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113" w:type="dxa"/>
          <w:left w:w="113" w:type="dxa"/>
          <w:bottom w:w="113" w:type="dxa"/>
          <w:right w:w="113" w:type="dxa"/>
        </w:tblCellMar>
        <w:tblLook w:val="04A0" w:firstRow="1" w:lastRow="0" w:firstColumn="1" w:lastColumn="0" w:noHBand="0" w:noVBand="1"/>
      </w:tblPr>
      <w:tblGrid>
        <w:gridCol w:w="2519"/>
        <w:gridCol w:w="3590"/>
        <w:gridCol w:w="2911"/>
      </w:tblGrid>
      <w:tr w:rsidR="00B940CD" w:rsidRPr="009A4583" w14:paraId="77FCBE28" w14:textId="77777777" w:rsidTr="00EA317B">
        <w:tc>
          <w:tcPr>
            <w:tcW w:w="2552" w:type="dxa"/>
            <w:tcBorders>
              <w:top w:val="nil"/>
              <w:left w:val="nil"/>
              <w:bottom w:val="nil"/>
              <w:right w:val="nil"/>
            </w:tcBorders>
            <w:vAlign w:val="center"/>
          </w:tcPr>
          <w:p w14:paraId="7D822F57" w14:textId="77777777" w:rsidR="00B940CD" w:rsidRPr="009A4583" w:rsidRDefault="00B940CD" w:rsidP="00EA317B">
            <w:r>
              <w:rPr>
                <w:noProof/>
              </w:rPr>
              <w:drawing>
                <wp:inline distT="0" distB="0" distL="0" distR="0" wp14:anchorId="0E09A200" wp14:editId="22989C17">
                  <wp:extent cx="1343025" cy="1343025"/>
                  <wp:effectExtent l="0" t="0" r="0" b="0"/>
                  <wp:docPr id="1809381751" name="Picture 1809381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tc>
        <w:tc>
          <w:tcPr>
            <w:tcW w:w="3862" w:type="dxa"/>
            <w:tcBorders>
              <w:top w:val="nil"/>
              <w:left w:val="nil"/>
              <w:bottom w:val="nil"/>
              <w:right w:val="nil"/>
            </w:tcBorders>
            <w:vAlign w:val="center"/>
          </w:tcPr>
          <w:p w14:paraId="065F1CA9" w14:textId="77777777" w:rsidR="00B940CD" w:rsidRPr="009A4583" w:rsidRDefault="00B940CD" w:rsidP="00EA317B">
            <w:pPr>
              <w:pStyle w:val="Heading1"/>
              <w:outlineLvl w:val="0"/>
              <w:rPr>
                <w:rStyle w:val="CondensedBold"/>
                <w:rFonts w:cs="Open Sans"/>
                <w:b/>
                <w:bCs w:val="0"/>
                <w:color w:val="000000" w:themeColor="text1"/>
              </w:rPr>
            </w:pPr>
            <w:bookmarkStart w:id="0" w:name="_Toc39840656"/>
            <w:bookmarkStart w:id="1" w:name="_Toc40696566"/>
            <w:r w:rsidRPr="009A4583">
              <w:rPr>
                <w:rStyle w:val="CondensedBold"/>
                <w:rFonts w:cs="Open Sans"/>
                <w:color w:val="000000" w:themeColor="text1"/>
              </w:rPr>
              <w:t>June Oscar AO</w:t>
            </w:r>
            <w:bookmarkEnd w:id="0"/>
            <w:bookmarkEnd w:id="1"/>
          </w:p>
          <w:p w14:paraId="09DB4335" w14:textId="77777777" w:rsidR="00B940CD" w:rsidRPr="009A4583" w:rsidRDefault="00B940CD" w:rsidP="00EA317B">
            <w:pPr>
              <w:pStyle w:val="Heading1"/>
              <w:spacing w:after="360"/>
              <w:outlineLvl w:val="0"/>
              <w:rPr>
                <w:rFonts w:ascii="Open Sans" w:hAnsi="Open Sans" w:cs="Open Sans"/>
                <w:b w:val="0"/>
                <w:color w:val="000000" w:themeColor="text1"/>
              </w:rPr>
            </w:pPr>
            <w:bookmarkStart w:id="2" w:name="_Toc39840657"/>
            <w:bookmarkStart w:id="3" w:name="_Toc40696567"/>
            <w:r w:rsidRPr="009A4583">
              <w:rPr>
                <w:rFonts w:ascii="Open Sans" w:hAnsi="Open Sans" w:cs="Open Sans"/>
                <w:b w:val="0"/>
                <w:color w:val="000000" w:themeColor="text1"/>
              </w:rPr>
              <w:t>Aboriginal and Torres Strait Islander Social Justice Commissioner</w:t>
            </w:r>
            <w:bookmarkEnd w:id="2"/>
            <w:bookmarkEnd w:id="3"/>
          </w:p>
          <w:p w14:paraId="3BAE0A7E" w14:textId="77777777" w:rsidR="00B940CD" w:rsidRPr="009A4583" w:rsidRDefault="00B940CD" w:rsidP="00EA317B">
            <w:pPr>
              <w:pStyle w:val="Heading3"/>
              <w:outlineLvl w:val="2"/>
              <w:rPr>
                <w:rFonts w:cs="Open Sans"/>
                <w:color w:val="000000" w:themeColor="text1"/>
              </w:rPr>
            </w:pPr>
            <w:bookmarkStart w:id="4" w:name="_Toc39840658"/>
            <w:r w:rsidRPr="009A4583">
              <w:rPr>
                <w:rFonts w:cs="Open Sans"/>
                <w:color w:val="000000" w:themeColor="text1"/>
              </w:rPr>
              <w:t>FOURTH YEAR OF TERM</w:t>
            </w:r>
            <w:bookmarkEnd w:id="4"/>
          </w:p>
        </w:tc>
        <w:tc>
          <w:tcPr>
            <w:tcW w:w="3208" w:type="dxa"/>
            <w:tcBorders>
              <w:top w:val="nil"/>
              <w:left w:val="nil"/>
              <w:bottom w:val="nil"/>
              <w:right w:val="nil"/>
            </w:tcBorders>
            <w:vAlign w:val="center"/>
          </w:tcPr>
          <w:p w14:paraId="1ED54D21" w14:textId="77777777" w:rsidR="00B940CD" w:rsidRPr="00280387" w:rsidRDefault="00B940CD" w:rsidP="00EA317B">
            <w:pPr>
              <w:rPr>
                <w:rFonts w:eastAsia="Open Sans" w:cs="Open Sans"/>
                <w:i/>
                <w:iCs/>
                <w:sz w:val="18"/>
                <w:szCs w:val="18"/>
              </w:rPr>
            </w:pPr>
            <w:r w:rsidRPr="009A4583">
              <w:rPr>
                <w:rFonts w:cs="Open Sans"/>
                <w:i/>
                <w:iCs/>
                <w:color w:val="000000" w:themeColor="text1"/>
                <w:sz w:val="18"/>
                <w:szCs w:val="18"/>
              </w:rPr>
              <w:t>‘We have a right to our voice, and I am committed to making what you say count. To achieve equality and be free from discrimination we need to be making the decisions that determine our futures.</w:t>
            </w:r>
          </w:p>
        </w:tc>
      </w:tr>
    </w:tbl>
    <w:p w14:paraId="3617F633" w14:textId="77777777" w:rsidR="00B940CD" w:rsidRPr="00DA25F4" w:rsidRDefault="00B940CD" w:rsidP="00B940CD">
      <w:pPr>
        <w:pStyle w:val="Heading2"/>
        <w:spacing w:before="240"/>
        <w:rPr>
          <w:rFonts w:cs="Open Sans"/>
          <w:color w:val="643996"/>
        </w:rPr>
      </w:pPr>
      <w:bookmarkStart w:id="5" w:name="_Toc39840659"/>
      <w:r w:rsidRPr="00DA25F4">
        <w:rPr>
          <w:rFonts w:cs="Open Sans"/>
          <w:color w:val="643996"/>
        </w:rPr>
        <w:t>TERM GOALS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8F00" w:themeFill="accent4" w:themeFillShade="BF"/>
        <w:tblLayout w:type="fixed"/>
        <w:tblCellMar>
          <w:top w:w="284" w:type="dxa"/>
          <w:left w:w="284" w:type="dxa"/>
          <w:bottom w:w="284" w:type="dxa"/>
          <w:right w:w="284" w:type="dxa"/>
        </w:tblCellMar>
        <w:tblLook w:val="04A0" w:firstRow="1" w:lastRow="0" w:firstColumn="1" w:lastColumn="0" w:noHBand="0" w:noVBand="1"/>
      </w:tblPr>
      <w:tblGrid>
        <w:gridCol w:w="1605"/>
        <w:gridCol w:w="1365"/>
        <w:gridCol w:w="1800"/>
        <w:gridCol w:w="1620"/>
        <w:gridCol w:w="1710"/>
        <w:gridCol w:w="1532"/>
      </w:tblGrid>
      <w:tr w:rsidR="00B940CD" w:rsidRPr="009A4583" w14:paraId="469249E6" w14:textId="77777777" w:rsidTr="00EA317B">
        <w:trPr>
          <w:trHeight w:val="1786"/>
        </w:trPr>
        <w:tc>
          <w:tcPr>
            <w:tcW w:w="1605" w:type="dxa"/>
            <w:tcBorders>
              <w:right w:val="single" w:sz="8" w:space="0" w:color="FFFFFF" w:themeColor="background1"/>
            </w:tcBorders>
            <w:shd w:val="clear" w:color="auto" w:fill="F59E21"/>
          </w:tcPr>
          <w:p w14:paraId="504CCB22" w14:textId="77777777" w:rsidR="00B940CD" w:rsidRPr="009A4583" w:rsidRDefault="00B940CD" w:rsidP="00EA317B">
            <w:pPr>
              <w:rPr>
                <w:rFonts w:cs="Open Sans"/>
                <w:color w:val="FFFFFF" w:themeColor="background1"/>
                <w:sz w:val="18"/>
                <w:szCs w:val="18"/>
              </w:rPr>
            </w:pPr>
            <w:r w:rsidRPr="009A4583">
              <w:rPr>
                <w:rFonts w:cs="Open Sans"/>
                <w:b/>
                <w:color w:val="FFFFFF" w:themeColor="background1"/>
              </w:rPr>
              <w:t>Elevated</w:t>
            </w:r>
            <w:r w:rsidRPr="009A4583">
              <w:rPr>
                <w:rFonts w:cs="Open Sans"/>
                <w:color w:val="FFFFFF" w:themeColor="background1"/>
              </w:rPr>
              <w:t xml:space="preserve"> the voices of Aboriginal and Torres Strait Islander women and girls</w:t>
            </w:r>
          </w:p>
        </w:tc>
        <w:tc>
          <w:tcPr>
            <w:tcW w:w="1365" w:type="dxa"/>
            <w:tcBorders>
              <w:left w:val="single" w:sz="8" w:space="0" w:color="FFFFFF" w:themeColor="background1"/>
              <w:right w:val="single" w:sz="8" w:space="0" w:color="FFFFFF" w:themeColor="background1"/>
            </w:tcBorders>
            <w:shd w:val="clear" w:color="auto" w:fill="F59E21"/>
          </w:tcPr>
          <w:p w14:paraId="2D19B191" w14:textId="77777777" w:rsidR="00B940CD" w:rsidRPr="009A4583" w:rsidRDefault="00B940CD" w:rsidP="00EA317B">
            <w:pPr>
              <w:rPr>
                <w:rFonts w:cs="Open Sans"/>
                <w:color w:val="FFFFFF" w:themeColor="background1"/>
                <w:sz w:val="18"/>
                <w:szCs w:val="18"/>
              </w:rPr>
            </w:pPr>
            <w:r w:rsidRPr="009A4583">
              <w:rPr>
                <w:rFonts w:cs="Open Sans"/>
                <w:b/>
                <w:color w:val="FFFFFF" w:themeColor="background1"/>
              </w:rPr>
              <w:t>Reduced</w:t>
            </w:r>
            <w:r w:rsidRPr="009A4583">
              <w:rPr>
                <w:rStyle w:val="CondensedBold"/>
                <w:rFonts w:cs="Open Sans"/>
                <w:color w:val="FFFFFF" w:themeColor="background1"/>
              </w:rPr>
              <w:t xml:space="preserve"> </w:t>
            </w:r>
            <w:r w:rsidRPr="009A4583">
              <w:rPr>
                <w:rFonts w:cs="Open Sans"/>
                <w:color w:val="FFFFFF" w:themeColor="background1"/>
              </w:rPr>
              <w:t>Aboriginal and Torres Strait Islander health inequality</w:t>
            </w:r>
          </w:p>
        </w:tc>
        <w:tc>
          <w:tcPr>
            <w:tcW w:w="1800" w:type="dxa"/>
            <w:tcBorders>
              <w:left w:val="single" w:sz="8" w:space="0" w:color="FFFFFF" w:themeColor="background1"/>
              <w:right w:val="single" w:sz="8" w:space="0" w:color="FFFFFF" w:themeColor="background1"/>
            </w:tcBorders>
            <w:shd w:val="clear" w:color="auto" w:fill="F59E21"/>
          </w:tcPr>
          <w:p w14:paraId="4DBDD5D3" w14:textId="77777777" w:rsidR="00B940CD" w:rsidRPr="009A4583" w:rsidRDefault="00B940CD" w:rsidP="00EA317B">
            <w:pPr>
              <w:rPr>
                <w:rFonts w:cs="Open Sans"/>
                <w:color w:val="FFFFFF" w:themeColor="background1"/>
                <w:sz w:val="18"/>
                <w:szCs w:val="18"/>
              </w:rPr>
            </w:pPr>
            <w:r w:rsidRPr="009A4583">
              <w:rPr>
                <w:rFonts w:cs="Open Sans"/>
                <w:b/>
                <w:color w:val="FFFFFF" w:themeColor="background1"/>
              </w:rPr>
              <w:t>Reduced</w:t>
            </w:r>
            <w:r w:rsidRPr="009A4583">
              <w:rPr>
                <w:rFonts w:cs="Open Sans"/>
                <w:color w:val="FFFFFF" w:themeColor="background1"/>
              </w:rPr>
              <w:t xml:space="preserve"> numbers and rates of Aboriginal and Torres Strait Islander incarceration and children in the out of home care system</w:t>
            </w:r>
          </w:p>
        </w:tc>
        <w:tc>
          <w:tcPr>
            <w:tcW w:w="1620" w:type="dxa"/>
            <w:tcBorders>
              <w:left w:val="single" w:sz="8" w:space="0" w:color="FFFFFF" w:themeColor="background1"/>
              <w:right w:val="single" w:sz="8" w:space="0" w:color="FFFFFF" w:themeColor="background1"/>
            </w:tcBorders>
            <w:shd w:val="clear" w:color="auto" w:fill="F59E21"/>
          </w:tcPr>
          <w:p w14:paraId="06C0EACE" w14:textId="77777777" w:rsidR="00B940CD" w:rsidRPr="009A4583" w:rsidRDefault="00B940CD" w:rsidP="00EA317B">
            <w:pPr>
              <w:rPr>
                <w:rFonts w:cs="Open Sans"/>
                <w:color w:val="FFFFFF" w:themeColor="background1"/>
                <w:sz w:val="18"/>
                <w:szCs w:val="18"/>
              </w:rPr>
            </w:pPr>
            <w:r w:rsidRPr="009A4583">
              <w:rPr>
                <w:rFonts w:cs="Open Sans"/>
                <w:b/>
                <w:color w:val="FFFFFF" w:themeColor="background1"/>
              </w:rPr>
              <w:t>Progressed</w:t>
            </w:r>
            <w:r w:rsidRPr="009A4583">
              <w:rPr>
                <w:rStyle w:val="CondensedBold"/>
                <w:rFonts w:cs="Open Sans"/>
                <w:color w:val="FFFFFF" w:themeColor="background1"/>
              </w:rPr>
              <w:t xml:space="preserve"> </w:t>
            </w:r>
            <w:r w:rsidRPr="009A4583">
              <w:rPr>
                <w:rFonts w:cs="Open Sans"/>
                <w:color w:val="FFFFFF" w:themeColor="background1"/>
              </w:rPr>
              <w:t>constitutional reform</w:t>
            </w:r>
          </w:p>
        </w:tc>
        <w:tc>
          <w:tcPr>
            <w:tcW w:w="1710" w:type="dxa"/>
            <w:tcBorders>
              <w:left w:val="single" w:sz="8" w:space="0" w:color="FFFFFF" w:themeColor="background1"/>
            </w:tcBorders>
            <w:shd w:val="clear" w:color="auto" w:fill="F59E21"/>
          </w:tcPr>
          <w:p w14:paraId="31FC8A92" w14:textId="77777777" w:rsidR="00B940CD" w:rsidRPr="009A4583" w:rsidRDefault="00B940CD" w:rsidP="00EA317B">
            <w:pPr>
              <w:rPr>
                <w:rFonts w:cs="Open Sans"/>
                <w:color w:val="FFFFFF" w:themeColor="background1"/>
                <w:sz w:val="18"/>
                <w:szCs w:val="18"/>
              </w:rPr>
            </w:pPr>
            <w:r w:rsidRPr="009A4583">
              <w:rPr>
                <w:rFonts w:cs="Open Sans"/>
                <w:b/>
                <w:color w:val="FFFFFF" w:themeColor="background1"/>
              </w:rPr>
              <w:t>Progressed</w:t>
            </w:r>
            <w:r w:rsidRPr="009A4583">
              <w:rPr>
                <w:rFonts w:cs="Open Sans"/>
                <w:color w:val="FFFFFF" w:themeColor="background1"/>
              </w:rPr>
              <w:t xml:space="preserve"> the UN Declaration on the Rights of Indigenous Peoples to full effect through a national level coordinated action plan</w:t>
            </w:r>
          </w:p>
        </w:tc>
        <w:tc>
          <w:tcPr>
            <w:tcW w:w="1532" w:type="dxa"/>
            <w:tcBorders>
              <w:left w:val="single" w:sz="8" w:space="0" w:color="FFFFFF" w:themeColor="background1"/>
            </w:tcBorders>
            <w:shd w:val="clear" w:color="auto" w:fill="F59E21"/>
          </w:tcPr>
          <w:p w14:paraId="405CE38C" w14:textId="77777777" w:rsidR="00B940CD" w:rsidRPr="009A4583" w:rsidRDefault="00B940CD" w:rsidP="00EA317B">
            <w:pPr>
              <w:rPr>
                <w:rFonts w:cs="Open Sans"/>
                <w:b/>
                <w:color w:val="FFFFFF" w:themeColor="background1"/>
              </w:rPr>
            </w:pPr>
            <w:r w:rsidRPr="009A4583">
              <w:rPr>
                <w:rFonts w:cs="Open Sans"/>
                <w:b/>
                <w:color w:val="FFFFFF" w:themeColor="background1"/>
              </w:rPr>
              <w:t xml:space="preserve">Progressed </w:t>
            </w:r>
            <w:r w:rsidRPr="009A4583">
              <w:rPr>
                <w:rFonts w:cs="Open Sans"/>
                <w:color w:val="FFFFFF" w:themeColor="background1"/>
              </w:rPr>
              <w:t>native title reform</w:t>
            </w:r>
          </w:p>
        </w:tc>
      </w:tr>
    </w:tbl>
    <w:p w14:paraId="7529E6CD" w14:textId="77777777" w:rsidR="00B940CD" w:rsidRDefault="00B940CD" w:rsidP="00B940C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tblCellMar>
        <w:tblLook w:val="04A0" w:firstRow="1" w:lastRow="0" w:firstColumn="1" w:lastColumn="0" w:noHBand="0" w:noVBand="1"/>
      </w:tblPr>
      <w:tblGrid>
        <w:gridCol w:w="5400"/>
        <w:gridCol w:w="4232"/>
      </w:tblGrid>
      <w:tr w:rsidR="00B940CD" w:rsidRPr="009A4583" w14:paraId="2E13A20A" w14:textId="77777777" w:rsidTr="00EA317B">
        <w:tc>
          <w:tcPr>
            <w:tcW w:w="5400" w:type="dxa"/>
          </w:tcPr>
          <w:p w14:paraId="6388360A" w14:textId="77777777" w:rsidR="00B940CD" w:rsidRPr="00DA25F4" w:rsidRDefault="00B940CD" w:rsidP="00EA317B">
            <w:pPr>
              <w:pStyle w:val="Heading2"/>
              <w:spacing w:after="200"/>
              <w:outlineLvl w:val="1"/>
              <w:rPr>
                <w:rFonts w:cs="Open Sans"/>
                <w:color w:val="643996"/>
              </w:rPr>
            </w:pPr>
            <w:bookmarkStart w:id="6" w:name="_Toc39840660"/>
            <w:r w:rsidRPr="00DA25F4">
              <w:rPr>
                <w:rFonts w:cs="Open Sans"/>
                <w:color w:val="643996"/>
              </w:rPr>
              <w:t>STRATEGIES</w:t>
            </w:r>
            <w:bookmarkEnd w:id="6"/>
          </w:p>
          <w:p w14:paraId="7B8E094D" w14:textId="77777777" w:rsidR="00B940CD" w:rsidRPr="009A4583" w:rsidRDefault="00B940CD" w:rsidP="00B940CD">
            <w:pPr>
              <w:pStyle w:val="ListParagraph"/>
              <w:numPr>
                <w:ilvl w:val="0"/>
                <w:numId w:val="1"/>
              </w:numPr>
              <w:spacing w:after="0"/>
              <w:ind w:left="357" w:hanging="357"/>
              <w:contextualSpacing w:val="0"/>
              <w:rPr>
                <w:rFonts w:cs="Open Sans"/>
                <w:color w:val="000000" w:themeColor="text1"/>
              </w:rPr>
            </w:pPr>
            <w:r w:rsidRPr="009A4583">
              <w:rPr>
                <w:rFonts w:cs="Open Sans"/>
                <w:color w:val="000000" w:themeColor="text1"/>
              </w:rPr>
              <w:t>Applying a human rights-based approach to working with Aboriginal and Torres Strait Islander communities that respects self-determination; participation in decision-making and free, prior and informed consent; non-discrimination and equality; and respect for and protection of culture.</w:t>
            </w:r>
          </w:p>
          <w:p w14:paraId="1307CFDA" w14:textId="77777777" w:rsidR="00B940CD" w:rsidRPr="009A4583" w:rsidRDefault="00B940CD" w:rsidP="00B940CD">
            <w:pPr>
              <w:pStyle w:val="ListParagraph"/>
              <w:numPr>
                <w:ilvl w:val="0"/>
                <w:numId w:val="1"/>
              </w:numPr>
              <w:spacing w:after="0"/>
              <w:ind w:left="357" w:hanging="357"/>
              <w:contextualSpacing w:val="0"/>
              <w:rPr>
                <w:rFonts w:cs="Open Sans"/>
                <w:color w:val="000000" w:themeColor="text1"/>
              </w:rPr>
            </w:pPr>
            <w:r w:rsidRPr="009A4583">
              <w:rPr>
                <w:rFonts w:cs="Open Sans"/>
                <w:color w:val="000000" w:themeColor="text1"/>
              </w:rPr>
              <w:t>Empowering communities through participation and strengths-based engagement—gathering, and communicating community voice, content and discussion on key issues.</w:t>
            </w:r>
          </w:p>
          <w:p w14:paraId="2DBDA1DB" w14:textId="77777777" w:rsidR="00B940CD" w:rsidRPr="009A4583" w:rsidRDefault="00B940CD" w:rsidP="00B940CD">
            <w:pPr>
              <w:pStyle w:val="ListParagraph"/>
              <w:numPr>
                <w:ilvl w:val="0"/>
                <w:numId w:val="1"/>
              </w:numPr>
              <w:spacing w:after="0"/>
              <w:ind w:left="357" w:hanging="357"/>
              <w:contextualSpacing w:val="0"/>
              <w:rPr>
                <w:rFonts w:cs="Open Sans"/>
                <w:color w:val="000000" w:themeColor="text1"/>
              </w:rPr>
            </w:pPr>
            <w:r w:rsidRPr="009A4583">
              <w:rPr>
                <w:rFonts w:cs="Open Sans"/>
                <w:color w:val="000000" w:themeColor="text1"/>
              </w:rPr>
              <w:t>Engaging with key organisations and campaigns supporting and advocating for families and enabling children to stay safe and connected to kin and culture and promoting justice sector reform including justice reinvestment initiatives.</w:t>
            </w:r>
          </w:p>
          <w:p w14:paraId="5EF72938" w14:textId="77777777" w:rsidR="00B940CD" w:rsidRPr="009A4583" w:rsidRDefault="00B940CD" w:rsidP="00B940CD">
            <w:pPr>
              <w:pStyle w:val="ListParagraph"/>
              <w:numPr>
                <w:ilvl w:val="0"/>
                <w:numId w:val="1"/>
              </w:numPr>
              <w:spacing w:after="0"/>
              <w:ind w:left="357" w:hanging="357"/>
              <w:contextualSpacing w:val="0"/>
              <w:rPr>
                <w:rFonts w:cs="Open Sans"/>
                <w:color w:val="000000" w:themeColor="text1"/>
              </w:rPr>
            </w:pPr>
            <w:r w:rsidRPr="009A4583">
              <w:rPr>
                <w:rFonts w:cs="Open Sans"/>
                <w:color w:val="000000" w:themeColor="text1"/>
              </w:rPr>
              <w:t>Engaging internationally to highlight Aboriginal and Torres Strait Islander issues, forge links with other Indigenous representatives, and hold our government to account on Indigenous rights.</w:t>
            </w:r>
          </w:p>
          <w:p w14:paraId="4AF5414E" w14:textId="77777777" w:rsidR="00B940CD" w:rsidRPr="009A4583" w:rsidRDefault="00B940CD" w:rsidP="00B940CD">
            <w:pPr>
              <w:pStyle w:val="ListParagraph"/>
              <w:numPr>
                <w:ilvl w:val="0"/>
                <w:numId w:val="1"/>
              </w:numPr>
              <w:spacing w:after="0"/>
              <w:ind w:left="357" w:hanging="357"/>
              <w:contextualSpacing w:val="0"/>
              <w:rPr>
                <w:rFonts w:cs="Open Sans"/>
                <w:color w:val="000000" w:themeColor="text1"/>
              </w:rPr>
            </w:pPr>
            <w:r w:rsidRPr="009A4583">
              <w:rPr>
                <w:rFonts w:cs="Open Sans"/>
                <w:color w:val="000000" w:themeColor="text1"/>
              </w:rPr>
              <w:t>Promoting human rights-based, strengths-based and trauma-informed approaches to supporting Aboriginal and Torres Strait Islander people to lead change for their communities.</w:t>
            </w:r>
          </w:p>
          <w:p w14:paraId="3DD71FC2" w14:textId="77777777" w:rsidR="00B940CD" w:rsidRPr="009A4583" w:rsidRDefault="00B940CD" w:rsidP="00B940CD">
            <w:pPr>
              <w:pStyle w:val="ListParagraph"/>
              <w:numPr>
                <w:ilvl w:val="0"/>
                <w:numId w:val="1"/>
              </w:numPr>
              <w:spacing w:after="0"/>
              <w:ind w:left="357" w:hanging="357"/>
              <w:rPr>
                <w:rFonts w:cs="Open Sans"/>
                <w:color w:val="000000" w:themeColor="text1"/>
              </w:rPr>
            </w:pPr>
            <w:r w:rsidRPr="009A4583">
              <w:rPr>
                <w:rFonts w:cs="Open Sans"/>
                <w:color w:val="000000" w:themeColor="text1"/>
              </w:rPr>
              <w:t>Co-ordination, leadership and liaison with key bodies to drive constitutional and native title reform.</w:t>
            </w:r>
          </w:p>
        </w:tc>
        <w:tc>
          <w:tcPr>
            <w:tcW w:w="4232" w:type="dxa"/>
          </w:tcPr>
          <w:p w14:paraId="00EA27D4" w14:textId="77777777" w:rsidR="00B940CD" w:rsidRPr="009A4583" w:rsidRDefault="00B940CD" w:rsidP="00EA317B">
            <w:pPr>
              <w:rPr>
                <w:rFonts w:cs="Open Sans"/>
                <w:noProof/>
              </w:rPr>
            </w:pPr>
          </w:p>
          <w:p w14:paraId="32069508" w14:textId="77777777" w:rsidR="00B940CD" w:rsidRPr="009A4583" w:rsidRDefault="00B940CD" w:rsidP="00EA317B">
            <w:pPr>
              <w:rPr>
                <w:rFonts w:cs="Open Sans"/>
                <w:noProof/>
              </w:rPr>
            </w:pPr>
          </w:p>
          <w:p w14:paraId="41902368" w14:textId="77777777" w:rsidR="00B940CD" w:rsidRPr="009A4583" w:rsidRDefault="00B940CD" w:rsidP="00EA317B">
            <w:pPr>
              <w:rPr>
                <w:rFonts w:cs="Open Sans"/>
                <w:color w:val="000000" w:themeColor="text1"/>
              </w:rPr>
            </w:pPr>
            <w:r>
              <w:rPr>
                <w:noProof/>
              </w:rPr>
              <w:drawing>
                <wp:inline distT="0" distB="0" distL="0" distR="0" wp14:anchorId="53A8D9C6" wp14:editId="0FB75C58">
                  <wp:extent cx="2924175" cy="1874122"/>
                  <wp:effectExtent l="0" t="0" r="0" b="0"/>
                  <wp:docPr id="52686126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6">
                            <a:extLst>
                              <a:ext uri="{28A0092B-C50C-407E-A947-70E740481C1C}">
                                <a14:useLocalDpi xmlns:a14="http://schemas.microsoft.com/office/drawing/2010/main" val="0"/>
                              </a:ext>
                            </a:extLst>
                          </a:blip>
                          <a:stretch>
                            <a:fillRect/>
                          </a:stretch>
                        </pic:blipFill>
                        <pic:spPr>
                          <a:xfrm>
                            <a:off x="0" y="0"/>
                            <a:ext cx="2924175" cy="1874122"/>
                          </a:xfrm>
                          <a:prstGeom prst="rect">
                            <a:avLst/>
                          </a:prstGeom>
                        </pic:spPr>
                      </pic:pic>
                    </a:graphicData>
                  </a:graphic>
                </wp:inline>
              </w:drawing>
            </w:r>
          </w:p>
          <w:p w14:paraId="51AB2768" w14:textId="77777777" w:rsidR="00B940CD" w:rsidRPr="009A4583" w:rsidRDefault="00B940CD" w:rsidP="00EA317B">
            <w:pPr>
              <w:rPr>
                <w:rFonts w:cs="Open Sans"/>
                <w:i/>
                <w:iCs/>
                <w:color w:val="000000" w:themeColor="text1"/>
              </w:rPr>
            </w:pPr>
            <w:r w:rsidRPr="009A4583">
              <w:rPr>
                <w:rFonts w:cs="Open Sans"/>
                <w:i/>
                <w:iCs/>
                <w:color w:val="000000" w:themeColor="text1"/>
                <w:lang w:val="en-US"/>
              </w:rPr>
              <w:t xml:space="preserve">Commissioner Oscar, </w:t>
            </w:r>
            <w:r>
              <w:rPr>
                <w:rFonts w:cs="Open Sans"/>
                <w:i/>
                <w:iCs/>
                <w:color w:val="000000" w:themeColor="text1"/>
                <w:lang w:val="en-US"/>
              </w:rPr>
              <w:t xml:space="preserve">at Thursday Island’s </w:t>
            </w:r>
            <w:r w:rsidRPr="009A4583">
              <w:rPr>
                <w:rFonts w:cs="Open Sans"/>
                <w:i/>
                <w:iCs/>
                <w:color w:val="000000" w:themeColor="text1"/>
                <w:lang w:val="en-US"/>
              </w:rPr>
              <w:t xml:space="preserve">Home and Community Care Centre, October 2018 (Photograph by Wayne </w:t>
            </w:r>
            <w:proofErr w:type="spellStart"/>
            <w:r w:rsidRPr="009A4583">
              <w:rPr>
                <w:rFonts w:cs="Open Sans"/>
                <w:i/>
                <w:iCs/>
                <w:color w:val="000000" w:themeColor="text1"/>
                <w:lang w:val="en-US"/>
              </w:rPr>
              <w:t>Quilliam</w:t>
            </w:r>
            <w:proofErr w:type="spellEnd"/>
            <w:r w:rsidRPr="009A4583">
              <w:rPr>
                <w:rFonts w:cs="Open Sans"/>
                <w:i/>
                <w:iCs/>
                <w:color w:val="000000" w:themeColor="text1"/>
                <w:lang w:val="en-US"/>
              </w:rPr>
              <w:t>)</w:t>
            </w:r>
            <w:r>
              <w:rPr>
                <w:rFonts w:cs="Open Sans"/>
                <w:i/>
                <w:iCs/>
                <w:color w:val="000000" w:themeColor="text1"/>
                <w:lang w:val="en-US"/>
              </w:rPr>
              <w:t>.</w:t>
            </w:r>
          </w:p>
        </w:tc>
      </w:tr>
    </w:tbl>
    <w:p w14:paraId="423C2AA1" w14:textId="77777777" w:rsidR="00B940CD" w:rsidRDefault="00B940CD" w:rsidP="00B940CD">
      <w:pPr>
        <w:pStyle w:val="Heading2"/>
        <w:spacing w:before="240"/>
        <w:rPr>
          <w:rFonts w:cs="Open Sans"/>
          <w:color w:val="643996"/>
        </w:rPr>
      </w:pPr>
    </w:p>
    <w:p w14:paraId="193C49E4" w14:textId="77777777" w:rsidR="00B940CD" w:rsidRDefault="00B940CD" w:rsidP="00B940CD">
      <w:pPr>
        <w:spacing w:after="0"/>
        <w:rPr>
          <w:rFonts w:eastAsiaTheme="majorEastAsia" w:cs="Open Sans"/>
          <w:color w:val="643996"/>
          <w:sz w:val="28"/>
          <w:szCs w:val="26"/>
        </w:rPr>
      </w:pPr>
      <w:r>
        <w:rPr>
          <w:rFonts w:cs="Open Sans"/>
          <w:color w:val="643996"/>
        </w:rPr>
        <w:br w:type="page"/>
      </w:r>
    </w:p>
    <w:p w14:paraId="38EB7CC8" w14:textId="77777777" w:rsidR="00B940CD" w:rsidRPr="00DA25F4" w:rsidRDefault="00B940CD" w:rsidP="00B940CD">
      <w:pPr>
        <w:pStyle w:val="Heading2"/>
        <w:spacing w:before="240"/>
        <w:rPr>
          <w:rFonts w:cs="Open Sans"/>
          <w:color w:val="643996"/>
        </w:rPr>
      </w:pPr>
      <w:r w:rsidRPr="00DA25F4">
        <w:rPr>
          <w:rFonts w:cs="Open Sans"/>
          <w:color w:val="643996"/>
        </w:rPr>
        <w:lastRenderedPageBreak/>
        <w:t>KEY ACTIVITIES/ 2020–21 WORKPLAN</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B940CD" w:rsidRPr="009A4583" w14:paraId="7BD2CCD5" w14:textId="77777777" w:rsidTr="00EA317B">
        <w:trPr>
          <w:trHeight w:val="204"/>
        </w:trPr>
        <w:tc>
          <w:tcPr>
            <w:tcW w:w="1894" w:type="dxa"/>
            <w:shd w:val="clear" w:color="auto" w:fill="643996"/>
            <w:tcMar>
              <w:top w:w="227" w:type="dxa"/>
              <w:left w:w="227" w:type="dxa"/>
              <w:bottom w:w="227" w:type="dxa"/>
              <w:right w:w="227" w:type="dxa"/>
            </w:tcMar>
          </w:tcPr>
          <w:p w14:paraId="3D1ECD0A" w14:textId="77777777" w:rsidR="00B940CD" w:rsidRPr="009A4583" w:rsidRDefault="00B940CD" w:rsidP="00EA317B">
            <w:pPr>
              <w:rPr>
                <w:rFonts w:cs="Open Sans"/>
                <w:color w:val="FFFFFF" w:themeColor="background1"/>
                <w:sz w:val="18"/>
                <w:szCs w:val="18"/>
              </w:rPr>
            </w:pPr>
            <w:proofErr w:type="spellStart"/>
            <w:r w:rsidRPr="009A4583">
              <w:rPr>
                <w:rStyle w:val="CondensedBold"/>
                <w:rFonts w:cs="Open Sans"/>
                <w:color w:val="FFFFFF" w:themeColor="background1"/>
              </w:rPr>
              <w:t>Wiyi</w:t>
            </w:r>
            <w:proofErr w:type="spellEnd"/>
            <w:r w:rsidRPr="009A4583">
              <w:rPr>
                <w:rStyle w:val="CondensedBold"/>
                <w:rFonts w:cs="Open Sans"/>
                <w:color w:val="FFFFFF" w:themeColor="background1"/>
              </w:rPr>
              <w:t xml:space="preserve"> </w:t>
            </w:r>
            <w:proofErr w:type="spellStart"/>
            <w:r w:rsidRPr="009A4583">
              <w:rPr>
                <w:rStyle w:val="CondensedBold"/>
                <w:rFonts w:cs="Open Sans"/>
                <w:color w:val="FFFFFF" w:themeColor="background1"/>
              </w:rPr>
              <w:t>Yani</w:t>
            </w:r>
            <w:proofErr w:type="spellEnd"/>
            <w:r w:rsidRPr="009A4583">
              <w:rPr>
                <w:rStyle w:val="CondensedBold"/>
                <w:rFonts w:cs="Open Sans"/>
                <w:color w:val="FFFFFF" w:themeColor="background1"/>
              </w:rPr>
              <w:t xml:space="preserve"> U </w:t>
            </w:r>
            <w:proofErr w:type="spellStart"/>
            <w:r w:rsidRPr="009A4583">
              <w:rPr>
                <w:rStyle w:val="CondensedBold"/>
                <w:rFonts w:cs="Open Sans"/>
                <w:color w:val="FFFFFF" w:themeColor="background1"/>
              </w:rPr>
              <w:t>Thangani</w:t>
            </w:r>
            <w:proofErr w:type="spellEnd"/>
            <w:r w:rsidRPr="009A4583">
              <w:rPr>
                <w:rStyle w:val="CondensedBold"/>
                <w:rFonts w:cs="Open Sans"/>
                <w:color w:val="FFFFFF" w:themeColor="background1"/>
              </w:rPr>
              <w:t xml:space="preserve"> (Women’s Voices) Project</w:t>
            </w:r>
          </w:p>
        </w:tc>
        <w:tc>
          <w:tcPr>
            <w:tcW w:w="7745" w:type="dxa"/>
            <w:shd w:val="clear" w:color="auto" w:fill="F2F2F2" w:themeFill="background1" w:themeFillShade="F2"/>
            <w:tcMar>
              <w:top w:w="227" w:type="dxa"/>
              <w:left w:w="227" w:type="dxa"/>
              <w:bottom w:w="227" w:type="dxa"/>
              <w:right w:w="227" w:type="dxa"/>
            </w:tcMar>
          </w:tcPr>
          <w:p w14:paraId="61ACBDF1" w14:textId="77777777" w:rsidR="00B940CD" w:rsidRPr="009A4583" w:rsidRDefault="00B940CD" w:rsidP="00EA317B">
            <w:pPr>
              <w:rPr>
                <w:rFonts w:cs="Open Sans"/>
                <w:color w:val="000000" w:themeColor="text1"/>
              </w:rPr>
            </w:pPr>
            <w:r w:rsidRPr="009A4583">
              <w:rPr>
                <w:rFonts w:cs="Open Sans"/>
                <w:color w:val="000000" w:themeColor="text1"/>
              </w:rPr>
              <w:t xml:space="preserve">This year’s work builds on the Commissioner’s 2018 national conversation with Aboriginal and Torres Strait Islander women and girls. This process engaged 2,294 women and girls in 50 locations across Australia and informed the production of the </w:t>
            </w:r>
            <w:proofErr w:type="spellStart"/>
            <w:r w:rsidRPr="009A4583">
              <w:rPr>
                <w:rFonts w:cs="Open Sans"/>
                <w:color w:val="000000" w:themeColor="text1"/>
              </w:rPr>
              <w:t>Wiyi</w:t>
            </w:r>
            <w:proofErr w:type="spellEnd"/>
            <w:r w:rsidRPr="009A4583">
              <w:rPr>
                <w:rFonts w:cs="Open Sans"/>
                <w:color w:val="000000" w:themeColor="text1"/>
              </w:rPr>
              <w:t xml:space="preserve"> </w:t>
            </w:r>
            <w:proofErr w:type="spellStart"/>
            <w:r w:rsidRPr="009A4583">
              <w:rPr>
                <w:rFonts w:cs="Open Sans"/>
                <w:color w:val="000000" w:themeColor="text1"/>
              </w:rPr>
              <w:t>Yani</w:t>
            </w:r>
            <w:proofErr w:type="spellEnd"/>
            <w:r w:rsidRPr="009A4583">
              <w:rPr>
                <w:rFonts w:cs="Open Sans"/>
                <w:color w:val="000000" w:themeColor="text1"/>
              </w:rPr>
              <w:t xml:space="preserve"> U </w:t>
            </w:r>
            <w:proofErr w:type="spellStart"/>
            <w:r w:rsidRPr="009A4583">
              <w:rPr>
                <w:rFonts w:cs="Open Sans"/>
                <w:color w:val="000000" w:themeColor="text1"/>
              </w:rPr>
              <w:t>Thangani</w:t>
            </w:r>
            <w:proofErr w:type="spellEnd"/>
            <w:r w:rsidRPr="009A4583">
              <w:rPr>
                <w:rFonts w:cs="Open Sans"/>
                <w:color w:val="000000" w:themeColor="text1"/>
              </w:rPr>
              <w:t xml:space="preserve"> (Women’s Voices) Report (2020).</w:t>
            </w:r>
          </w:p>
          <w:p w14:paraId="3AFFA111" w14:textId="77777777" w:rsidR="00B940CD" w:rsidRPr="009A4583" w:rsidRDefault="00B940CD" w:rsidP="00EA317B">
            <w:pPr>
              <w:rPr>
                <w:rFonts w:cs="Open Sans"/>
                <w:color w:val="000000" w:themeColor="text1"/>
              </w:rPr>
            </w:pPr>
            <w:r w:rsidRPr="009A4583">
              <w:rPr>
                <w:rFonts w:cs="Open Sans"/>
                <w:color w:val="000000" w:themeColor="text1"/>
              </w:rPr>
              <w:t xml:space="preserve">Stage 2 of the </w:t>
            </w:r>
            <w:proofErr w:type="spellStart"/>
            <w:r w:rsidRPr="009A4583">
              <w:rPr>
                <w:rFonts w:cs="Open Sans"/>
                <w:color w:val="000000" w:themeColor="text1"/>
              </w:rPr>
              <w:t>Wiyi</w:t>
            </w:r>
            <w:proofErr w:type="spellEnd"/>
            <w:r w:rsidRPr="009A4583">
              <w:rPr>
                <w:rFonts w:cs="Open Sans"/>
                <w:color w:val="000000" w:themeColor="text1"/>
              </w:rPr>
              <w:t xml:space="preserve"> </w:t>
            </w:r>
            <w:proofErr w:type="spellStart"/>
            <w:r w:rsidRPr="009A4583">
              <w:rPr>
                <w:rFonts w:cs="Open Sans"/>
                <w:color w:val="000000" w:themeColor="text1"/>
              </w:rPr>
              <w:t>Yani</w:t>
            </w:r>
            <w:proofErr w:type="spellEnd"/>
            <w:r w:rsidRPr="009A4583">
              <w:rPr>
                <w:rFonts w:cs="Open Sans"/>
                <w:color w:val="000000" w:themeColor="text1"/>
              </w:rPr>
              <w:t xml:space="preserve"> U </w:t>
            </w:r>
            <w:proofErr w:type="spellStart"/>
            <w:r w:rsidRPr="009A4583">
              <w:rPr>
                <w:rFonts w:cs="Open Sans"/>
                <w:color w:val="000000" w:themeColor="text1"/>
              </w:rPr>
              <w:t>Thangani</w:t>
            </w:r>
            <w:proofErr w:type="spellEnd"/>
            <w:r w:rsidRPr="009A4583">
              <w:rPr>
                <w:rFonts w:cs="Open Sans"/>
                <w:color w:val="000000" w:themeColor="text1"/>
              </w:rPr>
              <w:t xml:space="preserve"> Project is focused on enhancing access to the </w:t>
            </w:r>
            <w:proofErr w:type="spellStart"/>
            <w:r w:rsidRPr="009A4583">
              <w:rPr>
                <w:rFonts w:cs="Open Sans"/>
                <w:color w:val="000000" w:themeColor="text1"/>
              </w:rPr>
              <w:t>Wiyi</w:t>
            </w:r>
            <w:proofErr w:type="spellEnd"/>
            <w:r w:rsidRPr="009A4583">
              <w:rPr>
                <w:rFonts w:cs="Open Sans"/>
                <w:color w:val="000000" w:themeColor="text1"/>
              </w:rPr>
              <w:t xml:space="preserve"> </w:t>
            </w:r>
            <w:proofErr w:type="spellStart"/>
            <w:r w:rsidRPr="009A4583">
              <w:rPr>
                <w:rFonts w:cs="Open Sans"/>
                <w:color w:val="000000" w:themeColor="text1"/>
              </w:rPr>
              <w:t>Yani</w:t>
            </w:r>
            <w:proofErr w:type="spellEnd"/>
            <w:r w:rsidRPr="009A4583">
              <w:rPr>
                <w:rFonts w:cs="Open Sans"/>
                <w:color w:val="000000" w:themeColor="text1"/>
              </w:rPr>
              <w:t xml:space="preserve"> U </w:t>
            </w:r>
            <w:proofErr w:type="spellStart"/>
            <w:r w:rsidRPr="009A4583">
              <w:rPr>
                <w:rFonts w:cs="Open Sans"/>
                <w:color w:val="000000" w:themeColor="text1"/>
              </w:rPr>
              <w:t>Thangani</w:t>
            </w:r>
            <w:proofErr w:type="spellEnd"/>
            <w:r w:rsidRPr="009A4583">
              <w:rPr>
                <w:rFonts w:cs="Open Sans"/>
                <w:color w:val="000000" w:themeColor="text1"/>
              </w:rPr>
              <w:t xml:space="preserve"> Report and its findings, carrying out additional consultations with senior Elders, and the production of knowledge-sharing resources aimed at building capacity for governments, service providers and community to partner on genuinely co-designed initiatives.</w:t>
            </w:r>
          </w:p>
        </w:tc>
      </w:tr>
      <w:tr w:rsidR="00B940CD" w:rsidRPr="009A4583" w14:paraId="7F6253E1" w14:textId="77777777" w:rsidTr="00EA317B">
        <w:trPr>
          <w:trHeight w:val="1305"/>
        </w:trPr>
        <w:tc>
          <w:tcPr>
            <w:tcW w:w="1894" w:type="dxa"/>
            <w:shd w:val="clear" w:color="auto" w:fill="643996"/>
            <w:tcMar>
              <w:top w:w="227" w:type="dxa"/>
              <w:left w:w="227" w:type="dxa"/>
              <w:bottom w:w="227" w:type="dxa"/>
              <w:right w:w="227" w:type="dxa"/>
            </w:tcMar>
          </w:tcPr>
          <w:p w14:paraId="61090867" w14:textId="77777777" w:rsidR="00B940CD" w:rsidRPr="009A4583" w:rsidRDefault="00B940CD" w:rsidP="00EA317B">
            <w:pPr>
              <w:rPr>
                <w:rStyle w:val="CondensedBold"/>
                <w:rFonts w:cs="Open Sans"/>
                <w:color w:val="FFFFFF" w:themeColor="background1"/>
              </w:rPr>
            </w:pPr>
            <w:r w:rsidRPr="009A4583">
              <w:rPr>
                <w:rStyle w:val="CondensedBold"/>
                <w:rFonts w:cs="Open Sans"/>
                <w:color w:val="FFFFFF" w:themeColor="background1"/>
              </w:rPr>
              <w:t>Native Title Project</w:t>
            </w:r>
          </w:p>
        </w:tc>
        <w:tc>
          <w:tcPr>
            <w:tcW w:w="7745" w:type="dxa"/>
            <w:shd w:val="clear" w:color="auto" w:fill="F2F2F2" w:themeFill="background1" w:themeFillShade="F2"/>
            <w:tcMar>
              <w:top w:w="227" w:type="dxa"/>
              <w:left w:w="227" w:type="dxa"/>
              <w:bottom w:w="227" w:type="dxa"/>
              <w:right w:w="227" w:type="dxa"/>
            </w:tcMar>
          </w:tcPr>
          <w:p w14:paraId="32944F87" w14:textId="77777777" w:rsidR="00B940CD" w:rsidRPr="009A4583" w:rsidRDefault="00B940CD" w:rsidP="00EA317B">
            <w:pPr>
              <w:rPr>
                <w:rFonts w:cs="Open Sans"/>
              </w:rPr>
            </w:pPr>
            <w:r w:rsidRPr="009A4583">
              <w:rPr>
                <w:rFonts w:eastAsia="Open Sans" w:cs="Open Sans"/>
                <w:szCs w:val="16"/>
              </w:rPr>
              <w:t>As Australia enters the post-determination era, many Aboriginal and Torres Strait Islander people are deeply disappointed about what Native Title has failed to deliver. There is a need to assess the challenges and opportunities that lie ahead from a human rights-based perspective.</w:t>
            </w:r>
            <w:r w:rsidRPr="009A4583">
              <w:rPr>
                <w:rFonts w:cs="Open Sans"/>
                <w:color w:val="000000" w:themeColor="text1"/>
              </w:rPr>
              <w:t xml:space="preserve"> </w:t>
            </w:r>
          </w:p>
          <w:p w14:paraId="7EBBCE66" w14:textId="77777777" w:rsidR="00B940CD" w:rsidRPr="009A4583" w:rsidRDefault="00B940CD" w:rsidP="00EA317B">
            <w:pPr>
              <w:rPr>
                <w:rFonts w:eastAsia="Open Sans" w:cs="Open Sans"/>
                <w:szCs w:val="16"/>
              </w:rPr>
            </w:pPr>
            <w:r w:rsidRPr="009A4583">
              <w:rPr>
                <w:rFonts w:eastAsia="Open Sans" w:cs="Open Sans"/>
                <w:szCs w:val="16"/>
              </w:rPr>
              <w:t xml:space="preserve">Building on the work of the </w:t>
            </w:r>
            <w:proofErr w:type="spellStart"/>
            <w:r w:rsidRPr="009A4583">
              <w:rPr>
                <w:rFonts w:eastAsia="Open Sans" w:cs="Open Sans"/>
                <w:szCs w:val="16"/>
              </w:rPr>
              <w:t>Wiyi</w:t>
            </w:r>
            <w:proofErr w:type="spellEnd"/>
            <w:r w:rsidRPr="009A4583">
              <w:rPr>
                <w:rFonts w:eastAsia="Open Sans" w:cs="Open Sans"/>
                <w:szCs w:val="16"/>
              </w:rPr>
              <w:t xml:space="preserve"> </w:t>
            </w:r>
            <w:proofErr w:type="spellStart"/>
            <w:r w:rsidRPr="009A4583">
              <w:rPr>
                <w:rFonts w:eastAsia="Open Sans" w:cs="Open Sans"/>
                <w:szCs w:val="16"/>
              </w:rPr>
              <w:t>Yani</w:t>
            </w:r>
            <w:proofErr w:type="spellEnd"/>
            <w:r w:rsidRPr="009A4583">
              <w:rPr>
                <w:rFonts w:eastAsia="Open Sans" w:cs="Open Sans"/>
                <w:szCs w:val="16"/>
              </w:rPr>
              <w:t xml:space="preserve"> U </w:t>
            </w:r>
            <w:proofErr w:type="spellStart"/>
            <w:r w:rsidRPr="009A4583">
              <w:rPr>
                <w:rFonts w:eastAsia="Open Sans" w:cs="Open Sans"/>
                <w:szCs w:val="16"/>
              </w:rPr>
              <w:t>Thangani</w:t>
            </w:r>
            <w:proofErr w:type="spellEnd"/>
            <w:r w:rsidRPr="009A4583">
              <w:rPr>
                <w:rFonts w:eastAsia="Open Sans" w:cs="Open Sans"/>
                <w:szCs w:val="16"/>
              </w:rPr>
              <w:t xml:space="preserve"> (Women’s Voices) Project, the Native Title Project will provide a stories-based picture of the current state of Native Title across Australia, specifically from the perspective of Aboriginal and Torres Strait Islander women involved in Native Title.</w:t>
            </w:r>
          </w:p>
          <w:p w14:paraId="05EA0F87" w14:textId="77777777" w:rsidR="00B940CD" w:rsidRPr="009A4583" w:rsidRDefault="00B940CD" w:rsidP="00EA317B">
            <w:pPr>
              <w:rPr>
                <w:rFonts w:eastAsia="Open Sans" w:cs="Open Sans"/>
                <w:szCs w:val="16"/>
              </w:rPr>
            </w:pPr>
            <w:r w:rsidRPr="009A4583">
              <w:rPr>
                <w:rFonts w:eastAsia="Open Sans" w:cs="Open Sans"/>
                <w:szCs w:val="16"/>
              </w:rPr>
              <w:t>The Project will identify and explore the challenges experienced by women in the Native Title system and their perspectives about what reforms are required to ensure Aboriginal and Torres Strait Islander peoples’ full enjoyment of human rights in relation to their traditional lands and waters.</w:t>
            </w:r>
          </w:p>
        </w:tc>
      </w:tr>
      <w:tr w:rsidR="00B940CD" w:rsidRPr="009A4583" w14:paraId="73A7065E" w14:textId="77777777" w:rsidTr="00EA317B">
        <w:trPr>
          <w:trHeight w:val="465"/>
        </w:trPr>
        <w:tc>
          <w:tcPr>
            <w:tcW w:w="1894" w:type="dxa"/>
            <w:shd w:val="clear" w:color="auto" w:fill="643996"/>
            <w:tcMar>
              <w:top w:w="227" w:type="dxa"/>
              <w:left w:w="227" w:type="dxa"/>
              <w:bottom w:w="227" w:type="dxa"/>
              <w:right w:w="227" w:type="dxa"/>
            </w:tcMar>
          </w:tcPr>
          <w:p w14:paraId="7A38D486" w14:textId="77777777" w:rsidR="00B940CD" w:rsidRPr="009A4583" w:rsidRDefault="00B940CD" w:rsidP="00EA317B">
            <w:pPr>
              <w:rPr>
                <w:rFonts w:cs="Open Sans"/>
                <w:b/>
                <w:bCs/>
                <w:color w:val="FFFFFF" w:themeColor="background1"/>
              </w:rPr>
            </w:pPr>
            <w:r w:rsidRPr="009A4583">
              <w:rPr>
                <w:rStyle w:val="CondensedBold"/>
                <w:rFonts w:cs="Open Sans"/>
                <w:color w:val="FFFFFF" w:themeColor="background1"/>
              </w:rPr>
              <w:t>The Close the Gap Campaign</w:t>
            </w:r>
          </w:p>
        </w:tc>
        <w:tc>
          <w:tcPr>
            <w:tcW w:w="7745" w:type="dxa"/>
            <w:shd w:val="clear" w:color="auto" w:fill="F2F2F2" w:themeFill="background1" w:themeFillShade="F2"/>
            <w:tcMar>
              <w:top w:w="227" w:type="dxa"/>
              <w:left w:w="227" w:type="dxa"/>
              <w:bottom w:w="227" w:type="dxa"/>
              <w:right w:w="227" w:type="dxa"/>
            </w:tcMar>
          </w:tcPr>
          <w:p w14:paraId="713E0732" w14:textId="77777777" w:rsidR="00B940CD" w:rsidRPr="009A4583" w:rsidRDefault="00B940CD" w:rsidP="00EA317B">
            <w:pPr>
              <w:rPr>
                <w:rFonts w:cs="Open Sans"/>
                <w:color w:val="000000" w:themeColor="text1"/>
              </w:rPr>
            </w:pPr>
            <w:r w:rsidRPr="009A4583">
              <w:rPr>
                <w:rFonts w:cs="Open Sans"/>
                <w:color w:val="000000" w:themeColor="text1"/>
              </w:rPr>
              <w:t>This multi-year collaboration is working with Australia’s peak Indigenous and non-Indigenous health bodies, NGOs and human rights organisations to achieve health and life expectation equality for Australia’s Aboriginal and Torres Strait Islander peoples.</w:t>
            </w:r>
          </w:p>
        </w:tc>
      </w:tr>
    </w:tbl>
    <w:p w14:paraId="69AC3211" w14:textId="77777777" w:rsidR="00B940CD" w:rsidRPr="009A4583" w:rsidRDefault="00B940CD" w:rsidP="00B940CD">
      <w:pPr>
        <w:spacing w:after="0"/>
        <w:rPr>
          <w:rFonts w:cs="Open Sans"/>
          <w:color w:val="000000" w:themeColor="text1"/>
        </w:rPr>
      </w:pPr>
    </w:p>
    <w:p w14:paraId="39453FA8" w14:textId="77777777" w:rsidR="003B4E16" w:rsidRDefault="00B940CD">
      <w:bookmarkStart w:id="7" w:name="_GoBack"/>
      <w:bookmarkEnd w:id="7"/>
    </w:p>
    <w:sectPr w:rsidR="003B4E16" w:rsidSect="002109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Open Sans">
    <w:altName w:val="Calibri"/>
    <w:panose1 w:val="020B0604020202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HelveticaNeueLT Pro 57 Cn">
    <w:altName w:val="Arial"/>
    <w:panose1 w:val="020B060402020202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D4221"/>
    <w:multiLevelType w:val="hybridMultilevel"/>
    <w:tmpl w:val="1E4CD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CD"/>
    <w:rsid w:val="001060D5"/>
    <w:rsid w:val="00210904"/>
    <w:rsid w:val="00682B4D"/>
    <w:rsid w:val="00A25AC1"/>
    <w:rsid w:val="00B940CD"/>
    <w:rsid w:val="00B9781F"/>
    <w:rsid w:val="00BE00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3E68BA5"/>
  <w14:defaultImageDpi w14:val="32767"/>
  <w15:chartTrackingRefBased/>
  <w15:docId w15:val="{DB2F2050-5EE9-484E-B961-1AD7E777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40CD"/>
    <w:pPr>
      <w:spacing w:after="120"/>
    </w:pPr>
    <w:rPr>
      <w:rFonts w:ascii="Open Sans" w:eastAsiaTheme="minorHAnsi" w:hAnsi="Open Sans"/>
      <w:sz w:val="16"/>
      <w:lang w:val="en-AU" w:eastAsia="en-US"/>
    </w:rPr>
  </w:style>
  <w:style w:type="paragraph" w:styleId="Heading1">
    <w:name w:val="heading 1"/>
    <w:basedOn w:val="Normal"/>
    <w:next w:val="Normal"/>
    <w:link w:val="Heading1Char"/>
    <w:uiPriority w:val="9"/>
    <w:qFormat/>
    <w:rsid w:val="00B940CD"/>
    <w:pPr>
      <w:keepNext/>
      <w:keepLines/>
      <w:outlineLvl w:val="0"/>
    </w:pPr>
    <w:rPr>
      <w:rFonts w:ascii="Arial Narrow" w:eastAsiaTheme="majorEastAsia" w:hAnsi="Arial Narrow" w:cstheme="majorBidi"/>
      <w:b/>
      <w:sz w:val="32"/>
      <w:szCs w:val="32"/>
    </w:rPr>
  </w:style>
  <w:style w:type="paragraph" w:styleId="Heading2">
    <w:name w:val="heading 2"/>
    <w:basedOn w:val="Normal"/>
    <w:next w:val="Normal"/>
    <w:link w:val="Heading2Char"/>
    <w:uiPriority w:val="9"/>
    <w:unhideWhenUsed/>
    <w:qFormat/>
    <w:rsid w:val="00B940CD"/>
    <w:pPr>
      <w:keepNext/>
      <w:keepLines/>
      <w:spacing w:after="240"/>
      <w:outlineLvl w:val="1"/>
    </w:pPr>
    <w:rPr>
      <w:rFonts w:eastAsiaTheme="majorEastAsia" w:cstheme="majorBidi"/>
      <w:color w:val="ED7D31" w:themeColor="accent2"/>
      <w:sz w:val="28"/>
      <w:szCs w:val="26"/>
    </w:rPr>
  </w:style>
  <w:style w:type="paragraph" w:styleId="Heading3">
    <w:name w:val="heading 3"/>
    <w:basedOn w:val="Normal"/>
    <w:next w:val="Normal"/>
    <w:link w:val="Heading3Char"/>
    <w:uiPriority w:val="9"/>
    <w:unhideWhenUsed/>
    <w:qFormat/>
    <w:rsid w:val="00B940CD"/>
    <w:pPr>
      <w:keepNext/>
      <w:keepLines/>
      <w:spacing w:before="40" w:after="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0CD"/>
    <w:rPr>
      <w:rFonts w:ascii="Arial Narrow" w:eastAsiaTheme="majorEastAsia" w:hAnsi="Arial Narrow" w:cstheme="majorBidi"/>
      <w:b/>
      <w:sz w:val="32"/>
      <w:szCs w:val="32"/>
      <w:lang w:val="en-AU" w:eastAsia="en-US"/>
    </w:rPr>
  </w:style>
  <w:style w:type="character" w:customStyle="1" w:styleId="Heading2Char">
    <w:name w:val="Heading 2 Char"/>
    <w:basedOn w:val="DefaultParagraphFont"/>
    <w:link w:val="Heading2"/>
    <w:uiPriority w:val="9"/>
    <w:rsid w:val="00B940CD"/>
    <w:rPr>
      <w:rFonts w:ascii="Open Sans" w:eastAsiaTheme="majorEastAsia" w:hAnsi="Open Sans" w:cstheme="majorBidi"/>
      <w:color w:val="ED7D31" w:themeColor="accent2"/>
      <w:sz w:val="28"/>
      <w:szCs w:val="26"/>
      <w:lang w:val="en-AU" w:eastAsia="en-US"/>
    </w:rPr>
  </w:style>
  <w:style w:type="character" w:customStyle="1" w:styleId="Heading3Char">
    <w:name w:val="Heading 3 Char"/>
    <w:basedOn w:val="DefaultParagraphFont"/>
    <w:link w:val="Heading3"/>
    <w:uiPriority w:val="9"/>
    <w:rsid w:val="00B940CD"/>
    <w:rPr>
      <w:rFonts w:ascii="Open Sans" w:eastAsiaTheme="majorEastAsia" w:hAnsi="Open Sans" w:cstheme="majorBidi"/>
      <w:sz w:val="16"/>
      <w:lang w:val="en-AU" w:eastAsia="en-US"/>
    </w:rPr>
  </w:style>
  <w:style w:type="table" w:styleId="TableGrid">
    <w:name w:val="Table Grid"/>
    <w:basedOn w:val="TableNormal"/>
    <w:uiPriority w:val="39"/>
    <w:rsid w:val="00B940CD"/>
    <w:rPr>
      <w:rFonts w:eastAsiaTheme="minorHAnsi"/>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densedBold">
    <w:name w:val="Condensed Bold"/>
    <w:uiPriority w:val="99"/>
    <w:rsid w:val="00B940CD"/>
    <w:rPr>
      <w:rFonts w:ascii="HelveticaNeueLT Pro 57 Cn" w:hAnsi="HelveticaNeueLT Pro 57 Cn" w:cs="HelveticaNeueLT Pro 57 Cn"/>
      <w:b/>
      <w:bCs/>
      <w:u w:val="none"/>
    </w:rPr>
  </w:style>
  <w:style w:type="paragraph" w:styleId="ListParagraph">
    <w:name w:val="List Paragraph"/>
    <w:basedOn w:val="Normal"/>
    <w:uiPriority w:val="34"/>
    <w:qFormat/>
    <w:rsid w:val="00B9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Kwan</dc:creator>
  <cp:keywords/>
  <dc:description/>
  <cp:lastModifiedBy>Connie Kwan</cp:lastModifiedBy>
  <cp:revision>1</cp:revision>
  <dcterms:created xsi:type="dcterms:W3CDTF">2020-09-01T00:11:00Z</dcterms:created>
  <dcterms:modified xsi:type="dcterms:W3CDTF">2020-09-01T00:18:00Z</dcterms:modified>
</cp:coreProperties>
</file>