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C15FD" w14:textId="77777777" w:rsidR="00943E95" w:rsidRDefault="00943E95" w:rsidP="00943E95"/>
    <w:p w14:paraId="6EA490BB" w14:textId="77777777" w:rsidR="00943E95" w:rsidRDefault="00943E95" w:rsidP="00943E95"/>
    <w:p w14:paraId="7546132B" w14:textId="77777777" w:rsidR="004063B0" w:rsidRDefault="004063B0" w:rsidP="00943E95"/>
    <w:p w14:paraId="1C5A4438" w14:textId="77777777" w:rsidR="004063B0" w:rsidRDefault="004063B0" w:rsidP="00943E95"/>
    <w:p w14:paraId="76CE5B2D" w14:textId="671493C9" w:rsidR="004063B0" w:rsidRPr="00531678" w:rsidRDefault="0056731F" w:rsidP="004063B0">
      <w:pPr>
        <w:keepNext/>
        <w:keepLines w:val="0"/>
        <w:widowControl w:val="0"/>
        <w:tabs>
          <w:tab w:val="left" w:pos="567"/>
        </w:tabs>
        <w:suppressAutoHyphens/>
        <w:autoSpaceDE w:val="0"/>
        <w:autoSpaceDN w:val="0"/>
        <w:adjustRightInd w:val="0"/>
        <w:spacing w:after="283" w:line="340" w:lineRule="atLeast"/>
        <w:jc w:val="center"/>
        <w:textAlignment w:val="center"/>
        <w:rPr>
          <w:rFonts w:cs="Arial"/>
          <w:bCs/>
          <w:color w:val="1CBDC9"/>
          <w:sz w:val="56"/>
          <w:szCs w:val="56"/>
          <w:lang w:eastAsia="en-AU"/>
        </w:rPr>
      </w:pPr>
      <w:r w:rsidRPr="00531678">
        <w:rPr>
          <w:rFonts w:cs="Arial"/>
          <w:bCs/>
          <w:color w:val="1CBDC9"/>
          <w:sz w:val="56"/>
          <w:szCs w:val="56"/>
          <w:lang w:eastAsia="en-AU"/>
        </w:rPr>
        <w:t>Our Agenda</w:t>
      </w:r>
    </w:p>
    <w:p w14:paraId="62AE4EE3" w14:textId="2CF36758" w:rsidR="004063B0" w:rsidRPr="00B15FB7" w:rsidRDefault="00C01D9B" w:rsidP="004063B0">
      <w:pPr>
        <w:keepNext/>
        <w:keepLines w:val="0"/>
        <w:widowControl w:val="0"/>
        <w:tabs>
          <w:tab w:val="left" w:pos="567"/>
        </w:tabs>
        <w:suppressAutoHyphens/>
        <w:autoSpaceDE w:val="0"/>
        <w:autoSpaceDN w:val="0"/>
        <w:adjustRightInd w:val="0"/>
        <w:spacing w:after="567" w:line="340" w:lineRule="atLeast"/>
        <w:jc w:val="center"/>
        <w:textAlignment w:val="center"/>
        <w:rPr>
          <w:rFonts w:cs="Arial"/>
          <w:color w:val="808080" w:themeColor="background1" w:themeShade="80"/>
          <w:sz w:val="48"/>
          <w:szCs w:val="48"/>
          <w:lang w:eastAsia="en-AU"/>
        </w:rPr>
      </w:pPr>
      <w:r>
        <w:rPr>
          <w:rFonts w:cs="Arial"/>
          <w:color w:val="808080" w:themeColor="background1" w:themeShade="80"/>
          <w:sz w:val="48"/>
          <w:szCs w:val="48"/>
          <w:lang w:eastAsia="en-AU"/>
        </w:rPr>
        <w:t>A guide to the Commission and its activities f</w:t>
      </w:r>
      <w:r w:rsidR="0056731F" w:rsidRPr="00B15FB7">
        <w:rPr>
          <w:rFonts w:cs="Arial"/>
          <w:color w:val="808080" w:themeColor="background1" w:themeShade="80"/>
          <w:sz w:val="48"/>
          <w:szCs w:val="48"/>
          <w:lang w:eastAsia="en-AU"/>
        </w:rPr>
        <w:t>or</w:t>
      </w:r>
      <w:r w:rsidR="004063B0" w:rsidRPr="00B15FB7">
        <w:rPr>
          <w:rFonts w:cs="Arial"/>
          <w:color w:val="808080" w:themeColor="background1" w:themeShade="80"/>
          <w:sz w:val="48"/>
          <w:szCs w:val="48"/>
          <w:lang w:eastAsia="en-AU"/>
        </w:rPr>
        <w:t xml:space="preserve"> 201</w:t>
      </w:r>
      <w:r>
        <w:rPr>
          <w:rFonts w:cs="Arial"/>
          <w:color w:val="808080" w:themeColor="background1" w:themeShade="80"/>
          <w:sz w:val="48"/>
          <w:szCs w:val="48"/>
          <w:lang w:eastAsia="en-AU"/>
        </w:rPr>
        <w:t>3</w:t>
      </w:r>
      <w:r w:rsidR="0056731F" w:rsidRPr="00B15FB7">
        <w:rPr>
          <w:rFonts w:cs="Arial"/>
          <w:color w:val="808080" w:themeColor="background1" w:themeShade="80"/>
          <w:sz w:val="48"/>
          <w:szCs w:val="48"/>
          <w:lang w:eastAsia="en-AU"/>
        </w:rPr>
        <w:t>-201</w:t>
      </w:r>
      <w:r>
        <w:rPr>
          <w:rFonts w:cs="Arial"/>
          <w:color w:val="808080" w:themeColor="background1" w:themeShade="80"/>
          <w:sz w:val="48"/>
          <w:szCs w:val="48"/>
          <w:lang w:eastAsia="en-AU"/>
        </w:rPr>
        <w:t>4</w:t>
      </w:r>
    </w:p>
    <w:p w14:paraId="54153AF9" w14:textId="271866A4" w:rsidR="004063B0" w:rsidRPr="00B15FB7" w:rsidRDefault="004063B0" w:rsidP="004063B0">
      <w:pPr>
        <w:keepLines w:val="0"/>
        <w:widowControl w:val="0"/>
        <w:tabs>
          <w:tab w:val="left" w:pos="680"/>
        </w:tabs>
        <w:suppressAutoHyphens/>
        <w:autoSpaceDE w:val="0"/>
        <w:autoSpaceDN w:val="0"/>
        <w:adjustRightInd w:val="0"/>
        <w:spacing w:after="0"/>
        <w:ind w:left="397" w:hanging="397"/>
        <w:jc w:val="center"/>
        <w:textAlignment w:val="center"/>
        <w:rPr>
          <w:rFonts w:cs="Arial"/>
          <w:b/>
          <w:bCs/>
          <w:color w:val="808080" w:themeColor="background1" w:themeShade="80"/>
          <w:lang w:eastAsia="en-AU"/>
        </w:rPr>
      </w:pPr>
      <w:r w:rsidRPr="00B15FB7">
        <w:rPr>
          <w:rFonts w:cs="Arial"/>
          <w:b/>
          <w:bCs/>
          <w:color w:val="808080" w:themeColor="background1" w:themeShade="80"/>
          <w:lang w:eastAsia="en-AU"/>
        </w:rPr>
        <w:t>Australian Human Rights Commission 201</w:t>
      </w:r>
      <w:r w:rsidR="00C01D9B">
        <w:rPr>
          <w:rFonts w:cs="Arial"/>
          <w:b/>
          <w:bCs/>
          <w:color w:val="808080" w:themeColor="background1" w:themeShade="80"/>
          <w:lang w:eastAsia="en-AU"/>
        </w:rPr>
        <w:t>3</w:t>
      </w:r>
    </w:p>
    <w:p w14:paraId="6D67267F" w14:textId="7EC56C08" w:rsidR="00943E95" w:rsidRPr="00122EB4" w:rsidRDefault="00943E95" w:rsidP="00D36124">
      <w:pPr>
        <w:rPr>
          <w:b/>
          <w:color w:val="808080" w:themeColor="background1" w:themeShade="80"/>
          <w:sz w:val="52"/>
          <w:szCs w:val="52"/>
        </w:rPr>
      </w:pPr>
    </w:p>
    <w:p w14:paraId="293CDA03" w14:textId="77777777" w:rsidR="00943E95" w:rsidRDefault="00943E95" w:rsidP="00943E95"/>
    <w:p w14:paraId="1E8472F1" w14:textId="77777777" w:rsidR="00943E95" w:rsidRDefault="00943E95" w:rsidP="00943E95"/>
    <w:p w14:paraId="0B21BD3D" w14:textId="77777777" w:rsidR="00943E95" w:rsidRDefault="00943E95" w:rsidP="00943E95"/>
    <w:p w14:paraId="286585CF" w14:textId="77777777" w:rsidR="00943E95" w:rsidRDefault="00943E95" w:rsidP="00943E95"/>
    <w:p w14:paraId="59CB15F6" w14:textId="77777777" w:rsidR="00943E95" w:rsidRDefault="00943E95" w:rsidP="00943E95"/>
    <w:p w14:paraId="5F166E4F" w14:textId="77777777" w:rsidR="00943E95" w:rsidRDefault="00943E95" w:rsidP="00943E95">
      <w:pPr>
        <w:jc w:val="center"/>
      </w:pPr>
      <w:r>
        <w:rPr>
          <w:noProof/>
          <w:lang w:val="en-US"/>
        </w:rPr>
        <w:drawing>
          <wp:inline distT="0" distB="0" distL="0" distR="0" wp14:anchorId="044C36D5" wp14:editId="7AE0459E">
            <wp:extent cx="2125768" cy="727935"/>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_Primary_logo_CMYK.jpg"/>
                    <pic:cNvPicPr/>
                  </pic:nvPicPr>
                  <pic:blipFill>
                    <a:blip r:embed="rId9">
                      <a:extLst>
                        <a:ext uri="{28A0092B-C50C-407E-A947-70E740481C1C}">
                          <a14:useLocalDpi xmlns:a14="http://schemas.microsoft.com/office/drawing/2010/main" val="0"/>
                        </a:ext>
                      </a:extLst>
                    </a:blip>
                    <a:stretch>
                      <a:fillRect/>
                    </a:stretch>
                  </pic:blipFill>
                  <pic:spPr>
                    <a:xfrm>
                      <a:off x="0" y="0"/>
                      <a:ext cx="2125932" cy="727991"/>
                    </a:xfrm>
                    <a:prstGeom prst="rect">
                      <a:avLst/>
                    </a:prstGeom>
                  </pic:spPr>
                </pic:pic>
              </a:graphicData>
            </a:graphic>
          </wp:inline>
        </w:drawing>
      </w:r>
    </w:p>
    <w:p w14:paraId="7A92B4C5" w14:textId="77777777" w:rsidR="00943E95" w:rsidRDefault="00943E95" w:rsidP="00943E95"/>
    <w:p w14:paraId="692DF53B" w14:textId="5F66FD3E" w:rsidR="005E5F9D" w:rsidRDefault="005E5F9D">
      <w:pPr>
        <w:keepLines w:val="0"/>
        <w:spacing w:after="0" w:line="240" w:lineRule="auto"/>
      </w:pPr>
      <w:r>
        <w:br w:type="page"/>
      </w:r>
    </w:p>
    <w:p w14:paraId="1DCE1C20" w14:textId="4D71751A" w:rsidR="00122EB4" w:rsidRPr="00531678" w:rsidRDefault="00122EB4" w:rsidP="00531678">
      <w:pPr>
        <w:rPr>
          <w:color w:val="1CBDC9"/>
          <w:sz w:val="48"/>
          <w:szCs w:val="48"/>
        </w:rPr>
      </w:pPr>
      <w:bookmarkStart w:id="0" w:name="_Toc208851830"/>
      <w:bookmarkStart w:id="1" w:name="_Toc208931948"/>
      <w:bookmarkStart w:id="2" w:name="_Toc241015410"/>
      <w:r w:rsidRPr="00531678">
        <w:rPr>
          <w:color w:val="1CBDC9"/>
          <w:sz w:val="48"/>
          <w:szCs w:val="48"/>
        </w:rPr>
        <w:lastRenderedPageBreak/>
        <w:t>Contents</w:t>
      </w:r>
      <w:bookmarkEnd w:id="0"/>
      <w:bookmarkEnd w:id="1"/>
      <w:bookmarkEnd w:id="2"/>
    </w:p>
    <w:p w14:paraId="354F9422" w14:textId="77777777" w:rsidR="00D16039" w:rsidRDefault="00D16039">
      <w:pPr>
        <w:pStyle w:val="TOC1"/>
        <w:tabs>
          <w:tab w:val="right" w:pos="9056"/>
        </w:tabs>
        <w:rPr>
          <w:rFonts w:asciiTheme="minorHAnsi" w:hAnsiTheme="minorHAnsi" w:cstheme="minorBidi"/>
          <w:noProof/>
          <w:lang w:val="it-IT" w:eastAsia="ja-JP"/>
        </w:rPr>
      </w:pPr>
      <w:r>
        <w:rPr>
          <w:rFonts w:ascii="Arial Narrow Bold" w:hAnsi="Arial Narrow Bold"/>
          <w:color w:val="1CBDC9"/>
          <w:sz w:val="48"/>
          <w:szCs w:val="48"/>
        </w:rPr>
        <w:fldChar w:fldCharType="begin"/>
      </w:r>
      <w:r>
        <w:rPr>
          <w:rFonts w:ascii="Arial Narrow Bold" w:hAnsi="Arial Narrow Bold"/>
          <w:color w:val="1CBDC9"/>
          <w:sz w:val="48"/>
          <w:szCs w:val="48"/>
        </w:rPr>
        <w:instrText xml:space="preserve"> TOC \o "1-2" \t "Heading 8,1" </w:instrText>
      </w:r>
      <w:r>
        <w:rPr>
          <w:rFonts w:ascii="Arial Narrow Bold" w:hAnsi="Arial Narrow Bold"/>
          <w:color w:val="1CBDC9"/>
          <w:sz w:val="48"/>
          <w:szCs w:val="48"/>
        </w:rPr>
        <w:fldChar w:fldCharType="separate"/>
      </w:r>
      <w:r>
        <w:rPr>
          <w:noProof/>
        </w:rPr>
        <w:t>What are human rights?</w:t>
      </w:r>
      <w:r>
        <w:rPr>
          <w:noProof/>
        </w:rPr>
        <w:tab/>
      </w:r>
      <w:r>
        <w:rPr>
          <w:noProof/>
        </w:rPr>
        <w:fldChar w:fldCharType="begin"/>
      </w:r>
      <w:r>
        <w:rPr>
          <w:noProof/>
        </w:rPr>
        <w:instrText xml:space="preserve"> PAGEREF _Toc241015606 \h </w:instrText>
      </w:r>
      <w:r>
        <w:rPr>
          <w:noProof/>
        </w:rPr>
      </w:r>
      <w:r>
        <w:rPr>
          <w:noProof/>
        </w:rPr>
        <w:fldChar w:fldCharType="separate"/>
      </w:r>
      <w:r>
        <w:rPr>
          <w:noProof/>
        </w:rPr>
        <w:t>4</w:t>
      </w:r>
      <w:r>
        <w:rPr>
          <w:noProof/>
        </w:rPr>
        <w:fldChar w:fldCharType="end"/>
      </w:r>
    </w:p>
    <w:p w14:paraId="48F2A52F" w14:textId="77777777" w:rsidR="00D16039" w:rsidRDefault="00D16039">
      <w:pPr>
        <w:pStyle w:val="TOC1"/>
        <w:tabs>
          <w:tab w:val="right" w:pos="9056"/>
        </w:tabs>
        <w:rPr>
          <w:rFonts w:asciiTheme="minorHAnsi" w:hAnsiTheme="minorHAnsi" w:cstheme="minorBidi"/>
          <w:noProof/>
          <w:lang w:val="it-IT" w:eastAsia="ja-JP"/>
        </w:rPr>
      </w:pPr>
      <w:r>
        <w:rPr>
          <w:noProof/>
        </w:rPr>
        <w:t>Who we are</w:t>
      </w:r>
      <w:r>
        <w:rPr>
          <w:noProof/>
        </w:rPr>
        <w:tab/>
      </w:r>
      <w:r>
        <w:rPr>
          <w:noProof/>
        </w:rPr>
        <w:fldChar w:fldCharType="begin"/>
      </w:r>
      <w:r>
        <w:rPr>
          <w:noProof/>
        </w:rPr>
        <w:instrText xml:space="preserve"> PAGEREF _Toc241015607 \h </w:instrText>
      </w:r>
      <w:r>
        <w:rPr>
          <w:noProof/>
        </w:rPr>
      </w:r>
      <w:r>
        <w:rPr>
          <w:noProof/>
        </w:rPr>
        <w:fldChar w:fldCharType="separate"/>
      </w:r>
      <w:r>
        <w:rPr>
          <w:noProof/>
        </w:rPr>
        <w:t>5</w:t>
      </w:r>
      <w:r>
        <w:rPr>
          <w:noProof/>
        </w:rPr>
        <w:fldChar w:fldCharType="end"/>
      </w:r>
    </w:p>
    <w:p w14:paraId="1FB7C4D5" w14:textId="77777777" w:rsidR="00D16039" w:rsidRDefault="00D16039">
      <w:pPr>
        <w:pStyle w:val="TOC1"/>
        <w:tabs>
          <w:tab w:val="right" w:pos="9056"/>
        </w:tabs>
        <w:rPr>
          <w:rFonts w:asciiTheme="minorHAnsi" w:hAnsiTheme="minorHAnsi" w:cstheme="minorBidi"/>
          <w:noProof/>
          <w:lang w:val="it-IT" w:eastAsia="ja-JP"/>
        </w:rPr>
      </w:pPr>
      <w:r w:rsidRPr="0051144E">
        <w:rPr>
          <w:noProof/>
          <w:lang w:val="en-US" w:eastAsia="en-AU"/>
        </w:rPr>
        <w:t>Our Agenda</w:t>
      </w:r>
      <w:r>
        <w:rPr>
          <w:noProof/>
        </w:rPr>
        <w:tab/>
      </w:r>
      <w:r>
        <w:rPr>
          <w:noProof/>
        </w:rPr>
        <w:fldChar w:fldCharType="begin"/>
      </w:r>
      <w:r>
        <w:rPr>
          <w:noProof/>
        </w:rPr>
        <w:instrText xml:space="preserve"> PAGEREF _Toc241015608 \h </w:instrText>
      </w:r>
      <w:r>
        <w:rPr>
          <w:noProof/>
        </w:rPr>
      </w:r>
      <w:r>
        <w:rPr>
          <w:noProof/>
        </w:rPr>
        <w:fldChar w:fldCharType="separate"/>
      </w:r>
      <w:r>
        <w:rPr>
          <w:noProof/>
        </w:rPr>
        <w:t>6</w:t>
      </w:r>
      <w:r>
        <w:rPr>
          <w:noProof/>
        </w:rPr>
        <w:fldChar w:fldCharType="end"/>
      </w:r>
    </w:p>
    <w:p w14:paraId="6806E12A" w14:textId="77777777" w:rsidR="00D16039" w:rsidRDefault="00D16039">
      <w:pPr>
        <w:pStyle w:val="TOC1"/>
        <w:tabs>
          <w:tab w:val="right" w:pos="9056"/>
        </w:tabs>
        <w:rPr>
          <w:rFonts w:asciiTheme="minorHAnsi" w:hAnsiTheme="minorHAnsi" w:cstheme="minorBidi"/>
          <w:noProof/>
          <w:lang w:val="it-IT" w:eastAsia="ja-JP"/>
        </w:rPr>
      </w:pPr>
      <w:r>
        <w:rPr>
          <w:noProof/>
        </w:rPr>
        <w:t>Our work plan for 2013-14</w:t>
      </w:r>
      <w:r>
        <w:rPr>
          <w:noProof/>
        </w:rPr>
        <w:tab/>
      </w:r>
      <w:r>
        <w:rPr>
          <w:noProof/>
        </w:rPr>
        <w:fldChar w:fldCharType="begin"/>
      </w:r>
      <w:r>
        <w:rPr>
          <w:noProof/>
        </w:rPr>
        <w:instrText xml:space="preserve"> PAGEREF _Toc241015609 \h </w:instrText>
      </w:r>
      <w:r>
        <w:rPr>
          <w:noProof/>
        </w:rPr>
      </w:r>
      <w:r>
        <w:rPr>
          <w:noProof/>
        </w:rPr>
        <w:fldChar w:fldCharType="separate"/>
      </w:r>
      <w:r>
        <w:rPr>
          <w:noProof/>
        </w:rPr>
        <w:t>7</w:t>
      </w:r>
      <w:r>
        <w:rPr>
          <w:noProof/>
        </w:rPr>
        <w:fldChar w:fldCharType="end"/>
      </w:r>
    </w:p>
    <w:p w14:paraId="6AF8F487" w14:textId="77777777" w:rsidR="00D16039" w:rsidRDefault="00D16039">
      <w:pPr>
        <w:pStyle w:val="TOC2"/>
        <w:tabs>
          <w:tab w:val="right" w:pos="9056"/>
        </w:tabs>
        <w:rPr>
          <w:rFonts w:asciiTheme="minorHAnsi" w:hAnsiTheme="minorHAnsi" w:cstheme="minorBidi"/>
          <w:noProof/>
          <w:lang w:val="it-IT" w:eastAsia="ja-JP"/>
        </w:rPr>
      </w:pPr>
      <w:r>
        <w:rPr>
          <w:noProof/>
          <w:lang w:eastAsia="en-AU"/>
        </w:rPr>
        <w:t>Freedom from violence, harassment and bullying</w:t>
      </w:r>
      <w:r>
        <w:rPr>
          <w:noProof/>
        </w:rPr>
        <w:tab/>
      </w:r>
      <w:r>
        <w:rPr>
          <w:noProof/>
        </w:rPr>
        <w:fldChar w:fldCharType="begin"/>
      </w:r>
      <w:r>
        <w:rPr>
          <w:noProof/>
        </w:rPr>
        <w:instrText xml:space="preserve"> PAGEREF _Toc241015610 \h </w:instrText>
      </w:r>
      <w:r>
        <w:rPr>
          <w:noProof/>
        </w:rPr>
      </w:r>
      <w:r>
        <w:rPr>
          <w:noProof/>
        </w:rPr>
        <w:fldChar w:fldCharType="separate"/>
      </w:r>
      <w:r>
        <w:rPr>
          <w:noProof/>
        </w:rPr>
        <w:t>7</w:t>
      </w:r>
      <w:r>
        <w:rPr>
          <w:noProof/>
        </w:rPr>
        <w:fldChar w:fldCharType="end"/>
      </w:r>
    </w:p>
    <w:p w14:paraId="6BC9CAF0" w14:textId="77777777" w:rsidR="00D16039" w:rsidRDefault="00D16039">
      <w:pPr>
        <w:pStyle w:val="TOC2"/>
        <w:tabs>
          <w:tab w:val="right" w:pos="9056"/>
        </w:tabs>
        <w:rPr>
          <w:rFonts w:asciiTheme="minorHAnsi" w:hAnsiTheme="minorHAnsi" w:cstheme="minorBidi"/>
          <w:noProof/>
          <w:lang w:val="it-IT" w:eastAsia="ja-JP"/>
        </w:rPr>
      </w:pPr>
      <w:r>
        <w:rPr>
          <w:noProof/>
          <w:lang w:eastAsia="en-AU"/>
        </w:rPr>
        <w:t>Building understanding and respect for rights in our community</w:t>
      </w:r>
      <w:r>
        <w:rPr>
          <w:noProof/>
        </w:rPr>
        <w:tab/>
      </w:r>
      <w:r>
        <w:rPr>
          <w:noProof/>
        </w:rPr>
        <w:fldChar w:fldCharType="begin"/>
      </w:r>
      <w:r>
        <w:rPr>
          <w:noProof/>
        </w:rPr>
        <w:instrText xml:space="preserve"> PAGEREF _Toc241015611 \h </w:instrText>
      </w:r>
      <w:r>
        <w:rPr>
          <w:noProof/>
        </w:rPr>
      </w:r>
      <w:r>
        <w:rPr>
          <w:noProof/>
        </w:rPr>
        <w:fldChar w:fldCharType="separate"/>
      </w:r>
      <w:r>
        <w:rPr>
          <w:noProof/>
        </w:rPr>
        <w:t>8</w:t>
      </w:r>
      <w:r>
        <w:rPr>
          <w:noProof/>
        </w:rPr>
        <w:fldChar w:fldCharType="end"/>
      </w:r>
    </w:p>
    <w:p w14:paraId="377B489B" w14:textId="77777777" w:rsidR="00D16039" w:rsidRDefault="00D16039">
      <w:pPr>
        <w:pStyle w:val="TOC2"/>
        <w:tabs>
          <w:tab w:val="right" w:pos="9056"/>
        </w:tabs>
        <w:rPr>
          <w:rFonts w:asciiTheme="minorHAnsi" w:hAnsiTheme="minorHAnsi" w:cstheme="minorBidi"/>
          <w:noProof/>
          <w:lang w:val="it-IT" w:eastAsia="ja-JP"/>
        </w:rPr>
      </w:pPr>
      <w:r>
        <w:rPr>
          <w:noProof/>
        </w:rPr>
        <w:t>Setting and advancing national agendas</w:t>
      </w:r>
      <w:r>
        <w:rPr>
          <w:noProof/>
        </w:rPr>
        <w:tab/>
      </w:r>
      <w:r>
        <w:rPr>
          <w:noProof/>
        </w:rPr>
        <w:fldChar w:fldCharType="begin"/>
      </w:r>
      <w:r>
        <w:rPr>
          <w:noProof/>
        </w:rPr>
        <w:instrText xml:space="preserve"> PAGEREF _Toc241015612 \h </w:instrText>
      </w:r>
      <w:r>
        <w:rPr>
          <w:noProof/>
        </w:rPr>
      </w:r>
      <w:r>
        <w:rPr>
          <w:noProof/>
        </w:rPr>
        <w:fldChar w:fldCharType="separate"/>
      </w:r>
      <w:r>
        <w:rPr>
          <w:noProof/>
        </w:rPr>
        <w:t>10</w:t>
      </w:r>
      <w:r>
        <w:rPr>
          <w:noProof/>
        </w:rPr>
        <w:fldChar w:fldCharType="end"/>
      </w:r>
    </w:p>
    <w:p w14:paraId="0F9D400C" w14:textId="77777777" w:rsidR="00D16039" w:rsidRDefault="00D16039">
      <w:pPr>
        <w:pStyle w:val="TOC2"/>
        <w:tabs>
          <w:tab w:val="right" w:pos="9056"/>
        </w:tabs>
        <w:rPr>
          <w:rFonts w:asciiTheme="minorHAnsi" w:hAnsiTheme="minorHAnsi" w:cstheme="minorBidi"/>
          <w:noProof/>
          <w:lang w:val="it-IT" w:eastAsia="ja-JP"/>
        </w:rPr>
      </w:pPr>
      <w:r>
        <w:rPr>
          <w:noProof/>
        </w:rPr>
        <w:t>Building human rights into Australian laws and practices</w:t>
      </w:r>
      <w:r>
        <w:rPr>
          <w:noProof/>
        </w:rPr>
        <w:tab/>
      </w:r>
      <w:r>
        <w:rPr>
          <w:noProof/>
        </w:rPr>
        <w:fldChar w:fldCharType="begin"/>
      </w:r>
      <w:r>
        <w:rPr>
          <w:noProof/>
        </w:rPr>
        <w:instrText xml:space="preserve"> PAGEREF _Toc241015613 \h </w:instrText>
      </w:r>
      <w:r>
        <w:rPr>
          <w:noProof/>
        </w:rPr>
      </w:r>
      <w:r>
        <w:rPr>
          <w:noProof/>
        </w:rPr>
        <w:fldChar w:fldCharType="separate"/>
      </w:r>
      <w:r>
        <w:rPr>
          <w:noProof/>
        </w:rPr>
        <w:t>12</w:t>
      </w:r>
      <w:r>
        <w:rPr>
          <w:noProof/>
        </w:rPr>
        <w:fldChar w:fldCharType="end"/>
      </w:r>
    </w:p>
    <w:p w14:paraId="1EAEC8C1" w14:textId="77777777" w:rsidR="00D16039" w:rsidRDefault="00D16039">
      <w:pPr>
        <w:pStyle w:val="TOC2"/>
        <w:tabs>
          <w:tab w:val="right" w:pos="9056"/>
        </w:tabs>
        <w:rPr>
          <w:rFonts w:asciiTheme="minorHAnsi" w:hAnsiTheme="minorHAnsi" w:cstheme="minorBidi"/>
          <w:noProof/>
          <w:lang w:val="it-IT" w:eastAsia="ja-JP"/>
        </w:rPr>
      </w:pPr>
      <w:r>
        <w:rPr>
          <w:noProof/>
        </w:rPr>
        <w:t>Resolving discrimination and human rights complaints</w:t>
      </w:r>
      <w:r>
        <w:rPr>
          <w:noProof/>
        </w:rPr>
        <w:tab/>
      </w:r>
      <w:r>
        <w:rPr>
          <w:noProof/>
        </w:rPr>
        <w:fldChar w:fldCharType="begin"/>
      </w:r>
      <w:r>
        <w:rPr>
          <w:noProof/>
        </w:rPr>
        <w:instrText xml:space="preserve"> PAGEREF _Toc241015614 \h </w:instrText>
      </w:r>
      <w:r>
        <w:rPr>
          <w:noProof/>
        </w:rPr>
      </w:r>
      <w:r>
        <w:rPr>
          <w:noProof/>
        </w:rPr>
        <w:fldChar w:fldCharType="separate"/>
      </w:r>
      <w:r>
        <w:rPr>
          <w:noProof/>
        </w:rPr>
        <w:t>14</w:t>
      </w:r>
      <w:r>
        <w:rPr>
          <w:noProof/>
        </w:rPr>
        <w:fldChar w:fldCharType="end"/>
      </w:r>
    </w:p>
    <w:p w14:paraId="32585707" w14:textId="77777777" w:rsidR="00D16039" w:rsidRDefault="00D16039">
      <w:pPr>
        <w:pStyle w:val="TOC2"/>
        <w:tabs>
          <w:tab w:val="right" w:pos="9056"/>
        </w:tabs>
        <w:rPr>
          <w:rFonts w:asciiTheme="minorHAnsi" w:hAnsiTheme="minorHAnsi" w:cstheme="minorBidi"/>
          <w:noProof/>
          <w:lang w:val="it-IT" w:eastAsia="ja-JP"/>
        </w:rPr>
      </w:pPr>
      <w:r>
        <w:rPr>
          <w:noProof/>
        </w:rPr>
        <w:t>Monitoring and reporting</w:t>
      </w:r>
      <w:r>
        <w:rPr>
          <w:noProof/>
        </w:rPr>
        <w:tab/>
      </w:r>
      <w:r>
        <w:rPr>
          <w:noProof/>
        </w:rPr>
        <w:fldChar w:fldCharType="begin"/>
      </w:r>
      <w:r>
        <w:rPr>
          <w:noProof/>
        </w:rPr>
        <w:instrText xml:space="preserve"> PAGEREF _Toc241015615 \h </w:instrText>
      </w:r>
      <w:r>
        <w:rPr>
          <w:noProof/>
        </w:rPr>
      </w:r>
      <w:r>
        <w:rPr>
          <w:noProof/>
        </w:rPr>
        <w:fldChar w:fldCharType="separate"/>
      </w:r>
      <w:r>
        <w:rPr>
          <w:noProof/>
        </w:rPr>
        <w:t>15</w:t>
      </w:r>
      <w:r>
        <w:rPr>
          <w:noProof/>
        </w:rPr>
        <w:fldChar w:fldCharType="end"/>
      </w:r>
    </w:p>
    <w:p w14:paraId="020F62E4" w14:textId="77777777" w:rsidR="00D16039" w:rsidRDefault="00D16039">
      <w:pPr>
        <w:pStyle w:val="TOC2"/>
        <w:tabs>
          <w:tab w:val="right" w:pos="9056"/>
        </w:tabs>
        <w:rPr>
          <w:rFonts w:asciiTheme="minorHAnsi" w:hAnsiTheme="minorHAnsi" w:cstheme="minorBidi"/>
          <w:noProof/>
          <w:lang w:val="it-IT" w:eastAsia="ja-JP"/>
        </w:rPr>
      </w:pPr>
      <w:r>
        <w:rPr>
          <w:noProof/>
        </w:rPr>
        <w:t>Engaging regionally and internationally</w:t>
      </w:r>
      <w:r>
        <w:rPr>
          <w:noProof/>
        </w:rPr>
        <w:tab/>
      </w:r>
      <w:r>
        <w:rPr>
          <w:noProof/>
        </w:rPr>
        <w:fldChar w:fldCharType="begin"/>
      </w:r>
      <w:r>
        <w:rPr>
          <w:noProof/>
        </w:rPr>
        <w:instrText xml:space="preserve"> PAGEREF _Toc241015616 \h </w:instrText>
      </w:r>
      <w:r>
        <w:rPr>
          <w:noProof/>
        </w:rPr>
      </w:r>
      <w:r>
        <w:rPr>
          <w:noProof/>
        </w:rPr>
        <w:fldChar w:fldCharType="separate"/>
      </w:r>
      <w:r>
        <w:rPr>
          <w:noProof/>
        </w:rPr>
        <w:t>16</w:t>
      </w:r>
      <w:r>
        <w:rPr>
          <w:noProof/>
        </w:rPr>
        <w:fldChar w:fldCharType="end"/>
      </w:r>
    </w:p>
    <w:p w14:paraId="235172E9" w14:textId="77777777" w:rsidR="00D16039" w:rsidRDefault="00D16039">
      <w:pPr>
        <w:pStyle w:val="TOC2"/>
        <w:tabs>
          <w:tab w:val="right" w:pos="9056"/>
        </w:tabs>
        <w:rPr>
          <w:rFonts w:asciiTheme="minorHAnsi" w:hAnsiTheme="minorHAnsi" w:cstheme="minorBidi"/>
          <w:noProof/>
          <w:lang w:val="it-IT" w:eastAsia="ja-JP"/>
        </w:rPr>
      </w:pPr>
      <w:r>
        <w:rPr>
          <w:noProof/>
        </w:rPr>
        <w:t>Organisational excellence</w:t>
      </w:r>
      <w:r>
        <w:rPr>
          <w:noProof/>
        </w:rPr>
        <w:tab/>
      </w:r>
      <w:r>
        <w:rPr>
          <w:noProof/>
        </w:rPr>
        <w:fldChar w:fldCharType="begin"/>
      </w:r>
      <w:r>
        <w:rPr>
          <w:noProof/>
        </w:rPr>
        <w:instrText xml:space="preserve"> PAGEREF _Toc241015617 \h </w:instrText>
      </w:r>
      <w:r>
        <w:rPr>
          <w:noProof/>
        </w:rPr>
      </w:r>
      <w:r>
        <w:rPr>
          <w:noProof/>
        </w:rPr>
        <w:fldChar w:fldCharType="separate"/>
      </w:r>
      <w:r>
        <w:rPr>
          <w:noProof/>
        </w:rPr>
        <w:t>18</w:t>
      </w:r>
      <w:r>
        <w:rPr>
          <w:noProof/>
        </w:rPr>
        <w:fldChar w:fldCharType="end"/>
      </w:r>
    </w:p>
    <w:p w14:paraId="06B22353" w14:textId="77777777" w:rsidR="00D16039" w:rsidRDefault="00D16039">
      <w:pPr>
        <w:pStyle w:val="TOC1"/>
        <w:tabs>
          <w:tab w:val="right" w:pos="9056"/>
        </w:tabs>
        <w:rPr>
          <w:rFonts w:asciiTheme="minorHAnsi" w:hAnsiTheme="minorHAnsi" w:cstheme="minorBidi"/>
          <w:noProof/>
          <w:lang w:val="it-IT" w:eastAsia="ja-JP"/>
        </w:rPr>
      </w:pPr>
      <w:r>
        <w:rPr>
          <w:noProof/>
          <w:lang w:eastAsia="en-AU"/>
        </w:rPr>
        <w:t>Our leadership team</w:t>
      </w:r>
      <w:r>
        <w:rPr>
          <w:noProof/>
        </w:rPr>
        <w:tab/>
      </w:r>
      <w:r>
        <w:rPr>
          <w:noProof/>
        </w:rPr>
        <w:fldChar w:fldCharType="begin"/>
      </w:r>
      <w:r>
        <w:rPr>
          <w:noProof/>
        </w:rPr>
        <w:instrText xml:space="preserve"> PAGEREF _Toc241015618 \h </w:instrText>
      </w:r>
      <w:r>
        <w:rPr>
          <w:noProof/>
        </w:rPr>
      </w:r>
      <w:r>
        <w:rPr>
          <w:noProof/>
        </w:rPr>
        <w:fldChar w:fldCharType="separate"/>
      </w:r>
      <w:r>
        <w:rPr>
          <w:noProof/>
        </w:rPr>
        <w:t>19</w:t>
      </w:r>
      <w:r>
        <w:rPr>
          <w:noProof/>
        </w:rPr>
        <w:fldChar w:fldCharType="end"/>
      </w:r>
    </w:p>
    <w:p w14:paraId="7B01E6FD" w14:textId="77777777" w:rsidR="00D16039" w:rsidRDefault="00D16039">
      <w:pPr>
        <w:pStyle w:val="TOC1"/>
        <w:tabs>
          <w:tab w:val="right" w:pos="9056"/>
        </w:tabs>
        <w:rPr>
          <w:rFonts w:asciiTheme="minorHAnsi" w:hAnsiTheme="minorHAnsi" w:cstheme="minorBidi"/>
          <w:noProof/>
          <w:lang w:val="it-IT" w:eastAsia="ja-JP"/>
        </w:rPr>
      </w:pPr>
      <w:r>
        <w:rPr>
          <w:noProof/>
          <w:lang w:eastAsia="en-AU"/>
        </w:rPr>
        <w:t>Organisational structure</w:t>
      </w:r>
      <w:r>
        <w:rPr>
          <w:noProof/>
        </w:rPr>
        <w:tab/>
      </w:r>
      <w:r>
        <w:rPr>
          <w:noProof/>
        </w:rPr>
        <w:fldChar w:fldCharType="begin"/>
      </w:r>
      <w:r>
        <w:rPr>
          <w:noProof/>
        </w:rPr>
        <w:instrText xml:space="preserve"> PAGEREF _Toc241015619 \h </w:instrText>
      </w:r>
      <w:r>
        <w:rPr>
          <w:noProof/>
        </w:rPr>
      </w:r>
      <w:r>
        <w:rPr>
          <w:noProof/>
        </w:rPr>
        <w:fldChar w:fldCharType="separate"/>
      </w:r>
      <w:r>
        <w:rPr>
          <w:noProof/>
        </w:rPr>
        <w:t>20</w:t>
      </w:r>
      <w:r>
        <w:rPr>
          <w:noProof/>
        </w:rPr>
        <w:fldChar w:fldCharType="end"/>
      </w:r>
    </w:p>
    <w:p w14:paraId="0D4B8743" w14:textId="0DCFABDA" w:rsidR="00122EB4" w:rsidRDefault="00D16039" w:rsidP="002064F2">
      <w:r>
        <w:rPr>
          <w:rFonts w:ascii="Arial Narrow Bold" w:hAnsi="Arial Narrow Bold"/>
          <w:color w:val="1CBDC9"/>
          <w:sz w:val="48"/>
          <w:szCs w:val="48"/>
        </w:rPr>
        <w:fldChar w:fldCharType="end"/>
      </w:r>
    </w:p>
    <w:p w14:paraId="3EB408C1" w14:textId="09490B91" w:rsidR="00F73B20" w:rsidRDefault="00F73B20">
      <w:pPr>
        <w:keepLines w:val="0"/>
        <w:spacing w:after="0" w:line="240" w:lineRule="auto"/>
      </w:pPr>
      <w:r>
        <w:br w:type="page"/>
      </w:r>
    </w:p>
    <w:p w14:paraId="77A6362D" w14:textId="77777777" w:rsidR="00C01D9B" w:rsidRPr="00C01D9B" w:rsidRDefault="00C01D9B" w:rsidP="00C01D9B">
      <w:pPr>
        <w:pStyle w:val="CopyrightText"/>
      </w:pPr>
      <w:r w:rsidRPr="00C01D9B">
        <w:t>The Australian Human Rights Commission encourages the dissemination and exchange of information provided in this publication.</w:t>
      </w:r>
    </w:p>
    <w:p w14:paraId="3E794E3D" w14:textId="77777777" w:rsidR="00C01D9B" w:rsidRPr="00C01D9B" w:rsidRDefault="00C01D9B" w:rsidP="00C01D9B">
      <w:pPr>
        <w:pStyle w:val="CopyrightText"/>
        <w:rPr>
          <w:rFonts w:cs="Arial"/>
        </w:rPr>
      </w:pPr>
      <w:r w:rsidRPr="00C01D9B">
        <w:rPr>
          <w:rFonts w:cs="Arial"/>
        </w:rPr>
        <w:t xml:space="preserve">All material presented in this publication is provided under a </w:t>
      </w:r>
      <w:r w:rsidRPr="00C01D9B">
        <w:rPr>
          <w:rFonts w:cs="Arial"/>
          <w:b/>
          <w:bCs/>
        </w:rPr>
        <w:t>Creative Commons Attribution 3.0 Australia</w:t>
      </w:r>
      <w:r w:rsidRPr="00C01D9B">
        <w:rPr>
          <w:rFonts w:cs="Arial"/>
        </w:rPr>
        <w:t>, with the exception of:</w:t>
      </w:r>
    </w:p>
    <w:p w14:paraId="4EBB5798" w14:textId="77777777" w:rsidR="00C01D9B" w:rsidRPr="00C01D9B" w:rsidRDefault="00C01D9B" w:rsidP="00C01D9B">
      <w:pPr>
        <w:pStyle w:val="CopyrightText"/>
        <w:ind w:left="284" w:hanging="284"/>
        <w:rPr>
          <w:rFonts w:cs="Arial"/>
        </w:rPr>
      </w:pPr>
      <w:r w:rsidRPr="00C01D9B">
        <w:rPr>
          <w:rFonts w:cs="Arial"/>
        </w:rPr>
        <w:t>•</w:t>
      </w:r>
      <w:r w:rsidRPr="00C01D9B">
        <w:rPr>
          <w:rFonts w:cs="Arial"/>
        </w:rPr>
        <w:tab/>
        <w:t>The Australian Human Rights Commission Logo</w:t>
      </w:r>
    </w:p>
    <w:p w14:paraId="041C4F78" w14:textId="77777777" w:rsidR="00C01D9B" w:rsidRPr="00C01D9B" w:rsidRDefault="00C01D9B" w:rsidP="00C01D9B">
      <w:pPr>
        <w:pStyle w:val="CopyrightText"/>
        <w:ind w:left="284" w:hanging="284"/>
        <w:rPr>
          <w:rFonts w:cs="Arial"/>
        </w:rPr>
      </w:pPr>
      <w:r w:rsidRPr="00C01D9B">
        <w:rPr>
          <w:rFonts w:cs="Arial"/>
        </w:rPr>
        <w:t>•</w:t>
      </w:r>
      <w:r w:rsidRPr="00C01D9B">
        <w:rPr>
          <w:rFonts w:cs="Arial"/>
        </w:rPr>
        <w:tab/>
        <w:t>Photographs and images</w:t>
      </w:r>
    </w:p>
    <w:p w14:paraId="4D215BA0" w14:textId="77777777" w:rsidR="00C01D9B" w:rsidRPr="00C01D9B" w:rsidRDefault="00C01D9B" w:rsidP="00C01D9B">
      <w:pPr>
        <w:pStyle w:val="CopyrightText"/>
        <w:ind w:left="284" w:hanging="284"/>
        <w:rPr>
          <w:rFonts w:cs="Arial"/>
        </w:rPr>
      </w:pPr>
      <w:r w:rsidRPr="00C01D9B">
        <w:rPr>
          <w:rFonts w:cs="Arial"/>
        </w:rPr>
        <w:t>•</w:t>
      </w:r>
      <w:r w:rsidRPr="00C01D9B">
        <w:rPr>
          <w:rFonts w:cs="Arial"/>
        </w:rPr>
        <w:tab/>
        <w:t>Any content or material provided by third parties</w:t>
      </w:r>
    </w:p>
    <w:p w14:paraId="13C4E956" w14:textId="77777777" w:rsidR="00C01D9B" w:rsidRDefault="00C01D9B" w:rsidP="00C01D9B">
      <w:pPr>
        <w:pStyle w:val="CopyrightText"/>
        <w:rPr>
          <w:rFonts w:cs="Arial"/>
        </w:rPr>
      </w:pPr>
      <w:r w:rsidRPr="00C01D9B">
        <w:rPr>
          <w:rFonts w:cs="Arial"/>
        </w:rPr>
        <w:t xml:space="preserve">The details of the relevant licence conditions are available on the </w:t>
      </w:r>
      <w:r w:rsidRPr="00C01D9B">
        <w:rPr>
          <w:rFonts w:cs="Arial"/>
          <w:b/>
          <w:bCs/>
        </w:rPr>
        <w:t>Creative Commons</w:t>
      </w:r>
      <w:r w:rsidRPr="00C01D9B">
        <w:rPr>
          <w:rFonts w:cs="Arial"/>
        </w:rPr>
        <w:t xml:space="preserve"> website, as is the full legal code for the </w:t>
      </w:r>
      <w:r w:rsidRPr="00C01D9B">
        <w:rPr>
          <w:rFonts w:cs="Arial"/>
          <w:b/>
          <w:bCs/>
        </w:rPr>
        <w:t>CC BY 3.0 AU licence</w:t>
      </w:r>
      <w:r w:rsidRPr="00C01D9B">
        <w:rPr>
          <w:rFonts w:cs="Arial"/>
        </w:rPr>
        <w:t>.</w:t>
      </w:r>
    </w:p>
    <w:p w14:paraId="2CD382AC" w14:textId="77777777" w:rsidR="00C01D9B" w:rsidRDefault="00C01D9B" w:rsidP="00C01D9B">
      <w:pPr>
        <w:pStyle w:val="CopyrightText"/>
        <w:rPr>
          <w:rFonts w:cs="Arial"/>
        </w:rPr>
      </w:pPr>
    </w:p>
    <w:p w14:paraId="601DE948" w14:textId="5870B0D3" w:rsidR="00C01D9B" w:rsidRDefault="00C01D9B" w:rsidP="00C01D9B">
      <w:pPr>
        <w:pStyle w:val="CopyrightText"/>
        <w:rPr>
          <w:rFonts w:cs="Arial"/>
        </w:rPr>
      </w:pPr>
      <w:r>
        <w:rPr>
          <w:rFonts w:cs="Arial"/>
          <w:noProof/>
          <w:lang w:val="en-US" w:eastAsia="en-US"/>
        </w:rPr>
        <w:drawing>
          <wp:inline distT="0" distB="0" distL="0" distR="0" wp14:anchorId="23601745" wp14:editId="5F09EF0F">
            <wp:extent cx="702945" cy="254000"/>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254000"/>
                    </a:xfrm>
                    <a:prstGeom prst="rect">
                      <a:avLst/>
                    </a:prstGeom>
                    <a:noFill/>
                    <a:ln>
                      <a:noFill/>
                    </a:ln>
                  </pic:spPr>
                </pic:pic>
              </a:graphicData>
            </a:graphic>
          </wp:inline>
        </w:drawing>
      </w:r>
    </w:p>
    <w:p w14:paraId="0438446A" w14:textId="768B48B1" w:rsidR="00C01D9B" w:rsidRPr="00C01D9B" w:rsidRDefault="00C01D9B" w:rsidP="00C01D9B">
      <w:pPr>
        <w:pStyle w:val="CopyrightText"/>
        <w:rPr>
          <w:rFonts w:cs="Arial"/>
        </w:rPr>
      </w:pPr>
      <w:r w:rsidRPr="00C01D9B">
        <w:rPr>
          <w:rFonts w:cs="Arial"/>
          <w:b/>
          <w:bCs/>
        </w:rPr>
        <w:t>Attribution</w:t>
      </w:r>
    </w:p>
    <w:p w14:paraId="7DA54483" w14:textId="3CF20C6D" w:rsidR="00C01D9B" w:rsidRPr="00C01D9B" w:rsidRDefault="00C01D9B" w:rsidP="00C01D9B">
      <w:pPr>
        <w:pStyle w:val="CopyrightText"/>
        <w:rPr>
          <w:rFonts w:cs="Arial"/>
        </w:rPr>
      </w:pPr>
      <w:r w:rsidRPr="00C01D9B">
        <w:rPr>
          <w:rFonts w:cs="Arial"/>
        </w:rPr>
        <w:t>Material obtained from this p</w:t>
      </w:r>
      <w:r>
        <w:rPr>
          <w:rFonts w:cs="Arial"/>
        </w:rPr>
        <w:t xml:space="preserve">ublication is to be attributed </w:t>
      </w:r>
      <w:r w:rsidRPr="00C01D9B">
        <w:rPr>
          <w:rFonts w:cs="Arial"/>
        </w:rPr>
        <w:t>to the Commission with the following copyright notice:</w:t>
      </w:r>
    </w:p>
    <w:p w14:paraId="484243A9" w14:textId="77777777" w:rsidR="00C01D9B" w:rsidRDefault="00C01D9B" w:rsidP="00C01D9B">
      <w:pPr>
        <w:pStyle w:val="CopyrightText"/>
        <w:rPr>
          <w:rFonts w:cs="Arial"/>
        </w:rPr>
      </w:pPr>
      <w:r w:rsidRPr="00C01D9B">
        <w:rPr>
          <w:rFonts w:cs="Arial"/>
        </w:rPr>
        <w:t>© Australian Human Rights Commission 2013.</w:t>
      </w:r>
    </w:p>
    <w:p w14:paraId="4948C87D" w14:textId="77777777" w:rsidR="00C01D9B" w:rsidRPr="00C01D9B" w:rsidRDefault="00C01D9B" w:rsidP="00C01D9B">
      <w:pPr>
        <w:pStyle w:val="CopyrightText"/>
        <w:rPr>
          <w:rFonts w:cs="Arial"/>
        </w:rPr>
      </w:pPr>
    </w:p>
    <w:p w14:paraId="312A7DCA" w14:textId="77777777" w:rsidR="00C01D9B" w:rsidRPr="00C01D9B" w:rsidRDefault="00C01D9B" w:rsidP="00C01D9B">
      <w:pPr>
        <w:pStyle w:val="CopyrightText"/>
        <w:rPr>
          <w:rFonts w:cs="Arial"/>
          <w:b/>
          <w:bCs/>
        </w:rPr>
      </w:pPr>
      <w:r w:rsidRPr="00C01D9B">
        <w:rPr>
          <w:rFonts w:cs="Arial"/>
          <w:b/>
          <w:bCs/>
        </w:rPr>
        <w:t>Third party copyright</w:t>
      </w:r>
    </w:p>
    <w:p w14:paraId="46288E97" w14:textId="77777777" w:rsidR="00C01D9B" w:rsidRPr="00C01D9B" w:rsidRDefault="00C01D9B" w:rsidP="00C01D9B">
      <w:pPr>
        <w:pStyle w:val="CopyrightText"/>
        <w:rPr>
          <w:rFonts w:cs="Arial"/>
        </w:rPr>
      </w:pPr>
      <w:r w:rsidRPr="00C01D9B">
        <w:rPr>
          <w:rFonts w:cs="Arial"/>
        </w:rPr>
        <w:t>Wherever a third party holds copyright in material presented in this publication, the copyright remains with that party. Their permission may be required to use the material.</w:t>
      </w:r>
    </w:p>
    <w:p w14:paraId="1CF31963" w14:textId="77777777" w:rsidR="00C01D9B" w:rsidRPr="00C01D9B" w:rsidRDefault="00C01D9B" w:rsidP="00C01D9B">
      <w:pPr>
        <w:pStyle w:val="CopyrightText"/>
        <w:rPr>
          <w:rFonts w:cs="Arial"/>
        </w:rPr>
      </w:pPr>
      <w:r w:rsidRPr="00C01D9B">
        <w:rPr>
          <w:rFonts w:cs="Arial"/>
        </w:rPr>
        <w:t>The Commission has made all reasonable efforts to:</w:t>
      </w:r>
    </w:p>
    <w:p w14:paraId="3521BF56" w14:textId="77777777" w:rsidR="00C01D9B" w:rsidRPr="00C01D9B" w:rsidRDefault="00C01D9B" w:rsidP="00C01D9B">
      <w:pPr>
        <w:pStyle w:val="CopyrightText"/>
        <w:ind w:left="284" w:hanging="284"/>
        <w:rPr>
          <w:rFonts w:cs="Arial"/>
        </w:rPr>
      </w:pPr>
      <w:r w:rsidRPr="00C01D9B">
        <w:rPr>
          <w:rFonts w:cs="Arial"/>
        </w:rPr>
        <w:t>•</w:t>
      </w:r>
      <w:r w:rsidRPr="00C01D9B">
        <w:rPr>
          <w:rFonts w:cs="Arial"/>
        </w:rPr>
        <w:tab/>
        <w:t>clearly label material where the copyright is owned by a third party. Please note this does not include photos, images and video which are all regarded as third party material.</w:t>
      </w:r>
    </w:p>
    <w:p w14:paraId="6AB60DF2" w14:textId="77777777" w:rsidR="00C01D9B" w:rsidRDefault="00C01D9B" w:rsidP="00C01D9B">
      <w:pPr>
        <w:pStyle w:val="CopyrightText"/>
        <w:ind w:left="284" w:hanging="284"/>
        <w:rPr>
          <w:rFonts w:cs="Arial"/>
        </w:rPr>
      </w:pPr>
      <w:r w:rsidRPr="00C01D9B">
        <w:rPr>
          <w:rFonts w:cs="Arial"/>
        </w:rPr>
        <w:t>•</w:t>
      </w:r>
      <w:r w:rsidRPr="00C01D9B">
        <w:rPr>
          <w:rFonts w:cs="Arial"/>
        </w:rPr>
        <w:tab/>
        <w:t>ensure that the copyright owner has consented to this material being presented on this website.</w:t>
      </w:r>
    </w:p>
    <w:p w14:paraId="0840529C" w14:textId="77777777" w:rsidR="00C01D9B" w:rsidRPr="00C01D9B" w:rsidRDefault="00C01D9B" w:rsidP="00C01D9B">
      <w:pPr>
        <w:pStyle w:val="CopyrightText"/>
        <w:rPr>
          <w:rFonts w:cs="Arial"/>
        </w:rPr>
      </w:pPr>
    </w:p>
    <w:p w14:paraId="6541F698" w14:textId="77777777" w:rsidR="00C01D9B" w:rsidRPr="00C01D9B" w:rsidRDefault="00C01D9B" w:rsidP="00C01D9B">
      <w:pPr>
        <w:pStyle w:val="CopyrightText"/>
        <w:rPr>
          <w:rFonts w:cs="Arial"/>
        </w:rPr>
      </w:pPr>
      <w:r w:rsidRPr="00C01D9B">
        <w:rPr>
          <w:rFonts w:cs="Arial"/>
          <w:b/>
          <w:bCs/>
        </w:rPr>
        <w:t>Contact Us</w:t>
      </w:r>
    </w:p>
    <w:p w14:paraId="2E9E24D3" w14:textId="77777777" w:rsidR="00C01D9B" w:rsidRPr="00C01D9B" w:rsidRDefault="00C01D9B" w:rsidP="00CE402A">
      <w:pPr>
        <w:pStyle w:val="CopyrightText"/>
        <w:spacing w:after="0"/>
        <w:rPr>
          <w:rFonts w:cs="Arial"/>
        </w:rPr>
      </w:pPr>
      <w:r w:rsidRPr="00C01D9B">
        <w:rPr>
          <w:rFonts w:cs="Arial"/>
        </w:rPr>
        <w:t>Communications</w:t>
      </w:r>
    </w:p>
    <w:p w14:paraId="03F772F2" w14:textId="77777777" w:rsidR="00C01D9B" w:rsidRPr="00C01D9B" w:rsidRDefault="00C01D9B" w:rsidP="00CE402A">
      <w:pPr>
        <w:pStyle w:val="CopyrightText"/>
        <w:spacing w:after="0"/>
        <w:rPr>
          <w:rFonts w:cs="Arial"/>
        </w:rPr>
      </w:pPr>
      <w:r w:rsidRPr="00C01D9B">
        <w:rPr>
          <w:rFonts w:cs="Arial"/>
        </w:rPr>
        <w:t>Australian Human Rights Commission</w:t>
      </w:r>
    </w:p>
    <w:p w14:paraId="47015B8C" w14:textId="77777777" w:rsidR="00C01D9B" w:rsidRPr="00C01D9B" w:rsidRDefault="00C01D9B" w:rsidP="00CE402A">
      <w:pPr>
        <w:pStyle w:val="CopyrightText"/>
        <w:spacing w:after="0"/>
        <w:rPr>
          <w:rFonts w:cs="Arial"/>
        </w:rPr>
      </w:pPr>
      <w:r w:rsidRPr="00C01D9B">
        <w:rPr>
          <w:rFonts w:cs="Arial"/>
        </w:rPr>
        <w:t>GPO Box 5218</w:t>
      </w:r>
    </w:p>
    <w:p w14:paraId="1A21D517" w14:textId="77777777" w:rsidR="00C01D9B" w:rsidRPr="00C01D9B" w:rsidRDefault="00C01D9B" w:rsidP="00C01D9B">
      <w:pPr>
        <w:pStyle w:val="CopyrightText"/>
        <w:rPr>
          <w:rFonts w:cs="Arial"/>
        </w:rPr>
      </w:pPr>
      <w:r w:rsidRPr="00C01D9B">
        <w:rPr>
          <w:rFonts w:cs="Arial"/>
        </w:rPr>
        <w:t>SYDNEY NSW 2001</w:t>
      </w:r>
    </w:p>
    <w:p w14:paraId="1EF894EC" w14:textId="77777777" w:rsidR="00C01D9B" w:rsidRPr="00C01D9B" w:rsidRDefault="00C01D9B" w:rsidP="00CE402A">
      <w:pPr>
        <w:pStyle w:val="CopyrightText"/>
        <w:spacing w:after="0"/>
        <w:rPr>
          <w:rFonts w:cs="Arial"/>
        </w:rPr>
      </w:pPr>
      <w:r w:rsidRPr="002D0EE7">
        <w:rPr>
          <w:rFonts w:cs="Arial"/>
          <w:b/>
        </w:rPr>
        <w:t>Telephone:</w:t>
      </w:r>
      <w:r w:rsidRPr="00C01D9B">
        <w:rPr>
          <w:rFonts w:cs="Arial"/>
        </w:rPr>
        <w:t xml:space="preserve"> (02) 9284 9600</w:t>
      </w:r>
    </w:p>
    <w:p w14:paraId="4175D2BD" w14:textId="77777777" w:rsidR="00C01D9B" w:rsidRDefault="00C01D9B" w:rsidP="00C01D9B">
      <w:pPr>
        <w:pStyle w:val="CopyrightText"/>
        <w:rPr>
          <w:rFonts w:cs="Arial"/>
        </w:rPr>
      </w:pPr>
      <w:r w:rsidRPr="002D0EE7">
        <w:rPr>
          <w:rFonts w:cs="Arial"/>
          <w:b/>
        </w:rPr>
        <w:t>Email:</w:t>
      </w:r>
      <w:r w:rsidRPr="00C01D9B">
        <w:rPr>
          <w:rFonts w:cs="Arial"/>
        </w:rPr>
        <w:t xml:space="preserve"> </w:t>
      </w:r>
      <w:proofErr w:type="spellStart"/>
      <w:r w:rsidRPr="00C01D9B">
        <w:rPr>
          <w:rFonts w:cs="Arial"/>
        </w:rPr>
        <w:t>communications@humanrights.gov.au</w:t>
      </w:r>
      <w:proofErr w:type="spellEnd"/>
    </w:p>
    <w:p w14:paraId="5E7AD42F" w14:textId="77777777" w:rsidR="00C01D9B" w:rsidRPr="00C01D9B" w:rsidRDefault="00C01D9B" w:rsidP="00C01D9B">
      <w:pPr>
        <w:pStyle w:val="CopyrightText"/>
        <w:rPr>
          <w:rFonts w:cs="Arial"/>
        </w:rPr>
      </w:pPr>
    </w:p>
    <w:p w14:paraId="60226E8E" w14:textId="56FDB7A3" w:rsidR="00C01D9B" w:rsidRDefault="00C01D9B" w:rsidP="00C01D9B">
      <w:pPr>
        <w:pStyle w:val="CopyrightText"/>
        <w:rPr>
          <w:rFonts w:cs="Arial"/>
          <w:b/>
          <w:bCs/>
          <w:szCs w:val="20"/>
          <w:lang w:val="en-US"/>
        </w:rPr>
      </w:pPr>
      <w:r w:rsidRPr="00C01D9B">
        <w:rPr>
          <w:rFonts w:cs="Arial"/>
          <w:b/>
          <w:bCs/>
          <w:szCs w:val="20"/>
        </w:rPr>
        <w:t xml:space="preserve">ISSN </w:t>
      </w:r>
      <w:r w:rsidRPr="00C01D9B">
        <w:rPr>
          <w:rFonts w:cs="Arial"/>
          <w:b/>
          <w:bCs/>
          <w:szCs w:val="20"/>
          <w:lang w:val="en-US"/>
        </w:rPr>
        <w:t>1839-</w:t>
      </w:r>
      <w:proofErr w:type="spellStart"/>
      <w:r w:rsidRPr="00C01D9B">
        <w:rPr>
          <w:rFonts w:cs="Arial"/>
          <w:b/>
          <w:bCs/>
          <w:szCs w:val="20"/>
          <w:lang w:val="en-US"/>
        </w:rPr>
        <w:t>728X</w:t>
      </w:r>
      <w:proofErr w:type="spellEnd"/>
    </w:p>
    <w:p w14:paraId="66F13449" w14:textId="77777777" w:rsidR="00AD4125" w:rsidRPr="00C01D9B" w:rsidRDefault="00AD4125" w:rsidP="00C01D9B">
      <w:pPr>
        <w:pStyle w:val="CopyrightText"/>
        <w:rPr>
          <w:rFonts w:cs="Arial"/>
          <w:szCs w:val="20"/>
        </w:rPr>
      </w:pPr>
    </w:p>
    <w:p w14:paraId="23F82BE2" w14:textId="77777777" w:rsidR="00C01D9B" w:rsidRDefault="00C01D9B" w:rsidP="00C01D9B">
      <w:pPr>
        <w:pStyle w:val="CopyrightText"/>
        <w:rPr>
          <w:rFonts w:cs="Arial"/>
          <w:b/>
          <w:bCs/>
        </w:rPr>
      </w:pPr>
      <w:r w:rsidRPr="00C01D9B">
        <w:rPr>
          <w:rFonts w:cs="Arial"/>
        </w:rPr>
        <w:t xml:space="preserve">This publication can be found in electronic format on the Australian Human Rights Commission’s website at: </w:t>
      </w:r>
      <w:proofErr w:type="spellStart"/>
      <w:r w:rsidRPr="00C01D9B">
        <w:rPr>
          <w:rFonts w:cs="Arial"/>
          <w:b/>
          <w:bCs/>
        </w:rPr>
        <w:t>www.humanrights.gov.au</w:t>
      </w:r>
      <w:proofErr w:type="spellEnd"/>
      <w:r w:rsidRPr="00C01D9B">
        <w:rPr>
          <w:rFonts w:cs="Arial"/>
          <w:b/>
          <w:bCs/>
        </w:rPr>
        <w:t>/publications-home/all</w:t>
      </w:r>
    </w:p>
    <w:p w14:paraId="5959D946" w14:textId="77777777" w:rsidR="00AD4125" w:rsidRPr="00C01D9B" w:rsidRDefault="00AD4125" w:rsidP="00C01D9B">
      <w:pPr>
        <w:pStyle w:val="CopyrightText"/>
        <w:rPr>
          <w:rFonts w:cs="Arial"/>
        </w:rPr>
      </w:pPr>
    </w:p>
    <w:p w14:paraId="02B83EF8" w14:textId="25F4654B" w:rsidR="00C01D9B" w:rsidRPr="00C01D9B" w:rsidRDefault="00C01D9B" w:rsidP="00C01D9B">
      <w:pPr>
        <w:pStyle w:val="CopyrightText"/>
        <w:rPr>
          <w:rFonts w:cs="Arial"/>
        </w:rPr>
      </w:pPr>
      <w:r w:rsidRPr="00C01D9B">
        <w:rPr>
          <w:rFonts w:cs="Arial"/>
          <w:b/>
          <w:bCs/>
        </w:rPr>
        <w:t>Design and layout</w:t>
      </w:r>
      <w:r w:rsidR="002D0EE7">
        <w:rPr>
          <w:rFonts w:cs="Arial"/>
        </w:rPr>
        <w:t xml:space="preserve"> </w:t>
      </w:r>
      <w:proofErr w:type="spellStart"/>
      <w:r w:rsidR="002D0EE7">
        <w:rPr>
          <w:rFonts w:cs="Arial"/>
        </w:rPr>
        <w:t>Dancingirl</w:t>
      </w:r>
      <w:proofErr w:type="spellEnd"/>
      <w:r w:rsidR="002D0EE7">
        <w:rPr>
          <w:rFonts w:cs="Arial"/>
        </w:rPr>
        <w:t xml:space="preserve"> Designs</w:t>
      </w:r>
    </w:p>
    <w:p w14:paraId="3B7B3407" w14:textId="7154569B" w:rsidR="00C01D9B" w:rsidRPr="00C01D9B" w:rsidRDefault="00C01D9B" w:rsidP="00C01D9B">
      <w:pPr>
        <w:pStyle w:val="CopyrightText"/>
        <w:rPr>
          <w:rFonts w:cs="Arial"/>
          <w:szCs w:val="20"/>
        </w:rPr>
      </w:pPr>
      <w:r w:rsidRPr="00C01D9B">
        <w:rPr>
          <w:rFonts w:cs="Arial"/>
          <w:b/>
          <w:bCs/>
        </w:rPr>
        <w:t>Printing</w:t>
      </w:r>
      <w:r w:rsidRPr="00C01D9B">
        <w:rPr>
          <w:rFonts w:cs="Arial"/>
        </w:rPr>
        <w:t xml:space="preserve"> Paragon Australasia Group</w:t>
      </w:r>
    </w:p>
    <w:p w14:paraId="1BC09F92" w14:textId="47B65425" w:rsidR="00122EB4" w:rsidRDefault="00122EB4">
      <w:pPr>
        <w:keepLines w:val="0"/>
        <w:spacing w:after="0" w:line="240" w:lineRule="auto"/>
      </w:pPr>
      <w:r>
        <w:br w:type="page"/>
      </w:r>
    </w:p>
    <w:p w14:paraId="5F097A73" w14:textId="77777777" w:rsidR="0056731F" w:rsidRPr="00BF2DD9" w:rsidRDefault="0056731F" w:rsidP="00BF2DD9">
      <w:pPr>
        <w:pStyle w:val="Heading1"/>
      </w:pPr>
      <w:bookmarkStart w:id="3" w:name="_Toc241015606"/>
      <w:r w:rsidRPr="00BF2DD9">
        <w:t>What are human rights?</w:t>
      </w:r>
      <w:bookmarkEnd w:id="3"/>
    </w:p>
    <w:p w14:paraId="2741219A" w14:textId="77777777" w:rsidR="00C01D9B" w:rsidRDefault="00C01D9B" w:rsidP="00C01D9B">
      <w:r>
        <w:t>Human rights are about valuing the inherent worth and dignity of every person. They are an expression of how people should, and should not, be treated – by individuals, by government, and by the community at large. We all have these rights and we all want them acknowledged by our friends, families and employers. Just as importantly, we all have responsibilities to recognise them in others.</w:t>
      </w:r>
    </w:p>
    <w:p w14:paraId="22CF95B8" w14:textId="08B2DB0E" w:rsidR="00D93CC7" w:rsidRDefault="00C01D9B" w:rsidP="00C01D9B">
      <w:r>
        <w:t>Human rights and freedoms are set out in international treaties; to a limited extent in the nation’s Constitution; and, where successive governments have agreed to be bound by these treaties, have been given national effect in many domestic laws. These laws provide legal protection to people who have been treated unfairly and set practical standards for all the community to follow.</w:t>
      </w:r>
    </w:p>
    <w:p w14:paraId="5A23386C" w14:textId="77777777" w:rsidR="00733F03" w:rsidRDefault="00733F03">
      <w:pPr>
        <w:keepLines w:val="0"/>
        <w:spacing w:after="0" w:line="240" w:lineRule="auto"/>
        <w:rPr>
          <w:rFonts w:eastAsiaTheme="majorEastAsia" w:cstheme="majorBidi"/>
          <w:b/>
          <w:bCs/>
          <w:sz w:val="36"/>
          <w:szCs w:val="32"/>
        </w:rPr>
      </w:pPr>
      <w:r>
        <w:br w:type="page"/>
      </w:r>
    </w:p>
    <w:p w14:paraId="6FA0C585" w14:textId="2DD832D7" w:rsidR="0056731F" w:rsidRPr="00C01D9B" w:rsidRDefault="0056731F" w:rsidP="00C01D9B">
      <w:pPr>
        <w:pStyle w:val="Heading1"/>
      </w:pPr>
      <w:bookmarkStart w:id="4" w:name="_Toc241015607"/>
      <w:r w:rsidRPr="00C01D9B">
        <w:t>Who we are</w:t>
      </w:r>
      <w:bookmarkEnd w:id="4"/>
    </w:p>
    <w:p w14:paraId="5756834A" w14:textId="77777777" w:rsidR="00C01D9B" w:rsidRPr="00C01D9B" w:rsidRDefault="00C01D9B" w:rsidP="00C01D9B">
      <w:pPr>
        <w:widowControl w:val="0"/>
        <w:suppressAutoHyphens/>
        <w:autoSpaceDE w:val="0"/>
        <w:autoSpaceDN w:val="0"/>
        <w:adjustRightInd w:val="0"/>
        <w:spacing w:after="113"/>
        <w:textAlignment w:val="center"/>
        <w:rPr>
          <w:rFonts w:cs="Arial"/>
          <w:color w:val="000000"/>
          <w:lang w:val="en-US" w:eastAsia="en-AU"/>
        </w:rPr>
      </w:pPr>
      <w:r w:rsidRPr="00C01D9B">
        <w:rPr>
          <w:rFonts w:cs="Arial"/>
          <w:color w:val="000000"/>
          <w:lang w:val="en-US" w:eastAsia="en-AU"/>
        </w:rPr>
        <w:t xml:space="preserve">The role of the Australian Human Rights Commission is to see that human rights and fundamental freedoms are understood and respected in law, policy and practice. The Commission is independent from government, with a legislative mandate, and </w:t>
      </w:r>
      <w:proofErr w:type="spellStart"/>
      <w:r w:rsidRPr="00C01D9B">
        <w:rPr>
          <w:rFonts w:cs="Arial"/>
          <w:color w:val="000000"/>
          <w:lang w:val="en-US" w:eastAsia="en-AU"/>
        </w:rPr>
        <w:t>recognised</w:t>
      </w:r>
      <w:proofErr w:type="spellEnd"/>
      <w:r w:rsidRPr="00C01D9B">
        <w:rPr>
          <w:rFonts w:cs="Arial"/>
          <w:color w:val="000000"/>
          <w:lang w:val="en-US" w:eastAsia="en-AU"/>
        </w:rPr>
        <w:t xml:space="preserve"> internationally as an ‘A Status’ National Human Rights Institution. We strive to resolve complaints, encourage positive law reform and build a shared awareness and recognition of freedoms and rights throughout Australia.</w:t>
      </w:r>
    </w:p>
    <w:p w14:paraId="2CF794FC" w14:textId="77777777" w:rsidR="00C01D9B" w:rsidRPr="00C01D9B" w:rsidRDefault="00C01D9B" w:rsidP="00C01D9B">
      <w:pPr>
        <w:widowControl w:val="0"/>
        <w:suppressAutoHyphens/>
        <w:autoSpaceDE w:val="0"/>
        <w:autoSpaceDN w:val="0"/>
        <w:adjustRightInd w:val="0"/>
        <w:spacing w:after="113"/>
        <w:textAlignment w:val="center"/>
        <w:rPr>
          <w:rFonts w:cs="Arial"/>
          <w:color w:val="000000"/>
          <w:lang w:val="en-US" w:eastAsia="en-AU"/>
        </w:rPr>
      </w:pPr>
      <w:r w:rsidRPr="00C01D9B">
        <w:rPr>
          <w:rFonts w:cs="Arial"/>
          <w:color w:val="000000"/>
          <w:lang w:val="en-US" w:eastAsia="en-AU"/>
        </w:rPr>
        <w:t xml:space="preserve">We operate under the </w:t>
      </w:r>
      <w:r w:rsidRPr="00C01D9B">
        <w:rPr>
          <w:rFonts w:cs="Arial"/>
          <w:i/>
          <w:iCs/>
          <w:color w:val="000000"/>
          <w:lang w:val="en-US" w:eastAsia="en-AU"/>
        </w:rPr>
        <w:t>Australian Human Rights Commission Act 1986</w:t>
      </w:r>
      <w:r w:rsidRPr="00C01D9B">
        <w:rPr>
          <w:rFonts w:cs="Arial"/>
          <w:color w:val="000000"/>
          <w:lang w:val="en-US" w:eastAsia="en-AU"/>
        </w:rPr>
        <w:t xml:space="preserve"> (</w:t>
      </w:r>
      <w:proofErr w:type="spellStart"/>
      <w:r w:rsidRPr="00C01D9B">
        <w:rPr>
          <w:rFonts w:cs="Arial"/>
          <w:color w:val="000000"/>
          <w:lang w:val="en-US" w:eastAsia="en-AU"/>
        </w:rPr>
        <w:t>Cth</w:t>
      </w:r>
      <w:proofErr w:type="spellEnd"/>
      <w:r w:rsidRPr="00C01D9B">
        <w:rPr>
          <w:rFonts w:cs="Arial"/>
          <w:color w:val="000000"/>
          <w:lang w:val="en-US" w:eastAsia="en-AU"/>
        </w:rPr>
        <w:t xml:space="preserve">) as well as federal laws that seek to ensure freedom from discrimination on the basis of attributes such as age, disability, race, sex, sexuality and gender identity. The Commission also has specific responsibilities under the </w:t>
      </w:r>
      <w:r w:rsidRPr="00C01D9B">
        <w:rPr>
          <w:rFonts w:cs="Arial"/>
          <w:i/>
          <w:iCs/>
          <w:color w:val="000000"/>
          <w:lang w:val="en-US" w:eastAsia="en-AU"/>
        </w:rPr>
        <w:t>Native Title Act 1993</w:t>
      </w:r>
      <w:r w:rsidRPr="00C01D9B">
        <w:rPr>
          <w:rFonts w:cs="Arial"/>
          <w:color w:val="000000"/>
          <w:lang w:val="en-US" w:eastAsia="en-AU"/>
        </w:rPr>
        <w:t xml:space="preserve"> (</w:t>
      </w:r>
      <w:proofErr w:type="spellStart"/>
      <w:r w:rsidRPr="00C01D9B">
        <w:rPr>
          <w:rFonts w:cs="Arial"/>
          <w:color w:val="000000"/>
          <w:lang w:val="en-US" w:eastAsia="en-AU"/>
        </w:rPr>
        <w:t>Cth</w:t>
      </w:r>
      <w:proofErr w:type="spellEnd"/>
      <w:r w:rsidRPr="00C01D9B">
        <w:rPr>
          <w:rFonts w:cs="Arial"/>
          <w:color w:val="000000"/>
          <w:lang w:val="en-US" w:eastAsia="en-AU"/>
        </w:rPr>
        <w:t xml:space="preserve">) and the </w:t>
      </w:r>
      <w:r w:rsidRPr="00C01D9B">
        <w:rPr>
          <w:rFonts w:cs="Arial"/>
          <w:i/>
          <w:iCs/>
          <w:color w:val="000000"/>
          <w:lang w:val="en-US" w:eastAsia="en-AU"/>
        </w:rPr>
        <w:t>Fair Work Act 2009</w:t>
      </w:r>
      <w:r w:rsidRPr="00C01D9B">
        <w:rPr>
          <w:rFonts w:cs="Arial"/>
          <w:color w:val="000000"/>
          <w:lang w:val="en-US" w:eastAsia="en-AU"/>
        </w:rPr>
        <w:t xml:space="preserve"> (</w:t>
      </w:r>
      <w:proofErr w:type="spellStart"/>
      <w:r w:rsidRPr="00C01D9B">
        <w:rPr>
          <w:rFonts w:cs="Arial"/>
          <w:color w:val="000000"/>
          <w:lang w:val="en-US" w:eastAsia="en-AU"/>
        </w:rPr>
        <w:t>Cth</w:t>
      </w:r>
      <w:proofErr w:type="spellEnd"/>
      <w:r w:rsidRPr="00C01D9B">
        <w:rPr>
          <w:rFonts w:cs="Arial"/>
          <w:color w:val="000000"/>
          <w:lang w:val="en-US" w:eastAsia="en-AU"/>
        </w:rPr>
        <w:t>). Our job is to work towards an Australia in which human rights are respected, protected and promoted – finding practical solutions to issues of concern; advocating for systemic change; and raising awareness across the community.</w:t>
      </w:r>
    </w:p>
    <w:p w14:paraId="311B5EFD" w14:textId="77777777" w:rsidR="00C01D9B" w:rsidRPr="00C01D9B" w:rsidRDefault="00C01D9B" w:rsidP="00C01D9B">
      <w:pPr>
        <w:widowControl w:val="0"/>
        <w:suppressAutoHyphens/>
        <w:autoSpaceDE w:val="0"/>
        <w:autoSpaceDN w:val="0"/>
        <w:adjustRightInd w:val="0"/>
        <w:spacing w:after="113"/>
        <w:textAlignment w:val="center"/>
        <w:rPr>
          <w:rFonts w:cs="Arial"/>
          <w:color w:val="000000"/>
          <w:lang w:val="en-US" w:eastAsia="en-AU"/>
        </w:rPr>
      </w:pPr>
      <w:r w:rsidRPr="00C01D9B">
        <w:rPr>
          <w:rFonts w:cs="Arial"/>
          <w:color w:val="000000"/>
          <w:lang w:val="en-US" w:eastAsia="en-AU"/>
        </w:rPr>
        <w:t xml:space="preserve">Much of this work is at the policy level – engaging with the public and the media; and encouraging government, industry and community groups alike to see fundamental rights and freedoms </w:t>
      </w:r>
      <w:proofErr w:type="spellStart"/>
      <w:r w:rsidRPr="00C01D9B">
        <w:rPr>
          <w:rFonts w:cs="Arial"/>
          <w:color w:val="000000"/>
          <w:lang w:val="en-US" w:eastAsia="en-AU"/>
        </w:rPr>
        <w:t>realised</w:t>
      </w:r>
      <w:proofErr w:type="spellEnd"/>
      <w:r w:rsidRPr="00C01D9B">
        <w:rPr>
          <w:rFonts w:cs="Arial"/>
          <w:color w:val="000000"/>
          <w:lang w:val="en-US" w:eastAsia="en-AU"/>
        </w:rPr>
        <w:t>. It involves building the case for change on issues ranging from paid parental leave to age discrimination in employment. It involves providing a human rights analysis to the courts and to parliamentary inquiries, conducting research and contributing to partnerships. Our work also involves exchanging ideas with equivalent bodies around the world; while, closer to home, we monitor and report on the experiences of those particularly vulnerable to disadvantage.</w:t>
      </w:r>
    </w:p>
    <w:p w14:paraId="0217E8C7" w14:textId="77777777" w:rsidR="00C01D9B" w:rsidRPr="00C01D9B" w:rsidRDefault="00C01D9B" w:rsidP="00C01D9B">
      <w:pPr>
        <w:widowControl w:val="0"/>
        <w:suppressAutoHyphens/>
        <w:autoSpaceDE w:val="0"/>
        <w:autoSpaceDN w:val="0"/>
        <w:adjustRightInd w:val="0"/>
        <w:spacing w:after="113"/>
        <w:textAlignment w:val="center"/>
        <w:rPr>
          <w:rFonts w:cs="Arial"/>
          <w:color w:val="000000"/>
          <w:lang w:val="en-US" w:eastAsia="en-AU"/>
        </w:rPr>
      </w:pPr>
      <w:r w:rsidRPr="00C01D9B">
        <w:rPr>
          <w:rFonts w:cs="Arial"/>
          <w:color w:val="000000"/>
          <w:lang w:val="en-US" w:eastAsia="en-AU"/>
        </w:rPr>
        <w:t xml:space="preserve">From addressing individual complaints of discrimination, to engaging with government on policy issues, the Commission’s task is both to apply those rights that are currently </w:t>
      </w:r>
      <w:proofErr w:type="spellStart"/>
      <w:r w:rsidRPr="00C01D9B">
        <w:rPr>
          <w:rFonts w:cs="Arial"/>
          <w:color w:val="000000"/>
          <w:lang w:val="en-US" w:eastAsia="en-AU"/>
        </w:rPr>
        <w:t>recognised</w:t>
      </w:r>
      <w:proofErr w:type="spellEnd"/>
      <w:r w:rsidRPr="00C01D9B">
        <w:rPr>
          <w:rFonts w:cs="Arial"/>
          <w:color w:val="000000"/>
          <w:lang w:val="en-US" w:eastAsia="en-AU"/>
        </w:rPr>
        <w:t xml:space="preserve"> in our laws; and to aspire for greater recognition and protection of those that are not. </w:t>
      </w:r>
    </w:p>
    <w:p w14:paraId="6A49DE1A" w14:textId="77777777" w:rsidR="00C01D9B" w:rsidRPr="00CE402A" w:rsidRDefault="00C01D9B" w:rsidP="00C01D9B">
      <w:pPr>
        <w:widowControl w:val="0"/>
        <w:suppressAutoHyphens/>
        <w:autoSpaceDE w:val="0"/>
        <w:autoSpaceDN w:val="0"/>
        <w:adjustRightInd w:val="0"/>
        <w:spacing w:after="113"/>
        <w:textAlignment w:val="center"/>
        <w:rPr>
          <w:rFonts w:cs="Arial"/>
          <w:color w:val="000000"/>
          <w:vertAlign w:val="subscript"/>
          <w:lang w:val="en-US" w:eastAsia="en-AU"/>
        </w:rPr>
      </w:pPr>
      <w:r w:rsidRPr="00C01D9B">
        <w:rPr>
          <w:rFonts w:cs="Arial"/>
          <w:color w:val="000000"/>
          <w:lang w:val="en-US" w:eastAsia="en-AU"/>
        </w:rPr>
        <w:t xml:space="preserve">Our vision is for an Australia where human rights are enjoyed by </w:t>
      </w:r>
      <w:r w:rsidRPr="00CE402A">
        <w:rPr>
          <w:rFonts w:cs="Arial"/>
          <w:b/>
          <w:color w:val="000000"/>
          <w:lang w:val="en-US" w:eastAsia="en-AU"/>
        </w:rPr>
        <w:t>everyone, everywhere, everyday</w:t>
      </w:r>
      <w:r w:rsidRPr="00C01D9B">
        <w:rPr>
          <w:rFonts w:cs="Arial"/>
          <w:color w:val="000000"/>
          <w:lang w:val="en-US" w:eastAsia="en-AU"/>
        </w:rPr>
        <w:t>.</w:t>
      </w:r>
    </w:p>
    <w:p w14:paraId="3AE2C72B" w14:textId="49B59D0B" w:rsidR="0056731F" w:rsidRPr="00C01D9B" w:rsidRDefault="0056731F" w:rsidP="0056731F">
      <w:pPr>
        <w:rPr>
          <w:rFonts w:cs="Arial"/>
          <w:sz w:val="20"/>
          <w:szCs w:val="20"/>
          <w:lang w:val="en-US" w:eastAsia="en-AU"/>
        </w:rPr>
      </w:pPr>
    </w:p>
    <w:p w14:paraId="459986E1" w14:textId="77777777" w:rsidR="00733F03" w:rsidRDefault="00733F03">
      <w:pPr>
        <w:keepLines w:val="0"/>
        <w:spacing w:after="0" w:line="240" w:lineRule="auto"/>
        <w:rPr>
          <w:rFonts w:eastAsiaTheme="majorEastAsia" w:cstheme="majorBidi"/>
          <w:b/>
          <w:bCs/>
          <w:sz w:val="36"/>
          <w:szCs w:val="32"/>
          <w:lang w:val="en-US" w:eastAsia="en-AU"/>
        </w:rPr>
      </w:pPr>
      <w:r>
        <w:rPr>
          <w:lang w:val="en-US" w:eastAsia="en-AU"/>
        </w:rPr>
        <w:br w:type="page"/>
      </w:r>
    </w:p>
    <w:p w14:paraId="0EDB3313" w14:textId="1CCED3A1" w:rsidR="00897F93" w:rsidRPr="00BF2DD9" w:rsidRDefault="00897F93" w:rsidP="00BF2DD9">
      <w:pPr>
        <w:pStyle w:val="Heading1"/>
        <w:rPr>
          <w:lang w:val="en-US" w:eastAsia="en-AU"/>
        </w:rPr>
      </w:pPr>
      <w:bookmarkStart w:id="5" w:name="_Toc241015608"/>
      <w:r w:rsidRPr="00BF2DD9">
        <w:rPr>
          <w:lang w:val="en-US" w:eastAsia="en-AU"/>
        </w:rPr>
        <w:t>Our Agenda</w:t>
      </w:r>
      <w:bookmarkEnd w:id="5"/>
    </w:p>
    <w:p w14:paraId="05F9573C" w14:textId="77777777" w:rsidR="002D0EE7" w:rsidRPr="002D0EE7" w:rsidRDefault="002D0EE7" w:rsidP="002D0EE7">
      <w:pPr>
        <w:widowControl w:val="0"/>
        <w:suppressAutoHyphens/>
        <w:autoSpaceDE w:val="0"/>
        <w:autoSpaceDN w:val="0"/>
        <w:adjustRightInd w:val="0"/>
        <w:spacing w:after="113"/>
        <w:textAlignment w:val="center"/>
        <w:rPr>
          <w:rFonts w:cs="Arial"/>
          <w:color w:val="000000"/>
          <w:lang w:val="en-US" w:eastAsia="en-AU"/>
        </w:rPr>
      </w:pPr>
      <w:r w:rsidRPr="002D0EE7">
        <w:rPr>
          <w:rFonts w:cs="Arial"/>
          <w:color w:val="000000"/>
          <w:lang w:val="en-US" w:eastAsia="en-AU"/>
        </w:rPr>
        <w:t xml:space="preserve">There is no simple way to solve complex human rights issues. From the challenges that face a person with a disability seeking independent living, through immigration detention policy, the promotion of human rights must address issues for individuals as well as the need for broader, systemic change. That is why the Commission uses a range of integrated approaches, while also </w:t>
      </w:r>
      <w:proofErr w:type="spellStart"/>
      <w:r w:rsidRPr="002D0EE7">
        <w:rPr>
          <w:rFonts w:cs="Arial"/>
          <w:color w:val="000000"/>
          <w:lang w:val="en-US" w:eastAsia="en-AU"/>
        </w:rPr>
        <w:t>focussing</w:t>
      </w:r>
      <w:proofErr w:type="spellEnd"/>
      <w:r w:rsidRPr="002D0EE7">
        <w:rPr>
          <w:rFonts w:cs="Arial"/>
          <w:color w:val="000000"/>
          <w:lang w:val="en-US" w:eastAsia="en-AU"/>
        </w:rPr>
        <w:t xml:space="preserve"> on particular areas of discrimination through our </w:t>
      </w:r>
      <w:proofErr w:type="spellStart"/>
      <w:r w:rsidRPr="002D0EE7">
        <w:rPr>
          <w:rFonts w:cs="Arial"/>
          <w:color w:val="000000"/>
          <w:lang w:val="en-US" w:eastAsia="en-AU"/>
        </w:rPr>
        <w:t>specialised</w:t>
      </w:r>
      <w:proofErr w:type="spellEnd"/>
      <w:r w:rsidRPr="002D0EE7">
        <w:rPr>
          <w:rFonts w:cs="Arial"/>
          <w:color w:val="000000"/>
          <w:lang w:val="en-US" w:eastAsia="en-AU"/>
        </w:rPr>
        <w:t xml:space="preserve"> commissioners. </w:t>
      </w:r>
    </w:p>
    <w:p w14:paraId="0A431747" w14:textId="49944468" w:rsidR="00897F93" w:rsidRPr="002D0EE7" w:rsidRDefault="002D0EE7" w:rsidP="002D0EE7">
      <w:pPr>
        <w:spacing w:after="300"/>
        <w:rPr>
          <w:rFonts w:cs="Arial"/>
          <w:lang w:val="en-US" w:eastAsia="en-AU"/>
        </w:rPr>
      </w:pPr>
      <w:r w:rsidRPr="002D0EE7">
        <w:rPr>
          <w:rFonts w:cs="Arial"/>
          <w:color w:val="000000"/>
          <w:lang w:val="en-US" w:eastAsia="en-AU"/>
        </w:rPr>
        <w:t xml:space="preserve">This document provides an overview of the Commission’s major activities and programs for 2013-14 which are </w:t>
      </w:r>
      <w:proofErr w:type="spellStart"/>
      <w:r w:rsidRPr="002D0EE7">
        <w:rPr>
          <w:rFonts w:cs="Arial"/>
          <w:color w:val="000000"/>
          <w:lang w:val="en-US" w:eastAsia="en-AU"/>
        </w:rPr>
        <w:t>organised</w:t>
      </w:r>
      <w:proofErr w:type="spellEnd"/>
      <w:r w:rsidRPr="002D0EE7">
        <w:rPr>
          <w:rFonts w:cs="Arial"/>
          <w:color w:val="000000"/>
          <w:lang w:val="en-US" w:eastAsia="en-AU"/>
        </w:rPr>
        <w:t xml:space="preserve"> according to the following themes and priorities.</w:t>
      </w:r>
    </w:p>
    <w:p w14:paraId="40DA47DE" w14:textId="208A5DC1" w:rsidR="00897F93" w:rsidRDefault="00BF2DD9" w:rsidP="00897F93">
      <w:r>
        <w:rPr>
          <w:noProof/>
          <w:lang w:val="en-US"/>
        </w:rPr>
        <w:drawing>
          <wp:inline distT="0" distB="0" distL="0" distR="0" wp14:anchorId="773B7938" wp14:editId="6C69FA28">
            <wp:extent cx="3453384" cy="338937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_Circle.jpg"/>
                    <pic:cNvPicPr/>
                  </pic:nvPicPr>
                  <pic:blipFill>
                    <a:blip r:embed="rId11">
                      <a:extLst>
                        <a:ext uri="{28A0092B-C50C-407E-A947-70E740481C1C}">
                          <a14:useLocalDpi xmlns:a14="http://schemas.microsoft.com/office/drawing/2010/main" val="0"/>
                        </a:ext>
                      </a:extLst>
                    </a:blip>
                    <a:stretch>
                      <a:fillRect/>
                    </a:stretch>
                  </pic:blipFill>
                  <pic:spPr>
                    <a:xfrm>
                      <a:off x="0" y="0"/>
                      <a:ext cx="3453384" cy="3389376"/>
                    </a:xfrm>
                    <a:prstGeom prst="rect">
                      <a:avLst/>
                    </a:prstGeom>
                  </pic:spPr>
                </pic:pic>
              </a:graphicData>
            </a:graphic>
          </wp:inline>
        </w:drawing>
      </w:r>
    </w:p>
    <w:p w14:paraId="38AECB90" w14:textId="3882DA2C" w:rsidR="00BF2DD9" w:rsidRDefault="00BF2DD9">
      <w:pPr>
        <w:keepLines w:val="0"/>
        <w:spacing w:after="0" w:line="240" w:lineRule="auto"/>
      </w:pPr>
      <w:r>
        <w:br w:type="page"/>
      </w:r>
    </w:p>
    <w:p w14:paraId="0FC6F021" w14:textId="126DF3AE" w:rsidR="00BF2DD9" w:rsidRDefault="002D0EE7" w:rsidP="00BF2DD9">
      <w:pPr>
        <w:pStyle w:val="Heading1"/>
      </w:pPr>
      <w:bookmarkStart w:id="6" w:name="_Toc241015609"/>
      <w:r>
        <w:t>Our work plan for 2013-14</w:t>
      </w:r>
      <w:bookmarkEnd w:id="6"/>
    </w:p>
    <w:p w14:paraId="2FAD8461" w14:textId="77777777" w:rsidR="00DE19CB" w:rsidRPr="00AD6B08" w:rsidRDefault="00DE19CB" w:rsidP="00AD6B08">
      <w:pPr>
        <w:pStyle w:val="Heading2"/>
        <w:rPr>
          <w:lang w:eastAsia="en-AU"/>
        </w:rPr>
      </w:pPr>
      <w:bookmarkStart w:id="7" w:name="_Toc241015610"/>
      <w:r w:rsidRPr="00AD6B08">
        <w:rPr>
          <w:lang w:eastAsia="en-AU"/>
        </w:rPr>
        <w:t>Freedom from violence, harassment and bullying</w:t>
      </w:r>
      <w:bookmarkEnd w:id="7"/>
    </w:p>
    <w:p w14:paraId="681BF9C8" w14:textId="13076ED3" w:rsidR="00AC552A" w:rsidRPr="00DE19CB" w:rsidRDefault="00DE19CB" w:rsidP="00D16039">
      <w:pPr>
        <w:spacing w:after="400"/>
      </w:pPr>
      <w:r w:rsidRPr="00DE19CB">
        <w:t>Violence, harassment and bullying profoundly affect the lives of thousands of people living in Australia. Discrimination and breaches of human rights can often be both a contributing factor and a consequence of such acts. The Commission has prioritised work on violence, harassment and bullying since 2010 and will continue to do so for the coming year.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left w:w="227" w:type="dxa"/>
          <w:bottom w:w="227" w:type="dxa"/>
          <w:right w:w="227" w:type="dxa"/>
        </w:tblCellMar>
        <w:tblLook w:val="04A0" w:firstRow="1" w:lastRow="0" w:firstColumn="1" w:lastColumn="0" w:noHBand="0" w:noVBand="1"/>
      </w:tblPr>
      <w:tblGrid>
        <w:gridCol w:w="9174"/>
      </w:tblGrid>
      <w:tr w:rsidR="00687E31" w14:paraId="29345FCC" w14:textId="77777777" w:rsidTr="00243C3E">
        <w:tc>
          <w:tcPr>
            <w:tcW w:w="9174" w:type="dxa"/>
            <w:shd w:val="clear" w:color="auto" w:fill="DAEEF3" w:themeFill="accent5" w:themeFillTint="33"/>
          </w:tcPr>
          <w:p w14:paraId="1EDBB55F" w14:textId="77777777" w:rsidR="00687E31" w:rsidRPr="00687E31" w:rsidRDefault="00687E31" w:rsidP="00F1134D">
            <w:pPr>
              <w:pStyle w:val="Heading3"/>
              <w:rPr>
                <w:rFonts w:ascii="HelveticaNeue" w:hAnsi="HelveticaNeue" w:cs="HelveticaNeue"/>
                <w:color w:val="6D6E70"/>
                <w:sz w:val="28"/>
                <w:szCs w:val="28"/>
                <w:lang w:eastAsia="en-AU"/>
              </w:rPr>
            </w:pPr>
            <w:r w:rsidRPr="00687E31">
              <w:rPr>
                <w:lang w:eastAsia="en-AU"/>
              </w:rPr>
              <w:t>What we’re doing</w:t>
            </w:r>
          </w:p>
          <w:p w14:paraId="0A65B670" w14:textId="77777777" w:rsidR="00AD6B08" w:rsidRPr="00DE4AB3" w:rsidRDefault="00AD6B08" w:rsidP="00DE4AB3">
            <w:r w:rsidRPr="00DE4AB3">
              <w:t>This year, we will:</w:t>
            </w:r>
          </w:p>
          <w:p w14:paraId="7B14A83F" w14:textId="77777777" w:rsidR="00AD6B08" w:rsidRPr="00AD6B08" w:rsidRDefault="00AD6B08" w:rsidP="00DE4AB3">
            <w:pPr>
              <w:pStyle w:val="BulletsList"/>
            </w:pPr>
            <w:r w:rsidRPr="00AD6B08">
              <w:t>Lead the National Anti-Racism Partnership and Strategy</w:t>
            </w:r>
          </w:p>
          <w:p w14:paraId="6D345506" w14:textId="77777777" w:rsidR="001714E3" w:rsidRDefault="00AD6B08" w:rsidP="001714E3">
            <w:pPr>
              <w:pStyle w:val="BulletsList"/>
            </w:pPr>
            <w:r w:rsidRPr="00AD6B08">
              <w:t xml:space="preserve">Support prominent Australian leaders and </w:t>
            </w:r>
            <w:proofErr w:type="spellStart"/>
            <w:r w:rsidRPr="00AD6B08">
              <w:t>organisations</w:t>
            </w:r>
            <w:proofErr w:type="spellEnd"/>
            <w:r w:rsidRPr="00AD6B08">
              <w:t xml:space="preserve"> in taking a public stand through the Racism. It Stops with Me! campaign</w:t>
            </w:r>
          </w:p>
          <w:p w14:paraId="05A0FC12" w14:textId="77777777" w:rsidR="001714E3" w:rsidRPr="001714E3" w:rsidRDefault="001714E3" w:rsidP="001714E3">
            <w:pPr>
              <w:pStyle w:val="BulletsList"/>
            </w:pPr>
            <w:r w:rsidRPr="001714E3">
              <w:t xml:space="preserve">Conduct the second round of our </w:t>
            </w:r>
            <w:proofErr w:type="spellStart"/>
            <w:r w:rsidRPr="001714E3">
              <w:t>BackMeUp</w:t>
            </w:r>
            <w:proofErr w:type="spellEnd"/>
            <w:r w:rsidRPr="001714E3">
              <w:t xml:space="preserve"> competition to engage 13-17 years olds on the issues of standing up to and preventing </w:t>
            </w:r>
            <w:proofErr w:type="spellStart"/>
            <w:r w:rsidRPr="001714E3">
              <w:t>cyberbullying</w:t>
            </w:r>
            <w:proofErr w:type="spellEnd"/>
          </w:p>
          <w:p w14:paraId="03F77E0B" w14:textId="77777777" w:rsidR="001714E3" w:rsidRPr="001714E3" w:rsidRDefault="001714E3" w:rsidP="001714E3">
            <w:pPr>
              <w:pStyle w:val="BulletsList"/>
            </w:pPr>
            <w:r w:rsidRPr="001714E3">
              <w:t xml:space="preserve">Audit the implementation of the Commission’s reports into the treatment of women in the Australian </w:t>
            </w:r>
            <w:proofErr w:type="spellStart"/>
            <w:r w:rsidRPr="001714E3">
              <w:t>Defence</w:t>
            </w:r>
            <w:proofErr w:type="spellEnd"/>
            <w:r w:rsidRPr="001714E3">
              <w:t xml:space="preserve"> Force and the Australian </w:t>
            </w:r>
            <w:proofErr w:type="spellStart"/>
            <w:r w:rsidRPr="001714E3">
              <w:t>Defence</w:t>
            </w:r>
            <w:proofErr w:type="spellEnd"/>
            <w:r w:rsidRPr="001714E3">
              <w:t xml:space="preserve"> Force Academy</w:t>
            </w:r>
          </w:p>
          <w:p w14:paraId="32E0AFD7" w14:textId="77777777" w:rsidR="001714E3" w:rsidRPr="001714E3" w:rsidRDefault="001714E3" w:rsidP="001714E3">
            <w:pPr>
              <w:pStyle w:val="BulletsList"/>
            </w:pPr>
            <w:r w:rsidRPr="001714E3">
              <w:t>Identify best practice responses to homophobic bullying at the school level</w:t>
            </w:r>
          </w:p>
          <w:p w14:paraId="6D823ECC" w14:textId="70C69CD9" w:rsidR="001714E3" w:rsidRPr="001714E3" w:rsidRDefault="001714E3" w:rsidP="001714E3">
            <w:pPr>
              <w:pStyle w:val="BulletsList"/>
            </w:pPr>
            <w:r w:rsidRPr="001714E3">
              <w:t>Provide information and referral assistance about harassment and bullying through our national information hotline</w:t>
            </w:r>
          </w:p>
          <w:p w14:paraId="359ED3E9" w14:textId="4E6C0CD7" w:rsidR="001714E3" w:rsidRPr="00687E31" w:rsidRDefault="001714E3" w:rsidP="001714E3">
            <w:pPr>
              <w:pStyle w:val="BulletsList"/>
            </w:pPr>
            <w:r w:rsidRPr="001714E3">
              <w:t>Investigate and conciliate individual complaints of bullying and harassment under federal human rights and anti-discrimination laws.</w:t>
            </w:r>
          </w:p>
        </w:tc>
      </w:tr>
    </w:tbl>
    <w:p w14:paraId="53BDFE6C" w14:textId="77777777" w:rsidR="001714E3" w:rsidRDefault="001714E3" w:rsidP="001714E3"/>
    <w:tbl>
      <w:tblPr>
        <w:tblStyle w:val="TableGrid"/>
        <w:tblW w:w="0" w:type="auto"/>
        <w:tblInd w:w="85" w:type="dxa"/>
        <w:tblCellMar>
          <w:top w:w="227" w:type="dxa"/>
          <w:left w:w="227" w:type="dxa"/>
          <w:bottom w:w="227" w:type="dxa"/>
          <w:right w:w="227" w:type="dxa"/>
        </w:tblCellMar>
        <w:tblLook w:val="04A0" w:firstRow="1" w:lastRow="0" w:firstColumn="1" w:lastColumn="0" w:noHBand="0" w:noVBand="1"/>
      </w:tblPr>
      <w:tblGrid>
        <w:gridCol w:w="9435"/>
      </w:tblGrid>
      <w:tr w:rsidR="001714E3" w14:paraId="3DB07C59" w14:textId="77777777" w:rsidTr="00AD4125">
        <w:tc>
          <w:tcPr>
            <w:tcW w:w="9435" w:type="dxa"/>
            <w:tcBorders>
              <w:top w:val="nil"/>
              <w:left w:val="nil"/>
              <w:bottom w:val="nil"/>
              <w:right w:val="nil"/>
            </w:tcBorders>
            <w:shd w:val="clear" w:color="auto" w:fill="1CBDC9"/>
          </w:tcPr>
          <w:p w14:paraId="3F4B943A" w14:textId="3B37371C" w:rsidR="001714E3" w:rsidRPr="00D16039" w:rsidRDefault="001714E3" w:rsidP="00F1134D">
            <w:pPr>
              <w:pStyle w:val="Heading4"/>
              <w:rPr>
                <w:color w:val="FFFFFF" w:themeColor="background1"/>
              </w:rPr>
            </w:pPr>
            <w:r w:rsidRPr="00D16039">
              <w:rPr>
                <w:color w:val="FFFFFF" w:themeColor="background1"/>
              </w:rPr>
              <w:t>Back Me Up!</w:t>
            </w:r>
          </w:p>
          <w:p w14:paraId="51825102" w14:textId="77777777" w:rsidR="001714E3" w:rsidRPr="00D16039" w:rsidRDefault="001714E3" w:rsidP="001714E3">
            <w:pPr>
              <w:rPr>
                <w:b/>
                <w:color w:val="FFFFFF" w:themeColor="background1"/>
              </w:rPr>
            </w:pPr>
            <w:r w:rsidRPr="00D16039">
              <w:rPr>
                <w:b/>
                <w:color w:val="FFFFFF" w:themeColor="background1"/>
              </w:rPr>
              <w:t>“</w:t>
            </w:r>
            <w:proofErr w:type="spellStart"/>
            <w:r w:rsidRPr="00D16039">
              <w:rPr>
                <w:b/>
                <w:color w:val="FFFFFF" w:themeColor="background1"/>
              </w:rPr>
              <w:t>BackMeUp</w:t>
            </w:r>
            <w:proofErr w:type="spellEnd"/>
            <w:r w:rsidRPr="00D16039">
              <w:rPr>
                <w:b/>
                <w:color w:val="FFFFFF" w:themeColor="background1"/>
              </w:rPr>
              <w:t xml:space="preserve"> has really helped me understand what I can do if I see cyber bullying happening before me. It provided information that I didn’t get from anywhere else, even school.”</w:t>
            </w:r>
          </w:p>
          <w:p w14:paraId="0F6A8EB3" w14:textId="77777777" w:rsidR="001714E3" w:rsidRPr="00D16039" w:rsidRDefault="001714E3" w:rsidP="001714E3">
            <w:pPr>
              <w:rPr>
                <w:color w:val="FFFFFF" w:themeColor="background1"/>
                <w:sz w:val="20"/>
                <w:szCs w:val="20"/>
              </w:rPr>
            </w:pPr>
            <w:r w:rsidRPr="00D16039">
              <w:rPr>
                <w:b/>
                <w:color w:val="FFFFFF" w:themeColor="background1"/>
                <w:sz w:val="20"/>
                <w:szCs w:val="20"/>
              </w:rPr>
              <w:t>Source:</w:t>
            </w:r>
            <w:r w:rsidRPr="00D16039">
              <w:rPr>
                <w:color w:val="FFFFFF" w:themeColor="background1"/>
                <w:sz w:val="20"/>
                <w:szCs w:val="20"/>
              </w:rPr>
              <w:t xml:space="preserve"> Survey of young people participating in the 2012 </w:t>
            </w:r>
            <w:proofErr w:type="spellStart"/>
            <w:r w:rsidRPr="00D16039">
              <w:rPr>
                <w:color w:val="FFFFFF" w:themeColor="background1"/>
                <w:sz w:val="20"/>
                <w:szCs w:val="20"/>
              </w:rPr>
              <w:t>BackMeUp</w:t>
            </w:r>
            <w:proofErr w:type="spellEnd"/>
            <w:r w:rsidRPr="00D16039">
              <w:rPr>
                <w:color w:val="FFFFFF" w:themeColor="background1"/>
                <w:sz w:val="20"/>
                <w:szCs w:val="20"/>
              </w:rPr>
              <w:t xml:space="preserve"> </w:t>
            </w:r>
            <w:proofErr w:type="spellStart"/>
            <w:r w:rsidRPr="00D16039">
              <w:rPr>
                <w:color w:val="FFFFFF" w:themeColor="background1"/>
                <w:sz w:val="20"/>
                <w:szCs w:val="20"/>
              </w:rPr>
              <w:t>cyberbulling</w:t>
            </w:r>
            <w:proofErr w:type="spellEnd"/>
            <w:r w:rsidRPr="00D16039">
              <w:rPr>
                <w:color w:val="FFFFFF" w:themeColor="background1"/>
                <w:sz w:val="20"/>
                <w:szCs w:val="20"/>
              </w:rPr>
              <w:t xml:space="preserve"> campaign.</w:t>
            </w:r>
          </w:p>
          <w:p w14:paraId="05F11BC2" w14:textId="77777777" w:rsidR="001714E3" w:rsidRPr="00D16039" w:rsidRDefault="001714E3" w:rsidP="001714E3">
            <w:pPr>
              <w:rPr>
                <w:color w:val="FFFFFF" w:themeColor="background1"/>
              </w:rPr>
            </w:pPr>
            <w:r w:rsidRPr="00D16039">
              <w:rPr>
                <w:color w:val="FFFFFF" w:themeColor="background1"/>
              </w:rPr>
              <w:t xml:space="preserve">The Commission’s Back Me Up! Competition encourages young people (aged 13-17 years) to make short videos identifying what practical actions they could take to support a friend who is being cyber-bullied. It uses social media and user-generated content to provide peer to peer education about taking safe and effective action when someone witnesses cyber-bullying </w:t>
            </w:r>
          </w:p>
          <w:p w14:paraId="4D75DD1D" w14:textId="0DC293D5" w:rsidR="001714E3" w:rsidRPr="001714E3" w:rsidRDefault="001714E3" w:rsidP="001714E3">
            <w:r w:rsidRPr="00D16039">
              <w:rPr>
                <w:color w:val="FFFFFF" w:themeColor="background1"/>
              </w:rPr>
              <w:t>The 2013 edition of the campaign was launched in August 2013 and will run through to November.</w:t>
            </w:r>
          </w:p>
        </w:tc>
      </w:tr>
    </w:tbl>
    <w:p w14:paraId="369F41DE" w14:textId="77777777" w:rsidR="001714E3" w:rsidRDefault="001714E3" w:rsidP="001714E3"/>
    <w:p w14:paraId="3B4760B9" w14:textId="77777777" w:rsidR="001714E3" w:rsidRPr="001714E3" w:rsidRDefault="001714E3" w:rsidP="001714E3">
      <w:pPr>
        <w:pStyle w:val="Heading2"/>
        <w:rPr>
          <w:lang w:eastAsia="en-AU"/>
        </w:rPr>
      </w:pPr>
      <w:bookmarkStart w:id="8" w:name="_Toc241015611"/>
      <w:r w:rsidRPr="001714E3">
        <w:rPr>
          <w:lang w:eastAsia="en-AU"/>
        </w:rPr>
        <w:t>Building understanding and respect for rights in our community</w:t>
      </w:r>
      <w:bookmarkEnd w:id="8"/>
    </w:p>
    <w:p w14:paraId="3C5674FF" w14:textId="77777777" w:rsidR="001714E3" w:rsidRPr="001714E3" w:rsidRDefault="001714E3" w:rsidP="001714E3">
      <w:r w:rsidRPr="001714E3">
        <w:t>We all have obligations to respect the rights of others, but for this to take practical effect we need to build wider understanding of human rights and their importance in daily life.</w:t>
      </w:r>
    </w:p>
    <w:p w14:paraId="22356E2C" w14:textId="5BD321AB" w:rsidR="001714E3" w:rsidRDefault="001714E3" w:rsidP="001714E3">
      <w:r w:rsidRPr="001714E3">
        <w:t>Community education, training and community engagement projects translate human rights values into practical reality. The Commission uses social media and other tools to</w:t>
      </w:r>
      <w:r w:rsidRPr="001714E3">
        <w:rPr>
          <w:lang w:val="en-US" w:eastAsia="en-AU"/>
        </w:rPr>
        <w:t xml:space="preserve"> reach a wide range of members of the Australian population.</w:t>
      </w:r>
    </w:p>
    <w:p w14:paraId="76D04E32" w14:textId="77777777" w:rsidR="001714E3" w:rsidRDefault="001714E3" w:rsidP="00687E31"/>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197"/>
      </w:tblGrid>
      <w:tr w:rsidR="008B65B9" w14:paraId="0ED58F33" w14:textId="77777777" w:rsidTr="00465B25">
        <w:tc>
          <w:tcPr>
            <w:tcW w:w="9197" w:type="dxa"/>
            <w:shd w:val="clear" w:color="auto" w:fill="F2F2F2" w:themeFill="background1" w:themeFillShade="F2"/>
          </w:tcPr>
          <w:p w14:paraId="3E1695B7" w14:textId="7A8840E0" w:rsidR="001714E3" w:rsidRPr="001714E3" w:rsidRDefault="001714E3" w:rsidP="00F1134D">
            <w:pPr>
              <w:pStyle w:val="Heading4"/>
            </w:pPr>
            <w:r w:rsidRPr="001714E3">
              <w:t>Human rights education and advocacy course</w:t>
            </w:r>
          </w:p>
          <w:p w14:paraId="037A65E6" w14:textId="77777777" w:rsidR="001714E3" w:rsidRPr="001714E3" w:rsidRDefault="001714E3" w:rsidP="001714E3">
            <w:pPr>
              <w:rPr>
                <w:b/>
              </w:rPr>
            </w:pPr>
            <w:r w:rsidRPr="001714E3">
              <w:rPr>
                <w:b/>
              </w:rPr>
              <w:t>“This course has empowered us to be agents of change… and to mobilise our communities through education about rights and responsibilities so that they can make changes in their own lives.”</w:t>
            </w:r>
          </w:p>
          <w:p w14:paraId="09A3E8EC" w14:textId="77777777" w:rsidR="001714E3" w:rsidRPr="001714E3" w:rsidRDefault="001714E3" w:rsidP="001714E3">
            <w:pPr>
              <w:rPr>
                <w:sz w:val="20"/>
                <w:szCs w:val="20"/>
              </w:rPr>
            </w:pPr>
            <w:r w:rsidRPr="001714E3">
              <w:rPr>
                <w:b/>
                <w:sz w:val="20"/>
                <w:szCs w:val="20"/>
              </w:rPr>
              <w:t>Source:</w:t>
            </w:r>
            <w:r w:rsidRPr="001714E3">
              <w:rPr>
                <w:sz w:val="20"/>
                <w:szCs w:val="20"/>
              </w:rPr>
              <w:t xml:space="preserve"> Human Rights Education and Community empowerment paper, written and delivered by Certificate IV in Human Rights Education and Advocacy course participants.</w:t>
            </w:r>
          </w:p>
          <w:p w14:paraId="78166960" w14:textId="582DC164" w:rsidR="008B65B9" w:rsidRPr="001714E3" w:rsidRDefault="001714E3" w:rsidP="001714E3">
            <w:r w:rsidRPr="001714E3">
              <w:t>The Commission has worked with Granville TAFE to develop training on human rights advocacy for community workers who work with Muslim communities. The next stage of the project is to develop tools which can be built into certificate level courses in the Vocational Education &amp; Training sector.</w:t>
            </w:r>
          </w:p>
        </w:tc>
      </w:tr>
    </w:tbl>
    <w:p w14:paraId="409EBFE3" w14:textId="223B57E7" w:rsidR="0037408D" w:rsidRDefault="0037408D" w:rsidP="00687E31"/>
    <w:p w14:paraId="21EB0145" w14:textId="77777777" w:rsidR="001C4205" w:rsidRPr="00AC552A" w:rsidRDefault="001C4205" w:rsidP="001C4205">
      <w:pPr>
        <w:rPr>
          <w:rFonts w:cs="Arial"/>
          <w:b/>
          <w:u w:color="000000"/>
          <w:lang w:eastAsia="en-AU"/>
        </w:rPr>
      </w:pPr>
      <w:r w:rsidRPr="00AC552A">
        <w:rPr>
          <w:rFonts w:cs="Arial"/>
          <w:b/>
          <w:u w:color="000000"/>
          <w:lang w:eastAsia="en-AU"/>
        </w:rPr>
        <w:t>Your rights at retirement</w:t>
      </w:r>
    </w:p>
    <w:p w14:paraId="4F9C8B22" w14:textId="77777777" w:rsidR="001C4205" w:rsidRPr="00AC552A" w:rsidRDefault="001C4205" w:rsidP="001C4205">
      <w:pPr>
        <w:rPr>
          <w:rFonts w:cs="Arial"/>
          <w:lang w:val="en-US" w:eastAsia="en-AU"/>
        </w:rPr>
      </w:pPr>
      <w:r w:rsidRPr="00AC552A">
        <w:rPr>
          <w:rFonts w:cs="Arial"/>
          <w:lang w:val="en-US" w:eastAsia="en-AU"/>
        </w:rPr>
        <w:t xml:space="preserve">Launched in July 2013, </w:t>
      </w:r>
      <w:r w:rsidRPr="00AC552A">
        <w:rPr>
          <w:rFonts w:cs="Arial"/>
          <w:i/>
          <w:iCs/>
          <w:lang w:val="en-US" w:eastAsia="en-AU"/>
        </w:rPr>
        <w:t>Your Rights at Retirement</w:t>
      </w:r>
      <w:r w:rsidRPr="00AC552A">
        <w:rPr>
          <w:rFonts w:cs="Arial"/>
          <w:lang w:val="en-US" w:eastAsia="en-AU"/>
        </w:rPr>
        <w:t xml:space="preserve"> is a ‘one stop shop’ reference manual that helps older people navigate the complex decisions, services and supports that are part of planning and managing  retirement. Initial distribution of the booklet has occurred in collaboration with NSW Department of Ageing.</w:t>
      </w:r>
    </w:p>
    <w:p w14:paraId="2AC6F42F" w14:textId="77777777" w:rsidR="00AC552A" w:rsidRPr="00DE19CB" w:rsidRDefault="00AC552A" w:rsidP="00AC552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AC552A" w14:paraId="19314783" w14:textId="77777777" w:rsidTr="001C4205">
        <w:tc>
          <w:tcPr>
            <w:tcW w:w="9174" w:type="dxa"/>
            <w:shd w:val="clear" w:color="auto" w:fill="DAEEF3" w:themeFill="accent5" w:themeFillTint="33"/>
          </w:tcPr>
          <w:p w14:paraId="2D927F8C" w14:textId="77777777" w:rsidR="00AC552A" w:rsidRPr="00687E31" w:rsidRDefault="00AC552A" w:rsidP="00F1134D">
            <w:pPr>
              <w:pStyle w:val="Heading3"/>
              <w:rPr>
                <w:rFonts w:ascii="HelveticaNeue" w:hAnsi="HelveticaNeue" w:cs="HelveticaNeue"/>
                <w:color w:val="6D6E70"/>
                <w:sz w:val="28"/>
                <w:szCs w:val="28"/>
                <w:lang w:eastAsia="en-AU"/>
              </w:rPr>
            </w:pPr>
            <w:r w:rsidRPr="00687E31">
              <w:rPr>
                <w:lang w:eastAsia="en-AU"/>
              </w:rPr>
              <w:t>What we’re doing</w:t>
            </w:r>
          </w:p>
          <w:p w14:paraId="52BCF951" w14:textId="77777777" w:rsidR="00AC552A" w:rsidRPr="00AC552A" w:rsidRDefault="00AC552A" w:rsidP="00AC552A">
            <w:pPr>
              <w:rPr>
                <w:lang w:val="en-US" w:eastAsia="en-AU"/>
              </w:rPr>
            </w:pPr>
            <w:r w:rsidRPr="00AC552A">
              <w:rPr>
                <w:lang w:val="en-US" w:eastAsia="en-AU"/>
              </w:rPr>
              <w:t xml:space="preserve">Under our </w:t>
            </w:r>
            <w:r w:rsidRPr="00AC552A">
              <w:rPr>
                <w:i/>
                <w:lang w:val="en-US" w:eastAsia="en-AU"/>
              </w:rPr>
              <w:t xml:space="preserve">Human Rights Education Program </w:t>
            </w:r>
            <w:r w:rsidRPr="00AC552A">
              <w:rPr>
                <w:lang w:val="en-US" w:eastAsia="en-AU"/>
              </w:rPr>
              <w:t>we will:</w:t>
            </w:r>
          </w:p>
          <w:p w14:paraId="36B5860C" w14:textId="77777777" w:rsidR="00AC552A" w:rsidRPr="00AC552A" w:rsidRDefault="00AC552A" w:rsidP="00AC552A">
            <w:pPr>
              <w:pStyle w:val="BulletsList"/>
            </w:pPr>
            <w:r w:rsidRPr="00AC552A">
              <w:t>Release a resource for teachers and syllabus writers linking human rights across all areas of the national curriculum</w:t>
            </w:r>
          </w:p>
          <w:p w14:paraId="6CE44A3B" w14:textId="77777777" w:rsidR="00AC552A" w:rsidRPr="00AC552A" w:rsidRDefault="00AC552A" w:rsidP="00AC552A">
            <w:pPr>
              <w:pStyle w:val="BulletsList"/>
            </w:pPr>
            <w:r w:rsidRPr="00AC552A">
              <w:t>Develop new teaching resources, linked to the national curriculum, exploring issues of disability, racism and cultural diversity</w:t>
            </w:r>
          </w:p>
          <w:p w14:paraId="0D00AB67" w14:textId="77777777" w:rsidR="00AC552A" w:rsidRPr="00AC552A" w:rsidRDefault="00AC552A" w:rsidP="00AC552A">
            <w:pPr>
              <w:pStyle w:val="BulletsList"/>
            </w:pPr>
            <w:r w:rsidRPr="00AC552A">
              <w:t xml:space="preserve">Update our </w:t>
            </w:r>
            <w:proofErr w:type="spellStart"/>
            <w:r w:rsidRPr="00AC552A">
              <w:rPr>
                <w:i/>
                <w:iCs/>
              </w:rPr>
              <w:t>Rights:Ed</w:t>
            </w:r>
            <w:proofErr w:type="spellEnd"/>
            <w:r w:rsidRPr="00AC552A">
              <w:t xml:space="preserve"> suite of educational resources online</w:t>
            </w:r>
          </w:p>
          <w:p w14:paraId="49341726" w14:textId="77777777" w:rsidR="00AC552A" w:rsidRDefault="00AC552A" w:rsidP="00AC552A">
            <w:pPr>
              <w:pStyle w:val="BulletsList"/>
            </w:pPr>
            <w:r w:rsidRPr="00AC552A">
              <w:t>Pilot education and training to enable Australian Public Service (APS) staff to discharge their obligations under the APS Code of Conduct.</w:t>
            </w:r>
          </w:p>
          <w:p w14:paraId="1816D66D" w14:textId="77777777" w:rsidR="00AC552A" w:rsidRPr="00AC552A" w:rsidRDefault="00AC552A" w:rsidP="00AC552A">
            <w:pPr>
              <w:rPr>
                <w:lang w:val="en-US" w:eastAsia="en-AU"/>
              </w:rPr>
            </w:pPr>
            <w:r w:rsidRPr="00AC552A">
              <w:rPr>
                <w:lang w:val="en-US" w:eastAsia="en-AU"/>
              </w:rPr>
              <w:t>In the coming year we will also:</w:t>
            </w:r>
          </w:p>
          <w:p w14:paraId="3F2CC80C" w14:textId="77777777" w:rsidR="00AC552A" w:rsidRPr="00AC552A" w:rsidRDefault="00AC552A" w:rsidP="001C4205">
            <w:pPr>
              <w:pStyle w:val="BulletsList"/>
            </w:pPr>
            <w:r w:rsidRPr="00AC552A">
              <w:t xml:space="preserve">Continue our </w:t>
            </w:r>
            <w:proofErr w:type="spellStart"/>
            <w:r w:rsidRPr="00AC552A">
              <w:rPr>
                <w:i/>
                <w:iCs/>
              </w:rPr>
              <w:t>RightsTalk</w:t>
            </w:r>
            <w:proofErr w:type="spellEnd"/>
            <w:r w:rsidRPr="00AC552A">
              <w:t xml:space="preserve"> events which enable members of the public to debate, discuss, argue and learn about human rights issues</w:t>
            </w:r>
          </w:p>
          <w:p w14:paraId="340353E5" w14:textId="77777777" w:rsidR="00AC552A" w:rsidRPr="00AC552A" w:rsidRDefault="00AC552A" w:rsidP="001C4205">
            <w:pPr>
              <w:pStyle w:val="BulletsList"/>
            </w:pPr>
            <w:r w:rsidRPr="00AC552A">
              <w:t>Provide education sessions about the law and the complaint process for potential complainant groups, business and government</w:t>
            </w:r>
          </w:p>
          <w:p w14:paraId="44B61ADC" w14:textId="647D13A5" w:rsidR="00AC552A" w:rsidRPr="00687E31" w:rsidRDefault="00AC552A" w:rsidP="00AC552A">
            <w:pPr>
              <w:pStyle w:val="BulletsList"/>
            </w:pPr>
            <w:r w:rsidRPr="00AC552A">
              <w:t>Celebrate International Human Rights Day with our annual Human Rights Awards event.</w:t>
            </w:r>
          </w:p>
        </w:tc>
      </w:tr>
    </w:tbl>
    <w:p w14:paraId="12911B0C" w14:textId="77777777" w:rsidR="00AC552A" w:rsidRDefault="00AC552A" w:rsidP="00AC552A"/>
    <w:p w14:paraId="0F49A9A2" w14:textId="77777777" w:rsidR="001C4205" w:rsidRPr="001C4205" w:rsidRDefault="001C4205" w:rsidP="001C4205">
      <w:pPr>
        <w:pStyle w:val="Heading2"/>
        <w:rPr>
          <w:rStyle w:val="Hyperlink"/>
          <w:color w:val="1CBDC9"/>
        </w:rPr>
      </w:pPr>
      <w:bookmarkStart w:id="9" w:name="_Toc241015612"/>
      <w:r w:rsidRPr="001C4205">
        <w:rPr>
          <w:rStyle w:val="Hyperlink"/>
          <w:color w:val="1CBDC9"/>
        </w:rPr>
        <w:t>Setting and advancing national agendas</w:t>
      </w:r>
      <w:bookmarkEnd w:id="9"/>
    </w:p>
    <w:p w14:paraId="17FD6074" w14:textId="77777777" w:rsidR="001C4205" w:rsidRPr="001C4205" w:rsidRDefault="001C4205" w:rsidP="001C4205">
      <w:pPr>
        <w:pStyle w:val="BodyText"/>
        <w:rPr>
          <w:rStyle w:val="Hyperlink"/>
          <w:rFonts w:cs="Arial"/>
          <w:color w:val="auto"/>
          <w:sz w:val="24"/>
          <w:szCs w:val="24"/>
        </w:rPr>
      </w:pPr>
      <w:r w:rsidRPr="001C4205">
        <w:rPr>
          <w:rFonts w:ascii="Arial" w:hAnsi="Arial" w:cs="Arial"/>
          <w:color w:val="auto"/>
          <w:sz w:val="24"/>
          <w:szCs w:val="24"/>
        </w:rPr>
        <w:t>One of the Commission’s tasks is to draw national attention to areas in which human rights and fundamental freedoms</w:t>
      </w:r>
      <w:r w:rsidRPr="001C4205">
        <w:rPr>
          <w:rStyle w:val="Hyperlink"/>
          <w:rFonts w:cs="Arial"/>
          <w:color w:val="auto"/>
          <w:sz w:val="24"/>
          <w:szCs w:val="24"/>
        </w:rPr>
        <w:t xml:space="preserve"> are not being properly </w:t>
      </w:r>
      <w:proofErr w:type="spellStart"/>
      <w:r w:rsidRPr="001C4205">
        <w:rPr>
          <w:rStyle w:val="Hyperlink"/>
          <w:rFonts w:cs="Arial"/>
          <w:color w:val="auto"/>
          <w:sz w:val="24"/>
          <w:szCs w:val="24"/>
        </w:rPr>
        <w:t>recognised</w:t>
      </w:r>
      <w:proofErr w:type="spellEnd"/>
      <w:r w:rsidRPr="001C4205">
        <w:rPr>
          <w:rStyle w:val="Hyperlink"/>
          <w:rFonts w:cs="Arial"/>
          <w:color w:val="auto"/>
          <w:sz w:val="24"/>
          <w:szCs w:val="24"/>
        </w:rPr>
        <w:t xml:space="preserve"> or respected.</w:t>
      </w:r>
    </w:p>
    <w:p w14:paraId="25C269D2" w14:textId="6E6A093F" w:rsidR="00AC552A" w:rsidRDefault="001C4205" w:rsidP="001C4205">
      <w:r>
        <w:rPr>
          <w:rStyle w:val="Hyperlink"/>
          <w:color w:val="000000"/>
        </w:rPr>
        <w:t>As a result, we undertake research, provide advice, review laws, engage in public inquiry processes and work with groups from across the community to pursue reform. We develop partnerships and take a constructive approach to help contribute to practical change.</w:t>
      </w:r>
    </w:p>
    <w:p w14:paraId="792CE260" w14:textId="77777777" w:rsidR="00AC552A" w:rsidRDefault="00AC552A" w:rsidP="00687E31"/>
    <w:tbl>
      <w:tblPr>
        <w:tblStyle w:val="TableGrid"/>
        <w:tblW w:w="0" w:type="auto"/>
        <w:tblInd w:w="85" w:type="dxa"/>
        <w:tblCellMar>
          <w:top w:w="227" w:type="dxa"/>
          <w:left w:w="227" w:type="dxa"/>
          <w:bottom w:w="227" w:type="dxa"/>
          <w:right w:w="227" w:type="dxa"/>
        </w:tblCellMar>
        <w:tblLook w:val="04A0" w:firstRow="1" w:lastRow="0" w:firstColumn="1" w:lastColumn="0" w:noHBand="0" w:noVBand="1"/>
      </w:tblPr>
      <w:tblGrid>
        <w:gridCol w:w="9435"/>
      </w:tblGrid>
      <w:tr w:rsidR="0037408D" w14:paraId="3E2F8B32" w14:textId="77777777" w:rsidTr="00AD4125">
        <w:tc>
          <w:tcPr>
            <w:tcW w:w="9435" w:type="dxa"/>
            <w:tcBorders>
              <w:top w:val="nil"/>
              <w:left w:val="nil"/>
              <w:bottom w:val="nil"/>
              <w:right w:val="nil"/>
            </w:tcBorders>
            <w:shd w:val="clear" w:color="auto" w:fill="1CBDC9"/>
          </w:tcPr>
          <w:p w14:paraId="02ABB7C4" w14:textId="1BD1B907" w:rsidR="001C4205" w:rsidRPr="00D16039" w:rsidRDefault="001C4205" w:rsidP="00F1134D">
            <w:pPr>
              <w:pStyle w:val="Heading4"/>
              <w:rPr>
                <w:color w:val="FFFFFF" w:themeColor="background1"/>
                <w:lang w:val="en-US" w:eastAsia="en-AU"/>
              </w:rPr>
            </w:pPr>
            <w:r w:rsidRPr="00D16039">
              <w:rPr>
                <w:color w:val="FFFFFF" w:themeColor="background1"/>
                <w:lang w:val="en-US" w:eastAsia="en-AU"/>
              </w:rPr>
              <w:t>National Children’s Commissioner – Big Banter</w:t>
            </w:r>
          </w:p>
          <w:p w14:paraId="57B40341" w14:textId="2FEDB9EB" w:rsidR="001C4205" w:rsidRPr="00AD4125" w:rsidRDefault="001C4205" w:rsidP="001C4205">
            <w:pPr>
              <w:rPr>
                <w:b/>
                <w:color w:val="FFFFFF" w:themeColor="background1"/>
                <w:lang w:val="en-US" w:eastAsia="en-AU"/>
              </w:rPr>
            </w:pPr>
            <w:r w:rsidRPr="00AD4125">
              <w:rPr>
                <w:b/>
                <w:color w:val="FFFFFF" w:themeColor="background1"/>
                <w:lang w:val="en-US" w:eastAsia="en-AU"/>
              </w:rPr>
              <w:t>“I have a little sister who is 9 years old. We both know that kids and young people should be safe and be able to go to school and have food, but we’d never heard of the UN convention that puts all of this in writing. In fact, I don’t think many young people know about the convention…it was comforting to see that I – and other young people – are recognized this way…before I become an adult, I’m going to enjoy school and my friends and take comfort in knowing that there’s a special list of rights for people just like me.”</w:t>
            </w:r>
          </w:p>
          <w:p w14:paraId="1DC47803" w14:textId="77777777" w:rsidR="001C4205" w:rsidRPr="00D16039" w:rsidRDefault="001C4205" w:rsidP="001C4205">
            <w:pPr>
              <w:rPr>
                <w:color w:val="FFFFFF" w:themeColor="background1"/>
                <w:sz w:val="20"/>
                <w:szCs w:val="20"/>
                <w:lang w:val="en-US" w:eastAsia="en-AU"/>
              </w:rPr>
            </w:pPr>
            <w:r w:rsidRPr="00D16039">
              <w:rPr>
                <w:b/>
                <w:bCs/>
                <w:color w:val="FFFFFF" w:themeColor="background1"/>
                <w:sz w:val="20"/>
                <w:szCs w:val="20"/>
                <w:lang w:val="en-US" w:eastAsia="en-AU"/>
              </w:rPr>
              <w:t>Source:</w:t>
            </w:r>
            <w:r w:rsidRPr="00D16039">
              <w:rPr>
                <w:color w:val="FFFFFF" w:themeColor="background1"/>
                <w:sz w:val="20"/>
                <w:szCs w:val="20"/>
                <w:lang w:val="en-US" w:eastAsia="en-AU"/>
              </w:rPr>
              <w:t xml:space="preserve"> Views from a Big Banter child reporter (Year 10) </w:t>
            </w:r>
          </w:p>
          <w:p w14:paraId="6A14E203" w14:textId="4E023606" w:rsidR="0037408D" w:rsidRPr="00F1134D" w:rsidRDefault="001C4205" w:rsidP="001C4205">
            <w:pPr>
              <w:rPr>
                <w:lang w:val="en-US" w:eastAsia="en-AU"/>
              </w:rPr>
            </w:pPr>
            <w:r w:rsidRPr="00D16039">
              <w:rPr>
                <w:color w:val="FFFFFF" w:themeColor="background1"/>
                <w:lang w:val="en-US" w:eastAsia="en-AU"/>
              </w:rPr>
              <w:t>The incoming Children’s Commissioner has focused the initial months of her term engaging with children and young people about their rights. This will inform her inaugural report to the federal Parliament in late 2013.</w:t>
            </w:r>
          </w:p>
        </w:tc>
      </w:tr>
    </w:tbl>
    <w:p w14:paraId="4F2E63B3" w14:textId="77777777" w:rsidR="001C4205" w:rsidRPr="00DE19CB" w:rsidRDefault="001C4205" w:rsidP="001C420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1C4205" w14:paraId="7E65F20D" w14:textId="77777777" w:rsidTr="001C4205">
        <w:tc>
          <w:tcPr>
            <w:tcW w:w="9174" w:type="dxa"/>
            <w:shd w:val="clear" w:color="auto" w:fill="DAEEF3" w:themeFill="accent5" w:themeFillTint="33"/>
          </w:tcPr>
          <w:p w14:paraId="41B399AD" w14:textId="77777777" w:rsidR="001C4205" w:rsidRPr="00687E31" w:rsidRDefault="001C4205" w:rsidP="001C4205">
            <w:pPr>
              <w:pStyle w:val="Heading5"/>
              <w:spacing w:before="0" w:after="100"/>
              <w:rPr>
                <w:rFonts w:ascii="HelveticaNeue" w:hAnsi="HelveticaNeue" w:cs="HelveticaNeue"/>
                <w:color w:val="6D6E70"/>
                <w:sz w:val="28"/>
                <w:szCs w:val="28"/>
                <w:lang w:eastAsia="en-AU"/>
              </w:rPr>
            </w:pPr>
            <w:r w:rsidRPr="00687E31">
              <w:rPr>
                <w:lang w:eastAsia="en-AU"/>
              </w:rPr>
              <w:t>What we’re doing</w:t>
            </w:r>
          </w:p>
          <w:p w14:paraId="2F3504F4" w14:textId="77777777" w:rsidR="001C4205" w:rsidRPr="001C4205" w:rsidRDefault="001C4205" w:rsidP="001C4205">
            <w:pPr>
              <w:rPr>
                <w:lang w:val="en-US" w:eastAsia="en-AU"/>
              </w:rPr>
            </w:pPr>
            <w:r w:rsidRPr="001C4205">
              <w:rPr>
                <w:lang w:val="en-US" w:eastAsia="en-AU"/>
              </w:rPr>
              <w:t>In the coming year, we will:</w:t>
            </w:r>
          </w:p>
          <w:p w14:paraId="200BC408" w14:textId="77777777" w:rsidR="001C4205" w:rsidRPr="001C4205" w:rsidRDefault="001C4205" w:rsidP="001C4205">
            <w:pPr>
              <w:pStyle w:val="BulletsList"/>
            </w:pPr>
            <w:r w:rsidRPr="001C4205">
              <w:t>Assess Australia’s implementation of its commitments made through the United Nations Universal Periodic Review process</w:t>
            </w:r>
          </w:p>
          <w:p w14:paraId="7E6C3401" w14:textId="77777777" w:rsidR="001C4205" w:rsidRPr="001C4205" w:rsidRDefault="001C4205" w:rsidP="001C4205">
            <w:pPr>
              <w:pStyle w:val="BulletsList"/>
            </w:pPr>
            <w:r w:rsidRPr="001C4205">
              <w:t>Focus on human rights in cyber space by examining freedom of expression online, access to information, and by combating hate on the internet</w:t>
            </w:r>
          </w:p>
          <w:p w14:paraId="1814070C" w14:textId="77777777" w:rsidR="001C4205" w:rsidRPr="001C4205" w:rsidRDefault="001C4205" w:rsidP="001C4205">
            <w:pPr>
              <w:pStyle w:val="BulletsList"/>
            </w:pPr>
            <w:r w:rsidRPr="001C4205">
              <w:t>Research and report on the prevalence, nature and consequences of discrimination in the workplace related to pregnancy, parental leave and return to work and then identify best practice</w:t>
            </w:r>
          </w:p>
          <w:p w14:paraId="3E66876B" w14:textId="535F146D" w:rsidR="001C4205" w:rsidRPr="00687E31" w:rsidRDefault="001C4205" w:rsidP="001C4205">
            <w:pPr>
              <w:pStyle w:val="BulletsList"/>
            </w:pPr>
            <w:r w:rsidRPr="001C4205">
              <w:t>Work with media, advertisers and corporate Australia to develop responses to our national research about the portrayal of older Australians in the media.</w:t>
            </w:r>
          </w:p>
        </w:tc>
      </w:tr>
    </w:tbl>
    <w:p w14:paraId="2803E94A" w14:textId="77777777" w:rsidR="001C4205" w:rsidRDefault="001C4205" w:rsidP="001C4205"/>
    <w:p w14:paraId="1473FC1B" w14:textId="77777777" w:rsidR="001C4205" w:rsidRPr="001C4205" w:rsidRDefault="001C4205" w:rsidP="001C4205">
      <w:pPr>
        <w:pStyle w:val="Heading2"/>
        <w:rPr>
          <w:rStyle w:val="Hyperlink"/>
          <w:color w:val="1CBDC9"/>
        </w:rPr>
      </w:pPr>
      <w:bookmarkStart w:id="10" w:name="_Toc241015613"/>
      <w:r w:rsidRPr="001C4205">
        <w:rPr>
          <w:rStyle w:val="Hyperlink"/>
          <w:color w:val="1CBDC9"/>
        </w:rPr>
        <w:t>Building human rights into Australian laws and practices</w:t>
      </w:r>
      <w:bookmarkEnd w:id="10"/>
    </w:p>
    <w:p w14:paraId="42088434" w14:textId="6D49E2D2" w:rsidR="001C4205" w:rsidRPr="00D16039" w:rsidRDefault="001C4205" w:rsidP="00D16039">
      <w:pPr>
        <w:spacing w:after="400"/>
        <w:rPr>
          <w:color w:val="000000"/>
        </w:rPr>
      </w:pPr>
      <w:r>
        <w:rPr>
          <w:rStyle w:val="Hyperlink"/>
          <w:color w:val="000000"/>
        </w:rPr>
        <w:t>The Commission has developed an effective working relationship with the Joint Committee on Human Rights in the Australian Parliament. We consider whether any new legislative proposals raise concerns about human rights and discuss these concerns with the committee to ensure adequate parliamentary scrutiny. In the first year of operation, the Commission has observed and been concerned about a trend in new legislation of limiting civil rights such as the reviewability of decision making and procedural fairness guarantees.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1C4205" w14:paraId="443F4212" w14:textId="77777777" w:rsidTr="001C4205">
        <w:tc>
          <w:tcPr>
            <w:tcW w:w="9174" w:type="dxa"/>
            <w:shd w:val="clear" w:color="auto" w:fill="DAEEF3" w:themeFill="accent5" w:themeFillTint="33"/>
          </w:tcPr>
          <w:p w14:paraId="5BC488FE" w14:textId="77777777" w:rsidR="001C4205" w:rsidRPr="00687E31" w:rsidRDefault="001C4205" w:rsidP="001C4205">
            <w:pPr>
              <w:pStyle w:val="Heading5"/>
              <w:spacing w:before="0" w:after="100"/>
              <w:rPr>
                <w:rFonts w:ascii="HelveticaNeue" w:hAnsi="HelveticaNeue" w:cs="HelveticaNeue"/>
                <w:color w:val="6D6E70"/>
                <w:sz w:val="28"/>
                <w:szCs w:val="28"/>
                <w:lang w:eastAsia="en-AU"/>
              </w:rPr>
            </w:pPr>
            <w:r w:rsidRPr="00687E31">
              <w:rPr>
                <w:lang w:eastAsia="en-AU"/>
              </w:rPr>
              <w:t>What we’re doing</w:t>
            </w:r>
          </w:p>
          <w:p w14:paraId="6C261FC0" w14:textId="77777777" w:rsidR="001C4205" w:rsidRPr="001C4205" w:rsidRDefault="001C4205" w:rsidP="001C4205">
            <w:pPr>
              <w:rPr>
                <w:lang w:val="en-US" w:eastAsia="en-AU"/>
              </w:rPr>
            </w:pPr>
            <w:r w:rsidRPr="001C4205">
              <w:rPr>
                <w:lang w:val="en-US" w:eastAsia="en-AU"/>
              </w:rPr>
              <w:t>This year, we will:</w:t>
            </w:r>
          </w:p>
          <w:p w14:paraId="0D9CFA6B" w14:textId="77777777" w:rsidR="001C4205" w:rsidRPr="001C4205" w:rsidRDefault="001C4205" w:rsidP="005F5780">
            <w:pPr>
              <w:pStyle w:val="BulletsList"/>
            </w:pPr>
            <w:r w:rsidRPr="001C4205">
              <w:t>Examine Statements of Compatibility accompanying all new legislation to ensure that human rights and fundamental freedoms are respected</w:t>
            </w:r>
          </w:p>
          <w:p w14:paraId="5A3FA37A" w14:textId="77777777" w:rsidR="001C4205" w:rsidRPr="001C4205" w:rsidRDefault="001C4205" w:rsidP="005F5780">
            <w:pPr>
              <w:pStyle w:val="BulletsList"/>
            </w:pPr>
            <w:r w:rsidRPr="001C4205">
              <w:t xml:space="preserve">Provide assistance to the courts in discrimination and human rights cases through our intervention and </w:t>
            </w:r>
            <w:r w:rsidRPr="001C4205">
              <w:rPr>
                <w:i/>
                <w:iCs/>
              </w:rPr>
              <w:t>amicus curiae</w:t>
            </w:r>
            <w:r w:rsidRPr="001C4205">
              <w:t>, or ‘friend of the court’, roles</w:t>
            </w:r>
          </w:p>
          <w:p w14:paraId="566F5988" w14:textId="77777777" w:rsidR="001C4205" w:rsidRPr="001C4205" w:rsidRDefault="001C4205" w:rsidP="005F5780">
            <w:pPr>
              <w:pStyle w:val="BulletsList"/>
            </w:pPr>
            <w:r w:rsidRPr="001C4205">
              <w:t>Report on access to justice for people with a disability to promote reform in the criminal justice system</w:t>
            </w:r>
          </w:p>
          <w:p w14:paraId="18BDCBC7" w14:textId="1B7D4259" w:rsidR="001C4205" w:rsidRPr="00687E31" w:rsidRDefault="001C4205" w:rsidP="001C4205">
            <w:pPr>
              <w:pStyle w:val="BulletsList"/>
            </w:pPr>
            <w:r w:rsidRPr="001C4205">
              <w:t xml:space="preserve">Help implement the </w:t>
            </w:r>
            <w:r w:rsidRPr="001C4205">
              <w:rPr>
                <w:i/>
                <w:iCs/>
              </w:rPr>
              <w:t>UN Declaration on the Rights of Indigenous Peoples</w:t>
            </w:r>
            <w:r w:rsidRPr="001C4205">
              <w:t xml:space="preserve"> by working in partnership with the National Congress of Australia’s First peoples to increase awareness of, and encourage dialogue about the Declaration.</w:t>
            </w:r>
          </w:p>
        </w:tc>
      </w:tr>
    </w:tbl>
    <w:p w14:paraId="32B9C75C" w14:textId="77777777" w:rsidR="00531678" w:rsidRDefault="00531678" w:rsidP="00531678"/>
    <w:p w14:paraId="59D2748D" w14:textId="79CE1B2A" w:rsidR="00531678" w:rsidRDefault="00531678">
      <w:pPr>
        <w:keepLines w:val="0"/>
        <w:spacing w:after="0" w:line="240" w:lineRule="auto"/>
      </w:pPr>
      <w:r>
        <w:br w:type="page"/>
      </w:r>
    </w:p>
    <w:p w14:paraId="72F50135" w14:textId="77777777" w:rsidR="00531678" w:rsidRPr="00DE19CB" w:rsidRDefault="00531678" w:rsidP="0053167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531678" w14:paraId="630979E4" w14:textId="77777777" w:rsidTr="00531678">
        <w:tc>
          <w:tcPr>
            <w:tcW w:w="9174" w:type="dxa"/>
            <w:shd w:val="clear" w:color="auto" w:fill="DAEEF3" w:themeFill="accent5" w:themeFillTint="33"/>
          </w:tcPr>
          <w:p w14:paraId="22653BB2" w14:textId="77777777" w:rsidR="00531678" w:rsidRPr="001C4205" w:rsidRDefault="00531678" w:rsidP="00531678">
            <w:pPr>
              <w:rPr>
                <w:lang w:val="en-US" w:eastAsia="en-AU"/>
              </w:rPr>
            </w:pPr>
            <w:r w:rsidRPr="001C4205">
              <w:rPr>
                <w:lang w:val="en-US" w:eastAsia="en-AU"/>
              </w:rPr>
              <w:t xml:space="preserve">Under our crucial </w:t>
            </w:r>
            <w:r w:rsidRPr="001C4205">
              <w:rPr>
                <w:i/>
                <w:iCs/>
                <w:lang w:val="en-US" w:eastAsia="en-AU"/>
              </w:rPr>
              <w:t>Business Engagement Program</w:t>
            </w:r>
            <w:r w:rsidRPr="001C4205">
              <w:rPr>
                <w:lang w:val="en-US" w:eastAsia="en-AU"/>
              </w:rPr>
              <w:t xml:space="preserve"> we will collaborate with the business sector and:</w:t>
            </w:r>
          </w:p>
          <w:p w14:paraId="20AFDAFB" w14:textId="77777777" w:rsidR="00531678" w:rsidRPr="001C4205" w:rsidRDefault="00531678" w:rsidP="00531678">
            <w:pPr>
              <w:pStyle w:val="BulletsList"/>
            </w:pPr>
            <w:r w:rsidRPr="001C4205">
              <w:t xml:space="preserve">Work with the Diversity Council of Australia to release a </w:t>
            </w:r>
            <w:r w:rsidRPr="001C4205">
              <w:rPr>
                <w:i/>
                <w:iCs/>
              </w:rPr>
              <w:t>Work Place Cultural Diversity Health Check</w:t>
            </w:r>
            <w:r w:rsidRPr="001C4205">
              <w:t xml:space="preserve"> tool which helps employers identify potential barriers to diversity within their </w:t>
            </w:r>
            <w:proofErr w:type="spellStart"/>
            <w:r w:rsidRPr="001C4205">
              <w:t>organisations</w:t>
            </w:r>
            <w:proofErr w:type="spellEnd"/>
          </w:p>
          <w:p w14:paraId="15709552" w14:textId="77777777" w:rsidR="00531678" w:rsidRPr="001C4205" w:rsidRDefault="00531678" w:rsidP="00531678">
            <w:pPr>
              <w:pStyle w:val="BulletsList"/>
            </w:pPr>
            <w:r w:rsidRPr="001C4205">
              <w:t>Work with the business sector to promote understanding of  new legislative protections against discrimination on the basis of sexual orientation, gender identity and intersex status</w:t>
            </w:r>
          </w:p>
          <w:p w14:paraId="1B1D1EDE" w14:textId="77777777" w:rsidR="00531678" w:rsidRPr="001C4205" w:rsidRDefault="00531678" w:rsidP="00531678">
            <w:pPr>
              <w:pStyle w:val="BulletsList"/>
            </w:pPr>
            <w:r w:rsidRPr="001C4205">
              <w:t>Develop a Business Portal on the Commission’s website</w:t>
            </w:r>
          </w:p>
          <w:p w14:paraId="4735E757" w14:textId="77777777" w:rsidR="00531678" w:rsidRPr="001C4205" w:rsidRDefault="00531678" w:rsidP="00531678">
            <w:pPr>
              <w:pStyle w:val="BulletsList"/>
            </w:pPr>
            <w:r w:rsidRPr="001C4205">
              <w:t xml:space="preserve">Undertake a workplace education campaign on sexual harassment and revise our employer’s resource: </w:t>
            </w:r>
            <w:r w:rsidRPr="001C4205">
              <w:rPr>
                <w:i/>
                <w:iCs/>
              </w:rPr>
              <w:t>Effectively Preventing and Responding to Sexual Harassment: A Code of Practice for Employers</w:t>
            </w:r>
          </w:p>
          <w:p w14:paraId="316DF980" w14:textId="79F8D363" w:rsidR="00531678" w:rsidRPr="00687E31" w:rsidRDefault="00531678" w:rsidP="00531678">
            <w:pPr>
              <w:pStyle w:val="BulletsList"/>
            </w:pPr>
            <w:r w:rsidRPr="001C4205">
              <w:t>Implement the recommendations of the Australian Law Reform Commission’s Age Barriers inquiry, including partnering with the insurance and superannuation industries to develop guidelines to prevent age discrimination and promote redress.</w:t>
            </w:r>
          </w:p>
        </w:tc>
      </w:tr>
    </w:tbl>
    <w:p w14:paraId="3E8C9841" w14:textId="77777777" w:rsidR="00531678" w:rsidRDefault="00531678" w:rsidP="005F5780"/>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197"/>
      </w:tblGrid>
      <w:tr w:rsidR="005F5780" w14:paraId="3E8443AE" w14:textId="77777777" w:rsidTr="005A7C4D">
        <w:tc>
          <w:tcPr>
            <w:tcW w:w="9197" w:type="dxa"/>
            <w:shd w:val="clear" w:color="auto" w:fill="F2F2F2" w:themeFill="background1" w:themeFillShade="F2"/>
          </w:tcPr>
          <w:p w14:paraId="27851699" w14:textId="17B10815" w:rsidR="005F5780" w:rsidRPr="00F1134D" w:rsidRDefault="005F5780" w:rsidP="00F1134D">
            <w:pPr>
              <w:pStyle w:val="Heading4"/>
              <w:rPr>
                <w:rStyle w:val="Hyperlink"/>
                <w:rFonts w:cs="Arial"/>
                <w:color w:val="000000"/>
              </w:rPr>
            </w:pPr>
            <w:r w:rsidRPr="00F1134D">
              <w:rPr>
                <w:rStyle w:val="Hyperlink"/>
                <w:rFonts w:cs="Arial"/>
                <w:bCs w:val="0"/>
                <w:color w:val="000000"/>
              </w:rPr>
              <w:t>Intervention function</w:t>
            </w:r>
          </w:p>
          <w:p w14:paraId="37C0BAEF" w14:textId="77777777" w:rsidR="005F5780" w:rsidRDefault="005F5780" w:rsidP="005F5780">
            <w:pPr>
              <w:rPr>
                <w:rStyle w:val="Hyperlink"/>
                <w:color w:val="000000"/>
              </w:rPr>
            </w:pPr>
            <w:r>
              <w:rPr>
                <w:rStyle w:val="Hyperlink"/>
                <w:color w:val="000000"/>
              </w:rPr>
              <w:t>Our intervention work enables us to be involved in and influence the development of jurisprudence. Last year the Commission intervened in two matters.</w:t>
            </w:r>
          </w:p>
          <w:p w14:paraId="77D02402" w14:textId="77777777" w:rsidR="005F5780" w:rsidRDefault="005F5780" w:rsidP="005F5780">
            <w:pPr>
              <w:rPr>
                <w:rStyle w:val="Hyperlink"/>
                <w:color w:val="000000"/>
              </w:rPr>
            </w:pPr>
            <w:r>
              <w:rPr>
                <w:rStyle w:val="Hyperlink"/>
                <w:color w:val="000000"/>
              </w:rPr>
              <w:t>The first was a challenge to the validity of mandatory minimum sentences for certain people smuggling offences.</w:t>
            </w:r>
          </w:p>
          <w:p w14:paraId="73B33EFC" w14:textId="070261FB" w:rsidR="005F5780" w:rsidRPr="001714E3" w:rsidRDefault="005F5780" w:rsidP="005F5780">
            <w:r>
              <w:rPr>
                <w:rStyle w:val="Hyperlink"/>
                <w:color w:val="000000"/>
              </w:rPr>
              <w:t xml:space="preserve">The second was a challenge to the validity of a law restricting possession of alcohol on Palm Island. The High Court considered whether the law was invalid by reason of inconsistency with s 10 of the </w:t>
            </w:r>
            <w:r>
              <w:rPr>
                <w:rStyle w:val="Emphasis"/>
              </w:rPr>
              <w:t>Racial Discrimination Act 1975</w:t>
            </w:r>
            <w:r>
              <w:rPr>
                <w:rStyle w:val="Hyperlink"/>
                <w:color w:val="000000"/>
              </w:rPr>
              <w:t>.</w:t>
            </w:r>
          </w:p>
        </w:tc>
      </w:tr>
    </w:tbl>
    <w:p w14:paraId="7325470B" w14:textId="77777777" w:rsidR="005F5780" w:rsidRDefault="005F5780" w:rsidP="005F5780"/>
    <w:p w14:paraId="3C3C3E46" w14:textId="6E2DCC2F" w:rsidR="00531678" w:rsidRDefault="00531678">
      <w:pPr>
        <w:keepLines w:val="0"/>
        <w:spacing w:after="0" w:line="240" w:lineRule="auto"/>
      </w:pPr>
      <w:r>
        <w:br w:type="page"/>
      </w:r>
    </w:p>
    <w:p w14:paraId="7778A213" w14:textId="77777777" w:rsidR="005F5780" w:rsidRPr="005F5780" w:rsidRDefault="005F5780" w:rsidP="005F5780">
      <w:pPr>
        <w:pStyle w:val="Heading2"/>
        <w:rPr>
          <w:rStyle w:val="Hyperlink"/>
          <w:color w:val="1CBDC9"/>
        </w:rPr>
      </w:pPr>
      <w:bookmarkStart w:id="11" w:name="_Toc241015614"/>
      <w:r w:rsidRPr="005F5780">
        <w:rPr>
          <w:rStyle w:val="Hyperlink"/>
          <w:color w:val="1CBDC9"/>
        </w:rPr>
        <w:t>Resolving discrimination and human rights complaints</w:t>
      </w:r>
      <w:bookmarkEnd w:id="11"/>
    </w:p>
    <w:p w14:paraId="69EEA65D" w14:textId="77777777" w:rsidR="005F5780" w:rsidRDefault="005F5780" w:rsidP="005F5780">
      <w:pPr>
        <w:rPr>
          <w:rStyle w:val="Hyperlink"/>
          <w:color w:val="000000"/>
        </w:rPr>
      </w:pPr>
      <w:r>
        <w:rPr>
          <w:rStyle w:val="Hyperlink"/>
          <w:color w:val="000000"/>
        </w:rPr>
        <w:t>Through its complaint services, the Commission plays an important role in providing access to justice for people from across Australia.</w:t>
      </w:r>
    </w:p>
    <w:p w14:paraId="03713A8B" w14:textId="77777777" w:rsidR="005F5780" w:rsidRDefault="005F5780" w:rsidP="005F5780">
      <w:pPr>
        <w:rPr>
          <w:rStyle w:val="Hyperlink"/>
          <w:color w:val="000000"/>
        </w:rPr>
      </w:pPr>
      <w:r>
        <w:rPr>
          <w:rStyle w:val="Hyperlink"/>
          <w:color w:val="000000"/>
        </w:rPr>
        <w:t>Our national Information Service receives over 17,000 enquiries each year and provides information about rights and responsibilities under the law and the associated complaint process. In doing so it assists with problem solving and referrals to other services.</w:t>
      </w:r>
    </w:p>
    <w:p w14:paraId="314E2A07" w14:textId="4E6FB6E6" w:rsidR="00F1134D" w:rsidRPr="00DE19CB" w:rsidRDefault="005F5780" w:rsidP="00AD4125">
      <w:pPr>
        <w:spacing w:after="400"/>
      </w:pPr>
      <w:r>
        <w:rPr>
          <w:rStyle w:val="Hyperlink"/>
          <w:color w:val="000000"/>
        </w:rPr>
        <w:t>Our national Investigation and Conciliation Service receives over 2,100 complaints each year. It resolves disputes about discrimination and breaches of human rights informally, efficiently and in a manner that aims to address the needs of all involved.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F1134D" w14:paraId="7D2ABDF3" w14:textId="77777777" w:rsidTr="005A7C4D">
        <w:tc>
          <w:tcPr>
            <w:tcW w:w="9174" w:type="dxa"/>
            <w:shd w:val="clear" w:color="auto" w:fill="DAEEF3" w:themeFill="accent5" w:themeFillTint="33"/>
          </w:tcPr>
          <w:p w14:paraId="1EAF29E2" w14:textId="77777777" w:rsidR="00F1134D" w:rsidRPr="00687E31" w:rsidRDefault="00F1134D" w:rsidP="00F1134D">
            <w:pPr>
              <w:pStyle w:val="Heading3"/>
              <w:rPr>
                <w:rFonts w:ascii="HelveticaNeue" w:hAnsi="HelveticaNeue" w:cs="HelveticaNeue"/>
                <w:color w:val="6D6E70"/>
                <w:sz w:val="28"/>
                <w:szCs w:val="28"/>
                <w:lang w:eastAsia="en-AU"/>
              </w:rPr>
            </w:pPr>
            <w:r w:rsidRPr="00687E31">
              <w:rPr>
                <w:lang w:eastAsia="en-AU"/>
              </w:rPr>
              <w:t>What we’re doing</w:t>
            </w:r>
          </w:p>
          <w:p w14:paraId="29225F0F" w14:textId="77777777" w:rsidR="00F1134D" w:rsidRPr="00F1134D" w:rsidRDefault="00F1134D" w:rsidP="00F1134D">
            <w:pPr>
              <w:rPr>
                <w:lang w:val="en-US" w:eastAsia="en-AU"/>
              </w:rPr>
            </w:pPr>
            <w:r w:rsidRPr="00F1134D">
              <w:rPr>
                <w:lang w:val="en-US" w:eastAsia="en-AU"/>
              </w:rPr>
              <w:t>In the coming year, we will continue to provide:</w:t>
            </w:r>
          </w:p>
          <w:p w14:paraId="26A58E34" w14:textId="77777777" w:rsidR="00F1134D" w:rsidRPr="00F1134D" w:rsidRDefault="00F1134D" w:rsidP="00F1134D">
            <w:pPr>
              <w:pStyle w:val="BulletsList"/>
            </w:pPr>
            <w:r w:rsidRPr="00F1134D">
              <w:t>An efficient and accessible Information Service to respond to  enquiries from individuals, business and government alike</w:t>
            </w:r>
          </w:p>
          <w:p w14:paraId="384D2CDE" w14:textId="77777777" w:rsidR="00F1134D" w:rsidRPr="00F1134D" w:rsidRDefault="00F1134D" w:rsidP="00F1134D">
            <w:pPr>
              <w:pStyle w:val="BulletsList"/>
            </w:pPr>
            <w:r w:rsidRPr="00F1134D">
              <w:t>An efficient and accessible Investigation and Conciliation Service to help resolve disputes affecting a range of people right across Australia</w:t>
            </w:r>
          </w:p>
          <w:p w14:paraId="5DB829DC" w14:textId="03BF2189" w:rsidR="00F1134D" w:rsidRPr="00687E31" w:rsidRDefault="00F1134D" w:rsidP="00F1134D">
            <w:pPr>
              <w:pStyle w:val="BulletsList"/>
            </w:pPr>
            <w:r w:rsidRPr="00F1134D">
              <w:t>Information about rights and responsibilities under federal law to various audiences around Australia including potential complainant groups, business and government.</w:t>
            </w:r>
          </w:p>
        </w:tc>
      </w:tr>
    </w:tbl>
    <w:p w14:paraId="6BC61C18" w14:textId="77777777" w:rsidR="00F1134D" w:rsidRDefault="00F1134D" w:rsidP="00F1134D"/>
    <w:p w14:paraId="0119ED11" w14:textId="77777777" w:rsidR="00F1134D" w:rsidRDefault="00F1134D" w:rsidP="00F1134D"/>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197"/>
      </w:tblGrid>
      <w:tr w:rsidR="00F1134D" w14:paraId="6E955530" w14:textId="77777777" w:rsidTr="005A7C4D">
        <w:tc>
          <w:tcPr>
            <w:tcW w:w="9197" w:type="dxa"/>
            <w:shd w:val="clear" w:color="auto" w:fill="F2F2F2" w:themeFill="background1" w:themeFillShade="F2"/>
          </w:tcPr>
          <w:p w14:paraId="7ADC56E6" w14:textId="016D1184" w:rsidR="00F1134D" w:rsidRPr="00F1134D" w:rsidRDefault="00F1134D" w:rsidP="00F1134D">
            <w:pPr>
              <w:pStyle w:val="Heading4"/>
            </w:pPr>
            <w:r w:rsidRPr="00F1134D">
              <w:t>Complaint resolution</w:t>
            </w:r>
          </w:p>
          <w:p w14:paraId="71FEAC17" w14:textId="77777777" w:rsidR="00F1134D" w:rsidRPr="00F1134D" w:rsidRDefault="00F1134D" w:rsidP="00F1134D">
            <w:r w:rsidRPr="00F1134D">
              <w:t>In 2012-13, we conducted approximately 1650 conciliations, 65% of which saw the relevant complaints successfully resolved. This represents successful informal dispute resolution for more than 2150 people and organisations.</w:t>
            </w:r>
          </w:p>
          <w:p w14:paraId="521CD5FB" w14:textId="77777777" w:rsidR="00F1134D" w:rsidRPr="00F1134D" w:rsidRDefault="00F1134D" w:rsidP="00F1134D">
            <w:r w:rsidRPr="00F1134D">
              <w:t>In 2012-13, 93% of those who participated in our Service Satisfaction Survey reported that they were satisfied with the service they received and 64% rated the service as ‘very good’ or ‘excellent.’</w:t>
            </w:r>
          </w:p>
          <w:p w14:paraId="3749E01E" w14:textId="56543E42" w:rsidR="00F1134D" w:rsidRPr="00F1134D" w:rsidRDefault="00F1134D" w:rsidP="00F1134D">
            <w:r w:rsidRPr="00F1134D">
              <w:t>Some feedback fro</w:t>
            </w:r>
            <w:r>
              <w:t>m users of the service include:</w:t>
            </w:r>
          </w:p>
          <w:p w14:paraId="2827A1E3" w14:textId="04A93E76" w:rsidR="00F1134D" w:rsidRPr="00F1134D" w:rsidRDefault="00F1134D" w:rsidP="00F1134D">
            <w:r w:rsidRPr="00F1134D">
              <w:rPr>
                <w:b/>
              </w:rPr>
              <w:t>“The service in itself is a fantastic way to reach resolution between parties willing to talk without the length and expense of a court case”</w:t>
            </w:r>
            <w:r>
              <w:t xml:space="preserve"> </w:t>
            </w:r>
            <w:r>
              <w:br/>
            </w:r>
            <w:r w:rsidRPr="00F1134D">
              <w:t xml:space="preserve">– A complainant </w:t>
            </w:r>
          </w:p>
          <w:p w14:paraId="137A43C8" w14:textId="38DE92A8" w:rsidR="00F1134D" w:rsidRPr="00F1134D" w:rsidRDefault="00F1134D" w:rsidP="00F1134D">
            <w:r w:rsidRPr="00F1134D">
              <w:rPr>
                <w:b/>
              </w:rPr>
              <w:t>“Very impressed with the expertise, skill, professionalism and approach of the Commission. Well done!”</w:t>
            </w:r>
            <w:r>
              <w:t xml:space="preserve"> </w:t>
            </w:r>
            <w:r w:rsidRPr="00F1134D">
              <w:t xml:space="preserve">– A respondent </w:t>
            </w:r>
          </w:p>
          <w:p w14:paraId="5486F99D" w14:textId="5A6E8AEC" w:rsidR="00F1134D" w:rsidRPr="00F1134D" w:rsidRDefault="00F1134D" w:rsidP="00F1134D">
            <w:r w:rsidRPr="00F1134D">
              <w:rPr>
                <w:b/>
              </w:rPr>
              <w:t>“The conciliator was excellent. She explained the process very clearly, was very professional ..., sympathetic without taking sides and very efficient in getting back to me when I had questions.”</w:t>
            </w:r>
            <w:r>
              <w:t xml:space="preserve"> </w:t>
            </w:r>
            <w:r w:rsidRPr="00F1134D">
              <w:t xml:space="preserve">– A complainant </w:t>
            </w:r>
          </w:p>
          <w:p w14:paraId="56C8C0B2" w14:textId="4DAD191D" w:rsidR="00F1134D" w:rsidRPr="00F1134D" w:rsidRDefault="00F1134D" w:rsidP="00F1134D">
            <w:pPr>
              <w:rPr>
                <w:rFonts w:cs="Arial"/>
              </w:rPr>
            </w:pPr>
            <w:r w:rsidRPr="00F1134D">
              <w:rPr>
                <w:rStyle w:val="Hyperlink"/>
                <w:rFonts w:cs="Arial"/>
                <w:b/>
                <w:color w:val="000000"/>
              </w:rPr>
              <w:t>“This was my first experience dealing with the Commission… I felt supported and respected throughout the process – Thank you”</w:t>
            </w:r>
            <w:r w:rsidRPr="00F1134D">
              <w:rPr>
                <w:rStyle w:val="Hyperlink"/>
                <w:rFonts w:cs="Arial"/>
                <w:color w:val="000000"/>
              </w:rPr>
              <w:t xml:space="preserve"> </w:t>
            </w:r>
            <w:r>
              <w:rPr>
                <w:rStyle w:val="Hyperlink"/>
                <w:rFonts w:cs="Arial"/>
                <w:color w:val="000000"/>
              </w:rPr>
              <w:br/>
            </w:r>
            <w:r w:rsidRPr="00F1134D">
              <w:rPr>
                <w:rStyle w:val="Hyperlink"/>
                <w:rFonts w:cs="Arial"/>
                <w:color w:val="000000"/>
              </w:rPr>
              <w:t>– A respondent</w:t>
            </w:r>
          </w:p>
        </w:tc>
      </w:tr>
    </w:tbl>
    <w:p w14:paraId="71F1FB2F" w14:textId="77777777" w:rsidR="00F1134D" w:rsidRDefault="00F1134D" w:rsidP="00F1134D"/>
    <w:p w14:paraId="046D0361" w14:textId="77777777" w:rsidR="00C10F31" w:rsidRPr="00C10F31" w:rsidRDefault="00C10F31" w:rsidP="00C10F31">
      <w:pPr>
        <w:pStyle w:val="Heading2"/>
        <w:rPr>
          <w:rStyle w:val="Hyperlink"/>
          <w:color w:val="1CBDC9"/>
        </w:rPr>
      </w:pPr>
      <w:bookmarkStart w:id="12" w:name="_Toc241015615"/>
      <w:r w:rsidRPr="00C10F31">
        <w:rPr>
          <w:rStyle w:val="Hyperlink"/>
          <w:color w:val="1CBDC9"/>
        </w:rPr>
        <w:t>Monitoring and reporting</w:t>
      </w:r>
      <w:bookmarkEnd w:id="12"/>
    </w:p>
    <w:p w14:paraId="652756C9" w14:textId="77777777" w:rsidR="00C10F31" w:rsidRPr="00C10F31" w:rsidRDefault="00C10F31" w:rsidP="00C10F31">
      <w:r w:rsidRPr="00C10F31">
        <w:t>Some people in Australia are especially vulnerable to discrimination, exclusion and unfair treatment. The Commission has a particular responsibility to monitor their experiences, identify issues of concern and propose solutions that will lead to improvement.</w:t>
      </w:r>
    </w:p>
    <w:p w14:paraId="31393FDA" w14:textId="77777777" w:rsidR="00C10F31" w:rsidRPr="00C10F31" w:rsidRDefault="00C10F31" w:rsidP="00C10F31">
      <w:r w:rsidRPr="00C10F31">
        <w:t>Sometimes we do this by holding national inquiries that examine these concerns in detail. We also undertake regular monitoring and reporting work, such as the Social Justice Commissioner’s annual Social Justice Report and Native Title Report on issues affecting Aboriginal and Torres Strait Islander communities, and the annual National Children’s Commissioner report to Parliament.</w:t>
      </w:r>
    </w:p>
    <w:p w14:paraId="182FD977" w14:textId="1ADDBB83" w:rsidR="005A7C4D" w:rsidRPr="00DE19CB" w:rsidRDefault="00C10F31" w:rsidP="00AD4125">
      <w:pPr>
        <w:spacing w:after="400"/>
      </w:pPr>
      <w:r>
        <w:rPr>
          <w:rStyle w:val="Hyperlink"/>
          <w:color w:val="000000"/>
        </w:rPr>
        <w:t>We also have the long-standing role of monitoring Australia’s immigration detention system and treatment of asylum seekers. We do this through visits to detention facilities, raising public awareness and engaging with the government, NGOs and community groups. We advocate for reforms to the system of mandatory and indefinite detention, and for greater use of community-based alternatives to holding people in closed detention facilities for prolonged periods.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5A7C4D" w14:paraId="6AC54C3D" w14:textId="77777777" w:rsidTr="005A7C4D">
        <w:tc>
          <w:tcPr>
            <w:tcW w:w="9174" w:type="dxa"/>
            <w:shd w:val="clear" w:color="auto" w:fill="DAEEF3" w:themeFill="accent5" w:themeFillTint="33"/>
          </w:tcPr>
          <w:p w14:paraId="7EB657C9" w14:textId="77777777" w:rsidR="005A7C4D" w:rsidRPr="00687E31" w:rsidRDefault="005A7C4D" w:rsidP="005A7C4D">
            <w:pPr>
              <w:pStyle w:val="Heading3"/>
              <w:rPr>
                <w:rFonts w:ascii="HelveticaNeue" w:hAnsi="HelveticaNeue" w:cs="HelveticaNeue"/>
                <w:color w:val="6D6E70"/>
                <w:sz w:val="28"/>
                <w:szCs w:val="28"/>
                <w:lang w:eastAsia="en-AU"/>
              </w:rPr>
            </w:pPr>
            <w:r w:rsidRPr="00687E31">
              <w:rPr>
                <w:lang w:eastAsia="en-AU"/>
              </w:rPr>
              <w:t>What we’re doing</w:t>
            </w:r>
          </w:p>
          <w:p w14:paraId="2F5D11F3" w14:textId="77777777" w:rsidR="005A7C4D" w:rsidRPr="005A7C4D" w:rsidRDefault="005A7C4D" w:rsidP="005A7C4D">
            <w:pPr>
              <w:rPr>
                <w:lang w:val="en-US" w:eastAsia="en-AU"/>
              </w:rPr>
            </w:pPr>
            <w:r w:rsidRPr="005A7C4D">
              <w:rPr>
                <w:lang w:val="en-US" w:eastAsia="en-AU"/>
              </w:rPr>
              <w:t>In the coming year, we will:</w:t>
            </w:r>
          </w:p>
          <w:p w14:paraId="20865D0A" w14:textId="24A64E8F" w:rsidR="005A7C4D" w:rsidRPr="005A7C4D" w:rsidRDefault="005A7C4D" w:rsidP="000257F7">
            <w:pPr>
              <w:pStyle w:val="BulletsList"/>
            </w:pPr>
            <w:r w:rsidRPr="005A7C4D">
              <w:t>Release a report on the fundamental human rights concerns under Australia’s immigration detention and asylum policy</w:t>
            </w:r>
          </w:p>
          <w:p w14:paraId="5DAC003A" w14:textId="4BA5D353" w:rsidR="005A7C4D" w:rsidRPr="005A7C4D" w:rsidRDefault="005A7C4D" w:rsidP="000257F7">
            <w:pPr>
              <w:pStyle w:val="BulletsList"/>
            </w:pPr>
            <w:r w:rsidRPr="005A7C4D">
              <w:t>Advocate for immigration policy and detention conditions that are compliant with Austr</w:t>
            </w:r>
            <w:r w:rsidR="00CC68C9">
              <w:t>alia’s human rights obligations</w:t>
            </w:r>
          </w:p>
          <w:p w14:paraId="5EAE9635" w14:textId="2A91A8BC" w:rsidR="005A7C4D" w:rsidRPr="00687E31" w:rsidRDefault="005A7C4D" w:rsidP="000257F7">
            <w:pPr>
              <w:pStyle w:val="BulletsList"/>
            </w:pPr>
            <w:r w:rsidRPr="005A7C4D">
              <w:t>Deliver ‘state of the nation’ reports on indigenous issues (the annual Social Justice Report and Native Title Report) and children (the inaugural National Children’s Commissioner report to Parliament).</w:t>
            </w:r>
          </w:p>
        </w:tc>
      </w:tr>
    </w:tbl>
    <w:p w14:paraId="2E0AA9F6" w14:textId="77777777" w:rsidR="005A7C4D" w:rsidRDefault="005A7C4D" w:rsidP="005A7C4D"/>
    <w:p w14:paraId="08C5EB21" w14:textId="77777777" w:rsidR="00764636" w:rsidRPr="00764636" w:rsidRDefault="00764636" w:rsidP="00764636">
      <w:pPr>
        <w:pStyle w:val="Heading2"/>
      </w:pPr>
      <w:bookmarkStart w:id="13" w:name="_Toc241015616"/>
      <w:r w:rsidRPr="00764636">
        <w:t>Engaging regionally and internationally</w:t>
      </w:r>
      <w:bookmarkEnd w:id="13"/>
    </w:p>
    <w:p w14:paraId="2BDA0B95" w14:textId="77777777" w:rsidR="00764636" w:rsidRPr="00764636" w:rsidRDefault="00764636" w:rsidP="00764636">
      <w:r w:rsidRPr="00764636">
        <w:t>We are often invited to share our knowledge and technical skills with other countries in the Asia Pacific region. As a member of the International Coordinating Committee of National Human Rights Institutions, the Asia Pacific Forum of National Human Rights Institutions and the Commonwealth Forum of National Human Rights Institutions, we share best practice approaches and respond to pressing human rights issues facing Australia and our region. This helps to build our own expertise and informs how we work domestically.</w:t>
      </w:r>
    </w:p>
    <w:p w14:paraId="66FB2E9D" w14:textId="77777777" w:rsidR="00764636" w:rsidRPr="00764636" w:rsidRDefault="00764636" w:rsidP="00764636">
      <w:r w:rsidRPr="00764636">
        <w:t>We also have an important role to play in the United Nations system, regularly providing independent reports which describe how Australia is progressing in relation to meeting its human rights obligations.</w:t>
      </w:r>
    </w:p>
    <w:p w14:paraId="4D3834EC" w14:textId="77777777" w:rsidR="00764636" w:rsidRPr="00764636" w:rsidRDefault="00764636" w:rsidP="00764636">
      <w:r w:rsidRPr="00764636">
        <w:t>Taking stock in this way helps to highlight any gap between our international commitments and the domestic reality, contributing to wider awareness of the challenges that remain.</w:t>
      </w:r>
    </w:p>
    <w:p w14:paraId="4FD4222C" w14:textId="77777777" w:rsidR="005A7C4D" w:rsidRPr="00764636" w:rsidRDefault="005A7C4D" w:rsidP="00764636"/>
    <w:p w14:paraId="0EB22379" w14:textId="77777777" w:rsidR="004D6A43" w:rsidRPr="00DE19CB" w:rsidRDefault="004D6A43" w:rsidP="004D6A43"/>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4D6A43" w14:paraId="6431FC30" w14:textId="77777777" w:rsidTr="00671144">
        <w:tc>
          <w:tcPr>
            <w:tcW w:w="9174" w:type="dxa"/>
            <w:shd w:val="clear" w:color="auto" w:fill="DAEEF3" w:themeFill="accent5" w:themeFillTint="33"/>
          </w:tcPr>
          <w:p w14:paraId="6307828A" w14:textId="77777777" w:rsidR="004D6A43" w:rsidRPr="00687E31" w:rsidRDefault="004D6A43" w:rsidP="00671144">
            <w:pPr>
              <w:pStyle w:val="Heading3"/>
              <w:rPr>
                <w:rFonts w:ascii="HelveticaNeue" w:hAnsi="HelveticaNeue" w:cs="HelveticaNeue"/>
                <w:color w:val="6D6E70"/>
                <w:sz w:val="28"/>
                <w:szCs w:val="28"/>
                <w:lang w:eastAsia="en-AU"/>
              </w:rPr>
            </w:pPr>
            <w:r w:rsidRPr="00687E31">
              <w:rPr>
                <w:lang w:eastAsia="en-AU"/>
              </w:rPr>
              <w:t>What we’re doing</w:t>
            </w:r>
          </w:p>
          <w:p w14:paraId="3227E111" w14:textId="77777777" w:rsidR="004D6A43" w:rsidRPr="005A7C4D" w:rsidRDefault="004D6A43" w:rsidP="00671144">
            <w:pPr>
              <w:rPr>
                <w:lang w:val="en-US" w:eastAsia="en-AU"/>
              </w:rPr>
            </w:pPr>
            <w:r w:rsidRPr="005A7C4D">
              <w:rPr>
                <w:lang w:val="en-US" w:eastAsia="en-AU"/>
              </w:rPr>
              <w:t>In the coming year, we will:</w:t>
            </w:r>
          </w:p>
          <w:p w14:paraId="2083175D" w14:textId="77777777" w:rsidR="004D6A43" w:rsidRPr="004D6A43" w:rsidRDefault="004D6A43" w:rsidP="004D6A43">
            <w:pPr>
              <w:pStyle w:val="BulletsList"/>
            </w:pPr>
            <w:r w:rsidRPr="004D6A43">
              <w:t xml:space="preserve">Continue to work in partnership with </w:t>
            </w:r>
            <w:proofErr w:type="spellStart"/>
            <w:r w:rsidRPr="004D6A43">
              <w:t>AusAid</w:t>
            </w:r>
            <w:proofErr w:type="spellEnd"/>
            <w:r w:rsidRPr="004D6A43">
              <w:t xml:space="preserve"> to deliver technical programs in the Asia Pacific region, such as in China and Vietnam</w:t>
            </w:r>
          </w:p>
          <w:p w14:paraId="456F919D" w14:textId="60240959" w:rsidR="004D6A43" w:rsidRPr="00687E31" w:rsidRDefault="004D6A43" w:rsidP="004D6A43">
            <w:pPr>
              <w:pStyle w:val="BulletsList"/>
            </w:pPr>
            <w:r w:rsidRPr="004D6A43">
              <w:t>Submit information, in our capacity as an A status national human rights institution, to the United Nations on Australia’s performance under international human rights treaties relating to civil and political rights, women, people with disabilities, racial discrimination and torture.</w:t>
            </w:r>
          </w:p>
        </w:tc>
      </w:tr>
    </w:tbl>
    <w:p w14:paraId="6CA4BA91" w14:textId="77777777" w:rsidR="004D6A43" w:rsidRDefault="004D6A43" w:rsidP="004D6A43"/>
    <w:p w14:paraId="70E0A6C2" w14:textId="756A55A9" w:rsidR="00531678" w:rsidRDefault="00531678">
      <w:pPr>
        <w:keepLines w:val="0"/>
        <w:spacing w:after="0" w:line="240" w:lineRule="auto"/>
      </w:pPr>
      <w:r>
        <w:br w:type="page"/>
      </w:r>
    </w:p>
    <w:p w14:paraId="2466AE7D" w14:textId="7E6104A2" w:rsidR="00C10F31" w:rsidRDefault="00DC1FE0" w:rsidP="00DC1FE0">
      <w:pPr>
        <w:pStyle w:val="Heading2"/>
      </w:pPr>
      <w:bookmarkStart w:id="14" w:name="_Toc241015617"/>
      <w:r>
        <w:t>Organisational excellence</w:t>
      </w:r>
      <w:bookmarkEnd w:id="14"/>
    </w:p>
    <w:p w14:paraId="7004CD74" w14:textId="77777777" w:rsidR="00531678" w:rsidRPr="00531678" w:rsidRDefault="00531678" w:rsidP="00531678">
      <w:r w:rsidRPr="00531678">
        <w:t>Our Strategic Plan commits us to working collaboratively, innovatively, and to the highest standard of excellence. This Plan provides a framework to enable us to take stock of progress in our mandate, to measure our impact over time, and to assess whether we are achieving our goals.</w:t>
      </w:r>
    </w:p>
    <w:p w14:paraId="0CD4F1C7" w14:textId="7B8465EC" w:rsidR="00531678" w:rsidRPr="00DE19CB" w:rsidRDefault="00531678" w:rsidP="00D16039">
      <w:pPr>
        <w:spacing w:after="400"/>
      </w:pPr>
      <w:r w:rsidRPr="00531678">
        <w:t>We also strive to lead by example – by being transparent and accountable, and by operating in accordance with the human rights standards that we expect of others. We seek to minimise our environmental footprint and to practise and inspire sound corporate social responsibility.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27" w:type="dxa"/>
          <w:bottom w:w="227" w:type="dxa"/>
          <w:right w:w="227" w:type="dxa"/>
        </w:tblCellMar>
        <w:tblLook w:val="04A0" w:firstRow="1" w:lastRow="0" w:firstColumn="1" w:lastColumn="0" w:noHBand="0" w:noVBand="1"/>
      </w:tblPr>
      <w:tblGrid>
        <w:gridCol w:w="9174"/>
      </w:tblGrid>
      <w:tr w:rsidR="00531678" w14:paraId="7B4A628F" w14:textId="77777777" w:rsidTr="00531678">
        <w:tc>
          <w:tcPr>
            <w:tcW w:w="9174" w:type="dxa"/>
            <w:shd w:val="clear" w:color="auto" w:fill="DAEEF3" w:themeFill="accent5" w:themeFillTint="33"/>
          </w:tcPr>
          <w:p w14:paraId="604C111E" w14:textId="77777777" w:rsidR="00531678" w:rsidRPr="00687E31" w:rsidRDefault="00531678" w:rsidP="00531678">
            <w:pPr>
              <w:pStyle w:val="Heading3"/>
              <w:rPr>
                <w:rFonts w:ascii="HelveticaNeue" w:hAnsi="HelveticaNeue" w:cs="HelveticaNeue"/>
                <w:color w:val="6D6E70"/>
                <w:sz w:val="28"/>
                <w:szCs w:val="28"/>
                <w:lang w:eastAsia="en-AU"/>
              </w:rPr>
            </w:pPr>
            <w:r w:rsidRPr="00687E31">
              <w:rPr>
                <w:lang w:eastAsia="en-AU"/>
              </w:rPr>
              <w:t>What we’re doing</w:t>
            </w:r>
          </w:p>
          <w:p w14:paraId="38BAA806" w14:textId="77777777" w:rsidR="00531678" w:rsidRPr="00531678" w:rsidRDefault="00531678" w:rsidP="00531678">
            <w:pPr>
              <w:rPr>
                <w:lang w:val="en-US" w:eastAsia="en-AU"/>
              </w:rPr>
            </w:pPr>
            <w:r w:rsidRPr="00531678">
              <w:rPr>
                <w:lang w:val="en-US" w:eastAsia="en-AU"/>
              </w:rPr>
              <w:t xml:space="preserve">In the </w:t>
            </w:r>
            <w:r w:rsidRPr="00531678">
              <w:t>coming</w:t>
            </w:r>
            <w:r w:rsidRPr="00531678">
              <w:rPr>
                <w:lang w:val="en-US" w:eastAsia="en-AU"/>
              </w:rPr>
              <w:t xml:space="preserve"> year, we will:</w:t>
            </w:r>
          </w:p>
          <w:p w14:paraId="6BCCD102" w14:textId="77777777" w:rsidR="00531678" w:rsidRPr="00531678" w:rsidRDefault="00531678" w:rsidP="00531678">
            <w:pPr>
              <w:pStyle w:val="BulletsList"/>
            </w:pPr>
            <w:r w:rsidRPr="00531678">
              <w:t>Monitor and evaluate our impact to ensure that our work makes a positive and tangible difference</w:t>
            </w:r>
          </w:p>
          <w:p w14:paraId="2B7B29F9" w14:textId="77777777" w:rsidR="00531678" w:rsidRPr="00531678" w:rsidRDefault="00531678" w:rsidP="00531678">
            <w:pPr>
              <w:pStyle w:val="BulletsList"/>
            </w:pPr>
            <w:proofErr w:type="spellStart"/>
            <w:r w:rsidRPr="00531678">
              <w:t>Finalise</w:t>
            </w:r>
            <w:proofErr w:type="spellEnd"/>
            <w:r w:rsidRPr="00531678">
              <w:t xml:space="preserve"> our next Strategic Plan for the period from 2014-17, identifying our key strategic focus</w:t>
            </w:r>
          </w:p>
          <w:p w14:paraId="2F05ECD5" w14:textId="77777777" w:rsidR="00531678" w:rsidRPr="00531678" w:rsidRDefault="00531678" w:rsidP="00531678">
            <w:pPr>
              <w:pStyle w:val="BulletsList"/>
            </w:pPr>
            <w:r w:rsidRPr="00531678">
              <w:t>Facilitate the transition from our current accountability framework under the Financial Management and Accountability Act 1997 to being a Commonwealth Corporate entity under the Public Governance, Performance and Accountability Act 2013</w:t>
            </w:r>
          </w:p>
          <w:p w14:paraId="115B63C6" w14:textId="77777777" w:rsidR="00531678" w:rsidRPr="00531678" w:rsidRDefault="00531678" w:rsidP="00531678">
            <w:pPr>
              <w:pStyle w:val="BulletsList"/>
            </w:pPr>
            <w:r w:rsidRPr="00531678">
              <w:t>Refine the Commission’s document management systems to respond to incoming e-records requirements</w:t>
            </w:r>
          </w:p>
          <w:p w14:paraId="7A0F65D6" w14:textId="77777777" w:rsidR="00531678" w:rsidRPr="00531678" w:rsidRDefault="00531678" w:rsidP="00531678">
            <w:pPr>
              <w:pStyle w:val="BulletsList"/>
            </w:pPr>
            <w:r w:rsidRPr="00531678">
              <w:t xml:space="preserve">Work in a collaborative way that </w:t>
            </w:r>
            <w:proofErr w:type="spellStart"/>
            <w:r w:rsidRPr="00531678">
              <w:t>recognises</w:t>
            </w:r>
            <w:proofErr w:type="spellEnd"/>
            <w:r w:rsidRPr="00531678">
              <w:t xml:space="preserve"> the universal and indivisible nature of human rights</w:t>
            </w:r>
          </w:p>
          <w:p w14:paraId="12239CFD" w14:textId="49BFEBFD" w:rsidR="00531678" w:rsidRPr="00687E31" w:rsidRDefault="00531678" w:rsidP="00531678">
            <w:pPr>
              <w:pStyle w:val="BulletsList"/>
            </w:pPr>
            <w:r w:rsidRPr="00531678">
              <w:t>Offer a broad range of flexible working options to our staff and develop staff skills for professional growth within the Commission and beyond.</w:t>
            </w:r>
          </w:p>
        </w:tc>
      </w:tr>
    </w:tbl>
    <w:p w14:paraId="7036000A" w14:textId="77777777" w:rsidR="00DC1FE0" w:rsidRDefault="00DC1FE0" w:rsidP="00DC1FE0"/>
    <w:p w14:paraId="7020CCDA" w14:textId="0B33DA4F" w:rsidR="00763D98" w:rsidRDefault="00763D98">
      <w:pPr>
        <w:keepLines w:val="0"/>
        <w:spacing w:after="0" w:line="240" w:lineRule="auto"/>
      </w:pPr>
      <w:r>
        <w:br w:type="page"/>
      </w:r>
    </w:p>
    <w:p w14:paraId="4533A6C1" w14:textId="77777777" w:rsidR="0001089A" w:rsidRPr="0001089A" w:rsidRDefault="0001089A" w:rsidP="0001089A">
      <w:pPr>
        <w:pStyle w:val="Heading1"/>
        <w:rPr>
          <w:lang w:eastAsia="en-AU"/>
        </w:rPr>
      </w:pPr>
      <w:bookmarkStart w:id="15" w:name="_Toc241015618"/>
      <w:r w:rsidRPr="0001089A">
        <w:rPr>
          <w:lang w:eastAsia="en-AU"/>
        </w:rPr>
        <w:t>Our leadership team</w:t>
      </w:r>
      <w:bookmarkEnd w:id="15"/>
    </w:p>
    <w:p w14:paraId="7C3BDA61" w14:textId="77777777" w:rsidR="0001089A" w:rsidRPr="0001089A" w:rsidRDefault="0001089A" w:rsidP="0001089A">
      <w:pPr>
        <w:rPr>
          <w:lang w:val="en-US" w:eastAsia="en-AU"/>
        </w:rPr>
      </w:pPr>
      <w:r w:rsidRPr="0001089A">
        <w:rPr>
          <w:lang w:val="en-US" w:eastAsia="en-AU"/>
        </w:rPr>
        <w:t>The work of the Commission is led by a President and Commissioners:</w:t>
      </w:r>
    </w:p>
    <w:p w14:paraId="7C6A91BD" w14:textId="77777777" w:rsidR="00364CFA" w:rsidRPr="00DC1FE0" w:rsidRDefault="00364CFA" w:rsidP="00364CFA">
      <w:pPr>
        <w:spacing w:after="0"/>
        <w:ind w:left="1134"/>
        <w:rPr>
          <w:b/>
        </w:rPr>
      </w:pPr>
      <w:r w:rsidRPr="00DC1FE0">
        <w:rPr>
          <w:b/>
        </w:rPr>
        <w:t xml:space="preserve">Emeritus Professor Gillian </w:t>
      </w:r>
      <w:proofErr w:type="spellStart"/>
      <w:r w:rsidRPr="00DC1FE0">
        <w:rPr>
          <w:b/>
        </w:rPr>
        <w:t>Triggs</w:t>
      </w:r>
      <w:proofErr w:type="spellEnd"/>
    </w:p>
    <w:p w14:paraId="6540A799" w14:textId="256F05F8" w:rsidR="00364CFA" w:rsidRPr="00364CFA" w:rsidRDefault="00364CFA" w:rsidP="00364CFA">
      <w:pPr>
        <w:ind w:left="1134"/>
      </w:pPr>
      <w:r w:rsidRPr="00DC1FE0">
        <w:t>President</w:t>
      </w:r>
      <w:bookmarkStart w:id="16" w:name="_GoBack"/>
      <w:bookmarkEnd w:id="16"/>
    </w:p>
    <w:p w14:paraId="683179F0" w14:textId="39853313" w:rsidR="00DC1FE0" w:rsidRPr="00DC1FE0" w:rsidRDefault="00DC1FE0" w:rsidP="00DC1FE0">
      <w:pPr>
        <w:spacing w:after="0"/>
        <w:ind w:left="1134"/>
        <w:rPr>
          <w:b/>
        </w:rPr>
      </w:pPr>
      <w:r w:rsidRPr="00DC1FE0">
        <w:rPr>
          <w:b/>
        </w:rPr>
        <w:t xml:space="preserve">Mick </w:t>
      </w:r>
      <w:proofErr w:type="spellStart"/>
      <w:r w:rsidRPr="00DC1FE0">
        <w:rPr>
          <w:b/>
        </w:rPr>
        <w:t>Gooda</w:t>
      </w:r>
      <w:proofErr w:type="spellEnd"/>
    </w:p>
    <w:p w14:paraId="5B4F7A6C" w14:textId="56ACC4F6" w:rsidR="00DC1FE0" w:rsidRPr="00DC1FE0" w:rsidRDefault="00DC1FE0" w:rsidP="00DC1FE0">
      <w:pPr>
        <w:ind w:left="1134"/>
      </w:pPr>
      <w:r w:rsidRPr="00DC1FE0">
        <w:t>Aborig</w:t>
      </w:r>
      <w:r>
        <w:t xml:space="preserve">inal and Torres Strait Islander </w:t>
      </w:r>
      <w:r w:rsidRPr="00DC1FE0">
        <w:t>Social Justice Commissioner</w:t>
      </w:r>
    </w:p>
    <w:p w14:paraId="13187347" w14:textId="3612261F" w:rsidR="00DC1FE0" w:rsidRPr="00DC1FE0" w:rsidRDefault="00DC1FE0" w:rsidP="00DC1FE0">
      <w:pPr>
        <w:spacing w:after="0"/>
        <w:ind w:left="1134"/>
        <w:rPr>
          <w:b/>
        </w:rPr>
      </w:pPr>
      <w:r w:rsidRPr="00DC1FE0">
        <w:rPr>
          <w:b/>
        </w:rPr>
        <w:t>Megan Mitchell</w:t>
      </w:r>
    </w:p>
    <w:p w14:paraId="2C0B2FCE" w14:textId="77777777" w:rsidR="00DC1FE0" w:rsidRPr="00DC1FE0" w:rsidRDefault="00DC1FE0" w:rsidP="00DC1FE0">
      <w:pPr>
        <w:ind w:left="1134"/>
      </w:pPr>
      <w:r w:rsidRPr="00DC1FE0">
        <w:t>Children’s Commissioner</w:t>
      </w:r>
    </w:p>
    <w:p w14:paraId="14AB0A66" w14:textId="6CAE4CEA" w:rsidR="00DC1FE0" w:rsidRPr="00DC1FE0" w:rsidRDefault="00DC1FE0" w:rsidP="00DC1FE0">
      <w:pPr>
        <w:spacing w:after="0"/>
        <w:ind w:left="1134"/>
        <w:rPr>
          <w:b/>
        </w:rPr>
      </w:pPr>
      <w:r w:rsidRPr="00DC1FE0">
        <w:rPr>
          <w:b/>
        </w:rPr>
        <w:t>The Hon Susan Ryan AO</w:t>
      </w:r>
    </w:p>
    <w:p w14:paraId="00BAA461" w14:textId="77777777" w:rsidR="00DC1FE0" w:rsidRPr="00DC1FE0" w:rsidRDefault="00DC1FE0" w:rsidP="00DC1FE0">
      <w:pPr>
        <w:ind w:left="1134"/>
      </w:pPr>
      <w:r w:rsidRPr="00DC1FE0">
        <w:t>Age Discrimination Commissioner</w:t>
      </w:r>
    </w:p>
    <w:p w14:paraId="1340CEFE" w14:textId="38E6275F" w:rsidR="00DC1FE0" w:rsidRPr="00DC1FE0" w:rsidRDefault="00DC1FE0" w:rsidP="00DC1FE0">
      <w:pPr>
        <w:spacing w:after="0"/>
        <w:ind w:left="1134"/>
        <w:rPr>
          <w:b/>
        </w:rPr>
      </w:pPr>
      <w:r w:rsidRPr="00DC1FE0">
        <w:rPr>
          <w:b/>
        </w:rPr>
        <w:t>Graeme Innes AM</w:t>
      </w:r>
    </w:p>
    <w:p w14:paraId="3851B121" w14:textId="77777777" w:rsidR="00DC1FE0" w:rsidRPr="00DC1FE0" w:rsidRDefault="00DC1FE0" w:rsidP="00DC1FE0">
      <w:pPr>
        <w:ind w:left="1134"/>
      </w:pPr>
      <w:r w:rsidRPr="00DC1FE0">
        <w:t>Disability Discrimination Commissioner</w:t>
      </w:r>
    </w:p>
    <w:p w14:paraId="31050F93" w14:textId="29F42886" w:rsidR="00DC1FE0" w:rsidRPr="00DC1FE0" w:rsidRDefault="00DC1FE0" w:rsidP="00DC1FE0">
      <w:pPr>
        <w:spacing w:after="0"/>
        <w:ind w:left="1134"/>
        <w:rPr>
          <w:b/>
        </w:rPr>
      </w:pPr>
      <w:r w:rsidRPr="00DC1FE0">
        <w:rPr>
          <w:b/>
        </w:rPr>
        <w:t>Elizabeth Broderick</w:t>
      </w:r>
    </w:p>
    <w:p w14:paraId="2A334EA0" w14:textId="77777777" w:rsidR="00DC1FE0" w:rsidRPr="00DC1FE0" w:rsidRDefault="00DC1FE0" w:rsidP="00DC1FE0">
      <w:pPr>
        <w:ind w:left="1134"/>
      </w:pPr>
      <w:r w:rsidRPr="00DC1FE0">
        <w:t>Sex Discrimination Commissioner</w:t>
      </w:r>
    </w:p>
    <w:p w14:paraId="0D5C09E6" w14:textId="6EF94D44" w:rsidR="00DC1FE0" w:rsidRPr="00DC1FE0" w:rsidRDefault="00DC1FE0" w:rsidP="00DC1FE0">
      <w:pPr>
        <w:spacing w:after="0"/>
        <w:ind w:left="1134"/>
        <w:rPr>
          <w:b/>
        </w:rPr>
      </w:pPr>
      <w:r w:rsidRPr="00DC1FE0">
        <w:rPr>
          <w:b/>
        </w:rPr>
        <w:t xml:space="preserve">Dr Tim </w:t>
      </w:r>
      <w:proofErr w:type="spellStart"/>
      <w:r w:rsidRPr="00DC1FE0">
        <w:rPr>
          <w:b/>
        </w:rPr>
        <w:t>Soutphommasane</w:t>
      </w:r>
      <w:proofErr w:type="spellEnd"/>
    </w:p>
    <w:p w14:paraId="1EF471C2" w14:textId="77777777" w:rsidR="00DC1FE0" w:rsidRPr="00DC1FE0" w:rsidRDefault="00DC1FE0" w:rsidP="00DC1FE0">
      <w:pPr>
        <w:ind w:left="1134"/>
      </w:pPr>
      <w:r w:rsidRPr="00DC1FE0">
        <w:t>Race Discrimination Commissioner</w:t>
      </w:r>
    </w:p>
    <w:p w14:paraId="3B9389D8" w14:textId="468667E2" w:rsidR="00DC1FE0" w:rsidRPr="00DC1FE0" w:rsidRDefault="00DC1FE0" w:rsidP="00DC1FE0">
      <w:pPr>
        <w:spacing w:after="0"/>
        <w:ind w:left="1134"/>
        <w:rPr>
          <w:b/>
        </w:rPr>
      </w:pPr>
      <w:r w:rsidRPr="00DC1FE0">
        <w:rPr>
          <w:b/>
        </w:rPr>
        <w:t>Padma Raman</w:t>
      </w:r>
    </w:p>
    <w:p w14:paraId="22BCD19B" w14:textId="261BFE0F" w:rsidR="00DC1FE0" w:rsidRPr="00DC1FE0" w:rsidRDefault="00DC1FE0" w:rsidP="00DC1FE0">
      <w:pPr>
        <w:ind w:left="1134"/>
      </w:pPr>
      <w:r w:rsidRPr="00DC1FE0">
        <w:t>Executive Director</w:t>
      </w:r>
    </w:p>
    <w:p w14:paraId="6405659D" w14:textId="713D4600" w:rsidR="0001089A" w:rsidRPr="0001089A" w:rsidRDefault="0001089A" w:rsidP="0001089A">
      <w:pPr>
        <w:rPr>
          <w:rFonts w:ascii="HelveticaNeue" w:hAnsi="HelveticaNeue" w:cs="HelveticaNeue"/>
          <w:lang w:val="en-US" w:eastAsia="en-AU"/>
        </w:rPr>
      </w:pPr>
    </w:p>
    <w:p w14:paraId="5E643079" w14:textId="1646F703" w:rsidR="0001089A" w:rsidRDefault="0001089A">
      <w:pPr>
        <w:keepLines w:val="0"/>
        <w:spacing w:after="0" w:line="240" w:lineRule="auto"/>
      </w:pPr>
      <w:r>
        <w:br w:type="page"/>
      </w:r>
    </w:p>
    <w:p w14:paraId="3B7EF19A" w14:textId="149A3157" w:rsidR="0001089A" w:rsidRDefault="0001089A" w:rsidP="00531678">
      <w:pPr>
        <w:pStyle w:val="Heading1"/>
        <w:rPr>
          <w:lang w:eastAsia="en-AU"/>
        </w:rPr>
      </w:pPr>
      <w:bookmarkStart w:id="17" w:name="_Toc241015619"/>
      <w:r w:rsidRPr="0001089A">
        <w:rPr>
          <w:lang w:eastAsia="en-AU"/>
        </w:rPr>
        <w:t>Organisational structure</w:t>
      </w:r>
      <w:bookmarkEnd w:id="17"/>
    </w:p>
    <w:p w14:paraId="57E8D6F9" w14:textId="77777777" w:rsidR="00531678" w:rsidRPr="00531678" w:rsidRDefault="00531678" w:rsidP="00531678">
      <w:pPr>
        <w:rPr>
          <w:lang w:eastAsia="en-AU"/>
        </w:rPr>
      </w:pPr>
    </w:p>
    <w:p w14:paraId="238EFAD9" w14:textId="4DE059E7" w:rsidR="0082322A" w:rsidRDefault="00531678" w:rsidP="0001089A">
      <w:r>
        <w:rPr>
          <w:noProof/>
          <w:lang w:val="en-US"/>
        </w:rPr>
        <w:drawing>
          <wp:inline distT="0" distB="0" distL="0" distR="0" wp14:anchorId="32E5C4E4" wp14:editId="5E3AE619">
            <wp:extent cx="5756910" cy="49961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 Org Chart 2013_Colour.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4996180"/>
                    </a:xfrm>
                    <a:prstGeom prst="rect">
                      <a:avLst/>
                    </a:prstGeom>
                  </pic:spPr>
                </pic:pic>
              </a:graphicData>
            </a:graphic>
          </wp:inline>
        </w:drawing>
      </w:r>
    </w:p>
    <w:p w14:paraId="7A638B6D" w14:textId="77777777" w:rsidR="00531678" w:rsidRDefault="00531678" w:rsidP="0001089A"/>
    <w:sectPr w:rsidR="00531678" w:rsidSect="00BF38FB">
      <w:footerReference w:type="even" r:id="rId13"/>
      <w:footerReference w:type="default" r:id="rId14"/>
      <w:headerReference w:type="first" r:id="rId15"/>
      <w:pgSz w:w="11900" w:h="16820"/>
      <w:pgMar w:top="1417" w:right="1417" w:bottom="1417" w:left="1417"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E2C90" w14:textId="77777777" w:rsidR="00AD4125" w:rsidRDefault="00AD4125" w:rsidP="001F55F8">
      <w:pPr>
        <w:spacing w:after="0" w:line="240" w:lineRule="auto"/>
      </w:pPr>
      <w:r>
        <w:separator/>
      </w:r>
    </w:p>
  </w:endnote>
  <w:endnote w:type="continuationSeparator" w:id="0">
    <w:p w14:paraId="5406C4B4" w14:textId="77777777" w:rsidR="00AD4125" w:rsidRDefault="00AD4125" w:rsidP="001F5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HelveticaCYPlain">
    <w:altName w:val="Times New Roman"/>
    <w:panose1 w:val="00000000000000000000"/>
    <w:charset w:val="CC"/>
    <w:family w:val="auto"/>
    <w:notTrueType/>
    <w:pitch w:val="default"/>
    <w:sig w:usb0="00000201" w:usb1="00000000" w:usb2="00000000" w:usb3="00000000" w:csb0="00000004" w:csb1="00000000"/>
  </w:font>
  <w:font w:name="HelveticaCYBold">
    <w:altName w:val="Helvetica CY"/>
    <w:panose1 w:val="00000000000000000000"/>
    <w:charset w:val="CC"/>
    <w:family w:val="auto"/>
    <w:notTrueType/>
    <w:pitch w:val="default"/>
    <w:sig w:usb0="00000201" w:usb1="00000000" w:usb2="00000000" w:usb3="00000000" w:csb0="00000004"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FC3CA" w14:textId="77777777" w:rsidR="00AD4125" w:rsidRDefault="00AD4125" w:rsidP="00BF3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B6FA31" w14:textId="77777777" w:rsidR="00AD4125" w:rsidRDefault="00AD4125" w:rsidP="00BF38F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BBE60" w14:textId="67931D53" w:rsidR="00AD4125" w:rsidRDefault="00AD4125" w:rsidP="006D478E">
    <w:pPr>
      <w:spacing w:after="0"/>
      <w:ind w:right="360"/>
      <w:jc w:val="right"/>
      <w:rPr>
        <w:sz w:val="18"/>
        <w:szCs w:val="18"/>
      </w:rPr>
    </w:pPr>
    <w:r>
      <w:rPr>
        <w:sz w:val="18"/>
        <w:szCs w:val="18"/>
      </w:rPr>
      <w:t>Australian Human Rights Commission</w:t>
    </w:r>
  </w:p>
  <w:p w14:paraId="77B0D8C9" w14:textId="1BE31DFF" w:rsidR="00AD4125" w:rsidRPr="0056731F" w:rsidRDefault="00AD4125" w:rsidP="006D478E">
    <w:pPr>
      <w:spacing w:after="0"/>
      <w:ind w:right="360"/>
      <w:jc w:val="right"/>
      <w:rPr>
        <w:b/>
        <w:sz w:val="18"/>
      </w:rPr>
    </w:pPr>
    <w:r w:rsidRPr="0056731F">
      <w:rPr>
        <w:rStyle w:val="FooterChar"/>
      </w:rPr>
      <w:t xml:space="preserve">Our Agenda • </w:t>
    </w:r>
    <w:r w:rsidRPr="005F5780">
      <w:rPr>
        <w:rStyle w:val="FooterChar"/>
      </w:rPr>
      <w:t>A guide to the Commission and its activities for 2013-2014</w:t>
    </w:r>
    <w:r>
      <w:rPr>
        <w:rStyle w:val="FooterChar"/>
      </w:rPr>
      <w:t xml:space="preserve"> </w:t>
    </w:r>
    <w:r w:rsidRPr="0056731F">
      <w:rPr>
        <w:rStyle w:val="FooterChar"/>
      </w:rPr>
      <w:t>•</w:t>
    </w:r>
    <w:r>
      <w:rPr>
        <w:rStyle w:val="FooterChar"/>
      </w:rPr>
      <w:t xml:space="preserve"> </w:t>
    </w:r>
    <w:r w:rsidRPr="006D478E">
      <w:rPr>
        <w:rStyle w:val="PageNumber"/>
        <w:sz w:val="18"/>
        <w:szCs w:val="18"/>
      </w:rPr>
      <w:fldChar w:fldCharType="begin"/>
    </w:r>
    <w:r w:rsidRPr="006D478E">
      <w:rPr>
        <w:rStyle w:val="PageNumber"/>
        <w:sz w:val="18"/>
        <w:szCs w:val="18"/>
      </w:rPr>
      <w:instrText xml:space="preserve"> PAGE </w:instrText>
    </w:r>
    <w:r w:rsidRPr="006D478E">
      <w:rPr>
        <w:rStyle w:val="PageNumber"/>
        <w:sz w:val="18"/>
        <w:szCs w:val="18"/>
      </w:rPr>
      <w:fldChar w:fldCharType="separate"/>
    </w:r>
    <w:r w:rsidR="00364CFA">
      <w:rPr>
        <w:rStyle w:val="PageNumber"/>
        <w:noProof/>
        <w:sz w:val="18"/>
        <w:szCs w:val="18"/>
      </w:rPr>
      <w:t>2</w:t>
    </w:r>
    <w:r w:rsidRPr="006D478E">
      <w:rPr>
        <w:rStyle w:val="PageNumb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AD610" w14:textId="77777777" w:rsidR="00AD4125" w:rsidRDefault="00AD4125" w:rsidP="001F55F8">
      <w:pPr>
        <w:spacing w:after="0" w:line="240" w:lineRule="auto"/>
      </w:pPr>
      <w:r>
        <w:separator/>
      </w:r>
    </w:p>
  </w:footnote>
  <w:footnote w:type="continuationSeparator" w:id="0">
    <w:p w14:paraId="3EE4E15B" w14:textId="77777777" w:rsidR="00AD4125" w:rsidRDefault="00AD4125" w:rsidP="001F55F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EA058" w14:textId="77777777" w:rsidR="00AD4125" w:rsidRDefault="00AD4125" w:rsidP="005677F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D1E"/>
    <w:multiLevelType w:val="hybridMultilevel"/>
    <w:tmpl w:val="C3984A1E"/>
    <w:lvl w:ilvl="0" w:tplc="EB54A140">
      <w:start w:val="1"/>
      <w:numFmt w:val="bullet"/>
      <w:pStyle w:val="Bullets1"/>
      <w:lvlText w:val=""/>
      <w:lvlJc w:val="left"/>
      <w:pPr>
        <w:tabs>
          <w:tab w:val="num" w:pos="284"/>
        </w:tabs>
        <w:ind w:left="284" w:hanging="284"/>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C66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1E0C55"/>
    <w:multiLevelType w:val="hybridMultilevel"/>
    <w:tmpl w:val="8546455E"/>
    <w:lvl w:ilvl="0" w:tplc="CF2A2CB8">
      <w:start w:val="1"/>
      <w:numFmt w:val="bullet"/>
      <w:lvlText w:val=""/>
      <w:lvlJc w:val="left"/>
      <w:pPr>
        <w:ind w:left="700" w:hanging="53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5149F"/>
    <w:multiLevelType w:val="hybridMultilevel"/>
    <w:tmpl w:val="B686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E7386"/>
    <w:multiLevelType w:val="hybridMultilevel"/>
    <w:tmpl w:val="59D81B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635C9"/>
    <w:multiLevelType w:val="multilevel"/>
    <w:tmpl w:val="D3D2AE1C"/>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8C76AEC"/>
    <w:multiLevelType w:val="hybridMultilevel"/>
    <w:tmpl w:val="6BD4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018DC"/>
    <w:multiLevelType w:val="multilevel"/>
    <w:tmpl w:val="D3D2AE1C"/>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E9A5B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0F824A8"/>
    <w:multiLevelType w:val="hybridMultilevel"/>
    <w:tmpl w:val="841C94AC"/>
    <w:lvl w:ilvl="0" w:tplc="0180F4D8">
      <w:start w:val="1"/>
      <w:numFmt w:val="bullet"/>
      <w:pStyle w:val="BulletsLis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091077"/>
    <w:multiLevelType w:val="multilevel"/>
    <w:tmpl w:val="BD88A2B4"/>
    <w:lvl w:ilvl="0">
      <w:start w:val="1"/>
      <w:numFmt w:val="decimal"/>
      <w:lvlText w:val="%1"/>
      <w:lvlJc w:val="left"/>
      <w:pPr>
        <w:tabs>
          <w:tab w:val="num" w:pos="567"/>
        </w:tabs>
        <w:ind w:left="567" w:hanging="567"/>
      </w:pPr>
      <w:rPr>
        <w:rFonts w:ascii="Arial" w:hAnsi="Arial" w:hint="default"/>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4448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340186"/>
    <w:multiLevelType w:val="hybridMultilevel"/>
    <w:tmpl w:val="23A85A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8332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985E1C"/>
    <w:multiLevelType w:val="multilevel"/>
    <w:tmpl w:val="1F22C142"/>
    <w:lvl w:ilvl="0">
      <w:start w:val="1"/>
      <w:numFmt w:val="lowerLetter"/>
      <w:lvlText w:val="(%1)"/>
      <w:lvlJc w:val="left"/>
      <w:pPr>
        <w:tabs>
          <w:tab w:val="num" w:pos="1247"/>
        </w:tabs>
        <w:ind w:left="1247" w:hanging="39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2700DD"/>
    <w:multiLevelType w:val="hybridMultilevel"/>
    <w:tmpl w:val="9E32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E76CAE"/>
    <w:multiLevelType w:val="multilevel"/>
    <w:tmpl w:val="DBBE82F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96703E3"/>
    <w:multiLevelType w:val="hybridMultilevel"/>
    <w:tmpl w:val="7200FD56"/>
    <w:lvl w:ilvl="0" w:tplc="B3EE278C">
      <w:start w:val="1"/>
      <w:numFmt w:val="bullet"/>
      <w:pStyle w:val="BulletsList0"/>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E02DE0"/>
    <w:multiLevelType w:val="hybridMultilevel"/>
    <w:tmpl w:val="4904B52C"/>
    <w:lvl w:ilvl="0" w:tplc="43EC3E44">
      <w:start w:val="1"/>
      <w:numFmt w:val="lowerLetter"/>
      <w:pStyle w:val="ListParaBulletsa"/>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46360"/>
    <w:multiLevelType w:val="multilevel"/>
    <w:tmpl w:val="42AE8AE4"/>
    <w:lvl w:ilvl="0">
      <w:start w:val="1"/>
      <w:numFmt w:val="lowerLetter"/>
      <w:lvlText w:val="(%1)"/>
      <w:lvlJc w:val="left"/>
      <w:pPr>
        <w:tabs>
          <w:tab w:val="num" w:pos="1531"/>
        </w:tabs>
        <w:ind w:left="1531"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B6E662F"/>
    <w:multiLevelType w:val="multilevel"/>
    <w:tmpl w:val="A5D8D7BC"/>
    <w:lvl w:ilvl="0">
      <w:start w:val="1"/>
      <w:numFmt w:val="bullet"/>
      <w:lvlText w:val="»"/>
      <w:lvlJc w:val="left"/>
      <w:pPr>
        <w:ind w:left="927"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F3A7FDF"/>
    <w:multiLevelType w:val="hybridMultilevel"/>
    <w:tmpl w:val="65A6EE46"/>
    <w:lvl w:ilvl="0" w:tplc="FB0ED658">
      <w:start w:val="1"/>
      <w:numFmt w:val="bullet"/>
      <w:pStyle w:val="BulletsList1"/>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D66FD"/>
    <w:multiLevelType w:val="hybridMultilevel"/>
    <w:tmpl w:val="43B863EC"/>
    <w:lvl w:ilvl="0" w:tplc="9E023CA8">
      <w:start w:val="1"/>
      <w:numFmt w:val="lowerLetter"/>
      <w:pStyle w:val="BulletsList0"/>
      <w:lvlText w:val="%1)"/>
      <w:lvlJc w:val="left"/>
      <w:pPr>
        <w:tabs>
          <w:tab w:val="num" w:pos="851"/>
        </w:tabs>
        <w:ind w:left="851" w:hanging="284"/>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41EC9"/>
    <w:multiLevelType w:val="multilevel"/>
    <w:tmpl w:val="8B2C9948"/>
    <w:lvl w:ilvl="0">
      <w:start w:val="1"/>
      <w:numFmt w:val="decimal"/>
      <w:lvlText w:val="%1"/>
      <w:lvlJc w:val="left"/>
      <w:pPr>
        <w:tabs>
          <w:tab w:val="num" w:pos="567"/>
        </w:tabs>
        <w:ind w:left="567" w:hanging="567"/>
      </w:pPr>
      <w:rPr>
        <w:rFonts w:ascii="Arial" w:hAnsi="Arial" w:hint="default"/>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C733B5E"/>
    <w:multiLevelType w:val="multilevel"/>
    <w:tmpl w:val="429EF2E4"/>
    <w:lvl w:ilvl="0">
      <w:start w:val="1"/>
      <w:numFmt w:val="decimal"/>
      <w:lvlText w:val="(%1)"/>
      <w:lvlJc w:val="left"/>
      <w:pPr>
        <w:tabs>
          <w:tab w:val="num" w:pos="1531"/>
        </w:tabs>
        <w:ind w:left="1531"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E8B1FCB"/>
    <w:multiLevelType w:val="hybridMultilevel"/>
    <w:tmpl w:val="9642F5F0"/>
    <w:lvl w:ilvl="0" w:tplc="AFB8BCEE">
      <w:start w:val="1"/>
      <w:numFmt w:val="decimal"/>
      <w:pStyle w:val="FootnoteReference"/>
      <w:lvlText w:val="%1"/>
      <w:lvlJc w:val="left"/>
      <w:pPr>
        <w:tabs>
          <w:tab w:val="num" w:pos="567"/>
        </w:tabs>
        <w:ind w:left="567" w:hanging="567"/>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A8614E"/>
    <w:multiLevelType w:val="hybridMultilevel"/>
    <w:tmpl w:val="E252E3B2"/>
    <w:lvl w:ilvl="0" w:tplc="932450BE">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C54093"/>
    <w:multiLevelType w:val="hybridMultilevel"/>
    <w:tmpl w:val="34562286"/>
    <w:lvl w:ilvl="0" w:tplc="1E3A0ABE">
      <w:start w:val="1"/>
      <w:numFmt w:val="bullet"/>
      <w:pStyle w:val="ListParagraph"/>
      <w:lvlText w:val=""/>
      <w:lvlJc w:val="left"/>
      <w:pPr>
        <w:tabs>
          <w:tab w:val="num" w:pos="850"/>
        </w:tabs>
        <w:ind w:left="85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CD1CA9"/>
    <w:multiLevelType w:val="hybridMultilevel"/>
    <w:tmpl w:val="CC78A90E"/>
    <w:lvl w:ilvl="0" w:tplc="5F943DB6">
      <w:start w:val="1"/>
      <w:numFmt w:val="bullet"/>
      <w:lvlText w:val=""/>
      <w:lvlJc w:val="left"/>
      <w:pPr>
        <w:tabs>
          <w:tab w:val="num" w:pos="850"/>
        </w:tabs>
        <w:ind w:left="85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854FAD"/>
    <w:multiLevelType w:val="multilevel"/>
    <w:tmpl w:val="197CE970"/>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7F2458A"/>
    <w:multiLevelType w:val="hybridMultilevel"/>
    <w:tmpl w:val="F1027EE4"/>
    <w:lvl w:ilvl="0" w:tplc="896EDB74">
      <w:start w:val="1"/>
      <w:numFmt w:val="bullet"/>
      <w:pStyle w:val="BulletsMargin"/>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57452D"/>
    <w:multiLevelType w:val="multilevel"/>
    <w:tmpl w:val="17E86B60"/>
    <w:lvl w:ilvl="0">
      <w:start w:val="1"/>
      <w:numFmt w:val="decimal"/>
      <w:suff w:val="space"/>
      <w:lvlText w:val="Chapter %1:"/>
      <w:lvlJc w:val="left"/>
      <w:pPr>
        <w:ind w:left="0" w:firstLine="0"/>
      </w:pPr>
      <w:rPr>
        <w:rFonts w:ascii="Arial" w:hAnsi="Arial" w:hint="default"/>
        <w:b/>
        <w:bCs/>
        <w:i w:val="0"/>
        <w:iCs w:val="0"/>
        <w:sz w:val="36"/>
        <w:szCs w:val="36"/>
      </w:rPr>
    </w:lvl>
    <w:lvl w:ilvl="1">
      <w:start w:val="1"/>
      <w:numFmt w:val="decimal"/>
      <w:lvlText w:val="%1.%2"/>
      <w:lvlJc w:val="left"/>
      <w:pPr>
        <w:tabs>
          <w:tab w:val="num" w:pos="567"/>
        </w:tabs>
        <w:ind w:left="567" w:hanging="567"/>
      </w:pPr>
      <w:rPr>
        <w:rFonts w:ascii="Arial" w:hAnsi="Arial" w:hint="default"/>
        <w:b/>
        <w:bCs/>
        <w:i w:val="0"/>
        <w:iCs w:val="0"/>
        <w:sz w:val="28"/>
        <w:szCs w:val="28"/>
      </w:rPr>
    </w:lvl>
    <w:lvl w:ilvl="2">
      <w:start w:val="1"/>
      <w:numFmt w:val="lowerLetter"/>
      <w:lvlText w:val="(%3)"/>
      <w:lvlJc w:val="left"/>
      <w:pPr>
        <w:tabs>
          <w:tab w:val="num" w:pos="567"/>
        </w:tabs>
        <w:ind w:left="567" w:hanging="567"/>
      </w:pPr>
      <w:rPr>
        <w:rFonts w:ascii="Arial" w:hAnsi="Arial" w:hint="default"/>
        <w:b/>
        <w:bCs/>
        <w:i w:val="0"/>
        <w:iCs w:val="0"/>
        <w:sz w:val="24"/>
        <w:szCs w:val="24"/>
      </w:rPr>
    </w:lvl>
    <w:lvl w:ilvl="3">
      <w:start w:val="1"/>
      <w:numFmt w:val="lowerRoman"/>
      <w:lvlText w:val="(%4)"/>
      <w:lvlJc w:val="left"/>
      <w:pPr>
        <w:tabs>
          <w:tab w:val="num" w:pos="567"/>
        </w:tabs>
        <w:ind w:left="567" w:hanging="567"/>
      </w:pPr>
      <w:rPr>
        <w:rFonts w:ascii="Arial" w:hAnsi="Arial" w:hint="default"/>
        <w:b/>
        <w:bCs/>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2">
    <w:nsid w:val="4F720468"/>
    <w:multiLevelType w:val="multilevel"/>
    <w:tmpl w:val="17E86B60"/>
    <w:lvl w:ilvl="0">
      <w:start w:val="1"/>
      <w:numFmt w:val="decimal"/>
      <w:suff w:val="space"/>
      <w:lvlText w:val="Chapter %1:"/>
      <w:lvlJc w:val="left"/>
      <w:pPr>
        <w:ind w:left="0" w:firstLine="0"/>
      </w:pPr>
      <w:rPr>
        <w:rFonts w:ascii="Arial" w:hAnsi="Arial" w:hint="default"/>
        <w:b/>
        <w:bCs/>
        <w:i w:val="0"/>
        <w:iCs w:val="0"/>
        <w:sz w:val="36"/>
        <w:szCs w:val="36"/>
      </w:rPr>
    </w:lvl>
    <w:lvl w:ilvl="1">
      <w:start w:val="1"/>
      <w:numFmt w:val="decimal"/>
      <w:lvlText w:val="%1.%2"/>
      <w:lvlJc w:val="left"/>
      <w:pPr>
        <w:tabs>
          <w:tab w:val="num" w:pos="567"/>
        </w:tabs>
        <w:ind w:left="567" w:hanging="567"/>
      </w:pPr>
      <w:rPr>
        <w:rFonts w:ascii="Arial" w:hAnsi="Arial" w:hint="default"/>
        <w:b/>
        <w:bCs/>
        <w:i w:val="0"/>
        <w:iCs w:val="0"/>
        <w:sz w:val="28"/>
        <w:szCs w:val="28"/>
      </w:rPr>
    </w:lvl>
    <w:lvl w:ilvl="2">
      <w:start w:val="1"/>
      <w:numFmt w:val="lowerLetter"/>
      <w:lvlText w:val="(%3)"/>
      <w:lvlJc w:val="left"/>
      <w:pPr>
        <w:tabs>
          <w:tab w:val="num" w:pos="567"/>
        </w:tabs>
        <w:ind w:left="567" w:hanging="567"/>
      </w:pPr>
      <w:rPr>
        <w:rFonts w:ascii="Arial" w:hAnsi="Arial" w:hint="default"/>
        <w:b/>
        <w:bCs/>
        <w:i w:val="0"/>
        <w:iCs w:val="0"/>
        <w:sz w:val="24"/>
        <w:szCs w:val="24"/>
      </w:rPr>
    </w:lvl>
    <w:lvl w:ilvl="3">
      <w:start w:val="1"/>
      <w:numFmt w:val="lowerRoman"/>
      <w:lvlText w:val="(%4)"/>
      <w:lvlJc w:val="left"/>
      <w:pPr>
        <w:tabs>
          <w:tab w:val="num" w:pos="567"/>
        </w:tabs>
        <w:ind w:left="567" w:hanging="567"/>
      </w:pPr>
      <w:rPr>
        <w:rFonts w:ascii="Arial" w:hAnsi="Arial" w:hint="default"/>
        <w:b/>
        <w:bCs/>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nsid w:val="50EB7EED"/>
    <w:multiLevelType w:val="hybridMultilevel"/>
    <w:tmpl w:val="32E00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E26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6EA13C5"/>
    <w:multiLevelType w:val="hybridMultilevel"/>
    <w:tmpl w:val="43129C4E"/>
    <w:lvl w:ilvl="0" w:tplc="98EAF966">
      <w:start w:val="1"/>
      <w:numFmt w:val="decimal"/>
      <w:pStyle w:val="Bullets1"/>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CD2E4E"/>
    <w:multiLevelType w:val="hybridMultilevel"/>
    <w:tmpl w:val="3034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055B47"/>
    <w:multiLevelType w:val="hybridMultilevel"/>
    <w:tmpl w:val="E1EA8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D2050C8"/>
    <w:multiLevelType w:val="multilevel"/>
    <w:tmpl w:val="BD3C1796"/>
    <w:lvl w:ilvl="0">
      <w:start w:val="1"/>
      <w:numFmt w:val="decimal"/>
      <w:lvlText w:val="(%1)"/>
      <w:lvlJc w:val="left"/>
      <w:pPr>
        <w:tabs>
          <w:tab w:val="num" w:pos="964"/>
        </w:tabs>
        <w:ind w:left="964"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E8B50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FBB6398"/>
    <w:multiLevelType w:val="hybridMultilevel"/>
    <w:tmpl w:val="34504966"/>
    <w:lvl w:ilvl="0" w:tplc="211A5B7A">
      <w:start w:val="1"/>
      <w:numFmt w:val="decimal"/>
      <w:pStyle w:val="ListParaBulletsa"/>
      <w:lvlText w:val="%1."/>
      <w:lvlJc w:val="left"/>
      <w:pPr>
        <w:tabs>
          <w:tab w:val="num" w:pos="851"/>
        </w:tabs>
        <w:ind w:left="851" w:hanging="284"/>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B76823"/>
    <w:multiLevelType w:val="hybridMultilevel"/>
    <w:tmpl w:val="5F3A9F48"/>
    <w:lvl w:ilvl="0" w:tplc="555E6934">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236473"/>
    <w:multiLevelType w:val="hybridMultilevel"/>
    <w:tmpl w:val="C7D61840"/>
    <w:lvl w:ilvl="0" w:tplc="1616897C">
      <w:start w:val="1"/>
      <w:numFmt w:val="bullet"/>
      <w:pStyle w:val="BulletsList"/>
      <w:lvlText w:val="o"/>
      <w:lvlJc w:val="left"/>
      <w:pPr>
        <w:tabs>
          <w:tab w:val="num" w:pos="1134"/>
        </w:tabs>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7147F8"/>
    <w:multiLevelType w:val="hybridMultilevel"/>
    <w:tmpl w:val="6F92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AC6708"/>
    <w:multiLevelType w:val="multilevel"/>
    <w:tmpl w:val="04720640"/>
    <w:lvl w:ilvl="0">
      <w:start w:val="1"/>
      <w:numFmt w:val="decimal"/>
      <w:suff w:val="space"/>
      <w:lvlText w:val="%1"/>
      <w:lvlJc w:val="left"/>
      <w:pPr>
        <w:ind w:left="0" w:firstLine="0"/>
      </w:pPr>
      <w:rPr>
        <w:rFonts w:ascii="Arial" w:hAnsi="Arial" w:hint="default"/>
        <w:b/>
        <w:bCs/>
        <w:i w:val="0"/>
        <w:iCs w:val="0"/>
        <w:sz w:val="36"/>
        <w:szCs w:val="36"/>
      </w:rPr>
    </w:lvl>
    <w:lvl w:ilvl="1">
      <w:start w:val="1"/>
      <w:numFmt w:val="decimal"/>
      <w:lvlText w:val="%1.%2"/>
      <w:lvlJc w:val="left"/>
      <w:pPr>
        <w:ind w:left="567" w:hanging="567"/>
      </w:pPr>
      <w:rPr>
        <w:rFonts w:ascii="Arial" w:hAnsi="Arial" w:hint="default"/>
        <w:b/>
        <w:bCs/>
        <w:i w:val="0"/>
        <w:iCs w:val="0"/>
        <w:sz w:val="28"/>
        <w:szCs w:val="28"/>
      </w:rPr>
    </w:lvl>
    <w:lvl w:ilvl="2">
      <w:start w:val="1"/>
      <w:numFmt w:val="lowerLetter"/>
      <w:lvlText w:val="(%3)"/>
      <w:lvlJc w:val="left"/>
      <w:pPr>
        <w:tabs>
          <w:tab w:val="num" w:pos="567"/>
        </w:tabs>
        <w:ind w:left="567" w:hanging="567"/>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5">
    <w:nsid w:val="748E3AF0"/>
    <w:multiLevelType w:val="hybridMultilevel"/>
    <w:tmpl w:val="81563928"/>
    <w:lvl w:ilvl="0" w:tplc="A44EF80C">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
  </w:num>
  <w:num w:numId="3">
    <w:abstractNumId w:val="26"/>
  </w:num>
  <w:num w:numId="4">
    <w:abstractNumId w:val="41"/>
  </w:num>
  <w:num w:numId="5">
    <w:abstractNumId w:val="2"/>
  </w:num>
  <w:num w:numId="6">
    <w:abstractNumId w:val="25"/>
  </w:num>
  <w:num w:numId="7">
    <w:abstractNumId w:val="45"/>
  </w:num>
  <w:num w:numId="8">
    <w:abstractNumId w:val="28"/>
  </w:num>
  <w:num w:numId="9">
    <w:abstractNumId w:val="27"/>
  </w:num>
  <w:num w:numId="10">
    <w:abstractNumId w:val="42"/>
  </w:num>
  <w:num w:numId="11">
    <w:abstractNumId w:val="22"/>
  </w:num>
  <w:num w:numId="12">
    <w:abstractNumId w:val="0"/>
  </w:num>
  <w:num w:numId="13">
    <w:abstractNumId w:val="40"/>
  </w:num>
  <w:num w:numId="14">
    <w:abstractNumId w:val="3"/>
  </w:num>
  <w:num w:numId="15">
    <w:abstractNumId w:val="43"/>
  </w:num>
  <w:num w:numId="16">
    <w:abstractNumId w:val="33"/>
  </w:num>
  <w:num w:numId="17">
    <w:abstractNumId w:val="36"/>
  </w:num>
  <w:num w:numId="18">
    <w:abstractNumId w:val="6"/>
  </w:num>
  <w:num w:numId="19">
    <w:abstractNumId w:val="15"/>
  </w:num>
  <w:num w:numId="20">
    <w:abstractNumId w:val="12"/>
  </w:num>
  <w:num w:numId="21">
    <w:abstractNumId w:val="37"/>
  </w:num>
  <w:num w:numId="22">
    <w:abstractNumId w:val="21"/>
  </w:num>
  <w:num w:numId="23">
    <w:abstractNumId w:val="16"/>
  </w:num>
  <w:num w:numId="24">
    <w:abstractNumId w:val="7"/>
  </w:num>
  <w:num w:numId="25">
    <w:abstractNumId w:val="5"/>
  </w:num>
  <w:num w:numId="26">
    <w:abstractNumId w:val="20"/>
  </w:num>
  <w:num w:numId="27">
    <w:abstractNumId w:val="9"/>
  </w:num>
  <w:num w:numId="28">
    <w:abstractNumId w:val="18"/>
  </w:num>
  <w:num w:numId="29">
    <w:abstractNumId w:val="31"/>
  </w:num>
  <w:num w:numId="30">
    <w:abstractNumId w:val="35"/>
  </w:num>
  <w:num w:numId="31">
    <w:abstractNumId w:val="17"/>
  </w:num>
  <w:num w:numId="32">
    <w:abstractNumId w:val="29"/>
  </w:num>
  <w:num w:numId="33">
    <w:abstractNumId w:val="19"/>
  </w:num>
  <w:num w:numId="34">
    <w:abstractNumId w:val="14"/>
  </w:num>
  <w:num w:numId="35">
    <w:abstractNumId w:val="24"/>
  </w:num>
  <w:num w:numId="36">
    <w:abstractNumId w:val="38"/>
  </w:num>
  <w:num w:numId="37">
    <w:abstractNumId w:val="10"/>
  </w:num>
  <w:num w:numId="38">
    <w:abstractNumId w:val="25"/>
    <w:lvlOverride w:ilvl="0">
      <w:startOverride w:val="1"/>
    </w:lvlOverride>
  </w:num>
  <w:num w:numId="39">
    <w:abstractNumId w:val="23"/>
  </w:num>
  <w:num w:numId="40">
    <w:abstractNumId w:val="25"/>
    <w:lvlOverride w:ilvl="0">
      <w:startOverride w:val="1"/>
    </w:lvlOverride>
  </w:num>
  <w:num w:numId="41">
    <w:abstractNumId w:val="8"/>
  </w:num>
  <w:num w:numId="42">
    <w:abstractNumId w:val="32"/>
  </w:num>
  <w:num w:numId="43">
    <w:abstractNumId w:val="30"/>
  </w:num>
  <w:num w:numId="44">
    <w:abstractNumId w:val="1"/>
  </w:num>
  <w:num w:numId="45">
    <w:abstractNumId w:val="34"/>
  </w:num>
  <w:num w:numId="46">
    <w:abstractNumId w:val="11"/>
  </w:num>
  <w:num w:numId="47">
    <w:abstractNumId w:val="39"/>
  </w:num>
  <w:num w:numId="4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567"/>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E95"/>
    <w:rsid w:val="0001089A"/>
    <w:rsid w:val="000257F7"/>
    <w:rsid w:val="00043204"/>
    <w:rsid w:val="00057419"/>
    <w:rsid w:val="0006331C"/>
    <w:rsid w:val="000649B8"/>
    <w:rsid w:val="00073584"/>
    <w:rsid w:val="000918FF"/>
    <w:rsid w:val="000B7786"/>
    <w:rsid w:val="000C1541"/>
    <w:rsid w:val="000D5A27"/>
    <w:rsid w:val="000D61D7"/>
    <w:rsid w:val="000F3D4B"/>
    <w:rsid w:val="00114918"/>
    <w:rsid w:val="00122EB4"/>
    <w:rsid w:val="00154C7D"/>
    <w:rsid w:val="00170312"/>
    <w:rsid w:val="001714E3"/>
    <w:rsid w:val="001875A6"/>
    <w:rsid w:val="001A7F39"/>
    <w:rsid w:val="001B1379"/>
    <w:rsid w:val="001C4205"/>
    <w:rsid w:val="001D02B4"/>
    <w:rsid w:val="001D5B53"/>
    <w:rsid w:val="001F55F8"/>
    <w:rsid w:val="00204101"/>
    <w:rsid w:val="002064F2"/>
    <w:rsid w:val="00207475"/>
    <w:rsid w:val="00215584"/>
    <w:rsid w:val="00243C3E"/>
    <w:rsid w:val="002447A0"/>
    <w:rsid w:val="00251AB1"/>
    <w:rsid w:val="002949E7"/>
    <w:rsid w:val="00294A02"/>
    <w:rsid w:val="002B05A9"/>
    <w:rsid w:val="002C2D09"/>
    <w:rsid w:val="002D0EE7"/>
    <w:rsid w:val="002E2341"/>
    <w:rsid w:val="002E47ED"/>
    <w:rsid w:val="00301202"/>
    <w:rsid w:val="0030595F"/>
    <w:rsid w:val="00314914"/>
    <w:rsid w:val="0032189F"/>
    <w:rsid w:val="00335979"/>
    <w:rsid w:val="00346276"/>
    <w:rsid w:val="00347DE4"/>
    <w:rsid w:val="00364CFA"/>
    <w:rsid w:val="0037255E"/>
    <w:rsid w:val="0037408D"/>
    <w:rsid w:val="00374E67"/>
    <w:rsid w:val="003966E3"/>
    <w:rsid w:val="00396AC4"/>
    <w:rsid w:val="003A3843"/>
    <w:rsid w:val="003B066E"/>
    <w:rsid w:val="003B4496"/>
    <w:rsid w:val="003C21A5"/>
    <w:rsid w:val="003C4579"/>
    <w:rsid w:val="003D4736"/>
    <w:rsid w:val="004005E0"/>
    <w:rsid w:val="004063B0"/>
    <w:rsid w:val="004075C3"/>
    <w:rsid w:val="00422A27"/>
    <w:rsid w:val="00437087"/>
    <w:rsid w:val="00454928"/>
    <w:rsid w:val="0045725E"/>
    <w:rsid w:val="00465B25"/>
    <w:rsid w:val="004879DF"/>
    <w:rsid w:val="00490A5D"/>
    <w:rsid w:val="00495FD8"/>
    <w:rsid w:val="004A2294"/>
    <w:rsid w:val="004A708D"/>
    <w:rsid w:val="004B32DC"/>
    <w:rsid w:val="004D6A43"/>
    <w:rsid w:val="004E2976"/>
    <w:rsid w:val="004E52BF"/>
    <w:rsid w:val="004F26B1"/>
    <w:rsid w:val="004F386E"/>
    <w:rsid w:val="005069C0"/>
    <w:rsid w:val="00512F5D"/>
    <w:rsid w:val="005149F2"/>
    <w:rsid w:val="0051558A"/>
    <w:rsid w:val="00531678"/>
    <w:rsid w:val="005403E1"/>
    <w:rsid w:val="0054799B"/>
    <w:rsid w:val="00555378"/>
    <w:rsid w:val="00555CF1"/>
    <w:rsid w:val="005635D9"/>
    <w:rsid w:val="0056574E"/>
    <w:rsid w:val="0056731F"/>
    <w:rsid w:val="005677FC"/>
    <w:rsid w:val="005725EA"/>
    <w:rsid w:val="00576729"/>
    <w:rsid w:val="005A5C98"/>
    <w:rsid w:val="005A7C4D"/>
    <w:rsid w:val="005B28FD"/>
    <w:rsid w:val="005B2CDE"/>
    <w:rsid w:val="005D2487"/>
    <w:rsid w:val="005E00FC"/>
    <w:rsid w:val="005E5F9D"/>
    <w:rsid w:val="005F3303"/>
    <w:rsid w:val="005F37F4"/>
    <w:rsid w:val="005F5780"/>
    <w:rsid w:val="005F5F27"/>
    <w:rsid w:val="0060292B"/>
    <w:rsid w:val="00620908"/>
    <w:rsid w:val="00626AFE"/>
    <w:rsid w:val="00632212"/>
    <w:rsid w:val="006449AE"/>
    <w:rsid w:val="0066447A"/>
    <w:rsid w:val="00665025"/>
    <w:rsid w:val="00665F29"/>
    <w:rsid w:val="00671144"/>
    <w:rsid w:val="00687E31"/>
    <w:rsid w:val="00696052"/>
    <w:rsid w:val="006D478E"/>
    <w:rsid w:val="00703C93"/>
    <w:rsid w:val="0072446D"/>
    <w:rsid w:val="00733F03"/>
    <w:rsid w:val="00734F1B"/>
    <w:rsid w:val="00735C76"/>
    <w:rsid w:val="00750B6E"/>
    <w:rsid w:val="007530AD"/>
    <w:rsid w:val="00762259"/>
    <w:rsid w:val="00763D98"/>
    <w:rsid w:val="00764636"/>
    <w:rsid w:val="007647BA"/>
    <w:rsid w:val="00776748"/>
    <w:rsid w:val="007A13FA"/>
    <w:rsid w:val="007B0A1C"/>
    <w:rsid w:val="007C28F4"/>
    <w:rsid w:val="007E590C"/>
    <w:rsid w:val="007F10E3"/>
    <w:rsid w:val="00800C7D"/>
    <w:rsid w:val="00821D64"/>
    <w:rsid w:val="0082322A"/>
    <w:rsid w:val="00835604"/>
    <w:rsid w:val="0084390F"/>
    <w:rsid w:val="008631C8"/>
    <w:rsid w:val="00875122"/>
    <w:rsid w:val="00882A8E"/>
    <w:rsid w:val="008855AB"/>
    <w:rsid w:val="00897F93"/>
    <w:rsid w:val="008A2807"/>
    <w:rsid w:val="008A57EB"/>
    <w:rsid w:val="008B65B9"/>
    <w:rsid w:val="008C07E2"/>
    <w:rsid w:val="008E573A"/>
    <w:rsid w:val="008F721D"/>
    <w:rsid w:val="00903AEC"/>
    <w:rsid w:val="009043D2"/>
    <w:rsid w:val="0091540B"/>
    <w:rsid w:val="00916D8C"/>
    <w:rsid w:val="00941E35"/>
    <w:rsid w:val="00943E95"/>
    <w:rsid w:val="00953A31"/>
    <w:rsid w:val="009603CC"/>
    <w:rsid w:val="009604F3"/>
    <w:rsid w:val="00990395"/>
    <w:rsid w:val="00997FBB"/>
    <w:rsid w:val="009A2344"/>
    <w:rsid w:val="009E5F47"/>
    <w:rsid w:val="009F0A37"/>
    <w:rsid w:val="009F63B3"/>
    <w:rsid w:val="00A10AA0"/>
    <w:rsid w:val="00A14D07"/>
    <w:rsid w:val="00A16F2D"/>
    <w:rsid w:val="00A174C8"/>
    <w:rsid w:val="00A20372"/>
    <w:rsid w:val="00A20B03"/>
    <w:rsid w:val="00A25774"/>
    <w:rsid w:val="00A338B1"/>
    <w:rsid w:val="00A43EA3"/>
    <w:rsid w:val="00A508F3"/>
    <w:rsid w:val="00A60E1E"/>
    <w:rsid w:val="00A64449"/>
    <w:rsid w:val="00A65CDF"/>
    <w:rsid w:val="00A6627F"/>
    <w:rsid w:val="00A81055"/>
    <w:rsid w:val="00A9441A"/>
    <w:rsid w:val="00AC4DAD"/>
    <w:rsid w:val="00AC552A"/>
    <w:rsid w:val="00AD3DB8"/>
    <w:rsid w:val="00AD4125"/>
    <w:rsid w:val="00AD6B08"/>
    <w:rsid w:val="00B02AAE"/>
    <w:rsid w:val="00B15FB7"/>
    <w:rsid w:val="00B20A70"/>
    <w:rsid w:val="00B25F64"/>
    <w:rsid w:val="00B262B6"/>
    <w:rsid w:val="00B40BCD"/>
    <w:rsid w:val="00B61C5B"/>
    <w:rsid w:val="00B641DA"/>
    <w:rsid w:val="00B6548A"/>
    <w:rsid w:val="00B655F9"/>
    <w:rsid w:val="00B72B63"/>
    <w:rsid w:val="00B74465"/>
    <w:rsid w:val="00B74EEB"/>
    <w:rsid w:val="00B7591A"/>
    <w:rsid w:val="00B82F9D"/>
    <w:rsid w:val="00B91122"/>
    <w:rsid w:val="00B971F2"/>
    <w:rsid w:val="00BC186D"/>
    <w:rsid w:val="00BC569C"/>
    <w:rsid w:val="00BE099E"/>
    <w:rsid w:val="00BF2DD9"/>
    <w:rsid w:val="00BF38FB"/>
    <w:rsid w:val="00C0141D"/>
    <w:rsid w:val="00C01D9B"/>
    <w:rsid w:val="00C04E3A"/>
    <w:rsid w:val="00C077FB"/>
    <w:rsid w:val="00C10F31"/>
    <w:rsid w:val="00C532D8"/>
    <w:rsid w:val="00C563A9"/>
    <w:rsid w:val="00C6058B"/>
    <w:rsid w:val="00C84B73"/>
    <w:rsid w:val="00C859B6"/>
    <w:rsid w:val="00C91B5F"/>
    <w:rsid w:val="00CB2F19"/>
    <w:rsid w:val="00CB5BC4"/>
    <w:rsid w:val="00CB6C45"/>
    <w:rsid w:val="00CC2080"/>
    <w:rsid w:val="00CC2B69"/>
    <w:rsid w:val="00CC54FD"/>
    <w:rsid w:val="00CC68C9"/>
    <w:rsid w:val="00CC6DD4"/>
    <w:rsid w:val="00CD17EA"/>
    <w:rsid w:val="00CD528A"/>
    <w:rsid w:val="00CD68C3"/>
    <w:rsid w:val="00CE402A"/>
    <w:rsid w:val="00CE6C38"/>
    <w:rsid w:val="00CF0BF8"/>
    <w:rsid w:val="00CF43CB"/>
    <w:rsid w:val="00D02688"/>
    <w:rsid w:val="00D16039"/>
    <w:rsid w:val="00D36124"/>
    <w:rsid w:val="00D446C4"/>
    <w:rsid w:val="00D47439"/>
    <w:rsid w:val="00D566EB"/>
    <w:rsid w:val="00D60AEB"/>
    <w:rsid w:val="00D72A24"/>
    <w:rsid w:val="00D72AF4"/>
    <w:rsid w:val="00D869DA"/>
    <w:rsid w:val="00D92E38"/>
    <w:rsid w:val="00D93CC7"/>
    <w:rsid w:val="00DC1FE0"/>
    <w:rsid w:val="00DD1149"/>
    <w:rsid w:val="00DE19CB"/>
    <w:rsid w:val="00DE4AB3"/>
    <w:rsid w:val="00DF5280"/>
    <w:rsid w:val="00E11360"/>
    <w:rsid w:val="00E16A03"/>
    <w:rsid w:val="00E36A29"/>
    <w:rsid w:val="00E565D1"/>
    <w:rsid w:val="00E57CA9"/>
    <w:rsid w:val="00E71D52"/>
    <w:rsid w:val="00E72BE6"/>
    <w:rsid w:val="00E7300E"/>
    <w:rsid w:val="00E83CFB"/>
    <w:rsid w:val="00E925C2"/>
    <w:rsid w:val="00E94477"/>
    <w:rsid w:val="00EA2559"/>
    <w:rsid w:val="00EA6257"/>
    <w:rsid w:val="00EE2CF3"/>
    <w:rsid w:val="00EE391D"/>
    <w:rsid w:val="00F1134D"/>
    <w:rsid w:val="00F44B7C"/>
    <w:rsid w:val="00F52A2C"/>
    <w:rsid w:val="00F56FE5"/>
    <w:rsid w:val="00F73B20"/>
    <w:rsid w:val="00F8102C"/>
    <w:rsid w:val="00F81C02"/>
    <w:rsid w:val="00FB2CAA"/>
    <w:rsid w:val="00FB2F05"/>
    <w:rsid w:val="00FB33D6"/>
    <w:rsid w:val="00FD1CE7"/>
    <w:rsid w:val="00FD5872"/>
    <w:rsid w:val="00FE505C"/>
    <w:rsid w:val="00FF0BE6"/>
    <w:rsid w:val="00FF69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08AF2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8"/>
    <w:pPr>
      <w:keepLines/>
      <w:spacing w:after="200" w:line="288" w:lineRule="auto"/>
    </w:pPr>
    <w:rPr>
      <w:rFonts w:ascii="Arial" w:hAnsi="Arial"/>
      <w:sz w:val="24"/>
      <w:szCs w:val="24"/>
      <w:lang w:eastAsia="en-US"/>
    </w:rPr>
  </w:style>
  <w:style w:type="paragraph" w:styleId="Heading1">
    <w:name w:val="heading 1"/>
    <w:basedOn w:val="Normal"/>
    <w:next w:val="Normal"/>
    <w:link w:val="Heading1Char"/>
    <w:uiPriority w:val="9"/>
    <w:qFormat/>
    <w:rsid w:val="00531678"/>
    <w:pPr>
      <w:keepNext/>
      <w:spacing w:before="400" w:line="240" w:lineRule="auto"/>
      <w:outlineLvl w:val="0"/>
    </w:pPr>
    <w:rPr>
      <w:rFonts w:eastAsiaTheme="majorEastAsia" w:cstheme="majorBidi"/>
      <w:bCs/>
      <w:color w:val="1CBDC9"/>
      <w:sz w:val="48"/>
      <w:szCs w:val="32"/>
    </w:rPr>
  </w:style>
  <w:style w:type="paragraph" w:styleId="Heading2">
    <w:name w:val="heading 2"/>
    <w:basedOn w:val="Normal"/>
    <w:next w:val="Normal"/>
    <w:link w:val="Heading2Char"/>
    <w:autoRedefine/>
    <w:uiPriority w:val="9"/>
    <w:unhideWhenUsed/>
    <w:qFormat/>
    <w:rsid w:val="00AD6B08"/>
    <w:pPr>
      <w:keepNext/>
      <w:spacing w:before="300" w:line="240" w:lineRule="auto"/>
      <w:outlineLvl w:val="1"/>
    </w:pPr>
    <w:rPr>
      <w:rFonts w:eastAsiaTheme="majorEastAsia" w:cstheme="majorBidi"/>
      <w:bCs/>
      <w:color w:val="1CBDC9"/>
      <w:sz w:val="32"/>
      <w:szCs w:val="26"/>
    </w:rPr>
  </w:style>
  <w:style w:type="paragraph" w:styleId="Heading3">
    <w:name w:val="heading 3"/>
    <w:basedOn w:val="Normal"/>
    <w:next w:val="Normal"/>
    <w:link w:val="Heading3Char"/>
    <w:uiPriority w:val="9"/>
    <w:unhideWhenUsed/>
    <w:qFormat/>
    <w:rsid w:val="00F1134D"/>
    <w:pPr>
      <w:keepNext/>
      <w:spacing w:before="100"/>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F1134D"/>
    <w:pPr>
      <w:keepNext/>
      <w:spacing w:before="1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F1134D"/>
    <w:pPr>
      <w:keepNext/>
      <w:spacing w:before="100"/>
      <w:outlineLvl w:val="4"/>
    </w:pPr>
    <w:rPr>
      <w:rFonts w:eastAsiaTheme="majorEastAsia" w:cstheme="majorBidi"/>
      <w:sz w:val="32"/>
    </w:rPr>
  </w:style>
  <w:style w:type="paragraph" w:styleId="Heading6">
    <w:name w:val="heading 6"/>
    <w:basedOn w:val="Normal"/>
    <w:next w:val="Normal"/>
    <w:link w:val="Heading6Char"/>
    <w:uiPriority w:val="9"/>
    <w:unhideWhenUsed/>
    <w:rsid w:val="00B971F2"/>
    <w:pPr>
      <w:keepNext/>
      <w:spacing w:before="400"/>
      <w:outlineLvl w:val="5"/>
    </w:pPr>
    <w:rPr>
      <w:rFonts w:eastAsiaTheme="majorEastAsia" w:cstheme="majorBidi"/>
      <w:i/>
      <w:iCs/>
    </w:rPr>
  </w:style>
  <w:style w:type="paragraph" w:styleId="Heading7">
    <w:name w:val="heading 7"/>
    <w:basedOn w:val="Normal"/>
    <w:next w:val="Normal"/>
    <w:link w:val="Heading7Char"/>
    <w:uiPriority w:val="9"/>
    <w:unhideWhenUsed/>
    <w:qFormat/>
    <w:rsid w:val="00B74EEB"/>
    <w:pPr>
      <w:keepNext/>
      <w:spacing w:after="300" w:line="240" w:lineRule="auto"/>
      <w:outlineLvl w:val="6"/>
    </w:pPr>
    <w:rPr>
      <w:rFonts w:eastAsiaTheme="majorEastAsia" w:cstheme="majorBidi"/>
      <w:b/>
      <w:i/>
      <w:iCs/>
    </w:rPr>
  </w:style>
  <w:style w:type="paragraph" w:styleId="Heading8">
    <w:name w:val="heading 8"/>
    <w:basedOn w:val="Normal"/>
    <w:next w:val="Normal"/>
    <w:link w:val="Heading8Char"/>
    <w:uiPriority w:val="9"/>
    <w:unhideWhenUsed/>
    <w:rsid w:val="00882A8E"/>
    <w:pPr>
      <w:keepNext/>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E565D1"/>
    <w:pPr>
      <w:keepNext/>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678"/>
    <w:rPr>
      <w:rFonts w:ascii="Arial" w:eastAsiaTheme="majorEastAsia" w:hAnsi="Arial" w:cstheme="majorBidi"/>
      <w:bCs/>
      <w:color w:val="1CBDC9"/>
      <w:sz w:val="48"/>
      <w:szCs w:val="32"/>
      <w:lang w:eastAsia="en-US"/>
    </w:rPr>
  </w:style>
  <w:style w:type="character" w:customStyle="1" w:styleId="Heading2Char">
    <w:name w:val="Heading 2 Char"/>
    <w:basedOn w:val="DefaultParagraphFont"/>
    <w:link w:val="Heading2"/>
    <w:uiPriority w:val="9"/>
    <w:rsid w:val="00AD6B08"/>
    <w:rPr>
      <w:rFonts w:ascii="Arial" w:eastAsiaTheme="majorEastAsia" w:hAnsi="Arial" w:cstheme="majorBidi"/>
      <w:bCs/>
      <w:color w:val="1CBDC9"/>
      <w:sz w:val="32"/>
      <w:szCs w:val="26"/>
      <w:lang w:eastAsia="en-US"/>
    </w:rPr>
  </w:style>
  <w:style w:type="character" w:customStyle="1" w:styleId="Heading3Char">
    <w:name w:val="Heading 3 Char"/>
    <w:basedOn w:val="DefaultParagraphFont"/>
    <w:link w:val="Heading3"/>
    <w:uiPriority w:val="9"/>
    <w:rsid w:val="00F1134D"/>
    <w:rPr>
      <w:rFonts w:ascii="Arial" w:eastAsiaTheme="majorEastAsia" w:hAnsi="Arial" w:cstheme="majorBidi"/>
      <w:bCs/>
      <w:sz w:val="32"/>
      <w:szCs w:val="24"/>
      <w:lang w:eastAsia="en-US"/>
    </w:rPr>
  </w:style>
  <w:style w:type="character" w:customStyle="1" w:styleId="Heading4Char">
    <w:name w:val="Heading 4 Char"/>
    <w:basedOn w:val="DefaultParagraphFont"/>
    <w:link w:val="Heading4"/>
    <w:uiPriority w:val="9"/>
    <w:rsid w:val="00F1134D"/>
    <w:rPr>
      <w:rFonts w:ascii="Arial" w:eastAsiaTheme="majorEastAsia" w:hAnsi="Arial" w:cstheme="majorBidi"/>
      <w:b/>
      <w:bCs/>
      <w:iCs/>
      <w:sz w:val="24"/>
      <w:szCs w:val="24"/>
      <w:lang w:eastAsia="en-US"/>
    </w:rPr>
  </w:style>
  <w:style w:type="character" w:customStyle="1" w:styleId="Heading5Char">
    <w:name w:val="Heading 5 Char"/>
    <w:basedOn w:val="DefaultParagraphFont"/>
    <w:link w:val="Heading5"/>
    <w:uiPriority w:val="9"/>
    <w:rsid w:val="00F1134D"/>
    <w:rPr>
      <w:rFonts w:ascii="Arial" w:eastAsiaTheme="majorEastAsia" w:hAnsi="Arial" w:cstheme="majorBidi"/>
      <w:sz w:val="32"/>
      <w:szCs w:val="24"/>
      <w:lang w:eastAsia="en-US"/>
    </w:rPr>
  </w:style>
  <w:style w:type="character" w:customStyle="1" w:styleId="Heading6Char">
    <w:name w:val="Heading 6 Char"/>
    <w:basedOn w:val="DefaultParagraphFont"/>
    <w:link w:val="Heading6"/>
    <w:uiPriority w:val="9"/>
    <w:rsid w:val="00B971F2"/>
    <w:rPr>
      <w:rFonts w:ascii="Arial" w:eastAsiaTheme="majorEastAsia" w:hAnsi="Arial" w:cstheme="majorBidi"/>
      <w:i/>
      <w:iCs/>
      <w:sz w:val="24"/>
      <w:szCs w:val="24"/>
      <w:lang w:eastAsia="en-US"/>
    </w:rPr>
  </w:style>
  <w:style w:type="character" w:customStyle="1" w:styleId="Heading7Char">
    <w:name w:val="Heading 7 Char"/>
    <w:basedOn w:val="DefaultParagraphFont"/>
    <w:link w:val="Heading7"/>
    <w:uiPriority w:val="9"/>
    <w:rsid w:val="00B74EEB"/>
    <w:rPr>
      <w:rFonts w:ascii="Arial" w:eastAsiaTheme="majorEastAsia" w:hAnsi="Arial" w:cstheme="majorBidi"/>
      <w:b/>
      <w:i/>
      <w:iCs/>
      <w:sz w:val="24"/>
      <w:szCs w:val="24"/>
      <w:lang w:eastAsia="en-US"/>
    </w:rPr>
  </w:style>
  <w:style w:type="character" w:customStyle="1" w:styleId="Heading8Char">
    <w:name w:val="Heading 8 Char"/>
    <w:basedOn w:val="DefaultParagraphFont"/>
    <w:link w:val="Heading8"/>
    <w:uiPriority w:val="9"/>
    <w:rsid w:val="00882A8E"/>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E565D1"/>
    <w:rPr>
      <w:rFonts w:ascii="Arial" w:eastAsiaTheme="majorEastAsia" w:hAnsi="Arial" w:cstheme="majorBidi"/>
      <w:b/>
      <w:iCs/>
      <w:sz w:val="28"/>
      <w:lang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B7591A"/>
    <w:rPr>
      <w:rFonts w:ascii="Arial" w:hAnsi="Arial"/>
      <w:i/>
      <w:iCs/>
    </w:rPr>
  </w:style>
  <w:style w:type="character" w:styleId="EndnoteReference">
    <w:name w:val="endnote reference"/>
    <w:basedOn w:val="DefaultParagraphFont"/>
    <w:uiPriority w:val="99"/>
    <w:unhideWhenUsed/>
    <w:qFormat/>
    <w:rsid w:val="00B7591A"/>
    <w:rPr>
      <w:rFonts w:ascii="Arial" w:hAnsi="Arial"/>
      <w:vertAlign w:val="superscript"/>
    </w:rPr>
  </w:style>
  <w:style w:type="paragraph" w:styleId="EndnoteText">
    <w:name w:val="endnote text"/>
    <w:basedOn w:val="Normal"/>
    <w:link w:val="EndnoteTextChar"/>
    <w:uiPriority w:val="99"/>
    <w:unhideWhenUsed/>
    <w:qFormat/>
    <w:rsid w:val="00E36A29"/>
    <w:pPr>
      <w:numPr>
        <w:numId w:val="6"/>
      </w:numPr>
      <w:spacing w:after="0" w:line="240" w:lineRule="auto"/>
    </w:pPr>
    <w:rPr>
      <w:sz w:val="20"/>
    </w:rPr>
  </w:style>
  <w:style w:type="character" w:customStyle="1" w:styleId="EndnoteTextChar">
    <w:name w:val="Endnote Text Char"/>
    <w:basedOn w:val="DefaultParagraphFont"/>
    <w:link w:val="EndnoteText"/>
    <w:uiPriority w:val="99"/>
    <w:rsid w:val="00E36A29"/>
    <w:rPr>
      <w:rFonts w:ascii="Arial" w:hAnsi="Arial"/>
      <w:szCs w:val="24"/>
      <w:lang w:eastAsia="en-US"/>
    </w:rPr>
  </w:style>
  <w:style w:type="character" w:styleId="FollowedHyperlink">
    <w:name w:val="FollowedHyperlink"/>
    <w:basedOn w:val="DefaultParagraphFont"/>
    <w:uiPriority w:val="99"/>
    <w:unhideWhenUsed/>
    <w:rsid w:val="00B7591A"/>
    <w:rPr>
      <w:rFonts w:ascii="Arial" w:hAnsi="Arial"/>
      <w:color w:val="800080" w:themeColor="followedHyperlink"/>
      <w:u w:val="single"/>
    </w:rPr>
  </w:style>
  <w:style w:type="paragraph" w:styleId="Footer">
    <w:name w:val="footer"/>
    <w:basedOn w:val="Normal"/>
    <w:next w:val="Normal"/>
    <w:link w:val="FooterChar"/>
    <w:uiPriority w:val="99"/>
    <w:unhideWhenUsed/>
    <w:rsid w:val="0060292B"/>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60292B"/>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TOC2">
    <w:name w:val="toc 2"/>
    <w:basedOn w:val="Normal"/>
    <w:next w:val="Normal"/>
    <w:autoRedefine/>
    <w:uiPriority w:val="39"/>
    <w:unhideWhenUsed/>
    <w:rsid w:val="00D16039"/>
    <w:pPr>
      <w:ind w:left="567"/>
    </w:pPr>
  </w:style>
  <w:style w:type="paragraph" w:styleId="TOC1">
    <w:name w:val="toc 1"/>
    <w:basedOn w:val="Normal"/>
    <w:next w:val="Normal"/>
    <w:autoRedefine/>
    <w:uiPriority w:val="39"/>
    <w:unhideWhenUsed/>
    <w:rsid w:val="0084390F"/>
  </w:style>
  <w:style w:type="character" w:styleId="Strong">
    <w:name w:val="Strong"/>
    <w:basedOn w:val="DefaultParagraphFont"/>
    <w:uiPriority w:val="99"/>
    <w:qFormat/>
    <w:rsid w:val="00B7591A"/>
    <w:rPr>
      <w:rFonts w:ascii="Arial" w:hAnsi="Arial"/>
      <w:b/>
      <w:bCs/>
      <w:i w:val="0"/>
      <w:color w:val="auto"/>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qFormat/>
    <w:rsid w:val="00B7591A"/>
    <w:rPr>
      <w:rFonts w:ascii="Arial" w:hAnsi="Arial"/>
      <w:color w:val="548DD4" w:themeColor="text2" w:themeTint="99"/>
      <w:u w:val="none"/>
    </w:rPr>
  </w:style>
  <w:style w:type="character" w:styleId="IntenseEmphasis">
    <w:name w:val="Intense Emphasis"/>
    <w:basedOn w:val="DefaultParagraphFont"/>
    <w:uiPriority w:val="21"/>
    <w:qFormat/>
    <w:rsid w:val="00B971F2"/>
    <w:rPr>
      <w:rFonts w:ascii="Arial" w:hAnsi="Arial"/>
      <w:b/>
      <w:bCs/>
      <w:i/>
      <w:iCs/>
      <w:color w:val="auto"/>
    </w:rPr>
  </w:style>
  <w:style w:type="paragraph" w:styleId="BalloonText">
    <w:name w:val="Balloon Text"/>
    <w:basedOn w:val="Normal"/>
    <w:link w:val="BalloonTextChar"/>
    <w:uiPriority w:val="99"/>
    <w:semiHidden/>
    <w:unhideWhenUsed/>
    <w:rsid w:val="00943E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E95"/>
    <w:rPr>
      <w:rFonts w:ascii="Lucida Grande" w:hAnsi="Lucida Grande" w:cs="Lucida Grande"/>
      <w:sz w:val="18"/>
      <w:szCs w:val="18"/>
      <w:lang w:eastAsia="en-US"/>
    </w:rPr>
  </w:style>
  <w:style w:type="paragraph" w:styleId="Revision">
    <w:name w:val="Revision"/>
    <w:hidden/>
    <w:uiPriority w:val="99"/>
    <w:semiHidden/>
    <w:rsid w:val="00B262B6"/>
    <w:rPr>
      <w:rFonts w:ascii="Arial" w:hAnsi="Arial"/>
      <w:sz w:val="24"/>
      <w:szCs w:val="24"/>
      <w:lang w:eastAsia="en-US"/>
    </w:rPr>
  </w:style>
  <w:style w:type="paragraph" w:styleId="Header">
    <w:name w:val="header"/>
    <w:basedOn w:val="Normal"/>
    <w:next w:val="Normal"/>
    <w:link w:val="HeaderChar"/>
    <w:uiPriority w:val="99"/>
    <w:unhideWhenUsed/>
    <w:rsid w:val="0060292B"/>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60292B"/>
    <w:rPr>
      <w:rFonts w:ascii="Arial" w:hAnsi="Arial"/>
      <w:b/>
      <w:sz w:val="18"/>
      <w:szCs w:val="24"/>
      <w:lang w:eastAsia="en-US"/>
    </w:rPr>
  </w:style>
  <w:style w:type="paragraph" w:customStyle="1" w:styleId="ListPara1">
    <w:name w:val="List Para 1."/>
    <w:next w:val="Normal"/>
    <w:uiPriority w:val="99"/>
    <w:rsid w:val="00CB6C45"/>
    <w:pPr>
      <w:numPr>
        <w:numId w:val="13"/>
      </w:numPr>
      <w:suppressAutoHyphens/>
      <w:autoSpaceDE w:val="0"/>
      <w:autoSpaceDN w:val="0"/>
      <w:adjustRightInd w:val="0"/>
      <w:spacing w:after="100" w:line="288" w:lineRule="auto"/>
      <w:textAlignment w:val="center"/>
    </w:pPr>
    <w:rPr>
      <w:rFonts w:ascii="Arial" w:hAnsi="Arial" w:cs="HelveticaNeue"/>
      <w:color w:val="000000"/>
      <w:sz w:val="24"/>
      <w:szCs w:val="17"/>
      <w:lang w:val="en-US"/>
    </w:rPr>
  </w:style>
  <w:style w:type="paragraph" w:customStyle="1" w:styleId="ListPara5pt">
    <w:name w:val="List Para +5pt"/>
    <w:next w:val="Normal"/>
    <w:uiPriority w:val="99"/>
    <w:rsid w:val="007F10E3"/>
    <w:pPr>
      <w:widowControl w:val="0"/>
      <w:numPr>
        <w:numId w:val="9"/>
      </w:numPr>
      <w:suppressAutoHyphens/>
      <w:autoSpaceDE w:val="0"/>
      <w:autoSpaceDN w:val="0"/>
      <w:adjustRightInd w:val="0"/>
      <w:spacing w:after="100" w:line="288" w:lineRule="auto"/>
      <w:ind w:left="851" w:hanging="284"/>
      <w:textAlignment w:val="center"/>
    </w:pPr>
    <w:rPr>
      <w:rFonts w:ascii="Arial" w:hAnsi="Arial" w:cs="HelveticaNeue"/>
      <w:color w:val="000000"/>
      <w:sz w:val="24"/>
      <w:szCs w:val="17"/>
      <w:lang w:val="en-US"/>
    </w:rPr>
  </w:style>
  <w:style w:type="paragraph" w:customStyle="1" w:styleId="Quote10pt">
    <w:name w:val="Quote +10pt"/>
    <w:next w:val="Normal"/>
    <w:uiPriority w:val="99"/>
    <w:rsid w:val="00CB6C45"/>
    <w:pPr>
      <w:widowControl w:val="0"/>
      <w:suppressAutoHyphens/>
      <w:autoSpaceDE w:val="0"/>
      <w:autoSpaceDN w:val="0"/>
      <w:adjustRightInd w:val="0"/>
      <w:spacing w:after="200" w:line="288" w:lineRule="auto"/>
      <w:ind w:left="567"/>
      <w:textAlignment w:val="center"/>
    </w:pPr>
    <w:rPr>
      <w:rFonts w:ascii="Arial" w:hAnsi="Arial" w:cs="HelveticaNeue"/>
      <w:color w:val="000000"/>
      <w:sz w:val="24"/>
      <w:szCs w:val="17"/>
      <w:lang w:val="en-GB"/>
    </w:rPr>
  </w:style>
  <w:style w:type="paragraph" w:customStyle="1" w:styleId="ListPara">
    <w:name w:val="List Para &gt;"/>
    <w:next w:val="Normal"/>
    <w:uiPriority w:val="99"/>
    <w:qFormat/>
    <w:rsid w:val="007647BA"/>
    <w:pPr>
      <w:numPr>
        <w:numId w:val="10"/>
      </w:numPr>
      <w:spacing w:after="100" w:line="288" w:lineRule="auto"/>
    </w:pPr>
    <w:rPr>
      <w:rFonts w:ascii="Arial" w:hAnsi="Arial" w:cs="HelveticaNeue"/>
      <w:color w:val="000000"/>
      <w:sz w:val="24"/>
      <w:szCs w:val="17"/>
      <w:lang w:val="en-US"/>
    </w:rPr>
  </w:style>
  <w:style w:type="paragraph" w:customStyle="1" w:styleId="TableText">
    <w:name w:val="Table Text"/>
    <w:basedOn w:val="Normal"/>
    <w:uiPriority w:val="99"/>
    <w:rsid w:val="00396AC4"/>
    <w:pPr>
      <w:keepLines w:val="0"/>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paragraph" w:customStyle="1" w:styleId="ListParaMargin">
    <w:name w:val="List Para Margin"/>
    <w:next w:val="Normal"/>
    <w:uiPriority w:val="99"/>
    <w:rsid w:val="003D4736"/>
    <w:pPr>
      <w:keepLines/>
      <w:widowControl w:val="0"/>
      <w:numPr>
        <w:numId w:val="12"/>
      </w:numPr>
      <w:tabs>
        <w:tab w:val="left" w:pos="567"/>
        <w:tab w:val="left" w:pos="850"/>
      </w:tabs>
      <w:suppressAutoHyphens/>
      <w:autoSpaceDE w:val="0"/>
      <w:autoSpaceDN w:val="0"/>
      <w:adjustRightInd w:val="0"/>
      <w:spacing w:after="200" w:line="288" w:lineRule="auto"/>
      <w:textAlignment w:val="center"/>
    </w:pPr>
    <w:rPr>
      <w:rFonts w:ascii="Arial" w:hAnsi="Arial" w:cs="HelveticaNeue"/>
      <w:color w:val="000000"/>
      <w:sz w:val="24"/>
      <w:szCs w:val="17"/>
      <w:lang w:val="en-US"/>
    </w:rPr>
  </w:style>
  <w:style w:type="paragraph" w:customStyle="1" w:styleId="ListParaa">
    <w:name w:val="List Para a)"/>
    <w:next w:val="Normal"/>
    <w:uiPriority w:val="99"/>
    <w:rsid w:val="007F10E3"/>
    <w:pPr>
      <w:widowControl w:val="0"/>
      <w:numPr>
        <w:numId w:val="11"/>
      </w:numPr>
      <w:suppressAutoHyphens/>
      <w:autoSpaceDE w:val="0"/>
      <w:autoSpaceDN w:val="0"/>
      <w:adjustRightInd w:val="0"/>
      <w:spacing w:after="100" w:line="288" w:lineRule="auto"/>
      <w:textAlignment w:val="center"/>
    </w:pPr>
    <w:rPr>
      <w:rFonts w:ascii="Arial" w:hAnsi="Arial" w:cs="HelveticaNeue"/>
      <w:color w:val="000000"/>
      <w:sz w:val="24"/>
      <w:szCs w:val="17"/>
      <w:lang w:val="en-US"/>
    </w:rPr>
  </w:style>
  <w:style w:type="paragraph" w:customStyle="1" w:styleId="Quote5pt">
    <w:name w:val="Quote +5pt"/>
    <w:next w:val="Normal"/>
    <w:uiPriority w:val="99"/>
    <w:rsid w:val="00CB6C45"/>
    <w:pPr>
      <w:spacing w:after="100" w:line="288" w:lineRule="auto"/>
      <w:ind w:left="567"/>
    </w:pPr>
    <w:rPr>
      <w:rFonts w:ascii="Arial" w:hAnsi="Arial" w:cs="HelveticaNeue"/>
      <w:color w:val="000000"/>
      <w:sz w:val="24"/>
      <w:szCs w:val="17"/>
      <w:lang w:val="en-GB"/>
    </w:rPr>
  </w:style>
  <w:style w:type="paragraph" w:customStyle="1" w:styleId="EndnoteBullets">
    <w:name w:val="Endnote Bullets"/>
    <w:uiPriority w:val="99"/>
    <w:qFormat/>
    <w:rsid w:val="00E36A29"/>
    <w:pPr>
      <w:widowControl w:val="0"/>
      <w:numPr>
        <w:numId w:val="5"/>
      </w:numPr>
      <w:tabs>
        <w:tab w:val="left" w:pos="567"/>
      </w:tabs>
      <w:suppressAutoHyphens/>
      <w:autoSpaceDE w:val="0"/>
      <w:autoSpaceDN w:val="0"/>
      <w:adjustRightInd w:val="0"/>
      <w:ind w:left="737" w:hanging="170"/>
      <w:textAlignment w:val="center"/>
    </w:pPr>
    <w:rPr>
      <w:rFonts w:ascii="Arial" w:hAnsi="Arial" w:cs="HelveticaNeue"/>
      <w:color w:val="000000"/>
      <w:lang w:val="en-US"/>
    </w:rPr>
  </w:style>
  <w:style w:type="paragraph" w:customStyle="1" w:styleId="ListPara10pt">
    <w:name w:val="List Para +10pt"/>
    <w:next w:val="Normal"/>
    <w:uiPriority w:val="99"/>
    <w:rsid w:val="007F10E3"/>
    <w:pPr>
      <w:numPr>
        <w:numId w:val="8"/>
      </w:numPr>
      <w:spacing w:after="200" w:line="288" w:lineRule="auto"/>
      <w:ind w:left="851" w:hanging="284"/>
    </w:pPr>
    <w:rPr>
      <w:rFonts w:ascii="Arial" w:hAnsi="Arial" w:cs="HelveticaNeue"/>
      <w:color w:val="000000"/>
      <w:sz w:val="24"/>
      <w:szCs w:val="17"/>
      <w:lang w:val="en-US"/>
    </w:rPr>
  </w:style>
  <w:style w:type="paragraph" w:customStyle="1" w:styleId="TableHeader">
    <w:name w:val="Table Header"/>
    <w:basedOn w:val="TableText"/>
    <w:uiPriority w:val="99"/>
    <w:rsid w:val="003C21A5"/>
    <w:pPr>
      <w:spacing w:after="0" w:line="240" w:lineRule="auto"/>
    </w:pPr>
    <w:rPr>
      <w:rFonts w:cs="HelveticaCYBold"/>
      <w:b/>
      <w:bCs/>
      <w:color w:val="auto"/>
      <w:szCs w:val="17"/>
    </w:rPr>
  </w:style>
  <w:style w:type="paragraph" w:customStyle="1" w:styleId="HeadingEndnotes">
    <w:name w:val="Heading Endnotes"/>
    <w:basedOn w:val="Normal"/>
    <w:qFormat/>
    <w:rsid w:val="0054799B"/>
    <w:rPr>
      <w:b/>
      <w:color w:val="548DD4" w:themeColor="text2" w:themeTint="99"/>
      <w:sz w:val="18"/>
      <w:szCs w:val="18"/>
    </w:rPr>
  </w:style>
  <w:style w:type="paragraph" w:customStyle="1" w:styleId="ListPara0">
    <w:name w:val="List Para +0"/>
    <w:next w:val="Normal"/>
    <w:uiPriority w:val="99"/>
    <w:rsid w:val="007F10E3"/>
    <w:pPr>
      <w:widowControl w:val="0"/>
      <w:numPr>
        <w:numId w:val="7"/>
      </w:numPr>
      <w:suppressAutoHyphens/>
      <w:autoSpaceDE w:val="0"/>
      <w:autoSpaceDN w:val="0"/>
      <w:adjustRightInd w:val="0"/>
      <w:spacing w:line="288" w:lineRule="auto"/>
      <w:textAlignment w:val="center"/>
    </w:pPr>
    <w:rPr>
      <w:rFonts w:ascii="Arial" w:hAnsi="Arial" w:cs="HelveticaNeue"/>
      <w:color w:val="000000"/>
      <w:sz w:val="24"/>
      <w:szCs w:val="17"/>
      <w:lang w:val="en-US"/>
    </w:rPr>
  </w:style>
  <w:style w:type="paragraph" w:customStyle="1" w:styleId="ListParaBulletsa">
    <w:name w:val="List Para Bullets (a)"/>
    <w:basedOn w:val="Normal"/>
    <w:next w:val="Normal"/>
    <w:uiPriority w:val="99"/>
    <w:rsid w:val="009604F3"/>
    <w:pPr>
      <w:keepLines w:val="0"/>
      <w:widowControl w:val="0"/>
      <w:numPr>
        <w:numId w:val="28"/>
      </w:numPr>
      <w:suppressAutoHyphens/>
      <w:autoSpaceDE w:val="0"/>
      <w:autoSpaceDN w:val="0"/>
      <w:adjustRightInd w:val="0"/>
      <w:spacing w:after="100"/>
      <w:textAlignment w:val="center"/>
    </w:pPr>
    <w:rPr>
      <w:rFonts w:cs="HelveticaNeue"/>
      <w:color w:val="000000"/>
      <w:szCs w:val="17"/>
      <w:lang w:val="en-US" w:eastAsia="en-AU"/>
    </w:rPr>
  </w:style>
  <w:style w:type="paragraph" w:styleId="ListParagraph">
    <w:name w:val="List Paragraph"/>
    <w:basedOn w:val="Normal"/>
    <w:uiPriority w:val="34"/>
    <w:qFormat/>
    <w:rsid w:val="00FB2CAA"/>
    <w:pPr>
      <w:contextualSpacing/>
    </w:pPr>
  </w:style>
  <w:style w:type="paragraph" w:customStyle="1" w:styleId="CopyrightText">
    <w:name w:val="Copyright Text"/>
    <w:basedOn w:val="Normal"/>
    <w:uiPriority w:val="99"/>
    <w:rsid w:val="00D36124"/>
    <w:pPr>
      <w:keepLines w:val="0"/>
      <w:widowControl w:val="0"/>
      <w:tabs>
        <w:tab w:val="left" w:pos="567"/>
      </w:tabs>
      <w:suppressAutoHyphens/>
      <w:autoSpaceDE w:val="0"/>
      <w:autoSpaceDN w:val="0"/>
      <w:adjustRightInd w:val="0"/>
      <w:spacing w:after="57"/>
      <w:textAlignment w:val="center"/>
    </w:pPr>
    <w:rPr>
      <w:rFonts w:cs="HelveticaCYPlain"/>
      <w:color w:val="000000"/>
      <w:sz w:val="20"/>
      <w:szCs w:val="16"/>
      <w:u w:color="000000"/>
      <w:lang w:eastAsia="en-AU"/>
    </w:rPr>
  </w:style>
  <w:style w:type="paragraph" w:customStyle="1" w:styleId="BulletsList">
    <w:name w:val="Bullets List"/>
    <w:basedOn w:val="Normal"/>
    <w:uiPriority w:val="99"/>
    <w:rsid w:val="006D478E"/>
    <w:pPr>
      <w:widowControl w:val="0"/>
      <w:numPr>
        <w:numId w:val="27"/>
      </w:numPr>
      <w:tabs>
        <w:tab w:val="clear" w:pos="964"/>
        <w:tab w:val="left" w:pos="567"/>
        <w:tab w:val="num" w:pos="851"/>
      </w:tabs>
      <w:suppressAutoHyphens/>
      <w:autoSpaceDE w:val="0"/>
      <w:autoSpaceDN w:val="0"/>
      <w:adjustRightInd w:val="0"/>
      <w:spacing w:after="100"/>
      <w:ind w:left="851"/>
      <w:textAlignment w:val="center"/>
    </w:pPr>
    <w:rPr>
      <w:rFonts w:cs="HelveticaNeue"/>
      <w:color w:val="000000"/>
      <w:szCs w:val="17"/>
      <w:lang w:val="en-US" w:eastAsia="en-AU"/>
    </w:rPr>
  </w:style>
  <w:style w:type="paragraph" w:customStyle="1" w:styleId="BulletsList1">
    <w:name w:val="Bullets List &gt;"/>
    <w:basedOn w:val="BulletsList"/>
    <w:uiPriority w:val="99"/>
    <w:rsid w:val="00E71D52"/>
    <w:pPr>
      <w:numPr>
        <w:numId w:val="22"/>
      </w:numPr>
      <w:tabs>
        <w:tab w:val="clear" w:pos="1247"/>
        <w:tab w:val="num" w:pos="1134"/>
      </w:tabs>
      <w:ind w:left="1134"/>
    </w:pPr>
  </w:style>
  <w:style w:type="paragraph" w:customStyle="1" w:styleId="Bullets1">
    <w:name w:val="Bullets 1."/>
    <w:basedOn w:val="BulletsList"/>
    <w:uiPriority w:val="99"/>
    <w:rsid w:val="009604F3"/>
    <w:pPr>
      <w:keepLines w:val="0"/>
      <w:numPr>
        <w:numId w:val="30"/>
      </w:numPr>
      <w:tabs>
        <w:tab w:val="left" w:pos="850"/>
      </w:tabs>
      <w:spacing w:after="57"/>
    </w:pPr>
  </w:style>
  <w:style w:type="paragraph" w:customStyle="1" w:styleId="BulletsList0">
    <w:name w:val="Bullets List &gt;&gt;"/>
    <w:basedOn w:val="BulletsList1"/>
    <w:uiPriority w:val="99"/>
    <w:rsid w:val="00E565D1"/>
    <w:pPr>
      <w:numPr>
        <w:numId w:val="31"/>
      </w:numPr>
      <w:tabs>
        <w:tab w:val="clear" w:pos="1531"/>
        <w:tab w:val="left" w:pos="850"/>
        <w:tab w:val="num" w:pos="1418"/>
      </w:tabs>
      <w:ind w:left="1418"/>
    </w:pPr>
  </w:style>
  <w:style w:type="table" w:styleId="TableGrid">
    <w:name w:val="Table Grid"/>
    <w:basedOn w:val="TableNormal"/>
    <w:uiPriority w:val="59"/>
    <w:rsid w:val="00CD6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Margin">
    <w:name w:val="Bullets Margin"/>
    <w:basedOn w:val="Normal"/>
    <w:uiPriority w:val="99"/>
    <w:rsid w:val="00D36124"/>
    <w:pPr>
      <w:widowControl w:val="0"/>
      <w:numPr>
        <w:numId w:val="43"/>
      </w:numPr>
      <w:suppressAutoHyphens/>
      <w:autoSpaceDE w:val="0"/>
      <w:autoSpaceDN w:val="0"/>
      <w:adjustRightInd w:val="0"/>
      <w:spacing w:after="100"/>
      <w:textAlignment w:val="center"/>
    </w:pPr>
    <w:rPr>
      <w:rFonts w:cs="HelveticaNeue"/>
      <w:color w:val="000000"/>
      <w:szCs w:val="17"/>
      <w:lang w:val="en-US" w:eastAsia="en-AU"/>
    </w:rPr>
  </w:style>
  <w:style w:type="paragraph" w:styleId="TOC3">
    <w:name w:val="toc 3"/>
    <w:basedOn w:val="Normal"/>
    <w:next w:val="Normal"/>
    <w:autoRedefine/>
    <w:uiPriority w:val="39"/>
    <w:unhideWhenUsed/>
    <w:rsid w:val="001D02B4"/>
    <w:pPr>
      <w:ind w:left="480"/>
    </w:pPr>
  </w:style>
  <w:style w:type="paragraph" w:styleId="TOC4">
    <w:name w:val="toc 4"/>
    <w:basedOn w:val="Normal"/>
    <w:next w:val="Normal"/>
    <w:autoRedefine/>
    <w:uiPriority w:val="39"/>
    <w:unhideWhenUsed/>
    <w:rsid w:val="001D02B4"/>
    <w:pPr>
      <w:ind w:left="720"/>
    </w:pPr>
  </w:style>
  <w:style w:type="paragraph" w:styleId="TOC5">
    <w:name w:val="toc 5"/>
    <w:basedOn w:val="Normal"/>
    <w:next w:val="Normal"/>
    <w:autoRedefine/>
    <w:uiPriority w:val="39"/>
    <w:unhideWhenUsed/>
    <w:rsid w:val="001D02B4"/>
    <w:pPr>
      <w:ind w:left="960"/>
    </w:pPr>
  </w:style>
  <w:style w:type="paragraph" w:styleId="TOC6">
    <w:name w:val="toc 6"/>
    <w:basedOn w:val="Normal"/>
    <w:next w:val="Normal"/>
    <w:autoRedefine/>
    <w:uiPriority w:val="39"/>
    <w:unhideWhenUsed/>
    <w:rsid w:val="001D02B4"/>
    <w:pPr>
      <w:ind w:left="1200"/>
    </w:pPr>
  </w:style>
  <w:style w:type="paragraph" w:styleId="TOC7">
    <w:name w:val="toc 7"/>
    <w:basedOn w:val="Normal"/>
    <w:next w:val="Normal"/>
    <w:autoRedefine/>
    <w:uiPriority w:val="39"/>
    <w:unhideWhenUsed/>
    <w:rsid w:val="001D02B4"/>
    <w:pPr>
      <w:ind w:left="1440"/>
    </w:pPr>
  </w:style>
  <w:style w:type="paragraph" w:styleId="TOC8">
    <w:name w:val="toc 8"/>
    <w:basedOn w:val="Normal"/>
    <w:next w:val="Normal"/>
    <w:autoRedefine/>
    <w:uiPriority w:val="39"/>
    <w:unhideWhenUsed/>
    <w:rsid w:val="001D02B4"/>
    <w:pPr>
      <w:ind w:left="1680"/>
    </w:pPr>
  </w:style>
  <w:style w:type="paragraph" w:styleId="TOC9">
    <w:name w:val="toc 9"/>
    <w:basedOn w:val="Normal"/>
    <w:next w:val="Normal"/>
    <w:autoRedefine/>
    <w:uiPriority w:val="39"/>
    <w:unhideWhenUsed/>
    <w:rsid w:val="001D02B4"/>
    <w:pPr>
      <w:ind w:left="1920"/>
    </w:pPr>
  </w:style>
  <w:style w:type="paragraph" w:customStyle="1" w:styleId="PullQuote">
    <w:name w:val="Pull Quote"/>
    <w:basedOn w:val="Normal"/>
    <w:uiPriority w:val="99"/>
    <w:rsid w:val="000B7786"/>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BodyText">
    <w:name w:val="Body Text"/>
    <w:basedOn w:val="Normal"/>
    <w:link w:val="BodyTextChar"/>
    <w:uiPriority w:val="99"/>
    <w:rsid w:val="00C01D9B"/>
    <w:pPr>
      <w:widowControl w:val="0"/>
      <w:suppressAutoHyphens/>
      <w:autoSpaceDE w:val="0"/>
      <w:autoSpaceDN w:val="0"/>
      <w:adjustRightInd w:val="0"/>
      <w:spacing w:after="113"/>
      <w:textAlignment w:val="center"/>
    </w:pPr>
    <w:rPr>
      <w:rFonts w:ascii="HelveticaNeue" w:hAnsi="HelveticaNeue" w:cs="HelveticaNeue"/>
      <w:color w:val="000000"/>
      <w:sz w:val="17"/>
      <w:szCs w:val="17"/>
      <w:lang w:val="en-US" w:eastAsia="en-AU"/>
    </w:rPr>
  </w:style>
  <w:style w:type="character" w:customStyle="1" w:styleId="BodyTextChar">
    <w:name w:val="Body Text Char"/>
    <w:basedOn w:val="DefaultParagraphFont"/>
    <w:link w:val="BodyText"/>
    <w:uiPriority w:val="99"/>
    <w:rsid w:val="00C01D9B"/>
    <w:rPr>
      <w:rFonts w:ascii="HelveticaNeue" w:hAnsi="HelveticaNeue" w:cs="HelveticaNeue"/>
      <w:color w:val="000000"/>
      <w:sz w:val="17"/>
      <w:szCs w:val="17"/>
      <w:lang w:val="en-US"/>
    </w:rPr>
  </w:style>
  <w:style w:type="paragraph" w:customStyle="1" w:styleId="Heading11">
    <w:name w:val="Heading 1: 1"/>
    <w:basedOn w:val="Normal"/>
    <w:uiPriority w:val="99"/>
    <w:rsid w:val="002D0EE7"/>
    <w:pPr>
      <w:keepNext/>
      <w:keepLines w:val="0"/>
      <w:widowControl w:val="0"/>
      <w:suppressAutoHyphens/>
      <w:autoSpaceDE w:val="0"/>
      <w:autoSpaceDN w:val="0"/>
      <w:adjustRightInd w:val="0"/>
      <w:spacing w:before="567" w:after="283" w:line="600" w:lineRule="atLeast"/>
      <w:textAlignment w:val="center"/>
    </w:pPr>
    <w:rPr>
      <w:rFonts w:ascii="HelveticaCYPlain" w:hAnsi="HelveticaCYPlain" w:cs="HelveticaCYPlain"/>
      <w:color w:val="1CBDC9"/>
      <w:sz w:val="60"/>
      <w:szCs w:val="60"/>
      <w:lang w:eastAsia="en-AU"/>
    </w:rPr>
  </w:style>
  <w:style w:type="paragraph" w:customStyle="1" w:styleId="Heading211">
    <w:name w:val="Heading 2: 1.1"/>
    <w:basedOn w:val="Normal"/>
    <w:uiPriority w:val="99"/>
    <w:rsid w:val="00DE19CB"/>
    <w:pPr>
      <w:keepNext/>
      <w:keepLines w:val="0"/>
      <w:widowControl w:val="0"/>
      <w:tabs>
        <w:tab w:val="left" w:pos="283"/>
      </w:tabs>
      <w:suppressAutoHyphens/>
      <w:autoSpaceDE w:val="0"/>
      <w:autoSpaceDN w:val="0"/>
      <w:adjustRightInd w:val="0"/>
      <w:spacing w:before="113" w:after="113" w:line="240" w:lineRule="atLeast"/>
      <w:textAlignment w:val="center"/>
    </w:pPr>
    <w:rPr>
      <w:rFonts w:ascii="HelveticaNeue-Medium" w:hAnsi="HelveticaNeue-Medium" w:cs="HelveticaNeue-Medium"/>
      <w:b/>
      <w:bCs/>
      <w:color w:val="1CBDC9"/>
      <w:lang w:eastAsia="en-AU"/>
    </w:rPr>
  </w:style>
  <w:style w:type="paragraph" w:customStyle="1" w:styleId="Heading5Bold">
    <w:name w:val="Heading 5: Bold"/>
    <w:basedOn w:val="Normal"/>
    <w:uiPriority w:val="99"/>
    <w:rsid w:val="00AC552A"/>
    <w:pPr>
      <w:keepNext/>
      <w:keepLines w:val="0"/>
      <w:widowControl w:val="0"/>
      <w:tabs>
        <w:tab w:val="left" w:pos="567"/>
      </w:tabs>
      <w:suppressAutoHyphens/>
      <w:autoSpaceDE w:val="0"/>
      <w:autoSpaceDN w:val="0"/>
      <w:adjustRightInd w:val="0"/>
      <w:spacing w:before="170" w:after="113" w:line="220" w:lineRule="atLeast"/>
      <w:textAlignment w:val="center"/>
    </w:pPr>
    <w:rPr>
      <w:rFonts w:ascii="HelveticaNeue-Bold" w:hAnsi="HelveticaNeue-Bold" w:cs="HelveticaNeue-Bold"/>
      <w:b/>
      <w:bCs/>
      <w:color w:val="000000"/>
      <w:sz w:val="20"/>
      <w:szCs w:val="20"/>
      <w:u w:color="000000"/>
      <w:lang w:eastAsia="en-AU"/>
    </w:rPr>
  </w:style>
  <w:style w:type="paragraph" w:customStyle="1" w:styleId="HeadingQuote-14ptLight">
    <w:name w:val="Heading Quote - 14pt Light"/>
    <w:basedOn w:val="PullQuote"/>
    <w:uiPriority w:val="99"/>
    <w:rsid w:val="005F5780"/>
    <w:pPr>
      <w:spacing w:after="113" w:line="280" w:lineRule="atLeast"/>
    </w:pPr>
    <w:rPr>
      <w:rFonts w:ascii="HelveticaNeue-Light" w:hAnsi="HelveticaNeue-Light" w:cs="HelveticaNeue-Light"/>
      <w:b w:val="0"/>
      <w:bCs w:val="0"/>
      <w:color w:val="FFFFF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8"/>
    <w:pPr>
      <w:keepLines/>
      <w:spacing w:after="200" w:line="288" w:lineRule="auto"/>
    </w:pPr>
    <w:rPr>
      <w:rFonts w:ascii="Arial" w:hAnsi="Arial"/>
      <w:sz w:val="24"/>
      <w:szCs w:val="24"/>
      <w:lang w:eastAsia="en-US"/>
    </w:rPr>
  </w:style>
  <w:style w:type="paragraph" w:styleId="Heading1">
    <w:name w:val="heading 1"/>
    <w:basedOn w:val="Normal"/>
    <w:next w:val="Normal"/>
    <w:link w:val="Heading1Char"/>
    <w:uiPriority w:val="9"/>
    <w:qFormat/>
    <w:rsid w:val="00531678"/>
    <w:pPr>
      <w:keepNext/>
      <w:spacing w:before="400" w:line="240" w:lineRule="auto"/>
      <w:outlineLvl w:val="0"/>
    </w:pPr>
    <w:rPr>
      <w:rFonts w:eastAsiaTheme="majorEastAsia" w:cstheme="majorBidi"/>
      <w:bCs/>
      <w:color w:val="1CBDC9"/>
      <w:sz w:val="48"/>
      <w:szCs w:val="32"/>
    </w:rPr>
  </w:style>
  <w:style w:type="paragraph" w:styleId="Heading2">
    <w:name w:val="heading 2"/>
    <w:basedOn w:val="Normal"/>
    <w:next w:val="Normal"/>
    <w:link w:val="Heading2Char"/>
    <w:autoRedefine/>
    <w:uiPriority w:val="9"/>
    <w:unhideWhenUsed/>
    <w:qFormat/>
    <w:rsid w:val="00AD6B08"/>
    <w:pPr>
      <w:keepNext/>
      <w:spacing w:before="300" w:line="240" w:lineRule="auto"/>
      <w:outlineLvl w:val="1"/>
    </w:pPr>
    <w:rPr>
      <w:rFonts w:eastAsiaTheme="majorEastAsia" w:cstheme="majorBidi"/>
      <w:bCs/>
      <w:color w:val="1CBDC9"/>
      <w:sz w:val="32"/>
      <w:szCs w:val="26"/>
    </w:rPr>
  </w:style>
  <w:style w:type="paragraph" w:styleId="Heading3">
    <w:name w:val="heading 3"/>
    <w:basedOn w:val="Normal"/>
    <w:next w:val="Normal"/>
    <w:link w:val="Heading3Char"/>
    <w:uiPriority w:val="9"/>
    <w:unhideWhenUsed/>
    <w:qFormat/>
    <w:rsid w:val="00F1134D"/>
    <w:pPr>
      <w:keepNext/>
      <w:spacing w:before="100"/>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F1134D"/>
    <w:pPr>
      <w:keepNext/>
      <w:spacing w:before="1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F1134D"/>
    <w:pPr>
      <w:keepNext/>
      <w:spacing w:before="100"/>
      <w:outlineLvl w:val="4"/>
    </w:pPr>
    <w:rPr>
      <w:rFonts w:eastAsiaTheme="majorEastAsia" w:cstheme="majorBidi"/>
      <w:sz w:val="32"/>
    </w:rPr>
  </w:style>
  <w:style w:type="paragraph" w:styleId="Heading6">
    <w:name w:val="heading 6"/>
    <w:basedOn w:val="Normal"/>
    <w:next w:val="Normal"/>
    <w:link w:val="Heading6Char"/>
    <w:uiPriority w:val="9"/>
    <w:unhideWhenUsed/>
    <w:rsid w:val="00B971F2"/>
    <w:pPr>
      <w:keepNext/>
      <w:spacing w:before="400"/>
      <w:outlineLvl w:val="5"/>
    </w:pPr>
    <w:rPr>
      <w:rFonts w:eastAsiaTheme="majorEastAsia" w:cstheme="majorBidi"/>
      <w:i/>
      <w:iCs/>
    </w:rPr>
  </w:style>
  <w:style w:type="paragraph" w:styleId="Heading7">
    <w:name w:val="heading 7"/>
    <w:basedOn w:val="Normal"/>
    <w:next w:val="Normal"/>
    <w:link w:val="Heading7Char"/>
    <w:uiPriority w:val="9"/>
    <w:unhideWhenUsed/>
    <w:qFormat/>
    <w:rsid w:val="00B74EEB"/>
    <w:pPr>
      <w:keepNext/>
      <w:spacing w:after="300" w:line="240" w:lineRule="auto"/>
      <w:outlineLvl w:val="6"/>
    </w:pPr>
    <w:rPr>
      <w:rFonts w:eastAsiaTheme="majorEastAsia" w:cstheme="majorBidi"/>
      <w:b/>
      <w:i/>
      <w:iCs/>
    </w:rPr>
  </w:style>
  <w:style w:type="paragraph" w:styleId="Heading8">
    <w:name w:val="heading 8"/>
    <w:basedOn w:val="Normal"/>
    <w:next w:val="Normal"/>
    <w:link w:val="Heading8Char"/>
    <w:uiPriority w:val="9"/>
    <w:unhideWhenUsed/>
    <w:rsid w:val="00882A8E"/>
    <w:pPr>
      <w:keepNext/>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E565D1"/>
    <w:pPr>
      <w:keepNext/>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678"/>
    <w:rPr>
      <w:rFonts w:ascii="Arial" w:eastAsiaTheme="majorEastAsia" w:hAnsi="Arial" w:cstheme="majorBidi"/>
      <w:bCs/>
      <w:color w:val="1CBDC9"/>
      <w:sz w:val="48"/>
      <w:szCs w:val="32"/>
      <w:lang w:eastAsia="en-US"/>
    </w:rPr>
  </w:style>
  <w:style w:type="character" w:customStyle="1" w:styleId="Heading2Char">
    <w:name w:val="Heading 2 Char"/>
    <w:basedOn w:val="DefaultParagraphFont"/>
    <w:link w:val="Heading2"/>
    <w:uiPriority w:val="9"/>
    <w:rsid w:val="00AD6B08"/>
    <w:rPr>
      <w:rFonts w:ascii="Arial" w:eastAsiaTheme="majorEastAsia" w:hAnsi="Arial" w:cstheme="majorBidi"/>
      <w:bCs/>
      <w:color w:val="1CBDC9"/>
      <w:sz w:val="32"/>
      <w:szCs w:val="26"/>
      <w:lang w:eastAsia="en-US"/>
    </w:rPr>
  </w:style>
  <w:style w:type="character" w:customStyle="1" w:styleId="Heading3Char">
    <w:name w:val="Heading 3 Char"/>
    <w:basedOn w:val="DefaultParagraphFont"/>
    <w:link w:val="Heading3"/>
    <w:uiPriority w:val="9"/>
    <w:rsid w:val="00F1134D"/>
    <w:rPr>
      <w:rFonts w:ascii="Arial" w:eastAsiaTheme="majorEastAsia" w:hAnsi="Arial" w:cstheme="majorBidi"/>
      <w:bCs/>
      <w:sz w:val="32"/>
      <w:szCs w:val="24"/>
      <w:lang w:eastAsia="en-US"/>
    </w:rPr>
  </w:style>
  <w:style w:type="character" w:customStyle="1" w:styleId="Heading4Char">
    <w:name w:val="Heading 4 Char"/>
    <w:basedOn w:val="DefaultParagraphFont"/>
    <w:link w:val="Heading4"/>
    <w:uiPriority w:val="9"/>
    <w:rsid w:val="00F1134D"/>
    <w:rPr>
      <w:rFonts w:ascii="Arial" w:eastAsiaTheme="majorEastAsia" w:hAnsi="Arial" w:cstheme="majorBidi"/>
      <w:b/>
      <w:bCs/>
      <w:iCs/>
      <w:sz w:val="24"/>
      <w:szCs w:val="24"/>
      <w:lang w:eastAsia="en-US"/>
    </w:rPr>
  </w:style>
  <w:style w:type="character" w:customStyle="1" w:styleId="Heading5Char">
    <w:name w:val="Heading 5 Char"/>
    <w:basedOn w:val="DefaultParagraphFont"/>
    <w:link w:val="Heading5"/>
    <w:uiPriority w:val="9"/>
    <w:rsid w:val="00F1134D"/>
    <w:rPr>
      <w:rFonts w:ascii="Arial" w:eastAsiaTheme="majorEastAsia" w:hAnsi="Arial" w:cstheme="majorBidi"/>
      <w:sz w:val="32"/>
      <w:szCs w:val="24"/>
      <w:lang w:eastAsia="en-US"/>
    </w:rPr>
  </w:style>
  <w:style w:type="character" w:customStyle="1" w:styleId="Heading6Char">
    <w:name w:val="Heading 6 Char"/>
    <w:basedOn w:val="DefaultParagraphFont"/>
    <w:link w:val="Heading6"/>
    <w:uiPriority w:val="9"/>
    <w:rsid w:val="00B971F2"/>
    <w:rPr>
      <w:rFonts w:ascii="Arial" w:eastAsiaTheme="majorEastAsia" w:hAnsi="Arial" w:cstheme="majorBidi"/>
      <w:i/>
      <w:iCs/>
      <w:sz w:val="24"/>
      <w:szCs w:val="24"/>
      <w:lang w:eastAsia="en-US"/>
    </w:rPr>
  </w:style>
  <w:style w:type="character" w:customStyle="1" w:styleId="Heading7Char">
    <w:name w:val="Heading 7 Char"/>
    <w:basedOn w:val="DefaultParagraphFont"/>
    <w:link w:val="Heading7"/>
    <w:uiPriority w:val="9"/>
    <w:rsid w:val="00B74EEB"/>
    <w:rPr>
      <w:rFonts w:ascii="Arial" w:eastAsiaTheme="majorEastAsia" w:hAnsi="Arial" w:cstheme="majorBidi"/>
      <w:b/>
      <w:i/>
      <w:iCs/>
      <w:sz w:val="24"/>
      <w:szCs w:val="24"/>
      <w:lang w:eastAsia="en-US"/>
    </w:rPr>
  </w:style>
  <w:style w:type="character" w:customStyle="1" w:styleId="Heading8Char">
    <w:name w:val="Heading 8 Char"/>
    <w:basedOn w:val="DefaultParagraphFont"/>
    <w:link w:val="Heading8"/>
    <w:uiPriority w:val="9"/>
    <w:rsid w:val="00882A8E"/>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E565D1"/>
    <w:rPr>
      <w:rFonts w:ascii="Arial" w:eastAsiaTheme="majorEastAsia" w:hAnsi="Arial" w:cstheme="majorBidi"/>
      <w:b/>
      <w:iCs/>
      <w:sz w:val="28"/>
      <w:lang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B7591A"/>
    <w:rPr>
      <w:rFonts w:ascii="Arial" w:hAnsi="Arial"/>
      <w:i/>
      <w:iCs/>
    </w:rPr>
  </w:style>
  <w:style w:type="character" w:styleId="EndnoteReference">
    <w:name w:val="endnote reference"/>
    <w:basedOn w:val="DefaultParagraphFont"/>
    <w:uiPriority w:val="99"/>
    <w:unhideWhenUsed/>
    <w:qFormat/>
    <w:rsid w:val="00B7591A"/>
    <w:rPr>
      <w:rFonts w:ascii="Arial" w:hAnsi="Arial"/>
      <w:vertAlign w:val="superscript"/>
    </w:rPr>
  </w:style>
  <w:style w:type="paragraph" w:styleId="EndnoteText">
    <w:name w:val="endnote text"/>
    <w:basedOn w:val="Normal"/>
    <w:link w:val="EndnoteTextChar"/>
    <w:uiPriority w:val="99"/>
    <w:unhideWhenUsed/>
    <w:qFormat/>
    <w:rsid w:val="00E36A29"/>
    <w:pPr>
      <w:numPr>
        <w:numId w:val="6"/>
      </w:numPr>
      <w:spacing w:after="0" w:line="240" w:lineRule="auto"/>
    </w:pPr>
    <w:rPr>
      <w:sz w:val="20"/>
    </w:rPr>
  </w:style>
  <w:style w:type="character" w:customStyle="1" w:styleId="EndnoteTextChar">
    <w:name w:val="Endnote Text Char"/>
    <w:basedOn w:val="DefaultParagraphFont"/>
    <w:link w:val="EndnoteText"/>
    <w:uiPriority w:val="99"/>
    <w:rsid w:val="00E36A29"/>
    <w:rPr>
      <w:rFonts w:ascii="Arial" w:hAnsi="Arial"/>
      <w:szCs w:val="24"/>
      <w:lang w:eastAsia="en-US"/>
    </w:rPr>
  </w:style>
  <w:style w:type="character" w:styleId="FollowedHyperlink">
    <w:name w:val="FollowedHyperlink"/>
    <w:basedOn w:val="DefaultParagraphFont"/>
    <w:uiPriority w:val="99"/>
    <w:unhideWhenUsed/>
    <w:rsid w:val="00B7591A"/>
    <w:rPr>
      <w:rFonts w:ascii="Arial" w:hAnsi="Arial"/>
      <w:color w:val="800080" w:themeColor="followedHyperlink"/>
      <w:u w:val="single"/>
    </w:rPr>
  </w:style>
  <w:style w:type="paragraph" w:styleId="Footer">
    <w:name w:val="footer"/>
    <w:basedOn w:val="Normal"/>
    <w:next w:val="Normal"/>
    <w:link w:val="FooterChar"/>
    <w:uiPriority w:val="99"/>
    <w:unhideWhenUsed/>
    <w:rsid w:val="0060292B"/>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60292B"/>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TOC2">
    <w:name w:val="toc 2"/>
    <w:basedOn w:val="Normal"/>
    <w:next w:val="Normal"/>
    <w:autoRedefine/>
    <w:uiPriority w:val="39"/>
    <w:unhideWhenUsed/>
    <w:rsid w:val="00D16039"/>
    <w:pPr>
      <w:ind w:left="567"/>
    </w:pPr>
  </w:style>
  <w:style w:type="paragraph" w:styleId="TOC1">
    <w:name w:val="toc 1"/>
    <w:basedOn w:val="Normal"/>
    <w:next w:val="Normal"/>
    <w:autoRedefine/>
    <w:uiPriority w:val="39"/>
    <w:unhideWhenUsed/>
    <w:rsid w:val="0084390F"/>
  </w:style>
  <w:style w:type="character" w:styleId="Strong">
    <w:name w:val="Strong"/>
    <w:basedOn w:val="DefaultParagraphFont"/>
    <w:uiPriority w:val="99"/>
    <w:qFormat/>
    <w:rsid w:val="00B7591A"/>
    <w:rPr>
      <w:rFonts w:ascii="Arial" w:hAnsi="Arial"/>
      <w:b/>
      <w:bCs/>
      <w:i w:val="0"/>
      <w:color w:val="auto"/>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qFormat/>
    <w:rsid w:val="00B7591A"/>
    <w:rPr>
      <w:rFonts w:ascii="Arial" w:hAnsi="Arial"/>
      <w:color w:val="548DD4" w:themeColor="text2" w:themeTint="99"/>
      <w:u w:val="none"/>
    </w:rPr>
  </w:style>
  <w:style w:type="character" w:styleId="IntenseEmphasis">
    <w:name w:val="Intense Emphasis"/>
    <w:basedOn w:val="DefaultParagraphFont"/>
    <w:uiPriority w:val="21"/>
    <w:qFormat/>
    <w:rsid w:val="00B971F2"/>
    <w:rPr>
      <w:rFonts w:ascii="Arial" w:hAnsi="Arial"/>
      <w:b/>
      <w:bCs/>
      <w:i/>
      <w:iCs/>
      <w:color w:val="auto"/>
    </w:rPr>
  </w:style>
  <w:style w:type="paragraph" w:styleId="BalloonText">
    <w:name w:val="Balloon Text"/>
    <w:basedOn w:val="Normal"/>
    <w:link w:val="BalloonTextChar"/>
    <w:uiPriority w:val="99"/>
    <w:semiHidden/>
    <w:unhideWhenUsed/>
    <w:rsid w:val="00943E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E95"/>
    <w:rPr>
      <w:rFonts w:ascii="Lucida Grande" w:hAnsi="Lucida Grande" w:cs="Lucida Grande"/>
      <w:sz w:val="18"/>
      <w:szCs w:val="18"/>
      <w:lang w:eastAsia="en-US"/>
    </w:rPr>
  </w:style>
  <w:style w:type="paragraph" w:styleId="Revision">
    <w:name w:val="Revision"/>
    <w:hidden/>
    <w:uiPriority w:val="99"/>
    <w:semiHidden/>
    <w:rsid w:val="00B262B6"/>
    <w:rPr>
      <w:rFonts w:ascii="Arial" w:hAnsi="Arial"/>
      <w:sz w:val="24"/>
      <w:szCs w:val="24"/>
      <w:lang w:eastAsia="en-US"/>
    </w:rPr>
  </w:style>
  <w:style w:type="paragraph" w:styleId="Header">
    <w:name w:val="header"/>
    <w:basedOn w:val="Normal"/>
    <w:next w:val="Normal"/>
    <w:link w:val="HeaderChar"/>
    <w:uiPriority w:val="99"/>
    <w:unhideWhenUsed/>
    <w:rsid w:val="0060292B"/>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60292B"/>
    <w:rPr>
      <w:rFonts w:ascii="Arial" w:hAnsi="Arial"/>
      <w:b/>
      <w:sz w:val="18"/>
      <w:szCs w:val="24"/>
      <w:lang w:eastAsia="en-US"/>
    </w:rPr>
  </w:style>
  <w:style w:type="paragraph" w:customStyle="1" w:styleId="ListPara1">
    <w:name w:val="List Para 1."/>
    <w:next w:val="Normal"/>
    <w:uiPriority w:val="99"/>
    <w:rsid w:val="00CB6C45"/>
    <w:pPr>
      <w:numPr>
        <w:numId w:val="13"/>
      </w:numPr>
      <w:suppressAutoHyphens/>
      <w:autoSpaceDE w:val="0"/>
      <w:autoSpaceDN w:val="0"/>
      <w:adjustRightInd w:val="0"/>
      <w:spacing w:after="100" w:line="288" w:lineRule="auto"/>
      <w:textAlignment w:val="center"/>
    </w:pPr>
    <w:rPr>
      <w:rFonts w:ascii="Arial" w:hAnsi="Arial" w:cs="HelveticaNeue"/>
      <w:color w:val="000000"/>
      <w:sz w:val="24"/>
      <w:szCs w:val="17"/>
      <w:lang w:val="en-US"/>
    </w:rPr>
  </w:style>
  <w:style w:type="paragraph" w:customStyle="1" w:styleId="ListPara5pt">
    <w:name w:val="List Para +5pt"/>
    <w:next w:val="Normal"/>
    <w:uiPriority w:val="99"/>
    <w:rsid w:val="007F10E3"/>
    <w:pPr>
      <w:widowControl w:val="0"/>
      <w:numPr>
        <w:numId w:val="9"/>
      </w:numPr>
      <w:suppressAutoHyphens/>
      <w:autoSpaceDE w:val="0"/>
      <w:autoSpaceDN w:val="0"/>
      <w:adjustRightInd w:val="0"/>
      <w:spacing w:after="100" w:line="288" w:lineRule="auto"/>
      <w:ind w:left="851" w:hanging="284"/>
      <w:textAlignment w:val="center"/>
    </w:pPr>
    <w:rPr>
      <w:rFonts w:ascii="Arial" w:hAnsi="Arial" w:cs="HelveticaNeue"/>
      <w:color w:val="000000"/>
      <w:sz w:val="24"/>
      <w:szCs w:val="17"/>
      <w:lang w:val="en-US"/>
    </w:rPr>
  </w:style>
  <w:style w:type="paragraph" w:customStyle="1" w:styleId="Quote10pt">
    <w:name w:val="Quote +10pt"/>
    <w:next w:val="Normal"/>
    <w:uiPriority w:val="99"/>
    <w:rsid w:val="00CB6C45"/>
    <w:pPr>
      <w:widowControl w:val="0"/>
      <w:suppressAutoHyphens/>
      <w:autoSpaceDE w:val="0"/>
      <w:autoSpaceDN w:val="0"/>
      <w:adjustRightInd w:val="0"/>
      <w:spacing w:after="200" w:line="288" w:lineRule="auto"/>
      <w:ind w:left="567"/>
      <w:textAlignment w:val="center"/>
    </w:pPr>
    <w:rPr>
      <w:rFonts w:ascii="Arial" w:hAnsi="Arial" w:cs="HelveticaNeue"/>
      <w:color w:val="000000"/>
      <w:sz w:val="24"/>
      <w:szCs w:val="17"/>
      <w:lang w:val="en-GB"/>
    </w:rPr>
  </w:style>
  <w:style w:type="paragraph" w:customStyle="1" w:styleId="ListPara">
    <w:name w:val="List Para &gt;"/>
    <w:next w:val="Normal"/>
    <w:uiPriority w:val="99"/>
    <w:qFormat/>
    <w:rsid w:val="007647BA"/>
    <w:pPr>
      <w:numPr>
        <w:numId w:val="10"/>
      </w:numPr>
      <w:spacing w:after="100" w:line="288" w:lineRule="auto"/>
    </w:pPr>
    <w:rPr>
      <w:rFonts w:ascii="Arial" w:hAnsi="Arial" w:cs="HelveticaNeue"/>
      <w:color w:val="000000"/>
      <w:sz w:val="24"/>
      <w:szCs w:val="17"/>
      <w:lang w:val="en-US"/>
    </w:rPr>
  </w:style>
  <w:style w:type="paragraph" w:customStyle="1" w:styleId="TableText">
    <w:name w:val="Table Text"/>
    <w:basedOn w:val="Normal"/>
    <w:uiPriority w:val="99"/>
    <w:rsid w:val="00396AC4"/>
    <w:pPr>
      <w:keepLines w:val="0"/>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paragraph" w:customStyle="1" w:styleId="ListParaMargin">
    <w:name w:val="List Para Margin"/>
    <w:next w:val="Normal"/>
    <w:uiPriority w:val="99"/>
    <w:rsid w:val="003D4736"/>
    <w:pPr>
      <w:keepLines/>
      <w:widowControl w:val="0"/>
      <w:numPr>
        <w:numId w:val="12"/>
      </w:numPr>
      <w:tabs>
        <w:tab w:val="left" w:pos="567"/>
        <w:tab w:val="left" w:pos="850"/>
      </w:tabs>
      <w:suppressAutoHyphens/>
      <w:autoSpaceDE w:val="0"/>
      <w:autoSpaceDN w:val="0"/>
      <w:adjustRightInd w:val="0"/>
      <w:spacing w:after="200" w:line="288" w:lineRule="auto"/>
      <w:textAlignment w:val="center"/>
    </w:pPr>
    <w:rPr>
      <w:rFonts w:ascii="Arial" w:hAnsi="Arial" w:cs="HelveticaNeue"/>
      <w:color w:val="000000"/>
      <w:sz w:val="24"/>
      <w:szCs w:val="17"/>
      <w:lang w:val="en-US"/>
    </w:rPr>
  </w:style>
  <w:style w:type="paragraph" w:customStyle="1" w:styleId="ListParaa">
    <w:name w:val="List Para a)"/>
    <w:next w:val="Normal"/>
    <w:uiPriority w:val="99"/>
    <w:rsid w:val="007F10E3"/>
    <w:pPr>
      <w:widowControl w:val="0"/>
      <w:numPr>
        <w:numId w:val="11"/>
      </w:numPr>
      <w:suppressAutoHyphens/>
      <w:autoSpaceDE w:val="0"/>
      <w:autoSpaceDN w:val="0"/>
      <w:adjustRightInd w:val="0"/>
      <w:spacing w:after="100" w:line="288" w:lineRule="auto"/>
      <w:textAlignment w:val="center"/>
    </w:pPr>
    <w:rPr>
      <w:rFonts w:ascii="Arial" w:hAnsi="Arial" w:cs="HelveticaNeue"/>
      <w:color w:val="000000"/>
      <w:sz w:val="24"/>
      <w:szCs w:val="17"/>
      <w:lang w:val="en-US"/>
    </w:rPr>
  </w:style>
  <w:style w:type="paragraph" w:customStyle="1" w:styleId="Quote5pt">
    <w:name w:val="Quote +5pt"/>
    <w:next w:val="Normal"/>
    <w:uiPriority w:val="99"/>
    <w:rsid w:val="00CB6C45"/>
    <w:pPr>
      <w:spacing w:after="100" w:line="288" w:lineRule="auto"/>
      <w:ind w:left="567"/>
    </w:pPr>
    <w:rPr>
      <w:rFonts w:ascii="Arial" w:hAnsi="Arial" w:cs="HelveticaNeue"/>
      <w:color w:val="000000"/>
      <w:sz w:val="24"/>
      <w:szCs w:val="17"/>
      <w:lang w:val="en-GB"/>
    </w:rPr>
  </w:style>
  <w:style w:type="paragraph" w:customStyle="1" w:styleId="EndnoteBullets">
    <w:name w:val="Endnote Bullets"/>
    <w:uiPriority w:val="99"/>
    <w:qFormat/>
    <w:rsid w:val="00E36A29"/>
    <w:pPr>
      <w:widowControl w:val="0"/>
      <w:numPr>
        <w:numId w:val="5"/>
      </w:numPr>
      <w:tabs>
        <w:tab w:val="left" w:pos="567"/>
      </w:tabs>
      <w:suppressAutoHyphens/>
      <w:autoSpaceDE w:val="0"/>
      <w:autoSpaceDN w:val="0"/>
      <w:adjustRightInd w:val="0"/>
      <w:ind w:left="737" w:hanging="170"/>
      <w:textAlignment w:val="center"/>
    </w:pPr>
    <w:rPr>
      <w:rFonts w:ascii="Arial" w:hAnsi="Arial" w:cs="HelveticaNeue"/>
      <w:color w:val="000000"/>
      <w:lang w:val="en-US"/>
    </w:rPr>
  </w:style>
  <w:style w:type="paragraph" w:customStyle="1" w:styleId="ListPara10pt">
    <w:name w:val="List Para +10pt"/>
    <w:next w:val="Normal"/>
    <w:uiPriority w:val="99"/>
    <w:rsid w:val="007F10E3"/>
    <w:pPr>
      <w:numPr>
        <w:numId w:val="8"/>
      </w:numPr>
      <w:spacing w:after="200" w:line="288" w:lineRule="auto"/>
      <w:ind w:left="851" w:hanging="284"/>
    </w:pPr>
    <w:rPr>
      <w:rFonts w:ascii="Arial" w:hAnsi="Arial" w:cs="HelveticaNeue"/>
      <w:color w:val="000000"/>
      <w:sz w:val="24"/>
      <w:szCs w:val="17"/>
      <w:lang w:val="en-US"/>
    </w:rPr>
  </w:style>
  <w:style w:type="paragraph" w:customStyle="1" w:styleId="TableHeader">
    <w:name w:val="Table Header"/>
    <w:basedOn w:val="TableText"/>
    <w:uiPriority w:val="99"/>
    <w:rsid w:val="003C21A5"/>
    <w:pPr>
      <w:spacing w:after="0" w:line="240" w:lineRule="auto"/>
    </w:pPr>
    <w:rPr>
      <w:rFonts w:cs="HelveticaCYBold"/>
      <w:b/>
      <w:bCs/>
      <w:color w:val="auto"/>
      <w:szCs w:val="17"/>
    </w:rPr>
  </w:style>
  <w:style w:type="paragraph" w:customStyle="1" w:styleId="HeadingEndnotes">
    <w:name w:val="Heading Endnotes"/>
    <w:basedOn w:val="Normal"/>
    <w:qFormat/>
    <w:rsid w:val="0054799B"/>
    <w:rPr>
      <w:b/>
      <w:color w:val="548DD4" w:themeColor="text2" w:themeTint="99"/>
      <w:sz w:val="18"/>
      <w:szCs w:val="18"/>
    </w:rPr>
  </w:style>
  <w:style w:type="paragraph" w:customStyle="1" w:styleId="ListPara0">
    <w:name w:val="List Para +0"/>
    <w:next w:val="Normal"/>
    <w:uiPriority w:val="99"/>
    <w:rsid w:val="007F10E3"/>
    <w:pPr>
      <w:widowControl w:val="0"/>
      <w:numPr>
        <w:numId w:val="7"/>
      </w:numPr>
      <w:suppressAutoHyphens/>
      <w:autoSpaceDE w:val="0"/>
      <w:autoSpaceDN w:val="0"/>
      <w:adjustRightInd w:val="0"/>
      <w:spacing w:line="288" w:lineRule="auto"/>
      <w:textAlignment w:val="center"/>
    </w:pPr>
    <w:rPr>
      <w:rFonts w:ascii="Arial" w:hAnsi="Arial" w:cs="HelveticaNeue"/>
      <w:color w:val="000000"/>
      <w:sz w:val="24"/>
      <w:szCs w:val="17"/>
      <w:lang w:val="en-US"/>
    </w:rPr>
  </w:style>
  <w:style w:type="paragraph" w:customStyle="1" w:styleId="ListParaBulletsa">
    <w:name w:val="List Para Bullets (a)"/>
    <w:basedOn w:val="Normal"/>
    <w:next w:val="Normal"/>
    <w:uiPriority w:val="99"/>
    <w:rsid w:val="009604F3"/>
    <w:pPr>
      <w:keepLines w:val="0"/>
      <w:widowControl w:val="0"/>
      <w:numPr>
        <w:numId w:val="28"/>
      </w:numPr>
      <w:suppressAutoHyphens/>
      <w:autoSpaceDE w:val="0"/>
      <w:autoSpaceDN w:val="0"/>
      <w:adjustRightInd w:val="0"/>
      <w:spacing w:after="100"/>
      <w:textAlignment w:val="center"/>
    </w:pPr>
    <w:rPr>
      <w:rFonts w:cs="HelveticaNeue"/>
      <w:color w:val="000000"/>
      <w:szCs w:val="17"/>
      <w:lang w:val="en-US" w:eastAsia="en-AU"/>
    </w:rPr>
  </w:style>
  <w:style w:type="paragraph" w:styleId="ListParagraph">
    <w:name w:val="List Paragraph"/>
    <w:basedOn w:val="Normal"/>
    <w:uiPriority w:val="34"/>
    <w:qFormat/>
    <w:rsid w:val="00FB2CAA"/>
    <w:pPr>
      <w:contextualSpacing/>
    </w:pPr>
  </w:style>
  <w:style w:type="paragraph" w:customStyle="1" w:styleId="CopyrightText">
    <w:name w:val="Copyright Text"/>
    <w:basedOn w:val="Normal"/>
    <w:uiPriority w:val="99"/>
    <w:rsid w:val="00D36124"/>
    <w:pPr>
      <w:keepLines w:val="0"/>
      <w:widowControl w:val="0"/>
      <w:tabs>
        <w:tab w:val="left" w:pos="567"/>
      </w:tabs>
      <w:suppressAutoHyphens/>
      <w:autoSpaceDE w:val="0"/>
      <w:autoSpaceDN w:val="0"/>
      <w:adjustRightInd w:val="0"/>
      <w:spacing w:after="57"/>
      <w:textAlignment w:val="center"/>
    </w:pPr>
    <w:rPr>
      <w:rFonts w:cs="HelveticaCYPlain"/>
      <w:color w:val="000000"/>
      <w:sz w:val="20"/>
      <w:szCs w:val="16"/>
      <w:u w:color="000000"/>
      <w:lang w:eastAsia="en-AU"/>
    </w:rPr>
  </w:style>
  <w:style w:type="paragraph" w:customStyle="1" w:styleId="BulletsList">
    <w:name w:val="Bullets List"/>
    <w:basedOn w:val="Normal"/>
    <w:uiPriority w:val="99"/>
    <w:rsid w:val="006D478E"/>
    <w:pPr>
      <w:widowControl w:val="0"/>
      <w:numPr>
        <w:numId w:val="27"/>
      </w:numPr>
      <w:tabs>
        <w:tab w:val="clear" w:pos="964"/>
        <w:tab w:val="left" w:pos="567"/>
        <w:tab w:val="num" w:pos="851"/>
      </w:tabs>
      <w:suppressAutoHyphens/>
      <w:autoSpaceDE w:val="0"/>
      <w:autoSpaceDN w:val="0"/>
      <w:adjustRightInd w:val="0"/>
      <w:spacing w:after="100"/>
      <w:ind w:left="851"/>
      <w:textAlignment w:val="center"/>
    </w:pPr>
    <w:rPr>
      <w:rFonts w:cs="HelveticaNeue"/>
      <w:color w:val="000000"/>
      <w:szCs w:val="17"/>
      <w:lang w:val="en-US" w:eastAsia="en-AU"/>
    </w:rPr>
  </w:style>
  <w:style w:type="paragraph" w:customStyle="1" w:styleId="BulletsList1">
    <w:name w:val="Bullets List &gt;"/>
    <w:basedOn w:val="BulletsList"/>
    <w:uiPriority w:val="99"/>
    <w:rsid w:val="00E71D52"/>
    <w:pPr>
      <w:numPr>
        <w:numId w:val="22"/>
      </w:numPr>
      <w:tabs>
        <w:tab w:val="clear" w:pos="1247"/>
        <w:tab w:val="num" w:pos="1134"/>
      </w:tabs>
      <w:ind w:left="1134"/>
    </w:pPr>
  </w:style>
  <w:style w:type="paragraph" w:customStyle="1" w:styleId="Bullets1">
    <w:name w:val="Bullets 1."/>
    <w:basedOn w:val="BulletsList"/>
    <w:uiPriority w:val="99"/>
    <w:rsid w:val="009604F3"/>
    <w:pPr>
      <w:keepLines w:val="0"/>
      <w:numPr>
        <w:numId w:val="30"/>
      </w:numPr>
      <w:tabs>
        <w:tab w:val="left" w:pos="850"/>
      </w:tabs>
      <w:spacing w:after="57"/>
    </w:pPr>
  </w:style>
  <w:style w:type="paragraph" w:customStyle="1" w:styleId="BulletsList0">
    <w:name w:val="Bullets List &gt;&gt;"/>
    <w:basedOn w:val="BulletsList1"/>
    <w:uiPriority w:val="99"/>
    <w:rsid w:val="00E565D1"/>
    <w:pPr>
      <w:numPr>
        <w:numId w:val="31"/>
      </w:numPr>
      <w:tabs>
        <w:tab w:val="clear" w:pos="1531"/>
        <w:tab w:val="left" w:pos="850"/>
        <w:tab w:val="num" w:pos="1418"/>
      </w:tabs>
      <w:ind w:left="1418"/>
    </w:pPr>
  </w:style>
  <w:style w:type="table" w:styleId="TableGrid">
    <w:name w:val="Table Grid"/>
    <w:basedOn w:val="TableNormal"/>
    <w:uiPriority w:val="59"/>
    <w:rsid w:val="00CD6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Margin">
    <w:name w:val="Bullets Margin"/>
    <w:basedOn w:val="Normal"/>
    <w:uiPriority w:val="99"/>
    <w:rsid w:val="00D36124"/>
    <w:pPr>
      <w:widowControl w:val="0"/>
      <w:numPr>
        <w:numId w:val="43"/>
      </w:numPr>
      <w:suppressAutoHyphens/>
      <w:autoSpaceDE w:val="0"/>
      <w:autoSpaceDN w:val="0"/>
      <w:adjustRightInd w:val="0"/>
      <w:spacing w:after="100"/>
      <w:textAlignment w:val="center"/>
    </w:pPr>
    <w:rPr>
      <w:rFonts w:cs="HelveticaNeue"/>
      <w:color w:val="000000"/>
      <w:szCs w:val="17"/>
      <w:lang w:val="en-US" w:eastAsia="en-AU"/>
    </w:rPr>
  </w:style>
  <w:style w:type="paragraph" w:styleId="TOC3">
    <w:name w:val="toc 3"/>
    <w:basedOn w:val="Normal"/>
    <w:next w:val="Normal"/>
    <w:autoRedefine/>
    <w:uiPriority w:val="39"/>
    <w:unhideWhenUsed/>
    <w:rsid w:val="001D02B4"/>
    <w:pPr>
      <w:ind w:left="480"/>
    </w:pPr>
  </w:style>
  <w:style w:type="paragraph" w:styleId="TOC4">
    <w:name w:val="toc 4"/>
    <w:basedOn w:val="Normal"/>
    <w:next w:val="Normal"/>
    <w:autoRedefine/>
    <w:uiPriority w:val="39"/>
    <w:unhideWhenUsed/>
    <w:rsid w:val="001D02B4"/>
    <w:pPr>
      <w:ind w:left="720"/>
    </w:pPr>
  </w:style>
  <w:style w:type="paragraph" w:styleId="TOC5">
    <w:name w:val="toc 5"/>
    <w:basedOn w:val="Normal"/>
    <w:next w:val="Normal"/>
    <w:autoRedefine/>
    <w:uiPriority w:val="39"/>
    <w:unhideWhenUsed/>
    <w:rsid w:val="001D02B4"/>
    <w:pPr>
      <w:ind w:left="960"/>
    </w:pPr>
  </w:style>
  <w:style w:type="paragraph" w:styleId="TOC6">
    <w:name w:val="toc 6"/>
    <w:basedOn w:val="Normal"/>
    <w:next w:val="Normal"/>
    <w:autoRedefine/>
    <w:uiPriority w:val="39"/>
    <w:unhideWhenUsed/>
    <w:rsid w:val="001D02B4"/>
    <w:pPr>
      <w:ind w:left="1200"/>
    </w:pPr>
  </w:style>
  <w:style w:type="paragraph" w:styleId="TOC7">
    <w:name w:val="toc 7"/>
    <w:basedOn w:val="Normal"/>
    <w:next w:val="Normal"/>
    <w:autoRedefine/>
    <w:uiPriority w:val="39"/>
    <w:unhideWhenUsed/>
    <w:rsid w:val="001D02B4"/>
    <w:pPr>
      <w:ind w:left="1440"/>
    </w:pPr>
  </w:style>
  <w:style w:type="paragraph" w:styleId="TOC8">
    <w:name w:val="toc 8"/>
    <w:basedOn w:val="Normal"/>
    <w:next w:val="Normal"/>
    <w:autoRedefine/>
    <w:uiPriority w:val="39"/>
    <w:unhideWhenUsed/>
    <w:rsid w:val="001D02B4"/>
    <w:pPr>
      <w:ind w:left="1680"/>
    </w:pPr>
  </w:style>
  <w:style w:type="paragraph" w:styleId="TOC9">
    <w:name w:val="toc 9"/>
    <w:basedOn w:val="Normal"/>
    <w:next w:val="Normal"/>
    <w:autoRedefine/>
    <w:uiPriority w:val="39"/>
    <w:unhideWhenUsed/>
    <w:rsid w:val="001D02B4"/>
    <w:pPr>
      <w:ind w:left="1920"/>
    </w:pPr>
  </w:style>
  <w:style w:type="paragraph" w:customStyle="1" w:styleId="PullQuote">
    <w:name w:val="Pull Quote"/>
    <w:basedOn w:val="Normal"/>
    <w:uiPriority w:val="99"/>
    <w:rsid w:val="000B7786"/>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BodyText">
    <w:name w:val="Body Text"/>
    <w:basedOn w:val="Normal"/>
    <w:link w:val="BodyTextChar"/>
    <w:uiPriority w:val="99"/>
    <w:rsid w:val="00C01D9B"/>
    <w:pPr>
      <w:widowControl w:val="0"/>
      <w:suppressAutoHyphens/>
      <w:autoSpaceDE w:val="0"/>
      <w:autoSpaceDN w:val="0"/>
      <w:adjustRightInd w:val="0"/>
      <w:spacing w:after="113"/>
      <w:textAlignment w:val="center"/>
    </w:pPr>
    <w:rPr>
      <w:rFonts w:ascii="HelveticaNeue" w:hAnsi="HelveticaNeue" w:cs="HelveticaNeue"/>
      <w:color w:val="000000"/>
      <w:sz w:val="17"/>
      <w:szCs w:val="17"/>
      <w:lang w:val="en-US" w:eastAsia="en-AU"/>
    </w:rPr>
  </w:style>
  <w:style w:type="character" w:customStyle="1" w:styleId="BodyTextChar">
    <w:name w:val="Body Text Char"/>
    <w:basedOn w:val="DefaultParagraphFont"/>
    <w:link w:val="BodyText"/>
    <w:uiPriority w:val="99"/>
    <w:rsid w:val="00C01D9B"/>
    <w:rPr>
      <w:rFonts w:ascii="HelveticaNeue" w:hAnsi="HelveticaNeue" w:cs="HelveticaNeue"/>
      <w:color w:val="000000"/>
      <w:sz w:val="17"/>
      <w:szCs w:val="17"/>
      <w:lang w:val="en-US"/>
    </w:rPr>
  </w:style>
  <w:style w:type="paragraph" w:customStyle="1" w:styleId="Heading11">
    <w:name w:val="Heading 1: 1"/>
    <w:basedOn w:val="Normal"/>
    <w:uiPriority w:val="99"/>
    <w:rsid w:val="002D0EE7"/>
    <w:pPr>
      <w:keepNext/>
      <w:keepLines w:val="0"/>
      <w:widowControl w:val="0"/>
      <w:suppressAutoHyphens/>
      <w:autoSpaceDE w:val="0"/>
      <w:autoSpaceDN w:val="0"/>
      <w:adjustRightInd w:val="0"/>
      <w:spacing w:before="567" w:after="283" w:line="600" w:lineRule="atLeast"/>
      <w:textAlignment w:val="center"/>
    </w:pPr>
    <w:rPr>
      <w:rFonts w:ascii="HelveticaCYPlain" w:hAnsi="HelveticaCYPlain" w:cs="HelveticaCYPlain"/>
      <w:color w:val="1CBDC9"/>
      <w:sz w:val="60"/>
      <w:szCs w:val="60"/>
      <w:lang w:eastAsia="en-AU"/>
    </w:rPr>
  </w:style>
  <w:style w:type="paragraph" w:customStyle="1" w:styleId="Heading211">
    <w:name w:val="Heading 2: 1.1"/>
    <w:basedOn w:val="Normal"/>
    <w:uiPriority w:val="99"/>
    <w:rsid w:val="00DE19CB"/>
    <w:pPr>
      <w:keepNext/>
      <w:keepLines w:val="0"/>
      <w:widowControl w:val="0"/>
      <w:tabs>
        <w:tab w:val="left" w:pos="283"/>
      </w:tabs>
      <w:suppressAutoHyphens/>
      <w:autoSpaceDE w:val="0"/>
      <w:autoSpaceDN w:val="0"/>
      <w:adjustRightInd w:val="0"/>
      <w:spacing w:before="113" w:after="113" w:line="240" w:lineRule="atLeast"/>
      <w:textAlignment w:val="center"/>
    </w:pPr>
    <w:rPr>
      <w:rFonts w:ascii="HelveticaNeue-Medium" w:hAnsi="HelveticaNeue-Medium" w:cs="HelveticaNeue-Medium"/>
      <w:b/>
      <w:bCs/>
      <w:color w:val="1CBDC9"/>
      <w:lang w:eastAsia="en-AU"/>
    </w:rPr>
  </w:style>
  <w:style w:type="paragraph" w:customStyle="1" w:styleId="Heading5Bold">
    <w:name w:val="Heading 5: Bold"/>
    <w:basedOn w:val="Normal"/>
    <w:uiPriority w:val="99"/>
    <w:rsid w:val="00AC552A"/>
    <w:pPr>
      <w:keepNext/>
      <w:keepLines w:val="0"/>
      <w:widowControl w:val="0"/>
      <w:tabs>
        <w:tab w:val="left" w:pos="567"/>
      </w:tabs>
      <w:suppressAutoHyphens/>
      <w:autoSpaceDE w:val="0"/>
      <w:autoSpaceDN w:val="0"/>
      <w:adjustRightInd w:val="0"/>
      <w:spacing w:before="170" w:after="113" w:line="220" w:lineRule="atLeast"/>
      <w:textAlignment w:val="center"/>
    </w:pPr>
    <w:rPr>
      <w:rFonts w:ascii="HelveticaNeue-Bold" w:hAnsi="HelveticaNeue-Bold" w:cs="HelveticaNeue-Bold"/>
      <w:b/>
      <w:bCs/>
      <w:color w:val="000000"/>
      <w:sz w:val="20"/>
      <w:szCs w:val="20"/>
      <w:u w:color="000000"/>
      <w:lang w:eastAsia="en-AU"/>
    </w:rPr>
  </w:style>
  <w:style w:type="paragraph" w:customStyle="1" w:styleId="HeadingQuote-14ptLight">
    <w:name w:val="Heading Quote - 14pt Light"/>
    <w:basedOn w:val="PullQuote"/>
    <w:uiPriority w:val="99"/>
    <w:rsid w:val="005F5780"/>
    <w:pPr>
      <w:spacing w:after="113" w:line="280" w:lineRule="atLeast"/>
    </w:pPr>
    <w:rPr>
      <w:rFonts w:ascii="HelveticaNeue-Light" w:hAnsi="HelveticaNeue-Light" w:cs="HelveticaNeue-Light"/>
      <w:b w:val="0"/>
      <w:bCs w:val="0"/>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C0A6-0653-5B4C-A7AF-26C8E66B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20</Pages>
  <Words>3381</Words>
  <Characters>19278</Characters>
  <Application>Microsoft Macintosh Word</Application>
  <DocSecurity>0</DocSecurity>
  <Lines>160</Lines>
  <Paragraphs>45</Paragraphs>
  <ScaleCrop>false</ScaleCrop>
  <Company>Jo Clark</Company>
  <LinksUpToDate>false</LinksUpToDate>
  <CharactersWithSpaces>22614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Clark</dc:creator>
  <cp:keywords/>
  <dc:description/>
  <cp:lastModifiedBy>Jo Clark</cp:lastModifiedBy>
  <cp:revision>15</cp:revision>
  <dcterms:created xsi:type="dcterms:W3CDTF">2013-09-16T04:51:00Z</dcterms:created>
  <dcterms:modified xsi:type="dcterms:W3CDTF">2013-09-17T01:05:00Z</dcterms:modified>
</cp:coreProperties>
</file>