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CD5A8" w14:textId="179C0EEC" w:rsidR="001D21C7" w:rsidRDefault="00EE58E8" w:rsidP="001D21C7">
      <w:r>
        <w:rPr>
          <w:noProof/>
        </w:rPr>
        <w:drawing>
          <wp:inline distT="0" distB="0" distL="0" distR="0" wp14:anchorId="58F52F73" wp14:editId="17380359">
            <wp:extent cx="5759450" cy="8140700"/>
            <wp:effectExtent l="0" t="0" r="6350" b="0"/>
            <wp:docPr id="517147702" name="Immagine 1" descr="COVER IMAGE&#10;&#10;Report title: Yongah Hill Immigration Detention Centre Inspection. April 2024.&#10;&#10;Cover image – angled shot of a wire fence taken at sunset.&#10;&#10;The Australian Human Rights Commission logo appears in the top left corner.&#10;&#10;Orange banner at the top with a black curve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47702" name="Immagine 1" descr="COVER IMAGE&#10;&#10;Report title: Yongah Hill Immigration Detention Centre Inspection. April 2024.&#10;&#10;Cover image – angled shot of a wire fence taken at sunset.&#10;&#10;The Australian Human Rights Commission logo appears in the top left corner.&#10;&#10;Orange banner at the top with a black curve on the right hand sid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8140700"/>
                    </a:xfrm>
                    <a:prstGeom prst="rect">
                      <a:avLst/>
                    </a:prstGeom>
                  </pic:spPr>
                </pic:pic>
              </a:graphicData>
            </a:graphic>
          </wp:inline>
        </w:drawing>
      </w:r>
    </w:p>
    <w:p w14:paraId="4042B849" w14:textId="77777777" w:rsidR="001D21C7" w:rsidRDefault="001D21C7" w:rsidP="001D21C7"/>
    <w:p w14:paraId="615B8B56" w14:textId="77777777" w:rsidR="001D21C7" w:rsidRDefault="001D21C7" w:rsidP="001D21C7"/>
    <w:p w14:paraId="7609F8BD" w14:textId="77777777" w:rsidR="0000629E" w:rsidRDefault="0000629E">
      <w:pPr>
        <w:spacing w:after="0"/>
        <w:sectPr w:rsidR="0000629E" w:rsidSect="00ED52A6">
          <w:headerReference w:type="default" r:id="rId15"/>
          <w:footerReference w:type="even" r:id="rId16"/>
          <w:footerReference w:type="default" r:id="rId17"/>
          <w:footerReference w:type="first" r:id="rId18"/>
          <w:endnotePr>
            <w:numFmt w:val="decimal"/>
          </w:endnotePr>
          <w:pgSz w:w="11906" w:h="16838" w:code="9"/>
          <w:pgMar w:top="1134" w:right="1418" w:bottom="1134" w:left="1418" w:header="907" w:footer="851" w:gutter="0"/>
          <w:pgNumType w:start="1"/>
          <w:cols w:space="708"/>
          <w:titlePg/>
          <w:docGrid w:linePitch="360"/>
        </w:sectPr>
      </w:pPr>
    </w:p>
    <w:p w14:paraId="54D98533" w14:textId="77777777" w:rsidR="00E53824" w:rsidRDefault="00E53824" w:rsidP="00E53824">
      <w:pPr>
        <w:pStyle w:val="CopyrightText"/>
      </w:pPr>
      <w:r>
        <w:lastRenderedPageBreak/>
        <w:t>The Australian Human Rights Commission encourages the dissemination and exchange of information presented in this publication.</w:t>
      </w:r>
    </w:p>
    <w:p w14:paraId="37D7E851" w14:textId="77777777" w:rsidR="00E53824" w:rsidRPr="003F7779" w:rsidRDefault="00E53824" w:rsidP="00E53824">
      <w:pPr>
        <w:pStyle w:val="CopyrightText"/>
      </w:pPr>
      <w:r>
        <w:rPr>
          <w:noProof/>
        </w:rPr>
        <w:drawing>
          <wp:inline distT="0" distB="0" distL="0" distR="0" wp14:anchorId="2167EF34" wp14:editId="699942A4">
            <wp:extent cx="774290" cy="271002"/>
            <wp:effectExtent l="0" t="0" r="635" b="0"/>
            <wp:docPr id="995543571" name="Immagine 1" descr="CC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43571" name="Immagine 1" descr="CCBY LOGO Creative Comm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4979" cy="288743"/>
                    </a:xfrm>
                    <a:prstGeom prst="rect">
                      <a:avLst/>
                    </a:prstGeom>
                  </pic:spPr>
                </pic:pic>
              </a:graphicData>
            </a:graphic>
          </wp:inline>
        </w:drawing>
      </w:r>
    </w:p>
    <w:p w14:paraId="70F84FC1" w14:textId="77777777" w:rsidR="00E53824" w:rsidRDefault="00E53824" w:rsidP="00E53824">
      <w:pPr>
        <w:pStyle w:val="CopyrightText"/>
      </w:pPr>
      <w:r>
        <w:t>All material presented in this publication is licensed under Creative Commons Attribution 3.0 Australia, with the exception of:</w:t>
      </w:r>
    </w:p>
    <w:p w14:paraId="01188146" w14:textId="77777777" w:rsidR="00E53824" w:rsidRPr="003F7779" w:rsidRDefault="00E53824" w:rsidP="00E53824">
      <w:pPr>
        <w:pStyle w:val="CopyrightBullets"/>
      </w:pPr>
      <w:r w:rsidRPr="003F7779">
        <w:t>photographs and images</w:t>
      </w:r>
    </w:p>
    <w:p w14:paraId="24240BF6" w14:textId="77777777" w:rsidR="00E53824" w:rsidRPr="003F7779" w:rsidRDefault="00E53824" w:rsidP="00E53824">
      <w:pPr>
        <w:pStyle w:val="CopyrightBullets"/>
      </w:pPr>
      <w:r w:rsidRPr="003F7779">
        <w:t>organisational logos, any branding or trademarks</w:t>
      </w:r>
    </w:p>
    <w:p w14:paraId="15EB9252" w14:textId="77777777" w:rsidR="00E53824" w:rsidRPr="003F7779" w:rsidRDefault="00E53824" w:rsidP="00E53824">
      <w:pPr>
        <w:pStyle w:val="CopyrightBullets"/>
      </w:pPr>
      <w:r w:rsidRPr="003F7779">
        <w:t>where otherwise indicated.</w:t>
      </w:r>
    </w:p>
    <w:p w14:paraId="09590A61" w14:textId="77777777" w:rsidR="00E53824" w:rsidRDefault="00E53824" w:rsidP="00E53824">
      <w:pPr>
        <w:pStyle w:val="CopyrightText"/>
      </w:pPr>
      <w:r>
        <w:t xml:space="preserve">To view a copy of this licence, visit </w:t>
      </w:r>
      <w:hyperlink r:id="rId20" w:history="1">
        <w:r w:rsidRPr="00890D15">
          <w:rPr>
            <w:rStyle w:val="Hyperlink"/>
            <w:rFonts w:eastAsia="MS Mincho" w:cs="Open Sans"/>
          </w:rPr>
          <w:t>https://creativecommons.org/licenses/by/3.0/au/</w:t>
        </w:r>
      </w:hyperlink>
      <w:r>
        <w:t>.</w:t>
      </w:r>
    </w:p>
    <w:p w14:paraId="37EFD802" w14:textId="77777777" w:rsidR="00E53824" w:rsidRDefault="00E53824" w:rsidP="00E53824">
      <w:pPr>
        <w:pStyle w:val="CopyrightText"/>
      </w:pPr>
      <w:r>
        <w:t>In essence, you are free to copy, communicate and adapt the publication, as long as you attribute the Australian Human Rights Commission and abide by the other licence terms.</w:t>
      </w:r>
    </w:p>
    <w:p w14:paraId="073E9FBB" w14:textId="77777777" w:rsidR="00E53824" w:rsidRDefault="00E53824" w:rsidP="00E53824">
      <w:pPr>
        <w:pStyle w:val="CopyrightText"/>
        <w:rPr>
          <w:rtl/>
          <w:lang w:bidi="ar-YE"/>
        </w:rPr>
      </w:pPr>
      <w:r w:rsidRPr="00282746">
        <w:rPr>
          <w:rStyle w:val="Strong"/>
          <w:rFonts w:eastAsia="MS Mincho"/>
        </w:rPr>
        <w:t>Please give attribution to:</w:t>
      </w:r>
      <w:r>
        <w:rPr>
          <w:rStyle w:val="Bold"/>
          <w:rFonts w:eastAsia="MS Mincho"/>
          <w:color w:val="000000"/>
        </w:rPr>
        <w:t xml:space="preserve"> </w:t>
      </w:r>
      <w:r>
        <w:rPr>
          <w:rtl/>
          <w:lang w:bidi="ar-YE"/>
        </w:rPr>
        <w:t xml:space="preserve">© </w:t>
      </w:r>
      <w:r>
        <w:rPr>
          <w:lang w:bidi="ar-YE"/>
        </w:rPr>
        <w:t xml:space="preserve">Australian </w:t>
      </w:r>
      <w:r w:rsidRPr="00282746">
        <w:t>Human</w:t>
      </w:r>
      <w:r>
        <w:rPr>
          <w:lang w:bidi="ar-YE"/>
        </w:rPr>
        <w:t xml:space="preserve"> Rights Commission</w:t>
      </w:r>
      <w:r>
        <w:rPr>
          <w:rtl/>
          <w:lang w:bidi="ar-YE"/>
        </w:rPr>
        <w:t>.</w:t>
      </w:r>
    </w:p>
    <w:p w14:paraId="08828062" w14:textId="77777777" w:rsidR="00E53824" w:rsidRPr="00282746" w:rsidRDefault="00E53824" w:rsidP="00E53824">
      <w:pPr>
        <w:pStyle w:val="CopyrightText"/>
        <w:rPr>
          <w:rStyle w:val="Strong"/>
          <w:rFonts w:eastAsia="MS Mincho"/>
          <w:rtl/>
        </w:rPr>
      </w:pPr>
      <w:r w:rsidRPr="00282746">
        <w:rPr>
          <w:rStyle w:val="Strong"/>
          <w:rFonts w:eastAsia="MS Mincho"/>
        </w:rPr>
        <w:t>Yongah Hill Immigration Detention Centre Inspection Report • April 2024</w:t>
      </w:r>
    </w:p>
    <w:p w14:paraId="1183F2F7" w14:textId="77777777" w:rsidR="00E53824" w:rsidRPr="00282746" w:rsidRDefault="00E53824" w:rsidP="00E53824">
      <w:pPr>
        <w:pStyle w:val="CopyrightText"/>
      </w:pPr>
      <w:r w:rsidRPr="00863CF6">
        <w:t xml:space="preserve">ISBN </w:t>
      </w:r>
      <w:r>
        <w:rPr>
          <w:rFonts w:cs="Open Sans"/>
          <w:color w:val="000000"/>
          <w:sz w:val="20"/>
          <w:szCs w:val="20"/>
        </w:rPr>
        <w:t>978-1-925917-93-2</w:t>
      </w:r>
    </w:p>
    <w:p w14:paraId="0E0CAC86" w14:textId="77777777" w:rsidR="00E53824" w:rsidRDefault="00E53824" w:rsidP="00E53824">
      <w:pPr>
        <w:pStyle w:val="CopyrightText"/>
      </w:pPr>
      <w:r>
        <w:t xml:space="preserve">The </w:t>
      </w:r>
      <w:r w:rsidRPr="003F7779">
        <w:rPr>
          <w:rStyle w:val="Strong"/>
          <w:rFonts w:eastAsia="MS Mincho"/>
        </w:rPr>
        <w:t>Australian Human Rights Commission</w:t>
      </w:r>
      <w:r>
        <w:t xml:space="preserve"> is Australia’s National Human Rights Institution. It is an independent statutory organisation with responsibility for leading the promotion and protection of human rights in Australia.</w:t>
      </w:r>
    </w:p>
    <w:p w14:paraId="17434C66" w14:textId="77777777" w:rsidR="00E53824" w:rsidRPr="00282746" w:rsidRDefault="00E53824" w:rsidP="00E53824">
      <w:pPr>
        <w:pStyle w:val="CopyrightHeading"/>
      </w:pPr>
      <w:r w:rsidRPr="00282746">
        <w:rPr>
          <w:rStyle w:val="Bold"/>
          <w:rFonts w:eastAsia="MS Mincho"/>
          <w:b/>
          <w:bCs/>
        </w:rPr>
        <w:t>Authors:</w:t>
      </w:r>
    </w:p>
    <w:p w14:paraId="0BD6B5FB" w14:textId="77777777" w:rsidR="00E53824" w:rsidRDefault="00E53824" w:rsidP="00E53824">
      <w:pPr>
        <w:pStyle w:val="CopyrightText"/>
      </w:pPr>
      <w:r>
        <w:t>Lorraine Finlay, Steven Caruana and Zahli Hansen</w:t>
      </w:r>
    </w:p>
    <w:p w14:paraId="47101841" w14:textId="77777777" w:rsidR="00E53824" w:rsidRPr="00282746" w:rsidRDefault="00E53824" w:rsidP="00E53824">
      <w:pPr>
        <w:pStyle w:val="CopyrightHeading"/>
        <w:rPr>
          <w:rFonts w:eastAsia="MS Mincho"/>
        </w:rPr>
      </w:pPr>
      <w:r w:rsidRPr="00282746">
        <w:rPr>
          <w:rFonts w:eastAsia="MS Mincho"/>
        </w:rPr>
        <w:t>Acknowledgements:</w:t>
      </w:r>
    </w:p>
    <w:p w14:paraId="4F7F46AF" w14:textId="77777777" w:rsidR="00E53824" w:rsidRPr="00282746" w:rsidRDefault="00E53824" w:rsidP="00E53824">
      <w:pPr>
        <w:pStyle w:val="CopyrightBullets"/>
        <w:rPr>
          <w:rFonts w:ascii="Aptos" w:hAnsi="Aptos"/>
          <w:lang w:val="it-IT" w:eastAsia="it-IT"/>
        </w:rPr>
      </w:pPr>
      <w:r w:rsidRPr="00282746">
        <w:rPr>
          <w:lang w:val="it-IT" w:eastAsia="it-IT"/>
        </w:rPr>
        <w:t>President Rosalind Croucher.</w:t>
      </w:r>
    </w:p>
    <w:p w14:paraId="60C795F1" w14:textId="77777777" w:rsidR="00E53824" w:rsidRPr="00282746" w:rsidRDefault="00E53824" w:rsidP="00E53824">
      <w:pPr>
        <w:pStyle w:val="CopyrightBullets"/>
        <w:rPr>
          <w:rFonts w:ascii="Aptos" w:hAnsi="Aptos"/>
          <w:lang w:val="en-US" w:eastAsia="it-IT"/>
        </w:rPr>
      </w:pPr>
      <w:r w:rsidRPr="00282746">
        <w:rPr>
          <w:lang w:val="en-US" w:eastAsia="it-IT"/>
        </w:rPr>
        <w:t>Australian Human Rights Commission staff: Darren Dick, Graeme Edgerton, Jodie Ball, Joanna Maxwell, Melissa De Abreu, and Lucy Connop.</w:t>
      </w:r>
    </w:p>
    <w:p w14:paraId="63D02DBE" w14:textId="77777777" w:rsidR="00E53824" w:rsidRPr="00282746" w:rsidRDefault="00E53824" w:rsidP="00E53824">
      <w:pPr>
        <w:pStyle w:val="CopyrightBullets"/>
        <w:rPr>
          <w:rFonts w:ascii="Aptos" w:hAnsi="Aptos"/>
          <w:lang w:val="en-US" w:eastAsia="it-IT"/>
        </w:rPr>
      </w:pPr>
      <w:r w:rsidRPr="00282746">
        <w:rPr>
          <w:lang w:val="en-US" w:eastAsia="it-IT"/>
        </w:rPr>
        <w:t>Independent medical consultant, Dr Emma Crampin, for her expertise, advice, and review of this report.</w:t>
      </w:r>
    </w:p>
    <w:p w14:paraId="4477C124" w14:textId="77777777" w:rsidR="00E53824" w:rsidRPr="00282746" w:rsidRDefault="00E53824" w:rsidP="00E53824">
      <w:pPr>
        <w:pStyle w:val="CopyrightBullets"/>
        <w:rPr>
          <w:rFonts w:ascii="Aptos" w:hAnsi="Aptos"/>
          <w:lang w:val="en-US" w:eastAsia="it-IT"/>
        </w:rPr>
      </w:pPr>
      <w:r w:rsidRPr="00282746">
        <w:rPr>
          <w:lang w:val="en-US" w:eastAsia="it-IT"/>
        </w:rPr>
        <w:t>Independent custodial environment consultant, Kieran Artelaris, for his expertise, advice, and review of this report.</w:t>
      </w:r>
    </w:p>
    <w:p w14:paraId="41396A3B" w14:textId="77777777" w:rsidR="00E53824" w:rsidRPr="00282746" w:rsidRDefault="00E53824" w:rsidP="00E53824">
      <w:pPr>
        <w:pStyle w:val="CopyrightBullets"/>
        <w:rPr>
          <w:rFonts w:ascii="Aptos" w:hAnsi="Aptos"/>
          <w:lang w:val="en-US" w:eastAsia="it-IT"/>
        </w:rPr>
      </w:pPr>
      <w:r w:rsidRPr="00282746">
        <w:rPr>
          <w:lang w:val="en-US" w:eastAsia="it-IT"/>
        </w:rPr>
        <w:t>The Department of Home Affairs, the Australian Border Force, and contracted detention service providers, Serco and International Health and Medical Services, for their responses to requests for</w:t>
      </w:r>
      <w:r>
        <w:rPr>
          <w:lang w:val="en-US" w:eastAsia="it-IT"/>
        </w:rPr>
        <w:t xml:space="preserve"> </w:t>
      </w:r>
      <w:r w:rsidRPr="00282746">
        <w:rPr>
          <w:lang w:val="en-US" w:eastAsia="it-IT"/>
        </w:rPr>
        <w:t>information and documents to inform this review.</w:t>
      </w:r>
    </w:p>
    <w:p w14:paraId="52AD1F57" w14:textId="77777777" w:rsidR="00E53824" w:rsidRPr="00282746" w:rsidRDefault="00E53824" w:rsidP="00E53824">
      <w:pPr>
        <w:pStyle w:val="CopyrightBullets"/>
        <w:rPr>
          <w:rFonts w:ascii="Aptos" w:hAnsi="Aptos"/>
          <w:lang w:val="en-US" w:eastAsia="it-IT"/>
        </w:rPr>
      </w:pPr>
      <w:r w:rsidRPr="00282746">
        <w:rPr>
          <w:lang w:val="en-US" w:eastAsia="it-IT"/>
        </w:rPr>
        <w:t>Current and former people in detention, civil society organisations, and networks, for sharing information to inform this review.</w:t>
      </w:r>
    </w:p>
    <w:p w14:paraId="56983880" w14:textId="77777777" w:rsidR="00E53824" w:rsidRDefault="00E53824" w:rsidP="00E53824">
      <w:pPr>
        <w:pStyle w:val="CopyrightText"/>
        <w:rPr>
          <w:color w:val="000000"/>
        </w:rPr>
      </w:pPr>
      <w:r>
        <w:rPr>
          <w:color w:val="000000"/>
        </w:rPr>
        <w:t xml:space="preserve">This publication can be found in electronic format on the Australian Human Rights Commission’s website at </w:t>
      </w:r>
      <w:hyperlink r:id="rId21" w:history="1">
        <w:r w:rsidRPr="003F7779">
          <w:rPr>
            <w:rStyle w:val="Hyperlink"/>
            <w:rFonts w:eastAsia="MS Mincho" w:cs="Open Sans"/>
          </w:rPr>
          <w:t>https://humanrights.gov.au/our-work/publications</w:t>
        </w:r>
      </w:hyperlink>
      <w:r>
        <w:rPr>
          <w:color w:val="000000"/>
        </w:rPr>
        <w:t>.</w:t>
      </w:r>
    </w:p>
    <w:p w14:paraId="28BC75EC" w14:textId="77777777" w:rsidR="00E53824" w:rsidRDefault="00E53824" w:rsidP="00E53824">
      <w:pPr>
        <w:pStyle w:val="CopyrightText"/>
        <w:rPr>
          <w:color w:val="000000"/>
        </w:rPr>
      </w:pPr>
      <w:r>
        <w:rPr>
          <w:color w:val="000000"/>
        </w:rPr>
        <w:t>For further information about copyright in this publication, please contact:</w:t>
      </w:r>
    </w:p>
    <w:p w14:paraId="61049608" w14:textId="77777777" w:rsidR="00E53824" w:rsidRDefault="00E53824" w:rsidP="00E53824">
      <w:pPr>
        <w:pStyle w:val="CopyrightAddress"/>
        <w:rPr>
          <w:color w:val="000000"/>
        </w:rPr>
      </w:pPr>
      <w:r>
        <w:rPr>
          <w:color w:val="000000"/>
        </w:rPr>
        <w:t>Communications Unit</w:t>
      </w:r>
    </w:p>
    <w:p w14:paraId="07FC8CB2" w14:textId="77777777" w:rsidR="00E53824" w:rsidRDefault="00E53824" w:rsidP="00E53824">
      <w:pPr>
        <w:pStyle w:val="CopyrightAddress"/>
        <w:rPr>
          <w:color w:val="000000"/>
        </w:rPr>
      </w:pPr>
      <w:r>
        <w:rPr>
          <w:color w:val="000000"/>
        </w:rPr>
        <w:t>Australian Human Rights Commission</w:t>
      </w:r>
    </w:p>
    <w:p w14:paraId="7EAE4FB1" w14:textId="77777777" w:rsidR="00E53824" w:rsidRDefault="00E53824" w:rsidP="00E53824">
      <w:pPr>
        <w:pStyle w:val="CopyrightAddress"/>
        <w:rPr>
          <w:color w:val="000000"/>
        </w:rPr>
      </w:pPr>
      <w:r>
        <w:rPr>
          <w:color w:val="000000"/>
        </w:rPr>
        <w:t>GPO Box 5218</w:t>
      </w:r>
    </w:p>
    <w:p w14:paraId="00344100" w14:textId="77777777" w:rsidR="00E53824" w:rsidRDefault="00E53824" w:rsidP="00E53824">
      <w:pPr>
        <w:pStyle w:val="CopyrightAddress"/>
        <w:rPr>
          <w:color w:val="000000"/>
        </w:rPr>
      </w:pPr>
      <w:r>
        <w:rPr>
          <w:color w:val="000000"/>
        </w:rPr>
        <w:t>SYDNEY NSW 2001</w:t>
      </w:r>
    </w:p>
    <w:p w14:paraId="6FAE4EAD" w14:textId="77777777" w:rsidR="00E53824" w:rsidRDefault="00E53824" w:rsidP="00E53824">
      <w:pPr>
        <w:pStyle w:val="CopyrightAddress"/>
        <w:rPr>
          <w:color w:val="000000"/>
        </w:rPr>
      </w:pPr>
      <w:r>
        <w:rPr>
          <w:color w:val="000000"/>
        </w:rPr>
        <w:t>Telephone: (02) 9284 9600</w:t>
      </w:r>
    </w:p>
    <w:p w14:paraId="0D0D2D1A" w14:textId="77777777" w:rsidR="00E53824" w:rsidRDefault="00E53824" w:rsidP="00E53824">
      <w:pPr>
        <w:pStyle w:val="CopyrightAddress"/>
        <w:rPr>
          <w:color w:val="000000"/>
        </w:rPr>
      </w:pPr>
      <w:r>
        <w:rPr>
          <w:color w:val="000000"/>
        </w:rPr>
        <w:t>TTY: 1800 620 241</w:t>
      </w:r>
    </w:p>
    <w:p w14:paraId="4D87EFAC" w14:textId="77777777" w:rsidR="00E53824" w:rsidRDefault="00E53824" w:rsidP="00E53824">
      <w:pPr>
        <w:pStyle w:val="CopyrightAddress"/>
        <w:rPr>
          <w:color w:val="000000"/>
        </w:rPr>
      </w:pPr>
      <w:r>
        <w:rPr>
          <w:color w:val="000000"/>
        </w:rPr>
        <w:t xml:space="preserve">Email: </w:t>
      </w:r>
      <w:hyperlink r:id="rId22" w:history="1">
        <w:r w:rsidRPr="003F7779">
          <w:rPr>
            <w:rStyle w:val="Hyperlink"/>
            <w:rFonts w:eastAsia="MS Mincho" w:cs="Open Sans"/>
          </w:rPr>
          <w:t>communications@humanrights.gov.au</w:t>
        </w:r>
      </w:hyperlink>
    </w:p>
    <w:p w14:paraId="73028048" w14:textId="77777777" w:rsidR="00E53824" w:rsidRDefault="00E53824" w:rsidP="00E53824">
      <w:pPr>
        <w:pStyle w:val="CopyrightText"/>
        <w:spacing w:after="0"/>
        <w:rPr>
          <w:color w:val="000000"/>
        </w:rPr>
      </w:pPr>
      <w:r>
        <w:rPr>
          <w:rStyle w:val="Bold"/>
          <w:rFonts w:eastAsia="MS Mincho"/>
          <w:color w:val="000000"/>
        </w:rPr>
        <w:t>Design and layout:</w:t>
      </w:r>
      <w:r>
        <w:rPr>
          <w:color w:val="000000"/>
        </w:rPr>
        <w:t xml:space="preserve"> Dancingirl Designs</w:t>
      </w:r>
    </w:p>
    <w:p w14:paraId="271467A9" w14:textId="65D12B96" w:rsidR="00E53824" w:rsidRPr="00E53824" w:rsidRDefault="00E53824" w:rsidP="00E53824">
      <w:pPr>
        <w:pStyle w:val="CopyrightText"/>
        <w:rPr>
          <w:color w:val="000000"/>
        </w:rPr>
      </w:pPr>
      <w:r>
        <w:rPr>
          <w:rStyle w:val="Bold"/>
          <w:rFonts w:eastAsia="MS Mincho"/>
          <w:color w:val="000000"/>
        </w:rPr>
        <w:t>Cover image:</w:t>
      </w:r>
      <w:r>
        <w:rPr>
          <w:color w:val="000000"/>
        </w:rPr>
        <w:t xml:space="preserve"> </w:t>
      </w:r>
      <w:r w:rsidRPr="00282746">
        <w:rPr>
          <w:color w:val="000000"/>
        </w:rPr>
        <w:t>Adobe Stock</w:t>
      </w:r>
    </w:p>
    <w:p w14:paraId="792652E4" w14:textId="59798C9E" w:rsidR="00E53824" w:rsidRDefault="00E53824" w:rsidP="00E53824">
      <w:r>
        <w:br w:type="page"/>
      </w:r>
    </w:p>
    <w:p w14:paraId="02EE0971" w14:textId="77777777" w:rsidR="001D21C7" w:rsidRDefault="001D21C7" w:rsidP="001D21C7"/>
    <w:p w14:paraId="14219AD9" w14:textId="77777777" w:rsidR="001D21C7" w:rsidRDefault="001D21C7" w:rsidP="001D21C7"/>
    <w:p w14:paraId="34544596" w14:textId="77777777" w:rsidR="001D21C7" w:rsidRPr="001D21C7" w:rsidRDefault="001D21C7" w:rsidP="001D21C7"/>
    <w:p w14:paraId="4A305E22" w14:textId="77777777" w:rsidR="001D21C7" w:rsidRPr="001D21C7" w:rsidRDefault="001D21C7" w:rsidP="001D21C7"/>
    <w:p w14:paraId="1498677D" w14:textId="3869B422" w:rsidR="00A355F9" w:rsidRPr="001D21C7" w:rsidRDefault="00795A8F" w:rsidP="001D21C7">
      <w:pPr>
        <w:pStyle w:val="MainTitle"/>
      </w:pPr>
      <w:r w:rsidRPr="001D21C7">
        <w:t>Yongah Hill Immigration</w:t>
      </w:r>
      <w:r w:rsidR="001D21C7" w:rsidRPr="001D21C7">
        <w:t xml:space="preserve"> </w:t>
      </w:r>
      <w:r w:rsidRPr="001D21C7">
        <w:t>Detention Centre Inspection Report</w:t>
      </w:r>
    </w:p>
    <w:p w14:paraId="1CB49F95" w14:textId="77777777" w:rsidR="00437449" w:rsidRPr="00437449" w:rsidRDefault="00437449" w:rsidP="00437449"/>
    <w:p w14:paraId="30C78F34" w14:textId="70F2DBBA" w:rsidR="00437449" w:rsidRPr="00D166CD" w:rsidRDefault="00D166CD" w:rsidP="00D166CD">
      <w:pPr>
        <w:pStyle w:val="Subtitle"/>
      </w:pPr>
      <w:r w:rsidRPr="00D166CD">
        <w:t>April 202</w:t>
      </w:r>
      <w:r w:rsidR="00E9469D">
        <w:t>4</w:t>
      </w:r>
    </w:p>
    <w:p w14:paraId="15D392F9" w14:textId="77777777" w:rsidR="00D166CD" w:rsidRPr="00D166CD" w:rsidRDefault="00D166CD" w:rsidP="00D166CD"/>
    <w:p w14:paraId="01E11BEC" w14:textId="77777777" w:rsidR="00D166CD" w:rsidRDefault="00D166CD" w:rsidP="00D166CD"/>
    <w:p w14:paraId="25355718" w14:textId="77777777" w:rsidR="00D166CD" w:rsidRDefault="00D166CD" w:rsidP="00D166CD"/>
    <w:p w14:paraId="5EC59F6B" w14:textId="77777777" w:rsidR="00D166CD" w:rsidRDefault="00D166CD" w:rsidP="00D166CD"/>
    <w:p w14:paraId="3CDE3045" w14:textId="77777777" w:rsidR="00D166CD" w:rsidRDefault="00D166CD" w:rsidP="00D166CD"/>
    <w:p w14:paraId="043E7CE2" w14:textId="3745BA4D" w:rsidR="00D166CD" w:rsidRPr="00D166CD" w:rsidRDefault="00D166CD" w:rsidP="00D166CD">
      <w:r>
        <w:rPr>
          <w:noProof/>
        </w:rPr>
        <w:drawing>
          <wp:inline distT="0" distB="0" distL="0" distR="0" wp14:anchorId="0908F6CA" wp14:editId="5D6CE829">
            <wp:extent cx="1887793" cy="641412"/>
            <wp:effectExtent l="0" t="0" r="5080" b="0"/>
            <wp:docPr id="1011541212" name="Immagine 2"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41212" name="Immagine 2" descr="Australian Human Rights Commission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4399" cy="660645"/>
                    </a:xfrm>
                    <a:prstGeom prst="rect">
                      <a:avLst/>
                    </a:prstGeom>
                  </pic:spPr>
                </pic:pic>
              </a:graphicData>
            </a:graphic>
          </wp:inline>
        </w:drawing>
      </w:r>
    </w:p>
    <w:p w14:paraId="50EFD8E3" w14:textId="0E45AF24" w:rsidR="001D21C7" w:rsidRPr="00D166CD" w:rsidRDefault="001D21C7" w:rsidP="00D166CD">
      <w:r w:rsidRPr="00D166CD">
        <w:br w:type="page"/>
      </w:r>
    </w:p>
    <w:p w14:paraId="65FF4967" w14:textId="77777777" w:rsidR="00C118C3" w:rsidRPr="00D166CD" w:rsidRDefault="4D7258F2" w:rsidP="004A2230">
      <w:pPr>
        <w:pStyle w:val="TOCHeading"/>
      </w:pPr>
      <w:bookmarkStart w:id="2" w:name="_Toc209316062"/>
      <w:bookmarkStart w:id="3" w:name="_Toc207761829"/>
      <w:bookmarkStart w:id="4" w:name="_Toc207761830"/>
      <w:bookmarkStart w:id="5" w:name="_Toc209578266"/>
      <w:bookmarkStart w:id="6" w:name="_Toc209941766"/>
      <w:bookmarkEnd w:id="2"/>
      <w:r w:rsidRPr="00D166CD">
        <w:lastRenderedPageBreak/>
        <w:t>Table of Contents</w:t>
      </w:r>
      <w:bookmarkEnd w:id="3"/>
    </w:p>
    <w:p w14:paraId="162947CA" w14:textId="5B590C45" w:rsidR="0046683C" w:rsidRPr="0046683C" w:rsidRDefault="004A2230">
      <w:pPr>
        <w:pStyle w:val="TOC1"/>
        <w:tabs>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rFonts w:asciiTheme="minorHAnsi" w:hAnsiTheme="minorHAnsi"/>
          <w:b/>
          <w:bCs w:val="0"/>
          <w:color w:val="2B579A"/>
          <w:sz w:val="20"/>
          <w:szCs w:val="20"/>
          <w:shd w:val="clear" w:color="auto" w:fill="E6E6E6"/>
        </w:rPr>
        <w:fldChar w:fldCharType="begin"/>
      </w:r>
      <w:r>
        <w:rPr>
          <w:rFonts w:asciiTheme="minorHAnsi" w:hAnsiTheme="minorHAnsi"/>
          <w:b/>
          <w:bCs w:val="0"/>
          <w:color w:val="2B579A"/>
          <w:sz w:val="20"/>
          <w:szCs w:val="20"/>
          <w:shd w:val="clear" w:color="auto" w:fill="E6E6E6"/>
        </w:rPr>
        <w:instrText xml:space="preserve"> TOC \t "Titolo 1;1;Titolo 2;2" </w:instrText>
      </w:r>
      <w:r>
        <w:rPr>
          <w:rFonts w:asciiTheme="minorHAnsi" w:hAnsiTheme="minorHAnsi"/>
          <w:b/>
          <w:bCs w:val="0"/>
          <w:color w:val="2B579A"/>
          <w:sz w:val="20"/>
          <w:szCs w:val="20"/>
          <w:shd w:val="clear" w:color="auto" w:fill="E6E6E6"/>
        </w:rPr>
        <w:fldChar w:fldCharType="separate"/>
      </w:r>
      <w:r w:rsidR="0046683C">
        <w:rPr>
          <w:noProof/>
        </w:rPr>
        <w:t>Commissioner’s Forward</w:t>
      </w:r>
      <w:r w:rsidR="0046683C">
        <w:rPr>
          <w:noProof/>
        </w:rPr>
        <w:tab/>
      </w:r>
      <w:r w:rsidR="0046683C">
        <w:rPr>
          <w:noProof/>
        </w:rPr>
        <w:fldChar w:fldCharType="begin"/>
      </w:r>
      <w:r w:rsidR="0046683C">
        <w:rPr>
          <w:noProof/>
        </w:rPr>
        <w:instrText xml:space="preserve"> PAGEREF _Toc163634663 \h </w:instrText>
      </w:r>
      <w:r w:rsidR="0046683C">
        <w:rPr>
          <w:noProof/>
        </w:rPr>
      </w:r>
      <w:r w:rsidR="0046683C">
        <w:rPr>
          <w:noProof/>
        </w:rPr>
        <w:fldChar w:fldCharType="separate"/>
      </w:r>
      <w:r w:rsidR="0046683C">
        <w:rPr>
          <w:noProof/>
        </w:rPr>
        <w:t>5</w:t>
      </w:r>
      <w:r w:rsidR="0046683C">
        <w:rPr>
          <w:noProof/>
        </w:rPr>
        <w:fldChar w:fldCharType="end"/>
      </w:r>
    </w:p>
    <w:p w14:paraId="48B3C32F" w14:textId="7B163BA5"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1</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Introduction</w:t>
      </w:r>
      <w:r>
        <w:rPr>
          <w:noProof/>
        </w:rPr>
        <w:tab/>
      </w:r>
      <w:r>
        <w:rPr>
          <w:noProof/>
        </w:rPr>
        <w:fldChar w:fldCharType="begin"/>
      </w:r>
      <w:r>
        <w:rPr>
          <w:noProof/>
        </w:rPr>
        <w:instrText xml:space="preserve"> PAGEREF _Toc163634664 \h </w:instrText>
      </w:r>
      <w:r>
        <w:rPr>
          <w:noProof/>
        </w:rPr>
      </w:r>
      <w:r>
        <w:rPr>
          <w:noProof/>
        </w:rPr>
        <w:fldChar w:fldCharType="separate"/>
      </w:r>
      <w:r>
        <w:rPr>
          <w:noProof/>
        </w:rPr>
        <w:t>7</w:t>
      </w:r>
      <w:r>
        <w:rPr>
          <w:noProof/>
        </w:rPr>
        <w:fldChar w:fldCharType="end"/>
      </w:r>
    </w:p>
    <w:p w14:paraId="3353C1C2" w14:textId="56D55258"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2</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Background – Immigration detention in Australia</w:t>
      </w:r>
      <w:r>
        <w:rPr>
          <w:noProof/>
        </w:rPr>
        <w:tab/>
      </w:r>
      <w:r>
        <w:rPr>
          <w:noProof/>
        </w:rPr>
        <w:fldChar w:fldCharType="begin"/>
      </w:r>
      <w:r>
        <w:rPr>
          <w:noProof/>
        </w:rPr>
        <w:instrText xml:space="preserve"> PAGEREF _Toc163634665 \h </w:instrText>
      </w:r>
      <w:r>
        <w:rPr>
          <w:noProof/>
        </w:rPr>
      </w:r>
      <w:r>
        <w:rPr>
          <w:noProof/>
        </w:rPr>
        <w:fldChar w:fldCharType="separate"/>
      </w:r>
      <w:r>
        <w:rPr>
          <w:noProof/>
        </w:rPr>
        <w:t>8</w:t>
      </w:r>
      <w:r>
        <w:rPr>
          <w:noProof/>
        </w:rPr>
        <w:fldChar w:fldCharType="end"/>
      </w:r>
    </w:p>
    <w:p w14:paraId="2F3D0798" w14:textId="137C1877"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2.1</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Number of people in detention</w:t>
      </w:r>
      <w:r>
        <w:rPr>
          <w:noProof/>
        </w:rPr>
        <w:tab/>
      </w:r>
      <w:r>
        <w:rPr>
          <w:noProof/>
        </w:rPr>
        <w:fldChar w:fldCharType="begin"/>
      </w:r>
      <w:r>
        <w:rPr>
          <w:noProof/>
        </w:rPr>
        <w:instrText xml:space="preserve"> PAGEREF _Toc163634666 \h </w:instrText>
      </w:r>
      <w:r>
        <w:rPr>
          <w:noProof/>
        </w:rPr>
      </w:r>
      <w:r>
        <w:rPr>
          <w:noProof/>
        </w:rPr>
        <w:fldChar w:fldCharType="separate"/>
      </w:r>
      <w:r>
        <w:rPr>
          <w:noProof/>
        </w:rPr>
        <w:t>9</w:t>
      </w:r>
      <w:r>
        <w:rPr>
          <w:noProof/>
        </w:rPr>
        <w:fldChar w:fldCharType="end"/>
      </w:r>
    </w:p>
    <w:p w14:paraId="53591D12" w14:textId="49A2BE43"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2.2</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Length of detention</w:t>
      </w:r>
      <w:r>
        <w:rPr>
          <w:noProof/>
        </w:rPr>
        <w:tab/>
      </w:r>
      <w:r>
        <w:rPr>
          <w:noProof/>
        </w:rPr>
        <w:fldChar w:fldCharType="begin"/>
      </w:r>
      <w:r>
        <w:rPr>
          <w:noProof/>
        </w:rPr>
        <w:instrText xml:space="preserve"> PAGEREF _Toc163634667 \h </w:instrText>
      </w:r>
      <w:r>
        <w:rPr>
          <w:noProof/>
        </w:rPr>
      </w:r>
      <w:r>
        <w:rPr>
          <w:noProof/>
        </w:rPr>
        <w:fldChar w:fldCharType="separate"/>
      </w:r>
      <w:r>
        <w:rPr>
          <w:noProof/>
        </w:rPr>
        <w:t>9</w:t>
      </w:r>
      <w:r>
        <w:rPr>
          <w:noProof/>
        </w:rPr>
        <w:fldChar w:fldCharType="end"/>
      </w:r>
    </w:p>
    <w:p w14:paraId="1CBD26FD" w14:textId="56587F45"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2.3</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Reasons for detention</w:t>
      </w:r>
      <w:r>
        <w:rPr>
          <w:noProof/>
        </w:rPr>
        <w:tab/>
      </w:r>
      <w:r>
        <w:rPr>
          <w:noProof/>
        </w:rPr>
        <w:fldChar w:fldCharType="begin"/>
      </w:r>
      <w:r>
        <w:rPr>
          <w:noProof/>
        </w:rPr>
        <w:instrText xml:space="preserve"> PAGEREF _Toc163634668 \h </w:instrText>
      </w:r>
      <w:r>
        <w:rPr>
          <w:noProof/>
        </w:rPr>
      </w:r>
      <w:r>
        <w:rPr>
          <w:noProof/>
        </w:rPr>
        <w:fldChar w:fldCharType="separate"/>
      </w:r>
      <w:r>
        <w:rPr>
          <w:noProof/>
        </w:rPr>
        <w:t>11</w:t>
      </w:r>
      <w:r>
        <w:rPr>
          <w:noProof/>
        </w:rPr>
        <w:fldChar w:fldCharType="end"/>
      </w:r>
    </w:p>
    <w:p w14:paraId="1F8D7D85" w14:textId="121AF863"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2.4</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Administration of the detention network</w:t>
      </w:r>
      <w:r>
        <w:rPr>
          <w:noProof/>
        </w:rPr>
        <w:tab/>
      </w:r>
      <w:r>
        <w:rPr>
          <w:noProof/>
        </w:rPr>
        <w:fldChar w:fldCharType="begin"/>
      </w:r>
      <w:r>
        <w:rPr>
          <w:noProof/>
        </w:rPr>
        <w:instrText xml:space="preserve"> PAGEREF _Toc163634669 \h </w:instrText>
      </w:r>
      <w:r>
        <w:rPr>
          <w:noProof/>
        </w:rPr>
      </w:r>
      <w:r>
        <w:rPr>
          <w:noProof/>
        </w:rPr>
        <w:fldChar w:fldCharType="separate"/>
      </w:r>
      <w:r>
        <w:rPr>
          <w:noProof/>
        </w:rPr>
        <w:t>13</w:t>
      </w:r>
      <w:r>
        <w:rPr>
          <w:noProof/>
        </w:rPr>
        <w:fldChar w:fldCharType="end"/>
      </w:r>
    </w:p>
    <w:p w14:paraId="12152758" w14:textId="7B1F7A5B"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3</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Inspection methodology</w:t>
      </w:r>
      <w:r>
        <w:rPr>
          <w:noProof/>
        </w:rPr>
        <w:tab/>
      </w:r>
      <w:r>
        <w:rPr>
          <w:noProof/>
        </w:rPr>
        <w:fldChar w:fldCharType="begin"/>
      </w:r>
      <w:r>
        <w:rPr>
          <w:noProof/>
        </w:rPr>
        <w:instrText xml:space="preserve"> PAGEREF _Toc163634670 \h </w:instrText>
      </w:r>
      <w:r>
        <w:rPr>
          <w:noProof/>
        </w:rPr>
      </w:r>
      <w:r>
        <w:rPr>
          <w:noProof/>
        </w:rPr>
        <w:fldChar w:fldCharType="separate"/>
      </w:r>
      <w:r>
        <w:rPr>
          <w:noProof/>
        </w:rPr>
        <w:t>14</w:t>
      </w:r>
      <w:r>
        <w:rPr>
          <w:noProof/>
        </w:rPr>
        <w:fldChar w:fldCharType="end"/>
      </w:r>
    </w:p>
    <w:p w14:paraId="50930E25" w14:textId="4A28DA2D"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4</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Relevant human rights standards</w:t>
      </w:r>
      <w:r>
        <w:rPr>
          <w:noProof/>
        </w:rPr>
        <w:tab/>
      </w:r>
      <w:r>
        <w:rPr>
          <w:noProof/>
        </w:rPr>
        <w:fldChar w:fldCharType="begin"/>
      </w:r>
      <w:r>
        <w:rPr>
          <w:noProof/>
        </w:rPr>
        <w:instrText xml:space="preserve"> PAGEREF _Toc163634671 \h </w:instrText>
      </w:r>
      <w:r>
        <w:rPr>
          <w:noProof/>
        </w:rPr>
      </w:r>
      <w:r>
        <w:rPr>
          <w:noProof/>
        </w:rPr>
        <w:fldChar w:fldCharType="separate"/>
      </w:r>
      <w:r>
        <w:rPr>
          <w:noProof/>
        </w:rPr>
        <w:t>15</w:t>
      </w:r>
      <w:r>
        <w:rPr>
          <w:noProof/>
        </w:rPr>
        <w:fldChar w:fldCharType="end"/>
      </w:r>
    </w:p>
    <w:p w14:paraId="34927D9B" w14:textId="066DD04E"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5</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Yongah Hill Immigration Detention Centre</w:t>
      </w:r>
      <w:r>
        <w:rPr>
          <w:noProof/>
        </w:rPr>
        <w:tab/>
      </w:r>
      <w:r>
        <w:rPr>
          <w:noProof/>
        </w:rPr>
        <w:fldChar w:fldCharType="begin"/>
      </w:r>
      <w:r>
        <w:rPr>
          <w:noProof/>
        </w:rPr>
        <w:instrText xml:space="preserve"> PAGEREF _Toc163634672 \h </w:instrText>
      </w:r>
      <w:r>
        <w:rPr>
          <w:noProof/>
        </w:rPr>
      </w:r>
      <w:r>
        <w:rPr>
          <w:noProof/>
        </w:rPr>
        <w:fldChar w:fldCharType="separate"/>
      </w:r>
      <w:r>
        <w:rPr>
          <w:noProof/>
        </w:rPr>
        <w:t>16</w:t>
      </w:r>
      <w:r>
        <w:rPr>
          <w:noProof/>
        </w:rPr>
        <w:fldChar w:fldCharType="end"/>
      </w:r>
    </w:p>
    <w:p w14:paraId="72E966D1" w14:textId="5EB608D1"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6</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Key issues and concerns</w:t>
      </w:r>
      <w:r>
        <w:rPr>
          <w:noProof/>
        </w:rPr>
        <w:tab/>
      </w:r>
      <w:r>
        <w:rPr>
          <w:noProof/>
        </w:rPr>
        <w:fldChar w:fldCharType="begin"/>
      </w:r>
      <w:r>
        <w:rPr>
          <w:noProof/>
        </w:rPr>
        <w:instrText xml:space="preserve"> PAGEREF _Toc163634673 \h </w:instrText>
      </w:r>
      <w:r>
        <w:rPr>
          <w:noProof/>
        </w:rPr>
      </w:r>
      <w:r>
        <w:rPr>
          <w:noProof/>
        </w:rPr>
        <w:fldChar w:fldCharType="separate"/>
      </w:r>
      <w:r>
        <w:rPr>
          <w:noProof/>
        </w:rPr>
        <w:t>17</w:t>
      </w:r>
      <w:r>
        <w:rPr>
          <w:noProof/>
        </w:rPr>
        <w:fldChar w:fldCharType="end"/>
      </w:r>
    </w:p>
    <w:p w14:paraId="7F1A5303" w14:textId="707254D9"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6.1</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Safety concerns</w:t>
      </w:r>
      <w:r>
        <w:rPr>
          <w:noProof/>
        </w:rPr>
        <w:tab/>
      </w:r>
      <w:r>
        <w:rPr>
          <w:noProof/>
        </w:rPr>
        <w:fldChar w:fldCharType="begin"/>
      </w:r>
      <w:r>
        <w:rPr>
          <w:noProof/>
        </w:rPr>
        <w:instrText xml:space="preserve"> PAGEREF _Toc163634674 \h </w:instrText>
      </w:r>
      <w:r>
        <w:rPr>
          <w:noProof/>
        </w:rPr>
      </w:r>
      <w:r>
        <w:rPr>
          <w:noProof/>
        </w:rPr>
        <w:fldChar w:fldCharType="separate"/>
      </w:r>
      <w:r>
        <w:rPr>
          <w:noProof/>
        </w:rPr>
        <w:t>17</w:t>
      </w:r>
      <w:r>
        <w:rPr>
          <w:noProof/>
        </w:rPr>
        <w:fldChar w:fldCharType="end"/>
      </w:r>
    </w:p>
    <w:p w14:paraId="2FEF9A4B" w14:textId="34014838"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sidRPr="005D443D">
        <w:rPr>
          <w:noProof/>
          <w:color w:val="000000" w:themeColor="text1"/>
        </w:rPr>
        <w:t>6.2</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Infrastructure concerns</w:t>
      </w:r>
      <w:r>
        <w:rPr>
          <w:noProof/>
        </w:rPr>
        <w:tab/>
      </w:r>
      <w:r>
        <w:rPr>
          <w:noProof/>
        </w:rPr>
        <w:fldChar w:fldCharType="begin"/>
      </w:r>
      <w:r>
        <w:rPr>
          <w:noProof/>
        </w:rPr>
        <w:instrText xml:space="preserve"> PAGEREF _Toc163634675 \h </w:instrText>
      </w:r>
      <w:r>
        <w:rPr>
          <w:noProof/>
        </w:rPr>
      </w:r>
      <w:r>
        <w:rPr>
          <w:noProof/>
        </w:rPr>
        <w:fldChar w:fldCharType="separate"/>
      </w:r>
      <w:r>
        <w:rPr>
          <w:noProof/>
        </w:rPr>
        <w:t>19</w:t>
      </w:r>
      <w:r>
        <w:rPr>
          <w:noProof/>
        </w:rPr>
        <w:fldChar w:fldCharType="end"/>
      </w:r>
    </w:p>
    <w:p w14:paraId="15FF00FF" w14:textId="693A0549"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sidRPr="005D443D">
        <w:rPr>
          <w:rFonts w:eastAsia="Open Sans" w:cs="Open Sans"/>
          <w:noProof/>
          <w:color w:val="000000" w:themeColor="text1"/>
        </w:rPr>
        <w:t>6.3</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Drug infiltration</w:t>
      </w:r>
      <w:r>
        <w:rPr>
          <w:noProof/>
        </w:rPr>
        <w:tab/>
      </w:r>
      <w:r>
        <w:rPr>
          <w:noProof/>
        </w:rPr>
        <w:fldChar w:fldCharType="begin"/>
      </w:r>
      <w:r>
        <w:rPr>
          <w:noProof/>
        </w:rPr>
        <w:instrText xml:space="preserve"> PAGEREF _Toc163634676 \h </w:instrText>
      </w:r>
      <w:r>
        <w:rPr>
          <w:noProof/>
        </w:rPr>
      </w:r>
      <w:r>
        <w:rPr>
          <w:noProof/>
        </w:rPr>
        <w:fldChar w:fldCharType="separate"/>
      </w:r>
      <w:r>
        <w:rPr>
          <w:noProof/>
        </w:rPr>
        <w:t>21</w:t>
      </w:r>
      <w:r>
        <w:rPr>
          <w:noProof/>
        </w:rPr>
        <w:fldChar w:fldCharType="end"/>
      </w:r>
    </w:p>
    <w:p w14:paraId="72D5F0A1" w14:textId="0EF19BA6"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sidRPr="005D443D">
        <w:rPr>
          <w:rFonts w:eastAsia="Open Sans" w:cs="Open Sans"/>
          <w:noProof/>
          <w:color w:val="000000" w:themeColor="text1"/>
        </w:rPr>
        <w:t>6.4</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Meaningful activity</w:t>
      </w:r>
      <w:r>
        <w:rPr>
          <w:noProof/>
        </w:rPr>
        <w:tab/>
      </w:r>
      <w:r>
        <w:rPr>
          <w:noProof/>
        </w:rPr>
        <w:fldChar w:fldCharType="begin"/>
      </w:r>
      <w:r>
        <w:rPr>
          <w:noProof/>
        </w:rPr>
        <w:instrText xml:space="preserve"> PAGEREF _Toc163634677 \h </w:instrText>
      </w:r>
      <w:r>
        <w:rPr>
          <w:noProof/>
        </w:rPr>
      </w:r>
      <w:r>
        <w:rPr>
          <w:noProof/>
        </w:rPr>
        <w:fldChar w:fldCharType="separate"/>
      </w:r>
      <w:r>
        <w:rPr>
          <w:noProof/>
        </w:rPr>
        <w:t>24</w:t>
      </w:r>
      <w:r>
        <w:rPr>
          <w:noProof/>
        </w:rPr>
        <w:fldChar w:fldCharType="end"/>
      </w:r>
    </w:p>
    <w:p w14:paraId="147D40F5" w14:textId="12CA2484"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7</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Health Services</w:t>
      </w:r>
      <w:r>
        <w:rPr>
          <w:noProof/>
        </w:rPr>
        <w:tab/>
      </w:r>
      <w:r>
        <w:rPr>
          <w:noProof/>
        </w:rPr>
        <w:fldChar w:fldCharType="begin"/>
      </w:r>
      <w:r>
        <w:rPr>
          <w:noProof/>
        </w:rPr>
        <w:instrText xml:space="preserve"> PAGEREF _Toc163634678 \h </w:instrText>
      </w:r>
      <w:r>
        <w:rPr>
          <w:noProof/>
        </w:rPr>
      </w:r>
      <w:r>
        <w:rPr>
          <w:noProof/>
        </w:rPr>
        <w:fldChar w:fldCharType="separate"/>
      </w:r>
      <w:r>
        <w:rPr>
          <w:noProof/>
        </w:rPr>
        <w:t>28</w:t>
      </w:r>
      <w:r>
        <w:rPr>
          <w:noProof/>
        </w:rPr>
        <w:fldChar w:fldCharType="end"/>
      </w:r>
    </w:p>
    <w:p w14:paraId="2431C335" w14:textId="2D656E3D"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7.1</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Staffing</w:t>
      </w:r>
      <w:r>
        <w:rPr>
          <w:noProof/>
        </w:rPr>
        <w:tab/>
      </w:r>
      <w:r>
        <w:rPr>
          <w:noProof/>
        </w:rPr>
        <w:fldChar w:fldCharType="begin"/>
      </w:r>
      <w:r>
        <w:rPr>
          <w:noProof/>
        </w:rPr>
        <w:instrText xml:space="preserve"> PAGEREF _Toc163634679 \h </w:instrText>
      </w:r>
      <w:r>
        <w:rPr>
          <w:noProof/>
        </w:rPr>
      </w:r>
      <w:r>
        <w:rPr>
          <w:noProof/>
        </w:rPr>
        <w:fldChar w:fldCharType="separate"/>
      </w:r>
      <w:r>
        <w:rPr>
          <w:noProof/>
        </w:rPr>
        <w:t>28</w:t>
      </w:r>
      <w:r>
        <w:rPr>
          <w:noProof/>
        </w:rPr>
        <w:fldChar w:fldCharType="end"/>
      </w:r>
    </w:p>
    <w:p w14:paraId="241A97AE" w14:textId="3BB311D1"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7.2</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Screening on reception and transfer of records</w:t>
      </w:r>
      <w:r>
        <w:rPr>
          <w:noProof/>
        </w:rPr>
        <w:tab/>
      </w:r>
      <w:r>
        <w:rPr>
          <w:noProof/>
        </w:rPr>
        <w:fldChar w:fldCharType="begin"/>
      </w:r>
      <w:r>
        <w:rPr>
          <w:noProof/>
        </w:rPr>
        <w:instrText xml:space="preserve"> PAGEREF _Toc163634680 \h </w:instrText>
      </w:r>
      <w:r>
        <w:rPr>
          <w:noProof/>
        </w:rPr>
      </w:r>
      <w:r>
        <w:rPr>
          <w:noProof/>
        </w:rPr>
        <w:fldChar w:fldCharType="separate"/>
      </w:r>
      <w:r>
        <w:rPr>
          <w:noProof/>
        </w:rPr>
        <w:t>28</w:t>
      </w:r>
      <w:r>
        <w:rPr>
          <w:noProof/>
        </w:rPr>
        <w:fldChar w:fldCharType="end"/>
      </w:r>
    </w:p>
    <w:p w14:paraId="2B39B65E" w14:textId="307BE27C"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7.3</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Accessing health care services</w:t>
      </w:r>
      <w:r>
        <w:rPr>
          <w:noProof/>
        </w:rPr>
        <w:tab/>
      </w:r>
      <w:r>
        <w:rPr>
          <w:noProof/>
        </w:rPr>
        <w:fldChar w:fldCharType="begin"/>
      </w:r>
      <w:r>
        <w:rPr>
          <w:noProof/>
        </w:rPr>
        <w:instrText xml:space="preserve"> PAGEREF _Toc163634681 \h </w:instrText>
      </w:r>
      <w:r>
        <w:rPr>
          <w:noProof/>
        </w:rPr>
      </w:r>
      <w:r>
        <w:rPr>
          <w:noProof/>
        </w:rPr>
        <w:fldChar w:fldCharType="separate"/>
      </w:r>
      <w:r>
        <w:rPr>
          <w:noProof/>
        </w:rPr>
        <w:t>29</w:t>
      </w:r>
      <w:r>
        <w:rPr>
          <w:noProof/>
        </w:rPr>
        <w:fldChar w:fldCharType="end"/>
      </w:r>
    </w:p>
    <w:p w14:paraId="60160AEA" w14:textId="02542FA5"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7.4</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Out of hours health care services</w:t>
      </w:r>
      <w:r>
        <w:rPr>
          <w:noProof/>
        </w:rPr>
        <w:tab/>
      </w:r>
      <w:r>
        <w:rPr>
          <w:noProof/>
        </w:rPr>
        <w:fldChar w:fldCharType="begin"/>
      </w:r>
      <w:r>
        <w:rPr>
          <w:noProof/>
        </w:rPr>
        <w:instrText xml:space="preserve"> PAGEREF _Toc163634682 \h </w:instrText>
      </w:r>
      <w:r>
        <w:rPr>
          <w:noProof/>
        </w:rPr>
      </w:r>
      <w:r>
        <w:rPr>
          <w:noProof/>
        </w:rPr>
        <w:fldChar w:fldCharType="separate"/>
      </w:r>
      <w:r>
        <w:rPr>
          <w:noProof/>
        </w:rPr>
        <w:t>30</w:t>
      </w:r>
      <w:r>
        <w:rPr>
          <w:noProof/>
        </w:rPr>
        <w:fldChar w:fldCharType="end"/>
      </w:r>
    </w:p>
    <w:p w14:paraId="48AD99E2" w14:textId="7414897D"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7.5</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Emergency healthcare</w:t>
      </w:r>
      <w:r>
        <w:rPr>
          <w:noProof/>
        </w:rPr>
        <w:tab/>
      </w:r>
      <w:r>
        <w:rPr>
          <w:noProof/>
        </w:rPr>
        <w:fldChar w:fldCharType="begin"/>
      </w:r>
      <w:r>
        <w:rPr>
          <w:noProof/>
        </w:rPr>
        <w:instrText xml:space="preserve"> PAGEREF _Toc163634683 \h </w:instrText>
      </w:r>
      <w:r>
        <w:rPr>
          <w:noProof/>
        </w:rPr>
      </w:r>
      <w:r>
        <w:rPr>
          <w:noProof/>
        </w:rPr>
        <w:fldChar w:fldCharType="separate"/>
      </w:r>
      <w:r>
        <w:rPr>
          <w:noProof/>
        </w:rPr>
        <w:t>31</w:t>
      </w:r>
      <w:r>
        <w:rPr>
          <w:noProof/>
        </w:rPr>
        <w:fldChar w:fldCharType="end"/>
      </w:r>
    </w:p>
    <w:p w14:paraId="46F55C00" w14:textId="003F84F1"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7.6</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Specialist health care services and external appointments</w:t>
      </w:r>
      <w:r>
        <w:rPr>
          <w:noProof/>
        </w:rPr>
        <w:tab/>
      </w:r>
      <w:r>
        <w:rPr>
          <w:noProof/>
        </w:rPr>
        <w:fldChar w:fldCharType="begin"/>
      </w:r>
      <w:r>
        <w:rPr>
          <w:noProof/>
        </w:rPr>
        <w:instrText xml:space="preserve"> PAGEREF _Toc163634684 \h </w:instrText>
      </w:r>
      <w:r>
        <w:rPr>
          <w:noProof/>
        </w:rPr>
      </w:r>
      <w:r>
        <w:rPr>
          <w:noProof/>
        </w:rPr>
        <w:fldChar w:fldCharType="separate"/>
      </w:r>
      <w:r>
        <w:rPr>
          <w:noProof/>
        </w:rPr>
        <w:t>32</w:t>
      </w:r>
      <w:r>
        <w:rPr>
          <w:noProof/>
        </w:rPr>
        <w:fldChar w:fldCharType="end"/>
      </w:r>
    </w:p>
    <w:p w14:paraId="4DD7513A" w14:textId="5E5F86B2"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7.7</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Medication management</w:t>
      </w:r>
      <w:r>
        <w:rPr>
          <w:noProof/>
        </w:rPr>
        <w:tab/>
      </w:r>
      <w:r>
        <w:rPr>
          <w:noProof/>
        </w:rPr>
        <w:fldChar w:fldCharType="begin"/>
      </w:r>
      <w:r>
        <w:rPr>
          <w:noProof/>
        </w:rPr>
        <w:instrText xml:space="preserve"> PAGEREF _Toc163634685 \h </w:instrText>
      </w:r>
      <w:r>
        <w:rPr>
          <w:noProof/>
        </w:rPr>
      </w:r>
      <w:r>
        <w:rPr>
          <w:noProof/>
        </w:rPr>
        <w:fldChar w:fldCharType="separate"/>
      </w:r>
      <w:r>
        <w:rPr>
          <w:noProof/>
        </w:rPr>
        <w:t>35</w:t>
      </w:r>
      <w:r>
        <w:rPr>
          <w:noProof/>
        </w:rPr>
        <w:fldChar w:fldCharType="end"/>
      </w:r>
    </w:p>
    <w:p w14:paraId="5854071E" w14:textId="7040B2CE"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7.8</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Physical health</w:t>
      </w:r>
      <w:r>
        <w:rPr>
          <w:noProof/>
        </w:rPr>
        <w:tab/>
      </w:r>
      <w:r>
        <w:rPr>
          <w:noProof/>
        </w:rPr>
        <w:fldChar w:fldCharType="begin"/>
      </w:r>
      <w:r>
        <w:rPr>
          <w:noProof/>
        </w:rPr>
        <w:instrText xml:space="preserve"> PAGEREF _Toc163634686 \h </w:instrText>
      </w:r>
      <w:r>
        <w:rPr>
          <w:noProof/>
        </w:rPr>
      </w:r>
      <w:r>
        <w:rPr>
          <w:noProof/>
        </w:rPr>
        <w:fldChar w:fldCharType="separate"/>
      </w:r>
      <w:r>
        <w:rPr>
          <w:noProof/>
        </w:rPr>
        <w:t>35</w:t>
      </w:r>
      <w:r>
        <w:rPr>
          <w:noProof/>
        </w:rPr>
        <w:fldChar w:fldCharType="end"/>
      </w:r>
    </w:p>
    <w:p w14:paraId="2AA1FD11" w14:textId="4EE428D4"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7.9</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Mental health</w:t>
      </w:r>
      <w:r>
        <w:rPr>
          <w:noProof/>
        </w:rPr>
        <w:tab/>
      </w:r>
      <w:r>
        <w:rPr>
          <w:noProof/>
        </w:rPr>
        <w:fldChar w:fldCharType="begin"/>
      </w:r>
      <w:r>
        <w:rPr>
          <w:noProof/>
        </w:rPr>
        <w:instrText xml:space="preserve"> PAGEREF _Toc163634687 \h </w:instrText>
      </w:r>
      <w:r>
        <w:rPr>
          <w:noProof/>
        </w:rPr>
      </w:r>
      <w:r>
        <w:rPr>
          <w:noProof/>
        </w:rPr>
        <w:fldChar w:fldCharType="separate"/>
      </w:r>
      <w:r>
        <w:rPr>
          <w:noProof/>
        </w:rPr>
        <w:t>36</w:t>
      </w:r>
      <w:r>
        <w:rPr>
          <w:noProof/>
        </w:rPr>
        <w:fldChar w:fldCharType="end"/>
      </w:r>
    </w:p>
    <w:p w14:paraId="23762F9F" w14:textId="44D21E67"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7.10</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COVID-19 response</w:t>
      </w:r>
      <w:r>
        <w:rPr>
          <w:noProof/>
        </w:rPr>
        <w:tab/>
      </w:r>
      <w:r>
        <w:rPr>
          <w:noProof/>
        </w:rPr>
        <w:fldChar w:fldCharType="begin"/>
      </w:r>
      <w:r>
        <w:rPr>
          <w:noProof/>
        </w:rPr>
        <w:instrText xml:space="preserve"> PAGEREF _Toc163634688 \h </w:instrText>
      </w:r>
      <w:r>
        <w:rPr>
          <w:noProof/>
        </w:rPr>
      </w:r>
      <w:r>
        <w:rPr>
          <w:noProof/>
        </w:rPr>
        <w:fldChar w:fldCharType="separate"/>
      </w:r>
      <w:r>
        <w:rPr>
          <w:noProof/>
        </w:rPr>
        <w:t>40</w:t>
      </w:r>
      <w:r>
        <w:rPr>
          <w:noProof/>
        </w:rPr>
        <w:fldChar w:fldCharType="end"/>
      </w:r>
    </w:p>
    <w:p w14:paraId="080DB451" w14:textId="68272788"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8</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Treatment of people in detention</w:t>
      </w:r>
      <w:r>
        <w:rPr>
          <w:noProof/>
        </w:rPr>
        <w:tab/>
      </w:r>
      <w:r>
        <w:rPr>
          <w:noProof/>
        </w:rPr>
        <w:fldChar w:fldCharType="begin"/>
      </w:r>
      <w:r>
        <w:rPr>
          <w:noProof/>
        </w:rPr>
        <w:instrText xml:space="preserve"> PAGEREF _Toc163634689 \h </w:instrText>
      </w:r>
      <w:r>
        <w:rPr>
          <w:noProof/>
        </w:rPr>
      </w:r>
      <w:r>
        <w:rPr>
          <w:noProof/>
        </w:rPr>
        <w:fldChar w:fldCharType="separate"/>
      </w:r>
      <w:r>
        <w:rPr>
          <w:noProof/>
        </w:rPr>
        <w:t>42</w:t>
      </w:r>
      <w:r>
        <w:rPr>
          <w:noProof/>
        </w:rPr>
        <w:fldChar w:fldCharType="end"/>
      </w:r>
    </w:p>
    <w:p w14:paraId="10CB3AD4" w14:textId="5C25A786"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8.1</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General security</w:t>
      </w:r>
      <w:r>
        <w:rPr>
          <w:noProof/>
        </w:rPr>
        <w:tab/>
      </w:r>
      <w:r>
        <w:rPr>
          <w:noProof/>
        </w:rPr>
        <w:fldChar w:fldCharType="begin"/>
      </w:r>
      <w:r>
        <w:rPr>
          <w:noProof/>
        </w:rPr>
        <w:instrText xml:space="preserve"> PAGEREF _Toc163634690 \h </w:instrText>
      </w:r>
      <w:r>
        <w:rPr>
          <w:noProof/>
        </w:rPr>
      </w:r>
      <w:r>
        <w:rPr>
          <w:noProof/>
        </w:rPr>
        <w:fldChar w:fldCharType="separate"/>
      </w:r>
      <w:r>
        <w:rPr>
          <w:noProof/>
        </w:rPr>
        <w:t>42</w:t>
      </w:r>
      <w:r>
        <w:rPr>
          <w:noProof/>
        </w:rPr>
        <w:fldChar w:fldCharType="end"/>
      </w:r>
    </w:p>
    <w:p w14:paraId="5F9CA1B8" w14:textId="64566320"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8.2</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Relationships with staff</w:t>
      </w:r>
      <w:r>
        <w:rPr>
          <w:noProof/>
        </w:rPr>
        <w:tab/>
      </w:r>
      <w:r>
        <w:rPr>
          <w:noProof/>
        </w:rPr>
        <w:fldChar w:fldCharType="begin"/>
      </w:r>
      <w:r>
        <w:rPr>
          <w:noProof/>
        </w:rPr>
        <w:instrText xml:space="preserve"> PAGEREF _Toc163634691 \h </w:instrText>
      </w:r>
      <w:r>
        <w:rPr>
          <w:noProof/>
        </w:rPr>
      </w:r>
      <w:r>
        <w:rPr>
          <w:noProof/>
        </w:rPr>
        <w:fldChar w:fldCharType="separate"/>
      </w:r>
      <w:r>
        <w:rPr>
          <w:noProof/>
        </w:rPr>
        <w:t>43</w:t>
      </w:r>
      <w:r>
        <w:rPr>
          <w:noProof/>
        </w:rPr>
        <w:fldChar w:fldCharType="end"/>
      </w:r>
    </w:p>
    <w:p w14:paraId="16F4ED5B" w14:textId="29275756"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8.3</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Use of force – spit hoods</w:t>
      </w:r>
      <w:r>
        <w:rPr>
          <w:noProof/>
        </w:rPr>
        <w:tab/>
      </w:r>
      <w:r>
        <w:rPr>
          <w:noProof/>
        </w:rPr>
        <w:fldChar w:fldCharType="begin"/>
      </w:r>
      <w:r>
        <w:rPr>
          <w:noProof/>
        </w:rPr>
        <w:instrText xml:space="preserve"> PAGEREF _Toc163634692 \h </w:instrText>
      </w:r>
      <w:r>
        <w:rPr>
          <w:noProof/>
        </w:rPr>
      </w:r>
      <w:r>
        <w:rPr>
          <w:noProof/>
        </w:rPr>
        <w:fldChar w:fldCharType="separate"/>
      </w:r>
      <w:r>
        <w:rPr>
          <w:noProof/>
        </w:rPr>
        <w:t>45</w:t>
      </w:r>
      <w:r>
        <w:rPr>
          <w:noProof/>
        </w:rPr>
        <w:fldChar w:fldCharType="end"/>
      </w:r>
    </w:p>
    <w:p w14:paraId="4D4289E9" w14:textId="07632F65" w:rsidR="0046683C" w:rsidRPr="0046683C"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9</w:t>
      </w:r>
      <w:r w:rsidRPr="0046683C">
        <w:rPr>
          <w:rFonts w:asciiTheme="minorHAnsi" w:eastAsiaTheme="minorEastAsia" w:hAnsiTheme="minorHAnsi" w:cstheme="minorBidi"/>
          <w:bCs w:val="0"/>
          <w:iCs w:val="0"/>
          <w:noProof/>
          <w:kern w:val="2"/>
          <w:sz w:val="24"/>
          <w:lang w:val="en-US" w:eastAsia="it-IT"/>
          <w14:ligatures w14:val="standardContextual"/>
        </w:rPr>
        <w:tab/>
      </w:r>
      <w:r>
        <w:rPr>
          <w:noProof/>
        </w:rPr>
        <w:t>Conditions of detention</w:t>
      </w:r>
      <w:r>
        <w:rPr>
          <w:noProof/>
        </w:rPr>
        <w:tab/>
      </w:r>
      <w:r>
        <w:rPr>
          <w:noProof/>
        </w:rPr>
        <w:fldChar w:fldCharType="begin"/>
      </w:r>
      <w:r>
        <w:rPr>
          <w:noProof/>
        </w:rPr>
        <w:instrText xml:space="preserve"> PAGEREF _Toc163634693 \h </w:instrText>
      </w:r>
      <w:r>
        <w:rPr>
          <w:noProof/>
        </w:rPr>
      </w:r>
      <w:r>
        <w:rPr>
          <w:noProof/>
        </w:rPr>
        <w:fldChar w:fldCharType="separate"/>
      </w:r>
      <w:r>
        <w:rPr>
          <w:noProof/>
        </w:rPr>
        <w:t>47</w:t>
      </w:r>
      <w:r>
        <w:rPr>
          <w:noProof/>
        </w:rPr>
        <w:fldChar w:fldCharType="end"/>
      </w:r>
    </w:p>
    <w:p w14:paraId="0CB17EEC" w14:textId="6078E6C0"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9.1</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Accommodation and shared spaces</w:t>
      </w:r>
      <w:r>
        <w:rPr>
          <w:noProof/>
        </w:rPr>
        <w:tab/>
      </w:r>
      <w:r>
        <w:rPr>
          <w:noProof/>
        </w:rPr>
        <w:fldChar w:fldCharType="begin"/>
      </w:r>
      <w:r>
        <w:rPr>
          <w:noProof/>
        </w:rPr>
        <w:instrText xml:space="preserve"> PAGEREF _Toc163634694 \h </w:instrText>
      </w:r>
      <w:r>
        <w:rPr>
          <w:noProof/>
        </w:rPr>
      </w:r>
      <w:r>
        <w:rPr>
          <w:noProof/>
        </w:rPr>
        <w:fldChar w:fldCharType="separate"/>
      </w:r>
      <w:r>
        <w:rPr>
          <w:noProof/>
        </w:rPr>
        <w:t>47</w:t>
      </w:r>
      <w:r>
        <w:rPr>
          <w:noProof/>
        </w:rPr>
        <w:fldChar w:fldCharType="end"/>
      </w:r>
    </w:p>
    <w:p w14:paraId="105EDDF5" w14:textId="46AE935D"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sidRPr="005D443D">
        <w:rPr>
          <w:i/>
          <w:iCs/>
          <w:noProof/>
        </w:rPr>
        <w:t>9.2</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Food provision</w:t>
      </w:r>
      <w:r>
        <w:rPr>
          <w:noProof/>
        </w:rPr>
        <w:tab/>
      </w:r>
      <w:r>
        <w:rPr>
          <w:noProof/>
        </w:rPr>
        <w:fldChar w:fldCharType="begin"/>
      </w:r>
      <w:r>
        <w:rPr>
          <w:noProof/>
        </w:rPr>
        <w:instrText xml:space="preserve"> PAGEREF _Toc163634695 \h </w:instrText>
      </w:r>
      <w:r>
        <w:rPr>
          <w:noProof/>
        </w:rPr>
      </w:r>
      <w:r>
        <w:rPr>
          <w:noProof/>
        </w:rPr>
        <w:fldChar w:fldCharType="separate"/>
      </w:r>
      <w:r>
        <w:rPr>
          <w:noProof/>
        </w:rPr>
        <w:t>47</w:t>
      </w:r>
      <w:r>
        <w:rPr>
          <w:noProof/>
        </w:rPr>
        <w:fldChar w:fldCharType="end"/>
      </w:r>
    </w:p>
    <w:p w14:paraId="2275B8A7" w14:textId="4E41ED11"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9.3</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Facilitating visits</w:t>
      </w:r>
      <w:r>
        <w:rPr>
          <w:noProof/>
        </w:rPr>
        <w:tab/>
      </w:r>
      <w:r>
        <w:rPr>
          <w:noProof/>
        </w:rPr>
        <w:fldChar w:fldCharType="begin"/>
      </w:r>
      <w:r>
        <w:rPr>
          <w:noProof/>
        </w:rPr>
        <w:instrText xml:space="preserve"> PAGEREF _Toc163634696 \h </w:instrText>
      </w:r>
      <w:r>
        <w:rPr>
          <w:noProof/>
        </w:rPr>
      </w:r>
      <w:r>
        <w:rPr>
          <w:noProof/>
        </w:rPr>
        <w:fldChar w:fldCharType="separate"/>
      </w:r>
      <w:r>
        <w:rPr>
          <w:noProof/>
        </w:rPr>
        <w:t>48</w:t>
      </w:r>
      <w:r>
        <w:rPr>
          <w:noProof/>
        </w:rPr>
        <w:fldChar w:fldCharType="end"/>
      </w:r>
    </w:p>
    <w:p w14:paraId="19399E6F" w14:textId="46081CAF" w:rsidR="0046683C" w:rsidRPr="0046683C" w:rsidRDefault="0046683C">
      <w:pPr>
        <w:pStyle w:val="TOC2"/>
        <w:tabs>
          <w:tab w:val="left" w:pos="1287"/>
          <w:tab w:val="right" w:leader="dot" w:pos="9060"/>
        </w:tabs>
        <w:rPr>
          <w:rFonts w:asciiTheme="minorHAnsi" w:eastAsiaTheme="minorEastAsia" w:hAnsiTheme="minorHAnsi" w:cstheme="minorBidi"/>
          <w:bCs w:val="0"/>
          <w:noProof/>
          <w:kern w:val="2"/>
          <w:sz w:val="24"/>
          <w:szCs w:val="24"/>
          <w:lang w:val="en-US" w:eastAsia="it-IT"/>
          <w14:ligatures w14:val="standardContextual"/>
        </w:rPr>
      </w:pPr>
      <w:r>
        <w:rPr>
          <w:noProof/>
        </w:rPr>
        <w:t>9.4</w:t>
      </w:r>
      <w:r w:rsidRPr="0046683C">
        <w:rPr>
          <w:rFonts w:asciiTheme="minorHAnsi" w:eastAsiaTheme="minorEastAsia" w:hAnsiTheme="minorHAnsi" w:cstheme="minorBidi"/>
          <w:bCs w:val="0"/>
          <w:noProof/>
          <w:kern w:val="2"/>
          <w:sz w:val="24"/>
          <w:szCs w:val="24"/>
          <w:lang w:val="en-US" w:eastAsia="it-IT"/>
          <w14:ligatures w14:val="standardContextual"/>
        </w:rPr>
        <w:tab/>
      </w:r>
      <w:r>
        <w:rPr>
          <w:noProof/>
        </w:rPr>
        <w:t>Access to computers</w:t>
      </w:r>
      <w:r>
        <w:rPr>
          <w:noProof/>
        </w:rPr>
        <w:tab/>
      </w:r>
      <w:r>
        <w:rPr>
          <w:noProof/>
        </w:rPr>
        <w:fldChar w:fldCharType="begin"/>
      </w:r>
      <w:r>
        <w:rPr>
          <w:noProof/>
        </w:rPr>
        <w:instrText xml:space="preserve"> PAGEREF _Toc163634697 \h </w:instrText>
      </w:r>
      <w:r>
        <w:rPr>
          <w:noProof/>
        </w:rPr>
      </w:r>
      <w:r>
        <w:rPr>
          <w:noProof/>
        </w:rPr>
        <w:fldChar w:fldCharType="separate"/>
      </w:r>
      <w:r>
        <w:rPr>
          <w:noProof/>
        </w:rPr>
        <w:t>48</w:t>
      </w:r>
      <w:r>
        <w:rPr>
          <w:noProof/>
        </w:rPr>
        <w:fldChar w:fldCharType="end"/>
      </w:r>
    </w:p>
    <w:p w14:paraId="527FD1E7" w14:textId="37AE8C55" w:rsidR="0046683C" w:rsidRPr="00384638" w:rsidRDefault="0046683C">
      <w:pPr>
        <w:pStyle w:val="TOC1"/>
        <w:tabs>
          <w:tab w:val="left" w:pos="1287"/>
          <w:tab w:val="right" w:leader="dot" w:pos="9060"/>
        </w:tabs>
        <w:rPr>
          <w:rFonts w:asciiTheme="minorHAnsi" w:eastAsiaTheme="minorEastAsia" w:hAnsiTheme="minorHAnsi" w:cstheme="minorBidi"/>
          <w:bCs w:val="0"/>
          <w:iCs w:val="0"/>
          <w:noProof/>
          <w:kern w:val="2"/>
          <w:sz w:val="24"/>
          <w:lang w:val="en-US" w:eastAsia="it-IT"/>
          <w14:ligatures w14:val="standardContextual"/>
        </w:rPr>
      </w:pPr>
      <w:r>
        <w:rPr>
          <w:noProof/>
        </w:rPr>
        <w:t>10</w:t>
      </w:r>
      <w:r w:rsidRPr="00384638">
        <w:rPr>
          <w:rFonts w:asciiTheme="minorHAnsi" w:eastAsiaTheme="minorEastAsia" w:hAnsiTheme="minorHAnsi" w:cstheme="minorBidi"/>
          <w:bCs w:val="0"/>
          <w:iCs w:val="0"/>
          <w:noProof/>
          <w:kern w:val="2"/>
          <w:sz w:val="24"/>
          <w:lang w:val="en-US" w:eastAsia="it-IT"/>
          <w14:ligatures w14:val="standardContextual"/>
        </w:rPr>
        <w:tab/>
      </w:r>
      <w:r>
        <w:rPr>
          <w:noProof/>
        </w:rPr>
        <w:t>Recommendations</w:t>
      </w:r>
      <w:r>
        <w:rPr>
          <w:noProof/>
        </w:rPr>
        <w:tab/>
      </w:r>
      <w:r>
        <w:rPr>
          <w:noProof/>
        </w:rPr>
        <w:fldChar w:fldCharType="begin"/>
      </w:r>
      <w:r>
        <w:rPr>
          <w:noProof/>
        </w:rPr>
        <w:instrText xml:space="preserve"> PAGEREF _Toc163634698 \h </w:instrText>
      </w:r>
      <w:r>
        <w:rPr>
          <w:noProof/>
        </w:rPr>
      </w:r>
      <w:r>
        <w:rPr>
          <w:noProof/>
        </w:rPr>
        <w:fldChar w:fldCharType="separate"/>
      </w:r>
      <w:r>
        <w:rPr>
          <w:noProof/>
        </w:rPr>
        <w:t>49</w:t>
      </w:r>
      <w:r>
        <w:rPr>
          <w:noProof/>
        </w:rPr>
        <w:fldChar w:fldCharType="end"/>
      </w:r>
    </w:p>
    <w:p w14:paraId="064FDE0B" w14:textId="0CA472FF" w:rsidR="00FD4980" w:rsidRPr="00FD4980" w:rsidRDefault="004A2230" w:rsidP="00FD4980">
      <w:r>
        <w:rPr>
          <w:rFonts w:asciiTheme="minorHAnsi" w:hAnsiTheme="minorHAnsi" w:cstheme="minorHAnsi"/>
          <w:b/>
          <w:bCs/>
          <w:color w:val="2B579A"/>
          <w:shd w:val="clear" w:color="auto" w:fill="E6E6E6"/>
        </w:rPr>
        <w:fldChar w:fldCharType="end"/>
      </w:r>
    </w:p>
    <w:p w14:paraId="1BB65C86" w14:textId="58F6921A" w:rsidR="001B4630" w:rsidRPr="009D6752" w:rsidRDefault="001B4630" w:rsidP="00FD4980">
      <w:pPr>
        <w:pStyle w:val="Heading1"/>
        <w:numPr>
          <w:ilvl w:val="0"/>
          <w:numId w:val="0"/>
        </w:numPr>
        <w:rPr>
          <w:sz w:val="24"/>
          <w:szCs w:val="24"/>
        </w:rPr>
      </w:pPr>
      <w:bookmarkStart w:id="7" w:name="_Toc163634663"/>
      <w:r w:rsidRPr="001B4630">
        <w:t xml:space="preserve">Commissioner’s </w:t>
      </w:r>
      <w:r w:rsidRPr="00FD4980">
        <w:t>Forward</w:t>
      </w:r>
      <w:bookmarkEnd w:id="7"/>
    </w:p>
    <w:p w14:paraId="11969DC9" w14:textId="006C670D" w:rsidR="00C86257" w:rsidRDefault="00C86257" w:rsidP="00CD2325">
      <w:r>
        <w:t xml:space="preserve">The vast majority of observations and recommendations made in this Inspection Report will come as no surprise to anybody who has been to an </w:t>
      </w:r>
      <w:r w:rsidR="00B70BB9">
        <w:t>i</w:t>
      </w:r>
      <w:r>
        <w:t xml:space="preserve">mmigration </w:t>
      </w:r>
      <w:r w:rsidR="00B70BB9">
        <w:t>d</w:t>
      </w:r>
      <w:r>
        <w:t xml:space="preserve">etention </w:t>
      </w:r>
      <w:r w:rsidR="00B70BB9">
        <w:t>c</w:t>
      </w:r>
      <w:r>
        <w:t xml:space="preserve">entre, or read previous </w:t>
      </w:r>
      <w:r w:rsidR="00B70BB9">
        <w:t>i</w:t>
      </w:r>
      <w:r>
        <w:t xml:space="preserve">nspection </w:t>
      </w:r>
      <w:r w:rsidR="00B70BB9">
        <w:t>r</w:t>
      </w:r>
      <w:r>
        <w:t xml:space="preserve">eports published by the Australian Human Rights Commission. The same key concerns have been raised repeatedly for many years. This </w:t>
      </w:r>
      <w:r w:rsidR="00B70BB9">
        <w:t>i</w:t>
      </w:r>
      <w:r>
        <w:t xml:space="preserve">nspection </w:t>
      </w:r>
      <w:r w:rsidR="00B70BB9">
        <w:t>r</w:t>
      </w:r>
      <w:r>
        <w:t xml:space="preserve">eport </w:t>
      </w:r>
      <w:r w:rsidR="001708ED">
        <w:t>is no different in that respect</w:t>
      </w:r>
      <w:r>
        <w:t>.</w:t>
      </w:r>
    </w:p>
    <w:p w14:paraId="5F77553A" w14:textId="4C77ECC7" w:rsidR="00C86257" w:rsidRDefault="00C86257" w:rsidP="00CD2325">
      <w:r>
        <w:t>For example, key recommendations regarding the use of closed detention as a last resort, use of force policies, the need for an independent review of healthcare</w:t>
      </w:r>
      <w:r w:rsidR="00B07474">
        <w:t xml:space="preserve">, increased contact with status resolution officers, and access to educational opportunities were all issues raised </w:t>
      </w:r>
      <w:r w:rsidR="00FA419F">
        <w:t xml:space="preserve">by the Commission </w:t>
      </w:r>
      <w:r w:rsidR="00B07474">
        <w:t xml:space="preserve">following </w:t>
      </w:r>
      <w:r w:rsidR="001B7CAD">
        <w:t>our 2017 inspection of the Yongah Hill Immigration Detention Centre</w:t>
      </w:r>
      <w:r w:rsidR="0094416A">
        <w:t xml:space="preserve"> (</w:t>
      </w:r>
      <w:r w:rsidR="0094416A" w:rsidRPr="003E085F">
        <w:t>YHIDC</w:t>
      </w:r>
      <w:r w:rsidR="0094416A">
        <w:t>)</w:t>
      </w:r>
      <w:r w:rsidR="004332E1">
        <w:t xml:space="preserve"> – a full six years </w:t>
      </w:r>
      <w:r w:rsidR="007C5374">
        <w:t>before this inspection visit.</w:t>
      </w:r>
    </w:p>
    <w:p w14:paraId="7789DAFE" w14:textId="7BBF30BE" w:rsidR="007C5374" w:rsidRDefault="00EC7A44" w:rsidP="00CD2325">
      <w:r>
        <w:t xml:space="preserve">A key observation that was made following the 2017 </w:t>
      </w:r>
      <w:r w:rsidR="00B70BB9">
        <w:t>i</w:t>
      </w:r>
      <w:r>
        <w:t xml:space="preserve">nspection was that while asylum seekers who arrived by boat had </w:t>
      </w:r>
      <w:r w:rsidR="0094416A">
        <w:t>previously</w:t>
      </w:r>
      <w:r>
        <w:t xml:space="preserve"> comprised the majority of people in detention</w:t>
      </w:r>
      <w:r w:rsidR="009D3B0A">
        <w:t xml:space="preserve">, </w:t>
      </w:r>
      <w:r w:rsidR="0094416A">
        <w:t xml:space="preserve">this was shifting with an increasing proportion of those detained being people whose visas had been cancelled on character grounds. At the time of the current </w:t>
      </w:r>
      <w:r w:rsidR="003410E4">
        <w:t>i</w:t>
      </w:r>
      <w:r w:rsidR="0094416A">
        <w:t>nspection in May 2023, almost 60% of the people detained at the YHIDC</w:t>
      </w:r>
      <w:r w:rsidR="003E085F">
        <w:t xml:space="preserve"> had been detained for this reason.</w:t>
      </w:r>
    </w:p>
    <w:p w14:paraId="6FF4784C" w14:textId="35C7C9C6" w:rsidR="003E085F" w:rsidRDefault="003E085F" w:rsidP="00CD2325">
      <w:r>
        <w:t>Th</w:t>
      </w:r>
      <w:r w:rsidR="005D4652">
        <w:t>e changing nature of the</w:t>
      </w:r>
      <w:r w:rsidR="00A1606A">
        <w:t xml:space="preserve"> cohort detained in immigration detention centres</w:t>
      </w:r>
      <w:r>
        <w:t xml:space="preserve"> is significant for a number of reasons. The Department of Home Affairs (Department) has repeatedly described an increase in critical incidents across the whole immigration detention network in recent years, and there has also been an increase in behaviours frequently associated with the prison system, including trafficking of drugs and other contraband, bullying and standover tactics, and violence. A majority of the people interviewed during this </w:t>
      </w:r>
      <w:r w:rsidR="00FA0D4B">
        <w:t>i</w:t>
      </w:r>
      <w:r>
        <w:t>nspection</w:t>
      </w:r>
      <w:r w:rsidR="00FA0D4B">
        <w:t xml:space="preserve"> of the YHIDC</w:t>
      </w:r>
      <w:r>
        <w:t xml:space="preserve"> </w:t>
      </w:r>
      <w:r w:rsidR="00FA4438">
        <w:t xml:space="preserve">told us that they </w:t>
      </w:r>
      <w:r w:rsidR="00311302">
        <w:t>felt unsafe in detention.</w:t>
      </w:r>
    </w:p>
    <w:p w14:paraId="1A74E003" w14:textId="5CE11408" w:rsidR="00311302" w:rsidRDefault="00311302" w:rsidP="00CD2325">
      <w:r>
        <w:t>We have made a number of observations and recommendations that relate directly to the safety concerns that were raised with us during our visit to the YHIDC.</w:t>
      </w:r>
      <w:r w:rsidR="00533494">
        <w:t xml:space="preserve"> The most important of these is our conclusion that parts of the YHIDC are no longer fit for purpose, that staffing numbers need to be increased, and that search powers need to be reformed to ensure detention staff are able to effectively deal with </w:t>
      </w:r>
      <w:r w:rsidR="00446337">
        <w:t xml:space="preserve">the </w:t>
      </w:r>
      <w:r w:rsidR="00533494">
        <w:t>reportedly widespread drug and alcohol use.</w:t>
      </w:r>
    </w:p>
    <w:p w14:paraId="6ECF44EC" w14:textId="0F5B5CB3" w:rsidR="00A44E53" w:rsidRDefault="00A44E53" w:rsidP="00CD2325">
      <w:r>
        <w:t xml:space="preserve">Another key area of concern was the provision of health services, particularly mental health services and out-of-hours care. This is, again, a concern that has been regularly highlighted in previous </w:t>
      </w:r>
      <w:r w:rsidR="009C7993">
        <w:t>Commission i</w:t>
      </w:r>
      <w:r>
        <w:t xml:space="preserve">nspection </w:t>
      </w:r>
      <w:r w:rsidR="009C7993">
        <w:t>r</w:t>
      </w:r>
      <w:r>
        <w:t>eports</w:t>
      </w:r>
      <w:r w:rsidR="008672F1">
        <w:t xml:space="preserve"> across various immigration detention centres</w:t>
      </w:r>
      <w:r w:rsidR="00516661">
        <w:t>, and is something that needs to be comprehensively addressed as a matter of urgency.</w:t>
      </w:r>
    </w:p>
    <w:p w14:paraId="321E4DFC" w14:textId="5209FB73" w:rsidR="00516661" w:rsidRDefault="00516661" w:rsidP="00CD2325">
      <w:r>
        <w:t xml:space="preserve">There are 33 recommendations that we have made in </w:t>
      </w:r>
      <w:r w:rsidR="00BA2460">
        <w:t>this inspection report</w:t>
      </w:r>
      <w:r>
        <w:t xml:space="preserve">. The Department has considered these recommendations and in their response (which is published alongside this </w:t>
      </w:r>
      <w:r w:rsidR="00BA2460">
        <w:t>r</w:t>
      </w:r>
      <w:r>
        <w:t xml:space="preserve">eport) </w:t>
      </w:r>
      <w:r w:rsidR="009B0EFF">
        <w:t>have accepted 14 recommendations (indicating that seven of these have already been addressed), partially agree</w:t>
      </w:r>
      <w:r w:rsidR="000546D6">
        <w:t>d</w:t>
      </w:r>
      <w:r w:rsidR="009B0EFF">
        <w:t xml:space="preserve"> with six recommendations, and disagree</w:t>
      </w:r>
      <w:r w:rsidR="000546D6">
        <w:t>d</w:t>
      </w:r>
      <w:r w:rsidR="009B0EFF">
        <w:t xml:space="preserve"> with seven recommendations. There are six further recommendations that the Department have indicated they are unable to accept because they require governmental consideration.</w:t>
      </w:r>
    </w:p>
    <w:p w14:paraId="240C468E" w14:textId="77777777" w:rsidR="0046683C" w:rsidRDefault="0046683C">
      <w:pPr>
        <w:suppressAutoHyphens w:val="0"/>
        <w:autoSpaceDE/>
        <w:autoSpaceDN/>
        <w:adjustRightInd/>
        <w:spacing w:after="0" w:line="240" w:lineRule="auto"/>
        <w:textAlignment w:val="auto"/>
      </w:pPr>
      <w:r>
        <w:br w:type="page"/>
      </w:r>
    </w:p>
    <w:p w14:paraId="2C5616DC" w14:textId="210A5284" w:rsidR="00163B69" w:rsidRDefault="00163B69" w:rsidP="00CD2325">
      <w:r>
        <w:t xml:space="preserve">We would like to thank the Department for their response and their constructive engagement with the </w:t>
      </w:r>
      <w:r w:rsidR="000546D6">
        <w:t>i</w:t>
      </w:r>
      <w:r>
        <w:t xml:space="preserve">nspection </w:t>
      </w:r>
      <w:r w:rsidR="000546D6">
        <w:t>r</w:t>
      </w:r>
      <w:r>
        <w:t xml:space="preserve">eport. In particular, it is positive to </w:t>
      </w:r>
      <w:r w:rsidR="00BC4809">
        <w:t xml:space="preserve">observe that in the time between our </w:t>
      </w:r>
      <w:r w:rsidR="00A12D2B">
        <w:t>i</w:t>
      </w:r>
      <w:r w:rsidR="00BC4809">
        <w:t xml:space="preserve">nspection </w:t>
      </w:r>
      <w:r w:rsidR="00A12D2B">
        <w:t>v</w:t>
      </w:r>
      <w:r w:rsidR="00BC4809">
        <w:t>isit and the publication of th</w:t>
      </w:r>
      <w:r w:rsidR="00A12D2B">
        <w:t>is r</w:t>
      </w:r>
      <w:r w:rsidR="00BC4809">
        <w:t xml:space="preserve">eport there has been tangible progress made </w:t>
      </w:r>
      <w:r w:rsidR="00A12D2B">
        <w:t>with respect to a</w:t>
      </w:r>
      <w:r w:rsidR="00BC4809">
        <w:t xml:space="preserve"> number of discrete issues that </w:t>
      </w:r>
      <w:r w:rsidR="00DF50B5">
        <w:t>had been raised.</w:t>
      </w:r>
    </w:p>
    <w:p w14:paraId="41624134" w14:textId="756FA69D" w:rsidR="006E50CD" w:rsidRDefault="006E50CD" w:rsidP="00B136AD">
      <w:pPr>
        <w:tabs>
          <w:tab w:val="left" w:pos="3119"/>
        </w:tabs>
      </w:pPr>
      <w:r>
        <w:t xml:space="preserve">It is also important to note the impact of the recent High Court decision in </w:t>
      </w:r>
      <w:r>
        <w:rPr>
          <w:i/>
          <w:iCs/>
        </w:rPr>
        <w:t xml:space="preserve">NZYQ v Minister for Immigration, Citizenship and Multicultural Affairs </w:t>
      </w:r>
      <w:r>
        <w:t xml:space="preserve">(which </w:t>
      </w:r>
      <w:r w:rsidR="0026318C">
        <w:t xml:space="preserve">occurred </w:t>
      </w:r>
      <w:r w:rsidR="00B136AD">
        <w:t xml:space="preserve">after </w:t>
      </w:r>
      <w:r w:rsidR="0026318C">
        <w:t xml:space="preserve">our </w:t>
      </w:r>
      <w:r w:rsidR="0045507E">
        <w:t>i</w:t>
      </w:r>
      <w:r w:rsidR="0026318C">
        <w:t xml:space="preserve">nspection </w:t>
      </w:r>
      <w:r w:rsidR="0045507E">
        <w:t>v</w:t>
      </w:r>
      <w:r w:rsidR="0026318C">
        <w:t xml:space="preserve">isit) </w:t>
      </w:r>
      <w:r w:rsidR="007A120B">
        <w:t xml:space="preserve">and subsequent legislative reforms. The immediate impact </w:t>
      </w:r>
      <w:r w:rsidR="00B136AD">
        <w:t>can be seen in</w:t>
      </w:r>
      <w:r w:rsidR="007A120B">
        <w:t xml:space="preserve"> the initial release of 27 </w:t>
      </w:r>
      <w:r w:rsidR="00A5625A">
        <w:t>people</w:t>
      </w:r>
      <w:r w:rsidR="00B136AD">
        <w:t xml:space="preserve"> from the YHIDC</w:t>
      </w:r>
      <w:r w:rsidR="007A120B">
        <w:t xml:space="preserve"> in November 2023, but the full impact of the decision on </w:t>
      </w:r>
      <w:r w:rsidR="004519D4">
        <w:t>individual</w:t>
      </w:r>
      <w:r w:rsidR="008A6DC1">
        <w:t>s</w:t>
      </w:r>
      <w:r w:rsidR="004519D4">
        <w:t>, the immigration detention network,</w:t>
      </w:r>
      <w:r w:rsidR="007A120B">
        <w:t xml:space="preserve"> and the wider Australian community is still uncertain. </w:t>
      </w:r>
    </w:p>
    <w:p w14:paraId="4BB06236" w14:textId="5EF64260" w:rsidR="007A120B" w:rsidRPr="007A120B" w:rsidRDefault="007A120B" w:rsidP="00CD2325">
      <w:r>
        <w:t>What is clear is that</w:t>
      </w:r>
      <w:r w:rsidR="004519D4">
        <w:t>,</w:t>
      </w:r>
      <w:r>
        <w:t xml:space="preserve"> in responding to the </w:t>
      </w:r>
      <w:r>
        <w:rPr>
          <w:i/>
          <w:iCs/>
        </w:rPr>
        <w:t xml:space="preserve">NZYQ </w:t>
      </w:r>
      <w:r>
        <w:t>decision</w:t>
      </w:r>
      <w:r w:rsidR="004519D4">
        <w:t>,</w:t>
      </w:r>
      <w:r>
        <w:t xml:space="preserve"> it is essential to ensure that community safety is not compromised, but also that the policy responses </w:t>
      </w:r>
      <w:r w:rsidR="00584566">
        <w:t>adopted are measured, proportionate, and anchored firmly in respect for the human rights of all concerned</w:t>
      </w:r>
      <w:r w:rsidR="00F12C56">
        <w:t>.</w:t>
      </w:r>
    </w:p>
    <w:p w14:paraId="6EAE6A30" w14:textId="77777777" w:rsidR="008A7ECA" w:rsidRDefault="008A7ECA" w:rsidP="008A7ECA">
      <w:pPr>
        <w:spacing w:after="0"/>
      </w:pPr>
      <w:r>
        <w:t>Lorraine Finlay</w:t>
      </w:r>
    </w:p>
    <w:p w14:paraId="342CA089" w14:textId="77777777" w:rsidR="008A7ECA" w:rsidRPr="008A7ECA" w:rsidRDefault="008A7ECA" w:rsidP="008A7ECA">
      <w:pPr>
        <w:spacing w:after="113"/>
        <w:rPr>
          <w:rStyle w:val="Strong"/>
        </w:rPr>
      </w:pPr>
      <w:r w:rsidRPr="008A7ECA">
        <w:rPr>
          <w:rStyle w:val="Strong"/>
        </w:rPr>
        <w:t>Human Rights Commissioner</w:t>
      </w:r>
    </w:p>
    <w:p w14:paraId="2F178428" w14:textId="77777777" w:rsidR="008A7ECA" w:rsidRDefault="008A7ECA" w:rsidP="008A7ECA">
      <w:pPr>
        <w:spacing w:after="0"/>
      </w:pPr>
      <w:r>
        <w:t>April 2024</w:t>
      </w:r>
    </w:p>
    <w:p w14:paraId="153BAEB0" w14:textId="425CB568" w:rsidR="001B4630" w:rsidRDefault="001B4630" w:rsidP="008907D2">
      <w:pPr>
        <w:tabs>
          <w:tab w:val="left" w:pos="2635"/>
        </w:tabs>
        <w:rPr>
          <w:b/>
          <w:bCs/>
        </w:rPr>
      </w:pPr>
    </w:p>
    <w:p w14:paraId="276A3580" w14:textId="30932440" w:rsidR="002E096B" w:rsidRDefault="002E096B">
      <w:pPr>
        <w:spacing w:after="0"/>
        <w:rPr>
          <w:b/>
          <w:bCs/>
        </w:rPr>
      </w:pPr>
      <w:r>
        <w:rPr>
          <w:b/>
          <w:bCs/>
        </w:rPr>
        <w:br w:type="page"/>
      </w:r>
    </w:p>
    <w:p w14:paraId="13B53E37" w14:textId="79A83796" w:rsidR="007E2BAF" w:rsidRPr="007E2BAF" w:rsidRDefault="7A0FBC03" w:rsidP="007E2BAF">
      <w:pPr>
        <w:pStyle w:val="Heading1"/>
      </w:pPr>
      <w:bookmarkStart w:id="8" w:name="_Toc1935841358"/>
      <w:bookmarkStart w:id="9" w:name="_Toc163634664"/>
      <w:r>
        <w:t>Introduction</w:t>
      </w:r>
      <w:bookmarkEnd w:id="8"/>
      <w:bookmarkEnd w:id="9"/>
    </w:p>
    <w:p w14:paraId="3D3EFC0D" w14:textId="5BCECF1F" w:rsidR="00882B86" w:rsidRDefault="00882B86" w:rsidP="00A068DE">
      <w:pPr>
        <w:rPr>
          <w:rFonts w:eastAsia="Open Sans"/>
        </w:rPr>
      </w:pPr>
      <w:r w:rsidRPr="00882B86">
        <w:rPr>
          <w:rFonts w:eastAsia="Open Sans"/>
        </w:rPr>
        <w:t>Over the past thirty years, the Australian Human Rights Commission (Commission) has</w:t>
      </w:r>
      <w:r w:rsidR="00E028F4">
        <w:rPr>
          <w:rFonts w:eastAsia="Open Sans"/>
        </w:rPr>
        <w:t xml:space="preserve"> undertaken </w:t>
      </w:r>
      <w:r w:rsidR="00E028F4" w:rsidRPr="00882B86">
        <w:rPr>
          <w:rFonts w:eastAsia="Open Sans"/>
        </w:rPr>
        <w:t>national inquiries into immigration detention,</w:t>
      </w:r>
      <w:r w:rsidR="00E028F4">
        <w:rPr>
          <w:rStyle w:val="EndnoteReference"/>
          <w:rFonts w:eastAsia="Open Sans"/>
        </w:rPr>
        <w:endnoteReference w:id="2"/>
      </w:r>
      <w:r w:rsidR="00E028F4" w:rsidRPr="00882B86">
        <w:rPr>
          <w:rFonts w:eastAsia="Open Sans"/>
        </w:rPr>
        <w:t xml:space="preserve"> thematic reports to highlight particular issues,</w:t>
      </w:r>
      <w:r w:rsidR="00E028F4">
        <w:rPr>
          <w:rStyle w:val="EndnoteReference"/>
          <w:rFonts w:eastAsia="Open Sans"/>
        </w:rPr>
        <w:endnoteReference w:id="3"/>
      </w:r>
      <w:r w:rsidR="00E028F4" w:rsidRPr="00882B86">
        <w:rPr>
          <w:rFonts w:eastAsia="Open Sans"/>
        </w:rPr>
        <w:t xml:space="preserve"> and periodic monitoring of detention facilities across the country.</w:t>
      </w:r>
      <w:r w:rsidR="00E028F4">
        <w:rPr>
          <w:rStyle w:val="EndnoteReference"/>
          <w:rFonts w:eastAsia="Open Sans"/>
        </w:rPr>
        <w:endnoteReference w:id="4"/>
      </w:r>
      <w:r w:rsidRPr="00882B86">
        <w:rPr>
          <w:rFonts w:eastAsia="Open Sans"/>
        </w:rPr>
        <w:t xml:space="preserve"> </w:t>
      </w:r>
      <w:r w:rsidR="005415A5" w:rsidRPr="005415A5">
        <w:rPr>
          <w:rFonts w:eastAsia="Open Sans"/>
        </w:rPr>
        <w:t>The Commission has consistently expressed a range of concerns about aspects of Australia’s immigration detention system and its compliance with Australia’s international obligations.</w:t>
      </w:r>
      <w:r w:rsidR="005415A5">
        <w:rPr>
          <w:rStyle w:val="EndnoteReference"/>
          <w:rFonts w:eastAsia="Open Sans"/>
        </w:rPr>
        <w:endnoteReference w:id="5"/>
      </w:r>
    </w:p>
    <w:p w14:paraId="40892977" w14:textId="07C54EF4" w:rsidR="5F2450D9" w:rsidRDefault="5F2450D9" w:rsidP="00A068DE">
      <w:pPr>
        <w:rPr>
          <w:rFonts w:eastAsia="Open Sans"/>
        </w:rPr>
      </w:pPr>
      <w:r w:rsidRPr="4849D427">
        <w:rPr>
          <w:rFonts w:eastAsia="Open Sans"/>
        </w:rPr>
        <w:t>This report contains an overview of key observations and concerns arising from the Commission’s inspection of the Yongah Hill Immigration Detention Centre (YHIDC) in May 2023.</w:t>
      </w:r>
      <w:r w:rsidR="00B25D19">
        <w:t xml:space="preserve"> </w:t>
      </w:r>
      <w:r w:rsidRPr="4849D427">
        <w:rPr>
          <w:rFonts w:eastAsia="Open Sans"/>
        </w:rPr>
        <w:t>The report reflects conditions as they were at the time of the inspection.</w:t>
      </w:r>
    </w:p>
    <w:p w14:paraId="6C23BCCC" w14:textId="4E28DBB1" w:rsidR="00A15B58" w:rsidRDefault="00A15B58" w:rsidP="00A068DE">
      <w:pPr>
        <w:rPr>
          <w:rFonts w:eastAsia="Open Sans"/>
        </w:rPr>
      </w:pPr>
      <w:r w:rsidRPr="00A15B58">
        <w:rPr>
          <w:rFonts w:eastAsia="Open Sans"/>
        </w:rPr>
        <w:t>The Commission acknowledges the contribution</w:t>
      </w:r>
      <w:r w:rsidR="0065242A">
        <w:rPr>
          <w:rFonts w:eastAsia="Open Sans"/>
        </w:rPr>
        <w:t>s</w:t>
      </w:r>
      <w:r w:rsidRPr="00A15B58">
        <w:rPr>
          <w:rFonts w:eastAsia="Open Sans"/>
        </w:rPr>
        <w:t xml:space="preserve"> made by </w:t>
      </w:r>
      <w:r w:rsidR="009030D8">
        <w:rPr>
          <w:rFonts w:eastAsia="Open Sans"/>
        </w:rPr>
        <w:t xml:space="preserve">Mr </w:t>
      </w:r>
      <w:r w:rsidR="00F03F63" w:rsidRPr="00F03F63">
        <w:rPr>
          <w:rFonts w:eastAsia="Open Sans"/>
        </w:rPr>
        <w:t>Kieran Artelaris, Inspection</w:t>
      </w:r>
      <w:r w:rsidR="00400FD5">
        <w:rPr>
          <w:rFonts w:eastAsia="Open Sans"/>
        </w:rPr>
        <w:t>s</w:t>
      </w:r>
      <w:r w:rsidR="00F03F63">
        <w:rPr>
          <w:rFonts w:eastAsia="Open Sans"/>
        </w:rPr>
        <w:t xml:space="preserve"> and Research</w:t>
      </w:r>
      <w:r w:rsidR="00F03F63" w:rsidRPr="00F03F63">
        <w:rPr>
          <w:rFonts w:eastAsia="Open Sans"/>
        </w:rPr>
        <w:t xml:space="preserve"> Officer </w:t>
      </w:r>
      <w:r w:rsidR="00400FD5">
        <w:rPr>
          <w:rFonts w:eastAsia="Open Sans"/>
        </w:rPr>
        <w:t>with</w:t>
      </w:r>
      <w:r w:rsidR="00F03F63" w:rsidRPr="00F03F63">
        <w:rPr>
          <w:rFonts w:eastAsia="Open Sans"/>
        </w:rPr>
        <w:t xml:space="preserve"> the</w:t>
      </w:r>
      <w:r w:rsidR="00F03F63">
        <w:rPr>
          <w:rFonts w:eastAsia="Open Sans"/>
        </w:rPr>
        <w:t xml:space="preserve"> Western Australian</w:t>
      </w:r>
      <w:r w:rsidR="00F03F63" w:rsidRPr="00F03F63">
        <w:rPr>
          <w:rFonts w:eastAsia="Open Sans"/>
        </w:rPr>
        <w:t xml:space="preserve"> Office of the Inspector of Custodial Services</w:t>
      </w:r>
      <w:r w:rsidR="00AD1B3D">
        <w:rPr>
          <w:rFonts w:eastAsia="Open Sans"/>
        </w:rPr>
        <w:t xml:space="preserve"> (WA OICS)</w:t>
      </w:r>
      <w:r w:rsidR="00C85747">
        <w:rPr>
          <w:rFonts w:eastAsia="Open Sans"/>
        </w:rPr>
        <w:t xml:space="preserve"> and Dr Emma Crampin</w:t>
      </w:r>
      <w:r w:rsidRPr="00A15B58">
        <w:rPr>
          <w:rFonts w:eastAsia="Open Sans"/>
        </w:rPr>
        <w:t>,</w:t>
      </w:r>
      <w:r w:rsidR="00A23B04">
        <w:rPr>
          <w:rFonts w:eastAsia="Open Sans"/>
        </w:rPr>
        <w:t xml:space="preserve"> Deputy Chief Psychiatrist </w:t>
      </w:r>
      <w:r w:rsidR="0065242A">
        <w:rPr>
          <w:rFonts w:eastAsia="Open Sans"/>
        </w:rPr>
        <w:t>with the Western Australian Office of the Chief Psychiatrist,</w:t>
      </w:r>
      <w:r w:rsidRPr="00A15B58">
        <w:rPr>
          <w:rFonts w:eastAsia="Open Sans"/>
        </w:rPr>
        <w:t xml:space="preserve"> who</w:t>
      </w:r>
      <w:r w:rsidR="00D9354E">
        <w:rPr>
          <w:rFonts w:eastAsia="Open Sans"/>
        </w:rPr>
        <w:t xml:space="preserve"> respectively</w:t>
      </w:r>
      <w:r w:rsidRPr="00A15B58">
        <w:rPr>
          <w:rFonts w:eastAsia="Open Sans"/>
        </w:rPr>
        <w:t xml:space="preserve"> assisted with th</w:t>
      </w:r>
      <w:r w:rsidR="00F03F63">
        <w:rPr>
          <w:rFonts w:eastAsia="Open Sans"/>
        </w:rPr>
        <w:t>is</w:t>
      </w:r>
      <w:r w:rsidRPr="00A15B58">
        <w:rPr>
          <w:rFonts w:eastAsia="Open Sans"/>
        </w:rPr>
        <w:t xml:space="preserve"> inspection as </w:t>
      </w:r>
      <w:r w:rsidR="006611BC">
        <w:rPr>
          <w:rFonts w:eastAsia="Open Sans"/>
        </w:rPr>
        <w:t>an</w:t>
      </w:r>
      <w:r w:rsidRPr="00A15B58">
        <w:rPr>
          <w:rFonts w:eastAsia="Open Sans"/>
        </w:rPr>
        <w:t xml:space="preserve"> independent </w:t>
      </w:r>
      <w:r w:rsidR="00F03F63">
        <w:rPr>
          <w:rFonts w:eastAsia="Open Sans"/>
        </w:rPr>
        <w:t>custodial environment</w:t>
      </w:r>
      <w:r w:rsidR="00FB680C">
        <w:rPr>
          <w:rFonts w:eastAsia="Open Sans"/>
        </w:rPr>
        <w:t xml:space="preserve"> consultant</w:t>
      </w:r>
      <w:r w:rsidR="006611BC">
        <w:rPr>
          <w:rFonts w:eastAsia="Open Sans"/>
        </w:rPr>
        <w:t xml:space="preserve"> and </w:t>
      </w:r>
      <w:r w:rsidR="00110E3A">
        <w:rPr>
          <w:rFonts w:eastAsia="Open Sans"/>
        </w:rPr>
        <w:t xml:space="preserve">health </w:t>
      </w:r>
      <w:r w:rsidRPr="00A15B58">
        <w:rPr>
          <w:rFonts w:eastAsia="Open Sans"/>
        </w:rPr>
        <w:t xml:space="preserve">consultant. </w:t>
      </w:r>
      <w:r w:rsidR="00F471C9">
        <w:rPr>
          <w:rFonts w:eastAsia="Open Sans"/>
        </w:rPr>
        <w:t>Mr</w:t>
      </w:r>
      <w:r w:rsidR="007A2E27">
        <w:rPr>
          <w:rFonts w:eastAsia="Open Sans"/>
        </w:rPr>
        <w:t> </w:t>
      </w:r>
      <w:r w:rsidR="00F471C9">
        <w:rPr>
          <w:rFonts w:eastAsia="Open Sans"/>
        </w:rPr>
        <w:t>A</w:t>
      </w:r>
      <w:r w:rsidR="00AC3A29">
        <w:rPr>
          <w:rFonts w:eastAsia="Open Sans"/>
        </w:rPr>
        <w:t>rtelaris and Dr Crampin</w:t>
      </w:r>
      <w:r w:rsidR="00A4357F" w:rsidRPr="00A4357F">
        <w:rPr>
          <w:rFonts w:eastAsia="Open Sans"/>
        </w:rPr>
        <w:t xml:space="preserve"> participated in</w:t>
      </w:r>
      <w:r w:rsidR="00A4357F">
        <w:rPr>
          <w:rFonts w:eastAsia="Open Sans"/>
        </w:rPr>
        <w:t xml:space="preserve"> </w:t>
      </w:r>
      <w:r w:rsidR="00A4357F" w:rsidRPr="00A4357F">
        <w:rPr>
          <w:rFonts w:eastAsia="Open Sans"/>
        </w:rPr>
        <w:t>the inspection visits and interviews alongside</w:t>
      </w:r>
      <w:r w:rsidR="00A4357F">
        <w:rPr>
          <w:rFonts w:eastAsia="Open Sans"/>
        </w:rPr>
        <w:t xml:space="preserve"> </w:t>
      </w:r>
      <w:r w:rsidR="00A4357F" w:rsidRPr="00A4357F">
        <w:rPr>
          <w:rFonts w:eastAsia="Open Sans"/>
        </w:rPr>
        <w:t xml:space="preserve">Commission </w:t>
      </w:r>
      <w:r w:rsidR="00787549" w:rsidRPr="00A4357F">
        <w:rPr>
          <w:rFonts w:eastAsia="Open Sans"/>
        </w:rPr>
        <w:t>staff and</w:t>
      </w:r>
      <w:r w:rsidR="00A4357F" w:rsidRPr="00A4357F">
        <w:rPr>
          <w:rFonts w:eastAsia="Open Sans"/>
        </w:rPr>
        <w:t xml:space="preserve"> provided advice on issues</w:t>
      </w:r>
      <w:r w:rsidR="00A4357F">
        <w:rPr>
          <w:rFonts w:eastAsia="Open Sans"/>
        </w:rPr>
        <w:t xml:space="preserve"> </w:t>
      </w:r>
      <w:r w:rsidR="00A4357F" w:rsidRPr="00A4357F">
        <w:rPr>
          <w:rFonts w:eastAsia="Open Sans"/>
        </w:rPr>
        <w:t>relating to</w:t>
      </w:r>
      <w:r w:rsidR="00A4357F">
        <w:rPr>
          <w:rFonts w:eastAsia="Open Sans"/>
        </w:rPr>
        <w:t xml:space="preserve"> security</w:t>
      </w:r>
      <w:r w:rsidR="00100F09">
        <w:rPr>
          <w:rFonts w:eastAsia="Open Sans"/>
        </w:rPr>
        <w:t xml:space="preserve"> management and training</w:t>
      </w:r>
      <w:r w:rsidR="00A4357F">
        <w:rPr>
          <w:rFonts w:eastAsia="Open Sans"/>
        </w:rPr>
        <w:t>,</w:t>
      </w:r>
      <w:r w:rsidR="00A4357F" w:rsidRPr="00A4357F">
        <w:rPr>
          <w:rFonts w:eastAsia="Open Sans"/>
        </w:rPr>
        <w:t xml:space="preserve"> health care and other medical issues</w:t>
      </w:r>
      <w:r w:rsidR="00A4357F">
        <w:rPr>
          <w:rFonts w:eastAsia="Open Sans"/>
        </w:rPr>
        <w:t xml:space="preserve"> </w:t>
      </w:r>
      <w:r w:rsidR="00A4357F" w:rsidRPr="00A4357F">
        <w:rPr>
          <w:rFonts w:eastAsia="Open Sans"/>
        </w:rPr>
        <w:t>concerning people in immigration detention.</w:t>
      </w:r>
      <w:r w:rsidR="0034403D">
        <w:rPr>
          <w:rFonts w:eastAsia="Open Sans"/>
        </w:rPr>
        <w:t xml:space="preserve"> </w:t>
      </w:r>
      <w:r w:rsidR="00760DA3">
        <w:rPr>
          <w:rFonts w:eastAsia="Open Sans"/>
        </w:rPr>
        <w:t>The Commission</w:t>
      </w:r>
      <w:r w:rsidR="00760DA3" w:rsidRPr="00A15B58">
        <w:rPr>
          <w:rFonts w:eastAsia="Open Sans"/>
        </w:rPr>
        <w:t xml:space="preserve"> </w:t>
      </w:r>
      <w:r w:rsidRPr="00A15B58">
        <w:rPr>
          <w:rFonts w:eastAsia="Open Sans"/>
        </w:rPr>
        <w:t>also acknowledge</w:t>
      </w:r>
      <w:r w:rsidR="009C277B">
        <w:rPr>
          <w:rFonts w:eastAsia="Open Sans"/>
        </w:rPr>
        <w:t>s</w:t>
      </w:r>
      <w:r w:rsidRPr="00A15B58">
        <w:rPr>
          <w:rFonts w:eastAsia="Open Sans"/>
        </w:rPr>
        <w:t xml:space="preserve"> the </w:t>
      </w:r>
      <w:r w:rsidR="00197F45">
        <w:rPr>
          <w:rFonts w:eastAsia="Open Sans"/>
        </w:rPr>
        <w:t>civil society organisations that provided submissions prior to the inspection</w:t>
      </w:r>
      <w:r w:rsidRPr="00A15B58">
        <w:rPr>
          <w:rFonts w:eastAsia="Open Sans"/>
        </w:rPr>
        <w:t>, and all of the individual staff at the Commission who assisted with these inspections.</w:t>
      </w:r>
    </w:p>
    <w:p w14:paraId="7D73CBD3" w14:textId="3CE3BF80" w:rsidR="00A15B58" w:rsidRDefault="00787549" w:rsidP="00A068DE">
      <w:pPr>
        <w:rPr>
          <w:rFonts w:eastAsia="Open Sans"/>
        </w:rPr>
      </w:pPr>
      <w:r w:rsidRPr="00012A39">
        <w:rPr>
          <w:rFonts w:eastAsia="Open Sans"/>
        </w:rPr>
        <w:t>The Commission</w:t>
      </w:r>
      <w:r>
        <w:rPr>
          <w:rFonts w:eastAsia="Open Sans"/>
        </w:rPr>
        <w:t xml:space="preserve"> also</w:t>
      </w:r>
      <w:r w:rsidRPr="00012A39">
        <w:rPr>
          <w:rFonts w:eastAsia="Open Sans"/>
        </w:rPr>
        <w:t xml:space="preserve"> acknowledges the assistance provided by the Department of Home Affairs (Department), and Australian Border Force (ABF) in facilitating the Commission’s inspection. The Commission team was assisted during the inspection by staff from the Department, ABF and detention service providers, and we are grateful for the assistance that was provided. </w:t>
      </w:r>
    </w:p>
    <w:p w14:paraId="1BD37D85" w14:textId="11F5C02C" w:rsidR="00787549" w:rsidRDefault="00012A39" w:rsidP="00A068DE">
      <w:pPr>
        <w:rPr>
          <w:rFonts w:eastAsia="Open Sans"/>
        </w:rPr>
      </w:pPr>
      <w:r w:rsidRPr="00012A39">
        <w:rPr>
          <w:rFonts w:eastAsia="Open Sans"/>
        </w:rPr>
        <w:t xml:space="preserve">In accordance with the usual practice, the Commission provided a copy of this report to the Department on </w:t>
      </w:r>
      <w:r w:rsidR="00C37AF8" w:rsidRPr="00C37AF8">
        <w:rPr>
          <w:rFonts w:eastAsia="Open Sans"/>
        </w:rPr>
        <w:t>2</w:t>
      </w:r>
      <w:r w:rsidR="006B40A4" w:rsidRPr="00C37AF8">
        <w:rPr>
          <w:rFonts w:eastAsia="Open Sans"/>
        </w:rPr>
        <w:t xml:space="preserve"> </w:t>
      </w:r>
      <w:r w:rsidR="00C37AF8" w:rsidRPr="00C37AF8">
        <w:rPr>
          <w:rFonts w:eastAsia="Open Sans"/>
        </w:rPr>
        <w:t>February</w:t>
      </w:r>
      <w:r w:rsidRPr="00012A39">
        <w:rPr>
          <w:rFonts w:eastAsia="Open Sans"/>
        </w:rPr>
        <w:t xml:space="preserve"> 202</w:t>
      </w:r>
      <w:r w:rsidR="007A3435">
        <w:rPr>
          <w:rFonts w:eastAsia="Open Sans"/>
        </w:rPr>
        <w:t>4</w:t>
      </w:r>
      <w:r w:rsidRPr="00012A39">
        <w:rPr>
          <w:rFonts w:eastAsia="Open Sans"/>
        </w:rPr>
        <w:t xml:space="preserve"> to provide an opportunity for response to the Commission’s findings and recommendations prior to publication. The response from the Department was received on </w:t>
      </w:r>
      <w:r w:rsidR="00496158" w:rsidRPr="009B277C">
        <w:rPr>
          <w:rFonts w:eastAsia="Open Sans"/>
        </w:rPr>
        <w:t>8</w:t>
      </w:r>
      <w:r w:rsidR="006B40A4" w:rsidRPr="009B277C">
        <w:rPr>
          <w:rFonts w:eastAsia="Open Sans"/>
        </w:rPr>
        <w:t xml:space="preserve"> </w:t>
      </w:r>
      <w:r w:rsidR="00496158" w:rsidRPr="009B277C">
        <w:rPr>
          <w:rFonts w:eastAsia="Open Sans"/>
        </w:rPr>
        <w:t>April 2024</w:t>
      </w:r>
      <w:r w:rsidR="00787549" w:rsidRPr="00012A39">
        <w:rPr>
          <w:rFonts w:eastAsia="Open Sans"/>
        </w:rPr>
        <w:t xml:space="preserve"> and</w:t>
      </w:r>
      <w:r w:rsidRPr="00012A39">
        <w:rPr>
          <w:rFonts w:eastAsia="Open Sans"/>
        </w:rPr>
        <w:t xml:space="preserve"> has been published alongside this report.</w:t>
      </w:r>
    </w:p>
    <w:p w14:paraId="128526DE" w14:textId="142B570A" w:rsidR="002E096B" w:rsidRDefault="002E096B">
      <w:pPr>
        <w:spacing w:after="0"/>
        <w:rPr>
          <w:rFonts w:eastAsia="Open Sans"/>
        </w:rPr>
      </w:pPr>
      <w:r>
        <w:rPr>
          <w:rFonts w:eastAsia="Open Sans"/>
        </w:rPr>
        <w:br w:type="page"/>
      </w:r>
    </w:p>
    <w:p w14:paraId="7A3DC4D4" w14:textId="5E1C1EE4" w:rsidR="007E2BAF" w:rsidRDefault="7A0FBC03" w:rsidP="007E2BAF">
      <w:pPr>
        <w:pStyle w:val="Heading1"/>
      </w:pPr>
      <w:bookmarkStart w:id="10" w:name="_Toc948705918"/>
      <w:bookmarkStart w:id="11" w:name="_Toc163634665"/>
      <w:r>
        <w:t>Background</w:t>
      </w:r>
      <w:bookmarkEnd w:id="10"/>
      <w:r>
        <w:t xml:space="preserve"> </w:t>
      </w:r>
      <w:r w:rsidR="000D6F1D">
        <w:t xml:space="preserve">– Immigration </w:t>
      </w:r>
      <w:r w:rsidR="00B751D1">
        <w:t>d</w:t>
      </w:r>
      <w:r w:rsidR="000D6F1D">
        <w:t>etention in Australia</w:t>
      </w:r>
      <w:bookmarkEnd w:id="11"/>
    </w:p>
    <w:p w14:paraId="6CDBF51F" w14:textId="41EAC04C" w:rsidR="00F57A1A" w:rsidRDefault="009E1067" w:rsidP="00A068DE">
      <w:r>
        <w:t>Immigration detention is mandatory in Australia for all unlawful non-citizens.</w:t>
      </w:r>
      <w:r w:rsidR="0077123F">
        <w:rPr>
          <w:rStyle w:val="EndnoteReference"/>
        </w:rPr>
        <w:endnoteReference w:id="6"/>
      </w:r>
      <w:r>
        <w:t xml:space="preserve"> Once detained, an unlawful non-citizen must remain in detention until either granted a visa or removed from Australia.</w:t>
      </w:r>
      <w:r w:rsidR="0077123F">
        <w:rPr>
          <w:rStyle w:val="EndnoteReference"/>
        </w:rPr>
        <w:endnoteReference w:id="7"/>
      </w:r>
      <w:r>
        <w:t xml:space="preserve"> </w:t>
      </w:r>
    </w:p>
    <w:p w14:paraId="6C5F40D0" w14:textId="6896BD43" w:rsidR="0077123F" w:rsidRDefault="003B62BF" w:rsidP="00A068DE">
      <w:r>
        <w:t>However, foll</w:t>
      </w:r>
      <w:r w:rsidR="008D25FF">
        <w:t xml:space="preserve">owing the High </w:t>
      </w:r>
      <w:r w:rsidR="00F57A1A">
        <w:t>Court’s</w:t>
      </w:r>
      <w:r w:rsidR="008D25FF">
        <w:t xml:space="preserve"> decision in </w:t>
      </w:r>
      <w:r w:rsidRPr="009F498E">
        <w:rPr>
          <w:rStyle w:val="Emphasis"/>
        </w:rPr>
        <w:t>NZYQ v Minister for Immigration, Citizenship and Multicultural Affairs</w:t>
      </w:r>
      <w:r w:rsidR="00D75A52">
        <w:rPr>
          <w:rStyle w:val="EndnoteReference"/>
        </w:rPr>
        <w:endnoteReference w:id="8"/>
      </w:r>
      <w:r w:rsidR="008D25FF">
        <w:t xml:space="preserve">, </w:t>
      </w:r>
      <w:r>
        <w:t>unlawful non-citizens cannot continue to</w:t>
      </w:r>
      <w:r w:rsidR="008D25FF">
        <w:t xml:space="preserve"> </w:t>
      </w:r>
      <w:r>
        <w:t>be kept in immigration detention for the purpose of their removal from Australia once there</w:t>
      </w:r>
      <w:r w:rsidR="008D25FF">
        <w:t xml:space="preserve"> </w:t>
      </w:r>
      <w:r>
        <w:t>is no real prospect of their removal becoming practicable in the reasonably foreseeable future</w:t>
      </w:r>
      <w:r w:rsidR="008D25FF">
        <w:t>.</w:t>
      </w:r>
      <w:r w:rsidR="00F57A1A">
        <w:rPr>
          <w:rStyle w:val="EndnoteReference"/>
        </w:rPr>
        <w:endnoteReference w:id="9"/>
      </w:r>
      <w:r w:rsidR="008D25FF">
        <w:t xml:space="preserve"> </w:t>
      </w:r>
    </w:p>
    <w:p w14:paraId="7071199F" w14:textId="63043D50" w:rsidR="003C3003" w:rsidRDefault="009E1067" w:rsidP="00A068DE">
      <w:r>
        <w:t>The detention of an unlawful non-citizen is not based on an individual assessment of the need for detention, or an assessment as to whether the individual concerned poses an unacceptable risk to the community. The Commission has previously recommended that closed immigration detention should only be used in circumstances where it is strictly necessary to manage unacceptable risks to the community.</w:t>
      </w:r>
      <w:r w:rsidR="009A159D">
        <w:rPr>
          <w:rStyle w:val="EndnoteReference"/>
        </w:rPr>
        <w:endnoteReference w:id="10"/>
      </w:r>
      <w:r>
        <w:t xml:space="preserve"> Unlawful non-citizens subject to immigration detention are usually detained in purpose-built immigration detention </w:t>
      </w:r>
      <w:r w:rsidR="00E56BF0">
        <w:t>centres</w:t>
      </w:r>
      <w:r>
        <w:t xml:space="preserve">, with seven being in operation as </w:t>
      </w:r>
      <w:r w:rsidR="00017D81">
        <w:t>of</w:t>
      </w:r>
      <w:r>
        <w:t xml:space="preserve"> </w:t>
      </w:r>
      <w:r w:rsidR="00E50822">
        <w:t>April</w:t>
      </w:r>
      <w:r w:rsidR="00017D81">
        <w:t xml:space="preserve"> 2024</w:t>
      </w:r>
      <w:r>
        <w:t>.</w:t>
      </w:r>
      <w:r w:rsidR="008D06CE">
        <w:rPr>
          <w:rStyle w:val="EndnoteReference"/>
        </w:rPr>
        <w:endnoteReference w:id="11"/>
      </w:r>
      <w:r>
        <w:t xml:space="preserve"> </w:t>
      </w:r>
    </w:p>
    <w:p w14:paraId="04DF5368" w14:textId="18D67869" w:rsidR="00D458FB" w:rsidRDefault="009E1067" w:rsidP="00A068DE">
      <w:r>
        <w:t xml:space="preserve">In some circumstances, individuals can be released from immigration detention </w:t>
      </w:r>
      <w:r w:rsidR="00E92574">
        <w:t>centres</w:t>
      </w:r>
      <w:r>
        <w:t xml:space="preserve"> into alternative, community-based arrangements. This may include release on short-term visas (such as a Bridging visa E) or a residence determination, where the Minister determines that a person may reside in a specified place rather than being held in a detention </w:t>
      </w:r>
      <w:r w:rsidR="00F015CA">
        <w:t>centre</w:t>
      </w:r>
      <w:r>
        <w:t>.</w:t>
      </w:r>
      <w:r w:rsidR="00672EE3">
        <w:rPr>
          <w:rStyle w:val="EndnoteReference"/>
        </w:rPr>
        <w:endnoteReference w:id="12"/>
      </w:r>
      <w:r>
        <w:t xml:space="preserve"> Both of these options involve the Minister exercising a legal power that is personal, non-compellable, and discretionary.</w:t>
      </w:r>
    </w:p>
    <w:p w14:paraId="63DFDA39" w14:textId="76D6140E" w:rsidR="00D458FB" w:rsidRDefault="009E1067" w:rsidP="00A068DE">
      <w:r>
        <w:t>The Australian Government also operates an offshore processing regime, which involves transferring asylum seekers to third countries for their claims to be processed.</w:t>
      </w:r>
      <w:r w:rsidR="00EC540C">
        <w:rPr>
          <w:rStyle w:val="EndnoteReference"/>
        </w:rPr>
        <w:endnoteReference w:id="13"/>
      </w:r>
      <w:r w:rsidR="00D458FB">
        <w:rPr>
          <w:rStyle w:val="EndnoteReference"/>
          <w:sz w:val="24"/>
          <w:vertAlign w:val="baseline"/>
        </w:rPr>
        <w:t xml:space="preserve"> </w:t>
      </w:r>
      <w:r w:rsidR="003C3003">
        <w:t xml:space="preserve">Regional processing arrangements were in place in Papua New Guinea until the </w:t>
      </w:r>
      <w:r w:rsidR="6DEC797C">
        <w:t>end of 2021</w:t>
      </w:r>
      <w:r w:rsidR="00796534">
        <w:t xml:space="preserve"> </w:t>
      </w:r>
      <w:r w:rsidR="6DEC797C">
        <w:t>and</w:t>
      </w:r>
      <w:r w:rsidR="003C3003">
        <w:t xml:space="preserve"> continue to operate in Nauru.</w:t>
      </w:r>
    </w:p>
    <w:p w14:paraId="057CEC43" w14:textId="24806E47" w:rsidR="002E096B" w:rsidRDefault="003C3003" w:rsidP="00A068DE">
      <w:r>
        <w:t xml:space="preserve">The Commission has consistently expressed concerns about Australia’s </w:t>
      </w:r>
      <w:r w:rsidR="36630E94">
        <w:t>offshore</w:t>
      </w:r>
      <w:r>
        <w:t xml:space="preserve"> processing </w:t>
      </w:r>
      <w:r w:rsidR="3F5F2A0F">
        <w:t>arrangements and</w:t>
      </w:r>
      <w:r>
        <w:t xml:space="preserve"> emphasised that transferring asylum seekers to third countries does not release Australia from its obligations under international human rights law.</w:t>
      </w:r>
      <w:r w:rsidR="00970E9D">
        <w:rPr>
          <w:rStyle w:val="EndnoteReference"/>
        </w:rPr>
        <w:endnoteReference w:id="14"/>
      </w:r>
    </w:p>
    <w:p w14:paraId="1E6C501F" w14:textId="3C4A7A32" w:rsidR="00992A04" w:rsidRDefault="00992A04">
      <w:pPr>
        <w:spacing w:after="0"/>
      </w:pPr>
      <w:r>
        <w:br w:type="page"/>
      </w:r>
    </w:p>
    <w:p w14:paraId="0E3F254E" w14:textId="77777777" w:rsidR="00A879A8" w:rsidRDefault="00050541" w:rsidP="00AF461C">
      <w:pPr>
        <w:pStyle w:val="Heading2"/>
      </w:pPr>
      <w:bookmarkStart w:id="12" w:name="_Toc163634666"/>
      <w:r w:rsidRPr="00050541">
        <w:t>Number of people in detentio</w:t>
      </w:r>
      <w:r>
        <w:t>n</w:t>
      </w:r>
      <w:bookmarkEnd w:id="12"/>
    </w:p>
    <w:p w14:paraId="7E97474D" w14:textId="75ACDC8D" w:rsidR="003A0D7C" w:rsidRDefault="00EA2408" w:rsidP="00A068DE">
      <w:r w:rsidRPr="00EA2408">
        <w:t xml:space="preserve">The number of people in </w:t>
      </w:r>
      <w:r w:rsidR="00B9020D">
        <w:t xml:space="preserve">closed </w:t>
      </w:r>
      <w:r w:rsidRPr="00EA2408">
        <w:t>immigration detention</w:t>
      </w:r>
      <w:r>
        <w:t xml:space="preserve"> </w:t>
      </w:r>
      <w:r w:rsidRPr="00EA2408">
        <w:t xml:space="preserve">has reduced dramatically </w:t>
      </w:r>
      <w:r w:rsidR="005B17DA">
        <w:t>over the last decade</w:t>
      </w:r>
      <w:r w:rsidRPr="00EA2408">
        <w:t>. The number of people in detention peaked at over 10,000 in July 2013, before declining to fewer than 2,000 in early 2015</w:t>
      </w:r>
      <w:r w:rsidR="003A4F7B">
        <w:t>.</w:t>
      </w:r>
      <w:r w:rsidR="003A4F7B">
        <w:rPr>
          <w:rStyle w:val="EndnoteReference"/>
        </w:rPr>
        <w:endnoteReference w:id="15"/>
      </w:r>
    </w:p>
    <w:p w14:paraId="528DC916" w14:textId="0C717860" w:rsidR="002B3593" w:rsidRDefault="00F30C12" w:rsidP="00A068DE">
      <w:r w:rsidRPr="00F30C12">
        <w:t>This reduction was largely due to the release of large numbers of asylum seekers from closed detention into alternative community arrangements; and a decrease in the number of people entering detention following a significant decline in boat arrivals to Australia.</w:t>
      </w:r>
    </w:p>
    <w:p w14:paraId="4BEE1854" w14:textId="5B8A3F90" w:rsidR="00050541" w:rsidRPr="00050541" w:rsidRDefault="00050541" w:rsidP="00A068DE">
      <w:r w:rsidRPr="00050541">
        <w:t xml:space="preserve">As of </w:t>
      </w:r>
      <w:r w:rsidR="006A7CC0">
        <w:t>31</w:t>
      </w:r>
      <w:r w:rsidRPr="00050541">
        <w:t xml:space="preserve"> </w:t>
      </w:r>
      <w:r w:rsidR="006A7CC0">
        <w:t>December</w:t>
      </w:r>
      <w:r w:rsidR="005227EE" w:rsidRPr="00050541">
        <w:t xml:space="preserve"> </w:t>
      </w:r>
      <w:r w:rsidRPr="00050541">
        <w:t xml:space="preserve">2023, there were </w:t>
      </w:r>
      <w:r w:rsidR="00466C8D">
        <w:t>87</w:t>
      </w:r>
      <w:r w:rsidR="006A7CC0">
        <w:t>2</w:t>
      </w:r>
      <w:r w:rsidRPr="00050541">
        <w:t xml:space="preserve"> people in detention. This </w:t>
      </w:r>
      <w:r w:rsidR="00F81D4B">
        <w:t xml:space="preserve">comprised </w:t>
      </w:r>
      <w:r w:rsidR="00466C8D">
        <w:t>8</w:t>
      </w:r>
      <w:r w:rsidR="005E392F">
        <w:t>24</w:t>
      </w:r>
      <w:r w:rsidRPr="00050541">
        <w:t xml:space="preserve"> men and 4</w:t>
      </w:r>
      <w:r w:rsidR="005E392F">
        <w:t>8</w:t>
      </w:r>
      <w:r w:rsidRPr="00050541">
        <w:t xml:space="preserve"> women.</w:t>
      </w:r>
      <w:r w:rsidR="006B1205">
        <w:rPr>
          <w:rStyle w:val="EndnoteReference"/>
        </w:rPr>
        <w:endnoteReference w:id="16"/>
      </w:r>
    </w:p>
    <w:p w14:paraId="58ADBD7A" w14:textId="77777777" w:rsidR="0089137D" w:rsidRDefault="00050541" w:rsidP="00AF461C">
      <w:pPr>
        <w:pStyle w:val="Heading2"/>
      </w:pPr>
      <w:bookmarkStart w:id="13" w:name="_Toc163634667"/>
      <w:r w:rsidRPr="00050541">
        <w:t>Length of detention</w:t>
      </w:r>
      <w:bookmarkEnd w:id="13"/>
    </w:p>
    <w:p w14:paraId="539A9BE2" w14:textId="0332FBE2" w:rsidR="009629DD" w:rsidRDefault="0089137D" w:rsidP="00A068DE">
      <w:r w:rsidRPr="00050541">
        <w:t>The Commission acknowledges that the average period in</w:t>
      </w:r>
      <w:r>
        <w:t xml:space="preserve"> </w:t>
      </w:r>
      <w:r w:rsidR="0024301B">
        <w:t xml:space="preserve">closed </w:t>
      </w:r>
      <w:r w:rsidRPr="00050541">
        <w:t>detention has</w:t>
      </w:r>
      <w:r w:rsidR="00F21B29">
        <w:t xml:space="preserve"> continued to</w:t>
      </w:r>
      <w:r w:rsidRPr="00050541">
        <w:t xml:space="preserve"> </w:t>
      </w:r>
      <w:r w:rsidR="00F21B29" w:rsidRPr="00050541">
        <w:t>decline</w:t>
      </w:r>
      <w:r w:rsidR="00083B23">
        <w:t xml:space="preserve"> during 2023.</w:t>
      </w:r>
      <w:r w:rsidRPr="00050541">
        <w:t xml:space="preserve"> </w:t>
      </w:r>
      <w:r w:rsidR="00083B23">
        <w:t>A</w:t>
      </w:r>
      <w:r w:rsidRPr="007D3968">
        <w:t>s of 31 January 2023, the average period in detention reached 806 days – which is the highest ever recorded</w:t>
      </w:r>
      <w:r>
        <w:t>.</w:t>
      </w:r>
      <w:r>
        <w:rPr>
          <w:rStyle w:val="EndnoteReference"/>
        </w:rPr>
        <w:endnoteReference w:id="17"/>
      </w:r>
      <w:r w:rsidRPr="007D3968">
        <w:t xml:space="preserve"> </w:t>
      </w:r>
      <w:r w:rsidR="009629DD">
        <w:t>By 3</w:t>
      </w:r>
      <w:r w:rsidR="00381860">
        <w:t>0</w:t>
      </w:r>
      <w:r w:rsidR="009629DD">
        <w:t xml:space="preserve"> </w:t>
      </w:r>
      <w:r w:rsidR="006E24FB">
        <w:t>December</w:t>
      </w:r>
      <w:r w:rsidR="009629DD">
        <w:t xml:space="preserve"> 2023</w:t>
      </w:r>
      <w:r w:rsidR="00F81D4B">
        <w:t>,</w:t>
      </w:r>
      <w:r w:rsidR="009629DD">
        <w:t xml:space="preserve"> the average period in detention </w:t>
      </w:r>
      <w:r w:rsidR="00AB2767">
        <w:t>had reduced to</w:t>
      </w:r>
      <w:r w:rsidR="009629DD">
        <w:t xml:space="preserve"> </w:t>
      </w:r>
      <w:r w:rsidR="00381860">
        <w:t>62</w:t>
      </w:r>
      <w:r w:rsidR="006E24FB">
        <w:t>5</w:t>
      </w:r>
      <w:r w:rsidR="009629DD">
        <w:t xml:space="preserve"> days.</w:t>
      </w:r>
      <w:r w:rsidR="009629DD">
        <w:rPr>
          <w:rStyle w:val="EndnoteReference"/>
        </w:rPr>
        <w:endnoteReference w:id="18"/>
      </w:r>
    </w:p>
    <w:p w14:paraId="22B111D8" w14:textId="73CA9590" w:rsidR="00B46109" w:rsidRDefault="00AB2767" w:rsidP="00A068DE">
      <w:r>
        <w:t>This is still, however, far higher than in comparable jurisdictions.</w:t>
      </w:r>
      <w:r w:rsidR="00B46109">
        <w:t xml:space="preserve"> </w:t>
      </w:r>
      <w:r w:rsidR="00B46109" w:rsidRPr="00050541">
        <w:t xml:space="preserve">For example, in Canada the average length of detention was 15.7 days between </w:t>
      </w:r>
      <w:r w:rsidR="002D0D94">
        <w:t xml:space="preserve">1 </w:t>
      </w:r>
      <w:r w:rsidR="00B46109" w:rsidRPr="00050541">
        <w:t xml:space="preserve">January and </w:t>
      </w:r>
      <w:r w:rsidR="002D0D94">
        <w:t xml:space="preserve">31 </w:t>
      </w:r>
      <w:r w:rsidR="00B46109" w:rsidRPr="00050541">
        <w:t>March 2023.</w:t>
      </w:r>
      <w:r w:rsidR="00B46109">
        <w:rPr>
          <w:rStyle w:val="EndnoteReference"/>
        </w:rPr>
        <w:endnoteReference w:id="19"/>
      </w:r>
      <w:r w:rsidR="00B46109" w:rsidRPr="00050541">
        <w:t xml:space="preserve"> In the United Kingdom in 2022, 48% of all people who left immigration detention had been detained for </w:t>
      </w:r>
      <w:r w:rsidR="001B763D" w:rsidRPr="00050541">
        <w:t>7</w:t>
      </w:r>
      <w:r w:rsidR="009F498E">
        <w:t xml:space="preserve"> </w:t>
      </w:r>
      <w:r w:rsidR="00B46109" w:rsidRPr="00050541">
        <w:t>days or fewer.</w:t>
      </w:r>
      <w:r w:rsidR="00B46109">
        <w:rPr>
          <w:rStyle w:val="EndnoteReference"/>
        </w:rPr>
        <w:endnoteReference w:id="20"/>
      </w:r>
      <w:r w:rsidR="00B46109" w:rsidRPr="00050541">
        <w:t xml:space="preserve"> </w:t>
      </w:r>
    </w:p>
    <w:p w14:paraId="6730ECE4" w14:textId="268080BF" w:rsidR="00873DBD" w:rsidRDefault="0058466A" w:rsidP="00A068DE">
      <w:r>
        <w:t xml:space="preserve">The </w:t>
      </w:r>
      <w:r w:rsidR="005D0860">
        <w:t xml:space="preserve">negative impacts of prolonged detention </w:t>
      </w:r>
      <w:r w:rsidR="00F0472B">
        <w:t>are substantial, with the following observations previously made by the Commission:</w:t>
      </w:r>
      <w:r w:rsidR="00BE39BF">
        <w:rPr>
          <w:rStyle w:val="EndnoteReference"/>
        </w:rPr>
        <w:endnoteReference w:id="21"/>
      </w:r>
    </w:p>
    <w:p w14:paraId="222E3579" w14:textId="55C96CC6" w:rsidR="0089137D" w:rsidRDefault="00351B2D" w:rsidP="00992A04">
      <w:pPr>
        <w:pStyle w:val="Quote"/>
      </w:pPr>
      <w:r w:rsidRPr="00873DBD">
        <w:t>Prolonged</w:t>
      </w:r>
      <w:r w:rsidR="001B763D" w:rsidRPr="00873DBD">
        <w:t xml:space="preserve"> closed</w:t>
      </w:r>
      <w:r w:rsidRPr="00873DBD">
        <w:t xml:space="preserve"> detention is a risk factor for mental ill-health, as the negative impacts of immigration detention on mental health tend to worsen as the length of detention increases</w:t>
      </w:r>
      <w:r w:rsidR="00C63065" w:rsidRPr="00873DBD">
        <w:t>.</w:t>
      </w:r>
      <w:r w:rsidR="00C63065" w:rsidRPr="00873DBD">
        <w:rPr>
          <w:rStyle w:val="EndnoteReference"/>
          <w:sz w:val="22"/>
          <w:szCs w:val="22"/>
        </w:rPr>
        <w:endnoteReference w:id="22"/>
      </w:r>
      <w:r w:rsidRPr="00873DBD">
        <w:t xml:space="preserve"> This is of particular concern in the current context</w:t>
      </w:r>
      <w:r w:rsidR="0048454E" w:rsidRPr="00873DBD">
        <w:t>,</w:t>
      </w:r>
      <w:r w:rsidRPr="00873DBD">
        <w:t xml:space="preserve"> given the consistently high average length of detention in recent years, and the large number of people being held in closed </w:t>
      </w:r>
      <w:r w:rsidR="002D0D94" w:rsidRPr="00873DBD">
        <w:t xml:space="preserve">detention </w:t>
      </w:r>
      <w:r w:rsidRPr="00873DBD">
        <w:t>facilities for prolonged periods.</w:t>
      </w:r>
    </w:p>
    <w:p w14:paraId="25FA906A" w14:textId="1882FFB0" w:rsidR="009F498E" w:rsidRDefault="009F498E">
      <w:pPr>
        <w:spacing w:after="0"/>
      </w:pPr>
      <w:r>
        <w:br w:type="page"/>
      </w:r>
    </w:p>
    <w:p w14:paraId="7497B9DB" w14:textId="73E6925C" w:rsidR="009F498E" w:rsidRPr="009F498E" w:rsidRDefault="009F498E" w:rsidP="009F498E">
      <w:pPr>
        <w:pStyle w:val="Heading4"/>
      </w:pPr>
      <w:r>
        <w:t xml:space="preserve">Chart 1: </w:t>
      </w:r>
      <w:r w:rsidRPr="009F498E">
        <w:t>Number of people in detention and average length of detention (during month of June 2013</w:t>
      </w:r>
      <w:r>
        <w:t>–</w:t>
      </w:r>
      <w:r w:rsidRPr="009F498E">
        <w:t>2023)</w:t>
      </w:r>
      <w:r>
        <w:rPr>
          <w:rStyle w:val="EndnoteReference"/>
        </w:rPr>
        <w:endnoteReference w:id="23"/>
      </w:r>
    </w:p>
    <w:p w14:paraId="3BEBD307" w14:textId="565E14AB" w:rsidR="00B72B55" w:rsidRDefault="00B72B55" w:rsidP="00B72B55">
      <w:r>
        <w:rPr>
          <w:noProof/>
        </w:rPr>
        <w:drawing>
          <wp:inline distT="0" distB="0" distL="0" distR="0" wp14:anchorId="724BC1C7" wp14:editId="5251BED7">
            <wp:extent cx="5759450" cy="3576955"/>
            <wp:effectExtent l="0" t="0" r="6350" b="4445"/>
            <wp:docPr id="1142544712" name="Immagine 2" descr="VERTICAL BAR CHART AND LINE CHART COMBINED&#10;&#10;See data set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4712" name="Immagine 2" descr="VERTICAL BAR CHART AND LINE CHART COMBINED&#10;&#10;See data set in the table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576955"/>
                    </a:xfrm>
                    <a:prstGeom prst="rect">
                      <a:avLst/>
                    </a:prstGeom>
                  </pic:spPr>
                </pic:pic>
              </a:graphicData>
            </a:graphic>
          </wp:inline>
        </w:drawing>
      </w:r>
    </w:p>
    <w:p w14:paraId="35EE7F79" w14:textId="77777777" w:rsidR="00667F76" w:rsidRDefault="00667F76" w:rsidP="00B72B55"/>
    <w:tbl>
      <w:tblPr>
        <w:tblStyle w:val="GridTable1Light"/>
        <w:tblW w:w="5000" w:type="pct"/>
        <w:tblLook w:val="04A0" w:firstRow="1" w:lastRow="0" w:firstColumn="1" w:lastColumn="0" w:noHBand="0" w:noVBand="1"/>
      </w:tblPr>
      <w:tblGrid>
        <w:gridCol w:w="1283"/>
        <w:gridCol w:w="4381"/>
        <w:gridCol w:w="3396"/>
      </w:tblGrid>
      <w:tr w:rsidR="00667F76" w:rsidRPr="00667F76" w14:paraId="2A92128C" w14:textId="22F5CE4A" w:rsidTr="002659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11C5C9A7" w14:textId="0A936142" w:rsidR="00667F76" w:rsidRPr="00667F76" w:rsidRDefault="00667F76" w:rsidP="00667F76">
            <w:pPr>
              <w:pStyle w:val="TableText"/>
              <w:rPr>
                <w:rStyle w:val="Strong"/>
                <w:b/>
                <w:bCs w:val="0"/>
              </w:rPr>
            </w:pPr>
            <w:r w:rsidRPr="00667F76">
              <w:rPr>
                <w:rStyle w:val="Strong"/>
                <w:b/>
                <w:bCs w:val="0"/>
              </w:rPr>
              <w:t>Year</w:t>
            </w:r>
          </w:p>
        </w:tc>
        <w:tc>
          <w:tcPr>
            <w:tcW w:w="2418" w:type="pct"/>
            <w:noWrap/>
            <w:hideMark/>
          </w:tcPr>
          <w:p w14:paraId="005DD3C6" w14:textId="77777777" w:rsidR="00667F76" w:rsidRPr="00771A64" w:rsidRDefault="00667F76" w:rsidP="00667F76">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Average length of time in detention</w:t>
            </w:r>
          </w:p>
        </w:tc>
        <w:tc>
          <w:tcPr>
            <w:tcW w:w="1874" w:type="pct"/>
          </w:tcPr>
          <w:p w14:paraId="39949A8F" w14:textId="5097EB9A" w:rsidR="00667F76" w:rsidRPr="006D1225" w:rsidRDefault="00667F76" w:rsidP="00667F76">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lang w:val="en-US"/>
              </w:rPr>
            </w:pPr>
            <w:r w:rsidRPr="006D1225">
              <w:rPr>
                <w:rStyle w:val="Strong"/>
                <w:b/>
                <w:bCs w:val="0"/>
                <w:lang w:val="en-US"/>
              </w:rPr>
              <w:t>Number of people in detention</w:t>
            </w:r>
          </w:p>
        </w:tc>
      </w:tr>
      <w:tr w:rsidR="00667F76" w:rsidRPr="00667F76" w14:paraId="49B71663" w14:textId="1DC08231"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40DE4081" w14:textId="77777777" w:rsidR="00667F76" w:rsidRPr="00667F76" w:rsidRDefault="00667F76" w:rsidP="00667F76">
            <w:pPr>
              <w:pStyle w:val="TableText"/>
            </w:pPr>
            <w:r w:rsidRPr="00667F76">
              <w:t>2013</w:t>
            </w:r>
          </w:p>
        </w:tc>
        <w:tc>
          <w:tcPr>
            <w:tcW w:w="2418" w:type="pct"/>
            <w:noWrap/>
            <w:hideMark/>
          </w:tcPr>
          <w:p w14:paraId="003343A7"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81</w:t>
            </w:r>
          </w:p>
        </w:tc>
        <w:tc>
          <w:tcPr>
            <w:tcW w:w="1874" w:type="pct"/>
          </w:tcPr>
          <w:p w14:paraId="5E3D0F6A" w14:textId="6F3663C9"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9256</w:t>
            </w:r>
          </w:p>
        </w:tc>
      </w:tr>
      <w:tr w:rsidR="00667F76" w:rsidRPr="00667F76" w14:paraId="2A997FBE" w14:textId="6949169D"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0FE2C111" w14:textId="77777777" w:rsidR="00667F76" w:rsidRPr="00667F76" w:rsidRDefault="00667F76" w:rsidP="00667F76">
            <w:pPr>
              <w:pStyle w:val="TableText"/>
              <w:rPr>
                <w:b w:val="0"/>
                <w:bCs/>
              </w:rPr>
            </w:pPr>
            <w:r w:rsidRPr="00667F76">
              <w:rPr>
                <w:b w:val="0"/>
                <w:bCs/>
              </w:rPr>
              <w:t>2014</w:t>
            </w:r>
          </w:p>
        </w:tc>
        <w:tc>
          <w:tcPr>
            <w:tcW w:w="2418" w:type="pct"/>
            <w:noWrap/>
            <w:hideMark/>
          </w:tcPr>
          <w:p w14:paraId="12AA4EB0"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350</w:t>
            </w:r>
          </w:p>
        </w:tc>
        <w:tc>
          <w:tcPr>
            <w:tcW w:w="1874" w:type="pct"/>
          </w:tcPr>
          <w:p w14:paraId="7FF40745" w14:textId="149F04FE"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3624</w:t>
            </w:r>
          </w:p>
        </w:tc>
      </w:tr>
      <w:tr w:rsidR="00667F76" w:rsidRPr="00667F76" w14:paraId="2A77B833" w14:textId="68A9F902"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5DC672A4" w14:textId="77777777" w:rsidR="00667F76" w:rsidRPr="00667F76" w:rsidRDefault="00667F76" w:rsidP="00667F76">
            <w:pPr>
              <w:pStyle w:val="TableText"/>
              <w:rPr>
                <w:b w:val="0"/>
                <w:bCs/>
              </w:rPr>
            </w:pPr>
            <w:r w:rsidRPr="00667F76">
              <w:rPr>
                <w:b w:val="0"/>
                <w:bCs/>
              </w:rPr>
              <w:t>2015</w:t>
            </w:r>
          </w:p>
        </w:tc>
        <w:tc>
          <w:tcPr>
            <w:tcW w:w="2418" w:type="pct"/>
            <w:noWrap/>
            <w:hideMark/>
          </w:tcPr>
          <w:p w14:paraId="36BA7719"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405</w:t>
            </w:r>
          </w:p>
        </w:tc>
        <w:tc>
          <w:tcPr>
            <w:tcW w:w="1874" w:type="pct"/>
          </w:tcPr>
          <w:p w14:paraId="425D0185" w14:textId="338F3833"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2013</w:t>
            </w:r>
          </w:p>
        </w:tc>
      </w:tr>
      <w:tr w:rsidR="00667F76" w:rsidRPr="00667F76" w14:paraId="0174FFD8" w14:textId="57ADEF1E"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4DE24642" w14:textId="77777777" w:rsidR="00667F76" w:rsidRPr="00667F76" w:rsidRDefault="00667F76" w:rsidP="00667F76">
            <w:pPr>
              <w:pStyle w:val="TableText"/>
              <w:rPr>
                <w:b w:val="0"/>
                <w:bCs/>
              </w:rPr>
            </w:pPr>
            <w:r w:rsidRPr="00667F76">
              <w:rPr>
                <w:b w:val="0"/>
                <w:bCs/>
              </w:rPr>
              <w:t>2016</w:t>
            </w:r>
          </w:p>
        </w:tc>
        <w:tc>
          <w:tcPr>
            <w:tcW w:w="2418" w:type="pct"/>
            <w:noWrap/>
            <w:hideMark/>
          </w:tcPr>
          <w:p w14:paraId="3F4CD430"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459</w:t>
            </w:r>
          </w:p>
        </w:tc>
        <w:tc>
          <w:tcPr>
            <w:tcW w:w="1874" w:type="pct"/>
          </w:tcPr>
          <w:p w14:paraId="57FB1ADD" w14:textId="186BD1A6"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1577</w:t>
            </w:r>
          </w:p>
        </w:tc>
      </w:tr>
      <w:tr w:rsidR="00667F76" w:rsidRPr="00667F76" w14:paraId="4AB72FC2" w14:textId="16F9B2C8"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0087C31C" w14:textId="77777777" w:rsidR="00667F76" w:rsidRPr="00667F76" w:rsidRDefault="00667F76" w:rsidP="00667F76">
            <w:pPr>
              <w:pStyle w:val="TableText"/>
              <w:rPr>
                <w:b w:val="0"/>
                <w:bCs/>
              </w:rPr>
            </w:pPr>
            <w:r w:rsidRPr="00667F76">
              <w:rPr>
                <w:b w:val="0"/>
                <w:bCs/>
              </w:rPr>
              <w:t>2017</w:t>
            </w:r>
          </w:p>
        </w:tc>
        <w:tc>
          <w:tcPr>
            <w:tcW w:w="2418" w:type="pct"/>
            <w:noWrap/>
            <w:hideMark/>
          </w:tcPr>
          <w:p w14:paraId="158281B8"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467</w:t>
            </w:r>
          </w:p>
        </w:tc>
        <w:tc>
          <w:tcPr>
            <w:tcW w:w="1874" w:type="pct"/>
          </w:tcPr>
          <w:p w14:paraId="2E188F52" w14:textId="7B568DF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1262</w:t>
            </w:r>
          </w:p>
        </w:tc>
      </w:tr>
      <w:tr w:rsidR="00667F76" w:rsidRPr="00667F76" w14:paraId="5E9CA9C4" w14:textId="00EFD840"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70AFFCFD" w14:textId="77777777" w:rsidR="00667F76" w:rsidRPr="00667F76" w:rsidRDefault="00667F76" w:rsidP="00667F76">
            <w:pPr>
              <w:pStyle w:val="TableText"/>
              <w:rPr>
                <w:b w:val="0"/>
                <w:bCs/>
              </w:rPr>
            </w:pPr>
            <w:r w:rsidRPr="00667F76">
              <w:rPr>
                <w:b w:val="0"/>
                <w:bCs/>
              </w:rPr>
              <w:t>2018</w:t>
            </w:r>
          </w:p>
        </w:tc>
        <w:tc>
          <w:tcPr>
            <w:tcW w:w="2418" w:type="pct"/>
            <w:noWrap/>
            <w:hideMark/>
          </w:tcPr>
          <w:p w14:paraId="776AFDEF"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436</w:t>
            </w:r>
          </w:p>
        </w:tc>
        <w:tc>
          <w:tcPr>
            <w:tcW w:w="1874" w:type="pct"/>
          </w:tcPr>
          <w:p w14:paraId="2D5A8974" w14:textId="42913391"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1347</w:t>
            </w:r>
          </w:p>
        </w:tc>
      </w:tr>
      <w:tr w:rsidR="00667F76" w:rsidRPr="00667F76" w14:paraId="3B2A7057" w14:textId="3759B301"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3B29AC47" w14:textId="77777777" w:rsidR="00667F76" w:rsidRPr="00667F76" w:rsidRDefault="00667F76" w:rsidP="00667F76">
            <w:pPr>
              <w:pStyle w:val="TableText"/>
              <w:rPr>
                <w:b w:val="0"/>
                <w:bCs/>
              </w:rPr>
            </w:pPr>
            <w:r w:rsidRPr="00667F76">
              <w:rPr>
                <w:b w:val="0"/>
                <w:bCs/>
              </w:rPr>
              <w:t>2019</w:t>
            </w:r>
          </w:p>
        </w:tc>
        <w:tc>
          <w:tcPr>
            <w:tcW w:w="2418" w:type="pct"/>
            <w:noWrap/>
            <w:hideMark/>
          </w:tcPr>
          <w:p w14:paraId="7CA759BC"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485</w:t>
            </w:r>
          </w:p>
        </w:tc>
        <w:tc>
          <w:tcPr>
            <w:tcW w:w="1874" w:type="pct"/>
          </w:tcPr>
          <w:p w14:paraId="19BD8ACB" w14:textId="57741EA9"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1352</w:t>
            </w:r>
          </w:p>
        </w:tc>
      </w:tr>
      <w:tr w:rsidR="00667F76" w:rsidRPr="00667F76" w14:paraId="0A41E0B4" w14:textId="16D9C941"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66249AC9" w14:textId="77777777" w:rsidR="00667F76" w:rsidRPr="00667F76" w:rsidRDefault="00667F76" w:rsidP="00667F76">
            <w:pPr>
              <w:pStyle w:val="TableText"/>
              <w:rPr>
                <w:b w:val="0"/>
                <w:bCs/>
              </w:rPr>
            </w:pPr>
            <w:r w:rsidRPr="00667F76">
              <w:rPr>
                <w:b w:val="0"/>
                <w:bCs/>
              </w:rPr>
              <w:t>2020</w:t>
            </w:r>
          </w:p>
        </w:tc>
        <w:tc>
          <w:tcPr>
            <w:tcW w:w="2418" w:type="pct"/>
            <w:noWrap/>
            <w:hideMark/>
          </w:tcPr>
          <w:p w14:paraId="7C6A04AA"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551</w:t>
            </w:r>
          </w:p>
        </w:tc>
        <w:tc>
          <w:tcPr>
            <w:tcW w:w="1874" w:type="pct"/>
          </w:tcPr>
          <w:p w14:paraId="7C26ACB4" w14:textId="1CC92332"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1523</w:t>
            </w:r>
          </w:p>
        </w:tc>
      </w:tr>
      <w:tr w:rsidR="00667F76" w:rsidRPr="00667F76" w14:paraId="3B70A639" w14:textId="7CA570E1"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1C55FEEF" w14:textId="77777777" w:rsidR="00667F76" w:rsidRPr="00667F76" w:rsidRDefault="00667F76" w:rsidP="00667F76">
            <w:pPr>
              <w:pStyle w:val="TableText"/>
              <w:rPr>
                <w:b w:val="0"/>
                <w:bCs/>
              </w:rPr>
            </w:pPr>
            <w:r w:rsidRPr="00667F76">
              <w:rPr>
                <w:b w:val="0"/>
                <w:bCs/>
              </w:rPr>
              <w:t>2021</w:t>
            </w:r>
          </w:p>
        </w:tc>
        <w:tc>
          <w:tcPr>
            <w:tcW w:w="2418" w:type="pct"/>
            <w:noWrap/>
            <w:hideMark/>
          </w:tcPr>
          <w:p w14:paraId="6D5D9D83"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673</w:t>
            </w:r>
          </w:p>
        </w:tc>
        <w:tc>
          <w:tcPr>
            <w:tcW w:w="1874" w:type="pct"/>
          </w:tcPr>
          <w:p w14:paraId="3FDEBDA9" w14:textId="6B57FAEC"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1492</w:t>
            </w:r>
          </w:p>
        </w:tc>
      </w:tr>
      <w:tr w:rsidR="00667F76" w:rsidRPr="00667F76" w14:paraId="2E9419EC" w14:textId="7CDF8F2C"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6BA5A74E" w14:textId="77777777" w:rsidR="00667F76" w:rsidRPr="00667F76" w:rsidRDefault="00667F76" w:rsidP="00667F76">
            <w:pPr>
              <w:pStyle w:val="TableText"/>
              <w:rPr>
                <w:b w:val="0"/>
                <w:bCs/>
              </w:rPr>
            </w:pPr>
            <w:r w:rsidRPr="00667F76">
              <w:rPr>
                <w:b w:val="0"/>
                <w:bCs/>
              </w:rPr>
              <w:t>2022</w:t>
            </w:r>
          </w:p>
        </w:tc>
        <w:tc>
          <w:tcPr>
            <w:tcW w:w="2418" w:type="pct"/>
            <w:noWrap/>
            <w:hideMark/>
          </w:tcPr>
          <w:p w14:paraId="04F10D33"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742</w:t>
            </w:r>
          </w:p>
        </w:tc>
        <w:tc>
          <w:tcPr>
            <w:tcW w:w="1874" w:type="pct"/>
          </w:tcPr>
          <w:p w14:paraId="3C05195E" w14:textId="29420DB2"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1398</w:t>
            </w:r>
          </w:p>
        </w:tc>
      </w:tr>
      <w:tr w:rsidR="00667F76" w:rsidRPr="00667F76" w14:paraId="0771CB6E" w14:textId="227AC695" w:rsidTr="002659F6">
        <w:trPr>
          <w:trHeight w:val="300"/>
        </w:trPr>
        <w:tc>
          <w:tcPr>
            <w:cnfStyle w:val="001000000000" w:firstRow="0" w:lastRow="0" w:firstColumn="1" w:lastColumn="0" w:oddVBand="0" w:evenVBand="0" w:oddHBand="0" w:evenHBand="0" w:firstRowFirstColumn="0" w:firstRowLastColumn="0" w:lastRowFirstColumn="0" w:lastRowLastColumn="0"/>
            <w:tcW w:w="708" w:type="pct"/>
            <w:noWrap/>
            <w:hideMark/>
          </w:tcPr>
          <w:p w14:paraId="02B335A6" w14:textId="77777777" w:rsidR="00667F76" w:rsidRPr="00667F76" w:rsidRDefault="00667F76" w:rsidP="00667F76">
            <w:pPr>
              <w:pStyle w:val="TableText"/>
              <w:rPr>
                <w:b w:val="0"/>
                <w:bCs/>
              </w:rPr>
            </w:pPr>
            <w:r w:rsidRPr="00667F76">
              <w:rPr>
                <w:b w:val="0"/>
                <w:bCs/>
              </w:rPr>
              <w:t>2023</w:t>
            </w:r>
          </w:p>
        </w:tc>
        <w:tc>
          <w:tcPr>
            <w:tcW w:w="2418" w:type="pct"/>
            <w:noWrap/>
            <w:hideMark/>
          </w:tcPr>
          <w:p w14:paraId="04A6A0C1" w14:textId="77777777"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711</w:t>
            </w:r>
          </w:p>
        </w:tc>
        <w:tc>
          <w:tcPr>
            <w:tcW w:w="1874" w:type="pct"/>
          </w:tcPr>
          <w:p w14:paraId="7D2D781D" w14:textId="661436F6" w:rsidR="00667F76" w:rsidRPr="00667F76" w:rsidRDefault="00667F76" w:rsidP="00667F76">
            <w:pPr>
              <w:pStyle w:val="TableText"/>
              <w:jc w:val="center"/>
              <w:cnfStyle w:val="000000000000" w:firstRow="0" w:lastRow="0" w:firstColumn="0" w:lastColumn="0" w:oddVBand="0" w:evenVBand="0" w:oddHBand="0" w:evenHBand="0" w:firstRowFirstColumn="0" w:firstRowLastColumn="0" w:lastRowFirstColumn="0" w:lastRowLastColumn="0"/>
            </w:pPr>
            <w:r w:rsidRPr="00667F76">
              <w:t>1114</w:t>
            </w:r>
          </w:p>
        </w:tc>
      </w:tr>
    </w:tbl>
    <w:p w14:paraId="3AC4B484" w14:textId="77777777" w:rsidR="00667F76" w:rsidRPr="00B72B55" w:rsidRDefault="00667F76" w:rsidP="00B72B55"/>
    <w:p w14:paraId="26E37BA9" w14:textId="24726B13" w:rsidR="00050541" w:rsidRPr="0089137D" w:rsidRDefault="0089137D" w:rsidP="00AF461C">
      <w:pPr>
        <w:pStyle w:val="Heading2"/>
      </w:pPr>
      <w:bookmarkStart w:id="14" w:name="_Toc163634668"/>
      <w:r w:rsidRPr="0089137D">
        <w:t>Reasons for detention</w:t>
      </w:r>
      <w:bookmarkEnd w:id="14"/>
    </w:p>
    <w:p w14:paraId="2551DDAB" w14:textId="77777777" w:rsidR="0048454E" w:rsidRDefault="436A693B" w:rsidP="00A068DE">
      <w:r w:rsidRPr="00050541">
        <w:t xml:space="preserve">Historically, asylum seekers who arrived by boat have typically comprised the majority of people in </w:t>
      </w:r>
      <w:r w:rsidR="0048454E">
        <w:t xml:space="preserve">closed immigration </w:t>
      </w:r>
      <w:r w:rsidRPr="00050541">
        <w:t>detention. Since the beginning of 2014, this group has progressively comprised a smaller proportion of the detention population</w:t>
      </w:r>
      <w:r w:rsidR="23B369EF">
        <w:t>.</w:t>
      </w:r>
    </w:p>
    <w:p w14:paraId="6FC3CED7" w14:textId="0FC8CC4A" w:rsidR="00050541" w:rsidRDefault="436A693B" w:rsidP="00A068DE">
      <w:r w:rsidRPr="00050541">
        <w:t xml:space="preserve">At the same time, the number of people in detention due to </w:t>
      </w:r>
      <w:r w:rsidR="4B06DB66">
        <w:t>cancellation of</w:t>
      </w:r>
      <w:r w:rsidR="4B06DB66" w:rsidRPr="00050541">
        <w:t xml:space="preserve"> </w:t>
      </w:r>
      <w:r w:rsidRPr="00050541">
        <w:t xml:space="preserve">their visas has increased. This increase has been largely due to legislative amendments that broadened the scope of </w:t>
      </w:r>
      <w:r w:rsidR="38C0174C">
        <w:t>s</w:t>
      </w:r>
      <w:r w:rsidR="38C0174C" w:rsidRPr="00050541">
        <w:t xml:space="preserve"> </w:t>
      </w:r>
      <w:r w:rsidRPr="00050541">
        <w:t>501 of the Migration Act.</w:t>
      </w:r>
      <w:r w:rsidR="00456F35">
        <w:rPr>
          <w:rStyle w:val="EndnoteReference"/>
        </w:rPr>
        <w:endnoteReference w:id="24"/>
      </w:r>
      <w:r w:rsidRPr="00050541">
        <w:t xml:space="preserve"> Section 501 allows the Minister or their delegate to refuse or cancel a visa on the basis that a person does not pass the ‘character test’.</w:t>
      </w:r>
      <w:r w:rsidR="335EF7C7">
        <w:t xml:space="preserve"> The </w:t>
      </w:r>
      <w:r w:rsidR="7AA86CF6">
        <w:t xml:space="preserve">legislative </w:t>
      </w:r>
      <w:r w:rsidR="335EF7C7">
        <w:t>amendments introduced mandatory visa cancellations for people who have a ‘substantial criminal record’ or have committed a sexually based offence</w:t>
      </w:r>
      <w:r w:rsidR="339AABB4">
        <w:t xml:space="preserve"> </w:t>
      </w:r>
      <w:r w:rsidR="335EF7C7">
        <w:t xml:space="preserve">involving a child, and are serving a full-time term of imprisonment for an offence against </w:t>
      </w:r>
      <w:r w:rsidR="7AA86CF6">
        <w:t xml:space="preserve">an </w:t>
      </w:r>
      <w:r w:rsidR="335EF7C7">
        <w:t>Australian law.</w:t>
      </w:r>
      <w:r w:rsidR="002F52D9">
        <w:rPr>
          <w:rStyle w:val="EndnoteReference"/>
        </w:rPr>
        <w:endnoteReference w:id="25"/>
      </w:r>
    </w:p>
    <w:p w14:paraId="4D6B9801" w14:textId="4C32AC40" w:rsidR="002C7255" w:rsidRDefault="00193E83" w:rsidP="00A068DE">
      <w:r>
        <w:t>The</w:t>
      </w:r>
      <w:r w:rsidR="00F22392">
        <w:t xml:space="preserve"> Department</w:t>
      </w:r>
      <w:r>
        <w:t xml:space="preserve"> has</w:t>
      </w:r>
      <w:r w:rsidR="00F22392">
        <w:t xml:space="preserve"> </w:t>
      </w:r>
      <w:r w:rsidR="00984E1B">
        <w:t xml:space="preserve">reported that </w:t>
      </w:r>
      <w:r w:rsidR="007E04B4">
        <w:t>from the time th</w:t>
      </w:r>
      <w:r w:rsidR="002C7255">
        <w:t>is</w:t>
      </w:r>
      <w:r>
        <w:t xml:space="preserve"> legislative</w:t>
      </w:r>
      <w:r w:rsidR="007E04B4">
        <w:t xml:space="preserve"> </w:t>
      </w:r>
      <w:r>
        <w:t>amendment came into effect</w:t>
      </w:r>
      <w:r w:rsidR="006B1A45">
        <w:t xml:space="preserve"> on 11 December 20</w:t>
      </w:r>
      <w:r w:rsidR="00127F5E">
        <w:t>1</w:t>
      </w:r>
      <w:r w:rsidR="006B1A45">
        <w:t>4</w:t>
      </w:r>
      <w:r>
        <w:t xml:space="preserve"> </w:t>
      </w:r>
      <w:r w:rsidR="007E04B4">
        <w:t xml:space="preserve">until 31 March 2016, there had been </w:t>
      </w:r>
      <w:r w:rsidR="00F65615">
        <w:t>1152 mandatory cancellations under s 501(3A)</w:t>
      </w:r>
      <w:r w:rsidR="00CB5ADA">
        <w:t>.</w:t>
      </w:r>
      <w:r w:rsidR="00CB5ADA">
        <w:rPr>
          <w:rStyle w:val="EndnoteReference"/>
        </w:rPr>
        <w:endnoteReference w:id="26"/>
      </w:r>
      <w:r w:rsidR="001E3041">
        <w:t xml:space="preserve"> The Commonwealth Ombudsman commented in</w:t>
      </w:r>
      <w:r w:rsidR="006750DA">
        <w:t xml:space="preserve"> </w:t>
      </w:r>
      <w:r w:rsidR="004B77D0">
        <w:t>2016</w:t>
      </w:r>
      <w:r w:rsidR="00A5079F">
        <w:t xml:space="preserve"> </w:t>
      </w:r>
      <w:r w:rsidR="001E3041">
        <w:t>that it was ‘apparent… that the number of persons subject to cancellation under s 501 was underestimated prior to the passage of the legislation’</w:t>
      </w:r>
      <w:r w:rsidR="005B2A18">
        <w:t>.</w:t>
      </w:r>
      <w:r w:rsidR="001E3041">
        <w:rPr>
          <w:rStyle w:val="EndnoteReference"/>
        </w:rPr>
        <w:endnoteReference w:id="27"/>
      </w:r>
    </w:p>
    <w:p w14:paraId="181708D5" w14:textId="05D1C980" w:rsidR="00E74855" w:rsidRDefault="00BF4FB1" w:rsidP="00A068DE">
      <w:r>
        <w:t>Throughout 2023</w:t>
      </w:r>
      <w:r w:rsidR="00A800B4">
        <w:t>,</w:t>
      </w:r>
      <w:r w:rsidR="00E26D42" w:rsidRPr="00E26D42">
        <w:t xml:space="preserve"> </w:t>
      </w:r>
      <w:r w:rsidR="00E26D42">
        <w:t xml:space="preserve">people detained due to </w:t>
      </w:r>
      <w:r w:rsidR="00A800B4">
        <w:t>the cancellation of their</w:t>
      </w:r>
      <w:r w:rsidR="00E26D42">
        <w:t xml:space="preserve"> visa under </w:t>
      </w:r>
      <w:r w:rsidR="00914E72">
        <w:t>s</w:t>
      </w:r>
      <w:r w:rsidR="00E26D42">
        <w:t xml:space="preserve"> 501</w:t>
      </w:r>
      <w:r w:rsidR="003E2CBE">
        <w:t xml:space="preserve"> </w:t>
      </w:r>
      <w:r w:rsidR="00E26D42">
        <w:t xml:space="preserve">consistently comprised </w:t>
      </w:r>
      <w:r w:rsidR="00BA5832">
        <w:t>near</w:t>
      </w:r>
      <w:r w:rsidR="00555E20">
        <w:t xml:space="preserve"> to</w:t>
      </w:r>
      <w:r w:rsidR="00A800B4">
        <w:t>,</w:t>
      </w:r>
      <w:r w:rsidR="00BA5832">
        <w:t xml:space="preserve"> and over</w:t>
      </w:r>
      <w:r w:rsidR="00A800B4">
        <w:t>,</w:t>
      </w:r>
      <w:r w:rsidR="00E26D42">
        <w:t xml:space="preserve"> </w:t>
      </w:r>
      <w:r w:rsidR="00520B47">
        <w:t xml:space="preserve">60% </w:t>
      </w:r>
      <w:r w:rsidR="00E26D42">
        <w:t>of the overall detention population.</w:t>
      </w:r>
      <w:r w:rsidR="00363B88">
        <w:rPr>
          <w:rStyle w:val="EndnoteReference"/>
        </w:rPr>
        <w:endnoteReference w:id="28"/>
      </w:r>
    </w:p>
    <w:p w14:paraId="01186E29" w14:textId="2146DC76" w:rsidR="00667F76" w:rsidRDefault="00667F76">
      <w:pPr>
        <w:spacing w:after="0"/>
      </w:pPr>
      <w:r>
        <w:br w:type="page"/>
      </w:r>
    </w:p>
    <w:p w14:paraId="3609AAFD" w14:textId="1E0C5452" w:rsidR="00B1712E" w:rsidRPr="00B1712E" w:rsidRDefault="00B1712E" w:rsidP="00B1712E">
      <w:pPr>
        <w:pStyle w:val="Heading4"/>
      </w:pPr>
      <w:r>
        <w:t xml:space="preserve">Chart 2: </w:t>
      </w:r>
      <w:r w:rsidRPr="00B1712E">
        <w:t xml:space="preserve">Detention population total and by s 501 cancellation </w:t>
      </w:r>
      <w:r w:rsidR="00C710A9">
        <w:t>–</w:t>
      </w:r>
      <w:r w:rsidRPr="00B1712E">
        <w:t xml:space="preserve"> January </w:t>
      </w:r>
      <w:r w:rsidR="00C710A9">
        <w:t>–</w:t>
      </w:r>
      <w:r w:rsidRPr="00B1712E">
        <w:t xml:space="preserve"> December 2023</w:t>
      </w:r>
      <w:r>
        <w:rPr>
          <w:rStyle w:val="EndnoteReference"/>
        </w:rPr>
        <w:endnoteReference w:id="29"/>
      </w:r>
    </w:p>
    <w:p w14:paraId="2B873570" w14:textId="1668E1B6" w:rsidR="00667F76" w:rsidRDefault="002659F6" w:rsidP="00A068DE">
      <w:r>
        <w:rPr>
          <w:noProof/>
        </w:rPr>
        <w:drawing>
          <wp:inline distT="0" distB="0" distL="0" distR="0" wp14:anchorId="50A7B432" wp14:editId="05F9918F">
            <wp:extent cx="5759450" cy="3679825"/>
            <wp:effectExtent l="0" t="0" r="0" b="3175"/>
            <wp:docPr id="906061397" name="Immagine 3" descr="VERTICAL BAR CHART&#10;&#10;See data set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61397" name="Immagine 3" descr="VERTICAL BAR CHART&#10;&#10;See data set in the table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679825"/>
                    </a:xfrm>
                    <a:prstGeom prst="rect">
                      <a:avLst/>
                    </a:prstGeom>
                  </pic:spPr>
                </pic:pic>
              </a:graphicData>
            </a:graphic>
          </wp:inline>
        </w:drawing>
      </w:r>
    </w:p>
    <w:p w14:paraId="1341606D" w14:textId="77777777" w:rsidR="002659F6" w:rsidRPr="00C710A9" w:rsidRDefault="002659F6" w:rsidP="00C710A9"/>
    <w:tbl>
      <w:tblPr>
        <w:tblStyle w:val="GridTable1Light"/>
        <w:tblW w:w="5000" w:type="pct"/>
        <w:tblLook w:val="04A0" w:firstRow="1" w:lastRow="0" w:firstColumn="1" w:lastColumn="0" w:noHBand="0" w:noVBand="1"/>
      </w:tblPr>
      <w:tblGrid>
        <w:gridCol w:w="1308"/>
        <w:gridCol w:w="4369"/>
        <w:gridCol w:w="3383"/>
      </w:tblGrid>
      <w:tr w:rsidR="00C710A9" w:rsidRPr="00C710A9" w14:paraId="4C3F8582" w14:textId="77777777" w:rsidTr="00C710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 w:type="pct"/>
            <w:noWrap/>
            <w:vAlign w:val="bottom"/>
            <w:hideMark/>
          </w:tcPr>
          <w:p w14:paraId="4E1D0266" w14:textId="031A60C0" w:rsidR="00C710A9" w:rsidRPr="00C710A9" w:rsidRDefault="00C710A9" w:rsidP="00C710A9">
            <w:pPr>
              <w:pStyle w:val="TableText"/>
            </w:pPr>
            <w:r w:rsidRPr="00C710A9">
              <w:t>Month</w:t>
            </w:r>
          </w:p>
        </w:tc>
        <w:tc>
          <w:tcPr>
            <w:tcW w:w="2411" w:type="pct"/>
            <w:noWrap/>
            <w:vAlign w:val="bottom"/>
            <w:hideMark/>
          </w:tcPr>
          <w:p w14:paraId="49F1E3DD" w14:textId="2A447127" w:rsidR="00C710A9" w:rsidRPr="00771A64" w:rsidRDefault="00C710A9" w:rsidP="00C710A9">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Overall detention population numbers</w:t>
            </w:r>
          </w:p>
        </w:tc>
        <w:tc>
          <w:tcPr>
            <w:tcW w:w="1868" w:type="pct"/>
            <w:vAlign w:val="bottom"/>
          </w:tcPr>
          <w:p w14:paraId="5FBF62D6" w14:textId="384EBC5F" w:rsidR="00C710A9" w:rsidRPr="00C710A9" w:rsidRDefault="00C710A9" w:rsidP="00C710A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C710A9">
              <w:rPr>
                <w:lang w:val="en-US"/>
              </w:rPr>
              <w:t>Number of people detained under s 501</w:t>
            </w:r>
          </w:p>
        </w:tc>
      </w:tr>
      <w:tr w:rsidR="00C710A9" w:rsidRPr="00667F76" w14:paraId="5D6E78F9"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3BF196EE" w14:textId="13AAAA2E" w:rsidR="00C710A9" w:rsidRPr="00667F76" w:rsidRDefault="00C710A9" w:rsidP="00C710A9">
            <w:pPr>
              <w:pStyle w:val="TableText"/>
            </w:pPr>
            <w:r>
              <w:t>January</w:t>
            </w:r>
          </w:p>
        </w:tc>
        <w:tc>
          <w:tcPr>
            <w:tcW w:w="2411" w:type="pct"/>
            <w:noWrap/>
            <w:hideMark/>
          </w:tcPr>
          <w:p w14:paraId="3E3805F9" w14:textId="23181485"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1061</w:t>
            </w:r>
          </w:p>
        </w:tc>
        <w:tc>
          <w:tcPr>
            <w:tcW w:w="1868" w:type="pct"/>
          </w:tcPr>
          <w:p w14:paraId="0649EF50" w14:textId="13DE71A3"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621</w:t>
            </w:r>
          </w:p>
        </w:tc>
      </w:tr>
      <w:tr w:rsidR="00C710A9" w:rsidRPr="00667F76" w14:paraId="5E239955"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7223C909" w14:textId="1F578FDE" w:rsidR="00C710A9" w:rsidRPr="00C710A9" w:rsidRDefault="00C710A9" w:rsidP="00C710A9">
            <w:pPr>
              <w:pStyle w:val="TableText"/>
              <w:rPr>
                <w:b w:val="0"/>
                <w:bCs/>
              </w:rPr>
            </w:pPr>
            <w:r w:rsidRPr="00C710A9">
              <w:rPr>
                <w:b w:val="0"/>
                <w:bCs/>
              </w:rPr>
              <w:t>February</w:t>
            </w:r>
          </w:p>
        </w:tc>
        <w:tc>
          <w:tcPr>
            <w:tcW w:w="2411" w:type="pct"/>
            <w:noWrap/>
            <w:hideMark/>
          </w:tcPr>
          <w:p w14:paraId="61E463A4" w14:textId="41B59BF7"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1099</w:t>
            </w:r>
          </w:p>
        </w:tc>
        <w:tc>
          <w:tcPr>
            <w:tcW w:w="1868" w:type="pct"/>
          </w:tcPr>
          <w:p w14:paraId="11CF70B5" w14:textId="33D725EB"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646</w:t>
            </w:r>
          </w:p>
        </w:tc>
      </w:tr>
      <w:tr w:rsidR="00C710A9" w:rsidRPr="00667F76" w14:paraId="75575CB7"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16BE39F5" w14:textId="417C783D" w:rsidR="00C710A9" w:rsidRPr="00C710A9" w:rsidRDefault="00C710A9" w:rsidP="00C710A9">
            <w:pPr>
              <w:pStyle w:val="TableText"/>
              <w:rPr>
                <w:b w:val="0"/>
                <w:bCs/>
              </w:rPr>
            </w:pPr>
            <w:r w:rsidRPr="00C710A9">
              <w:rPr>
                <w:b w:val="0"/>
                <w:bCs/>
              </w:rPr>
              <w:t>March</w:t>
            </w:r>
          </w:p>
        </w:tc>
        <w:tc>
          <w:tcPr>
            <w:tcW w:w="2411" w:type="pct"/>
            <w:noWrap/>
            <w:hideMark/>
          </w:tcPr>
          <w:p w14:paraId="1AC22AF2" w14:textId="0F4F35CF"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1117</w:t>
            </w:r>
          </w:p>
        </w:tc>
        <w:tc>
          <w:tcPr>
            <w:tcW w:w="1868" w:type="pct"/>
          </w:tcPr>
          <w:p w14:paraId="25F64F92" w14:textId="048FD228"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689</w:t>
            </w:r>
          </w:p>
        </w:tc>
      </w:tr>
      <w:tr w:rsidR="00C710A9" w:rsidRPr="00667F76" w14:paraId="5EF04CC7"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338CE007" w14:textId="29CC184B" w:rsidR="00C710A9" w:rsidRPr="00C710A9" w:rsidRDefault="00C710A9" w:rsidP="00C710A9">
            <w:pPr>
              <w:pStyle w:val="TableText"/>
              <w:rPr>
                <w:b w:val="0"/>
                <w:bCs/>
              </w:rPr>
            </w:pPr>
            <w:r w:rsidRPr="00C710A9">
              <w:rPr>
                <w:b w:val="0"/>
                <w:bCs/>
              </w:rPr>
              <w:t>April</w:t>
            </w:r>
          </w:p>
        </w:tc>
        <w:tc>
          <w:tcPr>
            <w:tcW w:w="2411" w:type="pct"/>
            <w:noWrap/>
            <w:hideMark/>
          </w:tcPr>
          <w:p w14:paraId="3E7B36A6" w14:textId="6CE69406"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1128</w:t>
            </w:r>
          </w:p>
        </w:tc>
        <w:tc>
          <w:tcPr>
            <w:tcW w:w="1868" w:type="pct"/>
          </w:tcPr>
          <w:p w14:paraId="17EC4A6F" w14:textId="265851D6"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702</w:t>
            </w:r>
          </w:p>
        </w:tc>
      </w:tr>
      <w:tr w:rsidR="00C710A9" w:rsidRPr="00667F76" w14:paraId="20F0E762"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43BE60EF" w14:textId="5EE372B2" w:rsidR="00C710A9" w:rsidRPr="00C710A9" w:rsidRDefault="00C710A9" w:rsidP="00C710A9">
            <w:pPr>
              <w:pStyle w:val="TableText"/>
              <w:rPr>
                <w:b w:val="0"/>
                <w:bCs/>
              </w:rPr>
            </w:pPr>
            <w:r w:rsidRPr="00C710A9">
              <w:rPr>
                <w:b w:val="0"/>
                <w:bCs/>
              </w:rPr>
              <w:t>May</w:t>
            </w:r>
          </w:p>
        </w:tc>
        <w:tc>
          <w:tcPr>
            <w:tcW w:w="2411" w:type="pct"/>
            <w:noWrap/>
            <w:hideMark/>
          </w:tcPr>
          <w:p w14:paraId="79998737" w14:textId="4FAE3B94"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1110</w:t>
            </w:r>
          </w:p>
        </w:tc>
        <w:tc>
          <w:tcPr>
            <w:tcW w:w="1868" w:type="pct"/>
          </w:tcPr>
          <w:p w14:paraId="11E53362" w14:textId="61487E36"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697</w:t>
            </w:r>
          </w:p>
        </w:tc>
      </w:tr>
      <w:tr w:rsidR="00C710A9" w:rsidRPr="00667F76" w14:paraId="31132BBE"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54E95798" w14:textId="77AA2713" w:rsidR="00C710A9" w:rsidRPr="00C710A9" w:rsidRDefault="00C710A9" w:rsidP="00C710A9">
            <w:pPr>
              <w:pStyle w:val="TableText"/>
              <w:rPr>
                <w:b w:val="0"/>
                <w:bCs/>
              </w:rPr>
            </w:pPr>
            <w:r w:rsidRPr="00C710A9">
              <w:rPr>
                <w:b w:val="0"/>
                <w:bCs/>
              </w:rPr>
              <w:t>June</w:t>
            </w:r>
          </w:p>
        </w:tc>
        <w:tc>
          <w:tcPr>
            <w:tcW w:w="2411" w:type="pct"/>
            <w:noWrap/>
            <w:hideMark/>
          </w:tcPr>
          <w:p w14:paraId="16D23684" w14:textId="78075EFC"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1114</w:t>
            </w:r>
          </w:p>
        </w:tc>
        <w:tc>
          <w:tcPr>
            <w:tcW w:w="1868" w:type="pct"/>
          </w:tcPr>
          <w:p w14:paraId="198226B2" w14:textId="5396351F"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716</w:t>
            </w:r>
          </w:p>
        </w:tc>
      </w:tr>
      <w:tr w:rsidR="00C710A9" w:rsidRPr="00667F76" w14:paraId="4AF28A48"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4781F0E3" w14:textId="1D3EF5A0" w:rsidR="00C710A9" w:rsidRPr="00C710A9" w:rsidRDefault="00C710A9" w:rsidP="00C710A9">
            <w:pPr>
              <w:pStyle w:val="TableText"/>
              <w:rPr>
                <w:b w:val="0"/>
                <w:bCs/>
              </w:rPr>
            </w:pPr>
            <w:r w:rsidRPr="00C710A9">
              <w:rPr>
                <w:b w:val="0"/>
                <w:bCs/>
              </w:rPr>
              <w:t>July</w:t>
            </w:r>
          </w:p>
        </w:tc>
        <w:tc>
          <w:tcPr>
            <w:tcW w:w="2411" w:type="pct"/>
            <w:noWrap/>
            <w:hideMark/>
          </w:tcPr>
          <w:p w14:paraId="5F031EA3" w14:textId="266870A0"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1079</w:t>
            </w:r>
          </w:p>
        </w:tc>
        <w:tc>
          <w:tcPr>
            <w:tcW w:w="1868" w:type="pct"/>
          </w:tcPr>
          <w:p w14:paraId="15BB3BD1" w14:textId="40C295D8"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696</w:t>
            </w:r>
          </w:p>
        </w:tc>
      </w:tr>
      <w:tr w:rsidR="00C710A9" w:rsidRPr="00667F76" w14:paraId="54F06F89"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55AFBF53" w14:textId="5BA3E89F" w:rsidR="00C710A9" w:rsidRPr="00C710A9" w:rsidRDefault="00C710A9" w:rsidP="00C710A9">
            <w:pPr>
              <w:pStyle w:val="TableText"/>
              <w:rPr>
                <w:b w:val="0"/>
                <w:bCs/>
              </w:rPr>
            </w:pPr>
            <w:r w:rsidRPr="00C710A9">
              <w:rPr>
                <w:b w:val="0"/>
                <w:bCs/>
              </w:rPr>
              <w:t>August</w:t>
            </w:r>
          </w:p>
        </w:tc>
        <w:tc>
          <w:tcPr>
            <w:tcW w:w="2411" w:type="pct"/>
            <w:noWrap/>
            <w:hideMark/>
          </w:tcPr>
          <w:p w14:paraId="524BC4D1" w14:textId="79097080"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1056</w:t>
            </w:r>
          </w:p>
        </w:tc>
        <w:tc>
          <w:tcPr>
            <w:tcW w:w="1868" w:type="pct"/>
          </w:tcPr>
          <w:p w14:paraId="3FCA74D2" w14:textId="4A94EA48"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675</w:t>
            </w:r>
          </w:p>
        </w:tc>
      </w:tr>
      <w:tr w:rsidR="00C710A9" w:rsidRPr="00667F76" w14:paraId="5D81FE2B"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26F3AD0B" w14:textId="0A4CFD73" w:rsidR="00C710A9" w:rsidRPr="00C710A9" w:rsidRDefault="00C710A9" w:rsidP="00C710A9">
            <w:pPr>
              <w:pStyle w:val="TableText"/>
              <w:rPr>
                <w:b w:val="0"/>
                <w:bCs/>
              </w:rPr>
            </w:pPr>
            <w:r w:rsidRPr="00C710A9">
              <w:rPr>
                <w:b w:val="0"/>
                <w:bCs/>
              </w:rPr>
              <w:t>September</w:t>
            </w:r>
          </w:p>
        </w:tc>
        <w:tc>
          <w:tcPr>
            <w:tcW w:w="2411" w:type="pct"/>
            <w:noWrap/>
            <w:hideMark/>
          </w:tcPr>
          <w:p w14:paraId="6D424367" w14:textId="191EAB18"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1005</w:t>
            </w:r>
          </w:p>
        </w:tc>
        <w:tc>
          <w:tcPr>
            <w:tcW w:w="1868" w:type="pct"/>
          </w:tcPr>
          <w:p w14:paraId="2220C067" w14:textId="50E28912"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643</w:t>
            </w:r>
          </w:p>
        </w:tc>
      </w:tr>
      <w:tr w:rsidR="00C710A9" w:rsidRPr="00667F76" w14:paraId="6D7AE8F8"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5F008DC9" w14:textId="3A1DDEC9" w:rsidR="00C710A9" w:rsidRPr="00C710A9" w:rsidRDefault="00C710A9" w:rsidP="00C710A9">
            <w:pPr>
              <w:pStyle w:val="TableText"/>
              <w:rPr>
                <w:b w:val="0"/>
                <w:bCs/>
              </w:rPr>
            </w:pPr>
            <w:r w:rsidRPr="00C710A9">
              <w:rPr>
                <w:b w:val="0"/>
                <w:bCs/>
              </w:rPr>
              <w:t>October</w:t>
            </w:r>
          </w:p>
        </w:tc>
        <w:tc>
          <w:tcPr>
            <w:tcW w:w="2411" w:type="pct"/>
            <w:noWrap/>
            <w:hideMark/>
          </w:tcPr>
          <w:p w14:paraId="334C53E1" w14:textId="29F63AFA"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987</w:t>
            </w:r>
          </w:p>
        </w:tc>
        <w:tc>
          <w:tcPr>
            <w:tcW w:w="1868" w:type="pct"/>
          </w:tcPr>
          <w:p w14:paraId="123A9BE2" w14:textId="723CA40D"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628</w:t>
            </w:r>
          </w:p>
        </w:tc>
      </w:tr>
      <w:tr w:rsidR="00C710A9" w:rsidRPr="00667F76" w14:paraId="14DF6CDB"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hideMark/>
          </w:tcPr>
          <w:p w14:paraId="1F4850F5" w14:textId="789196FB" w:rsidR="00C710A9" w:rsidRPr="00C710A9" w:rsidRDefault="00C710A9" w:rsidP="00C710A9">
            <w:pPr>
              <w:pStyle w:val="TableText"/>
              <w:rPr>
                <w:b w:val="0"/>
                <w:bCs/>
              </w:rPr>
            </w:pPr>
            <w:r w:rsidRPr="00C710A9">
              <w:rPr>
                <w:b w:val="0"/>
                <w:bCs/>
              </w:rPr>
              <w:t>November</w:t>
            </w:r>
          </w:p>
        </w:tc>
        <w:tc>
          <w:tcPr>
            <w:tcW w:w="2411" w:type="pct"/>
            <w:noWrap/>
            <w:hideMark/>
          </w:tcPr>
          <w:p w14:paraId="345678D5" w14:textId="103E121D"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878</w:t>
            </w:r>
          </w:p>
        </w:tc>
        <w:tc>
          <w:tcPr>
            <w:tcW w:w="1868" w:type="pct"/>
          </w:tcPr>
          <w:p w14:paraId="74665533" w14:textId="7B5D13A1" w:rsidR="00C710A9" w:rsidRPr="00667F76"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538</w:t>
            </w:r>
          </w:p>
        </w:tc>
      </w:tr>
      <w:tr w:rsidR="00C710A9" w:rsidRPr="00667F76" w14:paraId="1890EAD4"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722" w:type="pct"/>
            <w:noWrap/>
          </w:tcPr>
          <w:p w14:paraId="47B06709" w14:textId="19FDC66A" w:rsidR="00C710A9" w:rsidRPr="00C710A9" w:rsidRDefault="00C710A9" w:rsidP="00C710A9">
            <w:pPr>
              <w:pStyle w:val="TableText"/>
              <w:rPr>
                <w:b w:val="0"/>
                <w:bCs/>
              </w:rPr>
            </w:pPr>
            <w:r w:rsidRPr="00C710A9">
              <w:rPr>
                <w:b w:val="0"/>
                <w:bCs/>
              </w:rPr>
              <w:t>December</w:t>
            </w:r>
          </w:p>
        </w:tc>
        <w:tc>
          <w:tcPr>
            <w:tcW w:w="2411" w:type="pct"/>
            <w:noWrap/>
          </w:tcPr>
          <w:p w14:paraId="556D9CC2" w14:textId="2662B750" w:rsid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872</w:t>
            </w:r>
          </w:p>
        </w:tc>
        <w:tc>
          <w:tcPr>
            <w:tcW w:w="1868" w:type="pct"/>
          </w:tcPr>
          <w:p w14:paraId="6923AC2B" w14:textId="35E59D00" w:rsid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t>531</w:t>
            </w:r>
          </w:p>
        </w:tc>
      </w:tr>
    </w:tbl>
    <w:p w14:paraId="60A41EE0" w14:textId="77777777" w:rsidR="002659F6" w:rsidRDefault="002659F6" w:rsidP="00A068DE"/>
    <w:p w14:paraId="24824C4D" w14:textId="28E31AC8" w:rsidR="007E019C" w:rsidRDefault="00645E23" w:rsidP="00A068DE">
      <w:r>
        <w:t xml:space="preserve">As </w:t>
      </w:r>
      <w:r w:rsidR="00117A78">
        <w:t>of</w:t>
      </w:r>
      <w:r>
        <w:t xml:space="preserve"> 3</w:t>
      </w:r>
      <w:r w:rsidR="00FD7BD4">
        <w:t>1</w:t>
      </w:r>
      <w:r>
        <w:t xml:space="preserve"> </w:t>
      </w:r>
      <w:r w:rsidR="00FD7BD4">
        <w:t>December</w:t>
      </w:r>
      <w:r>
        <w:t xml:space="preserve"> 2023, the </w:t>
      </w:r>
      <w:r w:rsidR="009F0C59">
        <w:t xml:space="preserve">detained population was </w:t>
      </w:r>
      <w:r w:rsidR="00AB114C">
        <w:t>made up</w:t>
      </w:r>
      <w:r w:rsidR="009F0C59">
        <w:t xml:space="preserve"> of the following groups:</w:t>
      </w:r>
    </w:p>
    <w:p w14:paraId="5C9128BC" w14:textId="63BA1600" w:rsidR="007E5838" w:rsidRDefault="001A5C9D" w:rsidP="00992A04">
      <w:pPr>
        <w:pStyle w:val="ListBullet"/>
      </w:pPr>
      <w:r>
        <w:t>53</w:t>
      </w:r>
      <w:r w:rsidR="00800111">
        <w:t>1</w:t>
      </w:r>
      <w:r w:rsidR="009F0C59" w:rsidRPr="009F0C59">
        <w:t xml:space="preserve"> people subject to visa cancellations under s 501</w:t>
      </w:r>
    </w:p>
    <w:p w14:paraId="0FC02E84" w14:textId="74EAD7D6" w:rsidR="00215E4B" w:rsidRDefault="001A5C9D" w:rsidP="00992A04">
      <w:pPr>
        <w:pStyle w:val="ListBullet"/>
      </w:pPr>
      <w:r>
        <w:t>11</w:t>
      </w:r>
      <w:r w:rsidR="00800111">
        <w:t>5</w:t>
      </w:r>
      <w:r w:rsidR="009F0C59" w:rsidRPr="009F0C59">
        <w:t xml:space="preserve"> asylum seekers who arrived by boat</w:t>
      </w:r>
    </w:p>
    <w:p w14:paraId="3387808E" w14:textId="4FECDD45" w:rsidR="009F0C59" w:rsidRDefault="007058B2" w:rsidP="00992A04">
      <w:pPr>
        <w:pStyle w:val="ListBullet"/>
      </w:pPr>
      <w:r>
        <w:t>2</w:t>
      </w:r>
      <w:r w:rsidR="00E363CD">
        <w:t>2</w:t>
      </w:r>
      <w:r w:rsidR="009C185C">
        <w:t>6</w:t>
      </w:r>
      <w:r w:rsidRPr="009F0C59">
        <w:t xml:space="preserve"> </w:t>
      </w:r>
      <w:r w:rsidR="009F0C59" w:rsidRPr="009F0C59">
        <w:t>categorised as ‘other’ (including people whose visa was cancelled under other provisions, people who had overstayed their visa, unauthorised air arrivals, seaport arrivals and illegal fishers).</w:t>
      </w:r>
      <w:r w:rsidR="00215E4B">
        <w:rPr>
          <w:rStyle w:val="EndnoteReference"/>
        </w:rPr>
        <w:endnoteReference w:id="30"/>
      </w:r>
    </w:p>
    <w:p w14:paraId="60E36D90" w14:textId="7E6CE9B6" w:rsidR="00F14CE5" w:rsidRPr="00F14CE5" w:rsidRDefault="009076B6" w:rsidP="00FD4980">
      <w:pPr>
        <w:pStyle w:val="Heading2"/>
      </w:pPr>
      <w:bookmarkStart w:id="16" w:name="_Toc163634669"/>
      <w:r w:rsidRPr="00F14CE5">
        <w:t>Administration of the detention network</w:t>
      </w:r>
      <w:bookmarkEnd w:id="16"/>
    </w:p>
    <w:p w14:paraId="57DA1DA1" w14:textId="16E8A562" w:rsidR="009076B6" w:rsidRDefault="00F14CE5" w:rsidP="00A068DE">
      <w:r>
        <w:t xml:space="preserve">Since </w:t>
      </w:r>
      <w:r w:rsidR="009076B6" w:rsidRPr="009076B6">
        <w:t xml:space="preserve">1 July 2015, </w:t>
      </w:r>
      <w:r>
        <w:t xml:space="preserve">the </w:t>
      </w:r>
      <w:r w:rsidR="009076B6" w:rsidRPr="009076B6">
        <w:t xml:space="preserve">ABF </w:t>
      </w:r>
      <w:r>
        <w:t>has been</w:t>
      </w:r>
      <w:r w:rsidR="009076B6" w:rsidRPr="009076B6">
        <w:t xml:space="preserve"> responsible for administering detention operations and removals; while </w:t>
      </w:r>
      <w:r w:rsidR="00CC7F5F">
        <w:t xml:space="preserve">the Department </w:t>
      </w:r>
      <w:r w:rsidR="009076B6" w:rsidRPr="009076B6">
        <w:t xml:space="preserve">remains responsible for the overall policy framework for detention, as well as matters relating to visa processing, and status resolution. External contractors play a central role in the management of immigration detention facilities. Serco </w:t>
      </w:r>
      <w:r w:rsidR="0012727B">
        <w:t xml:space="preserve">Australian Pty Limited (Serco) </w:t>
      </w:r>
      <w:r w:rsidR="009076B6" w:rsidRPr="009076B6">
        <w:t xml:space="preserve">is the contracted detention services provider, responsible for the day-to-day running of the facilities including security and provision of services and activities. </w:t>
      </w:r>
      <w:r w:rsidR="00DD274F">
        <w:t>International Health and Medical Services (</w:t>
      </w:r>
      <w:r w:rsidR="009076B6" w:rsidRPr="009076B6">
        <w:t>IHMS</w:t>
      </w:r>
      <w:r w:rsidR="00DD274F">
        <w:t>)</w:t>
      </w:r>
      <w:r w:rsidR="009076B6" w:rsidRPr="009076B6">
        <w:t xml:space="preserve"> is the contracted health services provider, responsible for providing onsite physical and mental health services to people in detention.</w:t>
      </w:r>
    </w:p>
    <w:p w14:paraId="0316E783" w14:textId="20BC3D72" w:rsidR="00AF461C" w:rsidRDefault="00AF461C">
      <w:pPr>
        <w:spacing w:after="0"/>
      </w:pPr>
      <w:r>
        <w:br w:type="page"/>
      </w:r>
    </w:p>
    <w:p w14:paraId="6C95B164" w14:textId="77FD949E" w:rsidR="006F71D1" w:rsidRDefault="006F71D1" w:rsidP="006F71D1">
      <w:pPr>
        <w:pStyle w:val="Heading1"/>
      </w:pPr>
      <w:bookmarkStart w:id="17" w:name="_Toc163634670"/>
      <w:r>
        <w:t xml:space="preserve">Inspection </w:t>
      </w:r>
      <w:r w:rsidR="00B751D1">
        <w:t>m</w:t>
      </w:r>
      <w:r>
        <w:t>ethodology</w:t>
      </w:r>
      <w:bookmarkEnd w:id="17"/>
    </w:p>
    <w:p w14:paraId="78D482F8" w14:textId="165E9043" w:rsidR="00E23F09" w:rsidRDefault="00744D1E" w:rsidP="00A068DE">
      <w:r>
        <w:t>The Commission inspected YHIDC</w:t>
      </w:r>
      <w:r w:rsidR="00D270B7">
        <w:t xml:space="preserve"> from 1</w:t>
      </w:r>
      <w:r w:rsidR="000813AE">
        <w:t>7</w:t>
      </w:r>
      <w:r w:rsidR="00D270B7">
        <w:t xml:space="preserve"> to 1</w:t>
      </w:r>
      <w:r w:rsidR="000813AE">
        <w:t>9</w:t>
      </w:r>
      <w:r w:rsidR="00D270B7">
        <w:t xml:space="preserve"> </w:t>
      </w:r>
      <w:r w:rsidR="00A02132">
        <w:t>May</w:t>
      </w:r>
      <w:r w:rsidR="00D270B7">
        <w:t xml:space="preserve"> 2023. The inspection was conducted by the Human Rights Commissioner, Lorraine Finlay, and </w:t>
      </w:r>
      <w:r w:rsidR="0009664A">
        <w:t>four Commission staff</w:t>
      </w:r>
      <w:r w:rsidR="00CB6254">
        <w:t xml:space="preserve">. The team was also assisted by </w:t>
      </w:r>
      <w:r w:rsidR="00EE6B65">
        <w:t>Dr Emma Crampin</w:t>
      </w:r>
      <w:r w:rsidR="007F090C">
        <w:t xml:space="preserve"> and</w:t>
      </w:r>
      <w:r w:rsidR="005C521B">
        <w:t xml:space="preserve"> Mr</w:t>
      </w:r>
      <w:r w:rsidR="007F090C">
        <w:t xml:space="preserve"> </w:t>
      </w:r>
      <w:r w:rsidR="00A2241C">
        <w:t>Kieran Artelaris</w:t>
      </w:r>
      <w:r w:rsidR="005C521B">
        <w:t>.</w:t>
      </w:r>
    </w:p>
    <w:p w14:paraId="2C4D1B5D" w14:textId="50B7F0E6" w:rsidR="005C521B" w:rsidRDefault="005C521B" w:rsidP="00A068DE">
      <w:r w:rsidRPr="002A701A">
        <w:t xml:space="preserve">The Commission engaged </w:t>
      </w:r>
      <w:r>
        <w:t>Mr K</w:t>
      </w:r>
      <w:r w:rsidR="00543BCB">
        <w:t>ie</w:t>
      </w:r>
      <w:r>
        <w:t>ran Artelaris</w:t>
      </w:r>
      <w:r w:rsidRPr="002A701A">
        <w:t xml:space="preserve"> as an independent </w:t>
      </w:r>
      <w:r>
        <w:t xml:space="preserve">custodial environment </w:t>
      </w:r>
      <w:r w:rsidRPr="002A701A">
        <w:t>consultant to participate in the inspection visit and provide advice on</w:t>
      </w:r>
      <w:r>
        <w:t xml:space="preserve"> </w:t>
      </w:r>
      <w:r w:rsidRPr="008B0B26">
        <w:t>security management</w:t>
      </w:r>
      <w:r>
        <w:t xml:space="preserve">, staff training and </w:t>
      </w:r>
      <w:r w:rsidRPr="002A701A">
        <w:t>issues relating</w:t>
      </w:r>
      <w:r>
        <w:t xml:space="preserve"> to</w:t>
      </w:r>
      <w:r w:rsidR="004D0F0B">
        <w:t xml:space="preserve"> the</w:t>
      </w:r>
      <w:r>
        <w:t xml:space="preserve"> safety</w:t>
      </w:r>
      <w:r w:rsidR="004D0F0B">
        <w:t xml:space="preserve"> of people detained</w:t>
      </w:r>
      <w:r w:rsidRPr="002A701A">
        <w:t xml:space="preserve">. </w:t>
      </w:r>
      <w:r>
        <w:t xml:space="preserve">Mr </w:t>
      </w:r>
      <w:r w:rsidR="00543BCB">
        <w:t>Kie</w:t>
      </w:r>
      <w:r>
        <w:t>ran Artelaris</w:t>
      </w:r>
      <w:r w:rsidRPr="002A701A">
        <w:t xml:space="preserve"> is</w:t>
      </w:r>
      <w:r>
        <w:t xml:space="preserve"> a</w:t>
      </w:r>
      <w:r w:rsidRPr="002A701A">
        <w:t xml:space="preserve"> </w:t>
      </w:r>
      <w:r>
        <w:t>research and inspection officer</w:t>
      </w:r>
      <w:r w:rsidRPr="002A701A">
        <w:t xml:space="preserve"> </w:t>
      </w:r>
      <w:r>
        <w:t>with</w:t>
      </w:r>
      <w:r w:rsidR="00C4402C">
        <w:t xml:space="preserve"> </w:t>
      </w:r>
      <w:r>
        <w:t>WA OICS</w:t>
      </w:r>
      <w:r w:rsidR="00C4402C">
        <w:t xml:space="preserve">. </w:t>
      </w:r>
      <w:r w:rsidRPr="002A701A">
        <w:t xml:space="preserve">He </w:t>
      </w:r>
      <w:r w:rsidRPr="00C6563E">
        <w:t xml:space="preserve">has extensive experience working in the justice and corrections environment as a researcher, prison inspector, and </w:t>
      </w:r>
      <w:r w:rsidR="00584405">
        <w:t xml:space="preserve">in </w:t>
      </w:r>
      <w:r w:rsidRPr="00C6563E">
        <w:t xml:space="preserve">project work. Mr Artelaris has worked for </w:t>
      </w:r>
      <w:r>
        <w:t xml:space="preserve">WA OICS </w:t>
      </w:r>
      <w:r w:rsidRPr="00C6563E">
        <w:t xml:space="preserve">for over 15 years and </w:t>
      </w:r>
      <w:r w:rsidR="00666046" w:rsidRPr="00C6563E">
        <w:t xml:space="preserve">in that time </w:t>
      </w:r>
      <w:r w:rsidRPr="00C6563E">
        <w:t>has participated in more than 50 inspections of custodial facilities</w:t>
      </w:r>
      <w:r w:rsidR="00F305FB">
        <w:t>,</w:t>
      </w:r>
      <w:r w:rsidRPr="00C6563E">
        <w:t xml:space="preserve"> including 14 as the lead planner.</w:t>
      </w:r>
    </w:p>
    <w:p w14:paraId="50A02F8D" w14:textId="1B5B0B39" w:rsidR="005C521B" w:rsidRDefault="005C521B" w:rsidP="00A068DE">
      <w:r>
        <w:t xml:space="preserve">The Commission also engaged Dr Emma Crampin as an independent health consultant to participate in the inspection visit and provide advice on issues relating to the physical and mental health of people being detained. Dr Crampin is the Deputy Chief </w:t>
      </w:r>
      <w:r w:rsidR="00FD5B92">
        <w:t>Psychiatrist</w:t>
      </w:r>
      <w:r>
        <w:t xml:space="preserve"> </w:t>
      </w:r>
      <w:r w:rsidR="00FD5B92">
        <w:t>for the Western Australian Office of the Chief Psychiatrist</w:t>
      </w:r>
      <w:r w:rsidR="00ED1916">
        <w:t xml:space="preserve">. Dr Crampin has </w:t>
      </w:r>
      <w:r w:rsidR="0014614A" w:rsidRPr="0014614A">
        <w:t>an extensive knowledge of</w:t>
      </w:r>
      <w:r w:rsidR="0014614A">
        <w:t xml:space="preserve"> health</w:t>
      </w:r>
      <w:r w:rsidR="0014614A" w:rsidRPr="0014614A">
        <w:t xml:space="preserve"> standards, previous review experience</w:t>
      </w:r>
      <w:r w:rsidR="00F305FB">
        <w:t>,</w:t>
      </w:r>
      <w:r w:rsidR="0014614A" w:rsidRPr="0014614A">
        <w:t xml:space="preserve"> as well as a well-developed understanding of regional and rural settings within Western Australia.</w:t>
      </w:r>
    </w:p>
    <w:p w14:paraId="351CE121" w14:textId="4E0B9275" w:rsidR="00314F7D" w:rsidRDefault="00314F7D" w:rsidP="00A068DE">
      <w:r>
        <w:t>Prior to the inspection</w:t>
      </w:r>
      <w:r w:rsidR="005D2237">
        <w:t>,</w:t>
      </w:r>
      <w:r>
        <w:t xml:space="preserve"> the Commission </w:t>
      </w:r>
      <w:r w:rsidR="00F31038">
        <w:t>held consultations</w:t>
      </w:r>
      <w:r>
        <w:t xml:space="preserve"> with a range of </w:t>
      </w:r>
      <w:r w:rsidR="00C4402C">
        <w:t>civil society organisations</w:t>
      </w:r>
      <w:r>
        <w:t xml:space="preserve"> who engage</w:t>
      </w:r>
      <w:r w:rsidR="00F31038">
        <w:t xml:space="preserve"> </w:t>
      </w:r>
      <w:r>
        <w:t>directly with</w:t>
      </w:r>
      <w:r w:rsidR="00002A73">
        <w:t xml:space="preserve"> people</w:t>
      </w:r>
      <w:r>
        <w:t xml:space="preserve"> current</w:t>
      </w:r>
      <w:r w:rsidR="00002A73">
        <w:t>ly</w:t>
      </w:r>
      <w:r>
        <w:t xml:space="preserve"> and former</w:t>
      </w:r>
      <w:r w:rsidR="00002A73">
        <w:t>ly detained</w:t>
      </w:r>
      <w:r w:rsidR="00F31038">
        <w:t xml:space="preserve"> at YHIDC</w:t>
      </w:r>
      <w:r>
        <w:t>, and</w:t>
      </w:r>
      <w:r w:rsidR="00F31038">
        <w:t xml:space="preserve"> </w:t>
      </w:r>
      <w:r>
        <w:t xml:space="preserve">written information was received from </w:t>
      </w:r>
      <w:r w:rsidR="00C47C66">
        <w:t>three</w:t>
      </w:r>
      <w:r>
        <w:t xml:space="preserve"> such</w:t>
      </w:r>
      <w:r w:rsidR="00F31038">
        <w:t xml:space="preserve"> </w:t>
      </w:r>
      <w:r>
        <w:t>organisations.</w:t>
      </w:r>
    </w:p>
    <w:p w14:paraId="15186361" w14:textId="4C5AC014" w:rsidR="00384F4C" w:rsidRDefault="00384F4C" w:rsidP="00A068DE">
      <w:r>
        <w:t xml:space="preserve">During the inspection, the Commission team met with representatives from </w:t>
      </w:r>
      <w:r w:rsidR="00CC7F5F">
        <w:t>the Department</w:t>
      </w:r>
      <w:r w:rsidR="000F725D">
        <w:t>,</w:t>
      </w:r>
      <w:r w:rsidR="00DA615F">
        <w:t xml:space="preserve"> </w:t>
      </w:r>
      <w:r w:rsidR="000F725D">
        <w:t>ABF,</w:t>
      </w:r>
      <w:r w:rsidR="00C46EFF" w:rsidRPr="00C46EFF">
        <w:t xml:space="preserve"> </w:t>
      </w:r>
      <w:r w:rsidR="00C46EFF">
        <w:t>and contracted detention</w:t>
      </w:r>
      <w:r w:rsidR="00C86185">
        <w:t xml:space="preserve"> </w:t>
      </w:r>
      <w:r w:rsidR="00C46EFF">
        <w:t>services providers</w:t>
      </w:r>
      <w:r w:rsidR="00F305FB">
        <w:t>,</w:t>
      </w:r>
      <w:r w:rsidR="000F725D">
        <w:t xml:space="preserve"> </w:t>
      </w:r>
      <w:r>
        <w:t>Serco</w:t>
      </w:r>
      <w:r w:rsidR="000F725D">
        <w:t xml:space="preserve"> </w:t>
      </w:r>
      <w:r>
        <w:t>and IHMS; conducted an inspection of the physical condition</w:t>
      </w:r>
      <w:r w:rsidR="0CDA8102">
        <w:t xml:space="preserve">s </w:t>
      </w:r>
      <w:r>
        <w:t>of detention; and held interviews with people detained at YHIDC</w:t>
      </w:r>
      <w:r w:rsidR="72F7AD18">
        <w:t>.</w:t>
      </w:r>
    </w:p>
    <w:p w14:paraId="067431B4" w14:textId="79B93FA6" w:rsidR="008A152B" w:rsidRDefault="008A152B" w:rsidP="00A068DE">
      <w:r>
        <w:t>The Commission considered the evidence gathered during the inspection against human rights standards derived from international law that are relevant to immigration detention</w:t>
      </w:r>
      <w:r w:rsidR="00E06FEC">
        <w:t>, as outlined</w:t>
      </w:r>
      <w:r w:rsidR="005F022E">
        <w:t xml:space="preserve"> in the section</w:t>
      </w:r>
      <w:r w:rsidR="00E06FEC">
        <w:t xml:space="preserve"> below.</w:t>
      </w:r>
    </w:p>
    <w:p w14:paraId="7F3E0DDD" w14:textId="24C10ABB" w:rsidR="003D5D2F" w:rsidRDefault="003D5D2F" w:rsidP="00A068DE">
      <w:r w:rsidRPr="003D5D2F">
        <w:t>The Commission’s methodology reflects international guidelines for the conduct of detention inspections, including a core focus on prevention of harm.</w:t>
      </w:r>
      <w:r>
        <w:rPr>
          <w:rStyle w:val="EndnoteReference"/>
        </w:rPr>
        <w:endnoteReference w:id="31"/>
      </w:r>
      <w:r w:rsidRPr="003D5D2F">
        <w:t xml:space="preserve"> This preventative approach necessitates consideration of root causes and risk factors for possible breaches of international human rights standards.</w:t>
      </w:r>
    </w:p>
    <w:p w14:paraId="1BEB7A9A" w14:textId="33CB39CB" w:rsidR="0046683C" w:rsidRDefault="0046683C">
      <w:pPr>
        <w:suppressAutoHyphens w:val="0"/>
        <w:autoSpaceDE/>
        <w:autoSpaceDN/>
        <w:adjustRightInd/>
        <w:spacing w:after="0" w:line="240" w:lineRule="auto"/>
        <w:textAlignment w:val="auto"/>
      </w:pPr>
      <w:r>
        <w:br w:type="page"/>
      </w:r>
    </w:p>
    <w:p w14:paraId="5176E143" w14:textId="70EA3922" w:rsidR="00367E86" w:rsidRPr="00367E86" w:rsidRDefault="00B86A99" w:rsidP="00367E86">
      <w:pPr>
        <w:pStyle w:val="Heading1"/>
      </w:pPr>
      <w:bookmarkStart w:id="18" w:name="_Toc163634671"/>
      <w:r w:rsidRPr="00B86A99">
        <w:t xml:space="preserve">Relevant </w:t>
      </w:r>
      <w:r w:rsidR="00B751D1">
        <w:t>h</w:t>
      </w:r>
      <w:r w:rsidRPr="00B86A99">
        <w:t xml:space="preserve">uman </w:t>
      </w:r>
      <w:r w:rsidR="00B751D1">
        <w:t>r</w:t>
      </w:r>
      <w:r w:rsidRPr="00B86A99">
        <w:t xml:space="preserve">ights </w:t>
      </w:r>
      <w:r w:rsidR="00B751D1">
        <w:t>s</w:t>
      </w:r>
      <w:r w:rsidRPr="00B86A99">
        <w:t>tandards</w:t>
      </w:r>
      <w:bookmarkEnd w:id="18"/>
    </w:p>
    <w:p w14:paraId="69356DC2" w14:textId="334EDAB0" w:rsidR="00F41B1C" w:rsidRDefault="00F41B1C" w:rsidP="00A068DE">
      <w:bookmarkStart w:id="19" w:name="_Hlk152327761"/>
      <w:r w:rsidRPr="00F41B1C">
        <w:t>The following international human rights treaties, which Australia has ratified, contain obligations that are relevant to the conditions and treatment of people in immigration detention:</w:t>
      </w:r>
    </w:p>
    <w:p w14:paraId="4F3D9743" w14:textId="77777777" w:rsidR="00F41B1C" w:rsidRDefault="00F41B1C" w:rsidP="009D6752">
      <w:pPr>
        <w:pStyle w:val="ListBullet"/>
      </w:pPr>
      <w:r w:rsidRPr="00F41B1C">
        <w:t>International Covenant on Civil and Political Rights (ICCPR)</w:t>
      </w:r>
    </w:p>
    <w:p w14:paraId="6E57A2BC" w14:textId="37DD302B" w:rsidR="00F41B1C" w:rsidRDefault="00F41B1C" w:rsidP="009D6752">
      <w:pPr>
        <w:pStyle w:val="ListBullet"/>
      </w:pPr>
      <w:r w:rsidRPr="00F41B1C">
        <w:t>International Covenant on Economic, Social and Cultural Rights (ICESCR)</w:t>
      </w:r>
    </w:p>
    <w:p w14:paraId="5E602980" w14:textId="1BD0E490" w:rsidR="00F41B1C" w:rsidRDefault="00F41B1C" w:rsidP="009D6752">
      <w:pPr>
        <w:pStyle w:val="ListBullet"/>
      </w:pPr>
      <w:r w:rsidRPr="00F41B1C">
        <w:t>Convention relating to the Status of Refugees (Refugee Convention)</w:t>
      </w:r>
    </w:p>
    <w:p w14:paraId="752CBCB3" w14:textId="6202ADC2" w:rsidR="00F41B1C" w:rsidRDefault="00F41B1C" w:rsidP="009D6752">
      <w:pPr>
        <w:pStyle w:val="ListBullet"/>
      </w:pPr>
      <w:r w:rsidRPr="00F41B1C">
        <w:t>International Convention on the Elimination of All Forms of Racial Discrimination (ICERD)</w:t>
      </w:r>
    </w:p>
    <w:p w14:paraId="2F51EAA5" w14:textId="53EDB9ED" w:rsidR="00F41B1C" w:rsidRDefault="00F41B1C" w:rsidP="009D6752">
      <w:pPr>
        <w:pStyle w:val="ListBullet"/>
      </w:pPr>
      <w:r w:rsidRPr="00F41B1C">
        <w:t>Convention on the Elimination of All Forms of Discrimination against Women (CEDAW)</w:t>
      </w:r>
    </w:p>
    <w:p w14:paraId="732BA469" w14:textId="4B81F701" w:rsidR="00F41B1C" w:rsidRDefault="00F41B1C" w:rsidP="009D6752">
      <w:pPr>
        <w:pStyle w:val="ListBullet"/>
      </w:pPr>
      <w:r w:rsidRPr="00F41B1C">
        <w:t>Convention against Torture and Other Cruel, Inhuman or Degrading Treatment or Punishment (CAT)</w:t>
      </w:r>
    </w:p>
    <w:p w14:paraId="1ACFA94A" w14:textId="77777777" w:rsidR="00F41B1C" w:rsidRDefault="00F41B1C" w:rsidP="009D6752">
      <w:pPr>
        <w:pStyle w:val="ListBullet"/>
      </w:pPr>
      <w:r w:rsidRPr="00F41B1C">
        <w:t>Optional Protocol to the Convention Against Torture and Other Cruel, Inhuman or Degrading Treatment or Punishment (OPCAT)</w:t>
      </w:r>
    </w:p>
    <w:p w14:paraId="1EB8404F" w14:textId="5D3EC114" w:rsidR="00F41B1C" w:rsidRDefault="00F41B1C" w:rsidP="009D6752">
      <w:pPr>
        <w:pStyle w:val="ListBullet"/>
      </w:pPr>
      <w:r w:rsidRPr="00F41B1C">
        <w:t>Convention on the Rights of the Child (CRC)</w:t>
      </w:r>
    </w:p>
    <w:p w14:paraId="4B7CF4E1" w14:textId="6DA7E666" w:rsidR="00256926" w:rsidRDefault="00F41B1C" w:rsidP="009D6752">
      <w:pPr>
        <w:pStyle w:val="ListBullet"/>
      </w:pPr>
      <w:r w:rsidRPr="00F41B1C">
        <w:t>Convention on the Rights of Persons with Disabilities (CRPD)</w:t>
      </w:r>
      <w:r w:rsidR="00F305FB">
        <w:t>.</w:t>
      </w:r>
    </w:p>
    <w:p w14:paraId="41831E07" w14:textId="18C1523F" w:rsidR="00F41B1C" w:rsidRDefault="00F41B1C" w:rsidP="00A068DE">
      <w:pPr>
        <w:ind w:left="360"/>
      </w:pPr>
      <w:r w:rsidRPr="00F41B1C">
        <w:t>Australia has a range of specific obligations that are applicable with respect to refugees and asylum seekers under the Refugee Convention.</w:t>
      </w:r>
    </w:p>
    <w:p w14:paraId="55591AF3" w14:textId="7328573E" w:rsidR="00862094" w:rsidRDefault="00862094" w:rsidP="00A068DE">
      <w:pPr>
        <w:ind w:left="360"/>
      </w:pPr>
      <w:r w:rsidRPr="00862094">
        <w:t>Some key obligations relevant to conditions and treatment in immigration detention include those relating to: security of persons; humane treatment in detention; freedom from arbitrary detention; freedom from torture and other cruel, inhuman or degrading treatment or punishment; freedom of movement; right to privacy; freedom of religion; freedom of expression and association; right to the highest attainable standard of health; participation in cultural life; and protection of the family.</w:t>
      </w:r>
    </w:p>
    <w:p w14:paraId="1BD8C047" w14:textId="68DB72FF" w:rsidR="006019AB" w:rsidRDefault="006019AB" w:rsidP="00A068DE">
      <w:pPr>
        <w:ind w:left="360"/>
      </w:pPr>
      <w:bookmarkStart w:id="20" w:name="_Hlk152336608"/>
      <w:r>
        <w:t>YHIDC is a high-security detention facility that is not used to detain children. As such, standards relating to the detention of children were not applicable to this inspection.</w:t>
      </w:r>
    </w:p>
    <w:p w14:paraId="4EB2F3AF" w14:textId="642014C7" w:rsidR="1FA43AFE" w:rsidRDefault="00862094" w:rsidP="00A068DE">
      <w:pPr>
        <w:ind w:left="360"/>
      </w:pPr>
      <w:bookmarkStart w:id="21" w:name="_Hlk152336600"/>
      <w:r w:rsidRPr="00862094">
        <w:t xml:space="preserve">Further information about the relevant standards can be found in the Commission publication, </w:t>
      </w:r>
      <w:r w:rsidRPr="00282746">
        <w:rPr>
          <w:rStyle w:val="Emphasis"/>
        </w:rPr>
        <w:t>Human rights standards for immigration detention</w:t>
      </w:r>
      <w:r w:rsidRPr="004D31D5">
        <w:t>.</w:t>
      </w:r>
      <w:r w:rsidR="00721A06" w:rsidRPr="004D31D5">
        <w:rPr>
          <w:rStyle w:val="EndnoteReference"/>
        </w:rPr>
        <w:endnoteReference w:id="32"/>
      </w:r>
      <w:bookmarkEnd w:id="19"/>
      <w:bookmarkEnd w:id="20"/>
      <w:bookmarkEnd w:id="21"/>
    </w:p>
    <w:p w14:paraId="4F411874" w14:textId="0F53FA0D" w:rsidR="00992A04" w:rsidRDefault="00992A04">
      <w:pPr>
        <w:spacing w:after="0"/>
      </w:pPr>
      <w:r>
        <w:br w:type="page"/>
      </w:r>
    </w:p>
    <w:p w14:paraId="501EB211" w14:textId="32F641E8" w:rsidR="00367E86" w:rsidRPr="00367E86" w:rsidRDefault="00367E86" w:rsidP="002E1205">
      <w:pPr>
        <w:pStyle w:val="Heading1"/>
      </w:pPr>
      <w:bookmarkStart w:id="22" w:name="_Toc163634672"/>
      <w:r w:rsidRPr="00367E86">
        <w:t>Yongah Hill Immigration Detention Centre</w:t>
      </w:r>
      <w:bookmarkEnd w:id="22"/>
    </w:p>
    <w:p w14:paraId="513413E0" w14:textId="7D6F0537" w:rsidR="00ED647E" w:rsidRPr="0064409F" w:rsidRDefault="00623C91" w:rsidP="005774D2">
      <w:r>
        <w:t xml:space="preserve">YHIDC is </w:t>
      </w:r>
      <w:r w:rsidR="0064409F">
        <w:t xml:space="preserve">a </w:t>
      </w:r>
      <w:r w:rsidR="00A832FB" w:rsidRPr="00A832FB">
        <w:t xml:space="preserve">high-security detention </w:t>
      </w:r>
      <w:r w:rsidR="007D1FFB">
        <w:t>centre</w:t>
      </w:r>
      <w:r w:rsidR="00A832FB" w:rsidRPr="00A832FB">
        <w:t xml:space="preserve"> with a securitised perimeter including high fencing, anti-climb measures and other security features</w:t>
      </w:r>
      <w:r w:rsidR="009F0BEC">
        <w:t>.</w:t>
      </w:r>
      <w:r w:rsidR="00D13E7C">
        <w:t xml:space="preserve"> </w:t>
      </w:r>
      <w:r w:rsidR="00A832FB" w:rsidRPr="00A832FB">
        <w:t>It is</w:t>
      </w:r>
      <w:r w:rsidR="00DE5473">
        <w:t xml:space="preserve"> located</w:t>
      </w:r>
      <w:r w:rsidR="00A832FB" w:rsidRPr="00A832FB">
        <w:t xml:space="preserve"> in the town of Northam in Western Australia, approximately 100 kilometres from Perth. It</w:t>
      </w:r>
      <w:r w:rsidR="00CE7564">
        <w:t xml:space="preserve"> </w:t>
      </w:r>
      <w:r w:rsidR="0051254D">
        <w:t>is</w:t>
      </w:r>
      <w:r w:rsidR="00CE7564">
        <w:t xml:space="preserve"> designed to</w:t>
      </w:r>
      <w:r w:rsidR="00A832FB" w:rsidRPr="00A832FB">
        <w:t xml:space="preserve"> accommodate adult men.</w:t>
      </w:r>
    </w:p>
    <w:p w14:paraId="10E77DE8" w14:textId="0B92DD1D" w:rsidR="00ED647E" w:rsidRDefault="00A832FB" w:rsidP="005774D2">
      <w:r w:rsidRPr="00A832FB">
        <w:t xml:space="preserve">YHIDC has six accommodation compounds. </w:t>
      </w:r>
      <w:r w:rsidR="007C49B5">
        <w:t xml:space="preserve">The </w:t>
      </w:r>
      <w:r w:rsidRPr="00A832FB">
        <w:t xml:space="preserve">Falcon and Hawk </w:t>
      </w:r>
      <w:r w:rsidR="007C49B5">
        <w:t xml:space="preserve">compounds </w:t>
      </w:r>
      <w:r w:rsidRPr="00A832FB">
        <w:t xml:space="preserve">are used </w:t>
      </w:r>
      <w:r w:rsidR="007C49B5">
        <w:t xml:space="preserve">to </w:t>
      </w:r>
      <w:r w:rsidR="00146929">
        <w:t>house</w:t>
      </w:r>
      <w:r w:rsidR="007C49B5" w:rsidRPr="00A832FB">
        <w:t xml:space="preserve"> </w:t>
      </w:r>
      <w:r w:rsidR="00002A73">
        <w:t>people</w:t>
      </w:r>
      <w:r w:rsidRPr="00A832FB">
        <w:t xml:space="preserve"> assessed as low to medium risk by </w:t>
      </w:r>
      <w:r w:rsidR="007D1FFB">
        <w:t xml:space="preserve">centre </w:t>
      </w:r>
      <w:r w:rsidRPr="00A832FB">
        <w:t xml:space="preserve">staff. In addition, four high-security accommodation compounds (Cassowary, Eagle, Kingfisher, and Swan) have been in operation since December 2018. These compounds are used for </w:t>
      </w:r>
      <w:r w:rsidR="00002A73">
        <w:t xml:space="preserve">people </w:t>
      </w:r>
      <w:r w:rsidRPr="00A832FB">
        <w:t>assessed as high</w:t>
      </w:r>
      <w:r w:rsidR="007D1FFB">
        <w:t xml:space="preserve"> or extreme</w:t>
      </w:r>
      <w:r w:rsidRPr="00A832FB">
        <w:t xml:space="preserve"> risk by </w:t>
      </w:r>
      <w:r w:rsidR="007D1FFB">
        <w:t>centre</w:t>
      </w:r>
      <w:r w:rsidRPr="00A832FB">
        <w:t xml:space="preserve"> staff</w:t>
      </w:r>
      <w:r w:rsidR="006F569E">
        <w:t xml:space="preserve">. </w:t>
      </w:r>
      <w:r w:rsidR="007D445E">
        <w:t>YHIDC</w:t>
      </w:r>
      <w:r w:rsidR="007D445E" w:rsidRPr="009C70C3">
        <w:t xml:space="preserve"> was</w:t>
      </w:r>
      <w:r w:rsidR="007D445E">
        <w:t xml:space="preserve"> initially</w:t>
      </w:r>
      <w:r w:rsidR="007D445E" w:rsidRPr="009C70C3">
        <w:t xml:space="preserve"> designed </w:t>
      </w:r>
      <w:r w:rsidR="007D445E">
        <w:t xml:space="preserve">to manage </w:t>
      </w:r>
      <w:r w:rsidR="00C86F10">
        <w:t xml:space="preserve">a </w:t>
      </w:r>
      <w:r w:rsidR="007D445E" w:rsidRPr="009C70C3">
        <w:t>low to medium risk detaine</w:t>
      </w:r>
      <w:r w:rsidR="007D445E">
        <w:t>d p</w:t>
      </w:r>
      <w:r w:rsidR="00C86F10">
        <w:t>opulation</w:t>
      </w:r>
      <w:r w:rsidR="007D445E" w:rsidRPr="00A832FB">
        <w:t>.</w:t>
      </w:r>
      <w:r w:rsidR="00BA27B6">
        <w:rPr>
          <w:rStyle w:val="EndnoteReference"/>
        </w:rPr>
        <w:endnoteReference w:id="33"/>
      </w:r>
    </w:p>
    <w:p w14:paraId="49B6D119" w14:textId="1C396366" w:rsidR="00ED647E" w:rsidRDefault="00ED647E" w:rsidP="005774D2">
      <w:r>
        <w:t>People detained</w:t>
      </w:r>
      <w:r w:rsidR="00A832FB" w:rsidRPr="00A832FB">
        <w:t xml:space="preserve"> in these high-security compounds have more restricted access to shared spaces and facilities outside of their compounds, compared to those in the Falcon and Hawk compounds. The Swan compound is the most restrictive and is used </w:t>
      </w:r>
      <w:r w:rsidR="00146929">
        <w:t>to house</w:t>
      </w:r>
      <w:r w:rsidR="00146929" w:rsidRPr="00A832FB">
        <w:t xml:space="preserve"> </w:t>
      </w:r>
      <w:r>
        <w:t>people</w:t>
      </w:r>
      <w:r w:rsidR="00A832FB" w:rsidRPr="00A832FB">
        <w:t xml:space="preserve"> that have the highest risk rating as assessed by </w:t>
      </w:r>
      <w:r w:rsidR="007D1FFB">
        <w:t>centre</w:t>
      </w:r>
      <w:r w:rsidR="00A832FB" w:rsidRPr="00A832FB">
        <w:t xml:space="preserve"> staff. </w:t>
      </w:r>
      <w:r w:rsidR="00223598" w:rsidRPr="00A832FB">
        <w:t>Cassowary</w:t>
      </w:r>
      <w:r w:rsidR="00A832FB" w:rsidRPr="00A832FB">
        <w:t xml:space="preserve"> is used for </w:t>
      </w:r>
      <w:r>
        <w:t>people</w:t>
      </w:r>
      <w:r w:rsidR="00A832FB" w:rsidRPr="00A832FB">
        <w:t xml:space="preserve"> who, for various reasons, are assessed by </w:t>
      </w:r>
      <w:r w:rsidR="007D1FFB">
        <w:t xml:space="preserve">centre </w:t>
      </w:r>
      <w:r w:rsidR="00A832FB" w:rsidRPr="00A832FB">
        <w:t>staff to require protection from others.</w:t>
      </w:r>
    </w:p>
    <w:p w14:paraId="1C012239" w14:textId="201E9B7B" w:rsidR="00ED647E" w:rsidRDefault="00A832FB" w:rsidP="005774D2">
      <w:r w:rsidRPr="00A832FB">
        <w:t xml:space="preserve">YHIDC has an expansive, central outdoor area (called the ‘Green Heart’) that is used for recreation. It contains two full-size soccer fields, a large outdoor gym, two full-size basketball </w:t>
      </w:r>
      <w:r w:rsidR="00D62A1F" w:rsidRPr="00A832FB">
        <w:t>courts,</w:t>
      </w:r>
      <w:r w:rsidRPr="00A832FB">
        <w:t xml:space="preserve"> and some gardening plots. There is also a large activity complex with various purpose-built facilities, such as a large kitchen for cooking classes, a woodwork </w:t>
      </w:r>
      <w:r w:rsidR="00D62A1F" w:rsidRPr="00A832FB">
        <w:t>studio,</w:t>
      </w:r>
      <w:r w:rsidRPr="00A832FB">
        <w:t xml:space="preserve"> and an indoor gym.</w:t>
      </w:r>
    </w:p>
    <w:p w14:paraId="2F4AD92D" w14:textId="77777777" w:rsidR="00E932E5" w:rsidRDefault="00A832FB" w:rsidP="005774D2">
      <w:r w:rsidRPr="00A832FB">
        <w:t>YHIDC also has several smaller ‘health care’ compounds, located next to the medical facilities. These are used for people who have significant health care needs. YHIDC also has a ‘high-care accommodation’ unit used for single separation.</w:t>
      </w:r>
    </w:p>
    <w:p w14:paraId="35395863" w14:textId="60A70CEE" w:rsidR="043585F8" w:rsidRDefault="0037384D" w:rsidP="005774D2">
      <w:r>
        <w:t xml:space="preserve">During </w:t>
      </w:r>
      <w:r w:rsidR="00D51502">
        <w:t xml:space="preserve">the Commission’s </w:t>
      </w:r>
      <w:r>
        <w:t xml:space="preserve">inspection in May 2023, there were </w:t>
      </w:r>
      <w:r w:rsidR="009E0FC9">
        <w:t xml:space="preserve">262 </w:t>
      </w:r>
      <w:r w:rsidR="00557871">
        <w:t>people</w:t>
      </w:r>
      <w:r w:rsidR="009E0FC9">
        <w:t xml:space="preserve"> detained at YHIDC.</w:t>
      </w:r>
      <w:r w:rsidR="009E0FC9">
        <w:rPr>
          <w:rStyle w:val="EndnoteReference"/>
        </w:rPr>
        <w:endnoteReference w:id="34"/>
      </w:r>
      <w:r w:rsidR="00FC1497">
        <w:t xml:space="preserve"> </w:t>
      </w:r>
      <w:r w:rsidR="043585F8">
        <w:t>As of</w:t>
      </w:r>
      <w:r w:rsidR="000D1A5C">
        <w:t xml:space="preserve"> December</w:t>
      </w:r>
      <w:r w:rsidR="043585F8">
        <w:t xml:space="preserve"> 2023, there were </w:t>
      </w:r>
      <w:r w:rsidR="00935F39">
        <w:t>1</w:t>
      </w:r>
      <w:r w:rsidR="00C40075">
        <w:t>70</w:t>
      </w:r>
      <w:r w:rsidR="043585F8">
        <w:t xml:space="preserve"> </w:t>
      </w:r>
      <w:r w:rsidR="00557871">
        <w:t xml:space="preserve">people </w:t>
      </w:r>
      <w:r w:rsidR="043585F8">
        <w:t>detained at YHIDC.</w:t>
      </w:r>
      <w:r w:rsidR="00E932E5">
        <w:rPr>
          <w:rStyle w:val="EndnoteReference"/>
        </w:rPr>
        <w:endnoteReference w:id="35"/>
      </w:r>
    </w:p>
    <w:p w14:paraId="23119BD3" w14:textId="74D79A33" w:rsidR="0046683C" w:rsidRDefault="0046683C">
      <w:pPr>
        <w:suppressAutoHyphens w:val="0"/>
        <w:autoSpaceDE/>
        <w:autoSpaceDN/>
        <w:adjustRightInd/>
        <w:spacing w:after="0" w:line="240" w:lineRule="auto"/>
        <w:textAlignment w:val="auto"/>
      </w:pPr>
      <w:r>
        <w:br w:type="page"/>
      </w:r>
    </w:p>
    <w:p w14:paraId="7E4A2178" w14:textId="0CBF0CC9" w:rsidR="1FA43AFE" w:rsidRDefault="0A5324C9" w:rsidP="00D166CD">
      <w:pPr>
        <w:pStyle w:val="Heading1"/>
        <w:rPr>
          <w:sz w:val="24"/>
          <w:szCs w:val="24"/>
        </w:rPr>
      </w:pPr>
      <w:bookmarkStart w:id="23" w:name="_Toc163634673"/>
      <w:r>
        <w:t xml:space="preserve">Key </w:t>
      </w:r>
      <w:r w:rsidR="00B751D1">
        <w:t>i</w:t>
      </w:r>
      <w:r>
        <w:t xml:space="preserve">ssues and </w:t>
      </w:r>
      <w:r w:rsidR="00B751D1">
        <w:t>c</w:t>
      </w:r>
      <w:r>
        <w:t>oncerns</w:t>
      </w:r>
      <w:bookmarkEnd w:id="23"/>
    </w:p>
    <w:p w14:paraId="24ED455F" w14:textId="3108B5F8" w:rsidR="00345648" w:rsidRDefault="00B106F7" w:rsidP="00D166CD">
      <w:pPr>
        <w:pStyle w:val="Heading2"/>
      </w:pPr>
      <w:bookmarkStart w:id="24" w:name="_Toc163634674"/>
      <w:r>
        <w:t xml:space="preserve">Safety </w:t>
      </w:r>
      <w:r w:rsidR="00904316">
        <w:t>concerns</w:t>
      </w:r>
      <w:bookmarkEnd w:id="24"/>
    </w:p>
    <w:p w14:paraId="1DCBB754" w14:textId="49026258" w:rsidR="008E1126" w:rsidRDefault="008E1126" w:rsidP="005774D2">
      <w:pPr>
        <w:rPr>
          <w:rFonts w:eastAsia="Open Sans"/>
          <w:color w:val="000000" w:themeColor="text1"/>
        </w:rPr>
      </w:pPr>
      <w:r>
        <w:rPr>
          <w:rFonts w:eastAsia="Open Sans"/>
          <w:color w:val="000000" w:themeColor="text1"/>
        </w:rPr>
        <w:t xml:space="preserve">People in </w:t>
      </w:r>
      <w:r w:rsidRPr="00BD2E15">
        <w:rPr>
          <w:rFonts w:eastAsia="Open Sans"/>
          <w:color w:val="000000" w:themeColor="text1"/>
        </w:rPr>
        <w:t xml:space="preserve">immigration detention have a basic need for their safety and security to be protected while in detention. Australia must ensure that </w:t>
      </w:r>
      <w:r w:rsidR="00D73BB5">
        <w:rPr>
          <w:rFonts w:eastAsia="Open Sans"/>
          <w:color w:val="000000" w:themeColor="text1"/>
        </w:rPr>
        <w:t>people detained</w:t>
      </w:r>
      <w:r w:rsidRPr="00BD2E15">
        <w:rPr>
          <w:rFonts w:eastAsia="Open Sans"/>
          <w:color w:val="000000" w:themeColor="text1"/>
        </w:rPr>
        <w:t xml:space="preserve"> have this basic need met </w:t>
      </w:r>
      <w:r w:rsidR="005D107D">
        <w:rPr>
          <w:rFonts w:eastAsia="Open Sans"/>
          <w:color w:val="000000" w:themeColor="text1"/>
        </w:rPr>
        <w:t>to</w:t>
      </w:r>
      <w:r w:rsidRPr="00BD2E15">
        <w:rPr>
          <w:rFonts w:eastAsia="Open Sans"/>
          <w:color w:val="000000" w:themeColor="text1"/>
        </w:rPr>
        <w:t xml:space="preserve"> fulfil the obligations imposed by article 10(1) of the </w:t>
      </w:r>
      <w:r w:rsidR="001C5AC3">
        <w:rPr>
          <w:rFonts w:eastAsia="Open Sans"/>
          <w:color w:val="000000" w:themeColor="text1"/>
        </w:rPr>
        <w:t xml:space="preserve">ICCPR </w:t>
      </w:r>
      <w:r w:rsidRPr="00BD2E15">
        <w:rPr>
          <w:rFonts w:eastAsia="Open Sans"/>
          <w:color w:val="000000" w:themeColor="text1"/>
        </w:rPr>
        <w:t>to treat detain</w:t>
      </w:r>
      <w:r w:rsidR="00702484">
        <w:rPr>
          <w:rFonts w:eastAsia="Open Sans"/>
          <w:color w:val="000000" w:themeColor="text1"/>
        </w:rPr>
        <w:t>ed people</w:t>
      </w:r>
      <w:r w:rsidRPr="00BD2E15">
        <w:rPr>
          <w:rFonts w:eastAsia="Open Sans"/>
          <w:color w:val="000000" w:themeColor="text1"/>
        </w:rPr>
        <w:t xml:space="preserve"> with humanity and respect for the inherent dignity of the human person.</w:t>
      </w:r>
    </w:p>
    <w:p w14:paraId="01978985" w14:textId="6939D9DD" w:rsidR="00E17F73" w:rsidRDefault="00D85275" w:rsidP="005774D2">
      <w:pPr>
        <w:rPr>
          <w:rFonts w:eastAsia="Open Sans"/>
          <w:color w:val="000000" w:themeColor="text1"/>
        </w:rPr>
      </w:pPr>
      <w:r>
        <w:rPr>
          <w:rFonts w:eastAsia="Open Sans"/>
          <w:color w:val="000000" w:themeColor="text1"/>
        </w:rPr>
        <w:t>YHIDC</w:t>
      </w:r>
      <w:r w:rsidR="7696D2B4" w:rsidRPr="3837A121">
        <w:rPr>
          <w:rFonts w:eastAsia="Open Sans"/>
          <w:color w:val="000000" w:themeColor="text1"/>
        </w:rPr>
        <w:t xml:space="preserve"> </w:t>
      </w:r>
      <w:r w:rsidR="00FB45E0">
        <w:rPr>
          <w:rFonts w:eastAsia="Open Sans"/>
          <w:color w:val="000000" w:themeColor="text1"/>
        </w:rPr>
        <w:t>accommodat</w:t>
      </w:r>
      <w:r w:rsidR="00681B38">
        <w:rPr>
          <w:rFonts w:eastAsia="Open Sans"/>
          <w:color w:val="000000" w:themeColor="text1"/>
        </w:rPr>
        <w:t>es</w:t>
      </w:r>
      <w:r w:rsidR="7696D2B4" w:rsidRPr="3837A121">
        <w:rPr>
          <w:rFonts w:eastAsia="Open Sans"/>
          <w:color w:val="000000" w:themeColor="text1"/>
        </w:rPr>
        <w:t xml:space="preserve"> an increas</w:t>
      </w:r>
      <w:r w:rsidR="00E16C7C">
        <w:rPr>
          <w:rFonts w:eastAsia="Open Sans"/>
          <w:color w:val="000000" w:themeColor="text1"/>
        </w:rPr>
        <w:t>ing</w:t>
      </w:r>
      <w:r w:rsidR="003B68BE">
        <w:rPr>
          <w:rFonts w:eastAsia="Open Sans"/>
          <w:color w:val="000000" w:themeColor="text1"/>
        </w:rPr>
        <w:t xml:space="preserve"> </w:t>
      </w:r>
      <w:r w:rsidR="7696D2B4" w:rsidRPr="3837A121">
        <w:rPr>
          <w:rFonts w:eastAsia="Open Sans"/>
          <w:color w:val="000000" w:themeColor="text1"/>
        </w:rPr>
        <w:t xml:space="preserve">proportion of </w:t>
      </w:r>
      <w:r w:rsidR="00F27B41">
        <w:rPr>
          <w:rFonts w:eastAsia="Open Sans"/>
          <w:color w:val="000000" w:themeColor="text1"/>
        </w:rPr>
        <w:t>people detained</w:t>
      </w:r>
      <w:r w:rsidR="7696D2B4" w:rsidRPr="3837A121">
        <w:rPr>
          <w:rFonts w:eastAsia="Open Sans"/>
          <w:color w:val="000000" w:themeColor="text1"/>
        </w:rPr>
        <w:t xml:space="preserve"> </w:t>
      </w:r>
      <w:r w:rsidR="00F27B41">
        <w:rPr>
          <w:rFonts w:eastAsia="Open Sans"/>
          <w:color w:val="000000" w:themeColor="text1"/>
        </w:rPr>
        <w:t xml:space="preserve">due to </w:t>
      </w:r>
      <w:r w:rsidR="4C55BD8F" w:rsidRPr="3837A121">
        <w:rPr>
          <w:rFonts w:eastAsia="Open Sans"/>
          <w:color w:val="000000" w:themeColor="text1"/>
        </w:rPr>
        <w:t>their visas</w:t>
      </w:r>
      <w:r w:rsidR="00F27B41">
        <w:rPr>
          <w:rFonts w:eastAsia="Open Sans"/>
          <w:color w:val="000000" w:themeColor="text1"/>
        </w:rPr>
        <w:t xml:space="preserve"> being</w:t>
      </w:r>
      <w:r w:rsidR="4C55BD8F" w:rsidRPr="3837A121">
        <w:rPr>
          <w:rFonts w:eastAsia="Open Sans"/>
          <w:color w:val="000000" w:themeColor="text1"/>
        </w:rPr>
        <w:t xml:space="preserve"> cancelled on character grounds under </w:t>
      </w:r>
      <w:r w:rsidR="0048605E">
        <w:rPr>
          <w:rFonts w:eastAsia="Open Sans"/>
          <w:color w:val="000000" w:themeColor="text1"/>
        </w:rPr>
        <w:t>s</w:t>
      </w:r>
      <w:r w:rsidR="4C55BD8F" w:rsidRPr="3837A121">
        <w:rPr>
          <w:rFonts w:eastAsia="Open Sans"/>
          <w:color w:val="000000" w:themeColor="text1"/>
        </w:rPr>
        <w:t xml:space="preserve"> 501 of the </w:t>
      </w:r>
      <w:r w:rsidR="4C55BD8F" w:rsidRPr="00C04257">
        <w:rPr>
          <w:rFonts w:eastAsia="Open Sans"/>
          <w:color w:val="000000" w:themeColor="text1"/>
        </w:rPr>
        <w:t>Migration Act</w:t>
      </w:r>
      <w:r w:rsidR="4C55BD8F" w:rsidRPr="3837A121">
        <w:rPr>
          <w:rFonts w:eastAsia="Open Sans"/>
          <w:color w:val="000000" w:themeColor="text1"/>
        </w:rPr>
        <w:t>.</w:t>
      </w:r>
      <w:r w:rsidR="7696D2B4" w:rsidRPr="3837A121">
        <w:rPr>
          <w:rFonts w:eastAsia="Open Sans"/>
          <w:color w:val="000000" w:themeColor="text1"/>
        </w:rPr>
        <w:t xml:space="preserve"> </w:t>
      </w:r>
      <w:r w:rsidR="0009479F">
        <w:rPr>
          <w:rFonts w:eastAsia="Open Sans"/>
          <w:color w:val="000000" w:themeColor="text1"/>
        </w:rPr>
        <w:t>In the month</w:t>
      </w:r>
      <w:r w:rsidR="006458EC">
        <w:rPr>
          <w:rFonts w:eastAsia="Open Sans"/>
          <w:color w:val="000000" w:themeColor="text1"/>
        </w:rPr>
        <w:t xml:space="preserve"> of </w:t>
      </w:r>
      <w:r w:rsidR="00D51502">
        <w:rPr>
          <w:rFonts w:eastAsia="Open Sans"/>
          <w:color w:val="000000" w:themeColor="text1"/>
        </w:rPr>
        <w:t xml:space="preserve">the Commission’s </w:t>
      </w:r>
      <w:r w:rsidR="006458EC">
        <w:rPr>
          <w:rFonts w:eastAsia="Open Sans"/>
          <w:color w:val="000000" w:themeColor="text1"/>
        </w:rPr>
        <w:t>inspection</w:t>
      </w:r>
      <w:r w:rsidR="0009479F">
        <w:rPr>
          <w:rFonts w:eastAsia="Open Sans"/>
          <w:color w:val="000000" w:themeColor="text1"/>
        </w:rPr>
        <w:t xml:space="preserve">, </w:t>
      </w:r>
      <w:r w:rsidR="001E2510" w:rsidRPr="001E2510">
        <w:rPr>
          <w:rFonts w:eastAsia="Open Sans"/>
          <w:color w:val="000000" w:themeColor="text1"/>
        </w:rPr>
        <w:t>156</w:t>
      </w:r>
      <w:r w:rsidR="001E2510">
        <w:rPr>
          <w:rFonts w:eastAsia="Open Sans"/>
          <w:color w:val="000000" w:themeColor="text1"/>
        </w:rPr>
        <w:t xml:space="preserve"> (or</w:t>
      </w:r>
      <w:r w:rsidR="009C4059">
        <w:rPr>
          <w:rFonts w:eastAsia="Open Sans"/>
          <w:color w:val="000000" w:themeColor="text1"/>
        </w:rPr>
        <w:t xml:space="preserve"> 59.5%) of the </w:t>
      </w:r>
      <w:r w:rsidR="008518E7">
        <w:rPr>
          <w:rFonts w:eastAsia="Open Sans"/>
          <w:color w:val="000000" w:themeColor="text1"/>
        </w:rPr>
        <w:t>262 people detained at YHI</w:t>
      </w:r>
      <w:r w:rsidR="00D944A7">
        <w:rPr>
          <w:rFonts w:eastAsia="Open Sans"/>
          <w:color w:val="000000" w:themeColor="text1"/>
        </w:rPr>
        <w:t>DC had</w:t>
      </w:r>
      <w:r w:rsidR="000B1988">
        <w:rPr>
          <w:rFonts w:eastAsia="Open Sans"/>
          <w:color w:val="000000" w:themeColor="text1"/>
        </w:rPr>
        <w:t xml:space="preserve"> been detained for this reason.</w:t>
      </w:r>
      <w:r w:rsidR="000D1609">
        <w:rPr>
          <w:rStyle w:val="EndnoteReference"/>
          <w:rFonts w:eastAsia="Open Sans"/>
          <w:color w:val="000000" w:themeColor="text1"/>
        </w:rPr>
        <w:endnoteReference w:id="36"/>
      </w:r>
      <w:r w:rsidR="000D1609" w:rsidRPr="3837A121">
        <w:rPr>
          <w:rFonts w:eastAsia="Open Sans"/>
          <w:color w:val="000000" w:themeColor="text1"/>
        </w:rPr>
        <w:t xml:space="preserve"> </w:t>
      </w:r>
      <w:r w:rsidR="00A8639D">
        <w:rPr>
          <w:rFonts w:eastAsia="Open Sans"/>
          <w:color w:val="000000" w:themeColor="text1"/>
        </w:rPr>
        <w:t xml:space="preserve">By </w:t>
      </w:r>
      <w:r w:rsidR="00162CF3">
        <w:rPr>
          <w:rFonts w:eastAsia="Open Sans"/>
          <w:color w:val="000000" w:themeColor="text1"/>
        </w:rPr>
        <w:t>December</w:t>
      </w:r>
      <w:r w:rsidR="00E15422">
        <w:rPr>
          <w:rFonts w:eastAsia="Open Sans"/>
          <w:color w:val="000000" w:themeColor="text1"/>
        </w:rPr>
        <w:t xml:space="preserve"> 2023</w:t>
      </w:r>
      <w:r w:rsidR="00003519">
        <w:rPr>
          <w:rFonts w:eastAsia="Open Sans"/>
          <w:color w:val="000000" w:themeColor="text1"/>
        </w:rPr>
        <w:t>,</w:t>
      </w:r>
      <w:r w:rsidR="00250B8F">
        <w:rPr>
          <w:rFonts w:eastAsia="Open Sans"/>
          <w:color w:val="000000" w:themeColor="text1"/>
        </w:rPr>
        <w:t xml:space="preserve"> this cohort</w:t>
      </w:r>
      <w:r w:rsidR="001508E9">
        <w:rPr>
          <w:rFonts w:eastAsia="Open Sans"/>
          <w:color w:val="000000" w:themeColor="text1"/>
        </w:rPr>
        <w:t xml:space="preserve"> had</w:t>
      </w:r>
      <w:r w:rsidR="00250B8F">
        <w:rPr>
          <w:rFonts w:eastAsia="Open Sans"/>
          <w:color w:val="000000" w:themeColor="text1"/>
        </w:rPr>
        <w:t xml:space="preserve"> increased to </w:t>
      </w:r>
      <w:r w:rsidR="00EC76EF">
        <w:rPr>
          <w:rFonts w:eastAsia="Open Sans"/>
          <w:color w:val="000000" w:themeColor="text1"/>
        </w:rPr>
        <w:t>6</w:t>
      </w:r>
      <w:r w:rsidR="00C02702">
        <w:rPr>
          <w:rFonts w:eastAsia="Open Sans"/>
          <w:color w:val="000000" w:themeColor="text1"/>
        </w:rPr>
        <w:t>5</w:t>
      </w:r>
      <w:r w:rsidR="00EC76EF">
        <w:rPr>
          <w:rFonts w:eastAsia="Open Sans"/>
          <w:color w:val="000000" w:themeColor="text1"/>
        </w:rPr>
        <w:t>.</w:t>
      </w:r>
      <w:r w:rsidR="00CE617D">
        <w:rPr>
          <w:rFonts w:eastAsia="Open Sans"/>
          <w:color w:val="000000" w:themeColor="text1"/>
        </w:rPr>
        <w:t>9</w:t>
      </w:r>
      <w:r w:rsidR="00EC76EF">
        <w:rPr>
          <w:rFonts w:eastAsia="Open Sans"/>
          <w:color w:val="000000" w:themeColor="text1"/>
        </w:rPr>
        <w:t>% (1</w:t>
      </w:r>
      <w:r w:rsidR="00086FA6">
        <w:rPr>
          <w:rFonts w:eastAsia="Open Sans"/>
          <w:color w:val="000000" w:themeColor="text1"/>
        </w:rPr>
        <w:t>12</w:t>
      </w:r>
      <w:r w:rsidR="00497864">
        <w:rPr>
          <w:rFonts w:eastAsia="Open Sans"/>
          <w:color w:val="000000" w:themeColor="text1"/>
        </w:rPr>
        <w:t>)</w:t>
      </w:r>
      <w:r w:rsidR="00EC76EF">
        <w:rPr>
          <w:rFonts w:eastAsia="Open Sans"/>
          <w:color w:val="000000" w:themeColor="text1"/>
        </w:rPr>
        <w:t xml:space="preserve"> of the </w:t>
      </w:r>
      <w:r w:rsidR="009F6424">
        <w:rPr>
          <w:rFonts w:eastAsia="Open Sans"/>
          <w:color w:val="000000" w:themeColor="text1"/>
        </w:rPr>
        <w:t>1</w:t>
      </w:r>
      <w:r w:rsidR="00086FA6">
        <w:rPr>
          <w:rFonts w:eastAsia="Open Sans"/>
          <w:color w:val="000000" w:themeColor="text1"/>
        </w:rPr>
        <w:t>70</w:t>
      </w:r>
      <w:r w:rsidR="00895A72">
        <w:rPr>
          <w:rFonts w:eastAsia="Open Sans"/>
          <w:color w:val="000000" w:themeColor="text1"/>
        </w:rPr>
        <w:t xml:space="preserve"> people detained.</w:t>
      </w:r>
      <w:r w:rsidR="00895A72">
        <w:rPr>
          <w:rStyle w:val="EndnoteReference"/>
          <w:rFonts w:eastAsia="Open Sans"/>
          <w:color w:val="000000" w:themeColor="text1"/>
        </w:rPr>
        <w:endnoteReference w:id="37"/>
      </w:r>
      <w:r w:rsidR="00D944A7">
        <w:rPr>
          <w:rFonts w:eastAsia="Open Sans"/>
          <w:color w:val="000000" w:themeColor="text1"/>
        </w:rPr>
        <w:t xml:space="preserve"> </w:t>
      </w:r>
      <w:r w:rsidR="003049C2" w:rsidRPr="0036358F">
        <w:rPr>
          <w:rFonts w:eastAsia="Open Sans"/>
          <w:color w:val="000000" w:themeColor="text1"/>
        </w:rPr>
        <w:t>Despite changes in composition, the detention population</w:t>
      </w:r>
      <w:r w:rsidR="003049C2">
        <w:rPr>
          <w:rFonts w:eastAsia="Open Sans"/>
          <w:color w:val="000000" w:themeColor="text1"/>
        </w:rPr>
        <w:t xml:space="preserve"> at YHIDC</w:t>
      </w:r>
      <w:r w:rsidR="003049C2" w:rsidRPr="0036358F">
        <w:rPr>
          <w:rFonts w:eastAsia="Open Sans"/>
          <w:color w:val="000000" w:themeColor="text1"/>
        </w:rPr>
        <w:t xml:space="preserve"> remains varied and includes people with a range of risk profiles.</w:t>
      </w:r>
    </w:p>
    <w:p w14:paraId="263EDD95" w14:textId="07F0C749" w:rsidR="00E17F73" w:rsidRDefault="00E17F73" w:rsidP="005774D2">
      <w:pPr>
        <w:rPr>
          <w:rFonts w:eastAsia="Open Sans"/>
          <w:color w:val="000000" w:themeColor="text1"/>
        </w:rPr>
      </w:pPr>
      <w:r w:rsidRPr="3837A121">
        <w:rPr>
          <w:rFonts w:eastAsia="Open Sans"/>
          <w:color w:val="000000" w:themeColor="text1"/>
        </w:rPr>
        <w:t>Th</w:t>
      </w:r>
      <w:r>
        <w:rPr>
          <w:rFonts w:eastAsia="Open Sans"/>
          <w:color w:val="000000" w:themeColor="text1"/>
        </w:rPr>
        <w:t>ose within the s 501 cohort</w:t>
      </w:r>
      <w:r w:rsidR="00863F6F">
        <w:rPr>
          <w:rFonts w:eastAsia="Open Sans"/>
          <w:color w:val="000000" w:themeColor="text1"/>
        </w:rPr>
        <w:t xml:space="preserve"> at YHIDC</w:t>
      </w:r>
      <w:r w:rsidRPr="3837A121">
        <w:rPr>
          <w:rFonts w:eastAsia="Open Sans"/>
          <w:color w:val="000000" w:themeColor="text1"/>
        </w:rPr>
        <w:t xml:space="preserve"> ha</w:t>
      </w:r>
      <w:r>
        <w:rPr>
          <w:rFonts w:eastAsia="Open Sans"/>
          <w:color w:val="000000" w:themeColor="text1"/>
        </w:rPr>
        <w:t>ve</w:t>
      </w:r>
      <w:r w:rsidRPr="3837A121">
        <w:rPr>
          <w:rFonts w:eastAsia="Open Sans"/>
          <w:color w:val="000000" w:themeColor="text1"/>
        </w:rPr>
        <w:t xml:space="preserve"> almost always come to immigration detention directly from</w:t>
      </w:r>
      <w:r>
        <w:rPr>
          <w:rFonts w:eastAsia="Open Sans"/>
          <w:color w:val="000000" w:themeColor="text1"/>
        </w:rPr>
        <w:t xml:space="preserve"> the</w:t>
      </w:r>
      <w:r w:rsidRPr="3837A121">
        <w:rPr>
          <w:rFonts w:eastAsia="Open Sans"/>
          <w:color w:val="000000" w:themeColor="text1"/>
        </w:rPr>
        <w:t xml:space="preserve"> </w:t>
      </w:r>
      <w:r w:rsidR="004E099D">
        <w:rPr>
          <w:rFonts w:eastAsia="Open Sans"/>
          <w:color w:val="000000" w:themeColor="text1"/>
        </w:rPr>
        <w:t>prison</w:t>
      </w:r>
      <w:r>
        <w:rPr>
          <w:rFonts w:eastAsia="Open Sans"/>
          <w:color w:val="000000" w:themeColor="text1"/>
        </w:rPr>
        <w:t xml:space="preserve"> system</w:t>
      </w:r>
      <w:r w:rsidRPr="3837A121">
        <w:rPr>
          <w:rFonts w:eastAsia="Open Sans"/>
          <w:color w:val="000000" w:themeColor="text1"/>
        </w:rPr>
        <w:t>.</w:t>
      </w:r>
      <w:r>
        <w:rPr>
          <w:rFonts w:eastAsia="Open Sans"/>
          <w:color w:val="000000" w:themeColor="text1"/>
        </w:rPr>
        <w:t xml:space="preserve"> </w:t>
      </w:r>
      <w:r w:rsidR="00823840" w:rsidRPr="00823840">
        <w:rPr>
          <w:rFonts w:eastAsia="Open Sans"/>
          <w:color w:val="000000" w:themeColor="text1"/>
        </w:rPr>
        <w:t xml:space="preserve">It is important to </w:t>
      </w:r>
      <w:r w:rsidR="00823840">
        <w:rPr>
          <w:rFonts w:eastAsia="Open Sans"/>
          <w:color w:val="000000" w:themeColor="text1"/>
        </w:rPr>
        <w:t>emphasise</w:t>
      </w:r>
      <w:r w:rsidR="00414377">
        <w:rPr>
          <w:rFonts w:eastAsia="Open Sans"/>
          <w:color w:val="000000" w:themeColor="text1"/>
        </w:rPr>
        <w:t xml:space="preserve"> </w:t>
      </w:r>
      <w:r w:rsidR="00823840" w:rsidRPr="00823840">
        <w:rPr>
          <w:rFonts w:eastAsia="Open Sans"/>
          <w:color w:val="000000" w:themeColor="text1"/>
        </w:rPr>
        <w:t xml:space="preserve">that there is significant variation among people whose visas have been cancelled under s 501 </w:t>
      </w:r>
      <w:r w:rsidR="00660E5D" w:rsidRPr="00823840">
        <w:rPr>
          <w:rFonts w:eastAsia="Open Sans"/>
          <w:color w:val="000000" w:themeColor="text1"/>
        </w:rPr>
        <w:t>regarding</w:t>
      </w:r>
      <w:r w:rsidR="00823840" w:rsidRPr="00823840">
        <w:rPr>
          <w:rFonts w:eastAsia="Open Sans"/>
          <w:color w:val="000000" w:themeColor="text1"/>
        </w:rPr>
        <w:t xml:space="preserve"> the risk they pose to safety and </w:t>
      </w:r>
      <w:r w:rsidR="00863F6F" w:rsidRPr="00823840">
        <w:rPr>
          <w:rFonts w:eastAsia="Open Sans"/>
          <w:color w:val="000000" w:themeColor="text1"/>
        </w:rPr>
        <w:t>security,</w:t>
      </w:r>
      <w:r w:rsidR="00823840" w:rsidRPr="00823840">
        <w:rPr>
          <w:rFonts w:eastAsia="Open Sans"/>
          <w:color w:val="000000" w:themeColor="text1"/>
        </w:rPr>
        <w:t xml:space="preserve"> and they should not be</w:t>
      </w:r>
      <w:r w:rsidR="003049C2">
        <w:rPr>
          <w:rFonts w:eastAsia="Open Sans"/>
          <w:color w:val="000000" w:themeColor="text1"/>
        </w:rPr>
        <w:t xml:space="preserve"> seen as</w:t>
      </w:r>
      <w:r w:rsidR="00823840">
        <w:rPr>
          <w:rFonts w:eastAsia="Open Sans"/>
          <w:color w:val="000000" w:themeColor="text1"/>
        </w:rPr>
        <w:t xml:space="preserve"> </w:t>
      </w:r>
      <w:r w:rsidR="003049C2" w:rsidRPr="003049C2">
        <w:rPr>
          <w:rFonts w:eastAsia="Open Sans"/>
          <w:color w:val="000000" w:themeColor="text1"/>
        </w:rPr>
        <w:t>a homogenous, high-risk</w:t>
      </w:r>
      <w:r w:rsidR="003049C2">
        <w:rPr>
          <w:rFonts w:eastAsia="Open Sans"/>
          <w:color w:val="000000" w:themeColor="text1"/>
        </w:rPr>
        <w:t xml:space="preserve"> cohort.</w:t>
      </w:r>
      <w:r w:rsidR="009D1165">
        <w:rPr>
          <w:rStyle w:val="EndnoteReference"/>
          <w:rFonts w:eastAsia="Open Sans"/>
          <w:color w:val="000000" w:themeColor="text1"/>
        </w:rPr>
        <w:endnoteReference w:id="38"/>
      </w:r>
      <w:r w:rsidR="003049C2">
        <w:rPr>
          <w:rFonts w:eastAsia="Open Sans"/>
          <w:color w:val="000000" w:themeColor="text1"/>
        </w:rPr>
        <w:t xml:space="preserve"> Nevertheless, a</w:t>
      </w:r>
      <w:r w:rsidR="003049C2" w:rsidRPr="003049C2">
        <w:rPr>
          <w:rFonts w:eastAsia="Open Sans"/>
          <w:color w:val="000000" w:themeColor="text1"/>
        </w:rPr>
        <w:t>s the s 501 cohort has increased</w:t>
      </w:r>
      <w:r w:rsidR="00406B9A">
        <w:rPr>
          <w:rFonts w:eastAsia="Open Sans"/>
          <w:color w:val="000000" w:themeColor="text1"/>
        </w:rPr>
        <w:t>,</w:t>
      </w:r>
      <w:r w:rsidR="003049C2" w:rsidRPr="003049C2">
        <w:rPr>
          <w:rFonts w:eastAsia="Open Sans"/>
          <w:color w:val="000000" w:themeColor="text1"/>
        </w:rPr>
        <w:t xml:space="preserve"> there ha</w:t>
      </w:r>
      <w:r w:rsidR="00E33D04">
        <w:rPr>
          <w:rFonts w:eastAsia="Open Sans"/>
          <w:color w:val="000000" w:themeColor="text1"/>
        </w:rPr>
        <w:t>s</w:t>
      </w:r>
      <w:r w:rsidR="003049C2" w:rsidRPr="003049C2">
        <w:rPr>
          <w:rFonts w:eastAsia="Open Sans"/>
          <w:color w:val="000000" w:themeColor="text1"/>
        </w:rPr>
        <w:t xml:space="preserve"> also been a</w:t>
      </w:r>
      <w:r w:rsidR="00863F6F">
        <w:rPr>
          <w:rFonts w:eastAsia="Open Sans"/>
          <w:color w:val="000000" w:themeColor="text1"/>
        </w:rPr>
        <w:t xml:space="preserve">n </w:t>
      </w:r>
      <w:r w:rsidR="003049C2" w:rsidRPr="003049C2">
        <w:rPr>
          <w:rFonts w:eastAsia="Open Sans"/>
          <w:color w:val="000000" w:themeColor="text1"/>
        </w:rPr>
        <w:t>increase in behaviours frequently associated with</w:t>
      </w:r>
      <w:r w:rsidR="00506813">
        <w:rPr>
          <w:rFonts w:eastAsia="Open Sans"/>
          <w:color w:val="000000" w:themeColor="text1"/>
        </w:rPr>
        <w:t xml:space="preserve"> the</w:t>
      </w:r>
      <w:r w:rsidR="003049C2" w:rsidRPr="003049C2">
        <w:rPr>
          <w:rFonts w:eastAsia="Open Sans"/>
          <w:color w:val="000000" w:themeColor="text1"/>
        </w:rPr>
        <w:t xml:space="preserve"> </w:t>
      </w:r>
      <w:r w:rsidR="004E099D">
        <w:rPr>
          <w:rFonts w:eastAsia="Open Sans"/>
          <w:color w:val="000000" w:themeColor="text1"/>
        </w:rPr>
        <w:t>prison</w:t>
      </w:r>
      <w:r w:rsidR="003049C2" w:rsidRPr="003049C2">
        <w:rPr>
          <w:rFonts w:eastAsia="Open Sans"/>
          <w:color w:val="000000" w:themeColor="text1"/>
        </w:rPr>
        <w:t xml:space="preserve"> system, including trafficking of drugs and other contraband, bullying and standover tactics, and gang-related violence.</w:t>
      </w:r>
    </w:p>
    <w:p w14:paraId="07DFDEC3" w14:textId="45D01759" w:rsidR="0019597A" w:rsidRDefault="00927B16" w:rsidP="005774D2">
      <w:pPr>
        <w:rPr>
          <w:rFonts w:eastAsia="Open Sans"/>
          <w:color w:val="000000" w:themeColor="text1"/>
        </w:rPr>
      </w:pPr>
      <w:r>
        <w:rPr>
          <w:rFonts w:eastAsia="Open Sans"/>
          <w:color w:val="000000" w:themeColor="text1"/>
        </w:rPr>
        <w:t xml:space="preserve">The Department has </w:t>
      </w:r>
      <w:r w:rsidR="0023350D">
        <w:rPr>
          <w:rFonts w:eastAsia="Open Sans"/>
          <w:color w:val="000000" w:themeColor="text1"/>
        </w:rPr>
        <w:t>rep</w:t>
      </w:r>
      <w:r w:rsidR="00A047FA">
        <w:rPr>
          <w:rFonts w:eastAsia="Open Sans"/>
          <w:color w:val="000000" w:themeColor="text1"/>
        </w:rPr>
        <w:t xml:space="preserve">eatedly </w:t>
      </w:r>
      <w:r w:rsidR="00416D60">
        <w:rPr>
          <w:rFonts w:eastAsia="Open Sans"/>
          <w:color w:val="000000" w:themeColor="text1"/>
        </w:rPr>
        <w:t>described</w:t>
      </w:r>
      <w:r w:rsidR="00506813">
        <w:rPr>
          <w:rFonts w:eastAsia="Open Sans"/>
          <w:color w:val="000000" w:themeColor="text1"/>
        </w:rPr>
        <w:t xml:space="preserve"> </w:t>
      </w:r>
      <w:r w:rsidR="00395DA6">
        <w:rPr>
          <w:rFonts w:eastAsia="Open Sans"/>
          <w:color w:val="000000" w:themeColor="text1"/>
        </w:rPr>
        <w:t>an</w:t>
      </w:r>
      <w:r w:rsidR="00A047FA">
        <w:rPr>
          <w:rFonts w:eastAsia="Open Sans"/>
          <w:color w:val="000000" w:themeColor="text1"/>
        </w:rPr>
        <w:t xml:space="preserve"> </w:t>
      </w:r>
      <w:r w:rsidR="0023350D">
        <w:rPr>
          <w:rFonts w:eastAsia="Open Sans"/>
          <w:color w:val="000000" w:themeColor="text1"/>
        </w:rPr>
        <w:t xml:space="preserve">increase in </w:t>
      </w:r>
      <w:r w:rsidR="007818B9">
        <w:rPr>
          <w:rFonts w:eastAsia="Open Sans"/>
          <w:color w:val="000000" w:themeColor="text1"/>
        </w:rPr>
        <w:t>critical</w:t>
      </w:r>
      <w:r w:rsidR="0023350D">
        <w:rPr>
          <w:rFonts w:eastAsia="Open Sans"/>
          <w:color w:val="000000" w:themeColor="text1"/>
        </w:rPr>
        <w:t xml:space="preserve"> incidents</w:t>
      </w:r>
      <w:r w:rsidR="00A047FA">
        <w:rPr>
          <w:rFonts w:eastAsia="Open Sans"/>
          <w:color w:val="000000" w:themeColor="text1"/>
        </w:rPr>
        <w:t xml:space="preserve"> across the whole immigration detention network</w:t>
      </w:r>
      <w:r w:rsidR="00731CEC">
        <w:rPr>
          <w:rFonts w:eastAsia="Open Sans"/>
          <w:color w:val="000000" w:themeColor="text1"/>
        </w:rPr>
        <w:t xml:space="preserve"> in recent years</w:t>
      </w:r>
      <w:r w:rsidR="00610934">
        <w:rPr>
          <w:rFonts w:eastAsia="Open Sans"/>
          <w:color w:val="000000" w:themeColor="text1"/>
        </w:rPr>
        <w:t>.</w:t>
      </w:r>
      <w:r w:rsidR="00610934">
        <w:rPr>
          <w:rStyle w:val="EndnoteReference"/>
          <w:rFonts w:eastAsia="Open Sans"/>
          <w:color w:val="000000" w:themeColor="text1"/>
        </w:rPr>
        <w:endnoteReference w:id="39"/>
      </w:r>
      <w:r w:rsidR="00610934">
        <w:rPr>
          <w:rFonts w:eastAsia="Open Sans"/>
          <w:color w:val="000000" w:themeColor="text1"/>
        </w:rPr>
        <w:t xml:space="preserve"> </w:t>
      </w:r>
      <w:bookmarkStart w:id="25" w:name="_Hlk153177752"/>
      <w:r w:rsidR="007818B9">
        <w:rPr>
          <w:rFonts w:eastAsia="Open Sans"/>
          <w:color w:val="000000" w:themeColor="text1"/>
        </w:rPr>
        <w:t xml:space="preserve">Statistics </w:t>
      </w:r>
      <w:r w:rsidR="007D300C">
        <w:rPr>
          <w:rFonts w:eastAsia="Open Sans"/>
          <w:color w:val="000000" w:themeColor="text1"/>
        </w:rPr>
        <w:t xml:space="preserve">released </w:t>
      </w:r>
      <w:r w:rsidR="007818B9">
        <w:rPr>
          <w:rFonts w:eastAsia="Open Sans"/>
          <w:color w:val="000000" w:themeColor="text1"/>
        </w:rPr>
        <w:t xml:space="preserve">by the Department through Senate Estimates demonstrate </w:t>
      </w:r>
      <w:bookmarkEnd w:id="25"/>
      <w:r w:rsidR="007818B9">
        <w:rPr>
          <w:rFonts w:eastAsia="Open Sans"/>
          <w:color w:val="000000" w:themeColor="text1"/>
        </w:rPr>
        <w:t xml:space="preserve">an upward trend in the </w:t>
      </w:r>
      <w:r w:rsidR="00646158">
        <w:rPr>
          <w:rFonts w:eastAsia="Open Sans"/>
          <w:color w:val="000000" w:themeColor="text1"/>
        </w:rPr>
        <w:t>number</w:t>
      </w:r>
      <w:r w:rsidR="007818B9">
        <w:rPr>
          <w:rFonts w:eastAsia="Open Sans"/>
          <w:color w:val="000000" w:themeColor="text1"/>
        </w:rPr>
        <w:t xml:space="preserve"> of critical incidents occurring between the 2018-2019 financial year to March 2023 (from 0.4 to 0.6 incidents per 1000 people detained).</w:t>
      </w:r>
      <w:r w:rsidR="007818B9">
        <w:rPr>
          <w:rStyle w:val="EndnoteReference"/>
          <w:rFonts w:eastAsia="Open Sans"/>
          <w:color w:val="000000" w:themeColor="text1"/>
        </w:rPr>
        <w:endnoteReference w:id="40"/>
      </w:r>
    </w:p>
    <w:p w14:paraId="5084D72D" w14:textId="3BA178B4" w:rsidR="000D5C5C" w:rsidRDefault="005D2C50" w:rsidP="005774D2">
      <w:pPr>
        <w:rPr>
          <w:rFonts w:eastAsia="Open Sans"/>
          <w:color w:val="000000" w:themeColor="text1"/>
        </w:rPr>
      </w:pPr>
      <w:r>
        <w:rPr>
          <w:rFonts w:eastAsia="Open Sans"/>
          <w:color w:val="000000" w:themeColor="text1"/>
        </w:rPr>
        <w:t>The Department attribute</w:t>
      </w:r>
      <w:r w:rsidR="00CC0CED">
        <w:rPr>
          <w:rFonts w:eastAsia="Open Sans"/>
          <w:color w:val="000000" w:themeColor="text1"/>
        </w:rPr>
        <w:t>s</w:t>
      </w:r>
      <w:r w:rsidR="00AB4B08">
        <w:rPr>
          <w:rFonts w:eastAsia="Open Sans"/>
          <w:color w:val="000000" w:themeColor="text1"/>
        </w:rPr>
        <w:t xml:space="preserve"> </w:t>
      </w:r>
      <w:r w:rsidR="007D300C">
        <w:rPr>
          <w:rFonts w:eastAsia="Open Sans"/>
          <w:color w:val="000000" w:themeColor="text1"/>
        </w:rPr>
        <w:t>major disturbances</w:t>
      </w:r>
      <w:r w:rsidR="00196E00">
        <w:rPr>
          <w:rFonts w:eastAsia="Open Sans"/>
          <w:color w:val="000000" w:themeColor="text1"/>
        </w:rPr>
        <w:t xml:space="preserve"> mostly</w:t>
      </w:r>
      <w:r w:rsidR="00102BB1" w:rsidRPr="00102BB1">
        <w:rPr>
          <w:rFonts w:eastAsia="Open Sans"/>
          <w:color w:val="000000" w:themeColor="text1"/>
        </w:rPr>
        <w:t xml:space="preserve"> </w:t>
      </w:r>
      <w:r w:rsidR="00AB4B08">
        <w:rPr>
          <w:rFonts w:eastAsia="Open Sans"/>
          <w:color w:val="000000" w:themeColor="text1"/>
        </w:rPr>
        <w:t>‘…</w:t>
      </w:r>
      <w:r w:rsidR="00102BB1" w:rsidRPr="00102BB1">
        <w:rPr>
          <w:rFonts w:eastAsia="Open Sans"/>
          <w:color w:val="000000" w:themeColor="text1"/>
        </w:rPr>
        <w:t>to illicit drugs, home brewed alcohol, and prescription</w:t>
      </w:r>
      <w:r w:rsidR="00102BB1">
        <w:rPr>
          <w:rFonts w:eastAsia="Open Sans"/>
          <w:color w:val="000000" w:themeColor="text1"/>
        </w:rPr>
        <w:t xml:space="preserve"> </w:t>
      </w:r>
      <w:r w:rsidR="00102BB1" w:rsidRPr="00102BB1">
        <w:rPr>
          <w:rFonts w:eastAsia="Open Sans"/>
          <w:color w:val="000000" w:themeColor="text1"/>
        </w:rPr>
        <w:t>medications infiltrating the</w:t>
      </w:r>
      <w:r w:rsidR="00AB4B08">
        <w:rPr>
          <w:rFonts w:eastAsia="Open Sans"/>
          <w:color w:val="000000" w:themeColor="text1"/>
        </w:rPr>
        <w:t xml:space="preserve"> IDN</w:t>
      </w:r>
      <w:r w:rsidR="00102BB1" w:rsidRPr="00102BB1">
        <w:rPr>
          <w:rFonts w:eastAsia="Open Sans"/>
          <w:color w:val="000000" w:themeColor="text1"/>
        </w:rPr>
        <w:t xml:space="preserve"> </w:t>
      </w:r>
      <w:r w:rsidR="00AB4B08">
        <w:rPr>
          <w:rFonts w:eastAsia="Open Sans"/>
          <w:color w:val="000000" w:themeColor="text1"/>
        </w:rPr>
        <w:t>[</w:t>
      </w:r>
      <w:r w:rsidR="00102BB1" w:rsidRPr="00102BB1">
        <w:rPr>
          <w:rFonts w:eastAsia="Open Sans"/>
          <w:color w:val="000000" w:themeColor="text1"/>
        </w:rPr>
        <w:t>I</w:t>
      </w:r>
      <w:r w:rsidR="00102BB1">
        <w:rPr>
          <w:rFonts w:eastAsia="Open Sans"/>
          <w:color w:val="000000" w:themeColor="text1"/>
        </w:rPr>
        <w:t xml:space="preserve">mmigration </w:t>
      </w:r>
      <w:r w:rsidR="00102BB1" w:rsidRPr="00102BB1">
        <w:rPr>
          <w:rFonts w:eastAsia="Open Sans"/>
          <w:color w:val="000000" w:themeColor="text1"/>
        </w:rPr>
        <w:t>D</w:t>
      </w:r>
      <w:r w:rsidR="00102BB1">
        <w:rPr>
          <w:rFonts w:eastAsia="Open Sans"/>
          <w:color w:val="000000" w:themeColor="text1"/>
        </w:rPr>
        <w:t xml:space="preserve">etention </w:t>
      </w:r>
      <w:r w:rsidR="00102BB1" w:rsidRPr="00102BB1">
        <w:rPr>
          <w:rFonts w:eastAsia="Open Sans"/>
          <w:color w:val="000000" w:themeColor="text1"/>
        </w:rPr>
        <w:t>N</w:t>
      </w:r>
      <w:r w:rsidR="00102BB1">
        <w:rPr>
          <w:rFonts w:eastAsia="Open Sans"/>
          <w:color w:val="000000" w:themeColor="text1"/>
        </w:rPr>
        <w:t>etwork</w:t>
      </w:r>
      <w:r w:rsidR="00AB4B08">
        <w:rPr>
          <w:rFonts w:eastAsia="Open Sans"/>
          <w:color w:val="000000" w:themeColor="text1"/>
        </w:rPr>
        <w:t>]</w:t>
      </w:r>
      <w:r w:rsidR="00102BB1">
        <w:rPr>
          <w:rFonts w:eastAsia="Open Sans"/>
          <w:color w:val="000000" w:themeColor="text1"/>
        </w:rPr>
        <w:t>’</w:t>
      </w:r>
      <w:r w:rsidR="001954F7">
        <w:rPr>
          <w:rFonts w:eastAsia="Open Sans"/>
          <w:color w:val="000000" w:themeColor="text1"/>
        </w:rPr>
        <w:t>.</w:t>
      </w:r>
      <w:r w:rsidR="00102BB1">
        <w:rPr>
          <w:rStyle w:val="EndnoteReference"/>
          <w:rFonts w:eastAsia="Open Sans"/>
          <w:color w:val="000000" w:themeColor="text1"/>
        </w:rPr>
        <w:endnoteReference w:id="41"/>
      </w:r>
      <w:r w:rsidR="00CC0CED">
        <w:rPr>
          <w:rFonts w:eastAsia="Open Sans"/>
          <w:color w:val="000000" w:themeColor="text1"/>
        </w:rPr>
        <w:t xml:space="preserve"> </w:t>
      </w:r>
      <w:r w:rsidR="00077720">
        <w:rPr>
          <w:rFonts w:eastAsia="Open Sans"/>
          <w:color w:val="000000" w:themeColor="text1"/>
        </w:rPr>
        <w:t xml:space="preserve">The Department </w:t>
      </w:r>
      <w:r w:rsidR="003A57DC">
        <w:rPr>
          <w:rFonts w:eastAsia="Open Sans"/>
          <w:color w:val="000000" w:themeColor="text1"/>
        </w:rPr>
        <w:t>also notes that ‘[m]</w:t>
      </w:r>
      <w:r w:rsidR="003A57DC" w:rsidRPr="003A57DC">
        <w:rPr>
          <w:rFonts w:eastAsia="Open Sans"/>
          <w:color w:val="000000" w:themeColor="text1"/>
        </w:rPr>
        <w:t>anaging such a high-risk cohort within current infrastructure, which limits the ability</w:t>
      </w:r>
      <w:r w:rsidR="003A57DC">
        <w:rPr>
          <w:rFonts w:eastAsia="Open Sans"/>
          <w:color w:val="000000" w:themeColor="text1"/>
        </w:rPr>
        <w:t xml:space="preserve"> </w:t>
      </w:r>
      <w:r w:rsidR="003A57DC" w:rsidRPr="003A57DC">
        <w:rPr>
          <w:rFonts w:eastAsia="Open Sans"/>
          <w:color w:val="000000" w:themeColor="text1"/>
        </w:rPr>
        <w:t>to segregate diverse and vulnerable cohorts, puts pressure on operating capacity and can contribute to incidents</w:t>
      </w:r>
      <w:r w:rsidR="001954F7">
        <w:rPr>
          <w:rFonts w:eastAsia="Open Sans"/>
          <w:color w:val="000000" w:themeColor="text1"/>
        </w:rPr>
        <w:t>’.</w:t>
      </w:r>
      <w:r w:rsidR="003A57DC">
        <w:rPr>
          <w:rStyle w:val="EndnoteReference"/>
          <w:rFonts w:eastAsia="Open Sans"/>
          <w:color w:val="000000" w:themeColor="text1"/>
        </w:rPr>
        <w:endnoteReference w:id="42"/>
      </w:r>
    </w:p>
    <w:p w14:paraId="1AC190C4" w14:textId="440D3328" w:rsidR="00C309B6" w:rsidRDefault="00FB1719" w:rsidP="005774D2">
      <w:pPr>
        <w:rPr>
          <w:rFonts w:eastAsia="Open Sans"/>
          <w:color w:val="000000" w:themeColor="text1"/>
        </w:rPr>
      </w:pPr>
      <w:r>
        <w:rPr>
          <w:rFonts w:eastAsia="Open Sans"/>
          <w:color w:val="000000" w:themeColor="text1"/>
        </w:rPr>
        <w:t xml:space="preserve">In </w:t>
      </w:r>
      <w:r w:rsidR="008B5F31">
        <w:rPr>
          <w:rFonts w:eastAsia="Open Sans"/>
          <w:color w:val="000000" w:themeColor="text1"/>
        </w:rPr>
        <w:t xml:space="preserve">the Commission’s </w:t>
      </w:r>
      <w:r>
        <w:rPr>
          <w:rFonts w:eastAsia="Open Sans"/>
          <w:color w:val="000000" w:themeColor="text1"/>
        </w:rPr>
        <w:t>2017 inspection</w:t>
      </w:r>
      <w:r w:rsidR="003C7D3D">
        <w:rPr>
          <w:rFonts w:eastAsia="Open Sans"/>
          <w:color w:val="000000" w:themeColor="text1"/>
        </w:rPr>
        <w:t xml:space="preserve"> of YHIDC</w:t>
      </w:r>
      <w:r w:rsidR="00BB1FDC">
        <w:rPr>
          <w:rFonts w:eastAsia="Open Sans"/>
          <w:color w:val="000000" w:themeColor="text1"/>
        </w:rPr>
        <w:t>,</w:t>
      </w:r>
      <w:r w:rsidR="006A29AB">
        <w:rPr>
          <w:rFonts w:eastAsia="Open Sans"/>
          <w:color w:val="000000" w:themeColor="text1"/>
        </w:rPr>
        <w:t xml:space="preserve"> many</w:t>
      </w:r>
      <w:r w:rsidR="00BB1FDC">
        <w:rPr>
          <w:rFonts w:eastAsia="Open Sans"/>
          <w:color w:val="000000" w:themeColor="text1"/>
        </w:rPr>
        <w:t xml:space="preserve"> of the people</w:t>
      </w:r>
      <w:r w:rsidR="006A29AB">
        <w:rPr>
          <w:rFonts w:eastAsia="Open Sans"/>
          <w:color w:val="000000" w:themeColor="text1"/>
        </w:rPr>
        <w:t xml:space="preserve"> </w:t>
      </w:r>
      <w:r w:rsidR="009C4170">
        <w:rPr>
          <w:rFonts w:eastAsia="Open Sans"/>
          <w:color w:val="000000" w:themeColor="text1"/>
        </w:rPr>
        <w:t>spoke</w:t>
      </w:r>
      <w:r w:rsidR="00BB1FDC">
        <w:rPr>
          <w:rFonts w:eastAsia="Open Sans"/>
          <w:color w:val="000000" w:themeColor="text1"/>
        </w:rPr>
        <w:t>n</w:t>
      </w:r>
      <w:r w:rsidR="009C4170">
        <w:rPr>
          <w:rFonts w:eastAsia="Open Sans"/>
          <w:color w:val="000000" w:themeColor="text1"/>
        </w:rPr>
        <w:t xml:space="preserve"> to</w:t>
      </w:r>
      <w:r w:rsidRPr="00FB1719">
        <w:rPr>
          <w:rFonts w:eastAsia="Open Sans"/>
          <w:color w:val="000000" w:themeColor="text1"/>
        </w:rPr>
        <w:t xml:space="preserve"> </w:t>
      </w:r>
      <w:r w:rsidR="006A29AB">
        <w:rPr>
          <w:rFonts w:eastAsia="Open Sans"/>
          <w:color w:val="000000" w:themeColor="text1"/>
        </w:rPr>
        <w:t>‘in</w:t>
      </w:r>
      <w:r w:rsidR="006A29AB" w:rsidRPr="006A29AB">
        <w:rPr>
          <w:rFonts w:eastAsia="Open Sans"/>
          <w:color w:val="000000" w:themeColor="text1"/>
        </w:rPr>
        <w:t>dicated that they felt safe in</w:t>
      </w:r>
      <w:r w:rsidR="006A29AB">
        <w:rPr>
          <w:rFonts w:eastAsia="Open Sans"/>
          <w:color w:val="000000" w:themeColor="text1"/>
        </w:rPr>
        <w:t xml:space="preserve"> </w:t>
      </w:r>
      <w:r w:rsidR="006A29AB" w:rsidRPr="006A29AB">
        <w:rPr>
          <w:rFonts w:eastAsia="Open Sans"/>
          <w:color w:val="000000" w:themeColor="text1"/>
        </w:rPr>
        <w:t>detention</w:t>
      </w:r>
      <w:r w:rsidR="007C050A">
        <w:rPr>
          <w:rFonts w:eastAsia="Open Sans"/>
          <w:color w:val="000000" w:themeColor="text1"/>
        </w:rPr>
        <w:t xml:space="preserve"> </w:t>
      </w:r>
      <w:r w:rsidR="006A29AB">
        <w:rPr>
          <w:rFonts w:eastAsia="Open Sans"/>
          <w:color w:val="000000" w:themeColor="text1"/>
        </w:rPr>
        <w:t>…</w:t>
      </w:r>
      <w:r w:rsidR="00D04CDB">
        <w:rPr>
          <w:rFonts w:eastAsia="Open Sans"/>
          <w:color w:val="000000" w:themeColor="text1"/>
        </w:rPr>
        <w:t xml:space="preserve"> </w:t>
      </w:r>
      <w:r w:rsidR="007C050A">
        <w:rPr>
          <w:rFonts w:eastAsia="Open Sans"/>
          <w:color w:val="000000" w:themeColor="text1"/>
        </w:rPr>
        <w:t xml:space="preserve">. </w:t>
      </w:r>
      <w:r w:rsidR="00560979" w:rsidRPr="00560979">
        <w:rPr>
          <w:rFonts w:eastAsia="Open Sans"/>
          <w:color w:val="000000" w:themeColor="text1"/>
        </w:rPr>
        <w:t>However, a number of</w:t>
      </w:r>
      <w:r w:rsidR="00560979">
        <w:rPr>
          <w:rFonts w:eastAsia="Open Sans"/>
          <w:color w:val="000000" w:themeColor="text1"/>
        </w:rPr>
        <w:t xml:space="preserve"> </w:t>
      </w:r>
      <w:r w:rsidR="00560979" w:rsidRPr="00560979">
        <w:rPr>
          <w:rFonts w:eastAsia="Open Sans"/>
          <w:color w:val="000000" w:themeColor="text1"/>
        </w:rPr>
        <w:t>people did raise concerns about their safety, relating incidents in which they had felt</w:t>
      </w:r>
      <w:r w:rsidR="00560979">
        <w:rPr>
          <w:rFonts w:eastAsia="Open Sans"/>
          <w:color w:val="000000" w:themeColor="text1"/>
        </w:rPr>
        <w:t xml:space="preserve"> </w:t>
      </w:r>
      <w:r w:rsidR="00560979" w:rsidRPr="00560979">
        <w:rPr>
          <w:rFonts w:eastAsia="Open Sans"/>
          <w:color w:val="000000" w:themeColor="text1"/>
        </w:rPr>
        <w:t>threatened or intimidated by other people in detention</w:t>
      </w:r>
      <w:r w:rsidR="00560979">
        <w:rPr>
          <w:rFonts w:eastAsia="Open Sans"/>
          <w:color w:val="000000" w:themeColor="text1"/>
        </w:rPr>
        <w:t>’</w:t>
      </w:r>
      <w:r w:rsidR="00560979" w:rsidRPr="00560979">
        <w:rPr>
          <w:rFonts w:eastAsia="Open Sans"/>
          <w:color w:val="000000" w:themeColor="text1"/>
        </w:rPr>
        <w:t>.</w:t>
      </w:r>
      <w:r w:rsidR="00560979">
        <w:rPr>
          <w:rStyle w:val="EndnoteReference"/>
          <w:rFonts w:eastAsia="Open Sans"/>
          <w:color w:val="000000" w:themeColor="text1"/>
        </w:rPr>
        <w:endnoteReference w:id="43"/>
      </w:r>
    </w:p>
    <w:p w14:paraId="74CEFC0D" w14:textId="03A7EE3E" w:rsidR="002A5386" w:rsidRDefault="0048158B" w:rsidP="005774D2">
      <w:pPr>
        <w:rPr>
          <w:rFonts w:eastAsia="Open Sans"/>
          <w:color w:val="000000" w:themeColor="text1"/>
        </w:rPr>
      </w:pPr>
      <w:r>
        <w:rPr>
          <w:rFonts w:eastAsia="Open Sans"/>
          <w:color w:val="000000" w:themeColor="text1"/>
        </w:rPr>
        <w:t>During</w:t>
      </w:r>
      <w:r w:rsidR="00B42848">
        <w:rPr>
          <w:rFonts w:eastAsia="Open Sans"/>
          <w:color w:val="000000" w:themeColor="text1"/>
        </w:rPr>
        <w:t xml:space="preserve"> </w:t>
      </w:r>
      <w:r w:rsidR="006930A1">
        <w:rPr>
          <w:rFonts w:eastAsia="Open Sans"/>
          <w:color w:val="000000" w:themeColor="text1"/>
        </w:rPr>
        <w:t xml:space="preserve">the Commission’s </w:t>
      </w:r>
      <w:r w:rsidR="00B42848">
        <w:rPr>
          <w:rFonts w:eastAsia="Open Sans"/>
          <w:color w:val="000000" w:themeColor="text1"/>
        </w:rPr>
        <w:t>2019 inspection</w:t>
      </w:r>
      <w:r w:rsidR="003C7D3D">
        <w:rPr>
          <w:rFonts w:eastAsia="Open Sans"/>
          <w:color w:val="000000" w:themeColor="text1"/>
        </w:rPr>
        <w:t xml:space="preserve"> of </w:t>
      </w:r>
      <w:r w:rsidR="00A57B6B">
        <w:rPr>
          <w:rFonts w:eastAsia="Open Sans"/>
          <w:color w:val="000000" w:themeColor="text1"/>
        </w:rPr>
        <w:t>YHIDC</w:t>
      </w:r>
      <w:r w:rsidR="003C7D3D">
        <w:rPr>
          <w:rFonts w:eastAsia="Open Sans"/>
          <w:color w:val="000000" w:themeColor="text1"/>
        </w:rPr>
        <w:t>,</w:t>
      </w:r>
      <w:r w:rsidR="00B42848">
        <w:rPr>
          <w:rFonts w:eastAsia="Open Sans"/>
          <w:color w:val="000000" w:themeColor="text1"/>
        </w:rPr>
        <w:t xml:space="preserve"> a significant number of people ‘</w:t>
      </w:r>
      <w:r w:rsidR="00B42848" w:rsidRPr="005A6ED5">
        <w:rPr>
          <w:rFonts w:eastAsia="Open Sans"/>
          <w:color w:val="000000" w:themeColor="text1"/>
        </w:rPr>
        <w:t>reported</w:t>
      </w:r>
      <w:r w:rsidR="00B42848">
        <w:rPr>
          <w:rFonts w:eastAsia="Open Sans"/>
          <w:color w:val="000000" w:themeColor="text1"/>
        </w:rPr>
        <w:t xml:space="preserve"> </w:t>
      </w:r>
      <w:r w:rsidR="00B42848" w:rsidRPr="005A6ED5">
        <w:rPr>
          <w:rFonts w:eastAsia="Open Sans"/>
          <w:color w:val="000000" w:themeColor="text1"/>
        </w:rPr>
        <w:t>that they were apprehensive about their physical safety and that they may be at</w:t>
      </w:r>
      <w:r w:rsidR="00B42848">
        <w:rPr>
          <w:rFonts w:eastAsia="Open Sans"/>
          <w:color w:val="000000" w:themeColor="text1"/>
        </w:rPr>
        <w:t xml:space="preserve"> </w:t>
      </w:r>
      <w:r w:rsidR="00B42848" w:rsidRPr="005A6ED5">
        <w:rPr>
          <w:rFonts w:eastAsia="Open Sans"/>
          <w:color w:val="000000" w:themeColor="text1"/>
        </w:rPr>
        <w:t>risk of harm by others</w:t>
      </w:r>
      <w:r w:rsidR="00B42848">
        <w:rPr>
          <w:rFonts w:eastAsia="Open Sans"/>
          <w:color w:val="000000" w:themeColor="text1"/>
        </w:rPr>
        <w:t>’.</w:t>
      </w:r>
      <w:r w:rsidR="00B42848">
        <w:rPr>
          <w:rStyle w:val="EndnoteReference"/>
          <w:rFonts w:eastAsia="Open Sans"/>
          <w:color w:val="000000" w:themeColor="text1"/>
        </w:rPr>
        <w:endnoteReference w:id="44"/>
      </w:r>
    </w:p>
    <w:p w14:paraId="4974573D" w14:textId="5C6B6397" w:rsidR="000672E1" w:rsidRDefault="266FC07D" w:rsidP="005774D2">
      <w:pPr>
        <w:rPr>
          <w:rFonts w:eastAsia="Open Sans"/>
          <w:color w:val="000000" w:themeColor="text1"/>
        </w:rPr>
      </w:pPr>
      <w:r w:rsidRPr="13ED7E33">
        <w:rPr>
          <w:rFonts w:eastAsia="Open Sans"/>
          <w:color w:val="000000" w:themeColor="text1"/>
        </w:rPr>
        <w:t>A majority of</w:t>
      </w:r>
      <w:r w:rsidR="0BD0E2BA" w:rsidRPr="13ED7E33">
        <w:rPr>
          <w:rFonts w:eastAsia="Open Sans"/>
          <w:color w:val="000000" w:themeColor="text1"/>
        </w:rPr>
        <w:t xml:space="preserve"> the</w:t>
      </w:r>
      <w:r w:rsidR="560A5AB2" w:rsidRPr="13ED7E33">
        <w:rPr>
          <w:rFonts w:eastAsia="Open Sans"/>
          <w:color w:val="000000" w:themeColor="text1"/>
        </w:rPr>
        <w:t xml:space="preserve"> people</w:t>
      </w:r>
      <w:r w:rsidR="0BD0E2BA" w:rsidRPr="13ED7E33">
        <w:rPr>
          <w:rFonts w:eastAsia="Open Sans"/>
          <w:color w:val="000000" w:themeColor="text1"/>
        </w:rPr>
        <w:t xml:space="preserve"> </w:t>
      </w:r>
      <w:r w:rsidR="560A5AB2" w:rsidRPr="13ED7E33">
        <w:rPr>
          <w:rFonts w:eastAsia="Open Sans"/>
          <w:color w:val="000000" w:themeColor="text1"/>
        </w:rPr>
        <w:t xml:space="preserve">interviewed </w:t>
      </w:r>
      <w:r w:rsidR="6EB1EE40" w:rsidRPr="13ED7E33">
        <w:rPr>
          <w:rFonts w:eastAsia="Open Sans"/>
          <w:color w:val="000000" w:themeColor="text1"/>
        </w:rPr>
        <w:t>during this inspection</w:t>
      </w:r>
      <w:r w:rsidR="7AD5BF5E" w:rsidRPr="13ED7E33">
        <w:rPr>
          <w:rFonts w:eastAsia="Open Sans"/>
          <w:color w:val="000000" w:themeColor="text1"/>
        </w:rPr>
        <w:t xml:space="preserve"> </w:t>
      </w:r>
      <w:r w:rsidR="00A844C3">
        <w:rPr>
          <w:rFonts w:eastAsia="Open Sans"/>
          <w:color w:val="000000" w:themeColor="text1"/>
        </w:rPr>
        <w:t>disclos</w:t>
      </w:r>
      <w:r w:rsidR="6EB1EE40" w:rsidRPr="13ED7E33">
        <w:rPr>
          <w:rFonts w:eastAsia="Open Sans"/>
          <w:color w:val="000000" w:themeColor="text1"/>
        </w:rPr>
        <w:t>ed</w:t>
      </w:r>
      <w:r w:rsidR="560A5AB2" w:rsidRPr="13ED7E33">
        <w:rPr>
          <w:rFonts w:eastAsia="Open Sans"/>
          <w:color w:val="000000" w:themeColor="text1"/>
        </w:rPr>
        <w:t xml:space="preserve"> that they feel</w:t>
      </w:r>
      <w:r w:rsidR="5AACECE7" w:rsidRPr="13ED7E33">
        <w:rPr>
          <w:rFonts w:eastAsia="Open Sans"/>
          <w:color w:val="000000" w:themeColor="text1"/>
        </w:rPr>
        <w:t xml:space="preserve"> very</w:t>
      </w:r>
      <w:r w:rsidR="560A5AB2" w:rsidRPr="13ED7E33">
        <w:rPr>
          <w:rFonts w:eastAsia="Open Sans"/>
          <w:color w:val="000000" w:themeColor="text1"/>
        </w:rPr>
        <w:t xml:space="preserve"> unsafe</w:t>
      </w:r>
      <w:r w:rsidR="481C9C56" w:rsidRPr="13ED7E33">
        <w:rPr>
          <w:rFonts w:eastAsia="Open Sans"/>
          <w:color w:val="000000" w:themeColor="text1"/>
        </w:rPr>
        <w:t xml:space="preserve">. Many </w:t>
      </w:r>
      <w:r w:rsidR="7EC3B846" w:rsidRPr="13ED7E33">
        <w:rPr>
          <w:rFonts w:eastAsia="Open Sans"/>
          <w:color w:val="000000" w:themeColor="text1"/>
        </w:rPr>
        <w:t>disclosed</w:t>
      </w:r>
      <w:r w:rsidR="481C9C56" w:rsidRPr="13ED7E33">
        <w:rPr>
          <w:rFonts w:eastAsia="Open Sans"/>
          <w:color w:val="000000" w:themeColor="text1"/>
        </w:rPr>
        <w:t xml:space="preserve"> that disagreements while people are intoxicated, standovers and drug debts were common reasons for violence in the centre</w:t>
      </w:r>
      <w:r w:rsidR="481C9C56">
        <w:t xml:space="preserve"> </w:t>
      </w:r>
      <w:r w:rsidR="481C9C56" w:rsidRPr="13ED7E33">
        <w:rPr>
          <w:rFonts w:eastAsia="Open Sans"/>
          <w:color w:val="000000" w:themeColor="text1"/>
        </w:rPr>
        <w:t>and a source of significant anxiety and fear.</w:t>
      </w:r>
    </w:p>
    <w:p w14:paraId="487C1A70" w14:textId="1ED871FF" w:rsidR="002D7839" w:rsidRPr="002D7839" w:rsidRDefault="481C9C56" w:rsidP="005774D2">
      <w:pPr>
        <w:rPr>
          <w:rFonts w:eastAsia="Open Sans"/>
          <w:color w:val="000000" w:themeColor="text1"/>
        </w:rPr>
      </w:pPr>
      <w:r>
        <w:rPr>
          <w:rFonts w:eastAsia="Open Sans"/>
          <w:color w:val="000000" w:themeColor="text1"/>
        </w:rPr>
        <w:t>M</w:t>
      </w:r>
      <w:r w:rsidR="7214BC75">
        <w:rPr>
          <w:rFonts w:eastAsia="Open Sans"/>
          <w:color w:val="000000" w:themeColor="text1"/>
        </w:rPr>
        <w:t>ost</w:t>
      </w:r>
      <w:r>
        <w:rPr>
          <w:rFonts w:eastAsia="Open Sans"/>
          <w:color w:val="000000" w:themeColor="text1"/>
        </w:rPr>
        <w:t xml:space="preserve"> people</w:t>
      </w:r>
      <w:r w:rsidR="560A5AB2" w:rsidRPr="004D7871">
        <w:rPr>
          <w:rFonts w:eastAsia="Open Sans"/>
          <w:color w:val="000000" w:themeColor="text1"/>
        </w:rPr>
        <w:t xml:space="preserve"> </w:t>
      </w:r>
      <w:r>
        <w:rPr>
          <w:rFonts w:eastAsia="Open Sans"/>
          <w:color w:val="000000" w:themeColor="text1"/>
        </w:rPr>
        <w:t>referred</w:t>
      </w:r>
      <w:r w:rsidR="7214BC75">
        <w:rPr>
          <w:rFonts w:eastAsia="Open Sans"/>
          <w:color w:val="000000" w:themeColor="text1"/>
        </w:rPr>
        <w:t xml:space="preserve"> to the</w:t>
      </w:r>
      <w:r w:rsidR="560A5AB2" w:rsidRPr="004D7871">
        <w:rPr>
          <w:rFonts w:eastAsia="Open Sans"/>
          <w:color w:val="000000" w:themeColor="text1"/>
        </w:rPr>
        <w:t xml:space="preserve"> 202</w:t>
      </w:r>
      <w:r w:rsidR="7514CE3A">
        <w:rPr>
          <w:rFonts w:eastAsia="Open Sans"/>
          <w:color w:val="000000" w:themeColor="text1"/>
        </w:rPr>
        <w:t>2</w:t>
      </w:r>
      <w:r w:rsidR="560A5AB2" w:rsidRPr="004D7871">
        <w:rPr>
          <w:rFonts w:eastAsia="Open Sans"/>
          <w:color w:val="000000" w:themeColor="text1"/>
        </w:rPr>
        <w:t xml:space="preserve"> incident where </w:t>
      </w:r>
      <w:r w:rsidR="560A5AB2">
        <w:rPr>
          <w:rFonts w:eastAsia="Open Sans"/>
          <w:color w:val="000000" w:themeColor="text1"/>
        </w:rPr>
        <w:t>a detained</w:t>
      </w:r>
      <w:r w:rsidR="7AD5BF5E">
        <w:rPr>
          <w:rFonts w:eastAsia="Open Sans"/>
          <w:color w:val="000000" w:themeColor="text1"/>
        </w:rPr>
        <w:t xml:space="preserve"> man</w:t>
      </w:r>
      <w:r w:rsidR="560A5AB2">
        <w:rPr>
          <w:rFonts w:eastAsia="Open Sans"/>
          <w:color w:val="000000" w:themeColor="text1"/>
        </w:rPr>
        <w:t xml:space="preserve"> </w:t>
      </w:r>
      <w:r w:rsidR="560A5AB2" w:rsidRPr="004D7871">
        <w:rPr>
          <w:rFonts w:eastAsia="Open Sans"/>
          <w:color w:val="000000" w:themeColor="text1"/>
        </w:rPr>
        <w:t>was stabbed to death over an alleged drug debt</w:t>
      </w:r>
      <w:r w:rsidR="00B42848" w:rsidRPr="00E2428D">
        <w:rPr>
          <w:rFonts w:eastAsia="Open Sans"/>
          <w:color w:val="000000" w:themeColor="text1"/>
          <w:vertAlign w:val="superscript"/>
        </w:rPr>
        <w:endnoteReference w:id="45"/>
      </w:r>
      <w:r w:rsidR="49F2CE84">
        <w:rPr>
          <w:rFonts w:eastAsia="Open Sans"/>
          <w:color w:val="000000" w:themeColor="text1"/>
        </w:rPr>
        <w:t xml:space="preserve"> when talking about their </w:t>
      </w:r>
      <w:r w:rsidR="30111985">
        <w:rPr>
          <w:rFonts w:eastAsia="Open Sans"/>
          <w:color w:val="000000" w:themeColor="text1"/>
        </w:rPr>
        <w:t>concern</w:t>
      </w:r>
      <w:r w:rsidR="27C2EC6F">
        <w:rPr>
          <w:rFonts w:eastAsia="Open Sans"/>
          <w:color w:val="000000" w:themeColor="text1"/>
        </w:rPr>
        <w:t>s</w:t>
      </w:r>
      <w:r w:rsidR="0BD0E2BA">
        <w:rPr>
          <w:rFonts w:eastAsia="Open Sans"/>
          <w:color w:val="000000" w:themeColor="text1"/>
        </w:rPr>
        <w:t xml:space="preserve"> within the centre</w:t>
      </w:r>
      <w:r w:rsidR="49F2CE84">
        <w:rPr>
          <w:rFonts w:eastAsia="Open Sans"/>
          <w:color w:val="000000" w:themeColor="text1"/>
        </w:rPr>
        <w:t>.</w:t>
      </w:r>
      <w:r w:rsidR="30111985">
        <w:rPr>
          <w:rFonts w:eastAsia="Open Sans"/>
          <w:color w:val="000000" w:themeColor="text1"/>
        </w:rPr>
        <w:t xml:space="preserve"> </w:t>
      </w:r>
      <w:r w:rsidR="7EC3B846">
        <w:rPr>
          <w:rFonts w:eastAsia="Open Sans"/>
          <w:color w:val="000000" w:themeColor="text1"/>
        </w:rPr>
        <w:t>The Commission heard</w:t>
      </w:r>
      <w:r w:rsidR="0961B7B3">
        <w:rPr>
          <w:rFonts w:eastAsia="Open Sans"/>
          <w:color w:val="000000" w:themeColor="text1"/>
        </w:rPr>
        <w:t xml:space="preserve"> </w:t>
      </w:r>
      <w:r w:rsidR="30111985" w:rsidRPr="00B21B69">
        <w:rPr>
          <w:rFonts w:eastAsia="Open Sans"/>
          <w:color w:val="000000" w:themeColor="text1"/>
        </w:rPr>
        <w:t>that</w:t>
      </w:r>
      <w:r w:rsidR="6EB1EE40">
        <w:rPr>
          <w:rFonts w:eastAsia="Open Sans"/>
          <w:color w:val="000000" w:themeColor="text1"/>
        </w:rPr>
        <w:t xml:space="preserve"> </w:t>
      </w:r>
      <w:r w:rsidR="0BD0E2BA">
        <w:rPr>
          <w:rFonts w:eastAsia="Open Sans"/>
          <w:color w:val="000000" w:themeColor="text1"/>
        </w:rPr>
        <w:t>because of</w:t>
      </w:r>
      <w:r w:rsidR="653E1DB4">
        <w:rPr>
          <w:rFonts w:eastAsia="Open Sans"/>
          <w:color w:val="000000" w:themeColor="text1"/>
        </w:rPr>
        <w:t xml:space="preserve"> the death,</w:t>
      </w:r>
      <w:r w:rsidR="30111985" w:rsidRPr="00B21B69">
        <w:rPr>
          <w:rFonts w:eastAsia="Open Sans"/>
          <w:color w:val="000000" w:themeColor="text1"/>
        </w:rPr>
        <w:t xml:space="preserve"> ‘everyone’ has</w:t>
      </w:r>
      <w:r w:rsidR="30111985">
        <w:rPr>
          <w:rFonts w:eastAsia="Open Sans"/>
          <w:color w:val="000000" w:themeColor="text1"/>
        </w:rPr>
        <w:t xml:space="preserve"> </w:t>
      </w:r>
      <w:r w:rsidR="30111985" w:rsidRPr="00B21B69">
        <w:rPr>
          <w:rFonts w:eastAsia="Open Sans"/>
          <w:color w:val="000000" w:themeColor="text1"/>
        </w:rPr>
        <w:t>a home-made weapon for self</w:t>
      </w:r>
      <w:r w:rsidR="00D12C44">
        <w:rPr>
          <w:rFonts w:eastAsia="Open Sans"/>
          <w:color w:val="000000" w:themeColor="text1"/>
        </w:rPr>
        <w:noBreakHyphen/>
      </w:r>
      <w:r w:rsidR="30111985" w:rsidRPr="00B21B69">
        <w:rPr>
          <w:rFonts w:eastAsia="Open Sans"/>
          <w:color w:val="000000" w:themeColor="text1"/>
        </w:rPr>
        <w:t>defence</w:t>
      </w:r>
      <w:r w:rsidR="30111985">
        <w:rPr>
          <w:rFonts w:eastAsia="Open Sans"/>
          <w:color w:val="000000" w:themeColor="text1"/>
        </w:rPr>
        <w:t>.</w:t>
      </w:r>
    </w:p>
    <w:p w14:paraId="703A295D" w14:textId="59B57BCA" w:rsidR="00B42848" w:rsidRDefault="001D7900" w:rsidP="005774D2">
      <w:pPr>
        <w:rPr>
          <w:rFonts w:eastAsia="Open Sans"/>
          <w:color w:val="000000" w:themeColor="text1"/>
        </w:rPr>
      </w:pPr>
      <w:r w:rsidRPr="001D7900">
        <w:rPr>
          <w:rFonts w:eastAsia="Open Sans"/>
          <w:color w:val="000000" w:themeColor="text1"/>
        </w:rPr>
        <w:t>This incident appears to have had a profound and persistent effect on both</w:t>
      </w:r>
      <w:r w:rsidR="004C72FE">
        <w:rPr>
          <w:rFonts w:eastAsia="Open Sans"/>
          <w:color w:val="000000" w:themeColor="text1"/>
        </w:rPr>
        <w:t xml:space="preserve"> the</w:t>
      </w:r>
      <w:r w:rsidRPr="001D7900">
        <w:rPr>
          <w:rFonts w:eastAsia="Open Sans"/>
          <w:color w:val="000000" w:themeColor="text1"/>
        </w:rPr>
        <w:t xml:space="preserve"> </w:t>
      </w:r>
      <w:r>
        <w:rPr>
          <w:rFonts w:eastAsia="Open Sans"/>
          <w:color w:val="000000" w:themeColor="text1"/>
        </w:rPr>
        <w:t xml:space="preserve">people detained and </w:t>
      </w:r>
      <w:r w:rsidRPr="001D7900">
        <w:rPr>
          <w:rFonts w:eastAsia="Open Sans"/>
          <w:color w:val="000000" w:themeColor="text1"/>
        </w:rPr>
        <w:t>staf</w:t>
      </w:r>
      <w:r>
        <w:rPr>
          <w:rFonts w:eastAsia="Open Sans"/>
          <w:color w:val="000000" w:themeColor="text1"/>
        </w:rPr>
        <w:t>f</w:t>
      </w:r>
      <w:r w:rsidR="00AC07D1">
        <w:rPr>
          <w:rFonts w:eastAsia="Open Sans"/>
          <w:color w:val="000000" w:themeColor="text1"/>
        </w:rPr>
        <w:t xml:space="preserve"> alike</w:t>
      </w:r>
      <w:r w:rsidR="002772E8">
        <w:rPr>
          <w:rFonts w:eastAsia="Open Sans"/>
          <w:color w:val="000000" w:themeColor="text1"/>
        </w:rPr>
        <w:t xml:space="preserve">, </w:t>
      </w:r>
      <w:r w:rsidR="002772E8" w:rsidRPr="00AC07D1">
        <w:rPr>
          <w:rFonts w:eastAsia="Open Sans"/>
          <w:color w:val="000000" w:themeColor="text1"/>
        </w:rPr>
        <w:t>creating a collective sense of fear and anxiety about safet</w:t>
      </w:r>
      <w:r w:rsidR="002772E8">
        <w:rPr>
          <w:rFonts w:eastAsia="Open Sans"/>
          <w:color w:val="000000" w:themeColor="text1"/>
        </w:rPr>
        <w:t>y</w:t>
      </w:r>
      <w:r>
        <w:rPr>
          <w:rFonts w:eastAsia="Open Sans"/>
          <w:color w:val="000000" w:themeColor="text1"/>
        </w:rPr>
        <w:t xml:space="preserve">. </w:t>
      </w:r>
      <w:r w:rsidR="002772E8">
        <w:rPr>
          <w:rFonts w:eastAsia="Open Sans"/>
          <w:color w:val="000000" w:themeColor="text1"/>
        </w:rPr>
        <w:t xml:space="preserve">Those </w:t>
      </w:r>
      <w:r w:rsidR="004468C1">
        <w:rPr>
          <w:rFonts w:eastAsia="Open Sans"/>
          <w:color w:val="000000" w:themeColor="text1"/>
        </w:rPr>
        <w:t xml:space="preserve">who entered detention with </w:t>
      </w:r>
      <w:r w:rsidR="004D1F24">
        <w:rPr>
          <w:rFonts w:eastAsia="Open Sans"/>
          <w:color w:val="000000" w:themeColor="text1"/>
        </w:rPr>
        <w:t xml:space="preserve">existing </w:t>
      </w:r>
      <w:r w:rsidR="002772E8" w:rsidRPr="002772E8">
        <w:rPr>
          <w:rFonts w:eastAsia="Open Sans"/>
          <w:color w:val="000000" w:themeColor="text1"/>
        </w:rPr>
        <w:t>trauma histories</w:t>
      </w:r>
      <w:r w:rsidR="003676FF">
        <w:rPr>
          <w:rFonts w:eastAsia="Open Sans"/>
          <w:color w:val="000000" w:themeColor="text1"/>
        </w:rPr>
        <w:t xml:space="preserve"> have </w:t>
      </w:r>
      <w:r w:rsidR="004D1F24">
        <w:rPr>
          <w:rFonts w:eastAsia="Open Sans"/>
          <w:color w:val="000000" w:themeColor="text1"/>
        </w:rPr>
        <w:t>found that the envi</w:t>
      </w:r>
      <w:r w:rsidR="00A66977">
        <w:rPr>
          <w:rFonts w:eastAsia="Open Sans"/>
          <w:color w:val="000000" w:themeColor="text1"/>
        </w:rPr>
        <w:t xml:space="preserve">ronment has exacerbated their </w:t>
      </w:r>
      <w:r w:rsidR="00AC07D1" w:rsidRPr="00AC07D1">
        <w:rPr>
          <w:rFonts w:eastAsia="Open Sans"/>
          <w:color w:val="000000" w:themeColor="text1"/>
        </w:rPr>
        <w:t>pre-</w:t>
      </w:r>
      <w:r w:rsidR="002A39EE" w:rsidRPr="00AC07D1">
        <w:rPr>
          <w:rFonts w:eastAsia="Open Sans"/>
          <w:color w:val="000000" w:themeColor="text1"/>
        </w:rPr>
        <w:t>existing</w:t>
      </w:r>
      <w:r w:rsidR="00AC07D1" w:rsidRPr="00AC07D1">
        <w:rPr>
          <w:rFonts w:eastAsia="Open Sans"/>
          <w:color w:val="000000" w:themeColor="text1"/>
        </w:rPr>
        <w:t xml:space="preserve"> </w:t>
      </w:r>
      <w:r w:rsidR="00A66977">
        <w:rPr>
          <w:rFonts w:eastAsia="Open Sans"/>
          <w:color w:val="000000" w:themeColor="text1"/>
        </w:rPr>
        <w:t xml:space="preserve">states of </w:t>
      </w:r>
      <w:r w:rsidR="00AC07D1" w:rsidRPr="00AC07D1">
        <w:rPr>
          <w:rFonts w:eastAsia="Open Sans"/>
          <w:color w:val="000000" w:themeColor="text1"/>
        </w:rPr>
        <w:t>vigilance and hyperarousal</w:t>
      </w:r>
      <w:r w:rsidR="002A39EE">
        <w:rPr>
          <w:rFonts w:eastAsia="Open Sans"/>
          <w:color w:val="000000" w:themeColor="text1"/>
        </w:rPr>
        <w:t xml:space="preserve">. </w:t>
      </w:r>
      <w:r w:rsidR="00AC07D1" w:rsidRPr="00AC07D1">
        <w:rPr>
          <w:rFonts w:eastAsia="Open Sans"/>
          <w:color w:val="000000" w:themeColor="text1"/>
        </w:rPr>
        <w:t>Staff also reported</w:t>
      </w:r>
      <w:r w:rsidR="00B349E8">
        <w:rPr>
          <w:rFonts w:eastAsia="Open Sans"/>
          <w:color w:val="000000" w:themeColor="text1"/>
        </w:rPr>
        <w:t xml:space="preserve"> </w:t>
      </w:r>
      <w:r w:rsidR="00AC07D1" w:rsidRPr="00AC07D1">
        <w:rPr>
          <w:rFonts w:eastAsia="Open Sans"/>
          <w:color w:val="000000" w:themeColor="text1"/>
        </w:rPr>
        <w:t>a higher level of assaults</w:t>
      </w:r>
      <w:r w:rsidR="003676FF">
        <w:rPr>
          <w:rFonts w:eastAsia="Open Sans"/>
          <w:color w:val="000000" w:themeColor="text1"/>
        </w:rPr>
        <w:t xml:space="preserve"> directly</w:t>
      </w:r>
      <w:r w:rsidR="00AC07D1" w:rsidRPr="00AC07D1">
        <w:rPr>
          <w:rFonts w:eastAsia="Open Sans"/>
          <w:color w:val="000000" w:themeColor="text1"/>
        </w:rPr>
        <w:t xml:space="preserve"> following the incident, which led to heightened staff fear, and requests for stab proof vests</w:t>
      </w:r>
      <w:r w:rsidR="002A39EE">
        <w:rPr>
          <w:rFonts w:eastAsia="Open Sans"/>
          <w:color w:val="000000" w:themeColor="text1"/>
        </w:rPr>
        <w:t>.</w:t>
      </w:r>
    </w:p>
    <w:p w14:paraId="3F3D846F" w14:textId="709A0AD1" w:rsidR="006C396D" w:rsidRDefault="006C396D" w:rsidP="005774D2">
      <w:pPr>
        <w:rPr>
          <w:rFonts w:eastAsia="Open Sans"/>
          <w:color w:val="000000" w:themeColor="text1"/>
        </w:rPr>
      </w:pPr>
      <w:r w:rsidRPr="00506006">
        <w:rPr>
          <w:rFonts w:eastAsia="Open Sans"/>
          <w:color w:val="000000" w:themeColor="text1"/>
        </w:rPr>
        <w:t xml:space="preserve">Statistics provided by the Department through Senate Estimates </w:t>
      </w:r>
      <w:r w:rsidR="001F02BB">
        <w:rPr>
          <w:rFonts w:eastAsia="Open Sans"/>
          <w:color w:val="000000" w:themeColor="text1"/>
        </w:rPr>
        <w:t xml:space="preserve">reveal </w:t>
      </w:r>
      <w:r>
        <w:rPr>
          <w:rFonts w:eastAsia="Open Sans"/>
          <w:color w:val="000000" w:themeColor="text1"/>
        </w:rPr>
        <w:t xml:space="preserve">that </w:t>
      </w:r>
      <w:r w:rsidR="00566F73">
        <w:rPr>
          <w:rFonts w:eastAsia="Open Sans"/>
          <w:color w:val="000000" w:themeColor="text1"/>
        </w:rPr>
        <w:t>YHIDC</w:t>
      </w:r>
      <w:r>
        <w:rPr>
          <w:rFonts w:eastAsia="Open Sans"/>
          <w:color w:val="000000" w:themeColor="text1"/>
        </w:rPr>
        <w:t xml:space="preserve"> has, over the past five years, received the second highest number (115) of </w:t>
      </w:r>
      <w:r w:rsidRPr="008E62B9">
        <w:rPr>
          <w:rFonts w:eastAsia="Open Sans"/>
          <w:color w:val="000000" w:themeColor="text1"/>
        </w:rPr>
        <w:t>complaints</w:t>
      </w:r>
      <w:r>
        <w:rPr>
          <w:rFonts w:eastAsia="Open Sans"/>
          <w:color w:val="000000" w:themeColor="text1"/>
        </w:rPr>
        <w:t xml:space="preserve"> of assault</w:t>
      </w:r>
      <w:r w:rsidRPr="008E62B9">
        <w:rPr>
          <w:rFonts w:eastAsia="Open Sans"/>
          <w:color w:val="000000" w:themeColor="text1"/>
        </w:rPr>
        <w:t>, including allegations of</w:t>
      </w:r>
      <w:r>
        <w:rPr>
          <w:rFonts w:eastAsia="Open Sans"/>
          <w:color w:val="000000" w:themeColor="text1"/>
        </w:rPr>
        <w:t xml:space="preserve"> </w:t>
      </w:r>
      <w:r w:rsidRPr="008E62B9">
        <w:rPr>
          <w:rFonts w:eastAsia="Open Sans"/>
          <w:color w:val="000000" w:themeColor="text1"/>
        </w:rPr>
        <w:t>assaults</w:t>
      </w:r>
      <w:r>
        <w:rPr>
          <w:rFonts w:eastAsia="Open Sans"/>
          <w:color w:val="000000" w:themeColor="text1"/>
        </w:rPr>
        <w:t>, made by people detained</w:t>
      </w:r>
      <w:r w:rsidRPr="008E62B9">
        <w:rPr>
          <w:rFonts w:eastAsia="Open Sans"/>
          <w:color w:val="000000" w:themeColor="text1"/>
        </w:rPr>
        <w:t xml:space="preserve"> or</w:t>
      </w:r>
      <w:r>
        <w:rPr>
          <w:rFonts w:eastAsia="Open Sans"/>
          <w:color w:val="000000" w:themeColor="text1"/>
        </w:rPr>
        <w:t xml:space="preserve"> by</w:t>
      </w:r>
      <w:r w:rsidRPr="008E62B9">
        <w:rPr>
          <w:rFonts w:eastAsia="Open Sans"/>
          <w:color w:val="000000" w:themeColor="text1"/>
        </w:rPr>
        <w:t xml:space="preserve"> staff</w:t>
      </w:r>
      <w:r>
        <w:rPr>
          <w:rFonts w:eastAsia="Open Sans"/>
          <w:color w:val="000000" w:themeColor="text1"/>
        </w:rPr>
        <w:t>.</w:t>
      </w:r>
      <w:r>
        <w:rPr>
          <w:rStyle w:val="EndnoteReference"/>
          <w:rFonts w:eastAsia="Open Sans"/>
          <w:color w:val="000000" w:themeColor="text1"/>
        </w:rPr>
        <w:endnoteReference w:id="46"/>
      </w:r>
      <w:r w:rsidR="00566F73">
        <w:rPr>
          <w:rFonts w:eastAsia="Open Sans"/>
          <w:color w:val="000000" w:themeColor="text1"/>
        </w:rPr>
        <w:t xml:space="preserve"> It is likely that the actual number of assault</w:t>
      </w:r>
      <w:r w:rsidR="00DA6DE6">
        <w:rPr>
          <w:rFonts w:eastAsia="Open Sans"/>
          <w:color w:val="000000" w:themeColor="text1"/>
        </w:rPr>
        <w:t>s is much higher</w:t>
      </w:r>
      <w:r w:rsidR="00C14B57">
        <w:rPr>
          <w:rFonts w:eastAsia="Open Sans"/>
          <w:color w:val="000000" w:themeColor="text1"/>
        </w:rPr>
        <w:t xml:space="preserve"> with many going unreported due to fear of reprisal.</w:t>
      </w:r>
    </w:p>
    <w:p w14:paraId="224D7B97" w14:textId="5BE7F64E" w:rsidR="00B010A1" w:rsidRDefault="005B1325" w:rsidP="005774D2">
      <w:pPr>
        <w:rPr>
          <w:rFonts w:eastAsia="Open Sans"/>
          <w:color w:val="000000" w:themeColor="text1"/>
        </w:rPr>
      </w:pPr>
      <w:r>
        <w:rPr>
          <w:rFonts w:eastAsia="Open Sans"/>
          <w:color w:val="000000" w:themeColor="text1"/>
        </w:rPr>
        <w:t>YHIDC and</w:t>
      </w:r>
      <w:r w:rsidR="002B0992">
        <w:rPr>
          <w:rFonts w:eastAsia="Open Sans"/>
          <w:color w:val="000000" w:themeColor="text1"/>
        </w:rPr>
        <w:t xml:space="preserve"> the</w:t>
      </w:r>
      <w:r>
        <w:rPr>
          <w:rFonts w:eastAsia="Open Sans"/>
          <w:color w:val="000000" w:themeColor="text1"/>
        </w:rPr>
        <w:t xml:space="preserve"> immigration detention</w:t>
      </w:r>
      <w:r w:rsidR="002B0992">
        <w:rPr>
          <w:rFonts w:eastAsia="Open Sans"/>
          <w:color w:val="000000" w:themeColor="text1"/>
        </w:rPr>
        <w:t xml:space="preserve"> network</w:t>
      </w:r>
      <w:r>
        <w:rPr>
          <w:rFonts w:eastAsia="Open Sans"/>
          <w:color w:val="000000" w:themeColor="text1"/>
        </w:rPr>
        <w:t xml:space="preserve"> </w:t>
      </w:r>
      <w:r w:rsidR="00BD2E15">
        <w:rPr>
          <w:rFonts w:eastAsia="Open Sans"/>
          <w:color w:val="000000" w:themeColor="text1"/>
        </w:rPr>
        <w:t>more</w:t>
      </w:r>
      <w:r>
        <w:rPr>
          <w:rFonts w:eastAsia="Open Sans"/>
          <w:color w:val="000000" w:themeColor="text1"/>
        </w:rPr>
        <w:t xml:space="preserve"> </w:t>
      </w:r>
      <w:r w:rsidR="0013203A">
        <w:rPr>
          <w:rFonts w:eastAsia="Open Sans"/>
          <w:color w:val="000000" w:themeColor="text1"/>
        </w:rPr>
        <w:t>broadly</w:t>
      </w:r>
      <w:r w:rsidR="002B0992">
        <w:rPr>
          <w:rFonts w:eastAsia="Open Sans"/>
          <w:color w:val="000000" w:themeColor="text1"/>
        </w:rPr>
        <w:t>,</w:t>
      </w:r>
      <w:r>
        <w:rPr>
          <w:rFonts w:eastAsia="Open Sans"/>
          <w:color w:val="000000" w:themeColor="text1"/>
        </w:rPr>
        <w:t xml:space="preserve"> </w:t>
      </w:r>
      <w:r w:rsidR="002B0992">
        <w:rPr>
          <w:rFonts w:eastAsia="Open Sans"/>
          <w:color w:val="000000" w:themeColor="text1"/>
        </w:rPr>
        <w:t>face significant challenges</w:t>
      </w:r>
      <w:r w:rsidR="00EF75AB">
        <w:rPr>
          <w:rFonts w:eastAsia="Open Sans"/>
          <w:color w:val="000000" w:themeColor="text1"/>
        </w:rPr>
        <w:t xml:space="preserve"> </w:t>
      </w:r>
      <w:r w:rsidR="00096D51">
        <w:rPr>
          <w:rFonts w:eastAsia="Open Sans"/>
          <w:color w:val="000000" w:themeColor="text1"/>
        </w:rPr>
        <w:t>to</w:t>
      </w:r>
      <w:r w:rsidR="00EF75AB">
        <w:rPr>
          <w:rFonts w:eastAsia="Open Sans"/>
          <w:color w:val="000000" w:themeColor="text1"/>
        </w:rPr>
        <w:t xml:space="preserve"> providing</w:t>
      </w:r>
      <w:r w:rsidR="0013203A">
        <w:rPr>
          <w:rFonts w:eastAsia="Open Sans"/>
          <w:color w:val="000000" w:themeColor="text1"/>
        </w:rPr>
        <w:t xml:space="preserve"> a safe place of detention</w:t>
      </w:r>
      <w:r w:rsidR="00925CE4">
        <w:rPr>
          <w:rFonts w:eastAsia="Open Sans"/>
          <w:color w:val="000000" w:themeColor="text1"/>
        </w:rPr>
        <w:t xml:space="preserve"> for detaine</w:t>
      </w:r>
      <w:r w:rsidR="001D0981">
        <w:rPr>
          <w:rFonts w:eastAsia="Open Sans"/>
          <w:color w:val="000000" w:themeColor="text1"/>
        </w:rPr>
        <w:t>d people</w:t>
      </w:r>
      <w:r w:rsidR="00335211">
        <w:rPr>
          <w:rFonts w:eastAsia="Open Sans"/>
          <w:color w:val="000000" w:themeColor="text1"/>
        </w:rPr>
        <w:t>,</w:t>
      </w:r>
      <w:r w:rsidR="004F2C6A">
        <w:rPr>
          <w:rFonts w:eastAsia="Open Sans"/>
          <w:color w:val="000000" w:themeColor="text1"/>
        </w:rPr>
        <w:t xml:space="preserve"> as well as</w:t>
      </w:r>
      <w:r w:rsidR="00925CE4">
        <w:rPr>
          <w:rFonts w:eastAsia="Open Sans"/>
          <w:color w:val="000000" w:themeColor="text1"/>
        </w:rPr>
        <w:t xml:space="preserve"> a safe working environment for staff</w:t>
      </w:r>
      <w:r w:rsidR="0013203A">
        <w:rPr>
          <w:rFonts w:eastAsia="Open Sans"/>
          <w:color w:val="000000" w:themeColor="text1"/>
        </w:rPr>
        <w:t>.</w:t>
      </w:r>
      <w:r w:rsidR="00913FA2">
        <w:rPr>
          <w:rFonts w:eastAsia="Open Sans"/>
          <w:color w:val="000000" w:themeColor="text1"/>
        </w:rPr>
        <w:t xml:space="preserve"> </w:t>
      </w:r>
      <w:r w:rsidR="00643FE6">
        <w:rPr>
          <w:rFonts w:eastAsia="Open Sans"/>
          <w:color w:val="000000" w:themeColor="text1"/>
        </w:rPr>
        <w:t>The</w:t>
      </w:r>
      <w:r w:rsidR="00913FA2">
        <w:rPr>
          <w:rFonts w:eastAsia="Open Sans"/>
          <w:color w:val="000000" w:themeColor="text1"/>
        </w:rPr>
        <w:t xml:space="preserve"> detention environment itself</w:t>
      </w:r>
      <w:r w:rsidR="00096D51">
        <w:rPr>
          <w:rFonts w:eastAsia="Open Sans"/>
          <w:color w:val="000000" w:themeColor="text1"/>
        </w:rPr>
        <w:t xml:space="preserve"> (see mental health section)</w:t>
      </w:r>
      <w:r w:rsidR="00234E30">
        <w:rPr>
          <w:rFonts w:eastAsia="Open Sans"/>
          <w:color w:val="000000" w:themeColor="text1"/>
        </w:rPr>
        <w:t xml:space="preserve"> and</w:t>
      </w:r>
      <w:r w:rsidR="0084557E">
        <w:rPr>
          <w:rFonts w:eastAsia="Open Sans"/>
          <w:color w:val="000000" w:themeColor="text1"/>
        </w:rPr>
        <w:t>,</w:t>
      </w:r>
      <w:r w:rsidR="00234E30">
        <w:rPr>
          <w:rFonts w:eastAsia="Open Sans"/>
          <w:color w:val="000000" w:themeColor="text1"/>
        </w:rPr>
        <w:t xml:space="preserve"> in particular</w:t>
      </w:r>
      <w:r w:rsidR="00106719">
        <w:rPr>
          <w:rFonts w:eastAsia="Open Sans"/>
          <w:color w:val="000000" w:themeColor="text1"/>
        </w:rPr>
        <w:t>,</w:t>
      </w:r>
      <w:r w:rsidR="00234E30">
        <w:rPr>
          <w:rFonts w:eastAsia="Open Sans"/>
          <w:color w:val="000000" w:themeColor="text1"/>
        </w:rPr>
        <w:t xml:space="preserve"> the infiltration of drugs</w:t>
      </w:r>
      <w:r w:rsidR="00C14B57">
        <w:rPr>
          <w:rFonts w:eastAsia="Open Sans"/>
          <w:color w:val="000000" w:themeColor="text1"/>
        </w:rPr>
        <w:t xml:space="preserve"> and </w:t>
      </w:r>
      <w:r w:rsidR="008968BD">
        <w:rPr>
          <w:rFonts w:eastAsia="Open Sans"/>
          <w:color w:val="000000" w:themeColor="text1"/>
        </w:rPr>
        <w:t>alcohol</w:t>
      </w:r>
      <w:r w:rsidR="00234E30">
        <w:rPr>
          <w:rFonts w:eastAsia="Open Sans"/>
          <w:color w:val="000000" w:themeColor="text1"/>
        </w:rPr>
        <w:t xml:space="preserve"> and related violence (see drug infiltration </w:t>
      </w:r>
      <w:r w:rsidR="00096D51">
        <w:rPr>
          <w:rFonts w:eastAsia="Open Sans"/>
          <w:color w:val="000000" w:themeColor="text1"/>
        </w:rPr>
        <w:t>section</w:t>
      </w:r>
      <w:r w:rsidR="00234E30">
        <w:rPr>
          <w:rFonts w:eastAsia="Open Sans"/>
          <w:color w:val="000000" w:themeColor="text1"/>
        </w:rPr>
        <w:t>)</w:t>
      </w:r>
      <w:r w:rsidR="006D35AA">
        <w:rPr>
          <w:rFonts w:eastAsia="Open Sans"/>
          <w:color w:val="000000" w:themeColor="text1"/>
        </w:rPr>
        <w:t xml:space="preserve"> are </w:t>
      </w:r>
      <w:r w:rsidR="00FF56D5">
        <w:rPr>
          <w:rFonts w:eastAsia="Open Sans"/>
          <w:color w:val="000000" w:themeColor="text1"/>
        </w:rPr>
        <w:t xml:space="preserve">creating an environment of heightened risk, and are </w:t>
      </w:r>
      <w:r w:rsidR="006D35AA">
        <w:rPr>
          <w:rFonts w:eastAsia="Open Sans"/>
          <w:color w:val="000000" w:themeColor="text1"/>
        </w:rPr>
        <w:t>causing</w:t>
      </w:r>
      <w:r w:rsidR="008968BD">
        <w:rPr>
          <w:rFonts w:eastAsia="Open Sans"/>
          <w:color w:val="000000" w:themeColor="text1"/>
        </w:rPr>
        <w:t xml:space="preserve"> significant</w:t>
      </w:r>
      <w:r w:rsidR="006D35AA">
        <w:rPr>
          <w:rFonts w:eastAsia="Open Sans"/>
          <w:color w:val="000000" w:themeColor="text1"/>
        </w:rPr>
        <w:t xml:space="preserve"> </w:t>
      </w:r>
      <w:r w:rsidR="00643FE6">
        <w:rPr>
          <w:rFonts w:eastAsia="Open Sans"/>
          <w:color w:val="000000" w:themeColor="text1"/>
        </w:rPr>
        <w:t>harm</w:t>
      </w:r>
      <w:r w:rsidR="006D35AA">
        <w:rPr>
          <w:rFonts w:eastAsia="Open Sans"/>
          <w:color w:val="000000" w:themeColor="text1"/>
        </w:rPr>
        <w:t xml:space="preserve"> to people</w:t>
      </w:r>
      <w:r w:rsidR="00FF56D5">
        <w:rPr>
          <w:rFonts w:eastAsia="Open Sans"/>
          <w:color w:val="000000" w:themeColor="text1"/>
        </w:rPr>
        <w:t>.</w:t>
      </w:r>
    </w:p>
    <w:p w14:paraId="1A58B22A" w14:textId="736E3242" w:rsidR="00136CF6" w:rsidRDefault="00136CF6" w:rsidP="005774D2">
      <w:pPr>
        <w:rPr>
          <w:rFonts w:eastAsia="Open Sans"/>
          <w:color w:val="000000" w:themeColor="text1"/>
        </w:rPr>
      </w:pPr>
      <w:r>
        <w:rPr>
          <w:rFonts w:eastAsia="Open Sans"/>
          <w:color w:val="000000" w:themeColor="text1"/>
        </w:rPr>
        <w:t>As noted earlier</w:t>
      </w:r>
      <w:r w:rsidR="000F4DEF">
        <w:rPr>
          <w:rFonts w:eastAsia="Open Sans"/>
          <w:color w:val="000000" w:themeColor="text1"/>
        </w:rPr>
        <w:t>,</w:t>
      </w:r>
      <w:r>
        <w:rPr>
          <w:rFonts w:eastAsia="Open Sans"/>
          <w:color w:val="000000" w:themeColor="text1"/>
        </w:rPr>
        <w:t xml:space="preserve"> t</w:t>
      </w:r>
      <w:r w:rsidRPr="00136CF6">
        <w:rPr>
          <w:rFonts w:eastAsia="Open Sans"/>
          <w:color w:val="000000" w:themeColor="text1"/>
        </w:rPr>
        <w:t>he immigration</w:t>
      </w:r>
      <w:r>
        <w:rPr>
          <w:rFonts w:eastAsia="Open Sans"/>
          <w:color w:val="000000" w:themeColor="text1"/>
        </w:rPr>
        <w:t xml:space="preserve"> </w:t>
      </w:r>
      <w:r w:rsidRPr="00136CF6">
        <w:rPr>
          <w:rFonts w:eastAsia="Open Sans"/>
          <w:color w:val="000000" w:themeColor="text1"/>
        </w:rPr>
        <w:t>detention population includes people with a range</w:t>
      </w:r>
      <w:r w:rsidR="001A4DBC">
        <w:rPr>
          <w:rFonts w:eastAsia="Open Sans"/>
          <w:color w:val="000000" w:themeColor="text1"/>
        </w:rPr>
        <w:t xml:space="preserve"> </w:t>
      </w:r>
      <w:r w:rsidRPr="00136CF6">
        <w:rPr>
          <w:rFonts w:eastAsia="Open Sans"/>
          <w:color w:val="000000" w:themeColor="text1"/>
        </w:rPr>
        <w:t>of risk profiles, many of whom would not present</w:t>
      </w:r>
      <w:r w:rsidR="001A4DBC">
        <w:rPr>
          <w:rFonts w:eastAsia="Open Sans"/>
          <w:color w:val="000000" w:themeColor="text1"/>
        </w:rPr>
        <w:t xml:space="preserve"> </w:t>
      </w:r>
      <w:r w:rsidRPr="00136CF6">
        <w:rPr>
          <w:rFonts w:eastAsia="Open Sans"/>
          <w:color w:val="000000" w:themeColor="text1"/>
        </w:rPr>
        <w:t>any identifiable risk to community safety</w:t>
      </w:r>
      <w:r w:rsidR="001A4DBC">
        <w:rPr>
          <w:rFonts w:eastAsia="Open Sans"/>
          <w:color w:val="000000" w:themeColor="text1"/>
        </w:rPr>
        <w:t>.</w:t>
      </w:r>
      <w:r w:rsidR="000F4DEF">
        <w:rPr>
          <w:rFonts w:eastAsia="Open Sans"/>
          <w:color w:val="000000" w:themeColor="text1"/>
        </w:rPr>
        <w:t xml:space="preserve"> Even among the s 501 cohort</w:t>
      </w:r>
      <w:r w:rsidR="006A7661">
        <w:rPr>
          <w:rFonts w:eastAsia="Open Sans"/>
          <w:color w:val="000000" w:themeColor="text1"/>
        </w:rPr>
        <w:t>,</w:t>
      </w:r>
      <w:r w:rsidR="00224B77">
        <w:rPr>
          <w:rFonts w:eastAsia="Open Sans"/>
          <w:color w:val="000000" w:themeColor="text1"/>
        </w:rPr>
        <w:t xml:space="preserve"> there is a </w:t>
      </w:r>
      <w:r w:rsidR="00224B77" w:rsidRPr="00224B77">
        <w:rPr>
          <w:rFonts w:eastAsia="Open Sans"/>
          <w:color w:val="000000" w:themeColor="text1"/>
        </w:rPr>
        <w:t>wide variation in the types of</w:t>
      </w:r>
      <w:r w:rsidR="00224B77">
        <w:rPr>
          <w:rFonts w:eastAsia="Open Sans"/>
          <w:color w:val="000000" w:themeColor="text1"/>
        </w:rPr>
        <w:t xml:space="preserve"> </w:t>
      </w:r>
      <w:r w:rsidR="00224B77" w:rsidRPr="00224B77">
        <w:rPr>
          <w:rFonts w:eastAsia="Open Sans"/>
          <w:color w:val="000000" w:themeColor="text1"/>
        </w:rPr>
        <w:t>offences lead</w:t>
      </w:r>
      <w:r w:rsidR="00224B77">
        <w:rPr>
          <w:rFonts w:eastAsia="Open Sans"/>
          <w:color w:val="000000" w:themeColor="text1"/>
        </w:rPr>
        <w:t>ing</w:t>
      </w:r>
      <w:r w:rsidR="00224B77" w:rsidRPr="00224B77">
        <w:rPr>
          <w:rFonts w:eastAsia="Open Sans"/>
          <w:color w:val="000000" w:themeColor="text1"/>
        </w:rPr>
        <w:t xml:space="preserve"> to a visa refusal or</w:t>
      </w:r>
      <w:r w:rsidR="00224B77">
        <w:rPr>
          <w:rFonts w:eastAsia="Open Sans"/>
          <w:color w:val="000000" w:themeColor="text1"/>
        </w:rPr>
        <w:t xml:space="preserve"> </w:t>
      </w:r>
      <w:r w:rsidR="00224B77" w:rsidRPr="00224B77">
        <w:rPr>
          <w:rFonts w:eastAsia="Open Sans"/>
          <w:color w:val="000000" w:themeColor="text1"/>
        </w:rPr>
        <w:t>cancellation, and consequent detention. In some</w:t>
      </w:r>
      <w:r w:rsidR="00224B77">
        <w:rPr>
          <w:rFonts w:eastAsia="Open Sans"/>
          <w:color w:val="000000" w:themeColor="text1"/>
        </w:rPr>
        <w:t xml:space="preserve"> </w:t>
      </w:r>
      <w:r w:rsidR="00224B77" w:rsidRPr="00224B77">
        <w:rPr>
          <w:rFonts w:eastAsia="Open Sans"/>
          <w:color w:val="000000" w:themeColor="text1"/>
        </w:rPr>
        <w:t>cases, the relevant offences are of a serious, violent</w:t>
      </w:r>
      <w:r w:rsidR="00224B77">
        <w:rPr>
          <w:rFonts w:eastAsia="Open Sans"/>
          <w:color w:val="000000" w:themeColor="text1"/>
        </w:rPr>
        <w:t xml:space="preserve"> </w:t>
      </w:r>
      <w:r w:rsidR="00224B77" w:rsidRPr="00224B77">
        <w:rPr>
          <w:rFonts w:eastAsia="Open Sans"/>
          <w:color w:val="000000" w:themeColor="text1"/>
        </w:rPr>
        <w:t>nature. In others, the offences are less serious or</w:t>
      </w:r>
      <w:r w:rsidR="00224B77">
        <w:rPr>
          <w:rFonts w:eastAsia="Open Sans"/>
          <w:color w:val="000000" w:themeColor="text1"/>
        </w:rPr>
        <w:t xml:space="preserve"> </w:t>
      </w:r>
      <w:r w:rsidR="00224B77" w:rsidRPr="00224B77">
        <w:rPr>
          <w:rFonts w:eastAsia="Open Sans"/>
          <w:color w:val="000000" w:themeColor="text1"/>
        </w:rPr>
        <w:t>non-violent (such as fraud</w:t>
      </w:r>
      <w:r w:rsidR="00A60104">
        <w:rPr>
          <w:rFonts w:eastAsia="Open Sans"/>
          <w:color w:val="000000" w:themeColor="text1"/>
        </w:rPr>
        <w:t xml:space="preserve">, </w:t>
      </w:r>
      <w:r w:rsidR="00224B77" w:rsidRPr="00224B77">
        <w:rPr>
          <w:rFonts w:eastAsia="Open Sans"/>
          <w:color w:val="000000" w:themeColor="text1"/>
        </w:rPr>
        <w:t>traffic violations and</w:t>
      </w:r>
      <w:r w:rsidR="00224B77">
        <w:rPr>
          <w:rFonts w:eastAsia="Open Sans"/>
          <w:color w:val="000000" w:themeColor="text1"/>
        </w:rPr>
        <w:t xml:space="preserve"> </w:t>
      </w:r>
      <w:r w:rsidR="00224B77" w:rsidRPr="00224B77">
        <w:rPr>
          <w:rFonts w:eastAsia="Open Sans"/>
          <w:color w:val="000000" w:themeColor="text1"/>
        </w:rPr>
        <w:t>drug possession).</w:t>
      </w:r>
    </w:p>
    <w:p w14:paraId="25ECD96D" w14:textId="5EC266FF" w:rsidR="003508FD" w:rsidRDefault="00B010A1" w:rsidP="005774D2">
      <w:pPr>
        <w:rPr>
          <w:rFonts w:eastAsia="Open Sans"/>
          <w:color w:val="000000" w:themeColor="text1"/>
        </w:rPr>
      </w:pPr>
      <w:r w:rsidRPr="00B010A1">
        <w:rPr>
          <w:rFonts w:eastAsia="Open Sans"/>
          <w:color w:val="000000" w:themeColor="text1"/>
        </w:rPr>
        <w:t>Where a person has no history of violent offending,</w:t>
      </w:r>
      <w:r>
        <w:rPr>
          <w:rFonts w:eastAsia="Open Sans"/>
          <w:color w:val="000000" w:themeColor="text1"/>
        </w:rPr>
        <w:t xml:space="preserve"> </w:t>
      </w:r>
      <w:r w:rsidRPr="00B010A1">
        <w:rPr>
          <w:rFonts w:eastAsia="Open Sans"/>
          <w:color w:val="000000" w:themeColor="text1"/>
        </w:rPr>
        <w:t>it is less likely that a highly restrictive</w:t>
      </w:r>
      <w:r>
        <w:rPr>
          <w:rFonts w:eastAsia="Open Sans"/>
          <w:color w:val="000000" w:themeColor="text1"/>
        </w:rPr>
        <w:t xml:space="preserve"> </w:t>
      </w:r>
      <w:r w:rsidRPr="00B010A1">
        <w:rPr>
          <w:rFonts w:eastAsia="Open Sans"/>
          <w:color w:val="000000" w:themeColor="text1"/>
        </w:rPr>
        <w:t>measure such as closed detention would be</w:t>
      </w:r>
      <w:r>
        <w:rPr>
          <w:rFonts w:eastAsia="Open Sans"/>
          <w:color w:val="000000" w:themeColor="text1"/>
        </w:rPr>
        <w:t xml:space="preserve"> </w:t>
      </w:r>
      <w:r w:rsidRPr="00B010A1">
        <w:rPr>
          <w:rFonts w:eastAsia="Open Sans"/>
          <w:color w:val="000000" w:themeColor="text1"/>
        </w:rPr>
        <w:t>necessary to manage potential risks to the</w:t>
      </w:r>
      <w:r>
        <w:rPr>
          <w:rFonts w:eastAsia="Open Sans"/>
          <w:color w:val="000000" w:themeColor="text1"/>
        </w:rPr>
        <w:t xml:space="preserve"> </w:t>
      </w:r>
      <w:r w:rsidRPr="00B010A1">
        <w:rPr>
          <w:rFonts w:eastAsia="Open Sans"/>
          <w:color w:val="000000" w:themeColor="text1"/>
        </w:rPr>
        <w:t>community</w:t>
      </w:r>
      <w:r w:rsidR="006A7661">
        <w:rPr>
          <w:rFonts w:eastAsia="Open Sans"/>
          <w:color w:val="000000" w:themeColor="text1"/>
        </w:rPr>
        <w:t xml:space="preserve">. </w:t>
      </w:r>
      <w:r w:rsidR="003F5446">
        <w:rPr>
          <w:rFonts w:eastAsia="Open Sans"/>
          <w:color w:val="000000" w:themeColor="text1"/>
        </w:rPr>
        <w:t>Nevertheless</w:t>
      </w:r>
      <w:r w:rsidR="006A7661">
        <w:rPr>
          <w:rFonts w:eastAsia="Open Sans"/>
          <w:color w:val="000000" w:themeColor="text1"/>
        </w:rPr>
        <w:t xml:space="preserve">, even where serious </w:t>
      </w:r>
      <w:r w:rsidR="00BF6BFF">
        <w:rPr>
          <w:rFonts w:eastAsia="Open Sans"/>
          <w:color w:val="000000" w:themeColor="text1"/>
        </w:rPr>
        <w:t xml:space="preserve">offences </w:t>
      </w:r>
      <w:r w:rsidR="006A7661">
        <w:rPr>
          <w:rFonts w:eastAsia="Open Sans"/>
          <w:color w:val="000000" w:themeColor="text1"/>
        </w:rPr>
        <w:t>have been committed</w:t>
      </w:r>
      <w:r w:rsidR="00020BF4">
        <w:rPr>
          <w:rFonts w:eastAsia="Open Sans"/>
          <w:color w:val="000000" w:themeColor="text1"/>
        </w:rPr>
        <w:t>,</w:t>
      </w:r>
      <w:r w:rsidR="006A7661">
        <w:rPr>
          <w:rFonts w:eastAsia="Open Sans"/>
          <w:color w:val="000000" w:themeColor="text1"/>
        </w:rPr>
        <w:t xml:space="preserve"> </w:t>
      </w:r>
      <w:r w:rsidR="00B908F1">
        <w:rPr>
          <w:rFonts w:eastAsia="Open Sans"/>
          <w:color w:val="000000" w:themeColor="text1"/>
        </w:rPr>
        <w:t xml:space="preserve">the individuals concerned will have completed their criminal sentences before </w:t>
      </w:r>
      <w:r w:rsidR="00F937E6">
        <w:rPr>
          <w:rFonts w:eastAsia="Open Sans"/>
          <w:color w:val="000000" w:themeColor="text1"/>
        </w:rPr>
        <w:t xml:space="preserve">being transferred to immigration detention. </w:t>
      </w:r>
      <w:r w:rsidR="00B61C3D" w:rsidRPr="00B61C3D">
        <w:rPr>
          <w:rFonts w:eastAsia="Open Sans"/>
          <w:color w:val="000000" w:themeColor="text1"/>
        </w:rPr>
        <w:t>Indeed, had they been Australia</w:t>
      </w:r>
      <w:r w:rsidR="00B61C3D">
        <w:rPr>
          <w:rFonts w:eastAsia="Open Sans"/>
          <w:color w:val="000000" w:themeColor="text1"/>
        </w:rPr>
        <w:t xml:space="preserve">n </w:t>
      </w:r>
      <w:r w:rsidR="00B61C3D" w:rsidRPr="00B61C3D">
        <w:rPr>
          <w:rFonts w:eastAsia="Open Sans"/>
          <w:color w:val="000000" w:themeColor="text1"/>
        </w:rPr>
        <w:t>citizens, these individuals would not have been</w:t>
      </w:r>
      <w:r w:rsidR="00B61C3D">
        <w:rPr>
          <w:rFonts w:eastAsia="Open Sans"/>
          <w:color w:val="000000" w:themeColor="text1"/>
        </w:rPr>
        <w:t xml:space="preserve"> </w:t>
      </w:r>
      <w:r w:rsidR="00B61C3D" w:rsidRPr="00B61C3D">
        <w:rPr>
          <w:rFonts w:eastAsia="Open Sans"/>
          <w:color w:val="000000" w:themeColor="text1"/>
        </w:rPr>
        <w:t>subject to ongoing detention</w:t>
      </w:r>
      <w:r w:rsidR="00F937E6">
        <w:rPr>
          <w:rFonts w:eastAsia="Open Sans"/>
          <w:color w:val="000000" w:themeColor="text1"/>
        </w:rPr>
        <w:t xml:space="preserve"> and would be permitted to live freely in the community</w:t>
      </w:r>
      <w:r w:rsidR="003F5446">
        <w:rPr>
          <w:rFonts w:eastAsia="Open Sans"/>
          <w:color w:val="000000" w:themeColor="text1"/>
        </w:rPr>
        <w:t>.</w:t>
      </w:r>
    </w:p>
    <w:p w14:paraId="0DE0F5AD" w14:textId="0D1ED097" w:rsidR="00B85B76" w:rsidRDefault="00EB6628" w:rsidP="005774D2">
      <w:pPr>
        <w:rPr>
          <w:rFonts w:eastAsia="Open Sans"/>
          <w:color w:val="000000" w:themeColor="text1"/>
        </w:rPr>
      </w:pPr>
      <w:r>
        <w:rPr>
          <w:rFonts w:eastAsia="Open Sans"/>
          <w:color w:val="000000" w:themeColor="text1"/>
        </w:rPr>
        <w:t xml:space="preserve">While this inspection report makes </w:t>
      </w:r>
      <w:r w:rsidR="00224DF8">
        <w:rPr>
          <w:rFonts w:eastAsia="Open Sans"/>
          <w:color w:val="000000" w:themeColor="text1"/>
        </w:rPr>
        <w:t>several</w:t>
      </w:r>
      <w:r>
        <w:rPr>
          <w:rFonts w:eastAsia="Open Sans"/>
          <w:color w:val="000000" w:themeColor="text1"/>
        </w:rPr>
        <w:t xml:space="preserve"> recommendations aimed at enhancing safety within </w:t>
      </w:r>
      <w:r w:rsidR="00E3660B">
        <w:rPr>
          <w:rFonts w:eastAsia="Open Sans"/>
          <w:color w:val="000000" w:themeColor="text1"/>
        </w:rPr>
        <w:t>YHIDC</w:t>
      </w:r>
      <w:r>
        <w:rPr>
          <w:rFonts w:eastAsia="Open Sans"/>
          <w:color w:val="000000" w:themeColor="text1"/>
        </w:rPr>
        <w:t xml:space="preserve">, it is important to stress that none </w:t>
      </w:r>
      <w:r w:rsidR="00224DF8">
        <w:rPr>
          <w:rFonts w:eastAsia="Open Sans"/>
          <w:color w:val="000000" w:themeColor="text1"/>
        </w:rPr>
        <w:t>are</w:t>
      </w:r>
      <w:r>
        <w:rPr>
          <w:rFonts w:eastAsia="Open Sans"/>
          <w:color w:val="000000" w:themeColor="text1"/>
        </w:rPr>
        <w:t xml:space="preserve"> more important</w:t>
      </w:r>
      <w:r w:rsidR="00665634">
        <w:rPr>
          <w:rFonts w:eastAsia="Open Sans"/>
          <w:color w:val="000000" w:themeColor="text1"/>
        </w:rPr>
        <w:t xml:space="preserve"> than</w:t>
      </w:r>
      <w:r>
        <w:rPr>
          <w:rFonts w:eastAsia="Open Sans"/>
          <w:color w:val="000000" w:themeColor="text1"/>
        </w:rPr>
        <w:t xml:space="preserve"> ensuring</w:t>
      </w:r>
      <w:r w:rsidR="00665634">
        <w:rPr>
          <w:rFonts w:eastAsia="Open Sans"/>
          <w:color w:val="000000" w:themeColor="text1"/>
        </w:rPr>
        <w:t xml:space="preserve"> </w:t>
      </w:r>
      <w:r w:rsidR="00200B08">
        <w:rPr>
          <w:rFonts w:eastAsia="Open Sans"/>
          <w:color w:val="000000" w:themeColor="text1"/>
        </w:rPr>
        <w:t xml:space="preserve">that closed </w:t>
      </w:r>
      <w:r w:rsidR="00665634">
        <w:rPr>
          <w:rFonts w:eastAsia="Open Sans"/>
          <w:color w:val="000000" w:themeColor="text1"/>
        </w:rPr>
        <w:t>immigration detention is used only</w:t>
      </w:r>
      <w:r w:rsidR="00F50336">
        <w:rPr>
          <w:rFonts w:eastAsia="Open Sans"/>
          <w:color w:val="000000" w:themeColor="text1"/>
        </w:rPr>
        <w:t xml:space="preserve"> </w:t>
      </w:r>
      <w:r w:rsidR="00B518E1">
        <w:rPr>
          <w:rFonts w:eastAsia="Open Sans"/>
          <w:color w:val="000000" w:themeColor="text1"/>
        </w:rPr>
        <w:t>in</w:t>
      </w:r>
      <w:r w:rsidR="00F50336">
        <w:rPr>
          <w:rFonts w:eastAsia="Open Sans"/>
          <w:color w:val="000000" w:themeColor="text1"/>
        </w:rPr>
        <w:t xml:space="preserve"> exceptional</w:t>
      </w:r>
      <w:r>
        <w:rPr>
          <w:rFonts w:eastAsia="Open Sans"/>
          <w:color w:val="000000" w:themeColor="text1"/>
        </w:rPr>
        <w:t xml:space="preserve"> </w:t>
      </w:r>
      <w:r w:rsidR="00F50336">
        <w:rPr>
          <w:rFonts w:eastAsia="Open Sans"/>
          <w:color w:val="000000" w:themeColor="text1"/>
        </w:rPr>
        <w:t>circumstances</w:t>
      </w:r>
      <w:r w:rsidR="002E29AF">
        <w:rPr>
          <w:rFonts w:eastAsia="Open Sans"/>
          <w:color w:val="000000" w:themeColor="text1"/>
        </w:rPr>
        <w:t>. As the Commission has previously noted:</w:t>
      </w:r>
    </w:p>
    <w:p w14:paraId="54E0BABE" w14:textId="7B6931BD" w:rsidR="00915B73" w:rsidRPr="00485316" w:rsidRDefault="00B85B76" w:rsidP="00992A04">
      <w:pPr>
        <w:pStyle w:val="Quote"/>
      </w:pPr>
      <w:r w:rsidRPr="00B85B76">
        <w:t>Failing the character test under s 501 of the Migration Act should not lead necessarily to continued and prolonged immigration detention. Alternatives to detention should be routinely considered for all people who have had their visa refused or cancelled under s 501, with conditions applied to mitigate risks as appropriate. Closed detention should only be used in exceptional circumstances where identified risks cannot be managed through less restrictive means.</w:t>
      </w:r>
      <w:r>
        <w:rPr>
          <w:rStyle w:val="EndnoteReference"/>
          <w:rFonts w:eastAsia="Open Sans" w:cs="Open Sans"/>
          <w:color w:val="000000" w:themeColor="text1"/>
          <w:szCs w:val="22"/>
        </w:rPr>
        <w:endnoteReference w:id="47"/>
      </w:r>
    </w:p>
    <w:p w14:paraId="5D53C05A" w14:textId="7D0F0C63" w:rsidR="00915B73" w:rsidRPr="00FE73D5" w:rsidRDefault="00915B73" w:rsidP="00FE73D5">
      <w:pPr>
        <w:pStyle w:val="RecommendationBold"/>
      </w:pPr>
      <w:r w:rsidRPr="00FE73D5">
        <w:t>Recommendation</w:t>
      </w:r>
      <w:r w:rsidR="00927BA3" w:rsidRPr="00FE73D5">
        <w:t xml:space="preserve"> 1</w:t>
      </w:r>
      <w:r w:rsidRPr="00FE73D5">
        <w:t xml:space="preserve">: The Government should replace the current system of mandatory immigration detention with a case-by-case assessment process that takes individual circumstances into consideration. Closed detention should only be used as a last resort in </w:t>
      </w:r>
      <w:r w:rsidR="0027450B" w:rsidRPr="00FE73D5">
        <w:t>circumstances where all of the following elements are present</w:t>
      </w:r>
      <w:r w:rsidRPr="00FE73D5">
        <w:t>:</w:t>
      </w:r>
    </w:p>
    <w:p w14:paraId="710729F0" w14:textId="73FE8A18" w:rsidR="00915B73" w:rsidRPr="00FE73D5" w:rsidRDefault="00915B73" w:rsidP="00FE73D5">
      <w:pPr>
        <w:pStyle w:val="RecommendationBold"/>
      </w:pPr>
      <w:r w:rsidRPr="00FE73D5">
        <w:t xml:space="preserve">a) </w:t>
      </w:r>
      <w:r w:rsidR="00F43901" w:rsidRPr="00FE73D5">
        <w:t>detention is necessary and proportionate to an immigration purpose (for example, a brief period of immigration detention may be necessary to conduct health, security and identity checks before a visa is granted)</w:t>
      </w:r>
    </w:p>
    <w:p w14:paraId="7F6489C8" w14:textId="077547C9" w:rsidR="00915B73" w:rsidRPr="00FE73D5" w:rsidRDefault="00915B73" w:rsidP="00FE73D5">
      <w:pPr>
        <w:pStyle w:val="RecommendationBold"/>
      </w:pPr>
      <w:r w:rsidRPr="00FE73D5">
        <w:t xml:space="preserve">b) </w:t>
      </w:r>
      <w:r w:rsidR="00F43901" w:rsidRPr="00FE73D5">
        <w:t>the person has been individually assessed as posing a risk of absconding or an unacceptable risk to the Australian community, and that risk cannot be managed in a less restrictive way</w:t>
      </w:r>
    </w:p>
    <w:p w14:paraId="3E3D241A" w14:textId="4FCD5003" w:rsidR="00F43901" w:rsidRPr="00FE73D5" w:rsidRDefault="00F43901" w:rsidP="00FE73D5">
      <w:pPr>
        <w:pStyle w:val="RecommendationBold"/>
      </w:pPr>
      <w:r w:rsidRPr="00FE73D5">
        <w:t xml:space="preserve">c) </w:t>
      </w:r>
      <w:r w:rsidR="008063A1" w:rsidRPr="00FE73D5">
        <w:t>the necessity for continued detention is subject to periodic re</w:t>
      </w:r>
      <w:r w:rsidR="00097E96" w:rsidRPr="00FE73D5">
        <w:noBreakHyphen/>
      </w:r>
      <w:r w:rsidR="008063A1" w:rsidRPr="00FE73D5">
        <w:t>evaluation and judicial review, and</w:t>
      </w:r>
    </w:p>
    <w:p w14:paraId="22120152" w14:textId="25CCDCB8" w:rsidR="008063A1" w:rsidRPr="00FE73D5" w:rsidRDefault="4B3B67E8" w:rsidP="00FE73D5">
      <w:pPr>
        <w:pStyle w:val="RecommendationBold"/>
      </w:pPr>
      <w:r w:rsidRPr="00FE73D5">
        <w:t>d) the duration of detention is subject to a maximum time limit.</w:t>
      </w:r>
    </w:p>
    <w:p w14:paraId="6DE0FA04" w14:textId="1B027554" w:rsidR="00F86B4E" w:rsidRPr="00125089" w:rsidRDefault="2FD53A79" w:rsidP="00992A04">
      <w:pPr>
        <w:pStyle w:val="Heading2"/>
        <w:rPr>
          <w:color w:val="000000" w:themeColor="text1"/>
          <w:szCs w:val="24"/>
        </w:rPr>
      </w:pPr>
      <w:bookmarkStart w:id="26" w:name="_Toc163634675"/>
      <w:r w:rsidRPr="37AD431F">
        <w:t xml:space="preserve">Infrastructure </w:t>
      </w:r>
      <w:r w:rsidR="00B35749">
        <w:t>c</w:t>
      </w:r>
      <w:r w:rsidR="00866F8F">
        <w:t>oncerns</w:t>
      </w:r>
      <w:bookmarkEnd w:id="26"/>
    </w:p>
    <w:p w14:paraId="66DB4AAD" w14:textId="0BFDDD9E" w:rsidR="00485316" w:rsidRDefault="00B51D79" w:rsidP="005774D2">
      <w:pPr>
        <w:rPr>
          <w:rFonts w:eastAsia="Open Sans"/>
          <w:color w:val="000000" w:themeColor="text1"/>
        </w:rPr>
      </w:pPr>
      <w:r>
        <w:rPr>
          <w:rFonts w:eastAsia="Open Sans"/>
          <w:color w:val="000000" w:themeColor="text1"/>
        </w:rPr>
        <w:t>Due to the changing</w:t>
      </w:r>
      <w:r w:rsidR="40202558" w:rsidRPr="1C5C7E5F">
        <w:rPr>
          <w:rFonts w:eastAsia="Open Sans"/>
          <w:color w:val="000000" w:themeColor="text1"/>
        </w:rPr>
        <w:t xml:space="preserve"> nature of the cohort</w:t>
      </w:r>
      <w:r w:rsidR="0027600A">
        <w:rPr>
          <w:rFonts w:eastAsia="Open Sans"/>
          <w:color w:val="000000" w:themeColor="text1"/>
        </w:rPr>
        <w:t xml:space="preserve"> and</w:t>
      </w:r>
      <w:r w:rsidR="00485316">
        <w:rPr>
          <w:rFonts w:eastAsia="Open Sans"/>
          <w:color w:val="000000" w:themeColor="text1"/>
        </w:rPr>
        <w:t xml:space="preserve"> increase in violence</w:t>
      </w:r>
      <w:r w:rsidR="00D83143">
        <w:rPr>
          <w:rFonts w:eastAsia="Open Sans"/>
          <w:color w:val="000000" w:themeColor="text1"/>
        </w:rPr>
        <w:t>-</w:t>
      </w:r>
      <w:r w:rsidR="00485316">
        <w:rPr>
          <w:rFonts w:eastAsia="Open Sans"/>
          <w:color w:val="000000" w:themeColor="text1"/>
        </w:rPr>
        <w:t>related</w:t>
      </w:r>
      <w:r w:rsidR="0027600A">
        <w:rPr>
          <w:rFonts w:eastAsia="Open Sans"/>
          <w:color w:val="000000" w:themeColor="text1"/>
        </w:rPr>
        <w:t xml:space="preserve"> incidents at YHIDC</w:t>
      </w:r>
      <w:r w:rsidR="40202558" w:rsidRPr="1C5C7E5F">
        <w:rPr>
          <w:rFonts w:eastAsia="Open Sans"/>
          <w:color w:val="000000" w:themeColor="text1"/>
        </w:rPr>
        <w:t>, the two lower security compounds, Hawk and Falcon, are no</w:t>
      </w:r>
      <w:r>
        <w:rPr>
          <w:rFonts w:eastAsia="Open Sans"/>
          <w:color w:val="000000" w:themeColor="text1"/>
        </w:rPr>
        <w:t xml:space="preserve"> longer</w:t>
      </w:r>
      <w:r w:rsidR="40202558" w:rsidRPr="1C5C7E5F">
        <w:rPr>
          <w:rFonts w:eastAsia="Open Sans"/>
          <w:color w:val="000000" w:themeColor="text1"/>
        </w:rPr>
        <w:t xml:space="preserve"> fit for purpose.</w:t>
      </w:r>
    </w:p>
    <w:p w14:paraId="44913F33" w14:textId="7401D09D" w:rsidR="00037565" w:rsidRDefault="0F235810" w:rsidP="005774D2">
      <w:pPr>
        <w:rPr>
          <w:rFonts w:eastAsia="Open Sans"/>
          <w:color w:val="000000" w:themeColor="text1"/>
        </w:rPr>
      </w:pPr>
      <w:r w:rsidRPr="13ED7E33">
        <w:rPr>
          <w:rFonts w:eastAsia="Open Sans"/>
          <w:color w:val="000000" w:themeColor="text1"/>
        </w:rPr>
        <w:t xml:space="preserve">Each </w:t>
      </w:r>
      <w:r w:rsidR="17C73869" w:rsidRPr="13ED7E33">
        <w:rPr>
          <w:rFonts w:eastAsia="Open Sans"/>
          <w:color w:val="000000" w:themeColor="text1"/>
        </w:rPr>
        <w:t xml:space="preserve">of these </w:t>
      </w:r>
      <w:r w:rsidRPr="13ED7E33">
        <w:rPr>
          <w:rFonts w:eastAsia="Open Sans"/>
          <w:color w:val="000000" w:themeColor="text1"/>
        </w:rPr>
        <w:t>compound</w:t>
      </w:r>
      <w:r w:rsidR="2BAF20A9" w:rsidRPr="13ED7E33">
        <w:rPr>
          <w:rFonts w:eastAsia="Open Sans"/>
          <w:color w:val="000000" w:themeColor="text1"/>
        </w:rPr>
        <w:t>s</w:t>
      </w:r>
      <w:r w:rsidRPr="13ED7E33">
        <w:rPr>
          <w:rFonts w:eastAsia="Open Sans"/>
          <w:color w:val="000000" w:themeColor="text1"/>
        </w:rPr>
        <w:t xml:space="preserve"> can house up to 150 people and</w:t>
      </w:r>
      <w:r w:rsidR="0F82DEFE" w:rsidRPr="13ED7E33">
        <w:rPr>
          <w:rFonts w:eastAsia="Open Sans"/>
          <w:color w:val="000000" w:themeColor="text1"/>
        </w:rPr>
        <w:t xml:space="preserve"> consist of </w:t>
      </w:r>
      <w:r w:rsidR="05EE5BB9" w:rsidRPr="13ED7E33">
        <w:rPr>
          <w:rFonts w:eastAsia="Open Sans"/>
          <w:color w:val="000000" w:themeColor="text1"/>
        </w:rPr>
        <w:t>20</w:t>
      </w:r>
      <w:r w:rsidR="0F82DEFE" w:rsidRPr="13ED7E33">
        <w:rPr>
          <w:rFonts w:eastAsia="Open Sans"/>
          <w:color w:val="000000" w:themeColor="text1"/>
        </w:rPr>
        <w:t xml:space="preserve"> transportable units laid out in a grid</w:t>
      </w:r>
      <w:r w:rsidR="3424478E" w:rsidRPr="13ED7E33">
        <w:rPr>
          <w:rFonts w:eastAsia="Open Sans"/>
          <w:color w:val="000000" w:themeColor="text1"/>
        </w:rPr>
        <w:t xml:space="preserve">. </w:t>
      </w:r>
      <w:r w:rsidR="40B925DF" w:rsidRPr="13ED7E33">
        <w:rPr>
          <w:rFonts w:eastAsia="Open Sans"/>
          <w:color w:val="000000" w:themeColor="text1"/>
        </w:rPr>
        <w:t>The Commission</w:t>
      </w:r>
      <w:r w:rsidR="00B20655">
        <w:rPr>
          <w:rFonts w:eastAsia="Open Sans"/>
          <w:color w:val="000000" w:themeColor="text1"/>
        </w:rPr>
        <w:t xml:space="preserve"> considers </w:t>
      </w:r>
      <w:r w:rsidR="5A46DDA0" w:rsidRPr="13ED7E33">
        <w:rPr>
          <w:rFonts w:eastAsia="Open Sans"/>
          <w:color w:val="000000" w:themeColor="text1"/>
        </w:rPr>
        <w:t>that</w:t>
      </w:r>
      <w:r w:rsidR="40B925DF" w:rsidRPr="13ED7E33">
        <w:rPr>
          <w:rFonts w:eastAsia="Open Sans"/>
          <w:color w:val="000000" w:themeColor="text1"/>
        </w:rPr>
        <w:t xml:space="preserve"> </w:t>
      </w:r>
      <w:r w:rsidR="3525A689" w:rsidRPr="13ED7E33">
        <w:rPr>
          <w:rFonts w:eastAsia="Open Sans"/>
          <w:color w:val="000000" w:themeColor="text1"/>
        </w:rPr>
        <w:t xml:space="preserve">the number of people housed in this layout </w:t>
      </w:r>
      <w:r w:rsidR="161F90DC" w:rsidRPr="13ED7E33">
        <w:rPr>
          <w:rFonts w:eastAsia="Open Sans"/>
          <w:color w:val="000000" w:themeColor="text1"/>
        </w:rPr>
        <w:t>is too difficult</w:t>
      </w:r>
      <w:r w:rsidR="40B925DF" w:rsidRPr="13ED7E33">
        <w:rPr>
          <w:rFonts w:eastAsia="Open Sans"/>
          <w:color w:val="000000" w:themeColor="text1"/>
        </w:rPr>
        <w:t xml:space="preserve"> to manage safely</w:t>
      </w:r>
      <w:r w:rsidR="677AD1F9" w:rsidRPr="13ED7E33">
        <w:rPr>
          <w:rFonts w:eastAsia="Open Sans"/>
          <w:color w:val="000000" w:themeColor="text1"/>
        </w:rPr>
        <w:t>,</w:t>
      </w:r>
      <w:r w:rsidR="40B925DF" w:rsidRPr="13ED7E33">
        <w:rPr>
          <w:rFonts w:eastAsia="Open Sans"/>
          <w:color w:val="000000" w:themeColor="text1"/>
        </w:rPr>
        <w:t xml:space="preserve"> endanger</w:t>
      </w:r>
      <w:r w:rsidR="677AD1F9" w:rsidRPr="13ED7E33">
        <w:rPr>
          <w:rFonts w:eastAsia="Open Sans"/>
          <w:color w:val="000000" w:themeColor="text1"/>
        </w:rPr>
        <w:t>ing</w:t>
      </w:r>
      <w:r w:rsidR="40B925DF" w:rsidRPr="13ED7E33">
        <w:rPr>
          <w:rFonts w:eastAsia="Open Sans"/>
          <w:color w:val="000000" w:themeColor="text1"/>
        </w:rPr>
        <w:t xml:space="preserve"> the people detained and</w:t>
      </w:r>
      <w:r w:rsidR="374B1BD3" w:rsidRPr="13ED7E33">
        <w:rPr>
          <w:rFonts w:eastAsia="Open Sans"/>
          <w:color w:val="000000" w:themeColor="text1"/>
        </w:rPr>
        <w:t xml:space="preserve"> </w:t>
      </w:r>
      <w:r w:rsidR="4A2EF945" w:rsidRPr="13ED7E33">
        <w:rPr>
          <w:rFonts w:eastAsia="Open Sans"/>
          <w:color w:val="000000" w:themeColor="text1"/>
        </w:rPr>
        <w:t>centre</w:t>
      </w:r>
      <w:r w:rsidR="40B925DF" w:rsidRPr="13ED7E33">
        <w:rPr>
          <w:rFonts w:eastAsia="Open Sans"/>
          <w:color w:val="000000" w:themeColor="text1"/>
        </w:rPr>
        <w:t xml:space="preserve"> staff. </w:t>
      </w:r>
      <w:r w:rsidR="2024402D" w:rsidRPr="13ED7E33">
        <w:rPr>
          <w:rFonts w:eastAsia="Open Sans"/>
          <w:color w:val="000000" w:themeColor="text1"/>
        </w:rPr>
        <w:t xml:space="preserve">The </w:t>
      </w:r>
      <w:r w:rsidR="73E50038" w:rsidRPr="13ED7E33">
        <w:rPr>
          <w:rFonts w:eastAsia="Open Sans"/>
          <w:color w:val="000000" w:themeColor="text1"/>
        </w:rPr>
        <w:t xml:space="preserve">number of people within these compounds also makes it relatively easy </w:t>
      </w:r>
      <w:r w:rsidR="677AD1F9" w:rsidRPr="13ED7E33">
        <w:rPr>
          <w:rFonts w:eastAsia="Open Sans"/>
          <w:color w:val="000000" w:themeColor="text1"/>
        </w:rPr>
        <w:t>for</w:t>
      </w:r>
      <w:r w:rsidR="73E50038" w:rsidRPr="13ED7E33">
        <w:rPr>
          <w:rFonts w:eastAsia="Open Sans"/>
          <w:color w:val="000000" w:themeColor="text1"/>
        </w:rPr>
        <w:t xml:space="preserve"> drug networks</w:t>
      </w:r>
      <w:r w:rsidR="1321F9BB" w:rsidRPr="13ED7E33">
        <w:rPr>
          <w:rFonts w:eastAsia="Open Sans"/>
          <w:color w:val="000000" w:themeColor="text1"/>
        </w:rPr>
        <w:t xml:space="preserve"> </w:t>
      </w:r>
      <w:r w:rsidR="677AD1F9" w:rsidRPr="13ED7E33">
        <w:rPr>
          <w:rFonts w:eastAsia="Open Sans"/>
          <w:color w:val="000000" w:themeColor="text1"/>
        </w:rPr>
        <w:t xml:space="preserve">to be developed </w:t>
      </w:r>
      <w:r w:rsidR="1321F9BB" w:rsidRPr="13ED7E33">
        <w:rPr>
          <w:rFonts w:eastAsia="Open Sans"/>
          <w:color w:val="000000" w:themeColor="text1"/>
        </w:rPr>
        <w:t>(see drug infiltration section)</w:t>
      </w:r>
      <w:r w:rsidR="73E50038" w:rsidRPr="13ED7E33">
        <w:rPr>
          <w:rFonts w:eastAsia="Open Sans"/>
          <w:color w:val="000000" w:themeColor="text1"/>
        </w:rPr>
        <w:t>.</w:t>
      </w:r>
    </w:p>
    <w:p w14:paraId="0A0A6551" w14:textId="252B9D10" w:rsidR="008C583C" w:rsidRDefault="00221F8C" w:rsidP="005774D2">
      <w:pPr>
        <w:rPr>
          <w:rFonts w:eastAsia="Open Sans"/>
          <w:color w:val="000000" w:themeColor="text1"/>
        </w:rPr>
      </w:pPr>
      <w:r>
        <w:rPr>
          <w:rFonts w:eastAsia="Open Sans"/>
          <w:color w:val="000000" w:themeColor="text1"/>
        </w:rPr>
        <w:t>Th</w:t>
      </w:r>
      <w:r w:rsidR="006C1D9F">
        <w:rPr>
          <w:rFonts w:eastAsia="Open Sans"/>
          <w:color w:val="000000" w:themeColor="text1"/>
        </w:rPr>
        <w:t>e accommodation</w:t>
      </w:r>
      <w:r>
        <w:rPr>
          <w:rFonts w:eastAsia="Open Sans"/>
          <w:color w:val="000000" w:themeColor="text1"/>
        </w:rPr>
        <w:t xml:space="preserve"> format</w:t>
      </w:r>
      <w:r w:rsidR="40202558" w:rsidRPr="1C5C7E5F">
        <w:rPr>
          <w:rFonts w:eastAsia="Open Sans"/>
          <w:color w:val="000000" w:themeColor="text1"/>
        </w:rPr>
        <w:t xml:space="preserve"> result</w:t>
      </w:r>
      <w:r w:rsidR="00B51D79">
        <w:rPr>
          <w:rFonts w:eastAsia="Open Sans"/>
          <w:color w:val="000000" w:themeColor="text1"/>
        </w:rPr>
        <w:t>s</w:t>
      </w:r>
      <w:r w:rsidR="40202558" w:rsidRPr="1C5C7E5F">
        <w:rPr>
          <w:rFonts w:eastAsia="Open Sans"/>
          <w:color w:val="000000" w:themeColor="text1"/>
        </w:rPr>
        <w:t xml:space="preserve"> in very poor line of sight</w:t>
      </w:r>
      <w:r w:rsidR="00B51D79">
        <w:rPr>
          <w:rFonts w:eastAsia="Open Sans"/>
          <w:color w:val="000000" w:themeColor="text1"/>
        </w:rPr>
        <w:t xml:space="preserve"> for</w:t>
      </w:r>
      <w:r w:rsidR="00655A90">
        <w:rPr>
          <w:rFonts w:eastAsia="Open Sans"/>
          <w:color w:val="000000" w:themeColor="text1"/>
        </w:rPr>
        <w:t xml:space="preserve"> detention security provider staff</w:t>
      </w:r>
      <w:r w:rsidR="40202558" w:rsidRPr="1C5C7E5F">
        <w:rPr>
          <w:rFonts w:eastAsia="Open Sans"/>
          <w:color w:val="000000" w:themeColor="text1"/>
        </w:rPr>
        <w:t xml:space="preserve">. </w:t>
      </w:r>
      <w:r w:rsidR="000F01CA">
        <w:rPr>
          <w:rFonts w:eastAsia="Open Sans"/>
          <w:color w:val="000000" w:themeColor="text1"/>
        </w:rPr>
        <w:t>The compound offices</w:t>
      </w:r>
      <w:r w:rsidR="00AC7BDD">
        <w:rPr>
          <w:rFonts w:eastAsia="Open Sans"/>
          <w:color w:val="000000" w:themeColor="text1"/>
        </w:rPr>
        <w:t xml:space="preserve"> also</w:t>
      </w:r>
      <w:r w:rsidR="000F01CA">
        <w:rPr>
          <w:rFonts w:eastAsia="Open Sans"/>
          <w:color w:val="000000" w:themeColor="text1"/>
        </w:rPr>
        <w:t xml:space="preserve"> provide staff with</w:t>
      </w:r>
      <w:r w:rsidR="40202558" w:rsidRPr="1C5C7E5F">
        <w:rPr>
          <w:rFonts w:eastAsia="Open Sans"/>
          <w:color w:val="000000" w:themeColor="text1"/>
        </w:rPr>
        <w:t xml:space="preserve"> no view of the compound and</w:t>
      </w:r>
      <w:r w:rsidR="000F01CA">
        <w:rPr>
          <w:rFonts w:eastAsia="Open Sans"/>
          <w:color w:val="000000" w:themeColor="text1"/>
        </w:rPr>
        <w:t xml:space="preserve"> increase</w:t>
      </w:r>
      <w:r w:rsidR="00354EC1">
        <w:rPr>
          <w:rFonts w:eastAsia="Open Sans"/>
          <w:color w:val="000000" w:themeColor="text1"/>
        </w:rPr>
        <w:t xml:space="preserve"> the</w:t>
      </w:r>
      <w:r w:rsidR="40202558" w:rsidRPr="1C5C7E5F">
        <w:rPr>
          <w:rFonts w:eastAsia="Open Sans"/>
          <w:color w:val="000000" w:themeColor="text1"/>
        </w:rPr>
        <w:t xml:space="preserve"> </w:t>
      </w:r>
      <w:r w:rsidR="000F01CA">
        <w:rPr>
          <w:rFonts w:eastAsia="Open Sans"/>
          <w:color w:val="000000" w:themeColor="text1"/>
        </w:rPr>
        <w:t>risk of</w:t>
      </w:r>
      <w:r w:rsidR="00521AAA">
        <w:rPr>
          <w:rFonts w:eastAsia="Open Sans"/>
          <w:color w:val="000000" w:themeColor="text1"/>
        </w:rPr>
        <w:t xml:space="preserve"> </w:t>
      </w:r>
      <w:r w:rsidR="00BC21CF">
        <w:rPr>
          <w:rFonts w:eastAsia="Open Sans"/>
          <w:color w:val="000000" w:themeColor="text1"/>
        </w:rPr>
        <w:t>centre</w:t>
      </w:r>
      <w:r w:rsidR="00354EC1">
        <w:rPr>
          <w:rFonts w:eastAsia="Open Sans"/>
          <w:color w:val="000000" w:themeColor="text1"/>
        </w:rPr>
        <w:t xml:space="preserve"> staff</w:t>
      </w:r>
      <w:r w:rsidR="000F01CA">
        <w:rPr>
          <w:rFonts w:eastAsia="Open Sans"/>
          <w:color w:val="000000" w:themeColor="text1"/>
        </w:rPr>
        <w:t xml:space="preserve"> being</w:t>
      </w:r>
      <w:r w:rsidR="40202558" w:rsidRPr="1C5C7E5F">
        <w:rPr>
          <w:rFonts w:eastAsia="Open Sans"/>
          <w:color w:val="000000" w:themeColor="text1"/>
        </w:rPr>
        <w:t xml:space="preserve"> unable to respond</w:t>
      </w:r>
      <w:r w:rsidR="00F933CB">
        <w:rPr>
          <w:rFonts w:eastAsia="Open Sans"/>
          <w:color w:val="000000" w:themeColor="text1"/>
        </w:rPr>
        <w:t xml:space="preserve"> </w:t>
      </w:r>
      <w:r w:rsidR="30C5030E" w:rsidRPr="1C5C7E5F">
        <w:rPr>
          <w:rFonts w:eastAsia="Open Sans"/>
          <w:color w:val="000000" w:themeColor="text1"/>
        </w:rPr>
        <w:t>to developments</w:t>
      </w:r>
      <w:r w:rsidR="000B295D">
        <w:rPr>
          <w:rFonts w:eastAsia="Open Sans"/>
          <w:color w:val="000000" w:themeColor="text1"/>
        </w:rPr>
        <w:t xml:space="preserve"> in a</w:t>
      </w:r>
      <w:r w:rsidR="000B295D" w:rsidRPr="1C5C7E5F">
        <w:rPr>
          <w:rFonts w:eastAsia="Open Sans"/>
          <w:color w:val="000000" w:themeColor="text1"/>
        </w:rPr>
        <w:t xml:space="preserve"> timely</w:t>
      </w:r>
      <w:r w:rsidR="000B295D">
        <w:rPr>
          <w:rFonts w:eastAsia="Open Sans"/>
          <w:color w:val="000000" w:themeColor="text1"/>
        </w:rPr>
        <w:t xml:space="preserve"> manner</w:t>
      </w:r>
      <w:r w:rsidR="000F01CA">
        <w:rPr>
          <w:rFonts w:eastAsia="Open Sans"/>
          <w:color w:val="000000" w:themeColor="text1"/>
        </w:rPr>
        <w:t>,</w:t>
      </w:r>
      <w:r w:rsidR="30C5030E" w:rsidRPr="1C5C7E5F">
        <w:rPr>
          <w:rFonts w:eastAsia="Open Sans"/>
          <w:color w:val="000000" w:themeColor="text1"/>
        </w:rPr>
        <w:t xml:space="preserve"> unless alerted</w:t>
      </w:r>
      <w:r w:rsidR="70749728" w:rsidRPr="1C5C7E5F">
        <w:rPr>
          <w:rFonts w:eastAsia="Open Sans"/>
          <w:color w:val="000000" w:themeColor="text1"/>
        </w:rPr>
        <w:t xml:space="preserve"> or</w:t>
      </w:r>
      <w:r w:rsidR="00F933CB">
        <w:rPr>
          <w:rFonts w:eastAsia="Open Sans"/>
          <w:color w:val="000000" w:themeColor="text1"/>
        </w:rPr>
        <w:t xml:space="preserve"> co</w:t>
      </w:r>
      <w:r w:rsidR="00B630FD">
        <w:rPr>
          <w:rFonts w:eastAsia="Open Sans"/>
          <w:color w:val="000000" w:themeColor="text1"/>
        </w:rPr>
        <w:t>nstantly</w:t>
      </w:r>
      <w:r w:rsidR="70749728" w:rsidRPr="1C5C7E5F">
        <w:rPr>
          <w:rFonts w:eastAsia="Open Sans"/>
          <w:color w:val="000000" w:themeColor="text1"/>
        </w:rPr>
        <w:t xml:space="preserve"> monitoring security cameras</w:t>
      </w:r>
      <w:r w:rsidR="000F01CA">
        <w:rPr>
          <w:rFonts w:eastAsia="Open Sans"/>
          <w:color w:val="000000" w:themeColor="text1"/>
        </w:rPr>
        <w:t xml:space="preserve">. </w:t>
      </w:r>
      <w:r w:rsidR="0017690E">
        <w:rPr>
          <w:rFonts w:eastAsia="Open Sans"/>
          <w:color w:val="000000" w:themeColor="text1"/>
        </w:rPr>
        <w:t xml:space="preserve">The Commission </w:t>
      </w:r>
      <w:r w:rsidR="00962E22">
        <w:rPr>
          <w:rFonts w:eastAsia="Open Sans"/>
          <w:color w:val="000000" w:themeColor="text1"/>
        </w:rPr>
        <w:t>also found the</w:t>
      </w:r>
      <w:r w:rsidR="00962E22" w:rsidRPr="008F40A4">
        <w:rPr>
          <w:rFonts w:eastAsia="Open Sans"/>
          <w:color w:val="000000" w:themeColor="text1"/>
        </w:rPr>
        <w:t xml:space="preserve"> number of officers working </w:t>
      </w:r>
      <w:r w:rsidR="00962E22">
        <w:rPr>
          <w:rFonts w:eastAsia="Open Sans"/>
          <w:color w:val="000000" w:themeColor="text1"/>
        </w:rPr>
        <w:t>within these compounds</w:t>
      </w:r>
      <w:r w:rsidR="00962E22" w:rsidRPr="008F40A4">
        <w:rPr>
          <w:rFonts w:eastAsia="Open Sans"/>
          <w:color w:val="000000" w:themeColor="text1"/>
        </w:rPr>
        <w:t xml:space="preserve"> </w:t>
      </w:r>
      <w:r w:rsidR="0017690E">
        <w:rPr>
          <w:rFonts w:eastAsia="Open Sans"/>
          <w:color w:val="000000" w:themeColor="text1"/>
        </w:rPr>
        <w:t>to be</w:t>
      </w:r>
      <w:r w:rsidR="0017690E" w:rsidRPr="008F40A4">
        <w:rPr>
          <w:rFonts w:eastAsia="Open Sans"/>
          <w:color w:val="000000" w:themeColor="text1"/>
        </w:rPr>
        <w:t xml:space="preserve"> </w:t>
      </w:r>
      <w:r w:rsidR="00962E22" w:rsidRPr="008F40A4">
        <w:rPr>
          <w:rFonts w:eastAsia="Open Sans"/>
          <w:color w:val="000000" w:themeColor="text1"/>
        </w:rPr>
        <w:t>very low</w:t>
      </w:r>
      <w:r w:rsidR="0017690E">
        <w:rPr>
          <w:rFonts w:eastAsia="Open Sans"/>
          <w:color w:val="000000" w:themeColor="text1"/>
        </w:rPr>
        <w:t>,</w:t>
      </w:r>
      <w:r w:rsidR="00962E22" w:rsidRPr="008F40A4">
        <w:rPr>
          <w:rFonts w:eastAsia="Open Sans"/>
          <w:color w:val="000000" w:themeColor="text1"/>
        </w:rPr>
        <w:t xml:space="preserve"> </w:t>
      </w:r>
      <w:r w:rsidR="00FA62DE">
        <w:rPr>
          <w:rFonts w:eastAsia="Open Sans"/>
          <w:color w:val="000000" w:themeColor="text1"/>
        </w:rPr>
        <w:t xml:space="preserve">with </w:t>
      </w:r>
      <w:r w:rsidR="00D913DE">
        <w:rPr>
          <w:rFonts w:eastAsia="Open Sans"/>
          <w:color w:val="000000" w:themeColor="text1"/>
        </w:rPr>
        <w:t>up to</w:t>
      </w:r>
      <w:r w:rsidR="00536A8B">
        <w:rPr>
          <w:rFonts w:eastAsia="Open Sans"/>
          <w:color w:val="000000" w:themeColor="text1"/>
        </w:rPr>
        <w:t xml:space="preserve"> </w:t>
      </w:r>
      <w:r w:rsidR="00962E22" w:rsidRPr="008F40A4">
        <w:rPr>
          <w:rFonts w:eastAsia="Open Sans"/>
          <w:color w:val="000000" w:themeColor="text1"/>
        </w:rPr>
        <w:t>150</w:t>
      </w:r>
      <w:r w:rsidR="00962E22">
        <w:rPr>
          <w:rFonts w:eastAsia="Open Sans"/>
          <w:color w:val="000000" w:themeColor="text1"/>
        </w:rPr>
        <w:t xml:space="preserve"> people</w:t>
      </w:r>
      <w:r w:rsidR="00962E22" w:rsidRPr="008F40A4">
        <w:rPr>
          <w:rFonts w:eastAsia="Open Sans"/>
          <w:color w:val="000000" w:themeColor="text1"/>
        </w:rPr>
        <w:t xml:space="preserve"> </w:t>
      </w:r>
      <w:r w:rsidR="00FA62DE">
        <w:rPr>
          <w:rFonts w:eastAsia="Open Sans"/>
          <w:color w:val="000000" w:themeColor="text1"/>
        </w:rPr>
        <w:t>being</w:t>
      </w:r>
      <w:r w:rsidR="00FA62DE" w:rsidRPr="008F40A4">
        <w:rPr>
          <w:rFonts w:eastAsia="Open Sans"/>
          <w:color w:val="000000" w:themeColor="text1"/>
        </w:rPr>
        <w:t xml:space="preserve"> </w:t>
      </w:r>
      <w:r w:rsidR="00962E22" w:rsidRPr="008F40A4">
        <w:rPr>
          <w:rFonts w:eastAsia="Open Sans"/>
          <w:color w:val="000000" w:themeColor="text1"/>
        </w:rPr>
        <w:t>supervised by only 2</w:t>
      </w:r>
      <w:r w:rsidR="0017690E">
        <w:rPr>
          <w:rFonts w:eastAsia="Open Sans"/>
          <w:color w:val="000000" w:themeColor="text1"/>
        </w:rPr>
        <w:t xml:space="preserve"> to </w:t>
      </w:r>
      <w:r w:rsidR="00962E22" w:rsidRPr="008F40A4">
        <w:rPr>
          <w:rFonts w:eastAsia="Open Sans"/>
          <w:color w:val="000000" w:themeColor="text1"/>
        </w:rPr>
        <w:t>3 officers</w:t>
      </w:r>
      <w:r w:rsidR="00FA62DE">
        <w:rPr>
          <w:rFonts w:eastAsia="Open Sans"/>
          <w:color w:val="000000" w:themeColor="text1"/>
        </w:rPr>
        <w:t xml:space="preserve"> at any one time</w:t>
      </w:r>
      <w:r w:rsidR="00962E22" w:rsidRPr="008F40A4">
        <w:rPr>
          <w:rFonts w:eastAsia="Open Sans"/>
          <w:color w:val="000000" w:themeColor="text1"/>
        </w:rPr>
        <w:t>.</w:t>
      </w:r>
    </w:p>
    <w:p w14:paraId="436F4E76" w14:textId="38CAD3A9" w:rsidR="00540E03" w:rsidRDefault="622CD002" w:rsidP="005774D2">
      <w:pPr>
        <w:rPr>
          <w:rFonts w:eastAsia="Open Sans"/>
          <w:color w:val="000000" w:themeColor="text1"/>
        </w:rPr>
      </w:pPr>
      <w:r w:rsidRPr="13ED7E33">
        <w:rPr>
          <w:rFonts w:eastAsia="Open Sans"/>
          <w:color w:val="000000" w:themeColor="text1"/>
        </w:rPr>
        <w:t>People</w:t>
      </w:r>
      <w:r w:rsidR="04B481AA" w:rsidRPr="13ED7E33">
        <w:rPr>
          <w:rFonts w:eastAsia="Open Sans"/>
          <w:color w:val="000000" w:themeColor="text1"/>
        </w:rPr>
        <w:t xml:space="preserve"> </w:t>
      </w:r>
      <w:r w:rsidR="388C116F" w:rsidRPr="13ED7E33">
        <w:rPr>
          <w:rFonts w:eastAsia="Open Sans"/>
          <w:color w:val="000000" w:themeColor="text1"/>
        </w:rPr>
        <w:t>in</w:t>
      </w:r>
      <w:r w:rsidRPr="13ED7E33">
        <w:rPr>
          <w:rFonts w:eastAsia="Open Sans"/>
          <w:color w:val="000000" w:themeColor="text1"/>
        </w:rPr>
        <w:t xml:space="preserve"> the </w:t>
      </w:r>
      <w:r w:rsidR="04B481AA" w:rsidRPr="13ED7E33">
        <w:rPr>
          <w:rFonts w:eastAsia="Open Sans"/>
          <w:color w:val="000000" w:themeColor="text1"/>
        </w:rPr>
        <w:t>Ha</w:t>
      </w:r>
      <w:r w:rsidR="4700DEBE" w:rsidRPr="13ED7E33">
        <w:rPr>
          <w:rFonts w:eastAsia="Open Sans"/>
          <w:color w:val="000000" w:themeColor="text1"/>
        </w:rPr>
        <w:t>w</w:t>
      </w:r>
      <w:r w:rsidR="04B481AA" w:rsidRPr="13ED7E33">
        <w:rPr>
          <w:rFonts w:eastAsia="Open Sans"/>
          <w:color w:val="000000" w:themeColor="text1"/>
        </w:rPr>
        <w:t xml:space="preserve">k and Falcon compounds </w:t>
      </w:r>
      <w:r w:rsidR="388C116F" w:rsidRPr="13ED7E33">
        <w:rPr>
          <w:rFonts w:eastAsia="Open Sans"/>
          <w:color w:val="000000" w:themeColor="text1"/>
        </w:rPr>
        <w:t>informed the Commission</w:t>
      </w:r>
      <w:r w:rsidR="6F13266A" w:rsidRPr="13ED7E33">
        <w:rPr>
          <w:rFonts w:eastAsia="Open Sans"/>
          <w:color w:val="000000" w:themeColor="text1"/>
        </w:rPr>
        <w:t xml:space="preserve"> about</w:t>
      </w:r>
      <w:r w:rsidR="04B481AA" w:rsidRPr="13ED7E33">
        <w:rPr>
          <w:rFonts w:eastAsia="Open Sans"/>
          <w:color w:val="000000" w:themeColor="text1"/>
        </w:rPr>
        <w:t xml:space="preserve"> </w:t>
      </w:r>
      <w:r w:rsidR="6F13266A" w:rsidRPr="13ED7E33">
        <w:rPr>
          <w:rFonts w:eastAsia="Open Sans"/>
          <w:color w:val="000000" w:themeColor="text1"/>
        </w:rPr>
        <w:t>concerns that their</w:t>
      </w:r>
      <w:r w:rsidR="04B481AA" w:rsidRPr="13ED7E33">
        <w:rPr>
          <w:rFonts w:eastAsia="Open Sans"/>
          <w:color w:val="000000" w:themeColor="text1"/>
        </w:rPr>
        <w:t xml:space="preserve"> accommodation could be </w:t>
      </w:r>
      <w:r w:rsidR="648B5D61" w:rsidRPr="13ED7E33">
        <w:rPr>
          <w:rFonts w:eastAsia="Open Sans"/>
          <w:color w:val="000000" w:themeColor="text1"/>
        </w:rPr>
        <w:t xml:space="preserve">easily </w:t>
      </w:r>
      <w:r w:rsidR="04B481AA" w:rsidRPr="13ED7E33">
        <w:rPr>
          <w:rFonts w:eastAsia="Open Sans"/>
          <w:color w:val="000000" w:themeColor="text1"/>
        </w:rPr>
        <w:t>compromised, and their privacy invaded</w:t>
      </w:r>
      <w:r w:rsidR="2A2E935E" w:rsidRPr="13ED7E33">
        <w:rPr>
          <w:rFonts w:eastAsia="Open Sans"/>
          <w:color w:val="000000" w:themeColor="text1"/>
        </w:rPr>
        <w:t>.</w:t>
      </w:r>
      <w:r w:rsidR="44E004B8" w:rsidRPr="13ED7E33">
        <w:rPr>
          <w:rFonts w:eastAsia="Open Sans"/>
          <w:color w:val="000000" w:themeColor="text1"/>
        </w:rPr>
        <w:t xml:space="preserve"> </w:t>
      </w:r>
      <w:r w:rsidR="6F13266A" w:rsidRPr="13ED7E33">
        <w:rPr>
          <w:rFonts w:eastAsia="Open Sans"/>
          <w:color w:val="000000" w:themeColor="text1"/>
        </w:rPr>
        <w:t xml:space="preserve">When asked about why people were unable to lock their rooms (as is the case in all other compounds), Serco and ABF staff advised </w:t>
      </w:r>
      <w:r w:rsidR="03900984" w:rsidRPr="13ED7E33">
        <w:rPr>
          <w:rFonts w:eastAsia="Open Sans"/>
          <w:color w:val="000000" w:themeColor="text1"/>
        </w:rPr>
        <w:t xml:space="preserve">that </w:t>
      </w:r>
      <w:r w:rsidR="6F13266A" w:rsidRPr="13ED7E33">
        <w:rPr>
          <w:rFonts w:eastAsia="Open Sans"/>
          <w:color w:val="000000" w:themeColor="text1"/>
        </w:rPr>
        <w:t>there was no practical reason</w:t>
      </w:r>
      <w:r w:rsidR="03900984" w:rsidRPr="13ED7E33">
        <w:rPr>
          <w:rFonts w:eastAsia="Open Sans"/>
          <w:color w:val="000000" w:themeColor="text1"/>
        </w:rPr>
        <w:t xml:space="preserve"> for this</w:t>
      </w:r>
      <w:r w:rsidR="4714629B" w:rsidRPr="13ED7E33">
        <w:rPr>
          <w:rFonts w:eastAsia="Open Sans"/>
          <w:color w:val="000000" w:themeColor="text1"/>
        </w:rPr>
        <w:t xml:space="preserve"> other than that</w:t>
      </w:r>
      <w:r w:rsidR="6F13266A" w:rsidRPr="13ED7E33">
        <w:rPr>
          <w:rFonts w:eastAsia="Open Sans"/>
          <w:color w:val="000000" w:themeColor="text1"/>
        </w:rPr>
        <w:t xml:space="preserve"> it was the way the centre was built. </w:t>
      </w:r>
      <w:r w:rsidR="17906D4E" w:rsidRPr="13ED7E33">
        <w:rPr>
          <w:rFonts w:eastAsia="Open Sans"/>
          <w:color w:val="000000" w:themeColor="text1"/>
        </w:rPr>
        <w:t>While c</w:t>
      </w:r>
      <w:r w:rsidR="6F13266A" w:rsidRPr="13ED7E33">
        <w:rPr>
          <w:rFonts w:eastAsia="Open Sans"/>
          <w:color w:val="000000" w:themeColor="text1"/>
        </w:rPr>
        <w:t>onsideration had been given to installing a swipe card system</w:t>
      </w:r>
      <w:r w:rsidR="17906D4E" w:rsidRPr="13ED7E33">
        <w:rPr>
          <w:rFonts w:eastAsia="Open Sans"/>
          <w:color w:val="000000" w:themeColor="text1"/>
        </w:rPr>
        <w:t xml:space="preserve">, </w:t>
      </w:r>
      <w:r w:rsidR="14E8AEFB" w:rsidRPr="13ED7E33">
        <w:rPr>
          <w:rFonts w:eastAsia="Open Sans"/>
          <w:color w:val="000000" w:themeColor="text1"/>
        </w:rPr>
        <w:t>the Commission was</w:t>
      </w:r>
      <w:r w:rsidR="6F13266A" w:rsidRPr="13ED7E33">
        <w:rPr>
          <w:rFonts w:eastAsia="Open Sans"/>
          <w:color w:val="000000" w:themeColor="text1"/>
        </w:rPr>
        <w:t xml:space="preserve"> told</w:t>
      </w:r>
      <w:r w:rsidR="14E8AEFB" w:rsidRPr="13ED7E33">
        <w:rPr>
          <w:rFonts w:eastAsia="Open Sans"/>
          <w:color w:val="000000" w:themeColor="text1"/>
        </w:rPr>
        <w:t xml:space="preserve"> that</w:t>
      </w:r>
      <w:r w:rsidR="6F13266A" w:rsidRPr="13ED7E33">
        <w:rPr>
          <w:rFonts w:eastAsia="Open Sans"/>
          <w:color w:val="000000" w:themeColor="text1"/>
        </w:rPr>
        <w:t xml:space="preserve"> the cost was </w:t>
      </w:r>
      <w:r w:rsidR="00E00F6A">
        <w:rPr>
          <w:rFonts w:eastAsia="Open Sans"/>
          <w:color w:val="000000" w:themeColor="text1"/>
        </w:rPr>
        <w:t>‘</w:t>
      </w:r>
      <w:r w:rsidR="6F13266A" w:rsidRPr="13ED7E33">
        <w:rPr>
          <w:rFonts w:eastAsia="Open Sans"/>
          <w:color w:val="000000" w:themeColor="text1"/>
        </w:rPr>
        <w:t>prohibitive</w:t>
      </w:r>
      <w:r w:rsidR="00E00F6A">
        <w:rPr>
          <w:rFonts w:eastAsia="Open Sans"/>
          <w:color w:val="000000" w:themeColor="text1"/>
        </w:rPr>
        <w:t>’</w:t>
      </w:r>
      <w:r w:rsidR="6F13266A" w:rsidRPr="13ED7E33">
        <w:rPr>
          <w:rFonts w:eastAsia="Open Sans"/>
          <w:color w:val="000000" w:themeColor="text1"/>
        </w:rPr>
        <w:t>.</w:t>
      </w:r>
      <w:r w:rsidR="54CA0862" w:rsidRPr="13ED7E33">
        <w:rPr>
          <w:rFonts w:eastAsia="Open Sans"/>
          <w:color w:val="000000" w:themeColor="text1"/>
        </w:rPr>
        <w:t xml:space="preserve"> Additionally, the condition of the transportable units </w:t>
      </w:r>
      <w:r w:rsidR="00E00F6A">
        <w:rPr>
          <w:rFonts w:eastAsia="Open Sans"/>
          <w:color w:val="000000" w:themeColor="text1"/>
        </w:rPr>
        <w:t>was</w:t>
      </w:r>
      <w:r w:rsidR="00E00F6A" w:rsidRPr="13ED7E33">
        <w:rPr>
          <w:rFonts w:eastAsia="Open Sans"/>
          <w:color w:val="000000" w:themeColor="text1"/>
        </w:rPr>
        <w:t xml:space="preserve"> </w:t>
      </w:r>
      <w:r w:rsidR="54CA0862" w:rsidRPr="13ED7E33">
        <w:rPr>
          <w:rFonts w:eastAsia="Open Sans"/>
          <w:color w:val="000000" w:themeColor="text1"/>
        </w:rPr>
        <w:t>generally poor and rooms were small and cramped.</w:t>
      </w:r>
    </w:p>
    <w:p w14:paraId="4BABBF73" w14:textId="15353E2A" w:rsidR="00BF5C9F" w:rsidRPr="00BF5C9F" w:rsidRDefault="00133488" w:rsidP="005774D2">
      <w:pPr>
        <w:rPr>
          <w:rFonts w:eastAsia="Open Sans"/>
          <w:color w:val="000000" w:themeColor="text1"/>
        </w:rPr>
      </w:pPr>
      <w:r>
        <w:rPr>
          <w:rFonts w:eastAsia="Open Sans"/>
          <w:color w:val="000000" w:themeColor="text1"/>
        </w:rPr>
        <w:t>In contrast</w:t>
      </w:r>
      <w:r w:rsidR="00213414">
        <w:rPr>
          <w:rFonts w:eastAsia="Open Sans"/>
          <w:color w:val="000000" w:themeColor="text1"/>
        </w:rPr>
        <w:t xml:space="preserve"> to</w:t>
      </w:r>
      <w:r w:rsidR="004D710D">
        <w:rPr>
          <w:rFonts w:eastAsia="Open Sans"/>
          <w:color w:val="000000" w:themeColor="text1"/>
        </w:rPr>
        <w:t xml:space="preserve"> the Hawk and </w:t>
      </w:r>
      <w:r w:rsidR="00DF5398">
        <w:rPr>
          <w:rFonts w:eastAsia="Open Sans"/>
          <w:color w:val="000000" w:themeColor="text1"/>
        </w:rPr>
        <w:t>Falcon</w:t>
      </w:r>
      <w:r w:rsidR="00213414">
        <w:rPr>
          <w:rFonts w:eastAsia="Open Sans"/>
          <w:color w:val="000000" w:themeColor="text1"/>
        </w:rPr>
        <w:t xml:space="preserve"> compounds</w:t>
      </w:r>
      <w:r>
        <w:rPr>
          <w:rFonts w:eastAsia="Open Sans"/>
          <w:color w:val="000000" w:themeColor="text1"/>
        </w:rPr>
        <w:t>, t</w:t>
      </w:r>
      <w:r w:rsidR="7367DA51" w:rsidRPr="1C5C7E5F">
        <w:rPr>
          <w:rFonts w:eastAsia="Open Sans"/>
          <w:color w:val="000000" w:themeColor="text1"/>
        </w:rPr>
        <w:t>he design and layout of the high-security compounds</w:t>
      </w:r>
      <w:r w:rsidR="3376BDF2" w:rsidRPr="1C5C7E5F">
        <w:rPr>
          <w:rFonts w:eastAsia="Open Sans"/>
          <w:color w:val="000000" w:themeColor="text1"/>
        </w:rPr>
        <w:t xml:space="preserve">, Cassowary, Kingfisher, </w:t>
      </w:r>
      <w:r w:rsidR="005D107D" w:rsidRPr="1C5C7E5F">
        <w:rPr>
          <w:rFonts w:eastAsia="Open Sans"/>
          <w:color w:val="000000" w:themeColor="text1"/>
        </w:rPr>
        <w:t>Swan</w:t>
      </w:r>
      <w:r w:rsidR="3376BDF2" w:rsidRPr="1C5C7E5F">
        <w:rPr>
          <w:rFonts w:eastAsia="Open Sans"/>
          <w:color w:val="000000" w:themeColor="text1"/>
        </w:rPr>
        <w:t xml:space="preserve"> and Eagle,</w:t>
      </w:r>
      <w:r w:rsidR="7367DA51" w:rsidRPr="1C5C7E5F">
        <w:rPr>
          <w:rFonts w:eastAsia="Open Sans"/>
          <w:color w:val="000000" w:themeColor="text1"/>
        </w:rPr>
        <w:t xml:space="preserve"> was more functional.</w:t>
      </w:r>
      <w:r w:rsidR="00BF5C9F">
        <w:rPr>
          <w:rFonts w:eastAsia="Open Sans"/>
          <w:color w:val="000000" w:themeColor="text1"/>
        </w:rPr>
        <w:t xml:space="preserve"> </w:t>
      </w:r>
      <w:r w:rsidR="00BF5C9F" w:rsidRPr="00BF5C9F">
        <w:rPr>
          <w:rFonts w:eastAsia="Open Sans"/>
          <w:color w:val="000000" w:themeColor="text1"/>
        </w:rPr>
        <w:t>Swan and Kingfisher each ha</w:t>
      </w:r>
      <w:r w:rsidR="00A04205">
        <w:rPr>
          <w:rFonts w:eastAsia="Open Sans"/>
          <w:color w:val="000000" w:themeColor="text1"/>
        </w:rPr>
        <w:t>ve</w:t>
      </w:r>
      <w:r w:rsidR="00BF5C9F" w:rsidRPr="00BF5C9F">
        <w:rPr>
          <w:rFonts w:eastAsia="Open Sans"/>
          <w:color w:val="000000" w:themeColor="text1"/>
        </w:rPr>
        <w:t xml:space="preserve"> one wing of 10 rooms, while Cassowary and Eagle ha</w:t>
      </w:r>
      <w:r w:rsidR="00A04205">
        <w:rPr>
          <w:rFonts w:eastAsia="Open Sans"/>
          <w:color w:val="000000" w:themeColor="text1"/>
        </w:rPr>
        <w:t>ve</w:t>
      </w:r>
      <w:r w:rsidR="00BF5C9F" w:rsidRPr="00BF5C9F">
        <w:rPr>
          <w:rFonts w:eastAsia="Open Sans"/>
          <w:color w:val="000000" w:themeColor="text1"/>
        </w:rPr>
        <w:t xml:space="preserve"> two wings of 10 rooms each. Swan was the most restrictive compound and was used </w:t>
      </w:r>
      <w:r w:rsidR="00734990">
        <w:rPr>
          <w:rFonts w:eastAsia="Open Sans"/>
          <w:color w:val="000000" w:themeColor="text1"/>
        </w:rPr>
        <w:t xml:space="preserve">to accommodate people </w:t>
      </w:r>
      <w:r w:rsidR="00BF5C9F" w:rsidRPr="00BF5C9F">
        <w:rPr>
          <w:rFonts w:eastAsia="Open Sans"/>
          <w:color w:val="000000" w:themeColor="text1"/>
        </w:rPr>
        <w:t xml:space="preserve">with the highest risk rating as assessed by </w:t>
      </w:r>
      <w:r w:rsidR="004F01FD">
        <w:rPr>
          <w:rFonts w:eastAsia="Open Sans"/>
          <w:color w:val="000000" w:themeColor="text1"/>
        </w:rPr>
        <w:t>centre</w:t>
      </w:r>
      <w:r w:rsidR="00BF5C9F" w:rsidRPr="00BF5C9F">
        <w:rPr>
          <w:rFonts w:eastAsia="Open Sans"/>
          <w:color w:val="000000" w:themeColor="text1"/>
        </w:rPr>
        <w:t xml:space="preserve"> staff. Cassowary was used for </w:t>
      </w:r>
      <w:r w:rsidR="00734990">
        <w:rPr>
          <w:rFonts w:eastAsia="Open Sans"/>
          <w:color w:val="000000" w:themeColor="text1"/>
        </w:rPr>
        <w:t>those</w:t>
      </w:r>
      <w:r w:rsidR="00BF5C9F" w:rsidRPr="00BF5C9F">
        <w:rPr>
          <w:rFonts w:eastAsia="Open Sans"/>
          <w:color w:val="000000" w:themeColor="text1"/>
        </w:rPr>
        <w:t xml:space="preserve"> who, for various reasons, required protection from the general population.</w:t>
      </w:r>
    </w:p>
    <w:p w14:paraId="043E46F6" w14:textId="369E9272" w:rsidR="00213414" w:rsidRDefault="00BF5C9F" w:rsidP="005774D2">
      <w:pPr>
        <w:rPr>
          <w:rFonts w:eastAsia="Open Sans"/>
          <w:color w:val="000000" w:themeColor="text1"/>
        </w:rPr>
      </w:pPr>
      <w:r w:rsidRPr="00BF5C9F">
        <w:rPr>
          <w:rFonts w:eastAsia="Open Sans"/>
          <w:color w:val="000000" w:themeColor="text1"/>
        </w:rPr>
        <w:t>The staff office</w:t>
      </w:r>
      <w:r w:rsidR="008741F1">
        <w:rPr>
          <w:rFonts w:eastAsia="Open Sans"/>
          <w:color w:val="000000" w:themeColor="text1"/>
        </w:rPr>
        <w:t xml:space="preserve"> within these compounds</w:t>
      </w:r>
      <w:r w:rsidRPr="00BF5C9F">
        <w:rPr>
          <w:rFonts w:eastAsia="Open Sans"/>
          <w:color w:val="000000" w:themeColor="text1"/>
        </w:rPr>
        <w:t xml:space="preserve"> </w:t>
      </w:r>
      <w:r w:rsidR="003F31D8" w:rsidRPr="00BF5C9F">
        <w:rPr>
          <w:rFonts w:eastAsia="Open Sans"/>
          <w:color w:val="000000" w:themeColor="text1"/>
        </w:rPr>
        <w:t>ha</w:t>
      </w:r>
      <w:r w:rsidR="003F31D8">
        <w:rPr>
          <w:rFonts w:eastAsia="Open Sans"/>
          <w:color w:val="000000" w:themeColor="text1"/>
        </w:rPr>
        <w:t>s</w:t>
      </w:r>
      <w:r w:rsidRPr="00BF5C9F">
        <w:rPr>
          <w:rFonts w:eastAsia="Open Sans"/>
          <w:color w:val="000000" w:themeColor="text1"/>
        </w:rPr>
        <w:t xml:space="preserve"> good lines of sight into the </w:t>
      </w:r>
      <w:r w:rsidR="008741F1">
        <w:rPr>
          <w:rFonts w:eastAsia="Open Sans"/>
          <w:color w:val="000000" w:themeColor="text1"/>
        </w:rPr>
        <w:t>common</w:t>
      </w:r>
      <w:r w:rsidRPr="00BF5C9F">
        <w:rPr>
          <w:rFonts w:eastAsia="Open Sans"/>
          <w:color w:val="000000" w:themeColor="text1"/>
        </w:rPr>
        <w:t xml:space="preserve"> </w:t>
      </w:r>
      <w:r w:rsidR="00A04205">
        <w:rPr>
          <w:rFonts w:eastAsia="Open Sans"/>
          <w:color w:val="000000" w:themeColor="text1"/>
        </w:rPr>
        <w:t>areas</w:t>
      </w:r>
      <w:r w:rsidRPr="00BF5C9F">
        <w:rPr>
          <w:rFonts w:eastAsia="Open Sans"/>
          <w:color w:val="000000" w:themeColor="text1"/>
        </w:rPr>
        <w:t xml:space="preserve"> of each wing and the recreation yard. Each compound </w:t>
      </w:r>
      <w:r w:rsidR="008741F1">
        <w:rPr>
          <w:rFonts w:eastAsia="Open Sans"/>
          <w:color w:val="000000" w:themeColor="text1"/>
        </w:rPr>
        <w:t>is</w:t>
      </w:r>
      <w:r w:rsidRPr="00BF5C9F">
        <w:rPr>
          <w:rFonts w:eastAsia="Open Sans"/>
          <w:color w:val="000000" w:themeColor="text1"/>
        </w:rPr>
        <w:t xml:space="preserve"> of manageable size – housing as few as 10 and no more than 30</w:t>
      </w:r>
      <w:r w:rsidR="0039133B">
        <w:rPr>
          <w:rFonts w:eastAsia="Open Sans"/>
          <w:color w:val="000000" w:themeColor="text1"/>
        </w:rPr>
        <w:t xml:space="preserve"> to </w:t>
      </w:r>
      <w:r w:rsidRPr="00BF5C9F">
        <w:rPr>
          <w:rFonts w:eastAsia="Open Sans"/>
          <w:color w:val="000000" w:themeColor="text1"/>
        </w:rPr>
        <w:t xml:space="preserve">40 </w:t>
      </w:r>
      <w:r w:rsidR="008741F1">
        <w:rPr>
          <w:rFonts w:eastAsia="Open Sans"/>
          <w:color w:val="000000" w:themeColor="text1"/>
        </w:rPr>
        <w:t>people</w:t>
      </w:r>
      <w:r w:rsidRPr="00BF5C9F">
        <w:rPr>
          <w:rFonts w:eastAsia="Open Sans"/>
          <w:color w:val="000000" w:themeColor="text1"/>
        </w:rPr>
        <w:t xml:space="preserve"> – and separated from other compounds by fences.</w:t>
      </w:r>
    </w:p>
    <w:p w14:paraId="27B02043" w14:textId="66D52E20" w:rsidR="00566B39" w:rsidRDefault="00BB0960" w:rsidP="005774D2">
      <w:pPr>
        <w:rPr>
          <w:rFonts w:eastAsia="Open Sans"/>
          <w:color w:val="000000" w:themeColor="text1"/>
        </w:rPr>
      </w:pPr>
      <w:r>
        <w:rPr>
          <w:rFonts w:eastAsia="Open Sans"/>
          <w:color w:val="000000" w:themeColor="text1"/>
        </w:rPr>
        <w:t xml:space="preserve">While </w:t>
      </w:r>
      <w:r w:rsidR="00DE2389">
        <w:rPr>
          <w:rFonts w:eastAsia="Open Sans"/>
          <w:color w:val="000000" w:themeColor="text1"/>
        </w:rPr>
        <w:t xml:space="preserve">the design and layout of these compounds </w:t>
      </w:r>
      <w:r w:rsidR="000C01DC">
        <w:rPr>
          <w:rFonts w:eastAsia="Open Sans"/>
          <w:color w:val="000000" w:themeColor="text1"/>
        </w:rPr>
        <w:t xml:space="preserve">was much better than the Hawk and Falcon compounds, </w:t>
      </w:r>
      <w:r w:rsidR="00EB419C">
        <w:rPr>
          <w:rFonts w:eastAsia="Open Sans"/>
          <w:color w:val="000000" w:themeColor="text1"/>
        </w:rPr>
        <w:t xml:space="preserve">the Commission </w:t>
      </w:r>
      <w:r w:rsidR="000C01DC">
        <w:rPr>
          <w:rFonts w:eastAsia="Open Sans"/>
          <w:color w:val="000000" w:themeColor="text1"/>
        </w:rPr>
        <w:t>noted in</w:t>
      </w:r>
      <w:r w:rsidR="00F929C0">
        <w:rPr>
          <w:rFonts w:eastAsia="Open Sans"/>
          <w:color w:val="000000" w:themeColor="text1"/>
        </w:rPr>
        <w:t xml:space="preserve"> </w:t>
      </w:r>
      <w:r w:rsidR="009E746D">
        <w:rPr>
          <w:rFonts w:eastAsia="Open Sans"/>
          <w:color w:val="000000" w:themeColor="text1"/>
        </w:rPr>
        <w:t xml:space="preserve">its </w:t>
      </w:r>
      <w:r w:rsidR="00F929C0">
        <w:rPr>
          <w:rFonts w:eastAsia="Open Sans"/>
          <w:color w:val="000000" w:themeColor="text1"/>
        </w:rPr>
        <w:t>2019 inspections</w:t>
      </w:r>
      <w:r w:rsidR="000C01DC">
        <w:rPr>
          <w:rFonts w:eastAsia="Open Sans"/>
          <w:color w:val="000000" w:themeColor="text1"/>
        </w:rPr>
        <w:t xml:space="preserve"> of the </w:t>
      </w:r>
      <w:r w:rsidR="00566B39">
        <w:rPr>
          <w:rFonts w:eastAsia="Open Sans"/>
          <w:color w:val="000000" w:themeColor="text1"/>
        </w:rPr>
        <w:t>high security compounds th</w:t>
      </w:r>
      <w:r w:rsidR="000C01DC">
        <w:rPr>
          <w:rFonts w:eastAsia="Open Sans"/>
          <w:color w:val="000000" w:themeColor="text1"/>
        </w:rPr>
        <w:t>at</w:t>
      </w:r>
    </w:p>
    <w:p w14:paraId="2E22EB3C" w14:textId="13BEC263" w:rsidR="00D97268" w:rsidRDefault="00566B39" w:rsidP="00992A04">
      <w:pPr>
        <w:pStyle w:val="Quote"/>
      </w:pPr>
      <w:r w:rsidRPr="00566B39">
        <w:t>…</w:t>
      </w:r>
      <w:r w:rsidR="00BB0960">
        <w:t xml:space="preserve"> </w:t>
      </w:r>
      <w:r w:rsidR="00F929C0" w:rsidRPr="00566B39">
        <w:t>infrastructure in these high-security</w:t>
      </w:r>
      <w:r w:rsidR="00202353" w:rsidRPr="00566B39">
        <w:t xml:space="preserve"> </w:t>
      </w:r>
      <w:r w:rsidR="00F929C0" w:rsidRPr="00566B39">
        <w:t>compounds is harsh and prison-like and generally not appropriate for</w:t>
      </w:r>
      <w:r w:rsidR="00202353" w:rsidRPr="00566B39">
        <w:t xml:space="preserve"> </w:t>
      </w:r>
      <w:r w:rsidR="00F929C0" w:rsidRPr="00566B39">
        <w:t>administrative detention. The compounds also do not offer adequate privacy,</w:t>
      </w:r>
      <w:r w:rsidR="00202353" w:rsidRPr="00566B39">
        <w:t xml:space="preserve"> </w:t>
      </w:r>
      <w:r w:rsidR="00F929C0" w:rsidRPr="00566B39">
        <w:t>particularly due to the lack of bathroom doors, limited secluded spaces and the</w:t>
      </w:r>
      <w:r w:rsidR="00202353" w:rsidRPr="00566B39">
        <w:t xml:space="preserve"> </w:t>
      </w:r>
      <w:r w:rsidR="00F929C0" w:rsidRPr="00566B39">
        <w:t>use of shared accommodation arrangements. The Commission observed that</w:t>
      </w:r>
      <w:r w:rsidR="00202353" w:rsidRPr="00566B39">
        <w:t xml:space="preserve"> </w:t>
      </w:r>
      <w:r w:rsidR="00F929C0" w:rsidRPr="00566B39">
        <w:t>shower curtains had been installed in some compounds to provide some</w:t>
      </w:r>
      <w:r w:rsidR="00202353" w:rsidRPr="00566B39">
        <w:t xml:space="preserve"> </w:t>
      </w:r>
      <w:r w:rsidR="00F929C0" w:rsidRPr="00566B39">
        <w:t>separation between bathrooms and sleeping quarters. Even with curtains</w:t>
      </w:r>
      <w:r w:rsidR="00202353" w:rsidRPr="00566B39">
        <w:t xml:space="preserve"> </w:t>
      </w:r>
      <w:r w:rsidR="00F929C0" w:rsidRPr="00566B39">
        <w:t>installed, however, the Commission is concerned that this does not afford</w:t>
      </w:r>
      <w:r w:rsidR="00202353" w:rsidRPr="00566B39">
        <w:t xml:space="preserve"> </w:t>
      </w:r>
      <w:r w:rsidR="00F929C0" w:rsidRPr="00566B39">
        <w:t>sufficient privacy under shared accommodation arrangements.</w:t>
      </w:r>
      <w:r>
        <w:rPr>
          <w:rStyle w:val="EndnoteReference"/>
          <w:rFonts w:eastAsia="Open Sans" w:cs="Open Sans"/>
          <w:color w:val="000000" w:themeColor="text1"/>
          <w:szCs w:val="22"/>
        </w:rPr>
        <w:endnoteReference w:id="48"/>
      </w:r>
    </w:p>
    <w:p w14:paraId="3BC5A042" w14:textId="3FAC4D06" w:rsidR="00F15C80" w:rsidRDefault="00C906D6" w:rsidP="005774D2">
      <w:pPr>
        <w:rPr>
          <w:rFonts w:eastAsia="Open Sans"/>
          <w:color w:val="000000" w:themeColor="text1"/>
        </w:rPr>
      </w:pPr>
      <w:r>
        <w:rPr>
          <w:rFonts w:eastAsia="Open Sans"/>
          <w:color w:val="000000" w:themeColor="text1"/>
        </w:rPr>
        <w:t>However</w:t>
      </w:r>
      <w:r w:rsidR="009E746D">
        <w:rPr>
          <w:rFonts w:eastAsia="Open Sans"/>
          <w:color w:val="000000" w:themeColor="text1"/>
        </w:rPr>
        <w:t>,</w:t>
      </w:r>
      <w:r w:rsidR="00165B0C">
        <w:rPr>
          <w:rFonts w:eastAsia="Open Sans"/>
          <w:color w:val="000000" w:themeColor="text1"/>
        </w:rPr>
        <w:t xml:space="preserve"> </w:t>
      </w:r>
      <w:r w:rsidR="00CA1326">
        <w:rPr>
          <w:rFonts w:eastAsia="Open Sans"/>
          <w:color w:val="000000" w:themeColor="text1"/>
        </w:rPr>
        <w:t>these</w:t>
      </w:r>
      <w:r w:rsidR="00165B0C">
        <w:rPr>
          <w:rFonts w:eastAsia="Open Sans"/>
          <w:color w:val="000000" w:themeColor="text1"/>
        </w:rPr>
        <w:t xml:space="preserve"> </w:t>
      </w:r>
      <w:r w:rsidR="00126DB0">
        <w:rPr>
          <w:rFonts w:eastAsia="Open Sans"/>
          <w:color w:val="000000" w:themeColor="text1"/>
        </w:rPr>
        <w:t xml:space="preserve">same </w:t>
      </w:r>
      <w:r w:rsidR="00165B0C">
        <w:rPr>
          <w:rFonts w:eastAsia="Open Sans"/>
          <w:color w:val="000000" w:themeColor="text1"/>
        </w:rPr>
        <w:t>concerns</w:t>
      </w:r>
      <w:r w:rsidR="000C787F">
        <w:rPr>
          <w:rFonts w:eastAsia="Open Sans"/>
          <w:color w:val="000000" w:themeColor="text1"/>
        </w:rPr>
        <w:t xml:space="preserve"> </w:t>
      </w:r>
      <w:r w:rsidR="00A23819">
        <w:rPr>
          <w:rFonts w:eastAsia="Open Sans"/>
          <w:color w:val="000000" w:themeColor="text1"/>
        </w:rPr>
        <w:t>remain</w:t>
      </w:r>
      <w:r w:rsidR="006B348A">
        <w:rPr>
          <w:rFonts w:eastAsia="Open Sans"/>
          <w:color w:val="000000" w:themeColor="text1"/>
        </w:rPr>
        <w:t xml:space="preserve">ed </w:t>
      </w:r>
      <w:r w:rsidR="005753BE">
        <w:rPr>
          <w:rFonts w:eastAsia="Open Sans"/>
          <w:color w:val="000000" w:themeColor="text1"/>
        </w:rPr>
        <w:t>during</w:t>
      </w:r>
      <w:r w:rsidR="006B348A">
        <w:rPr>
          <w:rFonts w:eastAsia="Open Sans"/>
          <w:color w:val="000000" w:themeColor="text1"/>
        </w:rPr>
        <w:t xml:space="preserve"> this inspection</w:t>
      </w:r>
      <w:r w:rsidR="009E746D">
        <w:rPr>
          <w:rFonts w:eastAsia="Open Sans"/>
          <w:color w:val="000000" w:themeColor="text1"/>
        </w:rPr>
        <w:t>.</w:t>
      </w:r>
      <w:r w:rsidR="00E92B62">
        <w:rPr>
          <w:rFonts w:eastAsia="Open Sans"/>
          <w:color w:val="000000" w:themeColor="text1"/>
        </w:rPr>
        <w:t xml:space="preserve"> </w:t>
      </w:r>
      <w:r w:rsidR="009E746D">
        <w:rPr>
          <w:rFonts w:eastAsia="Open Sans"/>
          <w:color w:val="000000" w:themeColor="text1"/>
        </w:rPr>
        <w:t>T</w:t>
      </w:r>
      <w:r w:rsidR="00E826A1">
        <w:rPr>
          <w:rFonts w:eastAsia="Open Sans"/>
          <w:color w:val="000000" w:themeColor="text1"/>
        </w:rPr>
        <w:t xml:space="preserve">he </w:t>
      </w:r>
      <w:r w:rsidR="00993672">
        <w:rPr>
          <w:rFonts w:eastAsia="Open Sans"/>
          <w:color w:val="000000" w:themeColor="text1"/>
        </w:rPr>
        <w:t>inadequacy of the Hawk and Falcon compounds</w:t>
      </w:r>
      <w:r w:rsidR="00E826A1">
        <w:rPr>
          <w:rFonts w:eastAsia="Open Sans"/>
          <w:color w:val="000000" w:themeColor="text1"/>
        </w:rPr>
        <w:t xml:space="preserve"> </w:t>
      </w:r>
      <w:r w:rsidR="00002166">
        <w:rPr>
          <w:rFonts w:eastAsia="Open Sans"/>
          <w:color w:val="000000" w:themeColor="text1"/>
        </w:rPr>
        <w:t>necessitate the requirement for</w:t>
      </w:r>
      <w:r w:rsidR="00AF450A">
        <w:rPr>
          <w:rFonts w:eastAsia="Open Sans"/>
          <w:color w:val="000000" w:themeColor="text1"/>
        </w:rPr>
        <w:t xml:space="preserve"> compounds</w:t>
      </w:r>
      <w:r w:rsidR="00714BD3">
        <w:rPr>
          <w:rFonts w:eastAsia="Open Sans"/>
          <w:color w:val="000000" w:themeColor="text1"/>
        </w:rPr>
        <w:t xml:space="preserve"> </w:t>
      </w:r>
      <w:r w:rsidR="005D107D">
        <w:rPr>
          <w:rFonts w:eastAsia="Open Sans"/>
          <w:color w:val="000000" w:themeColor="text1"/>
        </w:rPr>
        <w:t>like</w:t>
      </w:r>
      <w:r w:rsidR="00714BD3">
        <w:rPr>
          <w:rFonts w:eastAsia="Open Sans"/>
          <w:color w:val="000000" w:themeColor="text1"/>
        </w:rPr>
        <w:t xml:space="preserve"> the existing high security compounds</w:t>
      </w:r>
      <w:r w:rsidR="00E826A1">
        <w:rPr>
          <w:rFonts w:eastAsia="Open Sans"/>
          <w:color w:val="000000" w:themeColor="text1"/>
        </w:rPr>
        <w:t xml:space="preserve"> but</w:t>
      </w:r>
      <w:r w:rsidR="00714BD3">
        <w:rPr>
          <w:rFonts w:eastAsia="Open Sans"/>
          <w:color w:val="000000" w:themeColor="text1"/>
        </w:rPr>
        <w:t xml:space="preserve"> </w:t>
      </w:r>
      <w:r w:rsidR="00165B0C">
        <w:rPr>
          <w:rFonts w:eastAsia="Open Sans"/>
          <w:color w:val="000000" w:themeColor="text1"/>
        </w:rPr>
        <w:t>w</w:t>
      </w:r>
      <w:r w:rsidR="7367DA51" w:rsidRPr="1C5C7E5F">
        <w:rPr>
          <w:rFonts w:eastAsia="Open Sans"/>
          <w:color w:val="000000" w:themeColor="text1"/>
        </w:rPr>
        <w:t>ith modifications</w:t>
      </w:r>
      <w:r w:rsidR="00714BD3">
        <w:rPr>
          <w:rFonts w:eastAsia="Open Sans"/>
          <w:color w:val="000000" w:themeColor="text1"/>
        </w:rPr>
        <w:t xml:space="preserve"> for</w:t>
      </w:r>
      <w:r w:rsidR="00432461">
        <w:rPr>
          <w:rFonts w:eastAsia="Open Sans"/>
          <w:color w:val="000000" w:themeColor="text1"/>
        </w:rPr>
        <w:t xml:space="preserve"> </w:t>
      </w:r>
      <w:r w:rsidR="00714BD3">
        <w:rPr>
          <w:rFonts w:eastAsia="Open Sans"/>
          <w:color w:val="000000" w:themeColor="text1"/>
        </w:rPr>
        <w:t xml:space="preserve">a </w:t>
      </w:r>
      <w:r w:rsidR="00432461" w:rsidRPr="00F15C80">
        <w:rPr>
          <w:rFonts w:eastAsia="Open Sans"/>
          <w:color w:val="000000" w:themeColor="text1"/>
        </w:rPr>
        <w:t>lower risk</w:t>
      </w:r>
      <w:r w:rsidR="00714BD3">
        <w:rPr>
          <w:rFonts w:eastAsia="Open Sans"/>
          <w:color w:val="000000" w:themeColor="text1"/>
        </w:rPr>
        <w:t xml:space="preserve"> population</w:t>
      </w:r>
      <w:r w:rsidR="00432461">
        <w:rPr>
          <w:rFonts w:eastAsia="Open Sans"/>
          <w:color w:val="000000" w:themeColor="text1"/>
        </w:rPr>
        <w:t>. These modifications</w:t>
      </w:r>
      <w:r w:rsidR="7367DA51" w:rsidRPr="1C5C7E5F">
        <w:rPr>
          <w:rFonts w:eastAsia="Open Sans"/>
          <w:color w:val="000000" w:themeColor="text1"/>
        </w:rPr>
        <w:t xml:space="preserve"> </w:t>
      </w:r>
      <w:r w:rsidR="00E902A5">
        <w:rPr>
          <w:rFonts w:eastAsia="Open Sans"/>
          <w:color w:val="000000" w:themeColor="text1"/>
        </w:rPr>
        <w:t>includ</w:t>
      </w:r>
      <w:r w:rsidR="00432461">
        <w:rPr>
          <w:rFonts w:eastAsia="Open Sans"/>
          <w:color w:val="000000" w:themeColor="text1"/>
        </w:rPr>
        <w:t>e</w:t>
      </w:r>
      <w:r w:rsidR="006B78B3">
        <w:rPr>
          <w:rFonts w:eastAsia="Open Sans"/>
          <w:color w:val="000000" w:themeColor="text1"/>
        </w:rPr>
        <w:t xml:space="preserve"> but</w:t>
      </w:r>
      <w:r w:rsidR="00432461">
        <w:rPr>
          <w:rFonts w:eastAsia="Open Sans"/>
          <w:color w:val="000000" w:themeColor="text1"/>
        </w:rPr>
        <w:t xml:space="preserve"> are</w:t>
      </w:r>
      <w:r w:rsidR="006B78B3">
        <w:rPr>
          <w:rFonts w:eastAsia="Open Sans"/>
          <w:color w:val="000000" w:themeColor="text1"/>
        </w:rPr>
        <w:t xml:space="preserve"> not limited to</w:t>
      </w:r>
      <w:r w:rsidR="00F15C80">
        <w:rPr>
          <w:rFonts w:eastAsia="Open Sans"/>
          <w:color w:val="000000" w:themeColor="text1"/>
        </w:rPr>
        <w:t>:</w:t>
      </w:r>
    </w:p>
    <w:p w14:paraId="662D80AF" w14:textId="7C64FA4C" w:rsidR="00F15C80" w:rsidRPr="00992A04" w:rsidRDefault="002D52A4" w:rsidP="00992A04">
      <w:pPr>
        <w:pStyle w:val="ListBullet"/>
      </w:pPr>
      <w:r w:rsidRPr="00992A04">
        <w:t>replacing</w:t>
      </w:r>
      <w:r w:rsidR="7367DA51" w:rsidRPr="00992A04">
        <w:t xml:space="preserve"> bolted-down chairs and tables</w:t>
      </w:r>
      <w:r w:rsidR="00D8797C" w:rsidRPr="00992A04">
        <w:t xml:space="preserve"> with unfixed furniture made of more</w:t>
      </w:r>
      <w:r w:rsidR="00B55546" w:rsidRPr="00992A04">
        <w:t xml:space="preserve"> </w:t>
      </w:r>
      <w:r w:rsidR="00D8797C" w:rsidRPr="00992A04">
        <w:t xml:space="preserve">comfortable materials, such as couches, </w:t>
      </w:r>
      <w:r w:rsidR="005D107D" w:rsidRPr="00992A04">
        <w:t>armchairs,</w:t>
      </w:r>
      <w:r w:rsidR="00D8797C" w:rsidRPr="00992A04">
        <w:t xml:space="preserve"> and chairs with back</w:t>
      </w:r>
      <w:r w:rsidR="00B55546" w:rsidRPr="00992A04">
        <w:t xml:space="preserve"> </w:t>
      </w:r>
      <w:r w:rsidR="00D8797C" w:rsidRPr="00992A04">
        <w:t>support</w:t>
      </w:r>
    </w:p>
    <w:p w14:paraId="1CA28E82" w14:textId="2E7A193B" w:rsidR="002D52A4" w:rsidRPr="00992A04" w:rsidRDefault="002D52A4" w:rsidP="00992A04">
      <w:pPr>
        <w:pStyle w:val="ListBullet"/>
      </w:pPr>
      <w:r w:rsidRPr="00992A04">
        <w:t xml:space="preserve">ensuring suitable access to facilities for mobility impaired people, including building </w:t>
      </w:r>
      <w:r w:rsidR="005D107D" w:rsidRPr="00992A04">
        <w:t>access</w:t>
      </w:r>
    </w:p>
    <w:p w14:paraId="1A3F8E4E" w14:textId="48E34279" w:rsidR="00F15C80" w:rsidRPr="00992A04" w:rsidRDefault="004808F7" w:rsidP="00992A04">
      <w:pPr>
        <w:pStyle w:val="ListBullet"/>
      </w:pPr>
      <w:r w:rsidRPr="00992A04">
        <w:t>installing doors to separate bathrooms from sleeping quarters</w:t>
      </w:r>
    </w:p>
    <w:p w14:paraId="0F9282E8" w14:textId="402B1F4E" w:rsidR="00F15C80" w:rsidRPr="00992A04" w:rsidRDefault="00C93929" w:rsidP="00992A04">
      <w:pPr>
        <w:pStyle w:val="ListBullet"/>
      </w:pPr>
      <w:r w:rsidRPr="00992A04">
        <w:t xml:space="preserve">installing beds with appropriate safety rails on the top bunk and secure storage facilities in </w:t>
      </w:r>
      <w:r w:rsidR="005D107D" w:rsidRPr="00992A04">
        <w:t>bedrooms</w:t>
      </w:r>
    </w:p>
    <w:p w14:paraId="466FA410" w14:textId="04CF0DF1" w:rsidR="0084723D" w:rsidRPr="00992A04" w:rsidRDefault="006B78B3" w:rsidP="00992A04">
      <w:pPr>
        <w:pStyle w:val="ListBullet"/>
      </w:pPr>
      <w:r w:rsidRPr="00992A04">
        <w:t>sufficient outdoor seating and gym equipment</w:t>
      </w:r>
    </w:p>
    <w:p w14:paraId="59C6B7A3" w14:textId="517A0861" w:rsidR="02556EC6" w:rsidRPr="00992A04" w:rsidRDefault="00EB3F2F" w:rsidP="00992A04">
      <w:pPr>
        <w:pStyle w:val="ListBullet"/>
      </w:pPr>
      <w:r w:rsidRPr="00992A04">
        <w:t>limiting shared accommodation arrangements to the extent possible</w:t>
      </w:r>
      <w:r w:rsidR="00432461" w:rsidRPr="00992A04">
        <w:t>.</w:t>
      </w:r>
    </w:p>
    <w:p w14:paraId="072A0864" w14:textId="609DE331" w:rsidR="00F549B9" w:rsidRDefault="006573F2" w:rsidP="00FE73D5">
      <w:pPr>
        <w:pStyle w:val="RecommendationBold"/>
      </w:pPr>
      <w:r w:rsidRPr="00FE73D5">
        <w:t>Recommendation</w:t>
      </w:r>
      <w:r w:rsidR="00927BA3" w:rsidRPr="00FE73D5">
        <w:t xml:space="preserve"> 2</w:t>
      </w:r>
      <w:r w:rsidRPr="00FE73D5">
        <w:t xml:space="preserve">: </w:t>
      </w:r>
      <w:r w:rsidR="00A11EA2" w:rsidRPr="00FE73D5">
        <w:t>The Government should decommission the Hawk and Falcon compounds and replace them with multiple smaller compounds</w:t>
      </w:r>
      <w:r w:rsidR="00BA69AA" w:rsidRPr="00FE73D5">
        <w:t>. These compounds should be</w:t>
      </w:r>
      <w:r w:rsidR="00971F20" w:rsidRPr="00FE73D5">
        <w:t xml:space="preserve"> similar in design to the existing high-security compounds</w:t>
      </w:r>
      <w:r w:rsidR="00BD6580" w:rsidRPr="00FE73D5">
        <w:t xml:space="preserve"> </w:t>
      </w:r>
      <w:bookmarkStart w:id="27" w:name="_Hlk155961887"/>
      <w:r w:rsidR="00F549B9" w:rsidRPr="00FE73D5">
        <w:t>but with modifications to reflect their designation as low-security compounds.</w:t>
      </w:r>
      <w:bookmarkEnd w:id="27"/>
    </w:p>
    <w:p w14:paraId="51CC4647" w14:textId="24B0EEDB" w:rsidR="00064922" w:rsidRDefault="00064922">
      <w:pPr>
        <w:suppressAutoHyphens w:val="0"/>
        <w:autoSpaceDE/>
        <w:autoSpaceDN/>
        <w:adjustRightInd/>
        <w:spacing w:after="0" w:line="240" w:lineRule="auto"/>
        <w:textAlignment w:val="auto"/>
        <w:rPr>
          <w:rFonts w:eastAsia="MS Mincho" w:cs="Times New Roman"/>
          <w:b/>
          <w:color w:val="auto"/>
          <w:szCs w:val="24"/>
          <w:lang w:val="en-AU"/>
        </w:rPr>
      </w:pPr>
      <w:r>
        <w:br w:type="page"/>
      </w:r>
    </w:p>
    <w:p w14:paraId="3877FD1B" w14:textId="557F0C9B" w:rsidR="009F31AA" w:rsidRPr="00FE73D5" w:rsidRDefault="009F31AA" w:rsidP="00FE73D5">
      <w:pPr>
        <w:pStyle w:val="RecommendationBold"/>
      </w:pPr>
      <w:r w:rsidRPr="00FE73D5">
        <w:t>Recommendation</w:t>
      </w:r>
      <w:r w:rsidR="00927BA3" w:rsidRPr="00FE73D5">
        <w:t xml:space="preserve"> 3</w:t>
      </w:r>
      <w:r w:rsidRPr="00FE73D5">
        <w:t xml:space="preserve">: </w:t>
      </w:r>
      <w:r w:rsidR="00D31C5A" w:rsidRPr="00FE73D5">
        <w:t xml:space="preserve">Until such time as they are decommissioned, </w:t>
      </w:r>
      <w:r w:rsidR="008201CE" w:rsidRPr="00FE73D5">
        <w:t>Serco and the Department should review the number of officers staffing the</w:t>
      </w:r>
      <w:r w:rsidR="009F08E7" w:rsidRPr="00FE73D5">
        <w:t xml:space="preserve"> </w:t>
      </w:r>
      <w:r w:rsidR="008201CE" w:rsidRPr="00FE73D5">
        <w:t>Hawk and Falcon compounds with the intention of increasing numbers to respond to the identified safety concerns.</w:t>
      </w:r>
    </w:p>
    <w:p w14:paraId="79D379F0" w14:textId="222929C9" w:rsidR="49F660CE" w:rsidRDefault="00866F8F" w:rsidP="00992A04">
      <w:pPr>
        <w:pStyle w:val="Heading2"/>
        <w:rPr>
          <w:rFonts w:eastAsia="Open Sans" w:cs="Open Sans"/>
          <w:color w:val="000000" w:themeColor="text1"/>
          <w:szCs w:val="24"/>
        </w:rPr>
      </w:pPr>
      <w:bookmarkStart w:id="28" w:name="_Toc163634676"/>
      <w:r>
        <w:t xml:space="preserve">Drug </w:t>
      </w:r>
      <w:r w:rsidR="0094157F">
        <w:t>i</w:t>
      </w:r>
      <w:r>
        <w:t>nfiltration</w:t>
      </w:r>
      <w:bookmarkEnd w:id="28"/>
    </w:p>
    <w:p w14:paraId="459B6C8E" w14:textId="3F8875BE" w:rsidR="00836DE1" w:rsidRDefault="00170C28" w:rsidP="005774D2">
      <w:pPr>
        <w:rPr>
          <w:rFonts w:eastAsia="Open Sans"/>
          <w:color w:val="000000" w:themeColor="text1"/>
        </w:rPr>
      </w:pPr>
      <w:r>
        <w:rPr>
          <w:rFonts w:eastAsia="Open Sans"/>
          <w:color w:val="000000" w:themeColor="text1"/>
        </w:rPr>
        <w:t>Drug infiltration</w:t>
      </w:r>
      <w:r w:rsidR="00E64A6D">
        <w:rPr>
          <w:rFonts w:eastAsia="Open Sans"/>
          <w:color w:val="000000" w:themeColor="text1"/>
        </w:rPr>
        <w:t xml:space="preserve"> (including prescribed drug diversion)</w:t>
      </w:r>
      <w:r w:rsidR="00F97044" w:rsidRPr="00F97044">
        <w:rPr>
          <w:rFonts w:eastAsia="Open Sans"/>
          <w:color w:val="000000" w:themeColor="text1"/>
        </w:rPr>
        <w:t xml:space="preserve"> pose</w:t>
      </w:r>
      <w:r w:rsidR="00F97044">
        <w:rPr>
          <w:rFonts w:eastAsia="Open Sans"/>
          <w:color w:val="000000" w:themeColor="text1"/>
        </w:rPr>
        <w:t>s a</w:t>
      </w:r>
      <w:r w:rsidR="00F97044" w:rsidRPr="00F97044">
        <w:rPr>
          <w:rFonts w:eastAsia="Open Sans"/>
          <w:color w:val="000000" w:themeColor="text1"/>
        </w:rPr>
        <w:t xml:space="preserve"> significant risk to the health and safety of people in detention</w:t>
      </w:r>
      <w:r w:rsidR="00F97044">
        <w:rPr>
          <w:rFonts w:eastAsia="Open Sans"/>
          <w:color w:val="000000" w:themeColor="text1"/>
        </w:rPr>
        <w:t xml:space="preserve"> and staff alike</w:t>
      </w:r>
      <w:r w:rsidR="00F97044" w:rsidRPr="00F97044">
        <w:rPr>
          <w:rFonts w:eastAsia="Open Sans"/>
          <w:color w:val="000000" w:themeColor="text1"/>
        </w:rPr>
        <w:t>. Many</w:t>
      </w:r>
      <w:r w:rsidR="00F97044">
        <w:rPr>
          <w:rFonts w:eastAsia="Open Sans"/>
          <w:color w:val="000000" w:themeColor="text1"/>
        </w:rPr>
        <w:t xml:space="preserve"> </w:t>
      </w:r>
      <w:r w:rsidR="00F97044" w:rsidRPr="00F97044">
        <w:rPr>
          <w:rFonts w:eastAsia="Open Sans"/>
          <w:color w:val="000000" w:themeColor="text1"/>
        </w:rPr>
        <w:t>people are vulnerable to intimidation</w:t>
      </w:r>
      <w:r w:rsidR="00052791">
        <w:rPr>
          <w:rFonts w:eastAsia="Open Sans"/>
          <w:color w:val="000000" w:themeColor="text1"/>
        </w:rPr>
        <w:t xml:space="preserve">, </w:t>
      </w:r>
      <w:r w:rsidR="006D51E2">
        <w:rPr>
          <w:rFonts w:eastAsia="Open Sans"/>
          <w:color w:val="000000" w:themeColor="text1"/>
        </w:rPr>
        <w:t>may become caught up in drug and alcohol</w:t>
      </w:r>
      <w:r w:rsidR="00E26504">
        <w:rPr>
          <w:rFonts w:eastAsia="Open Sans"/>
          <w:color w:val="000000" w:themeColor="text1"/>
        </w:rPr>
        <w:t>-</w:t>
      </w:r>
      <w:r w:rsidR="00C53BC6">
        <w:rPr>
          <w:rFonts w:eastAsia="Open Sans"/>
          <w:color w:val="000000" w:themeColor="text1"/>
        </w:rPr>
        <w:t>fuelled</w:t>
      </w:r>
      <w:r w:rsidR="006D51E2">
        <w:rPr>
          <w:rFonts w:eastAsia="Open Sans"/>
          <w:color w:val="000000" w:themeColor="text1"/>
        </w:rPr>
        <w:t xml:space="preserve"> violence and </w:t>
      </w:r>
      <w:r w:rsidR="00786D6C">
        <w:rPr>
          <w:rFonts w:eastAsia="Open Sans"/>
          <w:color w:val="000000" w:themeColor="text1"/>
        </w:rPr>
        <w:t>aggression</w:t>
      </w:r>
      <w:r w:rsidR="009D663B">
        <w:rPr>
          <w:rFonts w:eastAsia="Open Sans"/>
          <w:color w:val="000000" w:themeColor="text1"/>
        </w:rPr>
        <w:t>,</w:t>
      </w:r>
      <w:r w:rsidR="00786D6C">
        <w:rPr>
          <w:rFonts w:eastAsia="Open Sans"/>
          <w:color w:val="000000" w:themeColor="text1"/>
        </w:rPr>
        <w:t xml:space="preserve"> and may experience </w:t>
      </w:r>
      <w:r w:rsidR="00B13311">
        <w:rPr>
          <w:rFonts w:eastAsia="Open Sans"/>
          <w:color w:val="000000" w:themeColor="text1"/>
        </w:rPr>
        <w:t>unreasonable</w:t>
      </w:r>
      <w:r w:rsidR="00786D6C">
        <w:rPr>
          <w:rFonts w:eastAsia="Open Sans"/>
          <w:color w:val="000000" w:themeColor="text1"/>
        </w:rPr>
        <w:t xml:space="preserve"> periods of self-isolation</w:t>
      </w:r>
      <w:r w:rsidR="00B13311">
        <w:rPr>
          <w:rFonts w:eastAsia="Open Sans"/>
          <w:color w:val="000000" w:themeColor="text1"/>
        </w:rPr>
        <w:t xml:space="preserve"> to avoid</w:t>
      </w:r>
      <w:r w:rsidR="00786D6C" w:rsidRPr="00786D6C">
        <w:t xml:space="preserve"> </w:t>
      </w:r>
      <w:r w:rsidR="00786D6C" w:rsidRPr="00786D6C">
        <w:rPr>
          <w:rFonts w:eastAsia="Open Sans"/>
          <w:color w:val="000000" w:themeColor="text1"/>
        </w:rPr>
        <w:t>pressures to buy and use drugs</w:t>
      </w:r>
      <w:r w:rsidR="00B13311">
        <w:rPr>
          <w:rFonts w:eastAsia="Open Sans"/>
          <w:color w:val="000000" w:themeColor="text1"/>
        </w:rPr>
        <w:t>.</w:t>
      </w:r>
    </w:p>
    <w:p w14:paraId="0F29C30D" w14:textId="004148CF" w:rsidR="00022B69" w:rsidRDefault="006575ED" w:rsidP="005774D2">
      <w:pPr>
        <w:rPr>
          <w:rFonts w:eastAsia="Open Sans"/>
          <w:color w:val="000000" w:themeColor="text1"/>
        </w:rPr>
      </w:pPr>
      <w:r w:rsidRPr="00FE20D0">
        <w:rPr>
          <w:rFonts w:eastAsia="Open Sans"/>
          <w:color w:val="000000" w:themeColor="text1"/>
        </w:rPr>
        <w:t>As a consequence of th</w:t>
      </w:r>
      <w:r>
        <w:rPr>
          <w:rFonts w:eastAsia="Open Sans"/>
          <w:color w:val="000000" w:themeColor="text1"/>
        </w:rPr>
        <w:t>e</w:t>
      </w:r>
      <w:r w:rsidRPr="00FE20D0">
        <w:rPr>
          <w:rFonts w:eastAsia="Open Sans"/>
          <w:color w:val="000000" w:themeColor="text1"/>
        </w:rPr>
        <w:t xml:space="preserve"> inability to control</w:t>
      </w:r>
      <w:r w:rsidR="00AE2BA1">
        <w:rPr>
          <w:rFonts w:eastAsia="Open Sans"/>
          <w:color w:val="000000" w:themeColor="text1"/>
        </w:rPr>
        <w:t xml:space="preserve"> the</w:t>
      </w:r>
      <w:r w:rsidRPr="00FE20D0">
        <w:rPr>
          <w:rFonts w:eastAsia="Open Sans"/>
          <w:color w:val="000000" w:themeColor="text1"/>
        </w:rPr>
        <w:t xml:space="preserve"> trafficking of contraband, </w:t>
      </w:r>
      <w:r w:rsidR="00D31ABA">
        <w:rPr>
          <w:rFonts w:eastAsia="Open Sans"/>
          <w:color w:val="000000" w:themeColor="text1"/>
        </w:rPr>
        <w:t>centre</w:t>
      </w:r>
      <w:r w:rsidR="00521AAA">
        <w:rPr>
          <w:rFonts w:eastAsia="Open Sans"/>
          <w:color w:val="000000" w:themeColor="text1"/>
        </w:rPr>
        <w:t xml:space="preserve"> </w:t>
      </w:r>
      <w:r w:rsidRPr="00FE20D0">
        <w:rPr>
          <w:rFonts w:eastAsia="Open Sans"/>
          <w:color w:val="000000" w:themeColor="text1"/>
        </w:rPr>
        <w:t xml:space="preserve">staff and </w:t>
      </w:r>
      <w:r>
        <w:rPr>
          <w:rFonts w:eastAsia="Open Sans"/>
          <w:color w:val="000000" w:themeColor="text1"/>
        </w:rPr>
        <w:t>people detained</w:t>
      </w:r>
      <w:r w:rsidRPr="00FE20D0">
        <w:rPr>
          <w:rFonts w:eastAsia="Open Sans"/>
          <w:color w:val="000000" w:themeColor="text1"/>
        </w:rPr>
        <w:t xml:space="preserve"> reported that drug and alcohol</w:t>
      </w:r>
      <w:r w:rsidR="004A6AE0">
        <w:rPr>
          <w:rFonts w:eastAsia="Open Sans"/>
          <w:color w:val="000000" w:themeColor="text1"/>
        </w:rPr>
        <w:t xml:space="preserve"> (home brew)</w:t>
      </w:r>
      <w:r w:rsidRPr="00FE20D0">
        <w:rPr>
          <w:rFonts w:eastAsia="Open Sans"/>
          <w:color w:val="000000" w:themeColor="text1"/>
        </w:rPr>
        <w:t xml:space="preserve"> use was widespread</w:t>
      </w:r>
      <w:r w:rsidR="00C846BA">
        <w:rPr>
          <w:rFonts w:eastAsia="Open Sans"/>
          <w:color w:val="000000" w:themeColor="text1"/>
        </w:rPr>
        <w:t xml:space="preserve"> at </w:t>
      </w:r>
      <w:r w:rsidR="00C1434C">
        <w:rPr>
          <w:rFonts w:eastAsia="Open Sans"/>
          <w:color w:val="000000" w:themeColor="text1"/>
        </w:rPr>
        <w:t>the centre</w:t>
      </w:r>
      <w:r w:rsidRPr="00FE20D0">
        <w:rPr>
          <w:rFonts w:eastAsia="Open Sans"/>
          <w:color w:val="000000" w:themeColor="text1"/>
        </w:rPr>
        <w:t>.</w:t>
      </w:r>
      <w:r>
        <w:rPr>
          <w:rFonts w:eastAsia="Open Sans"/>
          <w:color w:val="000000" w:themeColor="text1"/>
        </w:rPr>
        <w:t xml:space="preserve"> A</w:t>
      </w:r>
      <w:r w:rsidRPr="006A2DD5">
        <w:rPr>
          <w:rFonts w:eastAsia="Open Sans"/>
          <w:color w:val="000000" w:themeColor="text1"/>
        </w:rPr>
        <w:t xml:space="preserve"> written submission provided to the Commission ahead of the inspection, </w:t>
      </w:r>
      <w:r>
        <w:rPr>
          <w:rFonts w:eastAsia="Open Sans"/>
          <w:color w:val="000000" w:themeColor="text1"/>
        </w:rPr>
        <w:t>also raised</w:t>
      </w:r>
      <w:r w:rsidRPr="006A2DD5">
        <w:rPr>
          <w:rFonts w:eastAsia="Open Sans"/>
          <w:color w:val="000000" w:themeColor="text1"/>
        </w:rPr>
        <w:t xml:space="preserve"> </w:t>
      </w:r>
      <w:r>
        <w:rPr>
          <w:rFonts w:eastAsia="Open Sans"/>
          <w:color w:val="000000" w:themeColor="text1"/>
        </w:rPr>
        <w:t>this same concern</w:t>
      </w:r>
      <w:r w:rsidR="00621F34">
        <w:rPr>
          <w:rFonts w:eastAsia="Open Sans"/>
          <w:color w:val="000000" w:themeColor="text1"/>
        </w:rPr>
        <w:t>.</w:t>
      </w:r>
    </w:p>
    <w:p w14:paraId="57058C59" w14:textId="10D9347D" w:rsidR="0020483A" w:rsidRDefault="00521BCF" w:rsidP="005774D2">
      <w:pPr>
        <w:rPr>
          <w:rFonts w:eastAsia="Open Sans"/>
          <w:color w:val="000000" w:themeColor="text1"/>
        </w:rPr>
      </w:pPr>
      <w:r>
        <w:rPr>
          <w:rFonts w:eastAsia="Open Sans"/>
          <w:color w:val="000000" w:themeColor="text1"/>
        </w:rPr>
        <w:t>I</w:t>
      </w:r>
      <w:r w:rsidR="00084B84">
        <w:rPr>
          <w:rFonts w:eastAsia="Open Sans"/>
          <w:color w:val="000000" w:themeColor="text1"/>
        </w:rPr>
        <w:t>nterviews with people in detention and staff largely affirmed</w:t>
      </w:r>
      <w:r w:rsidR="00B5667D">
        <w:rPr>
          <w:rFonts w:eastAsia="Open Sans"/>
          <w:color w:val="000000" w:themeColor="text1"/>
        </w:rPr>
        <w:t xml:space="preserve"> </w:t>
      </w:r>
      <w:r w:rsidR="00084B84">
        <w:rPr>
          <w:rFonts w:eastAsia="Open Sans"/>
          <w:color w:val="000000" w:themeColor="text1"/>
        </w:rPr>
        <w:t>previous reporting by the Commonwealth Ombudsman that ‘</w:t>
      </w:r>
      <w:r w:rsidR="00084B84" w:rsidRPr="00084B84">
        <w:rPr>
          <w:rFonts w:eastAsia="Open Sans"/>
          <w:color w:val="000000" w:themeColor="text1"/>
        </w:rPr>
        <w:t>people enter immigration detention</w:t>
      </w:r>
      <w:r w:rsidR="00084B84">
        <w:rPr>
          <w:rFonts w:eastAsia="Open Sans"/>
          <w:color w:val="000000" w:themeColor="text1"/>
        </w:rPr>
        <w:t xml:space="preserve"> </w:t>
      </w:r>
      <w:r w:rsidR="0082066C">
        <w:rPr>
          <w:rFonts w:eastAsia="Open Sans"/>
          <w:color w:val="000000" w:themeColor="text1"/>
        </w:rPr>
        <w:t>“</w:t>
      </w:r>
      <w:r w:rsidR="00084B84" w:rsidRPr="00084B84">
        <w:rPr>
          <w:rFonts w:eastAsia="Open Sans"/>
          <w:color w:val="000000" w:themeColor="text1"/>
        </w:rPr>
        <w:t>clean</w:t>
      </w:r>
      <w:r w:rsidR="0082066C">
        <w:rPr>
          <w:rFonts w:eastAsia="Open Sans"/>
          <w:color w:val="000000" w:themeColor="text1"/>
        </w:rPr>
        <w:t>”</w:t>
      </w:r>
      <w:r w:rsidR="00084B84" w:rsidRPr="00084B84">
        <w:rPr>
          <w:rFonts w:eastAsia="Open Sans"/>
          <w:color w:val="000000" w:themeColor="text1"/>
        </w:rPr>
        <w:t xml:space="preserve"> but either resume or commence taking illicit substances when detained</w:t>
      </w:r>
      <w:r w:rsidR="0072179F">
        <w:rPr>
          <w:rFonts w:eastAsia="Open Sans"/>
          <w:color w:val="000000" w:themeColor="text1"/>
        </w:rPr>
        <w:t>’</w:t>
      </w:r>
      <w:r w:rsidR="008872EA">
        <w:rPr>
          <w:rFonts w:eastAsia="Open Sans"/>
          <w:color w:val="000000" w:themeColor="text1"/>
        </w:rPr>
        <w:t>.</w:t>
      </w:r>
      <w:r w:rsidR="008872EA">
        <w:rPr>
          <w:rStyle w:val="EndnoteReference"/>
          <w:rFonts w:eastAsia="Open Sans"/>
          <w:color w:val="000000" w:themeColor="text1"/>
        </w:rPr>
        <w:endnoteReference w:id="49"/>
      </w:r>
      <w:r w:rsidR="00C95824">
        <w:rPr>
          <w:rFonts w:eastAsia="Open Sans"/>
          <w:color w:val="000000" w:themeColor="text1"/>
        </w:rPr>
        <w:t xml:space="preserve"> </w:t>
      </w:r>
      <w:r w:rsidR="0020483A">
        <w:rPr>
          <w:rFonts w:eastAsia="Open Sans"/>
          <w:color w:val="000000" w:themeColor="text1"/>
        </w:rPr>
        <w:t>One person interviewed</w:t>
      </w:r>
      <w:r w:rsidR="0020483A" w:rsidRPr="00927112">
        <w:rPr>
          <w:rFonts w:eastAsia="Open Sans"/>
          <w:color w:val="000000" w:themeColor="text1"/>
        </w:rPr>
        <w:t xml:space="preserve"> reported buying any drug he was offered</w:t>
      </w:r>
      <w:r w:rsidR="00DF42EC">
        <w:rPr>
          <w:rFonts w:eastAsia="Open Sans"/>
          <w:color w:val="000000" w:themeColor="text1"/>
        </w:rPr>
        <w:t>, in an attempt to</w:t>
      </w:r>
      <w:r w:rsidR="0020483A" w:rsidRPr="00927112">
        <w:rPr>
          <w:rFonts w:eastAsia="Open Sans"/>
          <w:color w:val="000000" w:themeColor="text1"/>
        </w:rPr>
        <w:t xml:space="preserve"> make himself</w:t>
      </w:r>
      <w:r w:rsidR="00DF42EC">
        <w:rPr>
          <w:rFonts w:eastAsia="Open Sans"/>
          <w:color w:val="000000" w:themeColor="text1"/>
        </w:rPr>
        <w:t xml:space="preserve"> feel</w:t>
      </w:r>
      <w:r w:rsidR="0020483A" w:rsidRPr="00927112">
        <w:rPr>
          <w:rFonts w:eastAsia="Open Sans"/>
          <w:color w:val="000000" w:themeColor="text1"/>
        </w:rPr>
        <w:t xml:space="preserve"> less distressed</w:t>
      </w:r>
      <w:r w:rsidR="0020483A">
        <w:rPr>
          <w:rFonts w:eastAsia="Open Sans"/>
          <w:color w:val="000000" w:themeColor="text1"/>
        </w:rPr>
        <w:t xml:space="preserve"> about being in immigration detention</w:t>
      </w:r>
      <w:r w:rsidR="0020483A" w:rsidRPr="00927112">
        <w:rPr>
          <w:rFonts w:eastAsia="Open Sans"/>
          <w:color w:val="000000" w:themeColor="text1"/>
        </w:rPr>
        <w:t>. This was causing him significant financial problems and putting pressure on his family.</w:t>
      </w:r>
      <w:r w:rsidR="0020483A">
        <w:rPr>
          <w:rFonts w:eastAsia="Open Sans"/>
          <w:color w:val="000000" w:themeColor="text1"/>
        </w:rPr>
        <w:t xml:space="preserve"> Serco staff also </w:t>
      </w:r>
      <w:r>
        <w:rPr>
          <w:rFonts w:eastAsia="Open Sans"/>
          <w:color w:val="000000" w:themeColor="text1"/>
        </w:rPr>
        <w:t>reported that</w:t>
      </w:r>
      <w:r w:rsidR="0020483A">
        <w:rPr>
          <w:rFonts w:eastAsia="Open Sans"/>
          <w:color w:val="000000" w:themeColor="text1"/>
        </w:rPr>
        <w:t xml:space="preserve"> they were </w:t>
      </w:r>
      <w:r w:rsidR="005D107D">
        <w:rPr>
          <w:rFonts w:eastAsia="Open Sans"/>
          <w:color w:val="000000" w:themeColor="text1"/>
        </w:rPr>
        <w:t>aware</w:t>
      </w:r>
      <w:r w:rsidR="0020483A">
        <w:rPr>
          <w:rFonts w:eastAsia="Open Sans"/>
          <w:color w:val="000000" w:themeColor="text1"/>
        </w:rPr>
        <w:t xml:space="preserve"> of a growing number of drug debts</w:t>
      </w:r>
      <w:r w:rsidR="00BF68C0">
        <w:rPr>
          <w:rFonts w:eastAsia="Open Sans"/>
          <w:color w:val="000000" w:themeColor="text1"/>
        </w:rPr>
        <w:t>,</w:t>
      </w:r>
      <w:r w:rsidR="0020483A" w:rsidRPr="00AE2BA1">
        <w:t xml:space="preserve"> </w:t>
      </w:r>
      <w:r w:rsidR="0020483A" w:rsidRPr="00AE2BA1">
        <w:rPr>
          <w:rFonts w:eastAsia="Open Sans"/>
          <w:color w:val="000000" w:themeColor="text1"/>
        </w:rPr>
        <w:t>because ‘detainees tell us’ and staff overhear things.</w:t>
      </w:r>
    </w:p>
    <w:p w14:paraId="23FC2915" w14:textId="6392DC07" w:rsidR="00022B69" w:rsidRDefault="00283BF5" w:rsidP="005774D2">
      <w:pPr>
        <w:rPr>
          <w:rFonts w:eastAsia="Open Sans"/>
          <w:color w:val="000000" w:themeColor="text1"/>
        </w:rPr>
      </w:pPr>
      <w:r>
        <w:rPr>
          <w:rFonts w:eastAsia="Open Sans"/>
          <w:color w:val="000000" w:themeColor="text1"/>
        </w:rPr>
        <w:t>Centre</w:t>
      </w:r>
      <w:r w:rsidR="00FE20D0" w:rsidRPr="00FE20D0">
        <w:rPr>
          <w:rFonts w:eastAsia="Open Sans"/>
          <w:color w:val="000000" w:themeColor="text1"/>
        </w:rPr>
        <w:t xml:space="preserve"> staff</w:t>
      </w:r>
      <w:r w:rsidR="00022B69">
        <w:rPr>
          <w:rFonts w:eastAsia="Open Sans"/>
          <w:color w:val="000000" w:themeColor="text1"/>
        </w:rPr>
        <w:t xml:space="preserve"> </w:t>
      </w:r>
      <w:r w:rsidR="000C2A51">
        <w:rPr>
          <w:rFonts w:eastAsia="Open Sans"/>
          <w:color w:val="000000" w:themeColor="text1"/>
        </w:rPr>
        <w:t>have</w:t>
      </w:r>
      <w:r w:rsidR="000C2A51" w:rsidRPr="00FE20D0">
        <w:rPr>
          <w:rFonts w:eastAsia="Open Sans"/>
          <w:color w:val="000000" w:themeColor="text1"/>
        </w:rPr>
        <w:t xml:space="preserve"> limited power to control the flow of contraband into the centre</w:t>
      </w:r>
      <w:r w:rsidR="000C2A51">
        <w:rPr>
          <w:rFonts w:eastAsia="Open Sans"/>
          <w:color w:val="000000" w:themeColor="text1"/>
        </w:rPr>
        <w:t xml:space="preserve"> and </w:t>
      </w:r>
      <w:r w:rsidR="00FE20D0" w:rsidRPr="00FE20D0">
        <w:rPr>
          <w:rFonts w:eastAsia="Open Sans"/>
          <w:color w:val="000000" w:themeColor="text1"/>
        </w:rPr>
        <w:t>d</w:t>
      </w:r>
      <w:r w:rsidR="00FE20D0">
        <w:rPr>
          <w:rFonts w:eastAsia="Open Sans"/>
          <w:color w:val="000000" w:themeColor="text1"/>
        </w:rPr>
        <w:t>o</w:t>
      </w:r>
      <w:r w:rsidR="00FE20D0" w:rsidRPr="00FE20D0">
        <w:rPr>
          <w:rFonts w:eastAsia="Open Sans"/>
          <w:color w:val="000000" w:themeColor="text1"/>
        </w:rPr>
        <w:t xml:space="preserve"> not have the type of legislative powers </w:t>
      </w:r>
      <w:r w:rsidR="00A0493D">
        <w:rPr>
          <w:rFonts w:eastAsia="Open Sans"/>
          <w:color w:val="000000" w:themeColor="text1"/>
        </w:rPr>
        <w:t>required</w:t>
      </w:r>
      <w:r w:rsidR="00FE20D0" w:rsidRPr="00FE20D0">
        <w:rPr>
          <w:rFonts w:eastAsia="Open Sans"/>
          <w:color w:val="000000" w:themeColor="text1"/>
        </w:rPr>
        <w:t xml:space="preserve"> to manage the behaviours</w:t>
      </w:r>
      <w:r w:rsidR="00B06975">
        <w:rPr>
          <w:rFonts w:eastAsia="Open Sans"/>
          <w:color w:val="000000" w:themeColor="text1"/>
        </w:rPr>
        <w:t xml:space="preserve"> typically</w:t>
      </w:r>
      <w:r w:rsidR="00FE20D0" w:rsidRPr="00FE20D0">
        <w:rPr>
          <w:rFonts w:eastAsia="Open Sans"/>
          <w:color w:val="000000" w:themeColor="text1"/>
        </w:rPr>
        <w:t xml:space="preserve"> </w:t>
      </w:r>
      <w:r w:rsidR="00FE20D0">
        <w:rPr>
          <w:rFonts w:eastAsia="Open Sans"/>
          <w:color w:val="000000" w:themeColor="text1"/>
        </w:rPr>
        <w:t xml:space="preserve">associated with </w:t>
      </w:r>
      <w:r w:rsidR="00B06975">
        <w:rPr>
          <w:rFonts w:eastAsia="Open Sans"/>
          <w:color w:val="000000" w:themeColor="text1"/>
        </w:rPr>
        <w:t>the</w:t>
      </w:r>
      <w:r w:rsidR="00FE20D0">
        <w:rPr>
          <w:rFonts w:eastAsia="Open Sans"/>
          <w:color w:val="000000" w:themeColor="text1"/>
        </w:rPr>
        <w:t xml:space="preserve"> </w:t>
      </w:r>
      <w:r w:rsidR="004E099D">
        <w:rPr>
          <w:rFonts w:eastAsia="Open Sans"/>
          <w:color w:val="000000" w:themeColor="text1"/>
        </w:rPr>
        <w:t>prison</w:t>
      </w:r>
      <w:r w:rsidR="00FE20D0">
        <w:rPr>
          <w:rFonts w:eastAsia="Open Sans"/>
          <w:color w:val="000000" w:themeColor="text1"/>
        </w:rPr>
        <w:t xml:space="preserve"> system</w:t>
      </w:r>
      <w:r w:rsidR="00FE20D0" w:rsidRPr="00FE20D0">
        <w:rPr>
          <w:rFonts w:eastAsia="Open Sans"/>
          <w:color w:val="000000" w:themeColor="text1"/>
        </w:rPr>
        <w:t>.</w:t>
      </w:r>
    </w:p>
    <w:p w14:paraId="140951BD" w14:textId="08962996" w:rsidR="00732B83" w:rsidRPr="00FE20D0" w:rsidRDefault="00216B8A" w:rsidP="005774D2">
      <w:pPr>
        <w:rPr>
          <w:rFonts w:eastAsia="Open Sans"/>
          <w:color w:val="000000" w:themeColor="text1"/>
        </w:rPr>
      </w:pPr>
      <w:r>
        <w:rPr>
          <w:rFonts w:eastAsia="Open Sans"/>
          <w:color w:val="000000" w:themeColor="text1"/>
        </w:rPr>
        <w:t>The Commission was</w:t>
      </w:r>
      <w:r w:rsidR="00732B83">
        <w:rPr>
          <w:rFonts w:eastAsia="Open Sans"/>
          <w:color w:val="000000" w:themeColor="text1"/>
        </w:rPr>
        <w:t xml:space="preserve"> </w:t>
      </w:r>
      <w:r w:rsidR="00B25DDA">
        <w:rPr>
          <w:rFonts w:eastAsia="Open Sans"/>
          <w:color w:val="000000" w:themeColor="text1"/>
        </w:rPr>
        <w:t>told</w:t>
      </w:r>
      <w:r w:rsidR="00732B83">
        <w:rPr>
          <w:rFonts w:eastAsia="Open Sans"/>
          <w:color w:val="000000" w:themeColor="text1"/>
        </w:rPr>
        <w:t xml:space="preserve"> that c</w:t>
      </w:r>
      <w:r w:rsidR="00732B83" w:rsidRPr="009857DC">
        <w:rPr>
          <w:rFonts w:eastAsia="Open Sans"/>
          <w:color w:val="000000" w:themeColor="text1"/>
        </w:rPr>
        <w:t>ontraband</w:t>
      </w:r>
      <w:r w:rsidR="00732B83">
        <w:rPr>
          <w:rFonts w:eastAsia="Open Sans"/>
          <w:color w:val="000000" w:themeColor="text1"/>
        </w:rPr>
        <w:t xml:space="preserve"> was being thrown</w:t>
      </w:r>
      <w:r w:rsidR="00732B83" w:rsidRPr="009857DC">
        <w:rPr>
          <w:rFonts w:eastAsia="Open Sans"/>
          <w:color w:val="000000" w:themeColor="text1"/>
        </w:rPr>
        <w:t xml:space="preserve"> over the fence</w:t>
      </w:r>
      <w:r w:rsidR="00732B83">
        <w:rPr>
          <w:rFonts w:eastAsia="Open Sans"/>
          <w:color w:val="000000" w:themeColor="text1"/>
        </w:rPr>
        <w:t xml:space="preserve"> line</w:t>
      </w:r>
      <w:r w:rsidR="00632944">
        <w:rPr>
          <w:rStyle w:val="EndnoteReference"/>
          <w:rFonts w:eastAsia="Open Sans"/>
          <w:color w:val="000000" w:themeColor="text1"/>
        </w:rPr>
        <w:endnoteReference w:id="50"/>
      </w:r>
      <w:r w:rsidR="009D55CB">
        <w:rPr>
          <w:rFonts w:eastAsia="Open Sans"/>
          <w:color w:val="000000" w:themeColor="text1"/>
        </w:rPr>
        <w:t xml:space="preserve"> </w:t>
      </w:r>
      <w:r w:rsidR="00732B83">
        <w:rPr>
          <w:rFonts w:eastAsia="Open Sans"/>
          <w:color w:val="000000" w:themeColor="text1"/>
        </w:rPr>
        <w:t>and</w:t>
      </w:r>
      <w:r w:rsidR="004640B2">
        <w:rPr>
          <w:rFonts w:eastAsia="Open Sans"/>
          <w:color w:val="000000" w:themeColor="text1"/>
        </w:rPr>
        <w:t xml:space="preserve"> that, through developing good relationships with local police,</w:t>
      </w:r>
      <w:r w:rsidR="00732B83">
        <w:rPr>
          <w:rFonts w:eastAsia="Open Sans"/>
          <w:color w:val="000000" w:themeColor="text1"/>
        </w:rPr>
        <w:t xml:space="preserve"> t</w:t>
      </w:r>
      <w:r w:rsidR="00732B83" w:rsidRPr="009857DC">
        <w:rPr>
          <w:rFonts w:eastAsia="Open Sans"/>
          <w:color w:val="000000" w:themeColor="text1"/>
        </w:rPr>
        <w:t>here ha</w:t>
      </w:r>
      <w:r w:rsidR="00732B83">
        <w:rPr>
          <w:rFonts w:eastAsia="Open Sans"/>
          <w:color w:val="000000" w:themeColor="text1"/>
        </w:rPr>
        <w:t>d</w:t>
      </w:r>
      <w:r w:rsidR="00732B83" w:rsidRPr="009857DC">
        <w:rPr>
          <w:rFonts w:eastAsia="Open Sans"/>
          <w:color w:val="000000" w:themeColor="text1"/>
        </w:rPr>
        <w:t xml:space="preserve"> been </w:t>
      </w:r>
      <w:r w:rsidR="00F24445">
        <w:rPr>
          <w:rFonts w:eastAsia="Open Sans"/>
          <w:color w:val="000000" w:themeColor="text1"/>
        </w:rPr>
        <w:t>a number of arrests made</w:t>
      </w:r>
      <w:r w:rsidR="00852FD0">
        <w:rPr>
          <w:rFonts w:eastAsia="Open Sans"/>
          <w:color w:val="000000" w:themeColor="text1"/>
        </w:rPr>
        <w:t xml:space="preserve"> as a result</w:t>
      </w:r>
      <w:r w:rsidR="00732B83">
        <w:rPr>
          <w:rFonts w:eastAsia="Open Sans"/>
          <w:color w:val="000000" w:themeColor="text1"/>
        </w:rPr>
        <w:t>.</w:t>
      </w:r>
      <w:r w:rsidR="00117ACB">
        <w:rPr>
          <w:rFonts w:eastAsia="Open Sans"/>
          <w:color w:val="000000" w:themeColor="text1"/>
        </w:rPr>
        <w:t xml:space="preserve"> Local police</w:t>
      </w:r>
      <w:r w:rsidR="003119B0">
        <w:rPr>
          <w:rFonts w:eastAsia="Open Sans"/>
          <w:color w:val="000000" w:themeColor="text1"/>
        </w:rPr>
        <w:t xml:space="preserve"> were</w:t>
      </w:r>
      <w:r w:rsidR="00117ACB">
        <w:rPr>
          <w:rFonts w:eastAsia="Open Sans"/>
          <w:color w:val="000000" w:themeColor="text1"/>
        </w:rPr>
        <w:t xml:space="preserve"> </w:t>
      </w:r>
      <w:r w:rsidR="00644949">
        <w:rPr>
          <w:rFonts w:eastAsia="Open Sans"/>
          <w:color w:val="000000" w:themeColor="text1"/>
        </w:rPr>
        <w:t>also conduct</w:t>
      </w:r>
      <w:r w:rsidR="003119B0">
        <w:rPr>
          <w:rFonts w:eastAsia="Open Sans"/>
          <w:color w:val="000000" w:themeColor="text1"/>
        </w:rPr>
        <w:t>ing</w:t>
      </w:r>
      <w:r w:rsidR="00644949">
        <w:rPr>
          <w:rFonts w:eastAsia="Open Sans"/>
          <w:color w:val="000000" w:themeColor="text1"/>
        </w:rPr>
        <w:t xml:space="preserve"> </w:t>
      </w:r>
      <w:r w:rsidR="003119B0">
        <w:rPr>
          <w:rFonts w:eastAsia="Open Sans"/>
          <w:color w:val="000000" w:themeColor="text1"/>
        </w:rPr>
        <w:t>proactive</w:t>
      </w:r>
      <w:r w:rsidR="00D513E8">
        <w:rPr>
          <w:rFonts w:eastAsia="Open Sans"/>
          <w:color w:val="000000" w:themeColor="text1"/>
        </w:rPr>
        <w:t xml:space="preserve"> </w:t>
      </w:r>
      <w:r w:rsidR="00644949">
        <w:rPr>
          <w:rFonts w:eastAsia="Open Sans"/>
          <w:color w:val="000000" w:themeColor="text1"/>
        </w:rPr>
        <w:t>perimeter</w:t>
      </w:r>
      <w:r w:rsidR="00D513E8">
        <w:rPr>
          <w:rFonts w:eastAsia="Open Sans"/>
          <w:color w:val="000000" w:themeColor="text1"/>
        </w:rPr>
        <w:t xml:space="preserve"> sweeps as a deterrent</w:t>
      </w:r>
      <w:r w:rsidR="00817D8D">
        <w:rPr>
          <w:rFonts w:eastAsia="Open Sans"/>
          <w:color w:val="000000" w:themeColor="text1"/>
        </w:rPr>
        <w:t xml:space="preserve"> to this method of infiltration</w:t>
      </w:r>
      <w:r w:rsidR="00D513E8">
        <w:rPr>
          <w:rFonts w:eastAsia="Open Sans"/>
          <w:color w:val="000000" w:themeColor="text1"/>
        </w:rPr>
        <w:t>.</w:t>
      </w:r>
      <w:r w:rsidR="00732B83">
        <w:rPr>
          <w:rFonts w:eastAsia="Open Sans"/>
          <w:color w:val="000000" w:themeColor="text1"/>
        </w:rPr>
        <w:t xml:space="preserve"> While these</w:t>
      </w:r>
      <w:r w:rsidR="00D513E8">
        <w:rPr>
          <w:rFonts w:eastAsia="Open Sans"/>
          <w:color w:val="000000" w:themeColor="text1"/>
        </w:rPr>
        <w:t xml:space="preserve"> actions and the</w:t>
      </w:r>
      <w:r w:rsidR="00732B83">
        <w:rPr>
          <w:rFonts w:eastAsia="Open Sans"/>
          <w:color w:val="000000" w:themeColor="text1"/>
        </w:rPr>
        <w:t xml:space="preserve"> arrests have made some impact, the influx of contraband through other means remains a</w:t>
      </w:r>
      <w:r w:rsidR="00D513E8">
        <w:rPr>
          <w:rFonts w:eastAsia="Open Sans"/>
          <w:color w:val="000000" w:themeColor="text1"/>
        </w:rPr>
        <w:t xml:space="preserve"> more</w:t>
      </w:r>
      <w:r w:rsidR="00732B83">
        <w:rPr>
          <w:rFonts w:eastAsia="Open Sans"/>
          <w:color w:val="000000" w:themeColor="text1"/>
        </w:rPr>
        <w:t xml:space="preserve"> significant problem.</w:t>
      </w:r>
    </w:p>
    <w:p w14:paraId="5D884812" w14:textId="48C139A1" w:rsidR="004A366E" w:rsidRDefault="006E454F" w:rsidP="005774D2">
      <w:pPr>
        <w:rPr>
          <w:rFonts w:eastAsia="Open Sans"/>
          <w:color w:val="000000" w:themeColor="text1"/>
        </w:rPr>
      </w:pPr>
      <w:r>
        <w:rPr>
          <w:rFonts w:eastAsia="Open Sans"/>
          <w:color w:val="000000" w:themeColor="text1"/>
        </w:rPr>
        <w:t xml:space="preserve">The Federal Court of Australia has affirmed </w:t>
      </w:r>
      <w:r w:rsidR="00F31727">
        <w:rPr>
          <w:rFonts w:eastAsia="Open Sans"/>
          <w:color w:val="000000" w:themeColor="text1"/>
        </w:rPr>
        <w:t xml:space="preserve">that </w:t>
      </w:r>
      <w:r w:rsidR="00ED16AC">
        <w:rPr>
          <w:rFonts w:eastAsia="Open Sans"/>
          <w:color w:val="000000" w:themeColor="text1"/>
        </w:rPr>
        <w:t xml:space="preserve">mobile phones cannot </w:t>
      </w:r>
      <w:r w:rsidR="002109B6">
        <w:rPr>
          <w:rFonts w:eastAsia="Open Sans"/>
          <w:color w:val="000000" w:themeColor="text1"/>
        </w:rPr>
        <w:t>currently</w:t>
      </w:r>
      <w:r w:rsidR="00ED16AC">
        <w:rPr>
          <w:rFonts w:eastAsia="Open Sans"/>
          <w:color w:val="000000" w:themeColor="text1"/>
        </w:rPr>
        <w:t xml:space="preserve"> be </w:t>
      </w:r>
      <w:r w:rsidR="007E12B6">
        <w:rPr>
          <w:rFonts w:eastAsia="Open Sans"/>
          <w:color w:val="000000" w:themeColor="text1"/>
        </w:rPr>
        <w:t xml:space="preserve">taken from </w:t>
      </w:r>
      <w:r w:rsidR="00FB22AC">
        <w:rPr>
          <w:rFonts w:eastAsia="Open Sans"/>
          <w:color w:val="000000" w:themeColor="text1"/>
        </w:rPr>
        <w:t>people detained in immigration detention</w:t>
      </w:r>
      <w:r w:rsidR="00375FC4">
        <w:rPr>
          <w:rFonts w:eastAsia="Open Sans"/>
          <w:color w:val="000000" w:themeColor="text1"/>
        </w:rPr>
        <w:t>.</w:t>
      </w:r>
      <w:r w:rsidR="00FB22AC">
        <w:rPr>
          <w:rStyle w:val="EndnoteReference"/>
          <w:rFonts w:eastAsia="Open Sans"/>
          <w:color w:val="000000" w:themeColor="text1"/>
        </w:rPr>
        <w:endnoteReference w:id="51"/>
      </w:r>
      <w:r w:rsidR="00FB22AC">
        <w:rPr>
          <w:rFonts w:eastAsia="Open Sans"/>
          <w:color w:val="000000" w:themeColor="text1"/>
        </w:rPr>
        <w:t xml:space="preserve"> T</w:t>
      </w:r>
      <w:r w:rsidR="00FB22AC" w:rsidRPr="00FE20D0">
        <w:rPr>
          <w:rFonts w:eastAsia="Open Sans"/>
          <w:color w:val="000000" w:themeColor="text1"/>
        </w:rPr>
        <w:t>he ability to arrange trafficking of contraband with contacts outside the centre</w:t>
      </w:r>
      <w:r w:rsidR="00FB22AC">
        <w:rPr>
          <w:rFonts w:eastAsia="Open Sans"/>
          <w:color w:val="000000" w:themeColor="text1"/>
        </w:rPr>
        <w:t xml:space="preserve"> has arguably become more easily facilitated because of this</w:t>
      </w:r>
      <w:r w:rsidR="00FB22AC" w:rsidRPr="00FE20D0">
        <w:rPr>
          <w:rFonts w:eastAsia="Open Sans"/>
          <w:color w:val="000000" w:themeColor="text1"/>
        </w:rPr>
        <w:t>.</w:t>
      </w:r>
      <w:r w:rsidR="00FB22AC">
        <w:rPr>
          <w:rStyle w:val="EndnoteReference"/>
          <w:rFonts w:eastAsia="Open Sans"/>
          <w:color w:val="000000" w:themeColor="text1"/>
        </w:rPr>
        <w:endnoteReference w:id="52"/>
      </w:r>
    </w:p>
    <w:p w14:paraId="58941598" w14:textId="37CCB732" w:rsidR="004A366E" w:rsidRDefault="004A366E" w:rsidP="005774D2">
      <w:pPr>
        <w:rPr>
          <w:rFonts w:eastAsia="Open Sans"/>
          <w:color w:val="000000" w:themeColor="text1"/>
        </w:rPr>
      </w:pPr>
      <w:r w:rsidRPr="004A366E">
        <w:rPr>
          <w:rFonts w:eastAsia="Open Sans"/>
          <w:color w:val="000000" w:themeColor="text1"/>
        </w:rPr>
        <w:t xml:space="preserve">The Commission recognises the risk management challenges that have arisen </w:t>
      </w:r>
      <w:r w:rsidR="00191F24" w:rsidRPr="004A366E">
        <w:rPr>
          <w:rFonts w:eastAsia="Open Sans"/>
          <w:color w:val="000000" w:themeColor="text1"/>
        </w:rPr>
        <w:t>because of</w:t>
      </w:r>
      <w:r w:rsidRPr="004A366E">
        <w:rPr>
          <w:rFonts w:eastAsia="Open Sans"/>
          <w:color w:val="000000" w:themeColor="text1"/>
        </w:rPr>
        <w:t xml:space="preserve"> mobile phones</w:t>
      </w:r>
      <w:r w:rsidR="00090988">
        <w:rPr>
          <w:rFonts w:eastAsia="Open Sans"/>
          <w:color w:val="000000" w:themeColor="text1"/>
        </w:rPr>
        <w:t xml:space="preserve"> being used </w:t>
      </w:r>
      <w:r w:rsidR="008E65C0">
        <w:rPr>
          <w:rFonts w:eastAsia="Open Sans"/>
          <w:color w:val="000000" w:themeColor="text1"/>
        </w:rPr>
        <w:t>by people detained in immigration detention</w:t>
      </w:r>
      <w:r w:rsidRPr="004A366E">
        <w:rPr>
          <w:rFonts w:eastAsia="Open Sans"/>
          <w:color w:val="000000" w:themeColor="text1"/>
        </w:rPr>
        <w:t xml:space="preserve">, however, the significant benefits for the wellbeing of people in detention and their capacity to maintain contact with people outside detention </w:t>
      </w:r>
      <w:r w:rsidR="008E65C0">
        <w:rPr>
          <w:rFonts w:eastAsia="Open Sans"/>
          <w:color w:val="000000" w:themeColor="text1"/>
        </w:rPr>
        <w:t>need to also be recognised</w:t>
      </w:r>
      <w:r w:rsidRPr="004A366E">
        <w:rPr>
          <w:rFonts w:eastAsia="Open Sans"/>
          <w:color w:val="000000" w:themeColor="text1"/>
        </w:rPr>
        <w:t>.</w:t>
      </w:r>
      <w:r w:rsidRPr="00CB4857">
        <w:rPr>
          <w:rFonts w:eastAsia="Open Sans"/>
          <w:color w:val="000000" w:themeColor="text1"/>
          <w:vertAlign w:val="superscript"/>
        </w:rPr>
        <w:endnoteReference w:id="53"/>
      </w:r>
      <w:r w:rsidRPr="004A366E">
        <w:rPr>
          <w:rFonts w:eastAsia="Open Sans"/>
          <w:color w:val="000000" w:themeColor="text1"/>
        </w:rPr>
        <w:t xml:space="preserve"> This was more </w:t>
      </w:r>
      <w:r w:rsidR="00EE6804">
        <w:rPr>
          <w:rFonts w:eastAsia="Open Sans"/>
          <w:color w:val="000000" w:themeColor="text1"/>
        </w:rPr>
        <w:t>significant</w:t>
      </w:r>
      <w:r w:rsidRPr="004A366E">
        <w:rPr>
          <w:rFonts w:eastAsia="Open Sans"/>
          <w:color w:val="000000" w:themeColor="text1"/>
        </w:rPr>
        <w:t xml:space="preserve"> during the sus</w:t>
      </w:r>
      <w:r>
        <w:rPr>
          <w:rFonts w:eastAsia="Open Sans"/>
          <w:color w:val="000000" w:themeColor="text1"/>
        </w:rPr>
        <w:t>p</w:t>
      </w:r>
      <w:r w:rsidRPr="004A366E">
        <w:rPr>
          <w:rFonts w:eastAsia="Open Sans"/>
          <w:color w:val="000000" w:themeColor="text1"/>
        </w:rPr>
        <w:t>e</w:t>
      </w:r>
      <w:r>
        <w:rPr>
          <w:rFonts w:eastAsia="Open Sans"/>
          <w:color w:val="000000" w:themeColor="text1"/>
        </w:rPr>
        <w:t>n</w:t>
      </w:r>
      <w:r w:rsidRPr="004A366E">
        <w:rPr>
          <w:rFonts w:eastAsia="Open Sans"/>
          <w:color w:val="000000" w:themeColor="text1"/>
        </w:rPr>
        <w:t xml:space="preserve">sion of visits </w:t>
      </w:r>
      <w:r w:rsidR="00545BE2">
        <w:rPr>
          <w:rFonts w:eastAsia="Open Sans"/>
          <w:color w:val="000000" w:themeColor="text1"/>
        </w:rPr>
        <w:t>because of</w:t>
      </w:r>
      <w:r w:rsidRPr="004A366E">
        <w:rPr>
          <w:rFonts w:eastAsia="Open Sans"/>
          <w:color w:val="000000" w:themeColor="text1"/>
        </w:rPr>
        <w:t xml:space="preserve"> COVID-19 lockdowns.</w:t>
      </w:r>
      <w:r w:rsidRPr="00CB4857">
        <w:rPr>
          <w:rFonts w:eastAsia="Open Sans"/>
          <w:color w:val="000000" w:themeColor="text1"/>
          <w:vertAlign w:val="superscript"/>
        </w:rPr>
        <w:endnoteReference w:id="54"/>
      </w:r>
    </w:p>
    <w:p w14:paraId="58475B7F" w14:textId="439CCD9C" w:rsidR="00FB22AC" w:rsidRDefault="638B0F1A" w:rsidP="005774D2">
      <w:pPr>
        <w:rPr>
          <w:rFonts w:eastAsia="Open Sans"/>
          <w:color w:val="000000" w:themeColor="text1"/>
        </w:rPr>
      </w:pPr>
      <w:r>
        <w:rPr>
          <w:rFonts w:eastAsia="Open Sans"/>
          <w:color w:val="000000" w:themeColor="text1"/>
        </w:rPr>
        <w:t>The Commission has in</w:t>
      </w:r>
      <w:r w:rsidR="7666B071">
        <w:rPr>
          <w:rFonts w:eastAsia="Open Sans"/>
          <w:color w:val="000000" w:themeColor="text1"/>
        </w:rPr>
        <w:t xml:space="preserve"> the</w:t>
      </w:r>
      <w:r>
        <w:rPr>
          <w:rFonts w:eastAsia="Open Sans"/>
          <w:color w:val="000000" w:themeColor="text1"/>
        </w:rPr>
        <w:t xml:space="preserve"> past stated that it </w:t>
      </w:r>
      <w:r w:rsidRPr="00635A71">
        <w:rPr>
          <w:rFonts w:eastAsia="Open Sans"/>
          <w:color w:val="000000" w:themeColor="text1"/>
        </w:rPr>
        <w:t>considers any blanket prohibition on mobile phones in immigration detention would not be a necessary, reasonable, or proportionate response to the risks arising from their use.</w:t>
      </w:r>
      <w:r w:rsidR="00FB22AC">
        <w:rPr>
          <w:rStyle w:val="EndnoteReference"/>
          <w:rFonts w:eastAsia="Open Sans"/>
          <w:color w:val="000000" w:themeColor="text1"/>
        </w:rPr>
        <w:endnoteReference w:id="55"/>
      </w:r>
      <w:r>
        <w:rPr>
          <w:rFonts w:eastAsia="Open Sans"/>
          <w:color w:val="000000" w:themeColor="text1"/>
        </w:rPr>
        <w:t xml:space="preserve"> Instead the Commission has stated:</w:t>
      </w:r>
    </w:p>
    <w:p w14:paraId="5410927D" w14:textId="3D4E7030" w:rsidR="00C75047" w:rsidRPr="00DB34D6" w:rsidRDefault="00FB22AC" w:rsidP="00992A04">
      <w:pPr>
        <w:pStyle w:val="Quote"/>
      </w:pPr>
      <w:r w:rsidRPr="00903B24">
        <w:t>A more appropriate response would be to restrict or remove mobile phones on an individual basis, and only if the individual is found to have used their phone to conduct unlawful activity, or to carry out other forms of serious misconduct.</w:t>
      </w:r>
      <w:r>
        <w:rPr>
          <w:rStyle w:val="EndnoteReference"/>
          <w:rFonts w:eastAsia="Open Sans" w:cs="Open Sans"/>
          <w:color w:val="000000" w:themeColor="text1"/>
          <w:szCs w:val="22"/>
        </w:rPr>
        <w:endnoteReference w:id="56"/>
      </w:r>
    </w:p>
    <w:p w14:paraId="504D36F6" w14:textId="63DD2508" w:rsidR="00C75047" w:rsidRPr="00C75047" w:rsidRDefault="003076E6" w:rsidP="005774D2">
      <w:pPr>
        <w:rPr>
          <w:rFonts w:eastAsia="Open Sans"/>
          <w:color w:val="000000" w:themeColor="text1"/>
        </w:rPr>
      </w:pPr>
      <w:r>
        <w:rPr>
          <w:rFonts w:eastAsia="Open Sans"/>
          <w:color w:val="000000" w:themeColor="text1"/>
        </w:rPr>
        <w:t>Another method of infiltration</w:t>
      </w:r>
      <w:r w:rsidR="00C05CD3">
        <w:rPr>
          <w:rFonts w:eastAsia="Open Sans"/>
          <w:color w:val="000000" w:themeColor="text1"/>
        </w:rPr>
        <w:t xml:space="preserve"> described to </w:t>
      </w:r>
      <w:r w:rsidR="009317EC">
        <w:rPr>
          <w:rFonts w:eastAsia="Open Sans"/>
          <w:color w:val="000000" w:themeColor="text1"/>
        </w:rPr>
        <w:t xml:space="preserve">the Commission </w:t>
      </w:r>
      <w:r w:rsidR="00C05CD3">
        <w:rPr>
          <w:rFonts w:eastAsia="Open Sans"/>
          <w:color w:val="000000" w:themeColor="text1"/>
        </w:rPr>
        <w:t>was though</w:t>
      </w:r>
      <w:r w:rsidR="001C31D7">
        <w:rPr>
          <w:rFonts w:eastAsia="Open Sans"/>
          <w:color w:val="000000" w:themeColor="text1"/>
        </w:rPr>
        <w:t xml:space="preserve"> centre</w:t>
      </w:r>
      <w:r w:rsidR="00C05CD3">
        <w:rPr>
          <w:rFonts w:eastAsia="Open Sans"/>
          <w:color w:val="000000" w:themeColor="text1"/>
        </w:rPr>
        <w:t xml:space="preserve"> mail. </w:t>
      </w:r>
      <w:r w:rsidR="009317EC">
        <w:rPr>
          <w:rFonts w:eastAsia="Open Sans"/>
          <w:color w:val="000000" w:themeColor="text1"/>
        </w:rPr>
        <w:t>At the time of the inspection, c</w:t>
      </w:r>
      <w:r w:rsidR="00C75047" w:rsidRPr="00C75047">
        <w:rPr>
          <w:rFonts w:eastAsia="Open Sans"/>
          <w:color w:val="000000" w:themeColor="text1"/>
        </w:rPr>
        <w:t xml:space="preserve">ourt action affirming the right of detained people to order consumables from outside the centre </w:t>
      </w:r>
      <w:r w:rsidR="003125B3">
        <w:rPr>
          <w:rFonts w:eastAsia="Open Sans"/>
          <w:color w:val="000000" w:themeColor="text1"/>
        </w:rPr>
        <w:t>through mail</w:t>
      </w:r>
      <w:r w:rsidR="00BF77AE">
        <w:rPr>
          <w:rFonts w:eastAsia="Open Sans"/>
          <w:color w:val="000000" w:themeColor="text1"/>
        </w:rPr>
        <w:t>,</w:t>
      </w:r>
      <w:r w:rsidR="00DB7F1F">
        <w:rPr>
          <w:rStyle w:val="EndnoteReference"/>
          <w:rFonts w:eastAsia="Open Sans"/>
          <w:color w:val="000000" w:themeColor="text1"/>
        </w:rPr>
        <w:endnoteReference w:id="57"/>
      </w:r>
      <w:r w:rsidR="00C75047" w:rsidRPr="00C75047">
        <w:rPr>
          <w:rFonts w:eastAsia="Open Sans"/>
          <w:color w:val="000000" w:themeColor="text1"/>
        </w:rPr>
        <w:t xml:space="preserve"> led to the centre receiving up to 128 kilograms of </w:t>
      </w:r>
      <w:r w:rsidR="003125B3">
        <w:rPr>
          <w:rFonts w:eastAsia="Open Sans"/>
          <w:color w:val="000000" w:themeColor="text1"/>
        </w:rPr>
        <w:t>consumables</w:t>
      </w:r>
      <w:r w:rsidR="00C75047" w:rsidRPr="00C75047">
        <w:rPr>
          <w:rFonts w:eastAsia="Open Sans"/>
          <w:color w:val="000000" w:themeColor="text1"/>
        </w:rPr>
        <w:t xml:space="preserve"> three times per week. </w:t>
      </w:r>
      <w:r w:rsidR="009317EC">
        <w:rPr>
          <w:rFonts w:eastAsia="Open Sans"/>
          <w:color w:val="000000" w:themeColor="text1"/>
        </w:rPr>
        <w:t>The Commission was</w:t>
      </w:r>
      <w:r w:rsidR="00C75047" w:rsidRPr="00C75047">
        <w:rPr>
          <w:rFonts w:eastAsia="Open Sans"/>
          <w:color w:val="000000" w:themeColor="text1"/>
        </w:rPr>
        <w:t xml:space="preserve"> told </w:t>
      </w:r>
      <w:r w:rsidR="009317EC">
        <w:rPr>
          <w:rFonts w:eastAsia="Open Sans"/>
          <w:color w:val="000000" w:themeColor="text1"/>
        </w:rPr>
        <w:t xml:space="preserve">that </w:t>
      </w:r>
      <w:r w:rsidR="00C75047" w:rsidRPr="00C75047">
        <w:rPr>
          <w:rFonts w:eastAsia="Open Sans"/>
          <w:color w:val="000000" w:themeColor="text1"/>
        </w:rPr>
        <w:t xml:space="preserve">the centre does not have the resources to effectively screen such a large quantity of goods. Nevertheless, </w:t>
      </w:r>
      <w:r w:rsidR="000C7A81">
        <w:rPr>
          <w:rFonts w:eastAsia="Open Sans"/>
          <w:color w:val="000000" w:themeColor="text1"/>
        </w:rPr>
        <w:t>significant</w:t>
      </w:r>
      <w:r w:rsidR="00C75047" w:rsidRPr="00C75047">
        <w:rPr>
          <w:rFonts w:eastAsia="Open Sans"/>
          <w:color w:val="000000" w:themeColor="text1"/>
        </w:rPr>
        <w:t xml:space="preserve"> contraband had been detected through the</w:t>
      </w:r>
      <w:r w:rsidR="008F7D70">
        <w:rPr>
          <w:rFonts w:eastAsia="Open Sans"/>
          <w:color w:val="000000" w:themeColor="text1"/>
        </w:rPr>
        <w:t xml:space="preserve"> existing</w:t>
      </w:r>
      <w:r w:rsidR="00C75047" w:rsidRPr="00C75047">
        <w:rPr>
          <w:rFonts w:eastAsia="Open Sans"/>
          <w:color w:val="000000" w:themeColor="text1"/>
        </w:rPr>
        <w:t xml:space="preserve"> screening pr</w:t>
      </w:r>
      <w:r w:rsidR="008F7D70">
        <w:rPr>
          <w:rFonts w:eastAsia="Open Sans"/>
          <w:color w:val="000000" w:themeColor="text1"/>
        </w:rPr>
        <w:t>ocedures</w:t>
      </w:r>
      <w:r w:rsidR="00C75047" w:rsidRPr="00C75047">
        <w:rPr>
          <w:rFonts w:eastAsia="Open Sans"/>
          <w:color w:val="000000" w:themeColor="text1"/>
        </w:rPr>
        <w:t>.</w:t>
      </w:r>
      <w:r w:rsidR="001127E2">
        <w:rPr>
          <w:rFonts w:eastAsia="Open Sans"/>
          <w:color w:val="000000" w:themeColor="text1"/>
        </w:rPr>
        <w:t xml:space="preserve"> Subsequent to the inspection, this court decision was overturned by the Full Court of the Federal Court and the previous ‘outside food policy’ </w:t>
      </w:r>
      <w:r w:rsidR="00553D35">
        <w:rPr>
          <w:rFonts w:eastAsia="Open Sans"/>
          <w:color w:val="000000" w:themeColor="text1"/>
        </w:rPr>
        <w:t xml:space="preserve">(which required food </w:t>
      </w:r>
      <w:r w:rsidR="00BB593A">
        <w:rPr>
          <w:rFonts w:eastAsia="Open Sans"/>
          <w:color w:val="000000" w:themeColor="text1"/>
        </w:rPr>
        <w:t xml:space="preserve">brought by visitors </w:t>
      </w:r>
      <w:r w:rsidR="00553D35">
        <w:rPr>
          <w:rFonts w:eastAsia="Open Sans"/>
          <w:color w:val="000000" w:themeColor="text1"/>
        </w:rPr>
        <w:t xml:space="preserve">to be </w:t>
      </w:r>
      <w:r w:rsidR="00AF4048">
        <w:rPr>
          <w:rFonts w:eastAsia="Open Sans"/>
          <w:color w:val="000000" w:themeColor="text1"/>
        </w:rPr>
        <w:t>commercially packaged and labelled</w:t>
      </w:r>
      <w:r w:rsidR="003142C5">
        <w:rPr>
          <w:rFonts w:eastAsia="Open Sans"/>
          <w:color w:val="000000" w:themeColor="text1"/>
        </w:rPr>
        <w:t xml:space="preserve"> and</w:t>
      </w:r>
      <w:r w:rsidR="00AF4048">
        <w:rPr>
          <w:rFonts w:eastAsia="Open Sans"/>
          <w:color w:val="000000" w:themeColor="text1"/>
        </w:rPr>
        <w:t xml:space="preserve"> factory </w:t>
      </w:r>
      <w:r w:rsidR="003142C5">
        <w:rPr>
          <w:rFonts w:eastAsia="Open Sans"/>
          <w:color w:val="000000" w:themeColor="text1"/>
        </w:rPr>
        <w:t xml:space="preserve">sealed) </w:t>
      </w:r>
      <w:r w:rsidR="001127E2">
        <w:rPr>
          <w:rFonts w:eastAsia="Open Sans"/>
          <w:color w:val="000000" w:themeColor="text1"/>
        </w:rPr>
        <w:t xml:space="preserve">was </w:t>
      </w:r>
      <w:r w:rsidR="00453BCC">
        <w:rPr>
          <w:rFonts w:eastAsia="Open Sans"/>
          <w:color w:val="000000" w:themeColor="text1"/>
        </w:rPr>
        <w:t>held to be valid</w:t>
      </w:r>
      <w:r w:rsidR="001127E2">
        <w:rPr>
          <w:rFonts w:eastAsia="Open Sans"/>
          <w:color w:val="000000" w:themeColor="text1"/>
        </w:rPr>
        <w:t>.</w:t>
      </w:r>
    </w:p>
    <w:p w14:paraId="179AB042" w14:textId="59EA3D40" w:rsidR="00FE20D0" w:rsidRPr="00FE20D0" w:rsidRDefault="00482A28" w:rsidP="005774D2">
      <w:pPr>
        <w:rPr>
          <w:rFonts w:eastAsia="Open Sans"/>
          <w:color w:val="000000" w:themeColor="text1"/>
        </w:rPr>
      </w:pPr>
      <w:r>
        <w:rPr>
          <w:rFonts w:eastAsia="Open Sans"/>
          <w:color w:val="000000" w:themeColor="text1"/>
        </w:rPr>
        <w:t>Finding c</w:t>
      </w:r>
      <w:r w:rsidR="00AF7CFE">
        <w:rPr>
          <w:rFonts w:eastAsia="Open Sans"/>
          <w:color w:val="000000" w:themeColor="text1"/>
        </w:rPr>
        <w:t xml:space="preserve">ontraband once it is within the centre also </w:t>
      </w:r>
      <w:r w:rsidR="00155FB3">
        <w:rPr>
          <w:rFonts w:eastAsia="Open Sans"/>
          <w:color w:val="000000" w:themeColor="text1"/>
        </w:rPr>
        <w:t>has</w:t>
      </w:r>
      <w:r w:rsidR="00AF7CFE">
        <w:rPr>
          <w:rFonts w:eastAsia="Open Sans"/>
          <w:color w:val="000000" w:themeColor="text1"/>
        </w:rPr>
        <w:t xml:space="preserve"> </w:t>
      </w:r>
      <w:r w:rsidR="006908F7">
        <w:rPr>
          <w:rFonts w:eastAsia="Open Sans"/>
          <w:color w:val="000000" w:themeColor="text1"/>
        </w:rPr>
        <w:t>its difficulties</w:t>
      </w:r>
      <w:r w:rsidR="00AF7CFE">
        <w:rPr>
          <w:rFonts w:eastAsia="Open Sans"/>
          <w:color w:val="000000" w:themeColor="text1"/>
        </w:rPr>
        <w:t xml:space="preserve">. </w:t>
      </w:r>
      <w:r w:rsidR="00FE20D0" w:rsidRPr="00FE20D0">
        <w:rPr>
          <w:rFonts w:eastAsia="Open Sans"/>
          <w:color w:val="000000" w:themeColor="text1"/>
        </w:rPr>
        <w:t>The</w:t>
      </w:r>
      <w:r w:rsidR="00B06975">
        <w:rPr>
          <w:rFonts w:eastAsia="Open Sans"/>
          <w:color w:val="000000" w:themeColor="text1"/>
        </w:rPr>
        <w:t xml:space="preserve"> Migration Act </w:t>
      </w:r>
      <w:r w:rsidR="00FE20D0" w:rsidRPr="00FE20D0">
        <w:rPr>
          <w:rFonts w:eastAsia="Open Sans"/>
          <w:color w:val="000000" w:themeColor="text1"/>
        </w:rPr>
        <w:t>only provides limited search powers. Essentially,</w:t>
      </w:r>
      <w:r w:rsidR="00521AAA">
        <w:rPr>
          <w:rFonts w:eastAsia="Open Sans"/>
          <w:color w:val="000000" w:themeColor="text1"/>
        </w:rPr>
        <w:t xml:space="preserve"> </w:t>
      </w:r>
      <w:r w:rsidR="00C52950">
        <w:rPr>
          <w:rFonts w:eastAsia="Open Sans"/>
          <w:color w:val="000000" w:themeColor="text1"/>
        </w:rPr>
        <w:t>centre</w:t>
      </w:r>
      <w:r w:rsidR="00FE20D0" w:rsidRPr="00FE20D0">
        <w:rPr>
          <w:rFonts w:eastAsia="Open Sans"/>
          <w:color w:val="000000" w:themeColor="text1"/>
        </w:rPr>
        <w:t xml:space="preserve"> staff can only conduct a personal </w:t>
      </w:r>
      <w:r w:rsidR="00AB1CF7" w:rsidRPr="00FE20D0">
        <w:rPr>
          <w:rFonts w:eastAsia="Open Sans"/>
          <w:color w:val="000000" w:themeColor="text1"/>
        </w:rPr>
        <w:t>search,</w:t>
      </w:r>
      <w:r w:rsidR="00FE20D0" w:rsidRPr="00FE20D0">
        <w:rPr>
          <w:rFonts w:eastAsia="Open Sans"/>
          <w:color w:val="000000" w:themeColor="text1"/>
        </w:rPr>
        <w:t xml:space="preserve"> or a room search based on</w:t>
      </w:r>
      <w:r w:rsidR="005E193C">
        <w:rPr>
          <w:rFonts w:eastAsia="Open Sans"/>
          <w:color w:val="000000" w:themeColor="text1"/>
        </w:rPr>
        <w:t xml:space="preserve"> a</w:t>
      </w:r>
      <w:r w:rsidR="00FE20D0" w:rsidRPr="00FE20D0">
        <w:rPr>
          <w:rFonts w:eastAsia="Open Sans"/>
          <w:color w:val="000000" w:themeColor="text1"/>
        </w:rPr>
        <w:t xml:space="preserve"> reasonable suspicion that a weapon or escape tool has been concealed. They have no power to search for illicit substances or other contraband. Following </w:t>
      </w:r>
      <w:r w:rsidR="003A5067">
        <w:rPr>
          <w:rFonts w:eastAsia="Open Sans"/>
          <w:color w:val="000000" w:themeColor="text1"/>
        </w:rPr>
        <w:t>legal advice</w:t>
      </w:r>
      <w:r w:rsidR="00FE20D0" w:rsidRPr="00FE20D0">
        <w:rPr>
          <w:rFonts w:eastAsia="Open Sans"/>
          <w:color w:val="000000" w:themeColor="text1"/>
        </w:rPr>
        <w:t xml:space="preserve">, staff </w:t>
      </w:r>
      <w:r w:rsidR="00435A88">
        <w:rPr>
          <w:rFonts w:eastAsia="Open Sans"/>
          <w:color w:val="000000" w:themeColor="text1"/>
        </w:rPr>
        <w:t xml:space="preserve">have </w:t>
      </w:r>
      <w:r w:rsidR="006575ED">
        <w:rPr>
          <w:rFonts w:eastAsia="Open Sans"/>
          <w:color w:val="000000" w:themeColor="text1"/>
        </w:rPr>
        <w:t>additionally</w:t>
      </w:r>
      <w:r w:rsidR="00FE20D0" w:rsidRPr="00FE20D0">
        <w:rPr>
          <w:rFonts w:eastAsia="Open Sans"/>
          <w:color w:val="000000" w:themeColor="text1"/>
        </w:rPr>
        <w:t xml:space="preserve"> </w:t>
      </w:r>
      <w:r w:rsidR="00435A88">
        <w:rPr>
          <w:rFonts w:eastAsia="Open Sans"/>
          <w:color w:val="000000" w:themeColor="text1"/>
        </w:rPr>
        <w:t xml:space="preserve">been </w:t>
      </w:r>
      <w:r w:rsidR="00FE20D0" w:rsidRPr="00FE20D0">
        <w:rPr>
          <w:rFonts w:eastAsia="Open Sans"/>
          <w:color w:val="000000" w:themeColor="text1"/>
        </w:rPr>
        <w:t xml:space="preserve">prohibited from conducting </w:t>
      </w:r>
      <w:r w:rsidR="00FC5433" w:rsidRPr="00FC5433">
        <w:rPr>
          <w:rFonts w:eastAsia="Open Sans"/>
          <w:color w:val="000000" w:themeColor="text1"/>
        </w:rPr>
        <w:t>matrix searches (random room searches)</w:t>
      </w:r>
      <w:r w:rsidR="00FE20D0" w:rsidRPr="00FE20D0">
        <w:rPr>
          <w:rFonts w:eastAsia="Open Sans"/>
          <w:color w:val="000000" w:themeColor="text1"/>
        </w:rPr>
        <w:t>.</w:t>
      </w:r>
      <w:r w:rsidR="00754651">
        <w:rPr>
          <w:rFonts w:eastAsia="Open Sans"/>
          <w:color w:val="000000" w:themeColor="text1"/>
        </w:rPr>
        <w:t xml:space="preserve"> The Commonwealth Ombudsman has noted</w:t>
      </w:r>
      <w:r w:rsidR="005E193C">
        <w:rPr>
          <w:rFonts w:eastAsia="Open Sans"/>
          <w:color w:val="000000" w:themeColor="text1"/>
        </w:rPr>
        <w:t xml:space="preserve"> that</w:t>
      </w:r>
      <w:r w:rsidR="00754651">
        <w:rPr>
          <w:rFonts w:eastAsia="Open Sans"/>
          <w:color w:val="000000" w:themeColor="text1"/>
        </w:rPr>
        <w:t xml:space="preserve"> this change has ‘</w:t>
      </w:r>
      <w:r w:rsidR="00754651" w:rsidRPr="00754651">
        <w:rPr>
          <w:rFonts w:eastAsia="Open Sans"/>
          <w:color w:val="000000" w:themeColor="text1"/>
        </w:rPr>
        <w:t>considerably impacted security staff and ABF’s ability to disrupt and detect drug trade and use</w:t>
      </w:r>
      <w:r w:rsidR="00C11CFF">
        <w:rPr>
          <w:rFonts w:eastAsia="Open Sans"/>
          <w:color w:val="000000" w:themeColor="text1"/>
        </w:rPr>
        <w:t>’</w:t>
      </w:r>
      <w:r w:rsidR="00754651">
        <w:rPr>
          <w:rFonts w:eastAsia="Open Sans"/>
          <w:color w:val="000000" w:themeColor="text1"/>
        </w:rPr>
        <w:t>.</w:t>
      </w:r>
      <w:r w:rsidR="00447284">
        <w:rPr>
          <w:rStyle w:val="EndnoteReference"/>
          <w:rFonts w:eastAsia="Open Sans"/>
          <w:color w:val="000000" w:themeColor="text1"/>
        </w:rPr>
        <w:endnoteReference w:id="58"/>
      </w:r>
    </w:p>
    <w:p w14:paraId="5885E190" w14:textId="4BED79D8" w:rsidR="00ED096C" w:rsidRDefault="008A3B31" w:rsidP="005774D2">
      <w:pPr>
        <w:rPr>
          <w:rFonts w:eastAsia="Open Sans"/>
          <w:color w:val="000000" w:themeColor="text1"/>
        </w:rPr>
      </w:pPr>
      <w:r>
        <w:rPr>
          <w:rFonts w:eastAsia="Open Sans"/>
          <w:color w:val="000000" w:themeColor="text1"/>
        </w:rPr>
        <w:t>The Commission recognises that</w:t>
      </w:r>
      <w:r w:rsidR="00C11CFF">
        <w:rPr>
          <w:rFonts w:eastAsia="Open Sans"/>
          <w:color w:val="000000" w:themeColor="text1"/>
        </w:rPr>
        <w:t>,</w:t>
      </w:r>
      <w:r>
        <w:rPr>
          <w:rFonts w:eastAsia="Open Sans"/>
          <w:color w:val="000000" w:themeColor="text1"/>
        </w:rPr>
        <w:t xml:space="preserve"> for the safety </w:t>
      </w:r>
      <w:r w:rsidRPr="008A3B31">
        <w:rPr>
          <w:rFonts w:eastAsia="Open Sans"/>
          <w:color w:val="000000" w:themeColor="text1"/>
        </w:rPr>
        <w:t xml:space="preserve">of </w:t>
      </w:r>
      <w:r w:rsidR="00AA6FB1">
        <w:rPr>
          <w:rFonts w:eastAsia="Open Sans"/>
          <w:color w:val="000000" w:themeColor="text1"/>
        </w:rPr>
        <w:t>everyone</w:t>
      </w:r>
      <w:r w:rsidR="00AA6FB1" w:rsidRPr="008A3B31">
        <w:rPr>
          <w:rFonts w:eastAsia="Open Sans"/>
          <w:color w:val="000000" w:themeColor="text1"/>
        </w:rPr>
        <w:t xml:space="preserve"> </w:t>
      </w:r>
      <w:r w:rsidRPr="008A3B31">
        <w:rPr>
          <w:rFonts w:eastAsia="Open Sans"/>
          <w:color w:val="000000" w:themeColor="text1"/>
        </w:rPr>
        <w:t xml:space="preserve">within the </w:t>
      </w:r>
      <w:r w:rsidR="00B52901" w:rsidRPr="008A3B31">
        <w:rPr>
          <w:rFonts w:eastAsia="Open Sans"/>
          <w:color w:val="000000" w:themeColor="text1"/>
        </w:rPr>
        <w:t>centre,</w:t>
      </w:r>
      <w:r w:rsidR="008C409B">
        <w:rPr>
          <w:rFonts w:eastAsia="Open Sans"/>
          <w:color w:val="000000" w:themeColor="text1"/>
        </w:rPr>
        <w:t xml:space="preserve"> </w:t>
      </w:r>
      <w:r w:rsidRPr="008A3B31">
        <w:rPr>
          <w:rFonts w:eastAsia="Open Sans"/>
          <w:color w:val="000000" w:themeColor="text1"/>
        </w:rPr>
        <w:t xml:space="preserve">staff </w:t>
      </w:r>
      <w:r w:rsidR="00B346A5">
        <w:rPr>
          <w:rFonts w:eastAsia="Open Sans"/>
          <w:color w:val="000000" w:themeColor="text1"/>
        </w:rPr>
        <w:t>should</w:t>
      </w:r>
      <w:r w:rsidRPr="008A3B31">
        <w:rPr>
          <w:rFonts w:eastAsia="Open Sans"/>
          <w:color w:val="000000" w:themeColor="text1"/>
        </w:rPr>
        <w:t xml:space="preserve"> be provided with the authority</w:t>
      </w:r>
      <w:r w:rsidR="0097571C">
        <w:rPr>
          <w:rFonts w:eastAsia="Open Sans"/>
          <w:color w:val="000000" w:themeColor="text1"/>
        </w:rPr>
        <w:t xml:space="preserve"> </w:t>
      </w:r>
      <w:r w:rsidR="0097571C" w:rsidRPr="0097571C">
        <w:rPr>
          <w:rFonts w:eastAsia="Open Sans"/>
          <w:color w:val="000000" w:themeColor="text1"/>
        </w:rPr>
        <w:t xml:space="preserve">to exercise </w:t>
      </w:r>
      <w:r w:rsidR="002A7E44">
        <w:rPr>
          <w:rFonts w:eastAsia="Open Sans"/>
          <w:color w:val="000000" w:themeColor="text1"/>
        </w:rPr>
        <w:t xml:space="preserve">a stronger </w:t>
      </w:r>
      <w:r w:rsidR="0097571C" w:rsidRPr="0097571C">
        <w:rPr>
          <w:rFonts w:eastAsia="Open Sans"/>
          <w:color w:val="000000" w:themeColor="text1"/>
        </w:rPr>
        <w:t>range of</w:t>
      </w:r>
      <w:r w:rsidR="001359B0">
        <w:rPr>
          <w:rFonts w:eastAsia="Open Sans"/>
          <w:color w:val="000000" w:themeColor="text1"/>
        </w:rPr>
        <w:t xml:space="preserve"> </w:t>
      </w:r>
      <w:r w:rsidR="0036439E">
        <w:rPr>
          <w:rFonts w:eastAsia="Open Sans"/>
          <w:color w:val="000000" w:themeColor="text1"/>
        </w:rPr>
        <w:t xml:space="preserve">search </w:t>
      </w:r>
      <w:r w:rsidR="0036439E" w:rsidRPr="0097571C">
        <w:rPr>
          <w:rFonts w:eastAsia="Open Sans"/>
          <w:color w:val="000000" w:themeColor="text1"/>
        </w:rPr>
        <w:t>powers</w:t>
      </w:r>
      <w:r w:rsidR="00B95DD6">
        <w:rPr>
          <w:rFonts w:eastAsia="Open Sans"/>
          <w:color w:val="000000" w:themeColor="text1"/>
        </w:rPr>
        <w:t>:</w:t>
      </w:r>
      <w:r w:rsidR="00584175">
        <w:rPr>
          <w:rFonts w:eastAsia="Open Sans"/>
          <w:color w:val="000000" w:themeColor="text1"/>
        </w:rPr>
        <w:t xml:space="preserve"> specifically</w:t>
      </w:r>
      <w:r w:rsidR="00544640">
        <w:rPr>
          <w:rFonts w:eastAsia="Open Sans"/>
          <w:color w:val="000000" w:themeColor="text1"/>
        </w:rPr>
        <w:t xml:space="preserve">, </w:t>
      </w:r>
      <w:r w:rsidR="00544640" w:rsidRPr="00544640">
        <w:rPr>
          <w:rFonts w:eastAsia="Open Sans"/>
          <w:color w:val="000000" w:themeColor="text1"/>
        </w:rPr>
        <w:t xml:space="preserve">where there is </w:t>
      </w:r>
      <w:bookmarkStart w:id="29" w:name="_Hlk152686738"/>
      <w:r w:rsidR="00544640" w:rsidRPr="00544640">
        <w:rPr>
          <w:rFonts w:eastAsia="Open Sans"/>
          <w:color w:val="000000" w:themeColor="text1"/>
        </w:rPr>
        <w:t xml:space="preserve">reasonable suspicion that </w:t>
      </w:r>
      <w:r w:rsidR="008503A8">
        <w:rPr>
          <w:rFonts w:eastAsia="Open Sans"/>
          <w:color w:val="000000" w:themeColor="text1"/>
        </w:rPr>
        <w:t>drugs are</w:t>
      </w:r>
      <w:r w:rsidR="00544640" w:rsidRPr="00544640">
        <w:rPr>
          <w:rFonts w:eastAsia="Open Sans"/>
          <w:color w:val="000000" w:themeColor="text1"/>
        </w:rPr>
        <w:t xml:space="preserve"> being concealed</w:t>
      </w:r>
      <w:bookmarkEnd w:id="29"/>
      <w:r w:rsidR="00544640" w:rsidRPr="00544640">
        <w:rPr>
          <w:rFonts w:eastAsia="Open Sans"/>
          <w:color w:val="000000" w:themeColor="text1"/>
        </w:rPr>
        <w:t xml:space="preserve">, staff </w:t>
      </w:r>
      <w:r w:rsidR="00FB796B">
        <w:rPr>
          <w:rFonts w:eastAsia="Open Sans"/>
          <w:color w:val="000000" w:themeColor="text1"/>
        </w:rPr>
        <w:t>should also</w:t>
      </w:r>
      <w:r w:rsidR="00544640" w:rsidRPr="00544640">
        <w:rPr>
          <w:rFonts w:eastAsia="Open Sans"/>
          <w:color w:val="000000" w:themeColor="text1"/>
        </w:rPr>
        <w:t xml:space="preserve"> be given the authority to conduct targeted personal searches and room searches.</w:t>
      </w:r>
    </w:p>
    <w:p w14:paraId="00726F7C" w14:textId="78C51D23" w:rsidR="007B5D95" w:rsidRDefault="00FB796B" w:rsidP="005774D2">
      <w:pPr>
        <w:rPr>
          <w:rFonts w:eastAsia="Open Sans"/>
          <w:color w:val="000000" w:themeColor="text1"/>
        </w:rPr>
      </w:pPr>
      <w:r>
        <w:rPr>
          <w:rFonts w:eastAsia="Open Sans"/>
          <w:color w:val="000000" w:themeColor="text1"/>
        </w:rPr>
        <w:t xml:space="preserve">In utilising these </w:t>
      </w:r>
      <w:r w:rsidR="00270977">
        <w:rPr>
          <w:rFonts w:eastAsia="Open Sans"/>
          <w:color w:val="000000" w:themeColor="text1"/>
        </w:rPr>
        <w:t>powers, t</w:t>
      </w:r>
      <w:r w:rsidR="007B5D95" w:rsidRPr="007B5D95">
        <w:rPr>
          <w:rFonts w:eastAsia="Open Sans"/>
          <w:color w:val="000000" w:themeColor="text1"/>
        </w:rPr>
        <w:t xml:space="preserve">he Commission’s </w:t>
      </w:r>
      <w:r w:rsidR="007B5D95" w:rsidRPr="00FE73D5">
        <w:rPr>
          <w:rStyle w:val="Emphasis"/>
        </w:rPr>
        <w:t>Human Rights Standards for Immigration Detention</w:t>
      </w:r>
      <w:r w:rsidR="007B5D95" w:rsidRPr="007B5D95">
        <w:rPr>
          <w:rFonts w:eastAsia="Open Sans"/>
          <w:color w:val="000000" w:themeColor="text1"/>
        </w:rPr>
        <w:t xml:space="preserve"> stipulate that all searches </w:t>
      </w:r>
      <w:r w:rsidR="007B5D95">
        <w:rPr>
          <w:rFonts w:eastAsia="Open Sans"/>
          <w:color w:val="000000" w:themeColor="text1"/>
        </w:rPr>
        <w:t>conducted on people in detention</w:t>
      </w:r>
      <w:r w:rsidR="007B5D95" w:rsidRPr="007B5D95">
        <w:rPr>
          <w:rFonts w:eastAsia="Open Sans"/>
          <w:color w:val="000000" w:themeColor="text1"/>
        </w:rPr>
        <w:t xml:space="preserve">, their </w:t>
      </w:r>
      <w:r w:rsidR="00E24B55" w:rsidRPr="007B5D95">
        <w:rPr>
          <w:rFonts w:eastAsia="Open Sans"/>
          <w:color w:val="000000" w:themeColor="text1"/>
        </w:rPr>
        <w:t>accommodation,</w:t>
      </w:r>
      <w:r w:rsidR="007B5D95" w:rsidRPr="007B5D95">
        <w:rPr>
          <w:rFonts w:eastAsia="Open Sans"/>
          <w:color w:val="000000" w:themeColor="text1"/>
        </w:rPr>
        <w:t xml:space="preserve"> or personal effects (such as mail) by staff</w:t>
      </w:r>
      <w:r w:rsidR="00795F4A">
        <w:rPr>
          <w:rFonts w:eastAsia="Open Sans"/>
          <w:color w:val="000000" w:themeColor="text1"/>
        </w:rPr>
        <w:t>,</w:t>
      </w:r>
      <w:r w:rsidR="007B5D95" w:rsidRPr="007B5D95">
        <w:rPr>
          <w:rFonts w:eastAsia="Open Sans"/>
          <w:color w:val="000000" w:themeColor="text1"/>
        </w:rPr>
        <w:t xml:space="preserve"> respect the privacy of </w:t>
      </w:r>
      <w:r w:rsidR="00162D5F">
        <w:rPr>
          <w:rFonts w:eastAsia="Open Sans"/>
          <w:color w:val="000000" w:themeColor="text1"/>
        </w:rPr>
        <w:t>those detained</w:t>
      </w:r>
      <w:r w:rsidR="007B5D95" w:rsidRPr="007B5D95">
        <w:rPr>
          <w:rFonts w:eastAsia="Open Sans"/>
          <w:color w:val="000000" w:themeColor="text1"/>
        </w:rPr>
        <w:t xml:space="preserve"> and are therefore only conducted for sound security reasons and at reasonable times.</w:t>
      </w:r>
      <w:r w:rsidR="00E16F98">
        <w:rPr>
          <w:rStyle w:val="EndnoteReference"/>
          <w:rFonts w:eastAsia="Open Sans"/>
          <w:color w:val="000000" w:themeColor="text1"/>
        </w:rPr>
        <w:endnoteReference w:id="59"/>
      </w:r>
    </w:p>
    <w:p w14:paraId="435436DA" w14:textId="4060C20F" w:rsidR="004B42B2" w:rsidRDefault="004B42B2" w:rsidP="005774D2">
      <w:pPr>
        <w:rPr>
          <w:rFonts w:eastAsia="Open Sans"/>
          <w:color w:val="000000" w:themeColor="text1"/>
        </w:rPr>
      </w:pPr>
      <w:r>
        <w:rPr>
          <w:rFonts w:eastAsia="Open Sans"/>
          <w:color w:val="000000" w:themeColor="text1"/>
        </w:rPr>
        <w:t xml:space="preserve">The Commission also </w:t>
      </w:r>
      <w:r w:rsidR="008A720F">
        <w:rPr>
          <w:rFonts w:eastAsia="Open Sans"/>
          <w:color w:val="000000" w:themeColor="text1"/>
        </w:rPr>
        <w:t>reiterates that</w:t>
      </w:r>
      <w:r w:rsidR="006C571E">
        <w:rPr>
          <w:rFonts w:eastAsia="Open Sans"/>
          <w:color w:val="000000" w:themeColor="text1"/>
        </w:rPr>
        <w:t>,</w:t>
      </w:r>
      <w:r w:rsidR="008A720F">
        <w:rPr>
          <w:rFonts w:eastAsia="Open Sans"/>
          <w:color w:val="000000" w:themeColor="text1"/>
        </w:rPr>
        <w:t xml:space="preserve"> should enhanced search powers be made available to centre staff</w:t>
      </w:r>
      <w:r w:rsidR="00CC2625">
        <w:rPr>
          <w:rFonts w:eastAsia="Open Sans"/>
          <w:color w:val="000000" w:themeColor="text1"/>
        </w:rPr>
        <w:t>,</w:t>
      </w:r>
      <w:r w:rsidR="008A720F">
        <w:rPr>
          <w:rFonts w:eastAsia="Open Sans"/>
          <w:color w:val="000000" w:themeColor="text1"/>
        </w:rPr>
        <w:t xml:space="preserve"> </w:t>
      </w:r>
      <w:r w:rsidR="00F521EB">
        <w:rPr>
          <w:rFonts w:eastAsia="Open Sans"/>
          <w:color w:val="000000" w:themeColor="text1"/>
        </w:rPr>
        <w:t xml:space="preserve">any use of these powers </w:t>
      </w:r>
      <w:r w:rsidR="00A85E6D">
        <w:rPr>
          <w:rFonts w:eastAsia="Open Sans"/>
          <w:color w:val="000000" w:themeColor="text1"/>
        </w:rPr>
        <w:t xml:space="preserve">should be </w:t>
      </w:r>
      <w:r w:rsidR="00F521EB">
        <w:rPr>
          <w:rFonts w:eastAsia="Open Sans"/>
          <w:color w:val="000000" w:themeColor="text1"/>
        </w:rPr>
        <w:t>adequately reported and ‘</w:t>
      </w:r>
      <w:r w:rsidR="00243B2E" w:rsidRPr="00243B2E">
        <w:rPr>
          <w:rFonts w:eastAsia="Open Sans"/>
          <w:color w:val="000000" w:themeColor="text1"/>
        </w:rPr>
        <w:t>should be periodically reviewed to identify and rectify any systemic improvements to the</w:t>
      </w:r>
      <w:r w:rsidR="00243B2E">
        <w:rPr>
          <w:rFonts w:eastAsia="Open Sans"/>
          <w:color w:val="000000" w:themeColor="text1"/>
        </w:rPr>
        <w:t xml:space="preserve"> </w:t>
      </w:r>
      <w:r w:rsidR="00243B2E" w:rsidRPr="00243B2E">
        <w:rPr>
          <w:rFonts w:eastAsia="Open Sans"/>
          <w:color w:val="000000" w:themeColor="text1"/>
        </w:rPr>
        <w:t>use of force in immigration detention</w:t>
      </w:r>
      <w:r w:rsidR="00A85E6D">
        <w:rPr>
          <w:rFonts w:eastAsia="Open Sans"/>
          <w:color w:val="000000" w:themeColor="text1"/>
        </w:rPr>
        <w:t>’</w:t>
      </w:r>
      <w:r w:rsidR="00243B2E" w:rsidRPr="00243B2E">
        <w:rPr>
          <w:rFonts w:eastAsia="Open Sans"/>
          <w:color w:val="000000" w:themeColor="text1"/>
        </w:rPr>
        <w:t>.</w:t>
      </w:r>
      <w:r w:rsidR="00243B2E">
        <w:rPr>
          <w:rStyle w:val="EndnoteReference"/>
          <w:rFonts w:eastAsia="Open Sans"/>
          <w:color w:val="000000" w:themeColor="text1"/>
        </w:rPr>
        <w:endnoteReference w:id="60"/>
      </w:r>
    </w:p>
    <w:p w14:paraId="7216E15E" w14:textId="57A230FB" w:rsidR="00427350" w:rsidRPr="00992A04" w:rsidRDefault="00427350" w:rsidP="002D2348">
      <w:pPr>
        <w:pStyle w:val="RecommendationBold"/>
      </w:pPr>
      <w:bookmarkStart w:id="30" w:name="_Hlk153707673"/>
      <w:r w:rsidRPr="00992A04">
        <w:t>Recommendation</w:t>
      </w:r>
      <w:r w:rsidR="00927BA3" w:rsidRPr="00992A04">
        <w:t xml:space="preserve"> 4</w:t>
      </w:r>
      <w:r w:rsidRPr="00992A04">
        <w:t>: The Government should reform the search powers</w:t>
      </w:r>
      <w:r w:rsidR="00B346A5" w:rsidRPr="00992A04">
        <w:t xml:space="preserve"> available to</w:t>
      </w:r>
      <w:r w:rsidR="00DF5398" w:rsidRPr="00992A04">
        <w:t xml:space="preserve"> detention</w:t>
      </w:r>
      <w:r w:rsidR="00B346A5" w:rsidRPr="00992A04">
        <w:t xml:space="preserve"> </w:t>
      </w:r>
      <w:r w:rsidR="008D035D" w:rsidRPr="00992A04">
        <w:t xml:space="preserve">centre </w:t>
      </w:r>
      <w:r w:rsidR="00B346A5" w:rsidRPr="00992A04">
        <w:t>staff</w:t>
      </w:r>
      <w:r w:rsidR="00DE351E" w:rsidRPr="00992A04">
        <w:t xml:space="preserve"> to allow for targeted personal searches and room searches </w:t>
      </w:r>
      <w:r w:rsidR="00BF46AC" w:rsidRPr="00992A04">
        <w:t xml:space="preserve">to be conducted </w:t>
      </w:r>
      <w:r w:rsidR="00DE351E" w:rsidRPr="00992A04">
        <w:t xml:space="preserve">where there is reasonable suspicion that </w:t>
      </w:r>
      <w:r w:rsidR="00D730A1" w:rsidRPr="00992A04">
        <w:t>drugs are</w:t>
      </w:r>
      <w:r w:rsidR="00DE351E" w:rsidRPr="00992A04">
        <w:t xml:space="preserve"> being concealed.</w:t>
      </w:r>
    </w:p>
    <w:p w14:paraId="01BE9F7B" w14:textId="1DA12F3E" w:rsidR="00503741" w:rsidRPr="002D2348" w:rsidRDefault="00503741" w:rsidP="002D2348">
      <w:pPr>
        <w:pStyle w:val="RecommendationBold"/>
      </w:pPr>
      <w:r w:rsidRPr="002D2348">
        <w:t>Recommendation</w:t>
      </w:r>
      <w:r w:rsidR="00927BA3" w:rsidRPr="002D2348">
        <w:t xml:space="preserve"> 5</w:t>
      </w:r>
      <w:r w:rsidRPr="002D2348">
        <w:t xml:space="preserve">: </w:t>
      </w:r>
      <w:r w:rsidR="004612BF" w:rsidRPr="002D2348">
        <w:t>T</w:t>
      </w:r>
      <w:r w:rsidR="002E0641" w:rsidRPr="002D2348">
        <w:t xml:space="preserve">he </w:t>
      </w:r>
      <w:r w:rsidR="00A91A2E" w:rsidRPr="002D2348">
        <w:t>Department</w:t>
      </w:r>
      <w:r w:rsidR="004612BF" w:rsidRPr="002D2348">
        <w:t xml:space="preserve"> and Serco</w:t>
      </w:r>
      <w:r w:rsidR="005627F1" w:rsidRPr="002D2348">
        <w:t xml:space="preserve"> should </w:t>
      </w:r>
      <w:r w:rsidR="00843DC2" w:rsidRPr="002D2348">
        <w:t>revi</w:t>
      </w:r>
      <w:r w:rsidR="004612BF" w:rsidRPr="002D2348">
        <w:t>ew</w:t>
      </w:r>
      <w:r w:rsidR="00843DC2" w:rsidRPr="002D2348">
        <w:t xml:space="preserve"> its</w:t>
      </w:r>
      <w:r w:rsidR="007A0798" w:rsidRPr="002D2348">
        <w:t xml:space="preserve"> operational instructions</w:t>
      </w:r>
      <w:r w:rsidR="001D6CC2" w:rsidRPr="002D2348">
        <w:t xml:space="preserve">, </w:t>
      </w:r>
      <w:r w:rsidR="007A0798" w:rsidRPr="002D2348">
        <w:t>policy guidance</w:t>
      </w:r>
      <w:r w:rsidR="001D6CC2" w:rsidRPr="002D2348">
        <w:t xml:space="preserve"> and</w:t>
      </w:r>
      <w:r w:rsidR="004612BF" w:rsidRPr="002D2348">
        <w:t xml:space="preserve"> centre staff</w:t>
      </w:r>
      <w:r w:rsidR="001D6CC2" w:rsidRPr="002D2348">
        <w:t xml:space="preserve"> </w:t>
      </w:r>
      <w:r w:rsidR="00AB171D" w:rsidRPr="002D2348">
        <w:t>training with a</w:t>
      </w:r>
      <w:r w:rsidR="00ED5BDF" w:rsidRPr="002D2348">
        <w:t xml:space="preserve"> particular</w:t>
      </w:r>
      <w:r w:rsidR="00AB171D" w:rsidRPr="002D2348">
        <w:t xml:space="preserve"> focus on </w:t>
      </w:r>
      <w:r w:rsidR="000D3EAF" w:rsidRPr="002D2348">
        <w:t>reducing</w:t>
      </w:r>
      <w:r w:rsidR="00E577D2" w:rsidRPr="002D2348">
        <w:t xml:space="preserve"> adverse impacts on the privacy</w:t>
      </w:r>
      <w:r w:rsidR="00770AF7" w:rsidRPr="002D2348">
        <w:t xml:space="preserve"> </w:t>
      </w:r>
      <w:r w:rsidR="00E577D2" w:rsidRPr="002D2348">
        <w:t xml:space="preserve">and dignity of </w:t>
      </w:r>
      <w:r w:rsidR="002E0641" w:rsidRPr="002D2348">
        <w:t>people subjected to searches.</w:t>
      </w:r>
    </w:p>
    <w:bookmarkEnd w:id="30"/>
    <w:p w14:paraId="1A45718F" w14:textId="77777777" w:rsidR="0046683C" w:rsidRDefault="0046683C">
      <w:pPr>
        <w:suppressAutoHyphens w:val="0"/>
        <w:autoSpaceDE/>
        <w:autoSpaceDN/>
        <w:adjustRightInd/>
        <w:spacing w:after="0" w:line="240" w:lineRule="auto"/>
        <w:textAlignment w:val="auto"/>
        <w:rPr>
          <w:rFonts w:eastAsia="Open Sans"/>
          <w:color w:val="000000" w:themeColor="text1"/>
        </w:rPr>
      </w:pPr>
      <w:r>
        <w:rPr>
          <w:rFonts w:eastAsia="Open Sans"/>
          <w:color w:val="000000" w:themeColor="text1"/>
        </w:rPr>
        <w:br w:type="page"/>
      </w:r>
    </w:p>
    <w:p w14:paraId="1037D8D1" w14:textId="1BDD77B1" w:rsidR="00760438" w:rsidRPr="00760438" w:rsidRDefault="00760438" w:rsidP="005774D2">
      <w:pPr>
        <w:rPr>
          <w:rFonts w:eastAsia="Open Sans"/>
          <w:color w:val="000000" w:themeColor="text1"/>
        </w:rPr>
      </w:pPr>
      <w:r w:rsidRPr="00760438">
        <w:rPr>
          <w:rFonts w:eastAsia="Open Sans"/>
          <w:color w:val="000000" w:themeColor="text1"/>
        </w:rPr>
        <w:t xml:space="preserve">Although </w:t>
      </w:r>
      <w:r w:rsidR="008C409B">
        <w:rPr>
          <w:rFonts w:eastAsia="Open Sans"/>
          <w:color w:val="000000" w:themeColor="text1"/>
        </w:rPr>
        <w:t>facility</w:t>
      </w:r>
      <w:r w:rsidRPr="00760438">
        <w:rPr>
          <w:rFonts w:eastAsia="Open Sans"/>
          <w:color w:val="000000" w:themeColor="text1"/>
        </w:rPr>
        <w:t xml:space="preserve"> staff had intelligence reports and anecdotal evidence to suggest that drug prevalence was high</w:t>
      </w:r>
      <w:r w:rsidR="00B93BFF">
        <w:rPr>
          <w:rFonts w:eastAsia="Open Sans"/>
          <w:color w:val="000000" w:themeColor="text1"/>
        </w:rPr>
        <w:t xml:space="preserve"> at the centre</w:t>
      </w:r>
      <w:r w:rsidRPr="00760438">
        <w:rPr>
          <w:rFonts w:eastAsia="Open Sans"/>
          <w:color w:val="000000" w:themeColor="text1"/>
        </w:rPr>
        <w:t>, there was no way to measure the scale of the problem accurately. Staff lacked the authority to carry out drug testing o</w:t>
      </w:r>
      <w:r>
        <w:rPr>
          <w:rFonts w:eastAsia="Open Sans"/>
          <w:color w:val="000000" w:themeColor="text1"/>
        </w:rPr>
        <w:t>n people who were detained</w:t>
      </w:r>
      <w:r w:rsidRPr="00760438">
        <w:rPr>
          <w:rFonts w:eastAsia="Open Sans"/>
          <w:color w:val="000000" w:themeColor="text1"/>
        </w:rPr>
        <w:t>. In any event, drug testing, whether by blood, urine, or saliva sample, is an inherently intrusive process and inappropriate for the immigration detention environment.</w:t>
      </w:r>
    </w:p>
    <w:p w14:paraId="1415BC3D" w14:textId="6900C74B" w:rsidR="00472DB7" w:rsidRDefault="00760438" w:rsidP="005774D2">
      <w:pPr>
        <w:rPr>
          <w:rFonts w:eastAsia="Open Sans"/>
          <w:color w:val="000000" w:themeColor="text1"/>
        </w:rPr>
      </w:pPr>
      <w:r w:rsidRPr="00760438">
        <w:rPr>
          <w:rFonts w:eastAsia="Open Sans"/>
          <w:color w:val="000000" w:themeColor="text1"/>
        </w:rPr>
        <w:t>Wastewater testing</w:t>
      </w:r>
      <w:r w:rsidR="0028616D">
        <w:rPr>
          <w:rFonts w:eastAsia="Open Sans"/>
          <w:color w:val="000000" w:themeColor="text1"/>
        </w:rPr>
        <w:t>,</w:t>
      </w:r>
      <w:r w:rsidRPr="00760438">
        <w:rPr>
          <w:rFonts w:eastAsia="Open Sans"/>
          <w:color w:val="000000" w:themeColor="text1"/>
        </w:rPr>
        <w:t xml:space="preserve"> </w:t>
      </w:r>
      <w:r w:rsidR="00472DB7">
        <w:rPr>
          <w:rFonts w:eastAsia="Open Sans"/>
          <w:color w:val="000000" w:themeColor="text1"/>
        </w:rPr>
        <w:t>however</w:t>
      </w:r>
      <w:r w:rsidR="0028616D">
        <w:rPr>
          <w:rFonts w:eastAsia="Open Sans"/>
          <w:color w:val="000000" w:themeColor="text1"/>
        </w:rPr>
        <w:t>,</w:t>
      </w:r>
      <w:r w:rsidR="00472DB7">
        <w:rPr>
          <w:rFonts w:eastAsia="Open Sans"/>
          <w:color w:val="000000" w:themeColor="text1"/>
        </w:rPr>
        <w:t xml:space="preserve"> </w:t>
      </w:r>
      <w:r w:rsidRPr="00760438">
        <w:rPr>
          <w:rFonts w:eastAsia="Open Sans"/>
          <w:color w:val="000000" w:themeColor="text1"/>
        </w:rPr>
        <w:t xml:space="preserve">was a viable option because the </w:t>
      </w:r>
      <w:r w:rsidR="00B93BFF">
        <w:rPr>
          <w:rFonts w:eastAsia="Open Sans"/>
          <w:color w:val="000000" w:themeColor="text1"/>
        </w:rPr>
        <w:t>centre</w:t>
      </w:r>
      <w:r w:rsidRPr="00760438">
        <w:rPr>
          <w:rFonts w:eastAsia="Open Sans"/>
          <w:color w:val="000000" w:themeColor="text1"/>
        </w:rPr>
        <w:t xml:space="preserve"> sewerage operated in a closed system. It was not being utilised at the time of our inspection but should be considered as a way to determine the prevalence of drug use within the centre.</w:t>
      </w:r>
    </w:p>
    <w:p w14:paraId="37FCAAB1" w14:textId="4B5B8C60" w:rsidR="00BF38C6" w:rsidRPr="002D2348" w:rsidRDefault="00472DB7" w:rsidP="002D2348">
      <w:pPr>
        <w:pStyle w:val="RecommendationBold"/>
      </w:pPr>
      <w:r w:rsidRPr="002D2348">
        <w:t>Recommendation</w:t>
      </w:r>
      <w:r w:rsidR="00927BA3" w:rsidRPr="002D2348">
        <w:t xml:space="preserve"> 6</w:t>
      </w:r>
      <w:r w:rsidRPr="002D2348">
        <w:t>:</w:t>
      </w:r>
      <w:r w:rsidR="001E1F21" w:rsidRPr="002D2348">
        <w:t xml:space="preserve"> </w:t>
      </w:r>
      <w:r w:rsidR="00ED5BDF" w:rsidRPr="002D2348">
        <w:t>The Department and Serco should i</w:t>
      </w:r>
      <w:r w:rsidR="001E1F21" w:rsidRPr="002D2348">
        <w:t>mplement wastewater testing to measure the prevalence of drug use within the centre.</w:t>
      </w:r>
    </w:p>
    <w:p w14:paraId="6451B0F4" w14:textId="09D100BF" w:rsidR="00E34D02" w:rsidRDefault="00F34873" w:rsidP="005774D2">
      <w:pPr>
        <w:rPr>
          <w:rFonts w:eastAsia="Open Sans"/>
          <w:color w:val="000000" w:themeColor="text1"/>
        </w:rPr>
      </w:pPr>
      <w:r w:rsidRPr="00F34873">
        <w:rPr>
          <w:rFonts w:eastAsia="Open Sans"/>
          <w:color w:val="000000" w:themeColor="text1"/>
        </w:rPr>
        <w:t>As noted</w:t>
      </w:r>
      <w:r>
        <w:rPr>
          <w:rFonts w:eastAsia="Open Sans"/>
          <w:color w:val="000000" w:themeColor="text1"/>
        </w:rPr>
        <w:t xml:space="preserve"> previously</w:t>
      </w:r>
      <w:r w:rsidRPr="00F34873">
        <w:rPr>
          <w:rFonts w:eastAsia="Open Sans"/>
          <w:color w:val="000000" w:themeColor="text1"/>
        </w:rPr>
        <w:t xml:space="preserve"> by the Commonwealth Ombudsman, ‘[d]rug infiltration and substance misuse is a multi-faceted and complex issue that cannot simply be resolved through tighter security controls and restrictions on people in detention’.</w:t>
      </w:r>
      <w:r w:rsidRPr="006C51E3">
        <w:rPr>
          <w:rFonts w:eastAsia="Open Sans"/>
          <w:color w:val="000000" w:themeColor="text1"/>
          <w:vertAlign w:val="superscript"/>
        </w:rPr>
        <w:endnoteReference w:id="61"/>
      </w:r>
    </w:p>
    <w:p w14:paraId="2144F4F2" w14:textId="1E62DFE3" w:rsidR="00CA6D3E" w:rsidRDefault="00CC4657" w:rsidP="005774D2">
      <w:pPr>
        <w:rPr>
          <w:rFonts w:eastAsia="Open Sans"/>
          <w:color w:val="000000" w:themeColor="text1"/>
        </w:rPr>
      </w:pPr>
      <w:r>
        <w:rPr>
          <w:rFonts w:eastAsia="Open Sans"/>
          <w:color w:val="000000" w:themeColor="text1"/>
        </w:rPr>
        <w:t>The Commission agrees with this s</w:t>
      </w:r>
      <w:r w:rsidR="00E01C49">
        <w:rPr>
          <w:rFonts w:eastAsia="Open Sans"/>
          <w:color w:val="000000" w:themeColor="text1"/>
        </w:rPr>
        <w:t>tatement</w:t>
      </w:r>
      <w:r>
        <w:rPr>
          <w:rFonts w:eastAsia="Open Sans"/>
          <w:color w:val="000000" w:themeColor="text1"/>
        </w:rPr>
        <w:t xml:space="preserve"> and </w:t>
      </w:r>
      <w:r w:rsidR="00E34D02">
        <w:rPr>
          <w:rFonts w:eastAsia="Open Sans"/>
          <w:color w:val="000000" w:themeColor="text1"/>
        </w:rPr>
        <w:t xml:space="preserve">notes that </w:t>
      </w:r>
      <w:r w:rsidR="00A40F3C">
        <w:rPr>
          <w:rFonts w:eastAsia="Open Sans"/>
          <w:color w:val="000000" w:themeColor="text1"/>
        </w:rPr>
        <w:t xml:space="preserve">the </w:t>
      </w:r>
      <w:r w:rsidR="00E34D02">
        <w:rPr>
          <w:rFonts w:eastAsia="Open Sans"/>
          <w:color w:val="000000" w:themeColor="text1"/>
        </w:rPr>
        <w:t>above recommendations</w:t>
      </w:r>
      <w:r w:rsidR="00CB63A3">
        <w:rPr>
          <w:rFonts w:eastAsia="Open Sans"/>
          <w:color w:val="000000" w:themeColor="text1"/>
        </w:rPr>
        <w:t xml:space="preserve"> will not lead to a</w:t>
      </w:r>
      <w:r w:rsidR="00CA6D3E">
        <w:rPr>
          <w:rFonts w:eastAsia="Open Sans"/>
          <w:color w:val="000000" w:themeColor="text1"/>
        </w:rPr>
        <w:t>ny meaningful</w:t>
      </w:r>
      <w:r w:rsidR="00CB63A3">
        <w:rPr>
          <w:rFonts w:eastAsia="Open Sans"/>
          <w:color w:val="000000" w:themeColor="text1"/>
        </w:rPr>
        <w:t xml:space="preserve"> increase in safety without </w:t>
      </w:r>
      <w:r w:rsidR="00C15435">
        <w:rPr>
          <w:rFonts w:eastAsia="Open Sans"/>
          <w:color w:val="000000" w:themeColor="text1"/>
        </w:rPr>
        <w:t>there</w:t>
      </w:r>
      <w:r w:rsidR="00071252">
        <w:rPr>
          <w:rFonts w:eastAsia="Open Sans"/>
          <w:color w:val="000000" w:themeColor="text1"/>
        </w:rPr>
        <w:t xml:space="preserve"> also</w:t>
      </w:r>
      <w:r w:rsidR="00C15435">
        <w:rPr>
          <w:rFonts w:eastAsia="Open Sans"/>
          <w:color w:val="000000" w:themeColor="text1"/>
        </w:rPr>
        <w:t xml:space="preserve"> being a more</w:t>
      </w:r>
      <w:r w:rsidR="00CB63A3">
        <w:rPr>
          <w:rFonts w:eastAsia="Open Sans"/>
          <w:color w:val="000000" w:themeColor="text1"/>
        </w:rPr>
        <w:t xml:space="preserve"> significant </w:t>
      </w:r>
      <w:r w:rsidR="00C15435">
        <w:rPr>
          <w:rFonts w:eastAsia="Open Sans"/>
          <w:color w:val="000000" w:themeColor="text1"/>
        </w:rPr>
        <w:t>investment in e</w:t>
      </w:r>
      <w:r w:rsidR="002B426B" w:rsidRPr="00085EE6">
        <w:rPr>
          <w:rFonts w:eastAsia="Open Sans"/>
          <w:color w:val="000000" w:themeColor="text1"/>
        </w:rPr>
        <w:t xml:space="preserve">ngaging more </w:t>
      </w:r>
      <w:r w:rsidR="002B426B">
        <w:rPr>
          <w:rFonts w:eastAsia="Open Sans"/>
          <w:color w:val="000000" w:themeColor="text1"/>
        </w:rPr>
        <w:t>people in detention</w:t>
      </w:r>
      <w:r w:rsidR="002B426B" w:rsidRPr="00085EE6">
        <w:rPr>
          <w:rFonts w:eastAsia="Open Sans"/>
          <w:color w:val="000000" w:themeColor="text1"/>
        </w:rPr>
        <w:t xml:space="preserve"> in </w:t>
      </w:r>
      <w:r w:rsidR="002B426B">
        <w:rPr>
          <w:rFonts w:eastAsia="Open Sans"/>
          <w:color w:val="000000" w:themeColor="text1"/>
        </w:rPr>
        <w:t>alcohol and drug</w:t>
      </w:r>
      <w:r w:rsidR="002B426B" w:rsidRPr="00085EE6">
        <w:rPr>
          <w:rFonts w:eastAsia="Open Sans"/>
          <w:color w:val="000000" w:themeColor="text1"/>
        </w:rPr>
        <w:t xml:space="preserve"> counselling, harm minimisation</w:t>
      </w:r>
      <w:r w:rsidR="00444593">
        <w:rPr>
          <w:rFonts w:eastAsia="Open Sans"/>
          <w:color w:val="000000" w:themeColor="text1"/>
        </w:rPr>
        <w:t>,</w:t>
      </w:r>
      <w:r w:rsidR="002B426B" w:rsidRPr="00085EE6">
        <w:rPr>
          <w:rFonts w:eastAsia="Open Sans"/>
          <w:color w:val="000000" w:themeColor="text1"/>
        </w:rPr>
        <w:t xml:space="preserve"> access to treatment and rehab</w:t>
      </w:r>
      <w:r w:rsidR="002B426B">
        <w:rPr>
          <w:rFonts w:eastAsia="Open Sans"/>
          <w:color w:val="000000" w:themeColor="text1"/>
        </w:rPr>
        <w:t>ilitation</w:t>
      </w:r>
      <w:r w:rsidR="00A4204A">
        <w:rPr>
          <w:rFonts w:eastAsia="Open Sans"/>
          <w:color w:val="000000" w:themeColor="text1"/>
        </w:rPr>
        <w:t>,</w:t>
      </w:r>
      <w:r w:rsidR="00444593">
        <w:rPr>
          <w:rFonts w:eastAsia="Open Sans"/>
          <w:color w:val="000000" w:themeColor="text1"/>
        </w:rPr>
        <w:t xml:space="preserve"> and</w:t>
      </w:r>
      <w:r w:rsidR="00444593" w:rsidRPr="00444593">
        <w:t xml:space="preserve"> </w:t>
      </w:r>
      <w:r w:rsidR="00200273">
        <w:rPr>
          <w:rFonts w:eastAsia="Open Sans"/>
          <w:color w:val="000000" w:themeColor="text1"/>
        </w:rPr>
        <w:t>further</w:t>
      </w:r>
      <w:r w:rsidR="00444593" w:rsidRPr="00444593">
        <w:rPr>
          <w:rFonts w:eastAsia="Open Sans"/>
          <w:color w:val="000000" w:themeColor="text1"/>
        </w:rPr>
        <w:t xml:space="preserve"> education to highlight and discourage risky behaviours associated with drug use </w:t>
      </w:r>
      <w:r w:rsidR="00F07E27">
        <w:rPr>
          <w:rFonts w:eastAsia="Open Sans"/>
          <w:color w:val="000000" w:themeColor="text1"/>
        </w:rPr>
        <w:t>(</w:t>
      </w:r>
      <w:r w:rsidR="00444593" w:rsidRPr="00444593">
        <w:rPr>
          <w:rFonts w:eastAsia="Open Sans"/>
          <w:color w:val="000000" w:themeColor="text1"/>
        </w:rPr>
        <w:t>such as needle-sharing</w:t>
      </w:r>
      <w:r w:rsidR="00F07E27">
        <w:rPr>
          <w:rFonts w:eastAsia="Open Sans"/>
          <w:color w:val="000000" w:themeColor="text1"/>
        </w:rPr>
        <w:t>)</w:t>
      </w:r>
      <w:r w:rsidR="00CA6D3E">
        <w:rPr>
          <w:rFonts w:eastAsia="Open Sans"/>
          <w:color w:val="000000" w:themeColor="text1"/>
        </w:rPr>
        <w:t>.</w:t>
      </w:r>
    </w:p>
    <w:p w14:paraId="3CE80570" w14:textId="2F7F6903" w:rsidR="00656E23" w:rsidRDefault="00CA6D3E" w:rsidP="005774D2">
      <w:pPr>
        <w:rPr>
          <w:rFonts w:eastAsia="Open Sans"/>
          <w:color w:val="000000" w:themeColor="text1"/>
        </w:rPr>
      </w:pPr>
      <w:r>
        <w:rPr>
          <w:rFonts w:eastAsia="Open Sans"/>
          <w:color w:val="000000" w:themeColor="text1"/>
        </w:rPr>
        <w:t>These investments</w:t>
      </w:r>
      <w:r w:rsidR="0059507E">
        <w:rPr>
          <w:rFonts w:eastAsia="Open Sans"/>
          <w:color w:val="000000" w:themeColor="text1"/>
        </w:rPr>
        <w:t xml:space="preserve"> alone</w:t>
      </w:r>
      <w:r>
        <w:rPr>
          <w:rFonts w:eastAsia="Open Sans"/>
          <w:color w:val="000000" w:themeColor="text1"/>
        </w:rPr>
        <w:t xml:space="preserve"> are</w:t>
      </w:r>
      <w:r w:rsidR="002B426B" w:rsidRPr="00085EE6">
        <w:rPr>
          <w:rFonts w:eastAsia="Open Sans"/>
          <w:color w:val="000000" w:themeColor="text1"/>
        </w:rPr>
        <w:t xml:space="preserve"> likely to have</w:t>
      </w:r>
      <w:r w:rsidR="007F030F">
        <w:rPr>
          <w:rFonts w:eastAsia="Open Sans"/>
          <w:color w:val="000000" w:themeColor="text1"/>
        </w:rPr>
        <w:t xml:space="preserve"> greater</w:t>
      </w:r>
      <w:r w:rsidR="002B426B" w:rsidRPr="00085EE6">
        <w:rPr>
          <w:rFonts w:eastAsia="Open Sans"/>
          <w:color w:val="000000" w:themeColor="text1"/>
        </w:rPr>
        <w:t xml:space="preserve"> benefits for </w:t>
      </w:r>
      <w:r w:rsidR="00390236">
        <w:rPr>
          <w:rFonts w:eastAsia="Open Sans"/>
          <w:color w:val="000000" w:themeColor="text1"/>
        </w:rPr>
        <w:t xml:space="preserve">the </w:t>
      </w:r>
      <w:r w:rsidR="002B426B" w:rsidRPr="00085EE6">
        <w:rPr>
          <w:rFonts w:eastAsia="Open Sans"/>
          <w:color w:val="000000" w:themeColor="text1"/>
        </w:rPr>
        <w:t xml:space="preserve">behavioural management of the whole </w:t>
      </w:r>
      <w:r w:rsidR="00E4547E">
        <w:rPr>
          <w:rFonts w:eastAsia="Open Sans"/>
          <w:color w:val="000000" w:themeColor="text1"/>
        </w:rPr>
        <w:t>centre</w:t>
      </w:r>
      <w:r w:rsidR="00B37E9B">
        <w:rPr>
          <w:rFonts w:eastAsia="Open Sans"/>
          <w:color w:val="000000" w:themeColor="text1"/>
        </w:rPr>
        <w:t xml:space="preserve"> than enhanced search powers or drug prevalence testing</w:t>
      </w:r>
      <w:r w:rsidR="002B426B">
        <w:rPr>
          <w:rFonts w:eastAsia="Open Sans"/>
          <w:color w:val="000000" w:themeColor="text1"/>
        </w:rPr>
        <w:t>.</w:t>
      </w:r>
      <w:r w:rsidR="00E71DEC">
        <w:rPr>
          <w:rFonts w:eastAsia="Open Sans"/>
          <w:color w:val="000000" w:themeColor="text1"/>
        </w:rPr>
        <w:t xml:space="preserve"> </w:t>
      </w:r>
      <w:r w:rsidR="00656E23">
        <w:rPr>
          <w:rFonts w:eastAsia="Open Sans"/>
          <w:color w:val="000000" w:themeColor="text1"/>
        </w:rPr>
        <w:t xml:space="preserve">This is particularly important noting the </w:t>
      </w:r>
      <w:r w:rsidR="005414B6">
        <w:rPr>
          <w:rFonts w:eastAsia="Open Sans"/>
          <w:color w:val="000000" w:themeColor="text1"/>
        </w:rPr>
        <w:t xml:space="preserve">largest proportion of </w:t>
      </w:r>
      <w:r w:rsidR="00AD7C3E">
        <w:rPr>
          <w:rFonts w:eastAsia="Open Sans"/>
          <w:color w:val="000000" w:themeColor="text1"/>
        </w:rPr>
        <w:t>s</w:t>
      </w:r>
      <w:r w:rsidR="005414B6">
        <w:rPr>
          <w:rFonts w:eastAsia="Open Sans"/>
          <w:color w:val="000000" w:themeColor="text1"/>
        </w:rPr>
        <w:t xml:space="preserve"> 501 cancellations</w:t>
      </w:r>
      <w:r w:rsidR="00BC5030">
        <w:rPr>
          <w:rFonts w:eastAsia="Open Sans"/>
          <w:color w:val="000000" w:themeColor="text1"/>
        </w:rPr>
        <w:t xml:space="preserve"> and subsequent detention </w:t>
      </w:r>
      <w:r w:rsidR="005414B6">
        <w:rPr>
          <w:rFonts w:eastAsia="Open Sans"/>
          <w:color w:val="000000" w:themeColor="text1"/>
        </w:rPr>
        <w:t>between 1 July 2018 and 30 June 2023</w:t>
      </w:r>
      <w:r w:rsidR="00BC5030">
        <w:rPr>
          <w:rFonts w:eastAsia="Open Sans"/>
          <w:color w:val="000000" w:themeColor="text1"/>
        </w:rPr>
        <w:t xml:space="preserve"> related to drug offen</w:t>
      </w:r>
      <w:r w:rsidR="00734E13">
        <w:rPr>
          <w:rFonts w:eastAsia="Open Sans"/>
          <w:color w:val="000000" w:themeColor="text1"/>
        </w:rPr>
        <w:t>c</w:t>
      </w:r>
      <w:r w:rsidR="00BC5030">
        <w:rPr>
          <w:rFonts w:eastAsia="Open Sans"/>
          <w:color w:val="000000" w:themeColor="text1"/>
        </w:rPr>
        <w:t xml:space="preserve">es (22%) </w:t>
      </w:r>
      <w:r w:rsidR="003E650E">
        <w:rPr>
          <w:rFonts w:eastAsia="Open Sans"/>
          <w:color w:val="000000" w:themeColor="text1"/>
        </w:rPr>
        <w:t>and w</w:t>
      </w:r>
      <w:r w:rsidR="00BC5030">
        <w:rPr>
          <w:rFonts w:eastAsia="Open Sans"/>
          <w:color w:val="000000" w:themeColor="text1"/>
        </w:rPr>
        <w:t>as the primary category of offending.</w:t>
      </w:r>
      <w:r w:rsidR="00BC5030">
        <w:rPr>
          <w:rStyle w:val="EndnoteReference"/>
          <w:rFonts w:eastAsia="Open Sans"/>
          <w:color w:val="000000" w:themeColor="text1"/>
        </w:rPr>
        <w:endnoteReference w:id="62"/>
      </w:r>
    </w:p>
    <w:p w14:paraId="0BC27965" w14:textId="2A42D01B" w:rsidR="00EF0B08" w:rsidRDefault="00182C3E" w:rsidP="005774D2">
      <w:pPr>
        <w:rPr>
          <w:rFonts w:eastAsia="Open Sans"/>
          <w:color w:val="000000" w:themeColor="text1"/>
        </w:rPr>
      </w:pPr>
      <w:r>
        <w:rPr>
          <w:rFonts w:eastAsia="Open Sans"/>
          <w:color w:val="000000" w:themeColor="text1"/>
        </w:rPr>
        <w:t xml:space="preserve">During </w:t>
      </w:r>
      <w:r w:rsidR="00D12653">
        <w:rPr>
          <w:rFonts w:eastAsia="Open Sans"/>
          <w:color w:val="000000" w:themeColor="text1"/>
        </w:rPr>
        <w:t xml:space="preserve">the </w:t>
      </w:r>
      <w:r>
        <w:rPr>
          <w:rFonts w:eastAsia="Open Sans"/>
          <w:color w:val="000000" w:themeColor="text1"/>
        </w:rPr>
        <w:t>inspection</w:t>
      </w:r>
      <w:r w:rsidR="00D12653">
        <w:rPr>
          <w:rFonts w:eastAsia="Open Sans"/>
          <w:color w:val="000000" w:themeColor="text1"/>
        </w:rPr>
        <w:t>, the Commission was</w:t>
      </w:r>
      <w:r>
        <w:rPr>
          <w:rFonts w:eastAsia="Open Sans"/>
          <w:color w:val="000000" w:themeColor="text1"/>
        </w:rPr>
        <w:t xml:space="preserve"> advised that </w:t>
      </w:r>
      <w:r w:rsidR="003C3CAB">
        <w:rPr>
          <w:rFonts w:eastAsia="Open Sans"/>
          <w:color w:val="000000" w:themeColor="text1"/>
        </w:rPr>
        <w:t>YHIDC</w:t>
      </w:r>
      <w:r>
        <w:rPr>
          <w:rFonts w:eastAsia="Open Sans"/>
          <w:color w:val="000000" w:themeColor="text1"/>
        </w:rPr>
        <w:t xml:space="preserve"> had an alcohol and drug worker, and that opioid substitution was accessible</w:t>
      </w:r>
      <w:r w:rsidR="0047796A">
        <w:rPr>
          <w:rFonts w:eastAsia="Open Sans"/>
          <w:color w:val="000000" w:themeColor="text1"/>
        </w:rPr>
        <w:t>.</w:t>
      </w:r>
      <w:r>
        <w:rPr>
          <w:rFonts w:eastAsia="Open Sans"/>
          <w:color w:val="000000" w:themeColor="text1"/>
        </w:rPr>
        <w:t xml:space="preserve"> </w:t>
      </w:r>
      <w:r w:rsidR="0047796A">
        <w:rPr>
          <w:rFonts w:eastAsia="Open Sans"/>
          <w:color w:val="000000" w:themeColor="text1"/>
        </w:rPr>
        <w:t>H</w:t>
      </w:r>
      <w:r>
        <w:rPr>
          <w:rFonts w:eastAsia="Open Sans"/>
          <w:color w:val="000000" w:themeColor="text1"/>
        </w:rPr>
        <w:t xml:space="preserve">owever, no specialist counselling is provided onsite to support the program. </w:t>
      </w:r>
      <w:r w:rsidR="00EF1DE7">
        <w:rPr>
          <w:rFonts w:eastAsia="Open Sans"/>
          <w:color w:val="000000" w:themeColor="text1"/>
        </w:rPr>
        <w:t>One person spoke</w:t>
      </w:r>
      <w:r w:rsidR="00D12653">
        <w:rPr>
          <w:rFonts w:eastAsia="Open Sans"/>
          <w:color w:val="000000" w:themeColor="text1"/>
        </w:rPr>
        <w:t>n</w:t>
      </w:r>
      <w:r w:rsidR="00EF1DE7">
        <w:rPr>
          <w:rFonts w:eastAsia="Open Sans"/>
          <w:color w:val="000000" w:themeColor="text1"/>
        </w:rPr>
        <w:t xml:space="preserve"> to </w:t>
      </w:r>
      <w:r w:rsidR="00D12653">
        <w:rPr>
          <w:rFonts w:eastAsia="Open Sans"/>
          <w:color w:val="000000" w:themeColor="text1"/>
        </w:rPr>
        <w:t xml:space="preserve">during the inspection </w:t>
      </w:r>
      <w:r w:rsidR="00026EC6" w:rsidRPr="00026EC6">
        <w:rPr>
          <w:rFonts w:eastAsia="Open Sans"/>
          <w:color w:val="000000" w:themeColor="text1"/>
        </w:rPr>
        <w:t xml:space="preserve">told </w:t>
      </w:r>
      <w:r w:rsidR="00D12653">
        <w:rPr>
          <w:rFonts w:eastAsia="Open Sans"/>
          <w:color w:val="000000" w:themeColor="text1"/>
        </w:rPr>
        <w:t>the Commission</w:t>
      </w:r>
      <w:r w:rsidR="00D12653" w:rsidRPr="00026EC6">
        <w:rPr>
          <w:rFonts w:eastAsia="Open Sans"/>
          <w:color w:val="000000" w:themeColor="text1"/>
        </w:rPr>
        <w:t xml:space="preserve"> </w:t>
      </w:r>
      <w:r w:rsidR="00026EC6" w:rsidRPr="00026EC6">
        <w:rPr>
          <w:rFonts w:eastAsia="Open Sans"/>
          <w:color w:val="000000" w:themeColor="text1"/>
        </w:rPr>
        <w:t>that he was on methadone</w:t>
      </w:r>
      <w:r w:rsidR="00026EC6">
        <w:rPr>
          <w:rFonts w:eastAsia="Open Sans"/>
          <w:color w:val="000000" w:themeColor="text1"/>
        </w:rPr>
        <w:t xml:space="preserve"> and</w:t>
      </w:r>
      <w:r w:rsidR="00026EC6" w:rsidRPr="00026EC6">
        <w:rPr>
          <w:rFonts w:eastAsia="Open Sans"/>
          <w:color w:val="000000" w:themeColor="text1"/>
        </w:rPr>
        <w:t xml:space="preserve"> reported that he had to be taken to Perth for </w:t>
      </w:r>
      <w:r w:rsidR="00D12653">
        <w:rPr>
          <w:rFonts w:eastAsia="Open Sans"/>
          <w:color w:val="000000" w:themeColor="text1"/>
        </w:rPr>
        <w:t xml:space="preserve">related </w:t>
      </w:r>
      <w:r w:rsidR="00026EC6" w:rsidRPr="00026EC6">
        <w:rPr>
          <w:rFonts w:eastAsia="Open Sans"/>
          <w:color w:val="000000" w:themeColor="text1"/>
        </w:rPr>
        <w:t>appointments</w:t>
      </w:r>
      <w:r w:rsidR="00026EC6">
        <w:rPr>
          <w:rFonts w:eastAsia="Open Sans"/>
          <w:color w:val="000000" w:themeColor="text1"/>
        </w:rPr>
        <w:t>.</w:t>
      </w:r>
    </w:p>
    <w:p w14:paraId="2960B48E" w14:textId="009D0D1F" w:rsidR="003F070B" w:rsidRDefault="00D12653" w:rsidP="005774D2">
      <w:pPr>
        <w:rPr>
          <w:rFonts w:eastAsia="Open Sans"/>
          <w:color w:val="000000" w:themeColor="text1"/>
        </w:rPr>
      </w:pPr>
      <w:r>
        <w:rPr>
          <w:rFonts w:eastAsia="Open Sans"/>
          <w:color w:val="000000" w:themeColor="text1"/>
        </w:rPr>
        <w:t>M</w:t>
      </w:r>
      <w:r w:rsidR="00182C3E">
        <w:rPr>
          <w:rFonts w:eastAsia="Open Sans"/>
          <w:color w:val="000000" w:themeColor="text1"/>
        </w:rPr>
        <w:t xml:space="preserve">inimal harm minimisation or addiction counselling </w:t>
      </w:r>
      <w:r>
        <w:rPr>
          <w:rFonts w:eastAsia="Open Sans"/>
          <w:color w:val="000000" w:themeColor="text1"/>
        </w:rPr>
        <w:t xml:space="preserve">appeared to be </w:t>
      </w:r>
      <w:r w:rsidR="00182C3E">
        <w:rPr>
          <w:rFonts w:eastAsia="Open Sans"/>
          <w:color w:val="000000" w:themeColor="text1"/>
        </w:rPr>
        <w:t>provided, nor were there any</w:t>
      </w:r>
      <w:r w:rsidR="00B87786">
        <w:rPr>
          <w:rFonts w:eastAsia="Open Sans"/>
          <w:color w:val="000000" w:themeColor="text1"/>
        </w:rPr>
        <w:t xml:space="preserve"> therapeutic</w:t>
      </w:r>
      <w:r w:rsidR="00182C3E">
        <w:rPr>
          <w:rFonts w:eastAsia="Open Sans"/>
          <w:color w:val="000000" w:themeColor="text1"/>
        </w:rPr>
        <w:t xml:space="preserve"> groups being run with a specific </w:t>
      </w:r>
      <w:r w:rsidR="00305295">
        <w:rPr>
          <w:rFonts w:eastAsia="Open Sans"/>
          <w:color w:val="000000" w:themeColor="text1"/>
        </w:rPr>
        <w:t>alcohol and drug</w:t>
      </w:r>
      <w:r w:rsidR="00182C3E">
        <w:rPr>
          <w:rFonts w:eastAsia="Open Sans"/>
          <w:color w:val="000000" w:themeColor="text1"/>
        </w:rPr>
        <w:t xml:space="preserve"> focus or individual rehabilitation services. </w:t>
      </w:r>
      <w:r w:rsidR="003C3CAB">
        <w:rPr>
          <w:rFonts w:eastAsia="Open Sans"/>
          <w:color w:val="000000" w:themeColor="text1"/>
        </w:rPr>
        <w:t xml:space="preserve">YHIDC </w:t>
      </w:r>
      <w:r w:rsidR="003049E1">
        <w:rPr>
          <w:rFonts w:eastAsia="Open Sans"/>
          <w:color w:val="000000" w:themeColor="text1"/>
        </w:rPr>
        <w:t xml:space="preserve">staff acknowledged that there </w:t>
      </w:r>
      <w:r w:rsidR="00A915A8">
        <w:rPr>
          <w:rFonts w:eastAsia="Open Sans"/>
          <w:color w:val="000000" w:themeColor="text1"/>
        </w:rPr>
        <w:t>were</w:t>
      </w:r>
      <w:r w:rsidR="003049E1">
        <w:rPr>
          <w:rFonts w:eastAsia="Open Sans"/>
          <w:color w:val="000000" w:themeColor="text1"/>
        </w:rPr>
        <w:t xml:space="preserve"> not enough </w:t>
      </w:r>
      <w:r w:rsidR="003049E1">
        <w:t xml:space="preserve">demand reduction initiatives and </w:t>
      </w:r>
      <w:r w:rsidR="00C35F09">
        <w:t>reported that</w:t>
      </w:r>
      <w:r w:rsidR="003049E1">
        <w:t xml:space="preserve"> they would like</w:t>
      </w:r>
      <w:r w:rsidR="00474289">
        <w:t xml:space="preserve"> to see</w:t>
      </w:r>
      <w:r w:rsidR="003049E1">
        <w:t xml:space="preserve"> more drug and alcohol programs be</w:t>
      </w:r>
      <w:r w:rsidR="00474289">
        <w:t>ing</w:t>
      </w:r>
      <w:r w:rsidR="003049E1">
        <w:t xml:space="preserve"> delivered.</w:t>
      </w:r>
    </w:p>
    <w:p w14:paraId="5A64F82B" w14:textId="34E455F4" w:rsidR="00747B6D" w:rsidRDefault="008C55CB" w:rsidP="005774D2">
      <w:pPr>
        <w:rPr>
          <w:rFonts w:eastAsia="Open Sans"/>
          <w:color w:val="000000" w:themeColor="text1"/>
        </w:rPr>
      </w:pPr>
      <w:r>
        <w:rPr>
          <w:rFonts w:eastAsia="Open Sans"/>
          <w:color w:val="000000" w:themeColor="text1"/>
        </w:rPr>
        <w:t xml:space="preserve">The Commission has previously recommended that </w:t>
      </w:r>
      <w:r w:rsidRPr="004C02A4">
        <w:rPr>
          <w:rFonts w:eastAsia="Open Sans"/>
          <w:color w:val="000000" w:themeColor="text1"/>
        </w:rPr>
        <w:t>drug and alcohol</w:t>
      </w:r>
      <w:r>
        <w:rPr>
          <w:rFonts w:eastAsia="Open Sans"/>
          <w:color w:val="000000" w:themeColor="text1"/>
        </w:rPr>
        <w:t xml:space="preserve"> </w:t>
      </w:r>
      <w:r w:rsidRPr="004C02A4">
        <w:rPr>
          <w:rFonts w:eastAsia="Open Sans"/>
          <w:color w:val="000000" w:themeColor="text1"/>
        </w:rPr>
        <w:t xml:space="preserve">rehabilitation be introduced </w:t>
      </w:r>
      <w:r w:rsidR="000B57A9">
        <w:rPr>
          <w:rFonts w:eastAsia="Open Sans"/>
          <w:color w:val="000000" w:themeColor="text1"/>
        </w:rPr>
        <w:t>‘</w:t>
      </w:r>
      <w:r w:rsidRPr="004C02A4">
        <w:rPr>
          <w:rFonts w:eastAsia="Open Sans"/>
          <w:color w:val="000000" w:themeColor="text1"/>
        </w:rPr>
        <w:t>as a core component of the health care services and</w:t>
      </w:r>
      <w:r>
        <w:rPr>
          <w:rFonts w:eastAsia="Open Sans"/>
          <w:color w:val="000000" w:themeColor="text1"/>
        </w:rPr>
        <w:t xml:space="preserve"> </w:t>
      </w:r>
      <w:r w:rsidRPr="004C02A4">
        <w:rPr>
          <w:rFonts w:eastAsia="Open Sans"/>
          <w:color w:val="000000" w:themeColor="text1"/>
        </w:rPr>
        <w:t>activities delivered in immigration detention</w:t>
      </w:r>
      <w:r>
        <w:rPr>
          <w:rFonts w:eastAsia="Open Sans"/>
          <w:color w:val="000000" w:themeColor="text1"/>
        </w:rPr>
        <w:t>’.</w:t>
      </w:r>
      <w:r>
        <w:rPr>
          <w:rStyle w:val="EndnoteReference"/>
          <w:rFonts w:eastAsia="Open Sans"/>
          <w:color w:val="000000" w:themeColor="text1"/>
        </w:rPr>
        <w:endnoteReference w:id="63"/>
      </w:r>
      <w:r w:rsidR="005432FB">
        <w:rPr>
          <w:rFonts w:eastAsia="Open Sans"/>
          <w:color w:val="000000" w:themeColor="text1"/>
        </w:rPr>
        <w:t xml:space="preserve"> </w:t>
      </w:r>
      <w:r w:rsidR="000B57A9">
        <w:rPr>
          <w:rFonts w:eastAsia="Open Sans"/>
          <w:color w:val="000000" w:themeColor="text1"/>
        </w:rPr>
        <w:t>The Commission has</w:t>
      </w:r>
      <w:r w:rsidR="0052556B">
        <w:rPr>
          <w:rFonts w:eastAsia="Open Sans"/>
          <w:color w:val="000000" w:themeColor="text1"/>
        </w:rPr>
        <w:t xml:space="preserve"> also</w:t>
      </w:r>
      <w:r w:rsidR="00724126">
        <w:rPr>
          <w:rFonts w:eastAsia="Open Sans"/>
          <w:color w:val="000000" w:themeColor="text1"/>
        </w:rPr>
        <w:t xml:space="preserve"> </w:t>
      </w:r>
      <w:r w:rsidR="00861CAE">
        <w:rPr>
          <w:rFonts w:eastAsia="Open Sans"/>
          <w:color w:val="000000" w:themeColor="text1"/>
        </w:rPr>
        <w:t xml:space="preserve">noted that </w:t>
      </w:r>
      <w:r w:rsidR="00861CAE" w:rsidRPr="00861CAE">
        <w:rPr>
          <w:rFonts w:eastAsia="Open Sans"/>
          <w:color w:val="000000" w:themeColor="text1"/>
        </w:rPr>
        <w:t>access to state-based services may</w:t>
      </w:r>
      <w:r w:rsidR="00D40463">
        <w:rPr>
          <w:rFonts w:eastAsia="Open Sans"/>
          <w:color w:val="000000" w:themeColor="text1"/>
        </w:rPr>
        <w:t xml:space="preserve"> </w:t>
      </w:r>
      <w:r w:rsidR="00861CAE" w:rsidRPr="00861CAE">
        <w:rPr>
          <w:rFonts w:eastAsia="Open Sans"/>
          <w:color w:val="000000" w:themeColor="text1"/>
        </w:rPr>
        <w:t>vary from state to state</w:t>
      </w:r>
      <w:r w:rsidR="00D40463">
        <w:rPr>
          <w:rFonts w:eastAsia="Open Sans"/>
          <w:color w:val="000000" w:themeColor="text1"/>
        </w:rPr>
        <w:t xml:space="preserve"> and </w:t>
      </w:r>
      <w:r w:rsidR="00D40463" w:rsidRPr="00D40463">
        <w:rPr>
          <w:rFonts w:eastAsia="Open Sans"/>
          <w:color w:val="000000" w:themeColor="text1"/>
        </w:rPr>
        <w:t>while some</w:t>
      </w:r>
      <w:r w:rsidR="00D40463">
        <w:rPr>
          <w:rFonts w:eastAsia="Open Sans"/>
          <w:color w:val="000000" w:themeColor="text1"/>
        </w:rPr>
        <w:t xml:space="preserve"> </w:t>
      </w:r>
      <w:r w:rsidR="00D40463" w:rsidRPr="00D40463">
        <w:rPr>
          <w:rFonts w:eastAsia="Open Sans"/>
          <w:color w:val="000000" w:themeColor="text1"/>
        </w:rPr>
        <w:t>people in detention are able to access opioid</w:t>
      </w:r>
      <w:r w:rsidR="00D40463">
        <w:rPr>
          <w:rFonts w:eastAsia="Open Sans"/>
          <w:color w:val="000000" w:themeColor="text1"/>
        </w:rPr>
        <w:t xml:space="preserve"> </w:t>
      </w:r>
      <w:r w:rsidR="00D40463" w:rsidRPr="00D40463">
        <w:rPr>
          <w:rFonts w:eastAsia="Open Sans"/>
          <w:color w:val="000000" w:themeColor="text1"/>
        </w:rPr>
        <w:t xml:space="preserve">substitution programs, these programs </w:t>
      </w:r>
      <w:r w:rsidR="007E4997" w:rsidRPr="00D40463">
        <w:rPr>
          <w:rFonts w:eastAsia="Open Sans"/>
          <w:color w:val="000000" w:themeColor="text1"/>
        </w:rPr>
        <w:t>are not</w:t>
      </w:r>
      <w:r w:rsidR="00D40463" w:rsidRPr="00D40463">
        <w:rPr>
          <w:rFonts w:eastAsia="Open Sans"/>
          <w:color w:val="000000" w:themeColor="text1"/>
        </w:rPr>
        <w:t xml:space="preserve"> suitable for all drug users and do not provide</w:t>
      </w:r>
      <w:r w:rsidR="004158E5">
        <w:rPr>
          <w:rFonts w:eastAsia="Open Sans"/>
          <w:color w:val="000000" w:themeColor="text1"/>
        </w:rPr>
        <w:t xml:space="preserve"> </w:t>
      </w:r>
      <w:r w:rsidR="00D40463" w:rsidRPr="00D40463">
        <w:rPr>
          <w:rFonts w:eastAsia="Open Sans"/>
          <w:color w:val="000000" w:themeColor="text1"/>
        </w:rPr>
        <w:t>holistic rehabilitation services.</w:t>
      </w:r>
      <w:r w:rsidR="004158E5">
        <w:rPr>
          <w:rStyle w:val="EndnoteReference"/>
          <w:rFonts w:eastAsia="Open Sans"/>
          <w:color w:val="000000" w:themeColor="text1"/>
        </w:rPr>
        <w:endnoteReference w:id="64"/>
      </w:r>
    </w:p>
    <w:p w14:paraId="4E699681" w14:textId="6A37E4FD" w:rsidR="00D82105" w:rsidRDefault="00D82105" w:rsidP="005774D2">
      <w:pPr>
        <w:rPr>
          <w:rFonts w:eastAsia="Open Sans"/>
          <w:color w:val="000000" w:themeColor="text1"/>
        </w:rPr>
      </w:pPr>
      <w:r w:rsidRPr="00747B6D">
        <w:rPr>
          <w:rFonts w:eastAsia="Open Sans"/>
          <w:color w:val="000000" w:themeColor="text1"/>
        </w:rPr>
        <w:t>The</w:t>
      </w:r>
      <w:r w:rsidR="00CA6B5D">
        <w:rPr>
          <w:rFonts w:eastAsia="Open Sans"/>
          <w:color w:val="000000" w:themeColor="text1"/>
        </w:rPr>
        <w:t xml:space="preserve"> Commission</w:t>
      </w:r>
      <w:r w:rsidR="00BB69CC">
        <w:rPr>
          <w:rFonts w:eastAsia="Open Sans"/>
          <w:color w:val="000000" w:themeColor="text1"/>
        </w:rPr>
        <w:t xml:space="preserve">’s view is that </w:t>
      </w:r>
      <w:r w:rsidR="00CA6B5D">
        <w:rPr>
          <w:rFonts w:eastAsia="Open Sans"/>
          <w:color w:val="000000" w:themeColor="text1"/>
        </w:rPr>
        <w:t>the</w:t>
      </w:r>
      <w:r w:rsidRPr="00747B6D">
        <w:rPr>
          <w:rFonts w:eastAsia="Open Sans"/>
          <w:color w:val="000000" w:themeColor="text1"/>
        </w:rPr>
        <w:t xml:space="preserve"> current </w:t>
      </w:r>
      <w:r>
        <w:rPr>
          <w:rFonts w:eastAsia="Open Sans"/>
          <w:color w:val="000000" w:themeColor="text1"/>
        </w:rPr>
        <w:t>alcohol and drug</w:t>
      </w:r>
      <w:r w:rsidRPr="00747B6D">
        <w:rPr>
          <w:rFonts w:eastAsia="Open Sans"/>
          <w:color w:val="000000" w:themeColor="text1"/>
        </w:rPr>
        <w:t xml:space="preserve"> service provision at YHIDC is inadequate for the level of need within the population and a more comprehensive program should be </w:t>
      </w:r>
      <w:r w:rsidR="009F3475">
        <w:rPr>
          <w:rFonts w:eastAsia="Open Sans"/>
          <w:color w:val="000000" w:themeColor="text1"/>
        </w:rPr>
        <w:t>developed</w:t>
      </w:r>
      <w:r w:rsidRPr="00747B6D">
        <w:rPr>
          <w:rFonts w:eastAsia="Open Sans"/>
          <w:color w:val="000000" w:themeColor="text1"/>
        </w:rPr>
        <w:t>.</w:t>
      </w:r>
    </w:p>
    <w:p w14:paraId="5AD590F5" w14:textId="5F404EA0" w:rsidR="00140CDE" w:rsidRPr="002D2348" w:rsidRDefault="00747B6D" w:rsidP="002D2348">
      <w:pPr>
        <w:pStyle w:val="RecommendationBold"/>
      </w:pPr>
      <w:r w:rsidRPr="002D2348">
        <w:t>Recommendation</w:t>
      </w:r>
      <w:r w:rsidR="00927BA3" w:rsidRPr="002D2348">
        <w:t xml:space="preserve"> 7</w:t>
      </w:r>
      <w:r w:rsidRPr="002D2348">
        <w:t>:</w:t>
      </w:r>
      <w:r w:rsidR="009221CE" w:rsidRPr="002D2348">
        <w:t xml:space="preserve"> The Department</w:t>
      </w:r>
      <w:r w:rsidR="00836390" w:rsidRPr="002D2348">
        <w:t>, Serco and IHMS should</w:t>
      </w:r>
      <w:r w:rsidRPr="002D2348">
        <w:t xml:space="preserve"> </w:t>
      </w:r>
      <w:r w:rsidR="00836390" w:rsidRPr="002D2348">
        <w:t>i</w:t>
      </w:r>
      <w:r w:rsidR="00A3277F" w:rsidRPr="002D2348">
        <w:t>ncrease</w:t>
      </w:r>
      <w:r w:rsidR="00836390" w:rsidRPr="002D2348">
        <w:t xml:space="preserve"> the</w:t>
      </w:r>
      <w:r w:rsidR="00A3277F" w:rsidRPr="002D2348">
        <w:t xml:space="preserve"> provision of counselling</w:t>
      </w:r>
      <w:r w:rsidR="00951D3B" w:rsidRPr="002D2348">
        <w:t>, rehabilitation services</w:t>
      </w:r>
      <w:r w:rsidR="00A3277F" w:rsidRPr="002D2348">
        <w:t xml:space="preserve"> and education to minimise harm and reduce demand</w:t>
      </w:r>
      <w:r w:rsidR="007C56BF" w:rsidRPr="002D2348">
        <w:t xml:space="preserve"> for alcohol and other drugs</w:t>
      </w:r>
      <w:r w:rsidR="00A3277F" w:rsidRPr="002D2348">
        <w:t xml:space="preserve"> within the detained population</w:t>
      </w:r>
      <w:r w:rsidR="003F1C2A" w:rsidRPr="002D2348">
        <w:t xml:space="preserve"> at the centre</w:t>
      </w:r>
      <w:r w:rsidR="00A3277F" w:rsidRPr="002D2348">
        <w:t>.</w:t>
      </w:r>
    </w:p>
    <w:p w14:paraId="32F126B8" w14:textId="000AC3EC" w:rsidR="0038742F" w:rsidRDefault="0038742F" w:rsidP="002D2348">
      <w:pPr>
        <w:pStyle w:val="Heading2"/>
        <w:rPr>
          <w:rFonts w:eastAsia="Open Sans" w:cs="Open Sans"/>
          <w:color w:val="000000" w:themeColor="text1"/>
          <w:szCs w:val="24"/>
        </w:rPr>
      </w:pPr>
      <w:bookmarkStart w:id="31" w:name="_Toc163634677"/>
      <w:r>
        <w:t>Meaningful activity</w:t>
      </w:r>
      <w:bookmarkEnd w:id="31"/>
    </w:p>
    <w:p w14:paraId="4EB63433" w14:textId="5F3A90A8" w:rsidR="004D4114" w:rsidRDefault="64EA5D9F" w:rsidP="005774D2">
      <w:pPr>
        <w:rPr>
          <w:rFonts w:eastAsia="Open Sans"/>
          <w:color w:val="000000" w:themeColor="text1"/>
        </w:rPr>
      </w:pPr>
      <w:r>
        <w:rPr>
          <w:rFonts w:eastAsia="Open Sans"/>
          <w:color w:val="000000" w:themeColor="text1"/>
        </w:rPr>
        <w:t xml:space="preserve">The staff at </w:t>
      </w:r>
      <w:r w:rsidR="0F692F03">
        <w:rPr>
          <w:rFonts w:eastAsia="Open Sans"/>
          <w:color w:val="000000" w:themeColor="text1"/>
        </w:rPr>
        <w:t>YHIDC</w:t>
      </w:r>
      <w:r w:rsidR="0F692F03" w:rsidRPr="001B55E0">
        <w:rPr>
          <w:rFonts w:eastAsia="Open Sans"/>
          <w:color w:val="000000" w:themeColor="text1"/>
        </w:rPr>
        <w:t xml:space="preserve"> </w:t>
      </w:r>
      <w:r w:rsidR="34A1DCDF">
        <w:rPr>
          <w:rFonts w:eastAsia="Open Sans"/>
          <w:color w:val="000000" w:themeColor="text1"/>
        </w:rPr>
        <w:t xml:space="preserve">highlighted the </w:t>
      </w:r>
      <w:r w:rsidR="34F4F49E" w:rsidRPr="001B55E0">
        <w:rPr>
          <w:rFonts w:eastAsia="Open Sans"/>
          <w:color w:val="000000" w:themeColor="text1"/>
        </w:rPr>
        <w:t>P</w:t>
      </w:r>
      <w:r w:rsidR="0F692F03" w:rsidRPr="001B55E0">
        <w:rPr>
          <w:rFonts w:eastAsia="Open Sans"/>
          <w:color w:val="000000" w:themeColor="text1"/>
        </w:rPr>
        <w:t>rogram</w:t>
      </w:r>
      <w:r w:rsidR="0F692F03">
        <w:rPr>
          <w:rFonts w:eastAsia="Open Sans"/>
          <w:color w:val="000000" w:themeColor="text1"/>
        </w:rPr>
        <w:t xml:space="preserve"> and </w:t>
      </w:r>
      <w:r w:rsidR="32FCD7D4">
        <w:rPr>
          <w:rFonts w:eastAsia="Open Sans"/>
          <w:color w:val="000000" w:themeColor="text1"/>
        </w:rPr>
        <w:t>A</w:t>
      </w:r>
      <w:r w:rsidR="0F692F03">
        <w:rPr>
          <w:rFonts w:eastAsia="Open Sans"/>
          <w:color w:val="000000" w:themeColor="text1"/>
        </w:rPr>
        <w:t>ctivities</w:t>
      </w:r>
      <w:r w:rsidR="7B79AFAC">
        <w:rPr>
          <w:rFonts w:eastAsia="Open Sans"/>
          <w:color w:val="000000" w:themeColor="text1"/>
        </w:rPr>
        <w:t xml:space="preserve"> (P&amp;A)</w:t>
      </w:r>
      <w:r w:rsidR="0F692F03">
        <w:rPr>
          <w:rFonts w:eastAsia="Open Sans"/>
          <w:color w:val="000000" w:themeColor="text1"/>
        </w:rPr>
        <w:t xml:space="preserve"> schedule</w:t>
      </w:r>
      <w:r w:rsidR="655A4C40">
        <w:rPr>
          <w:rFonts w:eastAsia="Open Sans"/>
          <w:color w:val="000000" w:themeColor="text1"/>
        </w:rPr>
        <w:t xml:space="preserve"> as an example of good practice</w:t>
      </w:r>
      <w:r w:rsidR="0F692F03" w:rsidRPr="001B55E0">
        <w:rPr>
          <w:rFonts w:eastAsia="Open Sans"/>
          <w:color w:val="000000" w:themeColor="text1"/>
        </w:rPr>
        <w:t xml:space="preserve">, </w:t>
      </w:r>
      <w:r w:rsidR="655A4C40">
        <w:rPr>
          <w:rFonts w:eastAsia="Open Sans"/>
          <w:color w:val="000000" w:themeColor="text1"/>
        </w:rPr>
        <w:t>noting that it</w:t>
      </w:r>
      <w:r w:rsidR="655A4C40" w:rsidRPr="001B55E0">
        <w:rPr>
          <w:rFonts w:eastAsia="Open Sans"/>
          <w:color w:val="000000" w:themeColor="text1"/>
        </w:rPr>
        <w:t xml:space="preserve"> </w:t>
      </w:r>
      <w:r w:rsidR="0F692F03" w:rsidRPr="001B55E0">
        <w:rPr>
          <w:rFonts w:eastAsia="Open Sans"/>
          <w:color w:val="000000" w:themeColor="text1"/>
        </w:rPr>
        <w:t>exceeds the minimum contracted hours required</w:t>
      </w:r>
      <w:r w:rsidR="0F692F03">
        <w:rPr>
          <w:rFonts w:eastAsia="Open Sans"/>
          <w:color w:val="000000" w:themeColor="text1"/>
        </w:rPr>
        <w:t>. Both the Commission and Commonwealth Ombudsman have</w:t>
      </w:r>
      <w:r w:rsidR="002E8EB5">
        <w:rPr>
          <w:rFonts w:eastAsia="Open Sans"/>
          <w:color w:val="000000" w:themeColor="text1"/>
        </w:rPr>
        <w:t>,</w:t>
      </w:r>
      <w:r w:rsidR="0F692F03">
        <w:rPr>
          <w:rFonts w:eastAsia="Open Sans"/>
          <w:color w:val="000000" w:themeColor="text1"/>
        </w:rPr>
        <w:t xml:space="preserve"> in</w:t>
      </w:r>
      <w:r w:rsidR="002E8EB5">
        <w:rPr>
          <w:rFonts w:eastAsia="Open Sans"/>
          <w:color w:val="000000" w:themeColor="text1"/>
        </w:rPr>
        <w:t xml:space="preserve"> the</w:t>
      </w:r>
      <w:r w:rsidR="0F692F03">
        <w:rPr>
          <w:rFonts w:eastAsia="Open Sans"/>
          <w:color w:val="000000" w:themeColor="text1"/>
        </w:rPr>
        <w:t xml:space="preserve"> past</w:t>
      </w:r>
      <w:r w:rsidR="002E8EB5">
        <w:rPr>
          <w:rFonts w:eastAsia="Open Sans"/>
          <w:color w:val="000000" w:themeColor="text1"/>
        </w:rPr>
        <w:t>,</w:t>
      </w:r>
      <w:r w:rsidR="0F692F03">
        <w:rPr>
          <w:rFonts w:eastAsia="Open Sans"/>
          <w:color w:val="000000" w:themeColor="text1"/>
        </w:rPr>
        <w:t xml:space="preserve"> commended the efforts of Serco and the ABF to deliver a wide range of activities</w:t>
      </w:r>
      <w:r w:rsidR="655A4C40">
        <w:rPr>
          <w:rFonts w:eastAsia="Open Sans"/>
          <w:color w:val="000000" w:themeColor="text1"/>
        </w:rPr>
        <w:t xml:space="preserve"> at YHIDC</w:t>
      </w:r>
      <w:r w:rsidR="0F692F03">
        <w:rPr>
          <w:rFonts w:eastAsia="Open Sans"/>
          <w:color w:val="000000" w:themeColor="text1"/>
        </w:rPr>
        <w:t xml:space="preserve">. For example, in 2022, the Commonwealth Ombudsman said the </w:t>
      </w:r>
      <w:r w:rsidR="7B79AFAC">
        <w:rPr>
          <w:rFonts w:eastAsia="Open Sans"/>
          <w:color w:val="000000" w:themeColor="text1"/>
        </w:rPr>
        <w:t>P&amp;A</w:t>
      </w:r>
      <w:r w:rsidR="0F692F03">
        <w:rPr>
          <w:rFonts w:eastAsia="Open Sans"/>
          <w:color w:val="000000" w:themeColor="text1"/>
        </w:rPr>
        <w:t xml:space="preserve"> schedule at YHIDC provided ‘</w:t>
      </w:r>
      <w:r w:rsidR="0F692F03" w:rsidRPr="007577B3">
        <w:rPr>
          <w:rFonts w:eastAsia="Open Sans"/>
          <w:color w:val="000000" w:themeColor="text1"/>
        </w:rPr>
        <w:t>constructive and well-attended activities which provided detainees with a genuine</w:t>
      </w:r>
      <w:r w:rsidR="0F692F03">
        <w:rPr>
          <w:rFonts w:eastAsia="Open Sans"/>
          <w:color w:val="000000" w:themeColor="text1"/>
        </w:rPr>
        <w:t xml:space="preserve"> </w:t>
      </w:r>
      <w:r w:rsidR="0F692F03" w:rsidRPr="007577B3">
        <w:rPr>
          <w:rFonts w:eastAsia="Open Sans"/>
          <w:color w:val="000000" w:themeColor="text1"/>
        </w:rPr>
        <w:t>opportunity for meaningful engagement</w:t>
      </w:r>
      <w:r w:rsidR="0F692F03">
        <w:rPr>
          <w:rFonts w:eastAsia="Open Sans"/>
          <w:color w:val="000000" w:themeColor="text1"/>
        </w:rPr>
        <w:t>’</w:t>
      </w:r>
      <w:r w:rsidR="0F692F03" w:rsidRPr="007577B3">
        <w:rPr>
          <w:rFonts w:eastAsia="Open Sans"/>
          <w:color w:val="000000" w:themeColor="text1"/>
        </w:rPr>
        <w:t>.</w:t>
      </w:r>
      <w:r w:rsidR="004D4114">
        <w:rPr>
          <w:rStyle w:val="EndnoteReference"/>
          <w:rFonts w:eastAsia="Open Sans"/>
          <w:color w:val="000000" w:themeColor="text1"/>
        </w:rPr>
        <w:endnoteReference w:id="65"/>
      </w:r>
    </w:p>
    <w:p w14:paraId="32831EA2" w14:textId="2472483A" w:rsidR="004D4114" w:rsidRDefault="00BC378C" w:rsidP="005774D2">
      <w:pPr>
        <w:rPr>
          <w:rFonts w:eastAsia="Open Sans"/>
          <w:color w:val="000000" w:themeColor="text1"/>
        </w:rPr>
      </w:pPr>
      <w:r>
        <w:rPr>
          <w:rFonts w:eastAsia="Open Sans"/>
          <w:color w:val="000000" w:themeColor="text1"/>
        </w:rPr>
        <w:t>Similarly</w:t>
      </w:r>
      <w:r w:rsidR="004D4114">
        <w:rPr>
          <w:rFonts w:eastAsia="Open Sans"/>
          <w:color w:val="000000" w:themeColor="text1"/>
        </w:rPr>
        <w:t xml:space="preserve">, the Commission’s </w:t>
      </w:r>
      <w:r w:rsidR="004D4114" w:rsidRPr="00735BDF">
        <w:rPr>
          <w:rFonts w:eastAsia="Open Sans"/>
          <w:color w:val="000000" w:themeColor="text1"/>
        </w:rPr>
        <w:t xml:space="preserve">2019 </w:t>
      </w:r>
      <w:r w:rsidR="004D4114" w:rsidRPr="00FE73D5">
        <w:rPr>
          <w:rStyle w:val="Emphasis"/>
        </w:rPr>
        <w:t>Risk Management in immigration detention</w:t>
      </w:r>
      <w:r w:rsidR="004D4114" w:rsidRPr="00735BDF">
        <w:rPr>
          <w:rFonts w:eastAsia="Open Sans"/>
          <w:color w:val="000000" w:themeColor="text1"/>
        </w:rPr>
        <w:t xml:space="preserve"> report suggested that YHIDC</w:t>
      </w:r>
      <w:r w:rsidR="00B65CEB">
        <w:rPr>
          <w:rFonts w:eastAsia="Open Sans"/>
          <w:color w:val="000000" w:themeColor="text1"/>
        </w:rPr>
        <w:t xml:space="preserve"> </w:t>
      </w:r>
      <w:r w:rsidR="004D4114" w:rsidRPr="00735BDF">
        <w:rPr>
          <w:rFonts w:eastAsia="Open Sans"/>
          <w:color w:val="000000" w:themeColor="text1"/>
        </w:rPr>
        <w:t xml:space="preserve">could provide a possible model to improve activities at other immigration detention </w:t>
      </w:r>
      <w:r w:rsidR="00B65CEB">
        <w:rPr>
          <w:rFonts w:eastAsia="Open Sans"/>
          <w:color w:val="000000" w:themeColor="text1"/>
        </w:rPr>
        <w:t>centres</w:t>
      </w:r>
      <w:r w:rsidR="004D4114" w:rsidRPr="00735BDF">
        <w:rPr>
          <w:rFonts w:eastAsia="Open Sans"/>
          <w:color w:val="000000" w:themeColor="text1"/>
        </w:rPr>
        <w:t>.</w:t>
      </w:r>
      <w:r w:rsidR="00233118">
        <w:rPr>
          <w:rStyle w:val="EndnoteReference"/>
          <w:rFonts w:eastAsia="Open Sans"/>
          <w:color w:val="000000" w:themeColor="text1"/>
        </w:rPr>
        <w:endnoteReference w:id="66"/>
      </w:r>
    </w:p>
    <w:p w14:paraId="6B3AF2C2" w14:textId="64DA525C" w:rsidR="004D4114" w:rsidRDefault="006D439C" w:rsidP="005774D2">
      <w:pPr>
        <w:rPr>
          <w:rFonts w:eastAsia="Open Sans"/>
          <w:color w:val="000000" w:themeColor="text1"/>
        </w:rPr>
      </w:pPr>
      <w:r>
        <w:rPr>
          <w:rFonts w:eastAsia="Open Sans"/>
          <w:color w:val="000000" w:themeColor="text1"/>
        </w:rPr>
        <w:t>During this inspection</w:t>
      </w:r>
      <w:r w:rsidR="00DE1E23">
        <w:rPr>
          <w:rFonts w:eastAsia="Open Sans"/>
          <w:color w:val="000000" w:themeColor="text1"/>
        </w:rPr>
        <w:t>, the Commission was</w:t>
      </w:r>
      <w:r>
        <w:rPr>
          <w:rFonts w:eastAsia="Open Sans"/>
          <w:color w:val="000000" w:themeColor="text1"/>
        </w:rPr>
        <w:t xml:space="preserve"> told </w:t>
      </w:r>
      <w:r w:rsidR="008D3700">
        <w:rPr>
          <w:rFonts w:eastAsia="Open Sans"/>
          <w:color w:val="000000" w:themeColor="text1"/>
        </w:rPr>
        <w:t xml:space="preserve">that </w:t>
      </w:r>
      <w:r w:rsidR="00CD6978">
        <w:rPr>
          <w:rFonts w:eastAsia="Open Sans"/>
          <w:color w:val="000000" w:themeColor="text1"/>
        </w:rPr>
        <w:t>YHIDC</w:t>
      </w:r>
      <w:r w:rsidR="004D4114">
        <w:rPr>
          <w:rFonts w:eastAsia="Open Sans"/>
          <w:color w:val="000000" w:themeColor="text1"/>
        </w:rPr>
        <w:t xml:space="preserve"> </w:t>
      </w:r>
      <w:r w:rsidR="00B24573">
        <w:rPr>
          <w:rFonts w:eastAsia="Open Sans"/>
          <w:color w:val="000000" w:themeColor="text1"/>
        </w:rPr>
        <w:t>runs</w:t>
      </w:r>
      <w:r w:rsidR="00B24573" w:rsidRPr="00B24573">
        <w:rPr>
          <w:rFonts w:eastAsia="Open Sans"/>
          <w:color w:val="000000" w:themeColor="text1"/>
        </w:rPr>
        <w:t xml:space="preserve"> a seven-day-a-week schedule for </w:t>
      </w:r>
      <w:r w:rsidR="002958B7">
        <w:rPr>
          <w:rFonts w:eastAsia="Open Sans"/>
          <w:color w:val="000000" w:themeColor="text1"/>
        </w:rPr>
        <w:t>P&amp;A</w:t>
      </w:r>
      <w:r w:rsidR="00537B29">
        <w:rPr>
          <w:rFonts w:eastAsia="Open Sans"/>
          <w:color w:val="000000" w:themeColor="text1"/>
        </w:rPr>
        <w:t xml:space="preserve"> and has </w:t>
      </w:r>
      <w:r w:rsidR="00537B29" w:rsidRPr="00537B29">
        <w:rPr>
          <w:rFonts w:eastAsia="Open Sans"/>
          <w:color w:val="000000" w:themeColor="text1"/>
        </w:rPr>
        <w:t>17</w:t>
      </w:r>
      <w:r w:rsidR="002958B7">
        <w:rPr>
          <w:rFonts w:eastAsia="Open Sans"/>
          <w:color w:val="000000" w:themeColor="text1"/>
        </w:rPr>
        <w:t xml:space="preserve"> dedicated</w:t>
      </w:r>
      <w:r w:rsidR="00537B29" w:rsidRPr="00537B29">
        <w:rPr>
          <w:rFonts w:eastAsia="Open Sans"/>
          <w:color w:val="000000" w:themeColor="text1"/>
        </w:rPr>
        <w:t xml:space="preserve"> staff</w:t>
      </w:r>
      <w:r w:rsidR="00B24573" w:rsidRPr="00B24573">
        <w:rPr>
          <w:rFonts w:eastAsia="Open Sans"/>
          <w:color w:val="000000" w:themeColor="text1"/>
        </w:rPr>
        <w:t>. Th</w:t>
      </w:r>
      <w:r w:rsidR="002958B7">
        <w:rPr>
          <w:rFonts w:eastAsia="Open Sans"/>
          <w:color w:val="000000" w:themeColor="text1"/>
        </w:rPr>
        <w:t>e P</w:t>
      </w:r>
      <w:r w:rsidR="00935A2B">
        <w:rPr>
          <w:rFonts w:eastAsia="Open Sans"/>
          <w:color w:val="000000" w:themeColor="text1"/>
        </w:rPr>
        <w:t>&amp;A schedule</w:t>
      </w:r>
      <w:r w:rsidR="00B24573" w:rsidRPr="00B24573">
        <w:rPr>
          <w:rFonts w:eastAsia="Open Sans"/>
          <w:color w:val="000000" w:themeColor="text1"/>
        </w:rPr>
        <w:t xml:space="preserve"> includes education, outdoor activities, </w:t>
      </w:r>
      <w:r w:rsidR="00967504" w:rsidRPr="00B24573">
        <w:rPr>
          <w:rFonts w:eastAsia="Open Sans"/>
          <w:color w:val="000000" w:themeColor="text1"/>
        </w:rPr>
        <w:t>cooking,</w:t>
      </w:r>
      <w:r w:rsidR="00115243">
        <w:rPr>
          <w:rFonts w:eastAsia="Open Sans"/>
          <w:color w:val="000000" w:themeColor="text1"/>
        </w:rPr>
        <w:t xml:space="preserve"> and</w:t>
      </w:r>
      <w:r w:rsidR="00B24573" w:rsidRPr="00B24573">
        <w:rPr>
          <w:rFonts w:eastAsia="Open Sans"/>
          <w:color w:val="000000" w:themeColor="text1"/>
        </w:rPr>
        <w:t xml:space="preserve"> music classes. There is a hairdresser three days a week. Volunteers </w:t>
      </w:r>
      <w:r w:rsidR="00372B0E">
        <w:rPr>
          <w:rFonts w:eastAsia="Open Sans"/>
          <w:color w:val="000000" w:themeColor="text1"/>
        </w:rPr>
        <w:t>attend YHIDC to</w:t>
      </w:r>
      <w:r w:rsidR="00B24573" w:rsidRPr="00B24573">
        <w:rPr>
          <w:rFonts w:eastAsia="Open Sans"/>
          <w:color w:val="000000" w:themeColor="text1"/>
        </w:rPr>
        <w:t xml:space="preserve"> deliver religious studies</w:t>
      </w:r>
      <w:r w:rsidR="00372B0E">
        <w:rPr>
          <w:rFonts w:eastAsia="Open Sans"/>
          <w:color w:val="000000" w:themeColor="text1"/>
        </w:rPr>
        <w:t xml:space="preserve"> classes</w:t>
      </w:r>
      <w:r w:rsidR="00B24573" w:rsidRPr="00B24573">
        <w:rPr>
          <w:rFonts w:eastAsia="Open Sans"/>
          <w:color w:val="000000" w:themeColor="text1"/>
        </w:rPr>
        <w:t>. Vocational skills</w:t>
      </w:r>
      <w:r w:rsidR="00935A2B">
        <w:rPr>
          <w:rFonts w:eastAsia="Open Sans"/>
          <w:color w:val="000000" w:themeColor="text1"/>
        </w:rPr>
        <w:t xml:space="preserve"> delivered</w:t>
      </w:r>
      <w:r w:rsidR="00B24573" w:rsidRPr="00B24573">
        <w:rPr>
          <w:rFonts w:eastAsia="Open Sans"/>
          <w:color w:val="000000" w:themeColor="text1"/>
        </w:rPr>
        <w:t xml:space="preserve"> include woodwork, sewing</w:t>
      </w:r>
      <w:r w:rsidR="00935A2B">
        <w:rPr>
          <w:rFonts w:eastAsia="Open Sans"/>
          <w:color w:val="000000" w:themeColor="text1"/>
        </w:rPr>
        <w:t xml:space="preserve"> and</w:t>
      </w:r>
      <w:r w:rsidR="00B24573" w:rsidRPr="00B24573">
        <w:rPr>
          <w:rFonts w:eastAsia="Open Sans"/>
          <w:color w:val="000000" w:themeColor="text1"/>
        </w:rPr>
        <w:t xml:space="preserve"> leatherwork</w:t>
      </w:r>
      <w:r w:rsidR="00CD0D07">
        <w:rPr>
          <w:rFonts w:eastAsia="Open Sans"/>
          <w:color w:val="000000" w:themeColor="text1"/>
        </w:rPr>
        <w:t>.</w:t>
      </w:r>
    </w:p>
    <w:p w14:paraId="0F2D8877" w14:textId="35865F07" w:rsidR="008B1883" w:rsidRDefault="008B1883" w:rsidP="005774D2">
      <w:pPr>
        <w:rPr>
          <w:rFonts w:eastAsia="Open Sans"/>
          <w:color w:val="000000" w:themeColor="text1"/>
        </w:rPr>
      </w:pPr>
      <w:r w:rsidRPr="00FA36FA">
        <w:rPr>
          <w:rFonts w:eastAsia="Open Sans"/>
          <w:color w:val="000000" w:themeColor="text1"/>
        </w:rPr>
        <w:t>The c</w:t>
      </w:r>
      <w:r>
        <w:rPr>
          <w:rFonts w:eastAsia="Open Sans"/>
          <w:color w:val="000000" w:themeColor="text1"/>
        </w:rPr>
        <w:t>entre P&amp;A infrastructure</w:t>
      </w:r>
      <w:r w:rsidRPr="00FA36FA">
        <w:rPr>
          <w:rFonts w:eastAsia="Open Sans"/>
          <w:color w:val="000000" w:themeColor="text1"/>
        </w:rPr>
        <w:t xml:space="preserve"> include</w:t>
      </w:r>
      <w:r w:rsidR="00DD19E5">
        <w:rPr>
          <w:rFonts w:eastAsia="Open Sans"/>
          <w:color w:val="000000" w:themeColor="text1"/>
        </w:rPr>
        <w:t>s</w:t>
      </w:r>
      <w:r w:rsidRPr="00FA36FA">
        <w:rPr>
          <w:rFonts w:eastAsia="Open Sans"/>
          <w:color w:val="000000" w:themeColor="text1"/>
        </w:rPr>
        <w:t xml:space="preserve"> a range of dedicated facilities, a large canteen containing seating, televisions, and recreation equipment (such as pool tables), an art room, a workshop, a large purpose-built kitchen, classrooms, and a well-stocked library. A prayer room is also available. </w:t>
      </w:r>
      <w:r w:rsidR="00177688">
        <w:rPr>
          <w:rFonts w:eastAsia="Open Sans"/>
          <w:color w:val="000000" w:themeColor="text1"/>
        </w:rPr>
        <w:t xml:space="preserve">The Commission </w:t>
      </w:r>
      <w:r>
        <w:rPr>
          <w:rFonts w:eastAsia="Open Sans"/>
          <w:color w:val="000000" w:themeColor="text1"/>
        </w:rPr>
        <w:t>observed</w:t>
      </w:r>
      <w:r w:rsidR="00177688">
        <w:rPr>
          <w:rFonts w:eastAsia="Open Sans"/>
          <w:color w:val="000000" w:themeColor="text1"/>
        </w:rPr>
        <w:t xml:space="preserve"> that</w:t>
      </w:r>
      <w:r>
        <w:rPr>
          <w:rFonts w:eastAsia="Open Sans"/>
          <w:color w:val="000000" w:themeColor="text1"/>
        </w:rPr>
        <w:t xml:space="preserve"> t</w:t>
      </w:r>
      <w:r w:rsidRPr="00FA36FA">
        <w:rPr>
          <w:rFonts w:eastAsia="Open Sans"/>
          <w:color w:val="000000" w:themeColor="text1"/>
        </w:rPr>
        <w:t>hese facilities were spacious, well-maintained, and well-equipped for activities.</w:t>
      </w:r>
    </w:p>
    <w:p w14:paraId="51506EEC" w14:textId="4A3AD28B" w:rsidR="003C1BA3" w:rsidRDefault="003C1BA3" w:rsidP="005774D2">
      <w:pPr>
        <w:rPr>
          <w:rFonts w:eastAsia="Open Sans"/>
          <w:color w:val="000000" w:themeColor="text1"/>
        </w:rPr>
      </w:pPr>
      <w:r>
        <w:rPr>
          <w:rFonts w:eastAsia="Open Sans"/>
          <w:color w:val="000000" w:themeColor="text1"/>
        </w:rPr>
        <w:t xml:space="preserve">People in detention are encouraged </w:t>
      </w:r>
      <w:r w:rsidRPr="009707BE">
        <w:rPr>
          <w:rFonts w:eastAsia="Open Sans"/>
          <w:color w:val="000000" w:themeColor="text1"/>
        </w:rPr>
        <w:t xml:space="preserve">to participate in structured activities to receive points in exchange for items through the </w:t>
      </w:r>
      <w:r w:rsidR="00A37716">
        <w:rPr>
          <w:rFonts w:eastAsia="Open Sans"/>
          <w:color w:val="000000" w:themeColor="text1"/>
        </w:rPr>
        <w:t>centre’s</w:t>
      </w:r>
      <w:r w:rsidRPr="009707BE">
        <w:rPr>
          <w:rFonts w:eastAsia="Open Sans"/>
          <w:color w:val="000000" w:themeColor="text1"/>
        </w:rPr>
        <w:t xml:space="preserve"> canteen. The </w:t>
      </w:r>
      <w:r>
        <w:rPr>
          <w:rFonts w:eastAsia="Open Sans"/>
          <w:color w:val="000000" w:themeColor="text1"/>
        </w:rPr>
        <w:t>point system</w:t>
      </w:r>
      <w:r w:rsidRPr="009707BE">
        <w:rPr>
          <w:rFonts w:eastAsia="Open Sans"/>
          <w:color w:val="000000" w:themeColor="text1"/>
        </w:rPr>
        <w:t xml:space="preserve"> allows </w:t>
      </w:r>
      <w:r>
        <w:rPr>
          <w:rFonts w:eastAsia="Open Sans"/>
          <w:color w:val="000000" w:themeColor="text1"/>
        </w:rPr>
        <w:t>people</w:t>
      </w:r>
      <w:r w:rsidRPr="009707BE">
        <w:rPr>
          <w:rFonts w:eastAsia="Open Sans"/>
          <w:color w:val="000000" w:themeColor="text1"/>
        </w:rPr>
        <w:t xml:space="preserve"> to obtain a default minimum allocation of weekly points and receive additional points based on participation in structured </w:t>
      </w:r>
      <w:r w:rsidR="00646322">
        <w:rPr>
          <w:rFonts w:eastAsia="Open Sans"/>
          <w:color w:val="000000" w:themeColor="text1"/>
        </w:rPr>
        <w:t>P&amp;A</w:t>
      </w:r>
      <w:r>
        <w:rPr>
          <w:rFonts w:eastAsia="Open Sans"/>
          <w:color w:val="000000" w:themeColor="text1"/>
        </w:rPr>
        <w:t xml:space="preserve">. </w:t>
      </w:r>
    </w:p>
    <w:p w14:paraId="19A0EBA7" w14:textId="11C4B97F" w:rsidR="003B7374" w:rsidRDefault="003B7374" w:rsidP="005774D2">
      <w:pPr>
        <w:rPr>
          <w:rFonts w:eastAsia="Open Sans"/>
          <w:color w:val="000000" w:themeColor="text1"/>
        </w:rPr>
      </w:pPr>
      <w:r>
        <w:rPr>
          <w:rFonts w:eastAsia="Open Sans"/>
          <w:color w:val="000000" w:themeColor="text1"/>
        </w:rPr>
        <w:t xml:space="preserve">Serco management </w:t>
      </w:r>
      <w:r w:rsidR="00177688">
        <w:rPr>
          <w:rFonts w:eastAsia="Open Sans"/>
          <w:color w:val="000000" w:themeColor="text1"/>
        </w:rPr>
        <w:t>advised</w:t>
      </w:r>
      <w:r w:rsidR="00CA1FCB">
        <w:rPr>
          <w:rFonts w:eastAsia="Open Sans"/>
          <w:color w:val="000000" w:themeColor="text1"/>
        </w:rPr>
        <w:t xml:space="preserve"> that engagement in </w:t>
      </w:r>
      <w:r w:rsidR="00EA333F">
        <w:rPr>
          <w:rFonts w:eastAsia="Open Sans"/>
          <w:color w:val="000000" w:themeColor="text1"/>
        </w:rPr>
        <w:t>P&amp;A was</w:t>
      </w:r>
      <w:r w:rsidR="00CA1FCB">
        <w:rPr>
          <w:rFonts w:eastAsia="Open Sans"/>
          <w:color w:val="000000" w:themeColor="text1"/>
        </w:rPr>
        <w:t xml:space="preserve"> </w:t>
      </w:r>
      <w:r w:rsidR="002E686A">
        <w:rPr>
          <w:rFonts w:eastAsia="Open Sans"/>
          <w:color w:val="000000" w:themeColor="text1"/>
        </w:rPr>
        <w:t>good and that they understood</w:t>
      </w:r>
      <w:r w:rsidR="002E686A" w:rsidRPr="002E686A">
        <w:rPr>
          <w:rFonts w:eastAsia="Open Sans"/>
          <w:color w:val="000000" w:themeColor="text1"/>
        </w:rPr>
        <w:t xml:space="preserve"> that keeping </w:t>
      </w:r>
      <w:r w:rsidR="002E686A">
        <w:rPr>
          <w:rFonts w:eastAsia="Open Sans"/>
          <w:color w:val="000000" w:themeColor="text1"/>
        </w:rPr>
        <w:t>people in detention</w:t>
      </w:r>
      <w:r w:rsidR="002E686A" w:rsidRPr="002E686A">
        <w:rPr>
          <w:rFonts w:eastAsia="Open Sans"/>
          <w:color w:val="000000" w:themeColor="text1"/>
        </w:rPr>
        <w:t xml:space="preserve"> occupied is important for behaviour </w:t>
      </w:r>
      <w:r w:rsidR="002A3DA8" w:rsidRPr="002E686A">
        <w:rPr>
          <w:rFonts w:eastAsia="Open Sans"/>
          <w:color w:val="000000" w:themeColor="text1"/>
        </w:rPr>
        <w:t>management</w:t>
      </w:r>
      <w:r w:rsidR="00177688">
        <w:rPr>
          <w:rFonts w:eastAsia="Open Sans"/>
          <w:color w:val="000000" w:themeColor="text1"/>
        </w:rPr>
        <w:t>.</w:t>
      </w:r>
      <w:r w:rsidR="002E686A" w:rsidRPr="002E686A">
        <w:rPr>
          <w:rFonts w:eastAsia="Open Sans"/>
          <w:color w:val="000000" w:themeColor="text1"/>
        </w:rPr>
        <w:t xml:space="preserve"> </w:t>
      </w:r>
      <w:r w:rsidR="00B10C84">
        <w:rPr>
          <w:rFonts w:eastAsia="Open Sans"/>
          <w:color w:val="000000" w:themeColor="text1"/>
        </w:rPr>
        <w:t>T</w:t>
      </w:r>
      <w:r w:rsidR="002E686A" w:rsidRPr="002E686A">
        <w:rPr>
          <w:rFonts w:eastAsia="Open Sans"/>
          <w:color w:val="000000" w:themeColor="text1"/>
        </w:rPr>
        <w:t>hey try to offer more</w:t>
      </w:r>
      <w:r w:rsidR="002E686A">
        <w:rPr>
          <w:rFonts w:eastAsia="Open Sans"/>
          <w:color w:val="000000" w:themeColor="text1"/>
        </w:rPr>
        <w:t xml:space="preserve"> </w:t>
      </w:r>
      <w:r w:rsidR="005F1210">
        <w:rPr>
          <w:rFonts w:eastAsia="Open Sans"/>
          <w:color w:val="000000" w:themeColor="text1"/>
        </w:rPr>
        <w:t>activities</w:t>
      </w:r>
      <w:r w:rsidR="002E686A">
        <w:rPr>
          <w:rFonts w:eastAsia="Open Sans"/>
          <w:color w:val="000000" w:themeColor="text1"/>
        </w:rPr>
        <w:t xml:space="preserve"> </w:t>
      </w:r>
      <w:r w:rsidR="005F1210">
        <w:rPr>
          <w:rFonts w:eastAsia="Open Sans"/>
          <w:color w:val="000000" w:themeColor="text1"/>
        </w:rPr>
        <w:t>as the need arises.</w:t>
      </w:r>
      <w:r w:rsidR="00D45678">
        <w:rPr>
          <w:rFonts w:eastAsia="Open Sans"/>
          <w:color w:val="000000" w:themeColor="text1"/>
        </w:rPr>
        <w:t xml:space="preserve"> Several people in detention</w:t>
      </w:r>
      <w:r w:rsidR="00EA333F">
        <w:rPr>
          <w:rFonts w:eastAsia="Open Sans"/>
          <w:color w:val="000000" w:themeColor="text1"/>
        </w:rPr>
        <w:t xml:space="preserve"> </w:t>
      </w:r>
      <w:r w:rsidR="0057261A">
        <w:rPr>
          <w:rFonts w:eastAsia="Open Sans"/>
          <w:color w:val="000000" w:themeColor="text1"/>
        </w:rPr>
        <w:t>confirmed</w:t>
      </w:r>
      <w:r w:rsidR="00D45678">
        <w:rPr>
          <w:rFonts w:eastAsia="Open Sans"/>
          <w:color w:val="000000" w:themeColor="text1"/>
        </w:rPr>
        <w:t xml:space="preserve"> that Serco was proactive in </w:t>
      </w:r>
      <w:r w:rsidR="0091104C">
        <w:rPr>
          <w:rFonts w:eastAsia="Open Sans"/>
          <w:color w:val="000000" w:themeColor="text1"/>
        </w:rPr>
        <w:t>seeking</w:t>
      </w:r>
      <w:r w:rsidR="0057261A">
        <w:rPr>
          <w:rFonts w:eastAsia="Open Sans"/>
          <w:color w:val="000000" w:themeColor="text1"/>
        </w:rPr>
        <w:t xml:space="preserve"> their</w:t>
      </w:r>
      <w:r w:rsidR="0091104C">
        <w:rPr>
          <w:rFonts w:eastAsia="Open Sans"/>
          <w:color w:val="000000" w:themeColor="text1"/>
        </w:rPr>
        <w:t xml:space="preserve"> input to revise the </w:t>
      </w:r>
      <w:r w:rsidR="00EA333F">
        <w:rPr>
          <w:rFonts w:eastAsia="Open Sans"/>
          <w:color w:val="000000" w:themeColor="text1"/>
        </w:rPr>
        <w:t>P&amp;A</w:t>
      </w:r>
      <w:r w:rsidR="0091104C">
        <w:rPr>
          <w:rFonts w:eastAsia="Open Sans"/>
          <w:color w:val="000000" w:themeColor="text1"/>
        </w:rPr>
        <w:t xml:space="preserve"> schedule and</w:t>
      </w:r>
      <w:r w:rsidR="0057261A">
        <w:rPr>
          <w:rFonts w:eastAsia="Open Sans"/>
          <w:color w:val="000000" w:themeColor="text1"/>
        </w:rPr>
        <w:t xml:space="preserve"> its</w:t>
      </w:r>
      <w:r w:rsidR="0091104C">
        <w:rPr>
          <w:rFonts w:eastAsia="Open Sans"/>
          <w:color w:val="000000" w:themeColor="text1"/>
        </w:rPr>
        <w:t xml:space="preserve"> offerings.</w:t>
      </w:r>
    </w:p>
    <w:p w14:paraId="6CAC6AF3" w14:textId="26F3A24B" w:rsidR="00AE7EE2" w:rsidRDefault="00094954" w:rsidP="005774D2">
      <w:pPr>
        <w:rPr>
          <w:rFonts w:eastAsia="Open Sans"/>
          <w:color w:val="000000" w:themeColor="text1"/>
        </w:rPr>
      </w:pPr>
      <w:r>
        <w:rPr>
          <w:rFonts w:eastAsia="Open Sans"/>
          <w:color w:val="000000" w:themeColor="text1"/>
        </w:rPr>
        <w:t>While many</w:t>
      </w:r>
      <w:r w:rsidR="00AE7EE2" w:rsidRPr="00FA36FA">
        <w:rPr>
          <w:rFonts w:eastAsia="Open Sans"/>
          <w:color w:val="000000" w:themeColor="text1"/>
        </w:rPr>
        <w:t xml:space="preserve"> people interviewed</w:t>
      </w:r>
      <w:r w:rsidR="004D2435">
        <w:rPr>
          <w:rFonts w:eastAsia="Open Sans"/>
          <w:color w:val="000000" w:themeColor="text1"/>
        </w:rPr>
        <w:t xml:space="preserve"> during this inspection</w:t>
      </w:r>
      <w:r w:rsidR="00AE7EE2" w:rsidRPr="00FA36FA">
        <w:rPr>
          <w:rFonts w:eastAsia="Open Sans"/>
          <w:color w:val="000000" w:themeColor="text1"/>
        </w:rPr>
        <w:t xml:space="preserve"> reflected positively on the activities </w:t>
      </w:r>
      <w:r>
        <w:rPr>
          <w:rFonts w:eastAsia="Open Sans"/>
          <w:color w:val="000000" w:themeColor="text1"/>
        </w:rPr>
        <w:t>provided</w:t>
      </w:r>
      <w:r w:rsidR="0057261A">
        <w:rPr>
          <w:rFonts w:eastAsia="Open Sans"/>
          <w:color w:val="000000" w:themeColor="text1"/>
        </w:rPr>
        <w:t>;</w:t>
      </w:r>
      <w:r>
        <w:rPr>
          <w:rFonts w:eastAsia="Open Sans"/>
          <w:color w:val="000000" w:themeColor="text1"/>
        </w:rPr>
        <w:t xml:space="preserve"> </w:t>
      </w:r>
      <w:r w:rsidR="0057261A">
        <w:rPr>
          <w:rFonts w:eastAsia="Open Sans"/>
          <w:color w:val="000000" w:themeColor="text1"/>
        </w:rPr>
        <w:t>a</w:t>
      </w:r>
      <w:r w:rsidR="00AE7EE2">
        <w:rPr>
          <w:rFonts w:eastAsia="Open Sans"/>
          <w:color w:val="000000" w:themeColor="text1"/>
        </w:rPr>
        <w:t xml:space="preserve"> majorit</w:t>
      </w:r>
      <w:r>
        <w:rPr>
          <w:rFonts w:eastAsia="Open Sans"/>
          <w:color w:val="000000" w:themeColor="text1"/>
        </w:rPr>
        <w:t>y</w:t>
      </w:r>
      <w:r w:rsidR="00AE7EE2" w:rsidRPr="00AE7EE2">
        <w:rPr>
          <w:rFonts w:eastAsia="Open Sans"/>
          <w:color w:val="000000" w:themeColor="text1"/>
        </w:rPr>
        <w:t xml:space="preserve"> </w:t>
      </w:r>
      <w:r w:rsidR="00B10C84">
        <w:rPr>
          <w:rFonts w:eastAsia="Open Sans"/>
          <w:color w:val="000000" w:themeColor="text1"/>
        </w:rPr>
        <w:t>reported that</w:t>
      </w:r>
      <w:r w:rsidR="00AE7EE2" w:rsidRPr="00AE7EE2">
        <w:rPr>
          <w:rFonts w:eastAsia="Open Sans"/>
          <w:color w:val="000000" w:themeColor="text1"/>
        </w:rPr>
        <w:t xml:space="preserve"> they are unhappy that they lose access to programs they used to have in </w:t>
      </w:r>
      <w:r w:rsidR="00A37716">
        <w:rPr>
          <w:rFonts w:eastAsia="Open Sans"/>
          <w:color w:val="000000" w:themeColor="text1"/>
        </w:rPr>
        <w:t>the prison system</w:t>
      </w:r>
      <w:r w:rsidR="00AE7EE2" w:rsidRPr="00AE7EE2">
        <w:rPr>
          <w:rFonts w:eastAsia="Open Sans"/>
          <w:color w:val="000000" w:themeColor="text1"/>
        </w:rPr>
        <w:t xml:space="preserve"> or in the community, such as anger management programs and other programs to learn skills that will be useful to them upon release.</w:t>
      </w:r>
    </w:p>
    <w:p w14:paraId="7DE68454" w14:textId="1CCA3CF8" w:rsidR="00E7068D" w:rsidRDefault="00D41E6B" w:rsidP="005774D2">
      <w:r>
        <w:t xml:space="preserve">One person said </w:t>
      </w:r>
      <w:r w:rsidR="004F3258">
        <w:t xml:space="preserve">that </w:t>
      </w:r>
      <w:r>
        <w:t xml:space="preserve">he just went to the gym and walked around all day. He </w:t>
      </w:r>
      <w:r w:rsidR="008412C8">
        <w:t>said that</w:t>
      </w:r>
      <w:r>
        <w:t xml:space="preserve"> there was more to do in prison which </w:t>
      </w:r>
      <w:r w:rsidR="000A7321">
        <w:t>allowed him</w:t>
      </w:r>
      <w:r w:rsidR="00A84515">
        <w:t xml:space="preserve"> to </w:t>
      </w:r>
      <w:r w:rsidR="001E5069">
        <w:t>constantly</w:t>
      </w:r>
      <w:r w:rsidR="00BE3F03">
        <w:t xml:space="preserve"> ke</w:t>
      </w:r>
      <w:r w:rsidR="00A84515">
        <w:t>ep</w:t>
      </w:r>
      <w:r w:rsidR="00BE3F03">
        <w:t xml:space="preserve"> busy. </w:t>
      </w:r>
      <w:r w:rsidR="00FE6251">
        <w:t>Several others</w:t>
      </w:r>
      <w:r w:rsidR="00C34F23">
        <w:t xml:space="preserve"> </w:t>
      </w:r>
      <w:r w:rsidR="00AD5EE3">
        <w:t>informed the Commission</w:t>
      </w:r>
      <w:r w:rsidR="00FE6251">
        <w:t xml:space="preserve"> that </w:t>
      </w:r>
      <w:r w:rsidR="00BC6F84">
        <w:t xml:space="preserve">because </w:t>
      </w:r>
      <w:r w:rsidR="00FE6251">
        <w:t xml:space="preserve">they were </w:t>
      </w:r>
      <w:r w:rsidR="00FE6251" w:rsidRPr="00FE6251">
        <w:t>not working towards qualifications</w:t>
      </w:r>
      <w:r w:rsidR="00FE6251">
        <w:t>, they did</w:t>
      </w:r>
      <w:r w:rsidR="00AD5EE3">
        <w:t xml:space="preserve"> not</w:t>
      </w:r>
      <w:r w:rsidR="00FE6251">
        <w:t xml:space="preserve"> </w:t>
      </w:r>
      <w:r w:rsidR="00FE6251" w:rsidRPr="00FE6251">
        <w:t>see a</w:t>
      </w:r>
      <w:r w:rsidR="00AD5EE3">
        <w:t>ny</w:t>
      </w:r>
      <w:r w:rsidR="00FE6251" w:rsidRPr="00FE6251">
        <w:t xml:space="preserve"> point in </w:t>
      </w:r>
      <w:r w:rsidR="00FE6251">
        <w:t xml:space="preserve">participating in activities. </w:t>
      </w:r>
    </w:p>
    <w:p w14:paraId="474271F3" w14:textId="37F02505" w:rsidR="00E7068D" w:rsidRPr="00094954" w:rsidRDefault="00AD5EE3" w:rsidP="005774D2">
      <w:pPr>
        <w:rPr>
          <w:rFonts w:eastAsia="Open Sans"/>
          <w:color w:val="000000" w:themeColor="text1"/>
          <w:sz w:val="22"/>
          <w:szCs w:val="22"/>
        </w:rPr>
      </w:pPr>
      <w:r>
        <w:t xml:space="preserve">The Commission </w:t>
      </w:r>
      <w:r w:rsidR="00094954">
        <w:t>do</w:t>
      </w:r>
      <w:r>
        <w:t>es</w:t>
      </w:r>
      <w:r w:rsidR="00094954">
        <w:t xml:space="preserve"> not consider these comments as reflective o</w:t>
      </w:r>
      <w:r>
        <w:t>f</w:t>
      </w:r>
      <w:r w:rsidR="00094954">
        <w:t xml:space="preserve"> the dedication of Serco staff at the centre to provide engaging and responsive P&amp;A. </w:t>
      </w:r>
      <w:r w:rsidR="00E7068D">
        <w:t>At present</w:t>
      </w:r>
      <w:r w:rsidR="007407FF">
        <w:t>,</w:t>
      </w:r>
      <w:r w:rsidR="00E7068D">
        <w:t xml:space="preserve"> </w:t>
      </w:r>
      <w:r w:rsidR="00E7068D" w:rsidRPr="004264AF">
        <w:rPr>
          <w:rFonts w:eastAsia="Open Sans"/>
          <w:color w:val="000000" w:themeColor="text1"/>
        </w:rPr>
        <w:t>people in immigration detention are not able to</w:t>
      </w:r>
      <w:r w:rsidR="00E7068D">
        <w:rPr>
          <w:rFonts w:eastAsia="Open Sans"/>
          <w:color w:val="000000" w:themeColor="text1"/>
        </w:rPr>
        <w:t xml:space="preserve"> </w:t>
      </w:r>
      <w:r w:rsidR="00E7068D" w:rsidRPr="004264AF">
        <w:rPr>
          <w:rFonts w:eastAsia="Open Sans"/>
          <w:color w:val="000000" w:themeColor="text1"/>
        </w:rPr>
        <w:t xml:space="preserve">participate in </w:t>
      </w:r>
      <w:r w:rsidR="008A2539">
        <w:rPr>
          <w:rFonts w:eastAsia="Open Sans"/>
          <w:color w:val="000000" w:themeColor="text1"/>
        </w:rPr>
        <w:t>activities</w:t>
      </w:r>
      <w:r w:rsidR="00E7068D" w:rsidRPr="004264AF">
        <w:rPr>
          <w:rFonts w:eastAsia="Open Sans"/>
          <w:color w:val="000000" w:themeColor="text1"/>
        </w:rPr>
        <w:t xml:space="preserve"> that constitute work or lead</w:t>
      </w:r>
      <w:r w:rsidR="00723CFD">
        <w:rPr>
          <w:rFonts w:eastAsia="Open Sans"/>
          <w:color w:val="000000" w:themeColor="text1"/>
        </w:rPr>
        <w:t>s</w:t>
      </w:r>
      <w:r w:rsidR="00E7068D" w:rsidRPr="004264AF">
        <w:rPr>
          <w:rFonts w:eastAsia="Open Sans"/>
          <w:color w:val="000000" w:themeColor="text1"/>
        </w:rPr>
        <w:t xml:space="preserve"> to a</w:t>
      </w:r>
      <w:r w:rsidR="00E7068D">
        <w:rPr>
          <w:rFonts w:eastAsia="Open Sans"/>
          <w:color w:val="000000" w:themeColor="text1"/>
        </w:rPr>
        <w:t xml:space="preserve"> </w:t>
      </w:r>
      <w:r w:rsidR="00E7068D" w:rsidRPr="004264AF">
        <w:rPr>
          <w:rFonts w:eastAsia="Open Sans"/>
          <w:color w:val="000000" w:themeColor="text1"/>
        </w:rPr>
        <w:t>qualification or certification.</w:t>
      </w:r>
      <w:r w:rsidR="00723CFD">
        <w:rPr>
          <w:rFonts w:eastAsia="Open Sans"/>
          <w:color w:val="000000" w:themeColor="text1"/>
        </w:rPr>
        <w:t xml:space="preserve"> Both Serco and ABF acknowledged</w:t>
      </w:r>
      <w:r w:rsidR="001E6C3F">
        <w:rPr>
          <w:rFonts w:eastAsia="Open Sans"/>
          <w:color w:val="000000" w:themeColor="text1"/>
        </w:rPr>
        <w:t xml:space="preserve"> that</w:t>
      </w:r>
      <w:r w:rsidR="00723CFD">
        <w:rPr>
          <w:rFonts w:eastAsia="Open Sans"/>
          <w:color w:val="000000" w:themeColor="text1"/>
        </w:rPr>
        <w:t xml:space="preserve"> </w:t>
      </w:r>
      <w:r w:rsidR="007871DB">
        <w:rPr>
          <w:rFonts w:eastAsia="Open Sans"/>
          <w:color w:val="000000" w:themeColor="text1"/>
        </w:rPr>
        <w:t>being able to provide qualifications ‘</w:t>
      </w:r>
      <w:r w:rsidR="007871DB" w:rsidRPr="007871DB">
        <w:rPr>
          <w:rFonts w:eastAsia="Open Sans"/>
          <w:color w:val="000000" w:themeColor="text1"/>
        </w:rPr>
        <w:t>would be a huge improvement</w:t>
      </w:r>
      <w:r w:rsidR="007871DB">
        <w:rPr>
          <w:rFonts w:eastAsia="Open Sans"/>
          <w:color w:val="000000" w:themeColor="text1"/>
        </w:rPr>
        <w:t>’</w:t>
      </w:r>
      <w:r w:rsidR="007871DB" w:rsidRPr="007871DB">
        <w:rPr>
          <w:rFonts w:eastAsia="Open Sans"/>
          <w:color w:val="000000" w:themeColor="text1"/>
        </w:rPr>
        <w:t>.</w:t>
      </w:r>
    </w:p>
    <w:p w14:paraId="3EB096E7" w14:textId="518BEF35" w:rsidR="007871DB" w:rsidRPr="004461FB" w:rsidRDefault="007871DB" w:rsidP="005774D2">
      <w:pPr>
        <w:rPr>
          <w:rFonts w:eastAsia="Open Sans"/>
          <w:color w:val="000000" w:themeColor="text1"/>
        </w:rPr>
      </w:pPr>
      <w:r>
        <w:t xml:space="preserve">The Commission has repeatedly stated in </w:t>
      </w:r>
      <w:r w:rsidR="00584C2F">
        <w:t xml:space="preserve">its </w:t>
      </w:r>
      <w:r>
        <w:t xml:space="preserve">inspection reports that there is a need to provide </w:t>
      </w:r>
      <w:r w:rsidR="00505770">
        <w:t>P&amp;A</w:t>
      </w:r>
      <w:r>
        <w:t xml:space="preserve"> in immigration detention that </w:t>
      </w:r>
      <w:r w:rsidR="00505770">
        <w:t>is</w:t>
      </w:r>
      <w:r>
        <w:t xml:space="preserve"> sufficiently meaningful to prevent boredom and to provide structure and routine.</w:t>
      </w:r>
      <w:r>
        <w:rPr>
          <w:rStyle w:val="EndnoteReference"/>
        </w:rPr>
        <w:endnoteReference w:id="67"/>
      </w:r>
      <w:r>
        <w:t xml:space="preserve"> </w:t>
      </w:r>
      <w:r w:rsidR="00584C2F">
        <w:t>The Commission’s</w:t>
      </w:r>
      <w:r>
        <w:t xml:space="preserve"> 2019 </w:t>
      </w:r>
      <w:r w:rsidRPr="00282746">
        <w:rPr>
          <w:rStyle w:val="Emphasis"/>
        </w:rPr>
        <w:t>Risk Management in immigration detention</w:t>
      </w:r>
      <w:r w:rsidRPr="005C2396">
        <w:rPr>
          <w:i/>
          <w:iCs/>
        </w:rPr>
        <w:t xml:space="preserve"> </w:t>
      </w:r>
      <w:r>
        <w:t>report stated:</w:t>
      </w:r>
    </w:p>
    <w:p w14:paraId="0E8CFD48" w14:textId="3A9418B3" w:rsidR="002B3369" w:rsidRPr="000A497D" w:rsidRDefault="007871DB" w:rsidP="002D2348">
      <w:pPr>
        <w:pStyle w:val="Quote"/>
      </w:pPr>
      <w:r w:rsidRPr="00B729D1">
        <w:t>The Commission is concerned that the boredom, frustration and lack of engagement arising from the limitations of the current activities program may contribute to the level of tension in immigration detention facilities, with implications for safety and security.</w:t>
      </w:r>
      <w:r>
        <w:rPr>
          <w:rStyle w:val="EndnoteReference"/>
          <w:rFonts w:eastAsia="Open Sans" w:cs="Open Sans"/>
          <w:color w:val="000000" w:themeColor="text1"/>
          <w:szCs w:val="22"/>
        </w:rPr>
        <w:endnoteReference w:id="68"/>
      </w:r>
    </w:p>
    <w:p w14:paraId="60077333" w14:textId="5E1D337A" w:rsidR="002C1D03" w:rsidRPr="00A22DEA" w:rsidRDefault="00D6695C" w:rsidP="005774D2">
      <w:r>
        <w:t>The importance of meaning</w:t>
      </w:r>
      <w:r w:rsidR="000A497D">
        <w:t>ful activity</w:t>
      </w:r>
      <w:r w:rsidR="00B80931">
        <w:t xml:space="preserve"> </w:t>
      </w:r>
      <w:r w:rsidR="00CC588D">
        <w:t xml:space="preserve">extends beyond </w:t>
      </w:r>
      <w:r w:rsidR="00C53083">
        <w:t>centre safety</w:t>
      </w:r>
      <w:r w:rsidR="006F6BC7">
        <w:t xml:space="preserve"> to</w:t>
      </w:r>
      <w:r w:rsidR="00A6625C">
        <w:t xml:space="preserve"> community safety.</w:t>
      </w:r>
      <w:r w:rsidR="006F6BC7">
        <w:t xml:space="preserve"> It is a</w:t>
      </w:r>
      <w:r w:rsidR="000A497D">
        <w:t xml:space="preserve"> well</w:t>
      </w:r>
      <w:r w:rsidR="00920091">
        <w:t xml:space="preserve"> understood</w:t>
      </w:r>
      <w:r w:rsidR="006957BF">
        <w:t xml:space="preserve"> and</w:t>
      </w:r>
      <w:r w:rsidR="000A497D">
        <w:t xml:space="preserve"> </w:t>
      </w:r>
      <w:r w:rsidR="006957BF">
        <w:t>evidenced</w:t>
      </w:r>
      <w:r w:rsidR="006F6BC7">
        <w:t xml:space="preserve"> fact</w:t>
      </w:r>
      <w:r w:rsidR="006957BF">
        <w:t xml:space="preserve"> withi</w:t>
      </w:r>
      <w:r w:rsidR="000A497D">
        <w:t>n the prison system</w:t>
      </w:r>
      <w:r w:rsidR="006F6BC7">
        <w:t xml:space="preserve"> that</w:t>
      </w:r>
      <w:r w:rsidR="00656207">
        <w:rPr>
          <w:rFonts w:eastAsia="Open Sans"/>
          <w:color w:val="000000" w:themeColor="text1"/>
        </w:rPr>
        <w:t xml:space="preserve"> ‘[t]</w:t>
      </w:r>
      <w:r w:rsidR="00656207" w:rsidRPr="00455098">
        <w:rPr>
          <w:rFonts w:eastAsia="Open Sans"/>
          <w:color w:val="000000" w:themeColor="text1"/>
        </w:rPr>
        <w:t>he effective use of a person’s time in custody has significant impacts on future prospects, particularly regarding reducing recidivism</w:t>
      </w:r>
      <w:r w:rsidR="00656207">
        <w:rPr>
          <w:rFonts w:eastAsia="Open Sans"/>
          <w:color w:val="000000" w:themeColor="text1"/>
        </w:rPr>
        <w:t>’</w:t>
      </w:r>
      <w:r w:rsidR="00656207" w:rsidRPr="00455098">
        <w:rPr>
          <w:rFonts w:eastAsia="Open Sans"/>
          <w:color w:val="000000" w:themeColor="text1"/>
        </w:rPr>
        <w:t>.</w:t>
      </w:r>
      <w:r w:rsidR="00656207">
        <w:rPr>
          <w:rStyle w:val="EndnoteReference"/>
          <w:rFonts w:eastAsia="Open Sans"/>
          <w:color w:val="000000" w:themeColor="text1"/>
        </w:rPr>
        <w:endnoteReference w:id="69"/>
      </w:r>
    </w:p>
    <w:p w14:paraId="288888F9" w14:textId="3066F0EC" w:rsidR="002C1D03" w:rsidRDefault="002C1D03" w:rsidP="005774D2">
      <w:pPr>
        <w:rPr>
          <w:rFonts w:eastAsia="Open Sans"/>
          <w:color w:val="000000" w:themeColor="text1"/>
        </w:rPr>
      </w:pPr>
      <w:r>
        <w:rPr>
          <w:rFonts w:eastAsia="Open Sans"/>
          <w:color w:val="000000" w:themeColor="text1"/>
        </w:rPr>
        <w:t>The NSW Inspector of Custodial Services has remarked that</w:t>
      </w:r>
      <w:r w:rsidR="003514E4">
        <w:rPr>
          <w:rFonts w:eastAsia="Open Sans"/>
          <w:color w:val="000000" w:themeColor="text1"/>
        </w:rPr>
        <w:t>,</w:t>
      </w:r>
    </w:p>
    <w:p w14:paraId="2EF26A1C" w14:textId="131C99A5" w:rsidR="002C1D03" w:rsidRPr="002C1D03" w:rsidRDefault="002C1D03" w:rsidP="002D2348">
      <w:pPr>
        <w:pStyle w:val="Quote"/>
      </w:pPr>
      <w:r w:rsidRPr="002C1D03">
        <w:t>Given rates of reoffending and the focus on the rehabilitation and reintegration of offenders in modern correctional environments, there is a significant body of research on the approaches that most effectively reduce reoffending and support ex-inmates post-release. Generally, this research supports a role for in</w:t>
      </w:r>
      <w:r w:rsidR="0017513B">
        <w:t>-</w:t>
      </w:r>
      <w:r w:rsidRPr="002C1D03">
        <w:t xml:space="preserve">custody programs, </w:t>
      </w:r>
      <w:r w:rsidR="00D258F2" w:rsidRPr="002C1D03">
        <w:t>employment</w:t>
      </w:r>
      <w:r w:rsidR="00D258F2">
        <w:t xml:space="preserve"> </w:t>
      </w:r>
      <w:r w:rsidRPr="002C1D03">
        <w:t>and education in strategies to reduce reoffending</w:t>
      </w:r>
      <w:r>
        <w:t>.</w:t>
      </w:r>
      <w:r w:rsidR="00171985">
        <w:rPr>
          <w:rStyle w:val="EndnoteReference"/>
          <w:rFonts w:eastAsia="Open Sans" w:cs="Open Sans"/>
          <w:color w:val="000000" w:themeColor="text1"/>
          <w:szCs w:val="22"/>
        </w:rPr>
        <w:endnoteReference w:id="70"/>
      </w:r>
    </w:p>
    <w:p w14:paraId="7DF4AC5D" w14:textId="14E22F61" w:rsidR="00A67156" w:rsidRDefault="00DA5770" w:rsidP="005774D2">
      <w:pPr>
        <w:rPr>
          <w:rFonts w:eastAsia="Open Sans"/>
          <w:color w:val="000000" w:themeColor="text1"/>
        </w:rPr>
      </w:pPr>
      <w:r>
        <w:rPr>
          <w:rFonts w:eastAsia="Open Sans"/>
          <w:color w:val="000000" w:themeColor="text1"/>
        </w:rPr>
        <w:t xml:space="preserve">The </w:t>
      </w:r>
      <w:r w:rsidR="002B3AAD">
        <w:rPr>
          <w:rFonts w:eastAsia="Open Sans"/>
          <w:color w:val="000000" w:themeColor="text1"/>
        </w:rPr>
        <w:t xml:space="preserve">current </w:t>
      </w:r>
      <w:r w:rsidR="00343676">
        <w:rPr>
          <w:rFonts w:eastAsia="Open Sans"/>
          <w:color w:val="000000" w:themeColor="text1"/>
        </w:rPr>
        <w:t>limit</w:t>
      </w:r>
      <w:r w:rsidR="002B3AAD">
        <w:rPr>
          <w:rFonts w:eastAsia="Open Sans"/>
          <w:color w:val="000000" w:themeColor="text1"/>
        </w:rPr>
        <w:t xml:space="preserve">ations </w:t>
      </w:r>
      <w:r w:rsidR="00B01852">
        <w:rPr>
          <w:rFonts w:eastAsia="Open Sans"/>
          <w:color w:val="000000" w:themeColor="text1"/>
        </w:rPr>
        <w:t xml:space="preserve">on activities leading to </w:t>
      </w:r>
      <w:r w:rsidR="00B01852" w:rsidRPr="004264AF">
        <w:rPr>
          <w:rFonts w:eastAsia="Open Sans"/>
          <w:color w:val="000000" w:themeColor="text1"/>
        </w:rPr>
        <w:t>qualification or certification</w:t>
      </w:r>
      <w:r w:rsidR="00A67156">
        <w:rPr>
          <w:rFonts w:eastAsia="Open Sans"/>
          <w:color w:val="000000" w:themeColor="text1"/>
        </w:rPr>
        <w:t>, particularly for the largely ex-prison population</w:t>
      </w:r>
      <w:r w:rsidR="005439F2">
        <w:rPr>
          <w:rFonts w:eastAsia="Open Sans"/>
          <w:color w:val="000000" w:themeColor="text1"/>
        </w:rPr>
        <w:t>,</w:t>
      </w:r>
      <w:r w:rsidR="00A67156">
        <w:rPr>
          <w:rFonts w:eastAsia="Open Sans"/>
          <w:color w:val="000000" w:themeColor="text1"/>
        </w:rPr>
        <w:t xml:space="preserve"> </w:t>
      </w:r>
      <w:r w:rsidR="00C57695">
        <w:rPr>
          <w:rFonts w:eastAsia="Open Sans"/>
          <w:color w:val="000000" w:themeColor="text1"/>
        </w:rPr>
        <w:t>is at odds with this</w:t>
      </w:r>
      <w:r w:rsidR="00F55AF9">
        <w:rPr>
          <w:rFonts w:eastAsia="Open Sans"/>
          <w:color w:val="000000" w:themeColor="text1"/>
        </w:rPr>
        <w:t xml:space="preserve"> established</w:t>
      </w:r>
      <w:r w:rsidR="00C57695">
        <w:rPr>
          <w:rFonts w:eastAsia="Open Sans"/>
          <w:color w:val="000000" w:themeColor="text1"/>
        </w:rPr>
        <w:t xml:space="preserve"> research.</w:t>
      </w:r>
    </w:p>
    <w:p w14:paraId="76EA195C" w14:textId="27EA8674" w:rsidR="005C53F1" w:rsidRDefault="005C53F1" w:rsidP="005774D2">
      <w:pPr>
        <w:rPr>
          <w:rFonts w:eastAsia="Open Sans"/>
          <w:color w:val="000000" w:themeColor="text1"/>
        </w:rPr>
      </w:pPr>
      <w:r>
        <w:rPr>
          <w:rFonts w:eastAsia="Open Sans"/>
          <w:color w:val="000000" w:themeColor="text1"/>
        </w:rPr>
        <w:t>If the intention of detaining someone on character grounds is to</w:t>
      </w:r>
      <w:r w:rsidRPr="005C53F1">
        <w:rPr>
          <w:rFonts w:eastAsia="Open Sans"/>
          <w:color w:val="000000" w:themeColor="text1"/>
        </w:rPr>
        <w:t xml:space="preserve"> </w:t>
      </w:r>
      <w:r w:rsidRPr="00D9576A">
        <w:rPr>
          <w:rFonts w:eastAsia="Open Sans"/>
          <w:color w:val="000000" w:themeColor="text1"/>
        </w:rPr>
        <w:t>ensur</w:t>
      </w:r>
      <w:r>
        <w:rPr>
          <w:rFonts w:eastAsia="Open Sans"/>
          <w:color w:val="000000" w:themeColor="text1"/>
        </w:rPr>
        <w:t>e</w:t>
      </w:r>
      <w:r w:rsidRPr="00D9576A">
        <w:rPr>
          <w:rFonts w:eastAsia="Open Sans"/>
          <w:color w:val="000000" w:themeColor="text1"/>
        </w:rPr>
        <w:t xml:space="preserve"> that non</w:t>
      </w:r>
      <w:r w:rsidR="001253B9">
        <w:rPr>
          <w:rFonts w:eastAsia="Open Sans"/>
          <w:color w:val="000000" w:themeColor="text1"/>
        </w:rPr>
        <w:t>-</w:t>
      </w:r>
      <w:r w:rsidRPr="00D9576A">
        <w:rPr>
          <w:rFonts w:eastAsia="Open Sans"/>
          <w:color w:val="000000" w:themeColor="text1"/>
        </w:rPr>
        <w:t>citizens do not pose a risk to the Australian community</w:t>
      </w:r>
      <w:r w:rsidR="0010696B">
        <w:rPr>
          <w:rFonts w:eastAsia="Open Sans"/>
          <w:color w:val="000000" w:themeColor="text1"/>
        </w:rPr>
        <w:t>,</w:t>
      </w:r>
      <w:r w:rsidR="00A11750">
        <w:rPr>
          <w:rFonts w:eastAsia="Open Sans"/>
          <w:color w:val="000000" w:themeColor="text1"/>
        </w:rPr>
        <w:t xml:space="preserve"> then</w:t>
      </w:r>
      <w:r w:rsidR="00F55AF9">
        <w:rPr>
          <w:rFonts w:eastAsia="Open Sans"/>
          <w:color w:val="000000" w:themeColor="text1"/>
        </w:rPr>
        <w:t xml:space="preserve"> significantly</w:t>
      </w:r>
      <w:r w:rsidR="00A11750">
        <w:rPr>
          <w:rFonts w:eastAsia="Open Sans"/>
          <w:color w:val="000000" w:themeColor="text1"/>
        </w:rPr>
        <w:t xml:space="preserve"> more</w:t>
      </w:r>
      <w:r w:rsidR="001253B9">
        <w:rPr>
          <w:rFonts w:eastAsia="Open Sans"/>
          <w:color w:val="000000" w:themeColor="text1"/>
        </w:rPr>
        <w:t xml:space="preserve"> work</w:t>
      </w:r>
      <w:r w:rsidR="00A11750">
        <w:rPr>
          <w:rFonts w:eastAsia="Open Sans"/>
          <w:color w:val="000000" w:themeColor="text1"/>
        </w:rPr>
        <w:t xml:space="preserve"> needs to be done to deliver programs within immigration detention that lead to reduced reoffending.</w:t>
      </w:r>
    </w:p>
    <w:p w14:paraId="766BA970" w14:textId="046F7E33" w:rsidR="00CC0D2C" w:rsidRDefault="00A11750" w:rsidP="005774D2">
      <w:pPr>
        <w:rPr>
          <w:rFonts w:eastAsia="Open Sans"/>
          <w:color w:val="000000" w:themeColor="text1"/>
        </w:rPr>
      </w:pPr>
      <w:r>
        <w:rPr>
          <w:rFonts w:eastAsia="Open Sans"/>
          <w:color w:val="000000" w:themeColor="text1"/>
        </w:rPr>
        <w:t>As the Department’s</w:t>
      </w:r>
      <w:r w:rsidR="00D42E04">
        <w:rPr>
          <w:rFonts w:eastAsia="Open Sans"/>
          <w:color w:val="000000" w:themeColor="text1"/>
        </w:rPr>
        <w:t xml:space="preserve"> own</w:t>
      </w:r>
      <w:r>
        <w:rPr>
          <w:rFonts w:eastAsia="Open Sans"/>
          <w:color w:val="000000" w:themeColor="text1"/>
        </w:rPr>
        <w:t xml:space="preserve"> stat</w:t>
      </w:r>
      <w:r w:rsidR="00D42E04">
        <w:rPr>
          <w:rFonts w:eastAsia="Open Sans"/>
          <w:color w:val="000000" w:themeColor="text1"/>
        </w:rPr>
        <w:t>istics show</w:t>
      </w:r>
      <w:r w:rsidR="00777BC2">
        <w:rPr>
          <w:rFonts w:eastAsia="Open Sans"/>
          <w:color w:val="000000" w:themeColor="text1"/>
        </w:rPr>
        <w:t>,</w:t>
      </w:r>
      <w:r w:rsidR="00D42E04">
        <w:rPr>
          <w:rFonts w:eastAsia="Open Sans"/>
          <w:color w:val="000000" w:themeColor="text1"/>
        </w:rPr>
        <w:t xml:space="preserve"> </w:t>
      </w:r>
      <w:r w:rsidR="00CC7899">
        <w:rPr>
          <w:rFonts w:eastAsia="Open Sans"/>
          <w:color w:val="000000" w:themeColor="text1"/>
        </w:rPr>
        <w:t xml:space="preserve">a not insignificant number of </w:t>
      </w:r>
      <w:r w:rsidR="00871A14">
        <w:rPr>
          <w:rFonts w:eastAsia="Open Sans"/>
          <w:color w:val="000000" w:themeColor="text1"/>
        </w:rPr>
        <w:t>people</w:t>
      </w:r>
      <w:r w:rsidR="00D12985">
        <w:rPr>
          <w:rFonts w:eastAsia="Open Sans"/>
          <w:color w:val="000000" w:themeColor="text1"/>
        </w:rPr>
        <w:t xml:space="preserve"> detained </w:t>
      </w:r>
      <w:r w:rsidR="00871A14">
        <w:rPr>
          <w:rFonts w:eastAsia="Open Sans"/>
          <w:color w:val="000000" w:themeColor="text1"/>
        </w:rPr>
        <w:t>on character grounds ar</w:t>
      </w:r>
      <w:r w:rsidR="008F4BD0">
        <w:rPr>
          <w:rFonts w:eastAsia="Open Sans"/>
          <w:color w:val="000000" w:themeColor="text1"/>
        </w:rPr>
        <w:t>e</w:t>
      </w:r>
      <w:r w:rsidR="008337C0">
        <w:rPr>
          <w:rFonts w:eastAsia="Open Sans"/>
          <w:color w:val="000000" w:themeColor="text1"/>
        </w:rPr>
        <w:t xml:space="preserve"> eventually</w:t>
      </w:r>
      <w:r w:rsidR="00871A14">
        <w:rPr>
          <w:rFonts w:eastAsia="Open Sans"/>
          <w:color w:val="000000" w:themeColor="text1"/>
        </w:rPr>
        <w:t xml:space="preserve"> released and </w:t>
      </w:r>
      <w:r w:rsidR="004F7410">
        <w:rPr>
          <w:rFonts w:eastAsia="Open Sans"/>
          <w:color w:val="000000" w:themeColor="text1"/>
        </w:rPr>
        <w:t>resume their lives in the community</w:t>
      </w:r>
      <w:r w:rsidR="00402C43">
        <w:rPr>
          <w:rFonts w:eastAsia="Open Sans"/>
          <w:color w:val="000000" w:themeColor="text1"/>
        </w:rPr>
        <w:t xml:space="preserve"> (29% </w:t>
      </w:r>
      <w:r w:rsidR="00D12985">
        <w:rPr>
          <w:rFonts w:eastAsia="Open Sans"/>
          <w:color w:val="000000" w:themeColor="text1"/>
        </w:rPr>
        <w:t>between</w:t>
      </w:r>
      <w:r w:rsidR="00D12985" w:rsidRPr="00D12985">
        <w:t xml:space="preserve"> </w:t>
      </w:r>
      <w:r w:rsidR="00D12985" w:rsidRPr="00D12985">
        <w:rPr>
          <w:rFonts w:eastAsia="Open Sans"/>
          <w:color w:val="000000" w:themeColor="text1"/>
        </w:rPr>
        <w:t xml:space="preserve">1 July 2018 </w:t>
      </w:r>
      <w:r w:rsidR="00E23FD6">
        <w:rPr>
          <w:rFonts w:eastAsia="Open Sans"/>
          <w:color w:val="000000" w:themeColor="text1"/>
        </w:rPr>
        <w:t>and</w:t>
      </w:r>
      <w:r w:rsidR="00E23FD6" w:rsidRPr="00D12985">
        <w:rPr>
          <w:rFonts w:eastAsia="Open Sans"/>
          <w:color w:val="000000" w:themeColor="text1"/>
        </w:rPr>
        <w:t xml:space="preserve"> </w:t>
      </w:r>
      <w:r w:rsidR="00D12985" w:rsidRPr="00D12985">
        <w:rPr>
          <w:rFonts w:eastAsia="Open Sans"/>
          <w:color w:val="000000" w:themeColor="text1"/>
        </w:rPr>
        <w:t>30</w:t>
      </w:r>
      <w:r w:rsidR="00E23FD6">
        <w:rPr>
          <w:rFonts w:eastAsia="Open Sans"/>
          <w:color w:val="000000" w:themeColor="text1"/>
        </w:rPr>
        <w:t> </w:t>
      </w:r>
      <w:r w:rsidR="00D12985" w:rsidRPr="00D12985">
        <w:rPr>
          <w:rFonts w:eastAsia="Open Sans"/>
          <w:color w:val="000000" w:themeColor="text1"/>
        </w:rPr>
        <w:t>June 2023</w:t>
      </w:r>
      <w:r w:rsidR="005C2BFA">
        <w:rPr>
          <w:rFonts w:eastAsia="Open Sans"/>
          <w:color w:val="000000" w:themeColor="text1"/>
        </w:rPr>
        <w:t>).</w:t>
      </w:r>
      <w:r w:rsidR="00D12985">
        <w:rPr>
          <w:rStyle w:val="EndnoteReference"/>
          <w:rFonts w:eastAsia="Open Sans"/>
          <w:color w:val="000000" w:themeColor="text1"/>
        </w:rPr>
        <w:endnoteReference w:id="71"/>
      </w:r>
      <w:r w:rsidR="00527453">
        <w:rPr>
          <w:rFonts w:eastAsia="Open Sans"/>
          <w:color w:val="000000" w:themeColor="text1"/>
        </w:rPr>
        <w:t xml:space="preserve"> </w:t>
      </w:r>
      <w:r w:rsidR="00E957F8">
        <w:rPr>
          <w:rFonts w:eastAsia="Open Sans"/>
          <w:color w:val="000000" w:themeColor="text1"/>
        </w:rPr>
        <w:t xml:space="preserve">Additional people </w:t>
      </w:r>
      <w:r w:rsidR="005C1E78">
        <w:rPr>
          <w:rFonts w:eastAsia="Open Sans"/>
          <w:color w:val="000000" w:themeColor="text1"/>
        </w:rPr>
        <w:t>may be</w:t>
      </w:r>
      <w:r w:rsidR="008F4BD0">
        <w:rPr>
          <w:rFonts w:eastAsia="Open Sans"/>
          <w:color w:val="000000" w:themeColor="text1"/>
        </w:rPr>
        <w:t xml:space="preserve"> released following merits review</w:t>
      </w:r>
      <w:r w:rsidR="00D849AE">
        <w:rPr>
          <w:rFonts w:eastAsia="Open Sans"/>
          <w:color w:val="000000" w:themeColor="text1"/>
        </w:rPr>
        <w:t xml:space="preserve"> (</w:t>
      </w:r>
      <w:r w:rsidR="00D5260A">
        <w:rPr>
          <w:rFonts w:eastAsia="Open Sans"/>
          <w:color w:val="000000" w:themeColor="text1"/>
        </w:rPr>
        <w:t>for example</w:t>
      </w:r>
      <w:r w:rsidR="00E23FD6">
        <w:rPr>
          <w:rFonts w:eastAsia="Open Sans"/>
          <w:color w:val="000000" w:themeColor="text1"/>
        </w:rPr>
        <w:t>,</w:t>
      </w:r>
      <w:r w:rsidR="00157723">
        <w:rPr>
          <w:rFonts w:eastAsia="Open Sans"/>
          <w:color w:val="000000" w:themeColor="text1"/>
        </w:rPr>
        <w:t xml:space="preserve"> approximately</w:t>
      </w:r>
      <w:r w:rsidR="00D5260A">
        <w:rPr>
          <w:rFonts w:eastAsia="Open Sans"/>
          <w:color w:val="000000" w:themeColor="text1"/>
        </w:rPr>
        <w:t xml:space="preserve"> 19%</w:t>
      </w:r>
      <w:r w:rsidR="0034120F">
        <w:rPr>
          <w:rFonts w:eastAsia="Open Sans"/>
          <w:color w:val="000000" w:themeColor="text1"/>
        </w:rPr>
        <w:t xml:space="preserve"> of</w:t>
      </w:r>
      <w:r w:rsidR="00157723">
        <w:rPr>
          <w:rFonts w:eastAsia="Open Sans"/>
          <w:color w:val="000000" w:themeColor="text1"/>
        </w:rPr>
        <w:t xml:space="preserve"> s 501</w:t>
      </w:r>
      <w:r w:rsidR="0034120F">
        <w:rPr>
          <w:rFonts w:eastAsia="Open Sans"/>
          <w:color w:val="000000" w:themeColor="text1"/>
        </w:rPr>
        <w:t xml:space="preserve"> </w:t>
      </w:r>
      <w:r w:rsidR="00157723">
        <w:rPr>
          <w:rFonts w:eastAsia="Open Sans"/>
          <w:color w:val="000000" w:themeColor="text1"/>
        </w:rPr>
        <w:t>review decisions</w:t>
      </w:r>
      <w:r w:rsidR="005C1E78">
        <w:rPr>
          <w:rFonts w:eastAsia="Open Sans"/>
          <w:color w:val="000000" w:themeColor="text1"/>
        </w:rPr>
        <w:t xml:space="preserve"> were set aside or varied</w:t>
      </w:r>
      <w:r w:rsidR="00157723">
        <w:rPr>
          <w:rFonts w:eastAsia="Open Sans"/>
          <w:color w:val="000000" w:themeColor="text1"/>
        </w:rPr>
        <w:t xml:space="preserve"> in 2015-2016,</w:t>
      </w:r>
      <w:r w:rsidR="00D5260A">
        <w:rPr>
          <w:rFonts w:eastAsia="Open Sans"/>
          <w:color w:val="000000" w:themeColor="text1"/>
        </w:rPr>
        <w:t xml:space="preserve"> 28%</w:t>
      </w:r>
      <w:r w:rsidR="00157723">
        <w:rPr>
          <w:rFonts w:eastAsia="Open Sans"/>
          <w:color w:val="000000" w:themeColor="text1"/>
        </w:rPr>
        <w:t xml:space="preserve"> in </w:t>
      </w:r>
      <w:r w:rsidR="008C71CE">
        <w:rPr>
          <w:rFonts w:eastAsia="Open Sans"/>
          <w:color w:val="000000" w:themeColor="text1"/>
        </w:rPr>
        <w:t>2016-2017 and</w:t>
      </w:r>
      <w:r w:rsidR="00D5260A">
        <w:rPr>
          <w:rFonts w:eastAsia="Open Sans"/>
          <w:color w:val="000000" w:themeColor="text1"/>
        </w:rPr>
        <w:t xml:space="preserve"> 22%</w:t>
      </w:r>
      <w:r w:rsidR="008C71CE">
        <w:rPr>
          <w:rFonts w:eastAsia="Open Sans"/>
          <w:color w:val="000000" w:themeColor="text1"/>
        </w:rPr>
        <w:t xml:space="preserve"> in 2017 to 31 March 2018)</w:t>
      </w:r>
      <w:r w:rsidR="002D2348">
        <w:rPr>
          <w:rFonts w:eastAsia="Open Sans"/>
          <w:color w:val="000000" w:themeColor="text1"/>
        </w:rPr>
        <w:t>.</w:t>
      </w:r>
      <w:r w:rsidR="00EC62A6">
        <w:rPr>
          <w:rStyle w:val="EndnoteReference"/>
          <w:rFonts w:eastAsia="Open Sans"/>
          <w:color w:val="000000" w:themeColor="text1"/>
        </w:rPr>
        <w:endnoteReference w:id="72"/>
      </w:r>
    </w:p>
    <w:p w14:paraId="6DEDBF37" w14:textId="47069B57" w:rsidR="00DA3D1E" w:rsidRDefault="00CC0D2C" w:rsidP="005774D2">
      <w:pPr>
        <w:rPr>
          <w:rFonts w:eastAsia="Open Sans"/>
          <w:color w:val="000000" w:themeColor="text1"/>
        </w:rPr>
      </w:pPr>
      <w:r>
        <w:rPr>
          <w:rFonts w:eastAsia="Open Sans"/>
          <w:color w:val="000000" w:themeColor="text1"/>
        </w:rPr>
        <w:t>The Department has reported through Senate Estimates that between 1</w:t>
      </w:r>
      <w:r w:rsidR="00282746">
        <w:rPr>
          <w:rFonts w:eastAsia="Open Sans"/>
          <w:color w:val="000000" w:themeColor="text1"/>
        </w:rPr>
        <w:t> </w:t>
      </w:r>
      <w:r>
        <w:rPr>
          <w:rFonts w:eastAsia="Open Sans"/>
          <w:color w:val="000000" w:themeColor="text1"/>
        </w:rPr>
        <w:t>November</w:t>
      </w:r>
      <w:r w:rsidRPr="00B475A9">
        <w:rPr>
          <w:rFonts w:eastAsia="Open Sans"/>
          <w:color w:val="000000" w:themeColor="text1"/>
        </w:rPr>
        <w:t xml:space="preserve"> 202</w:t>
      </w:r>
      <w:r>
        <w:rPr>
          <w:rFonts w:eastAsia="Open Sans"/>
          <w:color w:val="000000" w:themeColor="text1"/>
        </w:rPr>
        <w:t>1</w:t>
      </w:r>
      <w:r w:rsidRPr="00B475A9">
        <w:rPr>
          <w:rFonts w:eastAsia="Open Sans"/>
          <w:color w:val="000000" w:themeColor="text1"/>
        </w:rPr>
        <w:t xml:space="preserve"> </w:t>
      </w:r>
      <w:r w:rsidR="00D13FD1">
        <w:rPr>
          <w:rFonts w:eastAsia="Open Sans"/>
          <w:color w:val="000000" w:themeColor="text1"/>
        </w:rPr>
        <w:t>and</w:t>
      </w:r>
      <w:r w:rsidR="00D13FD1" w:rsidRPr="00B475A9">
        <w:rPr>
          <w:rFonts w:eastAsia="Open Sans"/>
          <w:color w:val="000000" w:themeColor="text1"/>
        </w:rPr>
        <w:t xml:space="preserve"> </w:t>
      </w:r>
      <w:r w:rsidRPr="00B475A9">
        <w:rPr>
          <w:rFonts w:eastAsia="Open Sans"/>
          <w:color w:val="000000" w:themeColor="text1"/>
        </w:rPr>
        <w:t>31 October 2023</w:t>
      </w:r>
      <w:r w:rsidR="005F6DD6">
        <w:rPr>
          <w:rFonts w:eastAsia="Open Sans"/>
          <w:color w:val="000000" w:themeColor="text1"/>
        </w:rPr>
        <w:t>,</w:t>
      </w:r>
      <w:r>
        <w:rPr>
          <w:rFonts w:eastAsia="Open Sans"/>
          <w:color w:val="000000" w:themeColor="text1"/>
        </w:rPr>
        <w:t xml:space="preserve"> 682 people detained under s</w:t>
      </w:r>
      <w:r w:rsidR="00DA64AD">
        <w:rPr>
          <w:rFonts w:eastAsia="Open Sans"/>
          <w:color w:val="000000" w:themeColor="text1"/>
        </w:rPr>
        <w:t> </w:t>
      </w:r>
      <w:r>
        <w:rPr>
          <w:rFonts w:eastAsia="Open Sans"/>
          <w:color w:val="000000" w:themeColor="text1"/>
        </w:rPr>
        <w:t xml:space="preserve">501 were released from </w:t>
      </w:r>
      <w:r w:rsidR="00DA64AD">
        <w:rPr>
          <w:rFonts w:eastAsia="Open Sans"/>
          <w:color w:val="000000" w:themeColor="text1"/>
        </w:rPr>
        <w:t xml:space="preserve">closed </w:t>
      </w:r>
      <w:r>
        <w:rPr>
          <w:rFonts w:eastAsia="Open Sans"/>
          <w:color w:val="000000" w:themeColor="text1"/>
        </w:rPr>
        <w:t>detention.</w:t>
      </w:r>
      <w:r>
        <w:rPr>
          <w:rStyle w:val="EndnoteReference"/>
          <w:rFonts w:eastAsia="Open Sans"/>
          <w:color w:val="000000" w:themeColor="text1"/>
        </w:rPr>
        <w:endnoteReference w:id="73"/>
      </w:r>
      <w:r>
        <w:rPr>
          <w:rFonts w:eastAsia="Open Sans"/>
          <w:color w:val="000000" w:themeColor="text1"/>
        </w:rPr>
        <w:t xml:space="preserve"> </w:t>
      </w:r>
      <w:r w:rsidR="00CC1A15">
        <w:rPr>
          <w:rFonts w:eastAsia="Open Sans"/>
          <w:color w:val="000000" w:themeColor="text1"/>
        </w:rPr>
        <w:t>Given this, t</w:t>
      </w:r>
      <w:r w:rsidR="004B4728">
        <w:rPr>
          <w:rFonts w:eastAsia="Open Sans"/>
          <w:color w:val="000000" w:themeColor="text1"/>
        </w:rPr>
        <w:t xml:space="preserve">he Department must do more to prepare people for </w:t>
      </w:r>
      <w:r w:rsidR="00CC1A15">
        <w:rPr>
          <w:rFonts w:eastAsia="Open Sans"/>
          <w:color w:val="000000" w:themeColor="text1"/>
        </w:rPr>
        <w:t>the possibility of release</w:t>
      </w:r>
      <w:r w:rsidR="00AD7FE2">
        <w:rPr>
          <w:rFonts w:eastAsia="Open Sans"/>
          <w:color w:val="000000" w:themeColor="text1"/>
        </w:rPr>
        <w:t>.</w:t>
      </w:r>
    </w:p>
    <w:p w14:paraId="5E43EAD8" w14:textId="6E955B93" w:rsidR="00064922" w:rsidRDefault="00064922">
      <w:pPr>
        <w:suppressAutoHyphens w:val="0"/>
        <w:autoSpaceDE/>
        <w:autoSpaceDN/>
        <w:adjustRightInd/>
        <w:spacing w:after="0" w:line="240" w:lineRule="auto"/>
        <w:textAlignment w:val="auto"/>
        <w:rPr>
          <w:rFonts w:eastAsia="Open Sans"/>
          <w:color w:val="000000" w:themeColor="text1"/>
        </w:rPr>
      </w:pPr>
      <w:r>
        <w:rPr>
          <w:rFonts w:eastAsia="Open Sans"/>
          <w:color w:val="000000" w:themeColor="text1"/>
        </w:rPr>
        <w:br w:type="page"/>
      </w:r>
    </w:p>
    <w:p w14:paraId="08594922" w14:textId="324E5BE8" w:rsidR="00C710A9" w:rsidRDefault="006708FD" w:rsidP="006803DF">
      <w:pPr>
        <w:pStyle w:val="Heading4"/>
      </w:pPr>
      <w:r>
        <w:t xml:space="preserve">Chart </w:t>
      </w:r>
      <w:r w:rsidR="00EE4FF8">
        <w:t>3</w:t>
      </w:r>
      <w:r>
        <w:t xml:space="preserve">: </w:t>
      </w:r>
      <w:r w:rsidR="002D2348" w:rsidRPr="002D2348">
        <w:t>Revocation following Character Cancellation</w:t>
      </w:r>
      <w:r>
        <w:rPr>
          <w:rStyle w:val="EndnoteReference"/>
          <w:rFonts w:eastAsia="Open Sans" w:cs="Open Sans"/>
          <w:color w:val="000000" w:themeColor="text1"/>
        </w:rPr>
        <w:endnoteReference w:id="74"/>
      </w:r>
    </w:p>
    <w:p w14:paraId="713E0815" w14:textId="0F6946CB" w:rsidR="006803DF" w:rsidRDefault="006803DF" w:rsidP="00C710A9">
      <w:r>
        <w:rPr>
          <w:noProof/>
        </w:rPr>
        <w:drawing>
          <wp:inline distT="0" distB="0" distL="0" distR="0" wp14:anchorId="54CD9889" wp14:editId="62C3A0B8">
            <wp:extent cx="5759450" cy="3725545"/>
            <wp:effectExtent l="0" t="0" r="6350" b="0"/>
            <wp:docPr id="871427053" name="Immagine 4" descr="VERTICAL BAR CHART&#10;&#10;See data set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7053" name="Immagine 4" descr="VERTICAL BAR CHART&#10;&#10;See data set in the table bel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725545"/>
                    </a:xfrm>
                    <a:prstGeom prst="rect">
                      <a:avLst/>
                    </a:prstGeom>
                  </pic:spPr>
                </pic:pic>
              </a:graphicData>
            </a:graphic>
          </wp:inline>
        </w:drawing>
      </w:r>
    </w:p>
    <w:p w14:paraId="04A573D3" w14:textId="77777777" w:rsidR="00C710A9" w:rsidRDefault="00C710A9" w:rsidP="00C710A9"/>
    <w:tbl>
      <w:tblPr>
        <w:tblStyle w:val="GridTable1Light"/>
        <w:tblW w:w="5000" w:type="pct"/>
        <w:tblLook w:val="04A0" w:firstRow="1" w:lastRow="0" w:firstColumn="1" w:lastColumn="0" w:noHBand="0" w:noVBand="1"/>
      </w:tblPr>
      <w:tblGrid>
        <w:gridCol w:w="2429"/>
        <w:gridCol w:w="2211"/>
        <w:gridCol w:w="2211"/>
        <w:gridCol w:w="2209"/>
      </w:tblGrid>
      <w:tr w:rsidR="00C710A9" w:rsidRPr="00C710A9" w14:paraId="6D30BDC4" w14:textId="77777777" w:rsidTr="00C710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5BAAFEAF" w14:textId="1EE41AAE" w:rsidR="00C710A9" w:rsidRPr="00C710A9" w:rsidRDefault="00C710A9" w:rsidP="00C710A9">
            <w:pPr>
              <w:pStyle w:val="TableText"/>
              <w:rPr>
                <w:rStyle w:val="Strong"/>
                <w:b/>
                <w:bCs w:val="0"/>
              </w:rPr>
            </w:pPr>
            <w:r w:rsidRPr="00C710A9">
              <w:rPr>
                <w:rStyle w:val="Strong"/>
                <w:b/>
                <w:bCs w:val="0"/>
              </w:rPr>
              <w:t>Year</w:t>
            </w:r>
          </w:p>
        </w:tc>
        <w:tc>
          <w:tcPr>
            <w:tcW w:w="1220" w:type="pct"/>
            <w:noWrap/>
            <w:hideMark/>
          </w:tcPr>
          <w:p w14:paraId="49F9549E" w14:textId="77777777" w:rsidR="00C710A9" w:rsidRPr="00771A64" w:rsidRDefault="00C710A9" w:rsidP="00C710A9">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Not Revoked</w:t>
            </w:r>
          </w:p>
        </w:tc>
        <w:tc>
          <w:tcPr>
            <w:tcW w:w="1220" w:type="pct"/>
            <w:noWrap/>
            <w:hideMark/>
          </w:tcPr>
          <w:p w14:paraId="7D301174" w14:textId="77777777" w:rsidR="00C710A9" w:rsidRPr="00771A64" w:rsidRDefault="00C710A9" w:rsidP="00C710A9">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Revoked</w:t>
            </w:r>
          </w:p>
        </w:tc>
        <w:tc>
          <w:tcPr>
            <w:tcW w:w="1220" w:type="pct"/>
            <w:noWrap/>
            <w:hideMark/>
          </w:tcPr>
          <w:p w14:paraId="381A8A19" w14:textId="77777777" w:rsidR="00C710A9" w:rsidRPr="00771A64" w:rsidRDefault="00C710A9" w:rsidP="00C710A9">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Total</w:t>
            </w:r>
          </w:p>
        </w:tc>
      </w:tr>
      <w:tr w:rsidR="00C710A9" w:rsidRPr="00C710A9" w14:paraId="77C3D85B"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01ECFC7F" w14:textId="1F357201" w:rsidR="00C710A9" w:rsidRPr="00771A64" w:rsidRDefault="00C710A9" w:rsidP="00C710A9">
            <w:pPr>
              <w:pStyle w:val="TableText"/>
              <w:rPr>
                <w:b w:val="0"/>
                <w:bCs/>
              </w:rPr>
            </w:pPr>
            <w:r w:rsidRPr="00771A64">
              <w:rPr>
                <w:b w:val="0"/>
                <w:bCs/>
              </w:rPr>
              <w:t>2018</w:t>
            </w:r>
            <w:r w:rsidR="006E65F9" w:rsidRPr="00771A64">
              <w:rPr>
                <w:b w:val="0"/>
                <w:bCs/>
              </w:rPr>
              <w:t>–</w:t>
            </w:r>
            <w:r w:rsidRPr="00771A64">
              <w:rPr>
                <w:b w:val="0"/>
                <w:bCs/>
              </w:rPr>
              <w:t>2019</w:t>
            </w:r>
          </w:p>
        </w:tc>
        <w:tc>
          <w:tcPr>
            <w:tcW w:w="1220" w:type="pct"/>
            <w:noWrap/>
            <w:hideMark/>
          </w:tcPr>
          <w:p w14:paraId="7B9F4403"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332</w:t>
            </w:r>
          </w:p>
        </w:tc>
        <w:tc>
          <w:tcPr>
            <w:tcW w:w="1220" w:type="pct"/>
            <w:noWrap/>
            <w:hideMark/>
          </w:tcPr>
          <w:p w14:paraId="280129EB"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235</w:t>
            </w:r>
          </w:p>
        </w:tc>
        <w:tc>
          <w:tcPr>
            <w:tcW w:w="1220" w:type="pct"/>
            <w:noWrap/>
            <w:hideMark/>
          </w:tcPr>
          <w:p w14:paraId="4FB1EC52"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567</w:t>
            </w:r>
          </w:p>
        </w:tc>
      </w:tr>
      <w:tr w:rsidR="00C710A9" w:rsidRPr="00C710A9" w14:paraId="0AE72F56"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2F5021B5" w14:textId="5B9B9BDD" w:rsidR="00C710A9" w:rsidRPr="00C710A9" w:rsidRDefault="00C710A9" w:rsidP="00C710A9">
            <w:pPr>
              <w:pStyle w:val="TableText"/>
              <w:rPr>
                <w:b w:val="0"/>
                <w:bCs/>
              </w:rPr>
            </w:pPr>
            <w:r w:rsidRPr="00C710A9">
              <w:rPr>
                <w:b w:val="0"/>
                <w:bCs/>
              </w:rPr>
              <w:t>2019</w:t>
            </w:r>
            <w:r w:rsidR="006E65F9">
              <w:rPr>
                <w:b w:val="0"/>
                <w:bCs/>
              </w:rPr>
              <w:t>–</w:t>
            </w:r>
            <w:r w:rsidRPr="00C710A9">
              <w:rPr>
                <w:b w:val="0"/>
                <w:bCs/>
              </w:rPr>
              <w:t>2020</w:t>
            </w:r>
          </w:p>
        </w:tc>
        <w:tc>
          <w:tcPr>
            <w:tcW w:w="1220" w:type="pct"/>
            <w:noWrap/>
            <w:hideMark/>
          </w:tcPr>
          <w:p w14:paraId="3029DFF7"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450</w:t>
            </w:r>
          </w:p>
        </w:tc>
        <w:tc>
          <w:tcPr>
            <w:tcW w:w="1220" w:type="pct"/>
            <w:noWrap/>
            <w:hideMark/>
          </w:tcPr>
          <w:p w14:paraId="5181DDF2"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252</w:t>
            </w:r>
          </w:p>
        </w:tc>
        <w:tc>
          <w:tcPr>
            <w:tcW w:w="1220" w:type="pct"/>
            <w:noWrap/>
            <w:hideMark/>
          </w:tcPr>
          <w:p w14:paraId="7E2C773C"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702</w:t>
            </w:r>
          </w:p>
        </w:tc>
      </w:tr>
      <w:tr w:rsidR="00C710A9" w:rsidRPr="00C710A9" w14:paraId="05C00314"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620FB75A" w14:textId="40A66E81" w:rsidR="00C710A9" w:rsidRPr="00C710A9" w:rsidRDefault="00C710A9" w:rsidP="00C710A9">
            <w:pPr>
              <w:pStyle w:val="TableText"/>
              <w:rPr>
                <w:b w:val="0"/>
                <w:bCs/>
              </w:rPr>
            </w:pPr>
            <w:r w:rsidRPr="00C710A9">
              <w:rPr>
                <w:b w:val="0"/>
                <w:bCs/>
              </w:rPr>
              <w:t>2020</w:t>
            </w:r>
            <w:r w:rsidR="006E65F9">
              <w:rPr>
                <w:b w:val="0"/>
                <w:bCs/>
              </w:rPr>
              <w:t>–</w:t>
            </w:r>
            <w:r w:rsidRPr="00C710A9">
              <w:rPr>
                <w:b w:val="0"/>
                <w:bCs/>
              </w:rPr>
              <w:t>2021</w:t>
            </w:r>
          </w:p>
        </w:tc>
        <w:tc>
          <w:tcPr>
            <w:tcW w:w="1220" w:type="pct"/>
            <w:noWrap/>
            <w:hideMark/>
          </w:tcPr>
          <w:p w14:paraId="0FF9F1FB"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438</w:t>
            </w:r>
          </w:p>
        </w:tc>
        <w:tc>
          <w:tcPr>
            <w:tcW w:w="1220" w:type="pct"/>
            <w:noWrap/>
            <w:hideMark/>
          </w:tcPr>
          <w:p w14:paraId="02C4EE73"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143</w:t>
            </w:r>
          </w:p>
        </w:tc>
        <w:tc>
          <w:tcPr>
            <w:tcW w:w="1220" w:type="pct"/>
            <w:noWrap/>
            <w:hideMark/>
          </w:tcPr>
          <w:p w14:paraId="57FC5119"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581</w:t>
            </w:r>
          </w:p>
        </w:tc>
      </w:tr>
      <w:tr w:rsidR="00C710A9" w:rsidRPr="00C710A9" w14:paraId="5A971853"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3242DC53" w14:textId="7163957D" w:rsidR="00C710A9" w:rsidRPr="00C710A9" w:rsidRDefault="00C710A9" w:rsidP="00C710A9">
            <w:pPr>
              <w:pStyle w:val="TableText"/>
              <w:rPr>
                <w:b w:val="0"/>
                <w:bCs/>
              </w:rPr>
            </w:pPr>
            <w:r w:rsidRPr="00C710A9">
              <w:rPr>
                <w:b w:val="0"/>
                <w:bCs/>
              </w:rPr>
              <w:t>2021</w:t>
            </w:r>
            <w:r w:rsidR="006E65F9">
              <w:rPr>
                <w:b w:val="0"/>
                <w:bCs/>
              </w:rPr>
              <w:t>–</w:t>
            </w:r>
            <w:r w:rsidRPr="00C710A9">
              <w:rPr>
                <w:b w:val="0"/>
                <w:bCs/>
              </w:rPr>
              <w:t>2022</w:t>
            </w:r>
          </w:p>
        </w:tc>
        <w:tc>
          <w:tcPr>
            <w:tcW w:w="1220" w:type="pct"/>
            <w:noWrap/>
            <w:hideMark/>
          </w:tcPr>
          <w:p w14:paraId="4A0B2F9F"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433</w:t>
            </w:r>
          </w:p>
        </w:tc>
        <w:tc>
          <w:tcPr>
            <w:tcW w:w="1220" w:type="pct"/>
            <w:noWrap/>
            <w:hideMark/>
          </w:tcPr>
          <w:p w14:paraId="2A2ECDF1"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38</w:t>
            </w:r>
          </w:p>
        </w:tc>
        <w:tc>
          <w:tcPr>
            <w:tcW w:w="1220" w:type="pct"/>
            <w:noWrap/>
            <w:hideMark/>
          </w:tcPr>
          <w:p w14:paraId="609F4E98"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471</w:t>
            </w:r>
          </w:p>
        </w:tc>
      </w:tr>
      <w:tr w:rsidR="00C710A9" w:rsidRPr="00C710A9" w14:paraId="5362263E" w14:textId="77777777" w:rsidTr="00C710A9">
        <w:trPr>
          <w:trHeight w:val="300"/>
        </w:trPr>
        <w:tc>
          <w:tcPr>
            <w:cnfStyle w:val="001000000000" w:firstRow="0" w:lastRow="0" w:firstColumn="1" w:lastColumn="0" w:oddVBand="0" w:evenVBand="0" w:oddHBand="0" w:evenHBand="0" w:firstRowFirstColumn="0" w:firstRowLastColumn="0" w:lastRowFirstColumn="0" w:lastRowLastColumn="0"/>
            <w:tcW w:w="1341" w:type="pct"/>
            <w:noWrap/>
            <w:hideMark/>
          </w:tcPr>
          <w:p w14:paraId="718D12B3" w14:textId="62D7C232" w:rsidR="00C710A9" w:rsidRPr="00C710A9" w:rsidRDefault="00C710A9" w:rsidP="00C710A9">
            <w:pPr>
              <w:pStyle w:val="TableText"/>
              <w:rPr>
                <w:b w:val="0"/>
                <w:bCs/>
              </w:rPr>
            </w:pPr>
            <w:r w:rsidRPr="00C710A9">
              <w:rPr>
                <w:b w:val="0"/>
                <w:bCs/>
              </w:rPr>
              <w:t>2022</w:t>
            </w:r>
            <w:r w:rsidR="006E65F9">
              <w:rPr>
                <w:b w:val="0"/>
                <w:bCs/>
              </w:rPr>
              <w:t>–</w:t>
            </w:r>
            <w:r w:rsidRPr="00C710A9">
              <w:rPr>
                <w:b w:val="0"/>
                <w:bCs/>
              </w:rPr>
              <w:t>2023</w:t>
            </w:r>
          </w:p>
        </w:tc>
        <w:tc>
          <w:tcPr>
            <w:tcW w:w="1220" w:type="pct"/>
            <w:noWrap/>
            <w:hideMark/>
          </w:tcPr>
          <w:p w14:paraId="4C13421B"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369</w:t>
            </w:r>
          </w:p>
        </w:tc>
        <w:tc>
          <w:tcPr>
            <w:tcW w:w="1220" w:type="pct"/>
            <w:noWrap/>
            <w:hideMark/>
          </w:tcPr>
          <w:p w14:paraId="19DBE100"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144</w:t>
            </w:r>
          </w:p>
        </w:tc>
        <w:tc>
          <w:tcPr>
            <w:tcW w:w="1220" w:type="pct"/>
            <w:noWrap/>
            <w:hideMark/>
          </w:tcPr>
          <w:p w14:paraId="235372A7" w14:textId="77777777" w:rsidR="00C710A9" w:rsidRPr="00C710A9" w:rsidRDefault="00C710A9" w:rsidP="00C710A9">
            <w:pPr>
              <w:pStyle w:val="TableText"/>
              <w:jc w:val="center"/>
              <w:cnfStyle w:val="000000000000" w:firstRow="0" w:lastRow="0" w:firstColumn="0" w:lastColumn="0" w:oddVBand="0" w:evenVBand="0" w:oddHBand="0" w:evenHBand="0" w:firstRowFirstColumn="0" w:firstRowLastColumn="0" w:lastRowFirstColumn="0" w:lastRowLastColumn="0"/>
            </w:pPr>
            <w:r w:rsidRPr="00C710A9">
              <w:t>513</w:t>
            </w:r>
          </w:p>
        </w:tc>
      </w:tr>
    </w:tbl>
    <w:p w14:paraId="255C9E8B" w14:textId="77777777" w:rsidR="00C710A9" w:rsidRDefault="00C710A9" w:rsidP="00C710A9"/>
    <w:p w14:paraId="07B5C4CF" w14:textId="634BE6AE" w:rsidR="00C710A9" w:rsidRDefault="00C710A9">
      <w:pPr>
        <w:spacing w:after="0"/>
      </w:pPr>
      <w:r>
        <w:br w:type="page"/>
      </w:r>
    </w:p>
    <w:p w14:paraId="0B45C971" w14:textId="5A0B8E27" w:rsidR="00EB757A" w:rsidRDefault="00DB3AC5" w:rsidP="006708FD">
      <w:pPr>
        <w:pStyle w:val="RecommendationBold"/>
      </w:pPr>
      <w:r w:rsidRPr="00AD2886">
        <w:t>Recommendation</w:t>
      </w:r>
      <w:r w:rsidR="00927BA3">
        <w:t xml:space="preserve"> 8</w:t>
      </w:r>
      <w:r w:rsidRPr="00AD2886">
        <w:t>: The Department should</w:t>
      </w:r>
      <w:r w:rsidR="00FE2CFA" w:rsidRPr="00AD2886">
        <w:t xml:space="preserve">, in consultation with facility staff and people in detention, </w:t>
      </w:r>
      <w:r w:rsidRPr="00AD2886">
        <w:t xml:space="preserve">review its policy on access to </w:t>
      </w:r>
      <w:r w:rsidR="00250FF8" w:rsidRPr="00AD2886">
        <w:t xml:space="preserve">recognised programs of study and vocational training </w:t>
      </w:r>
      <w:r w:rsidRPr="00AD2886">
        <w:t>in immigration detention</w:t>
      </w:r>
      <w:r w:rsidR="00AD2886">
        <w:t>;</w:t>
      </w:r>
      <w:r w:rsidRPr="00AD2886">
        <w:t xml:space="preserve"> with a view to enhanc</w:t>
      </w:r>
      <w:r w:rsidR="00CD2806">
        <w:t>ing</w:t>
      </w:r>
      <w:r w:rsidR="00EB757A" w:rsidRPr="00AD2886">
        <w:t xml:space="preserve"> opportunities for</w:t>
      </w:r>
      <w:r w:rsidR="00CD0774" w:rsidRPr="00AD2886">
        <w:t xml:space="preserve"> rehabilitation and reintegration.</w:t>
      </w:r>
    </w:p>
    <w:p w14:paraId="5FEFD8C7" w14:textId="0F5C41CF" w:rsidR="00AF461C" w:rsidRDefault="00AF461C">
      <w:pPr>
        <w:spacing w:after="0"/>
        <w:rPr>
          <w:b/>
        </w:rPr>
      </w:pPr>
      <w:r>
        <w:br w:type="page"/>
      </w:r>
    </w:p>
    <w:p w14:paraId="6BB5C849" w14:textId="4F2D9562" w:rsidR="00CB30FF" w:rsidRDefault="00E112D7" w:rsidP="006708FD">
      <w:pPr>
        <w:pStyle w:val="Heading1"/>
      </w:pPr>
      <w:bookmarkStart w:id="32" w:name="_Toc163634678"/>
      <w:r>
        <w:t>Health Services</w:t>
      </w:r>
      <w:bookmarkEnd w:id="32"/>
    </w:p>
    <w:p w14:paraId="566CC93F" w14:textId="0A30F5C3" w:rsidR="00C62A8B" w:rsidRDefault="00BB1D0D" w:rsidP="006708FD">
      <w:r w:rsidRPr="00BB1D0D">
        <w:rPr>
          <w:rFonts w:eastAsia="Open Sans"/>
          <w:color w:val="000000" w:themeColor="text1"/>
        </w:rPr>
        <w:t xml:space="preserve">IHMS is contracted by </w:t>
      </w:r>
      <w:r>
        <w:rPr>
          <w:rFonts w:eastAsia="Open Sans"/>
          <w:color w:val="000000" w:themeColor="text1"/>
        </w:rPr>
        <w:t>the Department</w:t>
      </w:r>
      <w:r w:rsidRPr="00BB1D0D">
        <w:rPr>
          <w:rFonts w:eastAsia="Open Sans"/>
          <w:color w:val="000000" w:themeColor="text1"/>
        </w:rPr>
        <w:t xml:space="preserve"> to provide primary and mental health care services in Australia’s immigration detention facilities. The IHMS health service in </w:t>
      </w:r>
      <w:r w:rsidRPr="006708FD">
        <w:t>each</w:t>
      </w:r>
      <w:r w:rsidRPr="00BB1D0D">
        <w:rPr>
          <w:rFonts w:eastAsia="Open Sans"/>
          <w:color w:val="000000" w:themeColor="text1"/>
        </w:rPr>
        <w:t xml:space="preserve"> facility is ‘nurse-led’: nurses triage all requests for health care; all appointments are initially made with a nurse; nurses undertake health assessments, planning of health care, delivery of treatments, ongoing monitoring of treatment and management of medicines; and the service is led by managers and team leaders who are also nurses.</w:t>
      </w:r>
    </w:p>
    <w:p w14:paraId="2091FB59" w14:textId="5D4CA313" w:rsidR="000A6EB0" w:rsidRPr="000548DC" w:rsidRDefault="009A15B6" w:rsidP="006708FD">
      <w:pPr>
        <w:pStyle w:val="Heading2"/>
      </w:pPr>
      <w:bookmarkStart w:id="33" w:name="_Toc163634679"/>
      <w:r>
        <w:t>Staffing</w:t>
      </w:r>
      <w:bookmarkEnd w:id="33"/>
    </w:p>
    <w:p w14:paraId="1B6454D5" w14:textId="0BFF68CC" w:rsidR="000A6EB0" w:rsidRDefault="000A6EB0" w:rsidP="0005407E">
      <w:r w:rsidRPr="003639AC">
        <w:t>IHMS has 15 staff</w:t>
      </w:r>
      <w:r>
        <w:t xml:space="preserve"> at </w:t>
      </w:r>
      <w:r w:rsidR="001B486C">
        <w:t>YHIDC</w:t>
      </w:r>
      <w:r w:rsidR="007C60B1">
        <w:t xml:space="preserve"> which</w:t>
      </w:r>
      <w:r w:rsidRPr="003639AC">
        <w:t xml:space="preserve"> includes general nurses, </w:t>
      </w:r>
      <w:r>
        <w:t>mental health</w:t>
      </w:r>
      <w:r w:rsidRPr="003639AC">
        <w:t xml:space="preserve"> nurses, and general </w:t>
      </w:r>
      <w:r>
        <w:t>p</w:t>
      </w:r>
      <w:r w:rsidRPr="003639AC">
        <w:t xml:space="preserve">ractitioners. </w:t>
      </w:r>
      <w:r w:rsidR="007C60B1">
        <w:t>O</w:t>
      </w:r>
      <w:r w:rsidR="007C60B1" w:rsidRPr="007C60B1">
        <w:t>nly one</w:t>
      </w:r>
      <w:r w:rsidR="007C60B1">
        <w:t xml:space="preserve"> staff member</w:t>
      </w:r>
      <w:r w:rsidR="007C60B1" w:rsidRPr="007C60B1">
        <w:t xml:space="preserve"> is locally </w:t>
      </w:r>
      <w:r w:rsidR="005122B8" w:rsidRPr="007C60B1">
        <w:t>engaged,</w:t>
      </w:r>
      <w:r w:rsidR="007C60B1">
        <w:t xml:space="preserve"> and</w:t>
      </w:r>
      <w:r w:rsidR="007C60B1" w:rsidRPr="007C60B1">
        <w:t xml:space="preserve"> </w:t>
      </w:r>
      <w:r w:rsidR="007C60B1">
        <w:t>m</w:t>
      </w:r>
      <w:r w:rsidRPr="003639AC">
        <w:t>ost staff fly in from the east coast, for a maximum period of 3 months</w:t>
      </w:r>
      <w:r w:rsidR="00843889">
        <w:t>.</w:t>
      </w:r>
    </w:p>
    <w:p w14:paraId="53D80057" w14:textId="63822FE5" w:rsidR="000A6EB0" w:rsidRDefault="000A6EB0" w:rsidP="0005407E">
      <w:r>
        <w:t>Interviews with people in detention revealed a general mistrust in</w:t>
      </w:r>
      <w:r w:rsidRPr="00913E8C">
        <w:t xml:space="preserve"> IHMS because </w:t>
      </w:r>
      <w:r>
        <w:t>of th</w:t>
      </w:r>
      <w:r w:rsidR="003B4449">
        <w:t>is</w:t>
      </w:r>
      <w:r w:rsidRPr="00913E8C">
        <w:t xml:space="preserve"> frequent change </w:t>
      </w:r>
      <w:r>
        <w:t xml:space="preserve">in staffing. People in detention </w:t>
      </w:r>
      <w:r w:rsidR="003B4449">
        <w:t xml:space="preserve">also </w:t>
      </w:r>
      <w:r>
        <w:t xml:space="preserve">described problems </w:t>
      </w:r>
      <w:r w:rsidRPr="007A7435">
        <w:t>with continuity of</w:t>
      </w:r>
      <w:r w:rsidR="002A26EF">
        <w:t xml:space="preserve"> their</w:t>
      </w:r>
      <w:r w:rsidRPr="007A7435">
        <w:t xml:space="preserve"> care and loss of information</w:t>
      </w:r>
      <w:r w:rsidR="003B4449">
        <w:t xml:space="preserve"> </w:t>
      </w:r>
      <w:r w:rsidR="000C5D34">
        <w:t>because of</w:t>
      </w:r>
      <w:r w:rsidR="003B4449">
        <w:t xml:space="preserve"> staffing changes</w:t>
      </w:r>
      <w:r>
        <w:t xml:space="preserve">. For example, one person </w:t>
      </w:r>
      <w:r w:rsidR="001B487E">
        <w:t>disclosed that</w:t>
      </w:r>
      <w:r>
        <w:t xml:space="preserve"> they</w:t>
      </w:r>
      <w:r w:rsidR="00843889">
        <w:t xml:space="preserve"> were </w:t>
      </w:r>
      <w:r w:rsidR="001B487E">
        <w:t xml:space="preserve">informed that </w:t>
      </w:r>
      <w:r w:rsidR="00843889">
        <w:t>they</w:t>
      </w:r>
      <w:r>
        <w:t xml:space="preserve"> required an ultrasound by </w:t>
      </w:r>
      <w:r w:rsidR="00843889">
        <w:t>a</w:t>
      </w:r>
      <w:r>
        <w:t xml:space="preserve"> general practitioner, </w:t>
      </w:r>
      <w:r w:rsidR="001B487E">
        <w:t xml:space="preserve">but were </w:t>
      </w:r>
      <w:r>
        <w:t>then told there was ‘nothing in the system’</w:t>
      </w:r>
      <w:r w:rsidR="00802F85">
        <w:t xml:space="preserve"> about book</w:t>
      </w:r>
      <w:r w:rsidR="002A26EF">
        <w:t>ing</w:t>
      </w:r>
      <w:r w:rsidR="00802F85">
        <w:t xml:space="preserve"> the ultrasound</w:t>
      </w:r>
      <w:r>
        <w:t xml:space="preserve"> at the next appointment, three months later.</w:t>
      </w:r>
    </w:p>
    <w:p w14:paraId="6351D8FB" w14:textId="62455515" w:rsidR="00B23C65" w:rsidRDefault="001B487E" w:rsidP="0005407E">
      <w:r>
        <w:t xml:space="preserve">The Commission </w:t>
      </w:r>
      <w:r w:rsidR="00B23C65">
        <w:t>acknowledge</w:t>
      </w:r>
      <w:r>
        <w:t>s</w:t>
      </w:r>
      <w:r w:rsidR="00B23C65">
        <w:t xml:space="preserve"> an observation previously made by the Commonwealth Ombudsman that ‘there is difficulty in recruiting and maintaining detention centre staff due the nature of the work and remote locality, particularly for Yongah Hill</w:t>
      </w:r>
      <w:r w:rsidR="001B486C">
        <w:t xml:space="preserve"> </w:t>
      </w:r>
      <w:r w:rsidR="00B23C65">
        <w:t>…’</w:t>
      </w:r>
      <w:r>
        <w:t>.</w:t>
      </w:r>
      <w:r w:rsidR="00B23C65">
        <w:rPr>
          <w:rStyle w:val="EndnoteReference"/>
        </w:rPr>
        <w:endnoteReference w:id="75"/>
      </w:r>
      <w:r w:rsidR="0039376D">
        <w:t xml:space="preserve"> Nevertheless, </w:t>
      </w:r>
      <w:r w:rsidR="00275E2B">
        <w:t xml:space="preserve">more effort should be made to ensure consistency </w:t>
      </w:r>
      <w:r w:rsidR="00A22AB0">
        <w:t>among</w:t>
      </w:r>
      <w:r w:rsidR="00275E2B">
        <w:t xml:space="preserve"> IHMS staffing given the</w:t>
      </w:r>
      <w:r w:rsidR="00012E3D">
        <w:t xml:space="preserve"> comments about mistrust of the health service</w:t>
      </w:r>
      <w:r w:rsidR="00EE10DD">
        <w:t>.</w:t>
      </w:r>
    </w:p>
    <w:p w14:paraId="0E97DD9A" w14:textId="13B9C49B" w:rsidR="0000024D" w:rsidRDefault="0E815B5E" w:rsidP="006708FD">
      <w:pPr>
        <w:pStyle w:val="RecommendationBold"/>
      </w:pPr>
      <w:r w:rsidRPr="006708FD">
        <w:t>Recommendation</w:t>
      </w:r>
      <w:r w:rsidR="4CAF0A6A" w:rsidRPr="006708FD">
        <w:t xml:space="preserve"> 9</w:t>
      </w:r>
      <w:r w:rsidRPr="006708FD">
        <w:t xml:space="preserve">: </w:t>
      </w:r>
      <w:r w:rsidR="5BBA2151" w:rsidRPr="006708FD">
        <w:t xml:space="preserve">The Department and IHMS should </w:t>
      </w:r>
      <w:r w:rsidR="585D171A" w:rsidRPr="006708FD">
        <w:t>make further e</w:t>
      </w:r>
      <w:r w:rsidR="6AB6B58F" w:rsidRPr="006708FD">
        <w:t>fforts to</w:t>
      </w:r>
      <w:r w:rsidR="585D171A" w:rsidRPr="006708FD">
        <w:t xml:space="preserve"> attract and retain</w:t>
      </w:r>
      <w:r w:rsidR="6AB6B58F" w:rsidRPr="006708FD">
        <w:t xml:space="preserve"> locally engaged</w:t>
      </w:r>
      <w:r w:rsidR="585D171A" w:rsidRPr="006708FD">
        <w:t xml:space="preserve"> health</w:t>
      </w:r>
      <w:r w:rsidR="6AB6B58F" w:rsidRPr="006708FD">
        <w:t xml:space="preserve"> staff at </w:t>
      </w:r>
      <w:r w:rsidR="585D171A" w:rsidRPr="006708FD">
        <w:t>the centre</w:t>
      </w:r>
      <w:r w:rsidR="6AB6B58F" w:rsidRPr="006708FD">
        <w:t xml:space="preserve">. Where this is not possible, IHMS should </w:t>
      </w:r>
      <w:r w:rsidR="4C6F7C48" w:rsidRPr="006708FD">
        <w:t>review</w:t>
      </w:r>
      <w:r w:rsidR="6AB6B58F" w:rsidRPr="006708FD">
        <w:t xml:space="preserve"> </w:t>
      </w:r>
      <w:r w:rsidR="4C6F7C48" w:rsidRPr="006708FD">
        <w:t xml:space="preserve">their contracting arrangements to ensure </w:t>
      </w:r>
      <w:r w:rsidR="38D54197" w:rsidRPr="006708FD">
        <w:t xml:space="preserve">there is </w:t>
      </w:r>
      <w:r w:rsidR="585D171A" w:rsidRPr="006708FD">
        <w:t>a greater level of</w:t>
      </w:r>
      <w:r w:rsidR="38D54197" w:rsidRPr="006708FD">
        <w:t xml:space="preserve"> consistency in the </w:t>
      </w:r>
      <w:r w:rsidR="0000024D" w:rsidRPr="006708FD">
        <w:t>staffing</w:t>
      </w:r>
      <w:r w:rsidR="38D54197" w:rsidRPr="006708FD">
        <w:t xml:space="preserve"> person</w:t>
      </w:r>
      <w:r w:rsidR="21C75F49" w:rsidRPr="006708FD">
        <w:t>ne</w:t>
      </w:r>
      <w:r w:rsidR="38D54197" w:rsidRPr="006708FD">
        <w:t>l at the centre.</w:t>
      </w:r>
    </w:p>
    <w:p w14:paraId="29449850" w14:textId="6B6BB6D2" w:rsidR="00FF5E5C" w:rsidRDefault="00FF5E5C" w:rsidP="002E096B">
      <w:pPr>
        <w:pStyle w:val="Heading2"/>
      </w:pPr>
      <w:bookmarkStart w:id="34" w:name="_Toc163634680"/>
      <w:r>
        <w:t xml:space="preserve">Screening on </w:t>
      </w:r>
      <w:r w:rsidR="009A15B6">
        <w:t>reception</w:t>
      </w:r>
      <w:r>
        <w:t xml:space="preserve"> and </w:t>
      </w:r>
      <w:r w:rsidR="00F42998">
        <w:t>transfer of records</w:t>
      </w:r>
      <w:bookmarkEnd w:id="34"/>
    </w:p>
    <w:p w14:paraId="180DBE20" w14:textId="29D95EE9" w:rsidR="0043248B" w:rsidRDefault="000A4B0C" w:rsidP="0005407E">
      <w:r>
        <w:t xml:space="preserve">IHMS staff </w:t>
      </w:r>
      <w:r w:rsidR="000336A5">
        <w:t>advised the Commission</w:t>
      </w:r>
      <w:r>
        <w:t xml:space="preserve"> that a standardised </w:t>
      </w:r>
      <w:r w:rsidR="00D30E70">
        <w:t xml:space="preserve">assessment form was completed whenever anyone was received at the centre. </w:t>
      </w:r>
      <w:r w:rsidR="00F3511B">
        <w:t>The Commission was</w:t>
      </w:r>
      <w:r w:rsidR="00C508A1">
        <w:t xml:space="preserve"> told </w:t>
      </w:r>
      <w:r w:rsidR="00F3511B">
        <w:t xml:space="preserve">that </w:t>
      </w:r>
      <w:r w:rsidR="00C508A1">
        <w:t>the</w:t>
      </w:r>
      <w:r w:rsidR="00D30E70">
        <w:t xml:space="preserve"> assessment</w:t>
      </w:r>
      <w:r w:rsidR="00C508A1">
        <w:t xml:space="preserve"> include</w:t>
      </w:r>
      <w:r w:rsidR="0009339E">
        <w:t>d</w:t>
      </w:r>
      <w:r w:rsidR="00C508A1">
        <w:t xml:space="preserve"> comprehensive alcohol and o</w:t>
      </w:r>
      <w:r w:rsidR="00E83FEB">
        <w:t>t</w:t>
      </w:r>
      <w:r w:rsidR="00C508A1">
        <w:t xml:space="preserve">her drugs screening, as well as screening for mental health </w:t>
      </w:r>
      <w:r w:rsidR="0092675D">
        <w:t>issues</w:t>
      </w:r>
      <w:r w:rsidR="00C508A1">
        <w:t xml:space="preserve"> and cognitive </w:t>
      </w:r>
      <w:r w:rsidR="00E83FEB">
        <w:t>impairments</w:t>
      </w:r>
      <w:r w:rsidR="00C508A1">
        <w:t>.</w:t>
      </w:r>
    </w:p>
    <w:p w14:paraId="56E541FD" w14:textId="122068A4" w:rsidR="00891D69" w:rsidRDefault="003D1C40" w:rsidP="0005407E">
      <w:r>
        <w:t xml:space="preserve">As recently highlighted by the </w:t>
      </w:r>
      <w:r w:rsidR="00A8640D" w:rsidRPr="00A8640D">
        <w:t>Royal Commission into Violence, Abuse, Neglect and Exploitation of People with Disability</w:t>
      </w:r>
      <w:r w:rsidR="00A8640D">
        <w:t xml:space="preserve">, screening may </w:t>
      </w:r>
      <w:r w:rsidR="001D1C74">
        <w:t>have an</w:t>
      </w:r>
      <w:r w:rsidR="00A8640D">
        <w:t xml:space="preserve"> </w:t>
      </w:r>
      <w:r w:rsidR="00891D69">
        <w:t>‘immediate benefit by identifying the person’s support needs while in prison or detention, as well as longer term benefits in identifying the supports and services they require upon the person’s release from custody’.</w:t>
      </w:r>
      <w:r w:rsidR="001D1C74">
        <w:rPr>
          <w:rStyle w:val="EndnoteReference"/>
        </w:rPr>
        <w:endnoteReference w:id="76"/>
      </w:r>
    </w:p>
    <w:p w14:paraId="759C79DA" w14:textId="636D3F45" w:rsidR="00C32E7E" w:rsidRPr="006708FD" w:rsidRDefault="00C32E7E" w:rsidP="006708FD">
      <w:pPr>
        <w:pStyle w:val="RecommendationBold"/>
      </w:pPr>
      <w:bookmarkStart w:id="35" w:name="_Hlk153708055"/>
      <w:r w:rsidRPr="006708FD">
        <w:t>Recommendation</w:t>
      </w:r>
      <w:r w:rsidR="00927BA3" w:rsidRPr="006708FD">
        <w:t xml:space="preserve"> 10</w:t>
      </w:r>
      <w:r w:rsidRPr="006708FD">
        <w:t xml:space="preserve">: </w:t>
      </w:r>
      <w:bookmarkStart w:id="36" w:name="_Hlk155962645"/>
      <w:r w:rsidR="007459C2" w:rsidRPr="006708FD">
        <w:t xml:space="preserve">The Department and IHMS should </w:t>
      </w:r>
      <w:r w:rsidR="009F14EE" w:rsidRPr="006708FD">
        <w:t xml:space="preserve">ensure </w:t>
      </w:r>
      <w:r w:rsidR="00E26463" w:rsidRPr="006708FD">
        <w:t xml:space="preserve">that </w:t>
      </w:r>
      <w:r w:rsidR="009F14EE" w:rsidRPr="006708FD">
        <w:t>e</w:t>
      </w:r>
      <w:r w:rsidR="00151278" w:rsidRPr="006708FD">
        <w:t>very i</w:t>
      </w:r>
      <w:r w:rsidRPr="006708FD">
        <w:t>nitial assessment include</w:t>
      </w:r>
      <w:r w:rsidR="007D339F" w:rsidRPr="006708FD">
        <w:t>s</w:t>
      </w:r>
      <w:r w:rsidRPr="006708FD">
        <w:t xml:space="preserve"> a robust assessment of</w:t>
      </w:r>
      <w:r w:rsidR="009E3A57" w:rsidRPr="006708FD">
        <w:t xml:space="preserve"> </w:t>
      </w:r>
      <w:r w:rsidR="005F58AA" w:rsidRPr="006708FD">
        <w:t>mental health</w:t>
      </w:r>
      <w:r w:rsidR="00844EB5" w:rsidRPr="006708FD">
        <w:t xml:space="preserve"> </w:t>
      </w:r>
      <w:r w:rsidR="009E3A57" w:rsidRPr="006708FD">
        <w:t>and</w:t>
      </w:r>
      <w:r w:rsidRPr="006708FD">
        <w:t xml:space="preserve"> cognitive </w:t>
      </w:r>
      <w:r w:rsidR="00844EB5" w:rsidRPr="006708FD">
        <w:t>disability</w:t>
      </w:r>
      <w:r w:rsidRPr="006708FD">
        <w:t>, as well as</w:t>
      </w:r>
      <w:r w:rsidR="00151278" w:rsidRPr="006708FD">
        <w:t xml:space="preserve"> </w:t>
      </w:r>
      <w:r w:rsidRPr="006708FD">
        <w:t>screening for neurodevelopmental di</w:t>
      </w:r>
      <w:r w:rsidR="00151278" w:rsidRPr="006708FD">
        <w:t>sability</w:t>
      </w:r>
      <w:r w:rsidR="00C71EC5" w:rsidRPr="006708FD">
        <w:t xml:space="preserve"> to identify support needs</w:t>
      </w:r>
      <w:r w:rsidR="00151278" w:rsidRPr="006708FD">
        <w:t>.</w:t>
      </w:r>
      <w:bookmarkEnd w:id="36"/>
    </w:p>
    <w:p w14:paraId="576A8702" w14:textId="3BED7351" w:rsidR="0056439D" w:rsidRPr="006708FD" w:rsidRDefault="0056439D" w:rsidP="006708FD">
      <w:pPr>
        <w:pStyle w:val="RecommendationBold"/>
      </w:pPr>
      <w:r w:rsidRPr="006708FD">
        <w:t>Recommendation</w:t>
      </w:r>
      <w:r w:rsidR="00927BA3" w:rsidRPr="006708FD">
        <w:t xml:space="preserve"> 11</w:t>
      </w:r>
      <w:r w:rsidRPr="006708FD">
        <w:t xml:space="preserve">: Where a screening assessment identifies a significant mental impairment, cognitive </w:t>
      </w:r>
      <w:r w:rsidR="001377AD" w:rsidRPr="006708FD">
        <w:t>disability</w:t>
      </w:r>
      <w:r w:rsidRPr="006708FD">
        <w:t xml:space="preserve"> or neurodevelopmental </w:t>
      </w:r>
      <w:r w:rsidR="001377AD" w:rsidRPr="006708FD">
        <w:t>disability</w:t>
      </w:r>
      <w:r w:rsidRPr="006708FD">
        <w:t>, this should prompt an assessment</w:t>
      </w:r>
      <w:r w:rsidR="0093701F" w:rsidRPr="006708FD">
        <w:t xml:space="preserve"> by the Department and IHMS</w:t>
      </w:r>
      <w:r w:rsidRPr="006708FD">
        <w:t xml:space="preserve"> </w:t>
      </w:r>
      <w:r w:rsidR="00C30ECB" w:rsidRPr="006708FD">
        <w:t>of the decision-making supports that may be required by that person.</w:t>
      </w:r>
    </w:p>
    <w:p w14:paraId="679E56A9" w14:textId="60E4818E" w:rsidR="008F1DA3" w:rsidRDefault="006461AA" w:rsidP="006708FD">
      <w:pPr>
        <w:pStyle w:val="RecommendationBold"/>
        <w:rPr>
          <w:bCs/>
        </w:rPr>
      </w:pPr>
      <w:r w:rsidRPr="006708FD">
        <w:t>Recommendation</w:t>
      </w:r>
      <w:r w:rsidR="00927BA3" w:rsidRPr="006708FD">
        <w:t xml:space="preserve"> 12</w:t>
      </w:r>
      <w:r w:rsidRPr="006708FD">
        <w:t xml:space="preserve">: </w:t>
      </w:r>
      <w:r w:rsidR="008F1DA3" w:rsidRPr="006708FD">
        <w:t>The</w:t>
      </w:r>
      <w:r w:rsidR="009140B1" w:rsidRPr="006708FD">
        <w:t xml:space="preserve"> Government should support</w:t>
      </w:r>
      <w:r w:rsidR="00C46CC7" w:rsidRPr="006708FD">
        <w:t xml:space="preserve"> and provide resourcing </w:t>
      </w:r>
      <w:r w:rsidR="00B95712" w:rsidRPr="006708FD">
        <w:t>to</w:t>
      </w:r>
      <w:r w:rsidR="009140B1" w:rsidRPr="006708FD">
        <w:t xml:space="preserve"> the</w:t>
      </w:r>
      <w:r w:rsidR="008F1DA3" w:rsidRPr="006708FD">
        <w:t xml:space="preserve"> Department </w:t>
      </w:r>
      <w:r w:rsidR="009140B1" w:rsidRPr="006708FD">
        <w:t>to</w:t>
      </w:r>
      <w:r w:rsidR="008F1DA3" w:rsidRPr="006708FD">
        <w:t xml:space="preserve"> liaise with</w:t>
      </w:r>
      <w:r w:rsidR="009140B1" w:rsidRPr="006708FD">
        <w:t xml:space="preserve"> </w:t>
      </w:r>
      <w:r w:rsidR="00082FFB" w:rsidRPr="006708FD">
        <w:t>s</w:t>
      </w:r>
      <w:r w:rsidR="009140B1" w:rsidRPr="006708FD">
        <w:t xml:space="preserve">tate and </w:t>
      </w:r>
      <w:r w:rsidR="00082FFB" w:rsidRPr="006708FD">
        <w:t>t</w:t>
      </w:r>
      <w:r w:rsidR="009140B1" w:rsidRPr="006708FD">
        <w:t>erritory</w:t>
      </w:r>
      <w:r w:rsidR="008F1DA3" w:rsidRPr="006708FD">
        <w:t xml:space="preserve"> </w:t>
      </w:r>
      <w:r w:rsidR="00513393" w:rsidRPr="006708FD">
        <w:t>c</w:t>
      </w:r>
      <w:r w:rsidR="008F1DA3" w:rsidRPr="006708FD">
        <w:t>orrecti</w:t>
      </w:r>
      <w:r w:rsidR="00B153DC" w:rsidRPr="006708FD">
        <w:t>ve services, youth justice department</w:t>
      </w:r>
      <w:r w:rsidR="002F6275" w:rsidRPr="006708FD">
        <w:t>s</w:t>
      </w:r>
      <w:r w:rsidR="00B153DC" w:rsidRPr="006708FD">
        <w:t xml:space="preserve"> and justice health agencies</w:t>
      </w:r>
      <w:r w:rsidR="00513393" w:rsidRPr="006708FD">
        <w:t xml:space="preserve"> in the development of national practice guidelines for </w:t>
      </w:r>
      <w:r w:rsidR="00446C58" w:rsidRPr="006708FD">
        <w:t xml:space="preserve">screening in custody, as recommended by the </w:t>
      </w:r>
      <w:r w:rsidR="00082FFB" w:rsidRPr="006708FD">
        <w:t>Disability Royal Commission.</w:t>
      </w:r>
      <w:r w:rsidR="00FC793E">
        <w:rPr>
          <w:rStyle w:val="EndnoteReference"/>
          <w:bCs/>
        </w:rPr>
        <w:endnoteReference w:id="77"/>
      </w:r>
    </w:p>
    <w:bookmarkEnd w:id="35"/>
    <w:p w14:paraId="160C8598" w14:textId="54A5BE63" w:rsidR="00FF5E5C" w:rsidRDefault="00BA542F" w:rsidP="006708FD">
      <w:r>
        <w:t>I</w:t>
      </w:r>
      <w:r w:rsidR="0039362C">
        <w:t xml:space="preserve">HMS </w:t>
      </w:r>
      <w:r w:rsidR="00761B92">
        <w:t>informed the Commission</w:t>
      </w:r>
      <w:r w:rsidR="0039362C">
        <w:t xml:space="preserve"> that </w:t>
      </w:r>
      <w:r w:rsidR="00FC0122">
        <w:t xml:space="preserve">timely medical handovers had improved for </w:t>
      </w:r>
      <w:r w:rsidR="00E16D44">
        <w:t xml:space="preserve">incoming </w:t>
      </w:r>
      <w:r w:rsidR="00B917F1">
        <w:t xml:space="preserve">transfers directly from the </w:t>
      </w:r>
      <w:r w:rsidR="004E099D">
        <w:t>prison</w:t>
      </w:r>
      <w:r w:rsidR="00B917F1">
        <w:t xml:space="preserve"> system</w:t>
      </w:r>
      <w:r w:rsidR="00B90377">
        <w:t>.</w:t>
      </w:r>
      <w:r w:rsidR="0009339E">
        <w:t xml:space="preserve"> </w:t>
      </w:r>
      <w:r w:rsidR="007659B1">
        <w:t xml:space="preserve">If records did not accompany the incoming </w:t>
      </w:r>
      <w:r w:rsidR="00B90377">
        <w:t>detained person</w:t>
      </w:r>
      <w:r w:rsidR="007659B1">
        <w:t>,</w:t>
      </w:r>
      <w:r w:rsidR="00B90377">
        <w:t xml:space="preserve"> IHMS</w:t>
      </w:r>
      <w:r w:rsidR="007659B1">
        <w:t xml:space="preserve"> were usually able to </w:t>
      </w:r>
      <w:r w:rsidR="00901E8F">
        <w:t>access them within 8 hours.</w:t>
      </w:r>
      <w:r w:rsidR="00B90377">
        <w:t xml:space="preserve"> </w:t>
      </w:r>
      <w:r w:rsidR="00037DC7">
        <w:t>Early access to medical information enable</w:t>
      </w:r>
      <w:r w:rsidR="00B90377">
        <w:t>d</w:t>
      </w:r>
      <w:r w:rsidR="00037DC7">
        <w:t xml:space="preserve"> IHMS staff to prepare medication</w:t>
      </w:r>
      <w:r w:rsidR="00B90377">
        <w:t xml:space="preserve">s and </w:t>
      </w:r>
      <w:r w:rsidR="00E8080F">
        <w:t xml:space="preserve">ensure minimal disruption to continuity of care. </w:t>
      </w:r>
      <w:r w:rsidR="007F05C3">
        <w:t xml:space="preserve">The Commission was pleased to hear of this improvement noting </w:t>
      </w:r>
      <w:r w:rsidR="00536F82">
        <w:t>that</w:t>
      </w:r>
      <w:r w:rsidR="00C346E4">
        <w:t xml:space="preserve"> service interruptions </w:t>
      </w:r>
      <w:r w:rsidR="00536F82">
        <w:t xml:space="preserve">have been observed </w:t>
      </w:r>
      <w:r w:rsidR="00C346E4">
        <w:t>in</w:t>
      </w:r>
      <w:r w:rsidR="00536F82">
        <w:t xml:space="preserve"> the</w:t>
      </w:r>
      <w:r w:rsidR="00C346E4">
        <w:t xml:space="preserve"> past</w:t>
      </w:r>
      <w:r w:rsidR="008157C4">
        <w:t xml:space="preserve"> because of this issue</w:t>
      </w:r>
      <w:r w:rsidR="00C346E4">
        <w:t>.</w:t>
      </w:r>
      <w:r w:rsidR="00C346E4">
        <w:rPr>
          <w:rStyle w:val="EndnoteReference"/>
        </w:rPr>
        <w:endnoteReference w:id="78"/>
      </w:r>
    </w:p>
    <w:p w14:paraId="69EDF96C" w14:textId="06088EE0" w:rsidR="00DD3B9C" w:rsidRPr="009372BA" w:rsidRDefault="00C2062A" w:rsidP="002E096B">
      <w:pPr>
        <w:pStyle w:val="Heading2"/>
      </w:pPr>
      <w:bookmarkStart w:id="37" w:name="_Toc163634681"/>
      <w:r>
        <w:t>Accessing h</w:t>
      </w:r>
      <w:r w:rsidR="00DD3B9C" w:rsidRPr="009372BA">
        <w:t>ealth</w:t>
      </w:r>
      <w:r w:rsidR="00BB1F66">
        <w:t xml:space="preserve"> </w:t>
      </w:r>
      <w:r w:rsidR="00DD3B9C" w:rsidRPr="009372BA">
        <w:t>care services</w:t>
      </w:r>
      <w:bookmarkEnd w:id="37"/>
    </w:p>
    <w:p w14:paraId="0AAFC6A1" w14:textId="7121140D" w:rsidR="00DD3B9C" w:rsidRDefault="00DD3B9C" w:rsidP="0005407E">
      <w:r>
        <w:t>People in detention can request medical assistance through filling in a medical request form</w:t>
      </w:r>
      <w:r w:rsidRPr="0041116B">
        <w:t>.</w:t>
      </w:r>
      <w:r>
        <w:t xml:space="preserve"> Forms are collected daily and triaged for appointments.</w:t>
      </w:r>
      <w:r w:rsidR="00E80187">
        <w:t xml:space="preserve"> Based on what is written on the form, there is a</w:t>
      </w:r>
      <w:r w:rsidR="00477598">
        <w:t xml:space="preserve">n initial </w:t>
      </w:r>
      <w:r w:rsidR="00475C3A">
        <w:t>paper-based</w:t>
      </w:r>
      <w:r w:rsidR="00477598">
        <w:t xml:space="preserve"> triage</w:t>
      </w:r>
      <w:r w:rsidR="00740FDA">
        <w:t>,</w:t>
      </w:r>
      <w:r w:rsidR="00477598">
        <w:t xml:space="preserve"> then a </w:t>
      </w:r>
      <w:r w:rsidR="009E766B">
        <w:t>face-to-face</w:t>
      </w:r>
      <w:r w:rsidR="00477598">
        <w:t xml:space="preserve"> triage with a nurse.</w:t>
      </w:r>
      <w:r>
        <w:t xml:space="preserve"> </w:t>
      </w:r>
      <w:r w:rsidRPr="00CF5301">
        <w:t>The targeted response time for this is 72 hours</w:t>
      </w:r>
      <w:r w:rsidR="00560BCE">
        <w:t>,</w:t>
      </w:r>
      <w:r w:rsidRPr="00CF5301">
        <w:t xml:space="preserve"> however, urgent cases can be seen on the day or within 24 hours.</w:t>
      </w:r>
      <w:r w:rsidR="009E766B">
        <w:t xml:space="preserve"> IHMS staff told us they receive</w:t>
      </w:r>
      <w:r w:rsidR="006D3664">
        <w:t>d</w:t>
      </w:r>
      <w:r w:rsidR="009E766B">
        <w:t xml:space="preserve"> up to 9 medical request forms per day.</w:t>
      </w:r>
    </w:p>
    <w:p w14:paraId="796CDCD6" w14:textId="395BE9C2" w:rsidR="007C2795" w:rsidRDefault="009A5349" w:rsidP="0005407E">
      <w:r>
        <w:t>A</w:t>
      </w:r>
      <w:r w:rsidRPr="0041116B">
        <w:t>ll forms seen</w:t>
      </w:r>
      <w:r w:rsidR="00D84874">
        <w:t xml:space="preserve"> at various locations</w:t>
      </w:r>
      <w:r w:rsidRPr="0041116B">
        <w:t xml:space="preserve"> during the inspection were in English only. It is unclear what support is offered </w:t>
      </w:r>
      <w:r>
        <w:t>to</w:t>
      </w:r>
      <w:r w:rsidR="00A81D59">
        <w:t xml:space="preserve"> people</w:t>
      </w:r>
      <w:r>
        <w:t xml:space="preserve"> </w:t>
      </w:r>
      <w:r w:rsidRPr="0041116B">
        <w:t>who are unable to communicate their needs</w:t>
      </w:r>
      <w:r>
        <w:t xml:space="preserve"> in English</w:t>
      </w:r>
      <w:r w:rsidR="00E53428">
        <w:t xml:space="preserve"> </w:t>
      </w:r>
      <w:r w:rsidR="00E9722F">
        <w:t xml:space="preserve">or </w:t>
      </w:r>
      <w:r w:rsidR="00002F4A">
        <w:t xml:space="preserve">who </w:t>
      </w:r>
      <w:r w:rsidR="00E9722F">
        <w:t>have</w:t>
      </w:r>
      <w:r w:rsidR="00E53428" w:rsidRPr="00E53428">
        <w:t xml:space="preserve"> poor written English skills</w:t>
      </w:r>
      <w:r w:rsidR="00475C3A">
        <w:t>. N</w:t>
      </w:r>
      <w:r w:rsidR="001229DB">
        <w:t>either</w:t>
      </w:r>
      <w:r w:rsidR="00475C3A">
        <w:t xml:space="preserve"> was it apparent how accurately most people in detention were able to describe their medical </w:t>
      </w:r>
      <w:r w:rsidR="00755800">
        <w:t>issues</w:t>
      </w:r>
      <w:r w:rsidR="00475C3A">
        <w:t xml:space="preserve"> to generate an appropriate triage response.</w:t>
      </w:r>
    </w:p>
    <w:p w14:paraId="15B7EBDD" w14:textId="2A31176F" w:rsidR="00992E0F" w:rsidRDefault="00C937C1" w:rsidP="0005407E">
      <w:r>
        <w:t xml:space="preserve">IHMS staff </w:t>
      </w:r>
      <w:r w:rsidR="00A64C5C">
        <w:t>informed the Commission</w:t>
      </w:r>
      <w:r>
        <w:t xml:space="preserve"> that</w:t>
      </w:r>
      <w:r w:rsidR="00A64C5C">
        <w:t>,</w:t>
      </w:r>
      <w:r w:rsidR="00992E0F">
        <w:t xml:space="preserve"> in addition to the medi</w:t>
      </w:r>
      <w:r w:rsidR="006705ED">
        <w:t>c</w:t>
      </w:r>
      <w:r w:rsidR="00992E0F">
        <w:t>al request forms</w:t>
      </w:r>
      <w:r w:rsidR="00A64C5C">
        <w:t>,</w:t>
      </w:r>
      <w:r>
        <w:t xml:space="preserve"> they </w:t>
      </w:r>
      <w:r w:rsidR="00992E0F">
        <w:t>were</w:t>
      </w:r>
      <w:r>
        <w:t xml:space="preserve"> also very responsive to concerns raised by </w:t>
      </w:r>
      <w:r w:rsidR="007D181A">
        <w:t>security</w:t>
      </w:r>
      <w:r>
        <w:t xml:space="preserve"> or welfare staff about </w:t>
      </w:r>
      <w:r w:rsidR="007C2795">
        <w:t>people</w:t>
      </w:r>
      <w:r>
        <w:t xml:space="preserve"> who appear</w:t>
      </w:r>
      <w:r w:rsidR="00992E0F">
        <w:t>ed</w:t>
      </w:r>
      <w:r>
        <w:t xml:space="preserve"> unwell but ha</w:t>
      </w:r>
      <w:r w:rsidR="00992E0F">
        <w:t>d</w:t>
      </w:r>
      <w:r>
        <w:t xml:space="preserve"> not completed a form</w:t>
      </w:r>
      <w:r w:rsidR="007C2795">
        <w:t>.</w:t>
      </w:r>
    </w:p>
    <w:p w14:paraId="67F682EB" w14:textId="1D0B3CB2" w:rsidR="00A570CB" w:rsidRDefault="005943B3" w:rsidP="0005407E">
      <w:r>
        <w:t>Nevertheless, w</w:t>
      </w:r>
      <w:r w:rsidR="00A570CB">
        <w:t xml:space="preserve">e were advised by IHMS </w:t>
      </w:r>
      <w:r>
        <w:t>that</w:t>
      </w:r>
      <w:r w:rsidR="00A570CB">
        <w:t xml:space="preserve"> there was a 50% non</w:t>
      </w:r>
      <w:r w:rsidR="00C62281">
        <w:noBreakHyphen/>
      </w:r>
      <w:r w:rsidR="00A570CB">
        <w:t xml:space="preserve">attendance rate for </w:t>
      </w:r>
      <w:r w:rsidR="00C763AD">
        <w:t>face-to-face</w:t>
      </w:r>
      <w:r w:rsidR="00A570CB">
        <w:t xml:space="preserve"> triage appointments. This </w:t>
      </w:r>
      <w:r w:rsidR="00A570CB" w:rsidRPr="00123F3C">
        <w:t>suggests that the current model is not efficient or effective</w:t>
      </w:r>
      <w:r w:rsidR="00A570CB">
        <w:t>.</w:t>
      </w:r>
    </w:p>
    <w:p w14:paraId="3487F647" w14:textId="532449D0" w:rsidR="008E5B90" w:rsidRDefault="007003E5" w:rsidP="0005407E">
      <w:r>
        <w:t>Additionally, p</w:t>
      </w:r>
      <w:r w:rsidR="00992E0F">
        <w:t xml:space="preserve">eople in </w:t>
      </w:r>
      <w:r w:rsidR="00B66C12">
        <w:t xml:space="preserve">immigration </w:t>
      </w:r>
      <w:r w:rsidR="00992E0F">
        <w:t>detention</w:t>
      </w:r>
      <w:r w:rsidR="00A570CB">
        <w:t xml:space="preserve"> </w:t>
      </w:r>
      <w:r w:rsidR="00992E0F">
        <w:t>cannot access mental health</w:t>
      </w:r>
      <w:r w:rsidR="00307F82">
        <w:t xml:space="preserve"> services</w:t>
      </w:r>
      <w:r w:rsidR="00992E0F">
        <w:t xml:space="preserve"> and torture and trauma counselling without being triaged by a non</w:t>
      </w:r>
      <w:r w:rsidR="006907EC">
        <w:noBreakHyphen/>
      </w:r>
      <w:r w:rsidR="00992E0F">
        <w:t>mental health clinician, meaning that they ha</w:t>
      </w:r>
      <w:r w:rsidR="00FB44C3">
        <w:t>ve</w:t>
      </w:r>
      <w:r w:rsidR="00992E0F">
        <w:t xml:space="preserve"> to tell their story at least twice. </w:t>
      </w:r>
      <w:r w:rsidR="008E5B90">
        <w:t>One of the</w:t>
      </w:r>
      <w:r w:rsidR="008E5B90" w:rsidRPr="0076135A">
        <w:t xml:space="preserve"> written submissions received</w:t>
      </w:r>
      <w:r w:rsidR="00A965F8">
        <w:t xml:space="preserve"> by the Commission</w:t>
      </w:r>
      <w:r w:rsidR="008E5B90" w:rsidRPr="0076135A">
        <w:t xml:space="preserve"> </w:t>
      </w:r>
      <w:r w:rsidR="008E5B90">
        <w:t>stated</w:t>
      </w:r>
      <w:r w:rsidR="00A965F8">
        <w:t xml:space="preserve"> that</w:t>
      </w:r>
      <w:r w:rsidR="008E5B90" w:rsidRPr="0076135A">
        <w:t xml:space="preserve"> accessing torture and trauma counselling was particularly ‘problematic for clients who do not wish to engage with IHMS.’</w:t>
      </w:r>
    </w:p>
    <w:p w14:paraId="3B395ED2" w14:textId="77777777" w:rsidR="0046683C" w:rsidRDefault="0046683C">
      <w:pPr>
        <w:suppressAutoHyphens w:val="0"/>
        <w:autoSpaceDE/>
        <w:autoSpaceDN/>
        <w:adjustRightInd/>
        <w:spacing w:after="0" w:line="240" w:lineRule="auto"/>
        <w:textAlignment w:val="auto"/>
      </w:pPr>
      <w:r>
        <w:br w:type="page"/>
      </w:r>
    </w:p>
    <w:p w14:paraId="4DA9DE91" w14:textId="75222D86" w:rsidR="0076135A" w:rsidRDefault="189CAAB7" w:rsidP="0005407E">
      <w:r>
        <w:t xml:space="preserve">One person interviewed </w:t>
      </w:r>
      <w:r w:rsidR="5ABC06EF">
        <w:t xml:space="preserve">told </w:t>
      </w:r>
      <w:r w:rsidR="7F04F9A1">
        <w:t xml:space="preserve">the Commission </w:t>
      </w:r>
      <w:r>
        <w:t xml:space="preserve">that he had a long history of severe depression and needed to see a </w:t>
      </w:r>
      <w:r w:rsidR="36CA1ACF">
        <w:t>psychiatrist but</w:t>
      </w:r>
      <w:r>
        <w:t xml:space="preserve"> had to see the nurse and then the </w:t>
      </w:r>
      <w:r w:rsidR="5ABC06EF">
        <w:t>general practitioner</w:t>
      </w:r>
      <w:r>
        <w:t xml:space="preserve"> first</w:t>
      </w:r>
      <w:r w:rsidR="2C12B465">
        <w:t>. As</w:t>
      </w:r>
      <w:r>
        <w:t xml:space="preserve"> they did not make the onward referral to the psychiatrist, he was unable to access</w:t>
      </w:r>
      <w:r w:rsidR="6F3771EF">
        <w:t xml:space="preserve"> any</w:t>
      </w:r>
      <w:r>
        <w:t xml:space="preserve"> </w:t>
      </w:r>
      <w:r w:rsidR="53AE5A60">
        <w:t>mental health</w:t>
      </w:r>
      <w:r>
        <w:t xml:space="preserve"> care</w:t>
      </w:r>
      <w:r w:rsidR="53AE5A60">
        <w:t xml:space="preserve">. </w:t>
      </w:r>
      <w:r w:rsidR="23C49647">
        <w:t>Another person reported that they had not been able to access psychology. He</w:t>
      </w:r>
      <w:r w:rsidR="2FC010C8">
        <w:t xml:space="preserve"> reported</w:t>
      </w:r>
      <w:r w:rsidR="6F3771EF">
        <w:t xml:space="preserve"> </w:t>
      </w:r>
      <w:r w:rsidR="43DE4056">
        <w:t xml:space="preserve">that </w:t>
      </w:r>
      <w:r w:rsidR="6F3771EF">
        <w:t>he</w:t>
      </w:r>
      <w:r w:rsidR="23C49647">
        <w:t xml:space="preserve"> had a history of depression and </w:t>
      </w:r>
      <w:r w:rsidR="2DEC6C8D">
        <w:t xml:space="preserve">had made </w:t>
      </w:r>
      <w:r w:rsidR="23C49647">
        <w:t>a serious suicide attempt in the past. He said that he wanted talking treatment but instead</w:t>
      </w:r>
      <w:r w:rsidR="76612931">
        <w:t xml:space="preserve"> the general practi</w:t>
      </w:r>
      <w:r w:rsidR="2DEC6C8D">
        <w:t>ti</w:t>
      </w:r>
      <w:r w:rsidR="76612931">
        <w:t xml:space="preserve">oner </w:t>
      </w:r>
      <w:r w:rsidR="23C49647">
        <w:t>offered an increase in medication,</w:t>
      </w:r>
      <w:r w:rsidR="76612931">
        <w:t xml:space="preserve"> </w:t>
      </w:r>
      <w:r w:rsidR="23C49647">
        <w:t>which he did not want</w:t>
      </w:r>
      <w:r w:rsidR="76612931">
        <w:t>.</w:t>
      </w:r>
    </w:p>
    <w:p w14:paraId="7053CE62" w14:textId="2F46E443" w:rsidR="00A570CB" w:rsidRDefault="00A570CB" w:rsidP="0005407E">
      <w:r>
        <w:t>Requiring people in detention</w:t>
      </w:r>
      <w:r w:rsidR="00F0073C">
        <w:t xml:space="preserve"> to</w:t>
      </w:r>
      <w:r w:rsidR="00307F82" w:rsidRPr="00307F82">
        <w:t xml:space="preserve"> see a general nurse </w:t>
      </w:r>
      <w:r w:rsidR="00307F82">
        <w:t xml:space="preserve">and </w:t>
      </w:r>
      <w:r w:rsidR="00282672">
        <w:t>then a</w:t>
      </w:r>
      <w:r w:rsidR="00307F82" w:rsidRPr="00307F82">
        <w:t xml:space="preserve"> </w:t>
      </w:r>
      <w:r w:rsidR="00282672">
        <w:t>general practitioner</w:t>
      </w:r>
      <w:r w:rsidR="00307F82" w:rsidRPr="00307F82">
        <w:t xml:space="preserve"> before they can access a specialist mental health</w:t>
      </w:r>
      <w:r w:rsidR="00CD3F09">
        <w:t xml:space="preserve"> or torture and trauma</w:t>
      </w:r>
      <w:r w:rsidR="00307F82" w:rsidRPr="00307F82">
        <w:t xml:space="preserve"> service does not meet the standard offered by public community </w:t>
      </w:r>
      <w:r w:rsidR="00282672">
        <w:t>mental health</w:t>
      </w:r>
      <w:r w:rsidR="00307F82" w:rsidRPr="00307F82">
        <w:t xml:space="preserve"> </w:t>
      </w:r>
      <w:r w:rsidR="00C763AD" w:rsidRPr="00307F82">
        <w:t>services</w:t>
      </w:r>
      <w:r w:rsidR="007728FB">
        <w:t>. It also</w:t>
      </w:r>
      <w:r w:rsidR="00307F82" w:rsidRPr="00307F82">
        <w:t xml:space="preserve"> requires a </w:t>
      </w:r>
      <w:r w:rsidR="00282672" w:rsidRPr="00307F82">
        <w:t>deta</w:t>
      </w:r>
      <w:r w:rsidR="00282672">
        <w:t>ined person</w:t>
      </w:r>
      <w:r w:rsidR="00307F82" w:rsidRPr="00307F82">
        <w:t xml:space="preserve"> to tell their story multiple times to access care, which is not </w:t>
      </w:r>
      <w:r w:rsidR="007728FB">
        <w:t xml:space="preserve">best practice from a </w:t>
      </w:r>
      <w:r w:rsidR="00307F82" w:rsidRPr="00307F82">
        <w:t>therapeutic</w:t>
      </w:r>
      <w:r w:rsidR="007728FB">
        <w:t xml:space="preserve"> perspective</w:t>
      </w:r>
      <w:r w:rsidR="00307F82" w:rsidRPr="00307F82">
        <w:t>.</w:t>
      </w:r>
    </w:p>
    <w:p w14:paraId="10106227" w14:textId="1474557C" w:rsidR="001E49AA" w:rsidRPr="006708FD" w:rsidRDefault="00E476C2" w:rsidP="006708FD">
      <w:pPr>
        <w:pStyle w:val="RecommendationBold"/>
      </w:pPr>
      <w:r w:rsidRPr="006708FD">
        <w:t>Recommendation</w:t>
      </w:r>
      <w:r w:rsidR="00927BA3" w:rsidRPr="006708FD">
        <w:t xml:space="preserve"> 13</w:t>
      </w:r>
      <w:r w:rsidRPr="006708FD">
        <w:t xml:space="preserve">: </w:t>
      </w:r>
      <w:r w:rsidR="001E49AA" w:rsidRPr="006708FD">
        <w:t>The</w:t>
      </w:r>
      <w:r w:rsidR="002215AC" w:rsidRPr="006708FD">
        <w:t xml:space="preserve"> Department and IHMS should review the</w:t>
      </w:r>
      <w:r w:rsidR="00497A28" w:rsidRPr="006708FD">
        <w:t xml:space="preserve"> efficiency of the</w:t>
      </w:r>
      <w:r w:rsidR="001E49AA" w:rsidRPr="006708FD">
        <w:t xml:space="preserve"> current</w:t>
      </w:r>
      <w:r w:rsidR="002215AC" w:rsidRPr="006708FD">
        <w:t xml:space="preserve"> health services</w:t>
      </w:r>
      <w:r w:rsidR="001E49AA" w:rsidRPr="006708FD">
        <w:t xml:space="preserve"> referral</w:t>
      </w:r>
      <w:r w:rsidR="002215AC" w:rsidRPr="006708FD">
        <w:t xml:space="preserve"> and triage</w:t>
      </w:r>
      <w:r w:rsidR="001E49AA" w:rsidRPr="006708FD">
        <w:t xml:space="preserve"> pro</w:t>
      </w:r>
      <w:r w:rsidR="00072C28" w:rsidRPr="006708FD">
        <w:t>cedures</w:t>
      </w:r>
      <w:r w:rsidR="008D4972" w:rsidRPr="006708FD">
        <w:t xml:space="preserve"> within immigration detention</w:t>
      </w:r>
      <w:r w:rsidR="00072C28" w:rsidRPr="006708FD">
        <w:t>.</w:t>
      </w:r>
      <w:r w:rsidR="00497A28" w:rsidRPr="006708FD">
        <w:t xml:space="preserve"> This review should</w:t>
      </w:r>
      <w:r w:rsidR="008C1A24" w:rsidRPr="006708FD">
        <w:t xml:space="preserve"> include</w:t>
      </w:r>
      <w:r w:rsidR="00497A28" w:rsidRPr="006708FD">
        <w:t xml:space="preserve"> examin</w:t>
      </w:r>
      <w:r w:rsidR="008C1A24" w:rsidRPr="006708FD">
        <w:t>ing</w:t>
      </w:r>
      <w:r w:rsidR="00497A28" w:rsidRPr="006708FD">
        <w:t xml:space="preserve"> the accessibility of the procedur</w:t>
      </w:r>
      <w:r w:rsidR="00072C28" w:rsidRPr="006708FD">
        <w:t>es</w:t>
      </w:r>
      <w:r w:rsidR="00A66BC0" w:rsidRPr="006708FD">
        <w:t xml:space="preserve"> and whether the mental health and torture and trauma referral system </w:t>
      </w:r>
      <w:r w:rsidR="00227ABF" w:rsidRPr="006708FD">
        <w:t>aligns with community mental health service</w:t>
      </w:r>
      <w:r w:rsidR="006315CC" w:rsidRPr="006708FD">
        <w:t xml:space="preserve"> standards and best practice</w:t>
      </w:r>
      <w:r w:rsidR="005B0B0E" w:rsidRPr="006708FD">
        <w:t>.</w:t>
      </w:r>
    </w:p>
    <w:p w14:paraId="1EA9CA38" w14:textId="037596D2" w:rsidR="00AD3CAA" w:rsidRPr="0076223C" w:rsidRDefault="009A15B6" w:rsidP="002E096B">
      <w:pPr>
        <w:pStyle w:val="Heading2"/>
      </w:pPr>
      <w:bookmarkStart w:id="38" w:name="_Toc163634682"/>
      <w:r>
        <w:t>O</w:t>
      </w:r>
      <w:r w:rsidR="00AD3CAA">
        <w:t>ut of hours</w:t>
      </w:r>
      <w:r>
        <w:t xml:space="preserve"> health care services</w:t>
      </w:r>
      <w:bookmarkEnd w:id="38"/>
    </w:p>
    <w:p w14:paraId="3859ADFC" w14:textId="5341E5A1" w:rsidR="00CD683A" w:rsidRDefault="00987E3E" w:rsidP="0005407E">
      <w:r>
        <w:rPr>
          <w:rFonts w:eastAsia="Open Sans"/>
          <w:color w:val="000000" w:themeColor="text1"/>
        </w:rPr>
        <w:t xml:space="preserve">Onsite </w:t>
      </w:r>
      <w:r w:rsidR="00F23EC5">
        <w:rPr>
          <w:rFonts w:eastAsia="Open Sans"/>
          <w:color w:val="000000" w:themeColor="text1"/>
        </w:rPr>
        <w:t>health</w:t>
      </w:r>
      <w:r>
        <w:rPr>
          <w:rFonts w:eastAsia="Open Sans"/>
          <w:color w:val="000000" w:themeColor="text1"/>
        </w:rPr>
        <w:t xml:space="preserve"> services at YHIDC</w:t>
      </w:r>
      <w:r w:rsidR="00F23EC5">
        <w:rPr>
          <w:rFonts w:eastAsia="Open Sans"/>
          <w:color w:val="000000" w:themeColor="text1"/>
        </w:rPr>
        <w:t xml:space="preserve"> </w:t>
      </w:r>
      <w:r w:rsidR="410FE815" w:rsidRPr="3837A121">
        <w:t xml:space="preserve">are provided </w:t>
      </w:r>
      <w:r w:rsidR="00F23EC5">
        <w:t xml:space="preserve">at the </w:t>
      </w:r>
      <w:r w:rsidR="410FE815" w:rsidRPr="3837A121">
        <w:t xml:space="preserve">medical clinic </w:t>
      </w:r>
      <w:r w:rsidR="00F23EC5">
        <w:t>f</w:t>
      </w:r>
      <w:r w:rsidR="410FE815" w:rsidRPr="3837A121">
        <w:t>rom 9:00am–5:00pm Monday to Friday</w:t>
      </w:r>
      <w:r w:rsidR="43E1DAD8" w:rsidRPr="3837A121">
        <w:t>.</w:t>
      </w:r>
      <w:r w:rsidR="00661B18">
        <w:t xml:space="preserve"> </w:t>
      </w:r>
      <w:r w:rsidR="00BE1764" w:rsidRPr="3837A121">
        <w:t>There are no health services on site out of hours, except for medication rounds. The clinical staff providing the medication rounds out of hours do not offer consultations for other matters.</w:t>
      </w:r>
    </w:p>
    <w:p w14:paraId="619D7E5F" w14:textId="65178B25" w:rsidR="003C0724" w:rsidRDefault="00BE1764" w:rsidP="0005407E">
      <w:r>
        <w:t>Outside</w:t>
      </w:r>
      <w:r w:rsidR="00926E82">
        <w:t xml:space="preserve"> of</w:t>
      </w:r>
      <w:r>
        <w:t xml:space="preserve"> the</w:t>
      </w:r>
      <w:r w:rsidR="00926E82">
        <w:t xml:space="preserve"> medical clinic</w:t>
      </w:r>
      <w:r w:rsidR="00BD3825">
        <w:t>’</w:t>
      </w:r>
      <w:r w:rsidR="00926E82">
        <w:t>s</w:t>
      </w:r>
      <w:r>
        <w:t xml:space="preserve"> operating hours, Serco staff </w:t>
      </w:r>
      <w:r w:rsidR="004228A4">
        <w:t>can</w:t>
      </w:r>
      <w:r>
        <w:t xml:space="preserve"> call the Health Advice Service (HAS), a nurse-led phone advice service</w:t>
      </w:r>
      <w:r w:rsidR="00D93F67">
        <w:t xml:space="preserve"> based in Sydney</w:t>
      </w:r>
      <w:r>
        <w:t xml:space="preserve">, if required. </w:t>
      </w:r>
      <w:r w:rsidR="009B05B5">
        <w:t>The HAS</w:t>
      </w:r>
      <w:r w:rsidR="00B50A04">
        <w:t xml:space="preserve"> </w:t>
      </w:r>
      <w:r w:rsidR="00B065F0">
        <w:t>staff</w:t>
      </w:r>
      <w:r w:rsidR="009B05B5">
        <w:t xml:space="preserve"> triage urgent calls, decide whether hospital</w:t>
      </w:r>
      <w:r w:rsidR="003C0724">
        <w:t>isation</w:t>
      </w:r>
      <w:r w:rsidR="009B05B5">
        <w:t xml:space="preserve"> is required (and then arrange an ambulance</w:t>
      </w:r>
      <w:r w:rsidR="00C038AC">
        <w:t xml:space="preserve"> if needed</w:t>
      </w:r>
      <w:r w:rsidR="009B05B5">
        <w:t>) or</w:t>
      </w:r>
      <w:r w:rsidR="00E96DC4">
        <w:t>,</w:t>
      </w:r>
      <w:r w:rsidR="00B50A04">
        <w:t xml:space="preserve"> </w:t>
      </w:r>
      <w:r w:rsidR="00B065F0">
        <w:t>in</w:t>
      </w:r>
      <w:r w:rsidR="00B50A04">
        <w:t xml:space="preserve"> less urgent</w:t>
      </w:r>
      <w:r w:rsidR="00B065F0">
        <w:t xml:space="preserve"> circumstances</w:t>
      </w:r>
      <w:r w:rsidR="00011092">
        <w:t>,</w:t>
      </w:r>
      <w:r w:rsidR="00B50A04">
        <w:t xml:space="preserve"> can decide</w:t>
      </w:r>
      <w:r w:rsidR="009B05B5">
        <w:t xml:space="preserve"> whether IHMS on</w:t>
      </w:r>
      <w:r w:rsidR="00B50A04">
        <w:t xml:space="preserve">site </w:t>
      </w:r>
      <w:r w:rsidR="009B05B5">
        <w:t xml:space="preserve">can follow up </w:t>
      </w:r>
      <w:r w:rsidR="003D0BE7">
        <w:t xml:space="preserve">the </w:t>
      </w:r>
      <w:r w:rsidR="009B05B5">
        <w:t>next day</w:t>
      </w:r>
      <w:r w:rsidR="00B50A04">
        <w:t xml:space="preserve">. </w:t>
      </w:r>
      <w:r w:rsidR="008F6523">
        <w:t xml:space="preserve">The HAS also has </w:t>
      </w:r>
      <w:r w:rsidR="008F6523" w:rsidRPr="008F6523">
        <w:t>access to a doctor for prescriptions</w:t>
      </w:r>
      <w:r w:rsidR="008F6523">
        <w:t>.</w:t>
      </w:r>
    </w:p>
    <w:p w14:paraId="3814BE74" w14:textId="3CEEA650" w:rsidR="002D573E" w:rsidRDefault="00C3135A" w:rsidP="0005407E">
      <w:r>
        <w:t>Access to the HAS is facilitated through Serco staff</w:t>
      </w:r>
      <w:r w:rsidR="00B065F0">
        <w:t xml:space="preserve"> only</w:t>
      </w:r>
      <w:r>
        <w:t xml:space="preserve"> and people detained cannot make direct contact. </w:t>
      </w:r>
      <w:r w:rsidR="00EE4DC7">
        <w:t>HAS staff</w:t>
      </w:r>
      <w:r>
        <w:t xml:space="preserve"> may speak to the detained person on the </w:t>
      </w:r>
      <w:r w:rsidR="00464839">
        <w:t>phone;</w:t>
      </w:r>
      <w:r>
        <w:t xml:space="preserve"> however, the HAS does not offer telehealth.</w:t>
      </w:r>
      <w:r w:rsidR="00590541">
        <w:t xml:space="preserve"> </w:t>
      </w:r>
      <w:r w:rsidR="008417F5">
        <w:t>Centre</w:t>
      </w:r>
      <w:r w:rsidR="001520EC">
        <w:t xml:space="preserve"> staff can also request external emergency medical assistance</w:t>
      </w:r>
      <w:r w:rsidR="009D04A1">
        <w:t xml:space="preserve"> outside of the HAS</w:t>
      </w:r>
      <w:r w:rsidR="001520EC">
        <w:t xml:space="preserve"> whenever this is required.</w:t>
      </w:r>
    </w:p>
    <w:p w14:paraId="3D3E2690" w14:textId="32307F8A" w:rsidR="00D8525A" w:rsidRDefault="00D8525A" w:rsidP="0005407E">
      <w:r>
        <w:t xml:space="preserve">The staff offering the HAS service do not necessarily have site specific knowledge of YHIDC </w:t>
      </w:r>
      <w:r w:rsidR="001E1401">
        <w:t>and</w:t>
      </w:r>
      <w:r w:rsidR="00CD3C57">
        <w:t xml:space="preserve"> </w:t>
      </w:r>
      <w:r w:rsidR="002D573E" w:rsidRPr="002D573E">
        <w:t>its reliance on a partly volunteer ambulance service and a small rural hospital in Northam</w:t>
      </w:r>
      <w:r w:rsidR="00F40E9E">
        <w:t>,</w:t>
      </w:r>
      <w:r w:rsidR="002D573E" w:rsidRPr="002D573E">
        <w:t xml:space="preserve"> which itself has very limited facilities</w:t>
      </w:r>
      <w:r w:rsidR="001E1401">
        <w:t>.</w:t>
      </w:r>
    </w:p>
    <w:p w14:paraId="4D7D584D" w14:textId="54C56370" w:rsidR="007F7E8C" w:rsidRDefault="001568F9" w:rsidP="0005407E">
      <w:r>
        <w:t xml:space="preserve">Many people </w:t>
      </w:r>
      <w:r w:rsidR="005607DE">
        <w:t xml:space="preserve">the Commission </w:t>
      </w:r>
      <w:r>
        <w:t xml:space="preserve">spoke to </w:t>
      </w:r>
      <w:r w:rsidR="005607DE">
        <w:t>advised</w:t>
      </w:r>
      <w:r w:rsidR="00B53A27">
        <w:t xml:space="preserve"> that</w:t>
      </w:r>
      <w:r w:rsidR="00F43B8F">
        <w:t xml:space="preserve"> </w:t>
      </w:r>
      <w:r>
        <w:t xml:space="preserve">the </w:t>
      </w:r>
      <w:r w:rsidR="00084D6C">
        <w:t>out of hours</w:t>
      </w:r>
      <w:r>
        <w:t xml:space="preserve"> service does</w:t>
      </w:r>
      <w:r w:rsidR="005607DE">
        <w:t xml:space="preserve"> not</w:t>
      </w:r>
      <w:r>
        <w:t xml:space="preserve"> offer anything substantive, and that any medication</w:t>
      </w:r>
      <w:r w:rsidR="00084D6C">
        <w:t xml:space="preserve"> prescribed</w:t>
      </w:r>
      <w:r>
        <w:t xml:space="preserve"> takes a long time to arrive.</w:t>
      </w:r>
      <w:r w:rsidR="00D71245">
        <w:t xml:space="preserve"> </w:t>
      </w:r>
      <w:r w:rsidR="00B53A27">
        <w:t>Some</w:t>
      </w:r>
      <w:r w:rsidR="00C16E4F">
        <w:t xml:space="preserve"> reported that pain relief might be paracetamol, but there was only one dose given per request, so if pain </w:t>
      </w:r>
      <w:r w:rsidR="00464839">
        <w:t>continued,</w:t>
      </w:r>
      <w:r w:rsidR="00C16E4F">
        <w:t xml:space="preserve"> they could not access further medication.</w:t>
      </w:r>
      <w:r w:rsidR="0076223C">
        <w:t xml:space="preserve"> </w:t>
      </w:r>
      <w:r w:rsidR="00D71245">
        <w:t xml:space="preserve">One man </w:t>
      </w:r>
      <w:r w:rsidR="004D5686">
        <w:t>interviewed</w:t>
      </w:r>
      <w:r w:rsidR="00D71245">
        <w:t xml:space="preserve"> told </w:t>
      </w:r>
      <w:r w:rsidR="004D5686">
        <w:t xml:space="preserve">the Commission </w:t>
      </w:r>
      <w:r w:rsidR="00D71245">
        <w:t>that he had dislocated a finger, leaving him in severe pain, and was not offered any pain relief before he arrived at the hospital, which took 3</w:t>
      </w:r>
      <w:r w:rsidR="002E096B">
        <w:t xml:space="preserve"> </w:t>
      </w:r>
      <w:r w:rsidR="00D71245">
        <w:t>hours.</w:t>
      </w:r>
    </w:p>
    <w:p w14:paraId="636D344B" w14:textId="6CF5B2A0" w:rsidR="00CD6CB0" w:rsidRDefault="00CD6CB0" w:rsidP="0005407E">
      <w:r>
        <w:t>The Commission is concerned that the lack of</w:t>
      </w:r>
      <w:r w:rsidR="0074435B">
        <w:t xml:space="preserve"> access to</w:t>
      </w:r>
      <w:r>
        <w:t xml:space="preserve"> healthcare </w:t>
      </w:r>
      <w:r w:rsidR="0074435B">
        <w:t xml:space="preserve">out of hours presents a very significant risk to people detained. </w:t>
      </w:r>
      <w:r w:rsidR="005A2D8D" w:rsidRPr="005A2D8D">
        <w:t>A general nurse</w:t>
      </w:r>
      <w:r w:rsidR="002C556F">
        <w:t>-</w:t>
      </w:r>
      <w:r w:rsidR="005A2D8D" w:rsidRPr="005A2D8D">
        <w:t>led phone line does not provide an adequate substitute and cannot be expected to respond to a major medical emergency or a mental health crisis</w:t>
      </w:r>
      <w:r w:rsidR="00352B15">
        <w:t>.</w:t>
      </w:r>
    </w:p>
    <w:p w14:paraId="57AA9E92" w14:textId="231C4F5C" w:rsidR="00D91482" w:rsidRDefault="00860859" w:rsidP="0005407E">
      <w:r>
        <w:t>These concerns have also</w:t>
      </w:r>
      <w:r w:rsidR="00DF7577">
        <w:t xml:space="preserve"> been raised by the </w:t>
      </w:r>
      <w:r w:rsidR="002F1965" w:rsidRPr="002F1965">
        <w:t>Coroner's Court of Western Australia</w:t>
      </w:r>
      <w:r w:rsidR="00007475">
        <w:t>.</w:t>
      </w:r>
      <w:r w:rsidR="00007475">
        <w:rPr>
          <w:rStyle w:val="EndnoteReference"/>
        </w:rPr>
        <w:endnoteReference w:id="79"/>
      </w:r>
      <w:r w:rsidR="004D1406">
        <w:t xml:space="preserve"> </w:t>
      </w:r>
      <w:r w:rsidR="00A02A6B">
        <w:t xml:space="preserve">The </w:t>
      </w:r>
      <w:r w:rsidR="004D1406">
        <w:t>Deputy State Coroner</w:t>
      </w:r>
      <w:r w:rsidR="009E3E1B">
        <w:t xml:space="preserve"> has</w:t>
      </w:r>
      <w:r w:rsidR="004D1406">
        <w:t xml:space="preserve"> noted </w:t>
      </w:r>
      <w:r w:rsidR="004364FD">
        <w:t>‘…a phone advice service after hours is a poor replacement, given the known high prevalence of mental health issues in detention facilities, as observed in other inquest hearings’.</w:t>
      </w:r>
      <w:r w:rsidR="00436022">
        <w:rPr>
          <w:rStyle w:val="EndnoteReference"/>
        </w:rPr>
        <w:endnoteReference w:id="80"/>
      </w:r>
    </w:p>
    <w:p w14:paraId="545CB933" w14:textId="66E20305" w:rsidR="00D470BE" w:rsidRPr="006708FD" w:rsidRDefault="00513017" w:rsidP="006708FD">
      <w:pPr>
        <w:pStyle w:val="RecommendationBold"/>
      </w:pPr>
      <w:r w:rsidRPr="006708FD">
        <w:t>Recommendation</w:t>
      </w:r>
      <w:r w:rsidR="00927BA3" w:rsidRPr="006708FD">
        <w:t xml:space="preserve"> 14</w:t>
      </w:r>
      <w:r w:rsidRPr="006708FD">
        <w:t>: The</w:t>
      </w:r>
      <w:r w:rsidR="00E701D6" w:rsidRPr="006708FD">
        <w:t xml:space="preserve"> Government and the</w:t>
      </w:r>
      <w:r w:rsidR="00026D8C" w:rsidRPr="006708FD">
        <w:t xml:space="preserve"> Department must urgently address the</w:t>
      </w:r>
      <w:r w:rsidRPr="006708FD">
        <w:t xml:space="preserve"> lack of </w:t>
      </w:r>
      <w:r w:rsidR="00CC2BFF" w:rsidRPr="006708FD">
        <w:t>on-site</w:t>
      </w:r>
      <w:r w:rsidRPr="006708FD">
        <w:t xml:space="preserve"> healthcare out of hours</w:t>
      </w:r>
      <w:r w:rsidR="00E701D6" w:rsidRPr="006708FD">
        <w:t xml:space="preserve"> in immigration detention</w:t>
      </w:r>
      <w:r w:rsidR="00616C83" w:rsidRPr="006708FD">
        <w:t xml:space="preserve"> and return to a 24/7 staffing model</w:t>
      </w:r>
      <w:r w:rsidRPr="006708FD">
        <w:t>.</w:t>
      </w:r>
    </w:p>
    <w:p w14:paraId="44CB9A3A" w14:textId="50E8B621" w:rsidR="00026D8C" w:rsidRPr="006708FD" w:rsidRDefault="00026D8C" w:rsidP="006708FD">
      <w:pPr>
        <w:pStyle w:val="RecommendationBold"/>
      </w:pPr>
      <w:r w:rsidRPr="006708FD">
        <w:t>Recommendation</w:t>
      </w:r>
      <w:r w:rsidR="00927BA3" w:rsidRPr="006708FD">
        <w:t xml:space="preserve"> 15</w:t>
      </w:r>
      <w:r w:rsidRPr="006708FD">
        <w:t xml:space="preserve">: </w:t>
      </w:r>
      <w:r w:rsidR="003120E0" w:rsidRPr="006708FD">
        <w:t xml:space="preserve">The Department and </w:t>
      </w:r>
      <w:r w:rsidRPr="006708FD">
        <w:t xml:space="preserve">IHMS </w:t>
      </w:r>
      <w:r w:rsidR="001C6F7D" w:rsidRPr="006708FD">
        <w:t>must</w:t>
      </w:r>
      <w:r w:rsidRPr="006708FD">
        <w:t xml:space="preserve"> ensure that there is consistent, timely access to pain relief and other urgent/ unplanned medication needs</w:t>
      </w:r>
      <w:r w:rsidR="004C4BB5" w:rsidRPr="006708FD">
        <w:t xml:space="preserve"> at the centre</w:t>
      </w:r>
      <w:r w:rsidRPr="006708FD">
        <w:t xml:space="preserve"> across the whole out of hours and weekend period.</w:t>
      </w:r>
    </w:p>
    <w:p w14:paraId="79062D2E" w14:textId="6F6A1CB4" w:rsidR="006E43B9" w:rsidRDefault="006E43B9" w:rsidP="002E096B">
      <w:pPr>
        <w:pStyle w:val="Heading2"/>
      </w:pPr>
      <w:bookmarkStart w:id="39" w:name="_Toc163634683"/>
      <w:r>
        <w:t>Emergency healthcare</w:t>
      </w:r>
      <w:bookmarkEnd w:id="39"/>
    </w:p>
    <w:p w14:paraId="1D740F30" w14:textId="686203DE" w:rsidR="00FB08A5" w:rsidRDefault="0B8E7ADF" w:rsidP="0005407E">
      <w:pPr>
        <w:rPr>
          <w:b/>
          <w:bCs/>
        </w:rPr>
      </w:pPr>
      <w:r>
        <w:t xml:space="preserve">The Commission is concerned about the inadequacy of emergency healthcare </w:t>
      </w:r>
      <w:r w:rsidR="74CC76F5">
        <w:t>arrangement</w:t>
      </w:r>
      <w:r w:rsidR="4C67144A">
        <w:t>s</w:t>
      </w:r>
      <w:r w:rsidR="47335F36">
        <w:t>,</w:t>
      </w:r>
      <w:r>
        <w:t xml:space="preserve"> particularly </w:t>
      </w:r>
      <w:r w:rsidR="3CC5B747">
        <w:t xml:space="preserve">outside of clinic hours. </w:t>
      </w:r>
      <w:r w:rsidR="2C90F749">
        <w:t>As noted in the section above, t</w:t>
      </w:r>
      <w:r w:rsidR="6CDF49F4">
        <w:t>here is no clinician on site outside of clinic hours whose role it is to see and assess urgent referrals or deal with emergencies.</w:t>
      </w:r>
      <w:r w:rsidR="6819C324">
        <w:t xml:space="preserve"> Neither is </w:t>
      </w:r>
      <w:r w:rsidR="6819C324" w:rsidRPr="00FB08A5">
        <w:t>telehealth</w:t>
      </w:r>
      <w:r w:rsidR="6819C324">
        <w:t xml:space="preserve"> accessible</w:t>
      </w:r>
      <w:r w:rsidR="009A7578">
        <w:t>,</w:t>
      </w:r>
      <w:r w:rsidR="6819C324" w:rsidRPr="00FB08A5">
        <w:t xml:space="preserve"> which is a well</w:t>
      </w:r>
      <w:r w:rsidR="00235D3E">
        <w:noBreakHyphen/>
      </w:r>
      <w:r w:rsidR="6819C324" w:rsidRPr="00FB08A5">
        <w:t>established modality.</w:t>
      </w:r>
    </w:p>
    <w:p w14:paraId="3220C91A" w14:textId="6135A30B" w:rsidR="00D9478C" w:rsidRDefault="000570D8" w:rsidP="0005407E">
      <w:r>
        <w:t>A</w:t>
      </w:r>
      <w:r w:rsidR="00D9478C">
        <w:t xml:space="preserve"> reliance on Serco staff to provide first aid in a </w:t>
      </w:r>
      <w:r w:rsidR="005D107D">
        <w:t>life-or-death</w:t>
      </w:r>
      <w:r w:rsidR="00D9478C">
        <w:t xml:space="preserve"> situation is unlikely to be sufficient to prevent a poor outcome for a detained </w:t>
      </w:r>
      <w:r w:rsidR="00437449">
        <w:t>person and</w:t>
      </w:r>
      <w:r w:rsidR="00D9478C">
        <w:t xml:space="preserve"> is also an occupational </w:t>
      </w:r>
      <w:r w:rsidR="000511A3">
        <w:t xml:space="preserve">health and </w:t>
      </w:r>
      <w:r w:rsidR="00D9478C">
        <w:t>safety issue given the trauma associated with a failed resus</w:t>
      </w:r>
      <w:r w:rsidR="000511A3">
        <w:t>citation</w:t>
      </w:r>
      <w:r w:rsidR="00D9478C">
        <w:t xml:space="preserve"> attempt by non</w:t>
      </w:r>
      <w:r w:rsidR="00235D3E">
        <w:noBreakHyphen/>
      </w:r>
      <w:r w:rsidR="00D9478C">
        <w:t>healthcare staff.</w:t>
      </w:r>
    </w:p>
    <w:p w14:paraId="4BDDC228" w14:textId="11883F58" w:rsidR="00DC5829" w:rsidRDefault="00DC5829" w:rsidP="0005407E">
      <w:r>
        <w:t>As has been noted e</w:t>
      </w:r>
      <w:r w:rsidR="00F63430">
        <w:t>arlier</w:t>
      </w:r>
      <w:r>
        <w:t xml:space="preserve"> in this report, many people in detention spoke to </w:t>
      </w:r>
      <w:r w:rsidR="006D5F4F">
        <w:t xml:space="preserve">the Commission </w:t>
      </w:r>
      <w:r>
        <w:t>about the</w:t>
      </w:r>
      <w:r w:rsidRPr="00DC5829">
        <w:t xml:space="preserve"> aftermath of the fatal stabbing</w:t>
      </w:r>
      <w:r>
        <w:t xml:space="preserve"> in 2022</w:t>
      </w:r>
      <w:r w:rsidRPr="00DC5829">
        <w:t xml:space="preserve">, with </w:t>
      </w:r>
      <w:r w:rsidR="00316E27">
        <w:t xml:space="preserve">direct </w:t>
      </w:r>
      <w:r w:rsidRPr="00DC5829">
        <w:t xml:space="preserve">accounts </w:t>
      </w:r>
      <w:r w:rsidR="00316E27">
        <w:t xml:space="preserve">suggesting </w:t>
      </w:r>
      <w:r w:rsidRPr="00DC5829">
        <w:t>that the ambulance took 1</w:t>
      </w:r>
      <w:r w:rsidR="006D5F4F">
        <w:t xml:space="preserve"> to </w:t>
      </w:r>
      <w:r w:rsidRPr="00DC5829">
        <w:t>2 hours to arrive, by which time the victim was deceased</w:t>
      </w:r>
      <w:r>
        <w:t>.</w:t>
      </w:r>
      <w:r w:rsidRPr="00DC5829">
        <w:t xml:space="preserve"> </w:t>
      </w:r>
      <w:r>
        <w:t>There were reportedly no healthcare staff on site at the time.</w:t>
      </w:r>
    </w:p>
    <w:p w14:paraId="6F5F51C6" w14:textId="1937A6CE" w:rsidR="00C3267E" w:rsidRDefault="00DC5829" w:rsidP="0005407E">
      <w:r>
        <w:t xml:space="preserve">Senior Serco staff </w:t>
      </w:r>
      <w:r w:rsidR="00DA0B01">
        <w:t xml:space="preserve">told </w:t>
      </w:r>
      <w:r w:rsidR="006D5F4F">
        <w:t xml:space="preserve">the Commission </w:t>
      </w:r>
      <w:r>
        <w:t xml:space="preserve">that it </w:t>
      </w:r>
      <w:r w:rsidR="006D5F4F">
        <w:t>took</w:t>
      </w:r>
      <w:r>
        <w:t xml:space="preserve"> 20 minutes for the ambulance to arrive after the stabbing, but that the period where Serco staff, with their very basic training, had to attempt to manage the emergency situation was extremely stressful and distressing for the staff involved.</w:t>
      </w:r>
      <w:r w:rsidR="00C3267E">
        <w:t xml:space="preserve"> </w:t>
      </w:r>
      <w:r w:rsidR="00C3267E" w:rsidRPr="00C3267E">
        <w:t>There does not appear to have been a significant change to the emergency healthcare arrangements following this event</w:t>
      </w:r>
      <w:r w:rsidR="006240C4">
        <w:t>.</w:t>
      </w:r>
    </w:p>
    <w:p w14:paraId="64DD91D8" w14:textId="46F01238" w:rsidR="006240C4" w:rsidRDefault="00AD1732" w:rsidP="0005407E">
      <w:r>
        <w:t>In relation to</w:t>
      </w:r>
      <w:r w:rsidR="003331BC">
        <w:t xml:space="preserve"> emergency</w:t>
      </w:r>
      <w:r>
        <w:t xml:space="preserve"> capabilities, </w:t>
      </w:r>
      <w:r w:rsidR="006D5F4F">
        <w:t>the Commission was</w:t>
      </w:r>
      <w:r>
        <w:t xml:space="preserve"> advised that IHMS staff have </w:t>
      </w:r>
      <w:r w:rsidRPr="00785717">
        <w:t xml:space="preserve">Basic Life Support </w:t>
      </w:r>
      <w:r w:rsidR="00465D0A" w:rsidRPr="00785717">
        <w:t>capabilities,</w:t>
      </w:r>
      <w:r>
        <w:t xml:space="preserve"> and that Serco staff are provided with </w:t>
      </w:r>
      <w:r w:rsidRPr="008F5F68">
        <w:t>annual First Aid/CPR training</w:t>
      </w:r>
      <w:r>
        <w:t xml:space="preserve">. </w:t>
      </w:r>
      <w:r w:rsidR="003A11AA">
        <w:t xml:space="preserve">The Commission </w:t>
      </w:r>
      <w:r w:rsidR="006240C4">
        <w:t>observed</w:t>
      </w:r>
      <w:r w:rsidR="003A11AA">
        <w:t>,</w:t>
      </w:r>
      <w:r w:rsidR="0066141E">
        <w:t xml:space="preserve"> however</w:t>
      </w:r>
      <w:r w:rsidR="003A11AA">
        <w:t>,</w:t>
      </w:r>
      <w:r w:rsidR="006240C4">
        <w:t xml:space="preserve"> that t</w:t>
      </w:r>
      <w:r w:rsidR="006240C4" w:rsidRPr="006240C4">
        <w:t>here are no alarm systems or panic buttons for detaine</w:t>
      </w:r>
      <w:r w:rsidR="006240C4">
        <w:t>d people</w:t>
      </w:r>
      <w:r w:rsidR="006240C4" w:rsidRPr="006240C4">
        <w:t xml:space="preserve"> to summon help in a health emergency and</w:t>
      </w:r>
      <w:r w:rsidR="003A11AA">
        <w:t>,</w:t>
      </w:r>
      <w:r w:rsidR="006240C4">
        <w:t xml:space="preserve"> as noted </w:t>
      </w:r>
      <w:r w:rsidR="003A11AA">
        <w:t xml:space="preserve">earlier </w:t>
      </w:r>
      <w:r w:rsidR="008478E5">
        <w:t xml:space="preserve">regarding </w:t>
      </w:r>
      <w:r w:rsidR="006240C4">
        <w:t>the Falcon and Hawk compounds,</w:t>
      </w:r>
      <w:r w:rsidR="006240C4" w:rsidRPr="006240C4">
        <w:t xml:space="preserve"> not all accommodation is in line of sight.</w:t>
      </w:r>
    </w:p>
    <w:p w14:paraId="34358E42" w14:textId="4CE5804E" w:rsidR="00301863" w:rsidRDefault="003E30D1" w:rsidP="0005407E">
      <w:r>
        <w:t>The Commission was</w:t>
      </w:r>
      <w:r w:rsidR="00662F5F">
        <w:t xml:space="preserve"> told </w:t>
      </w:r>
      <w:r>
        <w:t xml:space="preserve">that </w:t>
      </w:r>
      <w:r w:rsidR="00662F5F">
        <w:t>the ambulance service in the area is a part volunteer rural St John Ambulance service</w:t>
      </w:r>
      <w:r w:rsidR="008478E5">
        <w:t xml:space="preserve">. </w:t>
      </w:r>
      <w:r w:rsidR="00662F5F">
        <w:t>IMHS report</w:t>
      </w:r>
      <w:r w:rsidR="00FC7BDE">
        <w:t>ed</w:t>
      </w:r>
      <w:r w:rsidR="00662F5F">
        <w:t xml:space="preserve"> that it includes a paramedic. </w:t>
      </w:r>
      <w:r w:rsidR="001D2A30">
        <w:t>However, b</w:t>
      </w:r>
      <w:r w:rsidR="00662F5F">
        <w:t xml:space="preserve">oth staff and people detained told </w:t>
      </w:r>
      <w:r w:rsidR="006E538C">
        <w:t xml:space="preserve">the Commission that </w:t>
      </w:r>
      <w:r w:rsidR="00662F5F">
        <w:t>it can take some time for the ambulance to arrive</w:t>
      </w:r>
      <w:r w:rsidR="00471FB0">
        <w:t xml:space="preserve"> after they are called</w:t>
      </w:r>
      <w:r w:rsidR="00662F5F">
        <w:t xml:space="preserve">. Serco staff additionally told </w:t>
      </w:r>
      <w:r w:rsidR="006E538C">
        <w:t xml:space="preserve">the Commission that </w:t>
      </w:r>
      <w:r w:rsidR="00662F5F">
        <w:t>the ambulance crew does not enter the compound. Consequently, stretchers have been purchased for staff to convey a detained person to meet the ambulance.</w:t>
      </w:r>
    </w:p>
    <w:p w14:paraId="24C52BF0" w14:textId="133B4BE5" w:rsidR="00655EE4" w:rsidRDefault="7C8E3B2E" w:rsidP="0005407E">
      <w:r>
        <w:t>The nearest hospital</w:t>
      </w:r>
      <w:r w:rsidR="01F21354">
        <w:t xml:space="preserve"> to the centre</w:t>
      </w:r>
      <w:r>
        <w:t xml:space="preserve"> is</w:t>
      </w:r>
      <w:r w:rsidR="2D851B79">
        <w:t xml:space="preserve"> the</w:t>
      </w:r>
      <w:r>
        <w:t xml:space="preserve"> Northam</w:t>
      </w:r>
      <w:r w:rsidR="2D851B79">
        <w:t xml:space="preserve"> Hospital</w:t>
      </w:r>
      <w:r>
        <w:t xml:space="preserve">, which is a small country hospital with limited capacity. </w:t>
      </w:r>
      <w:r w:rsidR="1A1B54D9">
        <w:t>The hospital</w:t>
      </w:r>
      <w:r w:rsidR="09E2651F">
        <w:t xml:space="preserve"> has an </w:t>
      </w:r>
      <w:r>
        <w:t>emergency department</w:t>
      </w:r>
      <w:r w:rsidR="09E2651F">
        <w:t xml:space="preserve"> and can offer simple investigations</w:t>
      </w:r>
      <w:r w:rsidR="00C87309">
        <w:t>,</w:t>
      </w:r>
      <w:r w:rsidR="09E2651F">
        <w:t xml:space="preserve"> such as </w:t>
      </w:r>
      <w:r>
        <w:t>x</w:t>
      </w:r>
      <w:r w:rsidR="005B3F20">
        <w:noBreakHyphen/>
      </w:r>
      <w:r w:rsidR="09E2651F">
        <w:t>rays and blood tests.</w:t>
      </w:r>
      <w:r>
        <w:t xml:space="preserve"> </w:t>
      </w:r>
      <w:r w:rsidR="5A1E9007">
        <w:t>IHMS staff reported</w:t>
      </w:r>
      <w:r w:rsidR="52A0E284">
        <w:t xml:space="preserve"> that</w:t>
      </w:r>
      <w:r w:rsidR="5A1E9007">
        <w:t xml:space="preserve"> they were aware that </w:t>
      </w:r>
      <w:r w:rsidR="7F83A52B">
        <w:t xml:space="preserve">the hospital is </w:t>
      </w:r>
      <w:r w:rsidR="062A0278">
        <w:t xml:space="preserve">unable to </w:t>
      </w:r>
      <w:r w:rsidR="4C3434A0">
        <w:t xml:space="preserve">effectively </w:t>
      </w:r>
      <w:r w:rsidR="062A0278">
        <w:t xml:space="preserve">manage </w:t>
      </w:r>
      <w:r w:rsidR="4C3434A0">
        <w:t>complex cases</w:t>
      </w:r>
      <w:r w:rsidR="062A0278">
        <w:t xml:space="preserve"> and that any tertiary/</w:t>
      </w:r>
      <w:r w:rsidR="00E84826">
        <w:t xml:space="preserve"> </w:t>
      </w:r>
      <w:r w:rsidR="062A0278">
        <w:t>subspeciality level care requires transfer to Perth.</w:t>
      </w:r>
      <w:r w:rsidR="21FB23F4">
        <w:t xml:space="preserve"> During </w:t>
      </w:r>
      <w:r w:rsidR="52A0E284">
        <w:t>the inspection,</w:t>
      </w:r>
      <w:r w:rsidR="21FB23F4">
        <w:t xml:space="preserve"> </w:t>
      </w:r>
      <w:r w:rsidR="52A0E284">
        <w:t>the Commission was</w:t>
      </w:r>
      <w:r w:rsidR="21FB23F4">
        <w:t xml:space="preserve"> advised that 5 people had </w:t>
      </w:r>
      <w:r w:rsidR="6AE19378">
        <w:t>already been transferred to the hospital that week, mainly for x</w:t>
      </w:r>
      <w:r w:rsidR="005E7B14">
        <w:noBreakHyphen/>
      </w:r>
      <w:r w:rsidR="6AE19378">
        <w:t>rays.</w:t>
      </w:r>
    </w:p>
    <w:p w14:paraId="3408B95C" w14:textId="39BEB44F" w:rsidR="00A222C9" w:rsidRDefault="005E7B14" w:rsidP="0005407E">
      <w:r>
        <w:t>The Commission was</w:t>
      </w:r>
      <w:r w:rsidR="00AF4EBA">
        <w:t xml:space="preserve"> told that </w:t>
      </w:r>
      <w:r w:rsidR="00736E80">
        <w:t xml:space="preserve">constructive </w:t>
      </w:r>
      <w:r w:rsidR="00AF4EBA">
        <w:t>a</w:t>
      </w:r>
      <w:r w:rsidR="00D7764D">
        <w:t xml:space="preserve">ttempts to </w:t>
      </w:r>
      <w:r w:rsidR="00736E80">
        <w:t>strengthen the</w:t>
      </w:r>
      <w:r w:rsidR="00D7764D">
        <w:t xml:space="preserve"> relationship with the Northam Hospital </w:t>
      </w:r>
      <w:r w:rsidR="00475E9C">
        <w:t>were</w:t>
      </w:r>
      <w:r w:rsidR="00D7764D">
        <w:t xml:space="preserve"> </w:t>
      </w:r>
      <w:r w:rsidR="00736E80">
        <w:t xml:space="preserve">being </w:t>
      </w:r>
      <w:r w:rsidR="00D7764D">
        <w:t>made through the Director of Nursing position</w:t>
      </w:r>
      <w:r w:rsidR="00AF4EBA">
        <w:t xml:space="preserve">. </w:t>
      </w:r>
      <w:r>
        <w:t>The Commission was</w:t>
      </w:r>
      <w:r w:rsidR="003A6CA4">
        <w:t xml:space="preserve"> told the relationship between the cent</w:t>
      </w:r>
      <w:r w:rsidR="0075236E">
        <w:t xml:space="preserve">re and the hospital was </w:t>
      </w:r>
      <w:r w:rsidR="003F3F36">
        <w:t xml:space="preserve">generally </w:t>
      </w:r>
      <w:r w:rsidR="0075236E">
        <w:t xml:space="preserve">positive. </w:t>
      </w:r>
      <w:r w:rsidR="005B7049">
        <w:t>However,</w:t>
      </w:r>
      <w:r w:rsidR="00AF4EBA">
        <w:t xml:space="preserve"> another accoun</w:t>
      </w:r>
      <w:r w:rsidR="005B7049">
        <w:t>t</w:t>
      </w:r>
      <w:r w:rsidR="00327590">
        <w:t xml:space="preserve"> </w:t>
      </w:r>
      <w:r w:rsidR="00475E9C">
        <w:t>indicated</w:t>
      </w:r>
      <w:r w:rsidR="00327590">
        <w:t xml:space="preserve"> that</w:t>
      </w:r>
      <w:r w:rsidR="00475E9C">
        <w:t xml:space="preserve"> the</w:t>
      </w:r>
      <w:r w:rsidR="00327590">
        <w:t xml:space="preserve"> relationship w</w:t>
      </w:r>
      <w:r w:rsidR="00475E9C">
        <w:t>as</w:t>
      </w:r>
      <w:r w:rsidR="00327590">
        <w:t xml:space="preserve"> strained</w:t>
      </w:r>
      <w:r w:rsidR="00040E8C">
        <w:t>.</w:t>
      </w:r>
    </w:p>
    <w:p w14:paraId="11BD9225" w14:textId="6F98126A" w:rsidR="006461AA" w:rsidRDefault="006461AA" w:rsidP="006708FD">
      <w:pPr>
        <w:pStyle w:val="RecommendationBold"/>
      </w:pPr>
      <w:r w:rsidRPr="006708FD">
        <w:t>Recommendation</w:t>
      </w:r>
      <w:r w:rsidR="00927BA3" w:rsidRPr="006708FD">
        <w:t xml:space="preserve"> 16</w:t>
      </w:r>
      <w:r w:rsidRPr="006708FD">
        <w:t xml:space="preserve">: </w:t>
      </w:r>
      <w:r w:rsidR="00BF3AF3" w:rsidRPr="006708FD">
        <w:t xml:space="preserve">The Department and IHMS should ensure </w:t>
      </w:r>
      <w:r w:rsidR="00323501" w:rsidRPr="006708FD">
        <w:t xml:space="preserve">that </w:t>
      </w:r>
      <w:r w:rsidR="00BF3AF3" w:rsidRPr="006708FD">
        <w:t>people detained at the centre have consistent a</w:t>
      </w:r>
      <w:r w:rsidRPr="006708FD">
        <w:t>ccess to clinical staff, including both nursing and medical staff w</w:t>
      </w:r>
      <w:r w:rsidR="00BF3AF3" w:rsidRPr="006708FD">
        <w:t>ith</w:t>
      </w:r>
      <w:r w:rsidRPr="006708FD">
        <w:t xml:space="preserve"> Emergency Department level competencies and experience. At the very least, if there are periods when this is not possible on site, it should be accessible through telehealth. </w:t>
      </w:r>
    </w:p>
    <w:p w14:paraId="309C5D00" w14:textId="11406152" w:rsidR="006461AA" w:rsidRPr="006708FD" w:rsidRDefault="6E71E960" w:rsidP="006708FD">
      <w:pPr>
        <w:pStyle w:val="RecommendationBold"/>
      </w:pPr>
      <w:r w:rsidRPr="006708FD">
        <w:t>Recommendation</w:t>
      </w:r>
      <w:r w:rsidR="4CAF0A6A" w:rsidRPr="006708FD">
        <w:t xml:space="preserve"> 17</w:t>
      </w:r>
      <w:r w:rsidRPr="006708FD">
        <w:t xml:space="preserve">: </w:t>
      </w:r>
      <w:r w:rsidR="140F5D4F" w:rsidRPr="006708FD">
        <w:t>The Department</w:t>
      </w:r>
      <w:r w:rsidR="7FAB0D15" w:rsidRPr="006708FD">
        <w:t xml:space="preserve"> </w:t>
      </w:r>
      <w:r w:rsidR="140F5D4F" w:rsidRPr="006708FD">
        <w:t xml:space="preserve">and IHMS should </w:t>
      </w:r>
      <w:r w:rsidR="7460BE3A" w:rsidRPr="006708FD">
        <w:t xml:space="preserve">develop </w:t>
      </w:r>
      <w:r w:rsidR="140F5D4F" w:rsidRPr="006708FD">
        <w:t>r</w:t>
      </w:r>
      <w:r w:rsidRPr="006708FD">
        <w:t xml:space="preserve">etrieval options </w:t>
      </w:r>
      <w:r w:rsidR="00CC25F7" w:rsidRPr="006708FD">
        <w:t>for emergencies (</w:t>
      </w:r>
      <w:r w:rsidR="7FAB0D15" w:rsidRPr="006708FD">
        <w:t>e.g.</w:t>
      </w:r>
      <w:r w:rsidR="00CC25F7" w:rsidRPr="006708FD">
        <w:t xml:space="preserve"> trauma)</w:t>
      </w:r>
      <w:r w:rsidR="6674217F" w:rsidRPr="006708FD">
        <w:t xml:space="preserve"> at the centre,</w:t>
      </w:r>
      <w:r w:rsidR="00CC25F7" w:rsidRPr="006708FD">
        <w:t xml:space="preserve"> </w:t>
      </w:r>
      <w:r w:rsidR="7FAB0D15" w:rsidRPr="006708FD">
        <w:t>in addition to</w:t>
      </w:r>
      <w:r w:rsidRPr="006708FD">
        <w:t xml:space="preserve"> the local St Johns Ambulance service</w:t>
      </w:r>
      <w:r w:rsidR="7FAB0D15" w:rsidRPr="006708FD">
        <w:t>. This should include when</w:t>
      </w:r>
      <w:r w:rsidRPr="006708FD">
        <w:t xml:space="preserve"> rapid access directly to a tertiary E</w:t>
      </w:r>
      <w:r w:rsidR="7FAB0D15" w:rsidRPr="006708FD">
        <w:t>mergency Department</w:t>
      </w:r>
      <w:r w:rsidRPr="006708FD">
        <w:t xml:space="preserve"> in Perth</w:t>
      </w:r>
      <w:r w:rsidR="6FE1D19F" w:rsidRPr="006708FD">
        <w:t xml:space="preserve"> is required</w:t>
      </w:r>
      <w:r w:rsidRPr="006708FD">
        <w:t>.</w:t>
      </w:r>
    </w:p>
    <w:p w14:paraId="1B434CC8" w14:textId="49B26438" w:rsidR="00D470BE" w:rsidRPr="006708FD" w:rsidRDefault="006461AA" w:rsidP="006708FD">
      <w:pPr>
        <w:pStyle w:val="RecommendationBold"/>
      </w:pPr>
      <w:r w:rsidRPr="006708FD">
        <w:t>Recommendation</w:t>
      </w:r>
      <w:r w:rsidR="00927BA3" w:rsidRPr="006708FD">
        <w:t xml:space="preserve"> 18</w:t>
      </w:r>
      <w:r w:rsidRPr="006708FD">
        <w:t xml:space="preserve">: </w:t>
      </w:r>
      <w:r w:rsidR="00704554" w:rsidRPr="006708FD">
        <w:t>T</w:t>
      </w:r>
      <w:r w:rsidRPr="006708FD">
        <w:t>here should be high level (executive level) liaison on a regular basis between IHMS central office and the WA Country Health Service (Northam Hospital), St John of God (Midland Hospital), and St Johns Ambulance to ensure that there are clear service level agreements and pathways in place</w:t>
      </w:r>
      <w:r w:rsidR="000F63DE" w:rsidRPr="006708FD">
        <w:t>.</w:t>
      </w:r>
    </w:p>
    <w:p w14:paraId="7D17C946" w14:textId="2748BE3D" w:rsidR="004A12FB" w:rsidRPr="009372BA" w:rsidRDefault="007C6385" w:rsidP="002E096B">
      <w:pPr>
        <w:pStyle w:val="Heading2"/>
      </w:pPr>
      <w:bookmarkStart w:id="40" w:name="_Toc163634684"/>
      <w:r>
        <w:t>Specialist</w:t>
      </w:r>
      <w:r w:rsidR="00BB1F66">
        <w:t xml:space="preserve"> health care</w:t>
      </w:r>
      <w:r>
        <w:t xml:space="preserve"> services</w:t>
      </w:r>
      <w:r w:rsidR="00A16860">
        <w:t xml:space="preserve"> and external appointments</w:t>
      </w:r>
      <w:bookmarkEnd w:id="40"/>
    </w:p>
    <w:p w14:paraId="4795C648" w14:textId="2CB70367" w:rsidR="001F264E" w:rsidRDefault="003F6AB4" w:rsidP="0005407E">
      <w:r>
        <w:t>Allied health</w:t>
      </w:r>
      <w:r w:rsidR="00924548">
        <w:t xml:space="preserve"> and specialist </w:t>
      </w:r>
      <w:r w:rsidR="007543EB">
        <w:t>appointments</w:t>
      </w:r>
      <w:r>
        <w:t xml:space="preserve"> </w:t>
      </w:r>
      <w:r w:rsidR="00924548">
        <w:t>are</w:t>
      </w:r>
      <w:r>
        <w:t xml:space="preserve"> managed by a combination of </w:t>
      </w:r>
      <w:r w:rsidR="007543EB">
        <w:t>regular onsite visits and external appointments.</w:t>
      </w:r>
      <w:r>
        <w:t xml:space="preserve"> </w:t>
      </w:r>
      <w:r w:rsidR="00657C89">
        <w:t xml:space="preserve">A visiting </w:t>
      </w:r>
      <w:r w:rsidR="00657C89" w:rsidRPr="00657C89">
        <w:t>physiotherap</w:t>
      </w:r>
      <w:r w:rsidR="00657C89">
        <w:t xml:space="preserve">ist attends the centre weekly, </w:t>
      </w:r>
      <w:r w:rsidR="00F30172">
        <w:t>a sonographer fortnightly</w:t>
      </w:r>
      <w:r w:rsidR="00890529">
        <w:t>,</w:t>
      </w:r>
      <w:r w:rsidR="00F30172">
        <w:t xml:space="preserve"> and an o</w:t>
      </w:r>
      <w:r w:rsidR="00F30172" w:rsidRPr="00F30172">
        <w:t>ptometrist quarterly</w:t>
      </w:r>
      <w:r w:rsidR="00F30172">
        <w:t xml:space="preserve">. </w:t>
      </w:r>
      <w:r w:rsidR="007543EB">
        <w:t>The</w:t>
      </w:r>
      <w:r w:rsidR="00837BBC">
        <w:t xml:space="preserve"> </w:t>
      </w:r>
      <w:r w:rsidR="00837BBC">
        <w:rPr>
          <w:rFonts w:eastAsia="Open Sans"/>
          <w:color w:val="000000" w:themeColor="text1"/>
        </w:rPr>
        <w:t>d</w:t>
      </w:r>
      <w:r w:rsidR="00661B18" w:rsidRPr="00305A5A">
        <w:rPr>
          <w:rFonts w:eastAsia="Open Sans"/>
          <w:color w:val="000000" w:themeColor="text1"/>
        </w:rPr>
        <w:t>ental</w:t>
      </w:r>
      <w:r w:rsidR="00837BBC">
        <w:rPr>
          <w:rFonts w:eastAsia="Open Sans"/>
          <w:color w:val="000000" w:themeColor="text1"/>
        </w:rPr>
        <w:t xml:space="preserve"> service is also provided </w:t>
      </w:r>
      <w:r w:rsidR="00031C46">
        <w:rPr>
          <w:rFonts w:eastAsia="Open Sans"/>
          <w:color w:val="000000" w:themeColor="text1"/>
        </w:rPr>
        <w:t xml:space="preserve">by a visiting local dentist. IHMS </w:t>
      </w:r>
      <w:r w:rsidR="00E54E24">
        <w:rPr>
          <w:rFonts w:eastAsia="Open Sans"/>
          <w:color w:val="000000" w:themeColor="text1"/>
        </w:rPr>
        <w:t xml:space="preserve">advised </w:t>
      </w:r>
      <w:r w:rsidR="00890529">
        <w:rPr>
          <w:rFonts w:eastAsia="Open Sans"/>
          <w:color w:val="000000" w:themeColor="text1"/>
        </w:rPr>
        <w:t xml:space="preserve">the Commission that </w:t>
      </w:r>
      <w:r w:rsidR="00E54E24">
        <w:rPr>
          <w:rFonts w:eastAsia="Open Sans"/>
          <w:color w:val="000000" w:themeColor="text1"/>
        </w:rPr>
        <w:t>they were sourcing a visiting podiatrist</w:t>
      </w:r>
      <w:r w:rsidR="004976E9">
        <w:rPr>
          <w:rFonts w:eastAsia="Open Sans"/>
          <w:color w:val="000000" w:themeColor="text1"/>
        </w:rPr>
        <w:t xml:space="preserve">. </w:t>
      </w:r>
      <w:r w:rsidR="002A4430">
        <w:t>Services for people requiring specialist or intensive treatment are</w:t>
      </w:r>
      <w:r w:rsidR="006C0FE3">
        <w:t xml:space="preserve"> also</w:t>
      </w:r>
      <w:r w:rsidR="002A4430">
        <w:t xml:space="preserve"> delivered through arrangements with hospitals in Perth and elsewhere.</w:t>
      </w:r>
    </w:p>
    <w:p w14:paraId="22ABBC35" w14:textId="44F4C134" w:rsidR="007C28A9" w:rsidRDefault="004C2360" w:rsidP="0005407E">
      <w:r>
        <w:t xml:space="preserve">In relation to </w:t>
      </w:r>
      <w:r w:rsidR="007D5862">
        <w:t xml:space="preserve">attending </w:t>
      </w:r>
      <w:r>
        <w:t>external</w:t>
      </w:r>
      <w:r w:rsidR="0073355A">
        <w:t xml:space="preserve"> medical</w:t>
      </w:r>
      <w:r>
        <w:t xml:space="preserve"> appointments</w:t>
      </w:r>
      <w:r w:rsidR="00E107D6">
        <w:t>,</w:t>
      </w:r>
      <w:r>
        <w:t xml:space="preserve"> s</w:t>
      </w:r>
      <w:r w:rsidR="00AB7E44" w:rsidRPr="00AB7E44">
        <w:t xml:space="preserve">everal people described being </w:t>
      </w:r>
      <w:r w:rsidR="00A568D6">
        <w:t xml:space="preserve">required to wear </w:t>
      </w:r>
      <w:r w:rsidR="00AB7E44" w:rsidRPr="00AB7E44">
        <w:t>handcuff</w:t>
      </w:r>
      <w:r w:rsidR="00A568D6">
        <w:t xml:space="preserve">s </w:t>
      </w:r>
      <w:r w:rsidR="00A530D0">
        <w:t>when</w:t>
      </w:r>
      <w:r w:rsidR="000801E3">
        <w:t xml:space="preserve"> attending</w:t>
      </w:r>
      <w:r w:rsidR="00A568D6">
        <w:t xml:space="preserve"> some appoint</w:t>
      </w:r>
      <w:r w:rsidR="008A3DA2">
        <w:t>ment</w:t>
      </w:r>
      <w:r w:rsidR="00A568D6">
        <w:t>s</w:t>
      </w:r>
      <w:r w:rsidR="007D5862" w:rsidRPr="007D5862">
        <w:t xml:space="preserve"> </w:t>
      </w:r>
      <w:r w:rsidR="00FC22A5">
        <w:t xml:space="preserve">but </w:t>
      </w:r>
      <w:r w:rsidR="007D5862">
        <w:t>not for others.</w:t>
      </w:r>
      <w:r w:rsidR="00ED02EB">
        <w:t xml:space="preserve"> </w:t>
      </w:r>
      <w:r w:rsidR="00D72118">
        <w:t>Th</w:t>
      </w:r>
      <w:r w:rsidR="00811F58">
        <w:t>e</w:t>
      </w:r>
      <w:r w:rsidR="00D72118">
        <w:t xml:space="preserve"> inconsistency </w:t>
      </w:r>
      <w:r w:rsidR="00577388">
        <w:t>of</w:t>
      </w:r>
      <w:r w:rsidR="00D72118">
        <w:t xml:space="preserve"> this practice</w:t>
      </w:r>
      <w:r w:rsidR="00811F58">
        <w:t xml:space="preserve"> and its impacts</w:t>
      </w:r>
      <w:r w:rsidR="00577388">
        <w:t xml:space="preserve"> ha</w:t>
      </w:r>
      <w:r w:rsidR="00811F58">
        <w:t>ve</w:t>
      </w:r>
      <w:r w:rsidR="0073355A">
        <w:t xml:space="preserve"> already</w:t>
      </w:r>
      <w:r w:rsidR="00577388">
        <w:t xml:space="preserve"> been raised in several of the Commission’s past inspections.</w:t>
      </w:r>
      <w:r w:rsidR="00577388">
        <w:rPr>
          <w:rStyle w:val="EndnoteReference"/>
        </w:rPr>
        <w:endnoteReference w:id="81"/>
      </w:r>
      <w:r w:rsidR="00D72118">
        <w:t xml:space="preserve"> </w:t>
      </w:r>
      <w:r w:rsidR="00135081">
        <w:t xml:space="preserve">Serco </w:t>
      </w:r>
      <w:r w:rsidR="00FB2C82">
        <w:t xml:space="preserve">told </w:t>
      </w:r>
      <w:r w:rsidR="00111DCE">
        <w:t xml:space="preserve">the Commission </w:t>
      </w:r>
      <w:r w:rsidR="00FB2C82">
        <w:t>that</w:t>
      </w:r>
      <w:r w:rsidR="00BD2E1A">
        <w:t xml:space="preserve"> </w:t>
      </w:r>
      <w:r w:rsidR="0005279C">
        <w:t>r</w:t>
      </w:r>
      <w:r w:rsidR="0005279C" w:rsidRPr="0005279C">
        <w:t>estraints are not necessarily used for every transfer or movement</w:t>
      </w:r>
      <w:r w:rsidR="0005279C">
        <w:t xml:space="preserve"> and that</w:t>
      </w:r>
      <w:r w:rsidR="0005279C" w:rsidRPr="0005279C">
        <w:t xml:space="preserve"> </w:t>
      </w:r>
      <w:r w:rsidR="00BD2E1A">
        <w:t>a choice was often made</w:t>
      </w:r>
      <w:r w:rsidR="00FB2C82">
        <w:t xml:space="preserve"> </w:t>
      </w:r>
      <w:r w:rsidR="00FB2C82" w:rsidRPr="00FB2C82">
        <w:t>between mechanical restraints or enhanced escort</w:t>
      </w:r>
      <w:r w:rsidR="009D50AF">
        <w:t>, which involves</w:t>
      </w:r>
      <w:r w:rsidR="00FB2C82" w:rsidRPr="00FB2C82">
        <w:t xml:space="preserve"> more staff</w:t>
      </w:r>
      <w:r w:rsidR="00BD2E1A">
        <w:t>.</w:t>
      </w:r>
    </w:p>
    <w:p w14:paraId="0C60894D" w14:textId="77777777" w:rsidR="0046683C" w:rsidRDefault="0046683C">
      <w:pPr>
        <w:suppressAutoHyphens w:val="0"/>
        <w:autoSpaceDE/>
        <w:autoSpaceDN/>
        <w:adjustRightInd/>
        <w:spacing w:after="0" w:line="240" w:lineRule="auto"/>
        <w:textAlignment w:val="auto"/>
      </w:pPr>
      <w:r>
        <w:br w:type="page"/>
      </w:r>
    </w:p>
    <w:p w14:paraId="47146DDE" w14:textId="22F782C5" w:rsidR="000801E3" w:rsidRDefault="000801E3" w:rsidP="0005407E">
      <w:r>
        <w:t xml:space="preserve">One of the written submissions received </w:t>
      </w:r>
      <w:r w:rsidR="009D50AF">
        <w:t xml:space="preserve">by the Commission </w:t>
      </w:r>
      <w:r>
        <w:t>noted that ‘the use of handcuffs and other restraints discourages attendance at offsite medical and mental health appointments, potentially exacerbating existing health conditions and delaying diagnosis of others. It also further harms the mental health of detainees, many of whom are already suffering the adverse effects of prolonged detention</w:t>
      </w:r>
      <w:r w:rsidR="009A7B0A">
        <w:t>’</w:t>
      </w:r>
      <w:r w:rsidR="002E0922">
        <w:t>.</w:t>
      </w:r>
    </w:p>
    <w:p w14:paraId="319F9F81" w14:textId="06B20CD8" w:rsidR="00C0294A" w:rsidRDefault="00722D61" w:rsidP="0005407E">
      <w:r>
        <w:t>Wh</w:t>
      </w:r>
      <w:r w:rsidR="007C28A9">
        <w:t xml:space="preserve">ile </w:t>
      </w:r>
      <w:r w:rsidR="009A7B0A">
        <w:t>the Commission</w:t>
      </w:r>
      <w:r w:rsidR="007C28A9">
        <w:t xml:space="preserve"> </w:t>
      </w:r>
      <w:r w:rsidR="00952960">
        <w:t>recognise</w:t>
      </w:r>
      <w:r w:rsidR="009A7B0A">
        <w:t>s</w:t>
      </w:r>
      <w:r w:rsidR="007C28A9">
        <w:t xml:space="preserve"> that there may be a legitimate need to use</w:t>
      </w:r>
      <w:r w:rsidR="007C28A9" w:rsidRPr="007C28A9">
        <w:t xml:space="preserve"> physical restraints in certain circumstances, it is also important to acknowledge that the use of restraints may risk exacerbating some medical conditions (particularly mental health issues) and is particularly problematic with respect to individuals who have previously been victims of torture and trauma.</w:t>
      </w:r>
    </w:p>
    <w:p w14:paraId="2698F482" w14:textId="1D032FA0" w:rsidR="001F264E" w:rsidRDefault="00830BA3" w:rsidP="0005407E">
      <w:r>
        <w:t>Many</w:t>
      </w:r>
      <w:r w:rsidR="00C0294A">
        <w:t xml:space="preserve"> people</w:t>
      </w:r>
      <w:r w:rsidR="00952960">
        <w:t xml:space="preserve"> at </w:t>
      </w:r>
      <w:r w:rsidR="00024539">
        <w:t>YHIDC</w:t>
      </w:r>
      <w:r>
        <w:t xml:space="preserve"> described the ordeal</w:t>
      </w:r>
      <w:r w:rsidR="00C0294A">
        <w:t xml:space="preserve"> of being handcuffed</w:t>
      </w:r>
      <w:r>
        <w:t xml:space="preserve"> </w:t>
      </w:r>
      <w:r w:rsidR="00AB7E44" w:rsidRPr="00AB7E44">
        <w:t>as confronting</w:t>
      </w:r>
      <w:r w:rsidR="00AB7E44">
        <w:t xml:space="preserve"> </w:t>
      </w:r>
      <w:r w:rsidR="004C2F49">
        <w:t>and</w:t>
      </w:r>
      <w:r w:rsidR="00AB7E44">
        <w:t xml:space="preserve"> </w:t>
      </w:r>
      <w:r>
        <w:t>o</w:t>
      </w:r>
      <w:r w:rsidR="00D12592">
        <w:t>ne person</w:t>
      </w:r>
      <w:r w:rsidR="00AB7E44" w:rsidRPr="00AB7E44">
        <w:t xml:space="preserve"> describ</w:t>
      </w:r>
      <w:r w:rsidR="008A3DA2">
        <w:t>ed</w:t>
      </w:r>
      <w:r w:rsidR="00AB7E44" w:rsidRPr="00AB7E44">
        <w:t xml:space="preserve"> the experience as extremely distressing due to </w:t>
      </w:r>
      <w:r w:rsidR="00B42999">
        <w:t>his</w:t>
      </w:r>
      <w:r w:rsidR="00AB7E44" w:rsidRPr="00AB7E44">
        <w:t xml:space="preserve"> previous trauma experience</w:t>
      </w:r>
      <w:r w:rsidR="00C0294A">
        <w:t xml:space="preserve">, stating </w:t>
      </w:r>
      <w:r w:rsidR="00B42999">
        <w:t>he</w:t>
      </w:r>
      <w:r w:rsidR="00AB7E44" w:rsidRPr="00AB7E44">
        <w:t xml:space="preserve"> </w:t>
      </w:r>
      <w:r w:rsidR="004C2F49">
        <w:t>would become</w:t>
      </w:r>
      <w:r w:rsidR="00B42999">
        <w:t xml:space="preserve"> very</w:t>
      </w:r>
      <w:r w:rsidR="004C2F49">
        <w:t xml:space="preserve"> unwell </w:t>
      </w:r>
      <w:r w:rsidR="00AB7E44" w:rsidRPr="00AB7E44">
        <w:t>during the journey as a result.</w:t>
      </w:r>
    </w:p>
    <w:p w14:paraId="3E63D90A" w14:textId="178A1F0A" w:rsidR="0046683C" w:rsidRDefault="0046683C">
      <w:pPr>
        <w:suppressAutoHyphens w:val="0"/>
        <w:autoSpaceDE/>
        <w:autoSpaceDN/>
        <w:adjustRightInd/>
        <w:spacing w:after="0" w:line="240" w:lineRule="auto"/>
        <w:textAlignment w:val="auto"/>
      </w:pPr>
      <w:r>
        <w:br w:type="page"/>
      </w:r>
    </w:p>
    <w:p w14:paraId="7AFDE645" w14:textId="64164899" w:rsidR="00516400" w:rsidRPr="00516400" w:rsidRDefault="00516400" w:rsidP="00516400">
      <w:pPr>
        <w:pStyle w:val="Heading4"/>
      </w:pPr>
      <w:r>
        <w:t xml:space="preserve">Chart </w:t>
      </w:r>
      <w:r w:rsidR="00F00AAE">
        <w:t>4</w:t>
      </w:r>
      <w:r>
        <w:t xml:space="preserve">: </w:t>
      </w:r>
      <w:r w:rsidRPr="00516400">
        <w:t>Planned use of force incidents involving restraints at YHIDC</w:t>
      </w:r>
      <w:r>
        <w:rPr>
          <w:rStyle w:val="EndnoteReference"/>
        </w:rPr>
        <w:endnoteReference w:id="82"/>
      </w:r>
    </w:p>
    <w:p w14:paraId="63BC5B7E" w14:textId="26DAA001" w:rsidR="00FB6878" w:rsidRPr="006803DF" w:rsidRDefault="006803DF" w:rsidP="006803DF">
      <w:r>
        <w:rPr>
          <w:noProof/>
        </w:rPr>
        <w:drawing>
          <wp:inline distT="0" distB="0" distL="0" distR="0" wp14:anchorId="2C390BAC" wp14:editId="10DF54C4">
            <wp:extent cx="5759450" cy="3759835"/>
            <wp:effectExtent l="0" t="0" r="6350" b="0"/>
            <wp:docPr id="969463784" name="Immagine 5" descr="VERTICAL BAR CHART&#10;&#10;See data set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3784" name="Immagine 5" descr="VERTICAL BAR CHART&#10;&#10;See data set in the table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759835"/>
                    </a:xfrm>
                    <a:prstGeom prst="rect">
                      <a:avLst/>
                    </a:prstGeom>
                  </pic:spPr>
                </pic:pic>
              </a:graphicData>
            </a:graphic>
          </wp:inline>
        </w:drawing>
      </w:r>
    </w:p>
    <w:p w14:paraId="1DDA9BE3" w14:textId="77777777" w:rsidR="006803DF" w:rsidRDefault="006803DF" w:rsidP="0005407E"/>
    <w:tbl>
      <w:tblPr>
        <w:tblStyle w:val="GridTable1Light"/>
        <w:tblW w:w="5000" w:type="pct"/>
        <w:tblLook w:val="04A0" w:firstRow="1" w:lastRow="0" w:firstColumn="1" w:lastColumn="0" w:noHBand="0" w:noVBand="1"/>
      </w:tblPr>
      <w:tblGrid>
        <w:gridCol w:w="2313"/>
        <w:gridCol w:w="2863"/>
        <w:gridCol w:w="3884"/>
      </w:tblGrid>
      <w:tr w:rsidR="006803DF" w:rsidRPr="006803DF" w14:paraId="2A4A6BD0" w14:textId="77777777" w:rsidTr="006803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39F6C500" w14:textId="67EB087F" w:rsidR="006803DF" w:rsidRPr="006803DF" w:rsidRDefault="006803DF" w:rsidP="006803DF">
            <w:pPr>
              <w:pStyle w:val="TableText"/>
              <w:rPr>
                <w:rStyle w:val="Strong"/>
                <w:b/>
                <w:bCs w:val="0"/>
              </w:rPr>
            </w:pPr>
            <w:r w:rsidRPr="006803DF">
              <w:rPr>
                <w:rStyle w:val="Strong"/>
                <w:b/>
                <w:bCs w:val="0"/>
              </w:rPr>
              <w:t>Year</w:t>
            </w:r>
          </w:p>
        </w:tc>
        <w:tc>
          <w:tcPr>
            <w:tcW w:w="1613" w:type="pct"/>
            <w:noWrap/>
            <w:hideMark/>
          </w:tcPr>
          <w:p w14:paraId="4AF07507" w14:textId="77777777" w:rsidR="006803DF" w:rsidRPr="00771A64" w:rsidRDefault="006803DF" w:rsidP="006803DF">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lang w:val="en-US"/>
              </w:rPr>
            </w:pPr>
            <w:r w:rsidRPr="00771A64">
              <w:rPr>
                <w:rStyle w:val="Strong"/>
                <w:b/>
                <w:bCs w:val="0"/>
                <w:lang w:val="en-US"/>
              </w:rPr>
              <w:t>Planned Use of Force Total</w:t>
            </w:r>
          </w:p>
        </w:tc>
        <w:tc>
          <w:tcPr>
            <w:tcW w:w="1613" w:type="pct"/>
            <w:noWrap/>
            <w:hideMark/>
          </w:tcPr>
          <w:p w14:paraId="05C67A31" w14:textId="77777777" w:rsidR="006803DF" w:rsidRPr="00771A64" w:rsidRDefault="006803DF" w:rsidP="006803DF">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lang w:val="en-US"/>
              </w:rPr>
            </w:pPr>
            <w:r w:rsidRPr="00771A64">
              <w:rPr>
                <w:rStyle w:val="Strong"/>
                <w:b/>
                <w:bCs w:val="0"/>
                <w:lang w:val="en-US"/>
              </w:rPr>
              <w:t>Planned Use of Force with Restraints</w:t>
            </w:r>
          </w:p>
        </w:tc>
      </w:tr>
      <w:tr w:rsidR="006803DF" w:rsidRPr="006803DF" w14:paraId="0CD53C40" w14:textId="77777777" w:rsidTr="006803DF">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0416E561" w14:textId="563B3BFF" w:rsidR="006803DF" w:rsidRPr="00771A64" w:rsidRDefault="006803DF" w:rsidP="006803DF">
            <w:pPr>
              <w:pStyle w:val="TableText"/>
              <w:rPr>
                <w:b w:val="0"/>
                <w:bCs/>
              </w:rPr>
            </w:pPr>
            <w:r w:rsidRPr="00771A64">
              <w:rPr>
                <w:b w:val="0"/>
                <w:bCs/>
              </w:rPr>
              <w:t>2016</w:t>
            </w:r>
            <w:r w:rsidR="006E65F9" w:rsidRPr="00771A64">
              <w:rPr>
                <w:b w:val="0"/>
                <w:bCs/>
              </w:rPr>
              <w:t>–</w:t>
            </w:r>
            <w:r w:rsidRPr="00771A64">
              <w:rPr>
                <w:b w:val="0"/>
                <w:bCs/>
              </w:rPr>
              <w:t>2017</w:t>
            </w:r>
          </w:p>
        </w:tc>
        <w:tc>
          <w:tcPr>
            <w:tcW w:w="1613" w:type="pct"/>
            <w:noWrap/>
            <w:hideMark/>
          </w:tcPr>
          <w:p w14:paraId="7D6A7368"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350</w:t>
            </w:r>
          </w:p>
        </w:tc>
        <w:tc>
          <w:tcPr>
            <w:tcW w:w="1613" w:type="pct"/>
            <w:noWrap/>
            <w:hideMark/>
          </w:tcPr>
          <w:p w14:paraId="77DA4D52"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331</w:t>
            </w:r>
          </w:p>
        </w:tc>
      </w:tr>
      <w:tr w:rsidR="006803DF" w:rsidRPr="006803DF" w14:paraId="45E4CB0F" w14:textId="77777777" w:rsidTr="006803DF">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6B7527A8" w14:textId="0697ABED" w:rsidR="006803DF" w:rsidRPr="006803DF" w:rsidRDefault="006803DF" w:rsidP="006803DF">
            <w:pPr>
              <w:pStyle w:val="TableText"/>
              <w:rPr>
                <w:b w:val="0"/>
                <w:bCs/>
              </w:rPr>
            </w:pPr>
            <w:r w:rsidRPr="006803DF">
              <w:rPr>
                <w:b w:val="0"/>
                <w:bCs/>
              </w:rPr>
              <w:t>2017</w:t>
            </w:r>
            <w:r w:rsidR="006E65F9">
              <w:rPr>
                <w:b w:val="0"/>
                <w:bCs/>
              </w:rPr>
              <w:t>–</w:t>
            </w:r>
            <w:r w:rsidRPr="006803DF">
              <w:rPr>
                <w:b w:val="0"/>
                <w:bCs/>
              </w:rPr>
              <w:t>2018</w:t>
            </w:r>
          </w:p>
        </w:tc>
        <w:tc>
          <w:tcPr>
            <w:tcW w:w="1613" w:type="pct"/>
            <w:noWrap/>
            <w:hideMark/>
          </w:tcPr>
          <w:p w14:paraId="087F5205"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559</w:t>
            </w:r>
          </w:p>
        </w:tc>
        <w:tc>
          <w:tcPr>
            <w:tcW w:w="1613" w:type="pct"/>
            <w:noWrap/>
            <w:hideMark/>
          </w:tcPr>
          <w:p w14:paraId="177A3235"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522</w:t>
            </w:r>
          </w:p>
        </w:tc>
      </w:tr>
      <w:tr w:rsidR="006803DF" w:rsidRPr="006803DF" w14:paraId="3765195C" w14:textId="77777777" w:rsidTr="006803DF">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754ED3F1" w14:textId="5E0B63BF" w:rsidR="006803DF" w:rsidRPr="006803DF" w:rsidRDefault="006803DF" w:rsidP="006803DF">
            <w:pPr>
              <w:pStyle w:val="TableText"/>
              <w:rPr>
                <w:b w:val="0"/>
                <w:bCs/>
              </w:rPr>
            </w:pPr>
            <w:r w:rsidRPr="006803DF">
              <w:rPr>
                <w:b w:val="0"/>
                <w:bCs/>
              </w:rPr>
              <w:t>2018</w:t>
            </w:r>
            <w:r w:rsidR="006E65F9">
              <w:rPr>
                <w:b w:val="0"/>
                <w:bCs/>
              </w:rPr>
              <w:t>–</w:t>
            </w:r>
            <w:r w:rsidRPr="006803DF">
              <w:rPr>
                <w:b w:val="0"/>
                <w:bCs/>
              </w:rPr>
              <w:t>2019</w:t>
            </w:r>
          </w:p>
        </w:tc>
        <w:tc>
          <w:tcPr>
            <w:tcW w:w="1613" w:type="pct"/>
            <w:noWrap/>
            <w:hideMark/>
          </w:tcPr>
          <w:p w14:paraId="6C25A80E"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1386</w:t>
            </w:r>
          </w:p>
        </w:tc>
        <w:tc>
          <w:tcPr>
            <w:tcW w:w="1613" w:type="pct"/>
            <w:noWrap/>
            <w:hideMark/>
          </w:tcPr>
          <w:p w14:paraId="7BAD0350"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1333</w:t>
            </w:r>
          </w:p>
        </w:tc>
      </w:tr>
      <w:tr w:rsidR="006803DF" w:rsidRPr="006803DF" w14:paraId="5586BB82" w14:textId="77777777" w:rsidTr="006803DF">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3C8ABDA8" w14:textId="401B109A" w:rsidR="006803DF" w:rsidRPr="006803DF" w:rsidRDefault="006803DF" w:rsidP="006803DF">
            <w:pPr>
              <w:pStyle w:val="TableText"/>
              <w:rPr>
                <w:b w:val="0"/>
                <w:bCs/>
              </w:rPr>
            </w:pPr>
            <w:r w:rsidRPr="006803DF">
              <w:rPr>
                <w:b w:val="0"/>
                <w:bCs/>
              </w:rPr>
              <w:t>2019</w:t>
            </w:r>
            <w:r w:rsidR="006E65F9">
              <w:rPr>
                <w:b w:val="0"/>
                <w:bCs/>
              </w:rPr>
              <w:t>–</w:t>
            </w:r>
            <w:r w:rsidRPr="006803DF">
              <w:rPr>
                <w:b w:val="0"/>
                <w:bCs/>
              </w:rPr>
              <w:t>2020</w:t>
            </w:r>
          </w:p>
        </w:tc>
        <w:tc>
          <w:tcPr>
            <w:tcW w:w="1613" w:type="pct"/>
            <w:noWrap/>
            <w:hideMark/>
          </w:tcPr>
          <w:p w14:paraId="319AAAB4"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800</w:t>
            </w:r>
          </w:p>
        </w:tc>
        <w:tc>
          <w:tcPr>
            <w:tcW w:w="1613" w:type="pct"/>
            <w:noWrap/>
            <w:hideMark/>
          </w:tcPr>
          <w:p w14:paraId="1593789C"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790</w:t>
            </w:r>
          </w:p>
        </w:tc>
      </w:tr>
      <w:tr w:rsidR="006803DF" w:rsidRPr="006803DF" w14:paraId="19169A5E" w14:textId="77777777" w:rsidTr="006803DF">
        <w:trPr>
          <w:trHeight w:val="300"/>
        </w:trPr>
        <w:tc>
          <w:tcPr>
            <w:cnfStyle w:val="001000000000" w:firstRow="0" w:lastRow="0" w:firstColumn="1" w:lastColumn="0" w:oddVBand="0" w:evenVBand="0" w:oddHBand="0" w:evenHBand="0" w:firstRowFirstColumn="0" w:firstRowLastColumn="0" w:lastRowFirstColumn="0" w:lastRowLastColumn="0"/>
            <w:tcW w:w="1774" w:type="pct"/>
            <w:noWrap/>
            <w:hideMark/>
          </w:tcPr>
          <w:p w14:paraId="2CD444F7" w14:textId="0A537244" w:rsidR="006803DF" w:rsidRPr="006803DF" w:rsidRDefault="006803DF" w:rsidP="006803DF">
            <w:pPr>
              <w:pStyle w:val="TableText"/>
              <w:rPr>
                <w:b w:val="0"/>
                <w:bCs/>
              </w:rPr>
            </w:pPr>
            <w:r w:rsidRPr="006803DF">
              <w:rPr>
                <w:b w:val="0"/>
                <w:bCs/>
              </w:rPr>
              <w:t>2020</w:t>
            </w:r>
            <w:r w:rsidR="006E65F9">
              <w:rPr>
                <w:b w:val="0"/>
                <w:bCs/>
              </w:rPr>
              <w:t>–</w:t>
            </w:r>
            <w:r w:rsidRPr="006803DF">
              <w:rPr>
                <w:b w:val="0"/>
                <w:bCs/>
              </w:rPr>
              <w:t>2021</w:t>
            </w:r>
          </w:p>
        </w:tc>
        <w:tc>
          <w:tcPr>
            <w:tcW w:w="1613" w:type="pct"/>
            <w:noWrap/>
            <w:hideMark/>
          </w:tcPr>
          <w:p w14:paraId="6666904B"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573</w:t>
            </w:r>
          </w:p>
        </w:tc>
        <w:tc>
          <w:tcPr>
            <w:tcW w:w="1613" w:type="pct"/>
            <w:noWrap/>
            <w:hideMark/>
          </w:tcPr>
          <w:p w14:paraId="07BA81EA" w14:textId="77777777" w:rsidR="006803DF" w:rsidRPr="006803DF" w:rsidRDefault="006803DF" w:rsidP="006803DF">
            <w:pPr>
              <w:pStyle w:val="TableText"/>
              <w:jc w:val="center"/>
              <w:cnfStyle w:val="000000000000" w:firstRow="0" w:lastRow="0" w:firstColumn="0" w:lastColumn="0" w:oddVBand="0" w:evenVBand="0" w:oddHBand="0" w:evenHBand="0" w:firstRowFirstColumn="0" w:firstRowLastColumn="0" w:lastRowFirstColumn="0" w:lastRowLastColumn="0"/>
            </w:pPr>
            <w:r w:rsidRPr="006803DF">
              <w:t>559</w:t>
            </w:r>
          </w:p>
        </w:tc>
      </w:tr>
    </w:tbl>
    <w:p w14:paraId="1166894D" w14:textId="77777777" w:rsidR="006803DF" w:rsidRDefault="006803DF" w:rsidP="0005407E"/>
    <w:p w14:paraId="3695F4E1" w14:textId="77777777" w:rsidR="00AF461C" w:rsidRDefault="00AF461C">
      <w:pPr>
        <w:spacing w:after="0"/>
      </w:pPr>
      <w:r>
        <w:br w:type="page"/>
      </w:r>
    </w:p>
    <w:p w14:paraId="6612A91F" w14:textId="2319F9EE" w:rsidR="00A20EBB" w:rsidRDefault="00A20EBB" w:rsidP="0005407E">
      <w:r>
        <w:t>I</w:t>
      </w:r>
      <w:r w:rsidR="00575B87">
        <w:t xml:space="preserve">n </w:t>
      </w:r>
      <w:r w:rsidR="00D770BD">
        <w:t xml:space="preserve">the Commission’s </w:t>
      </w:r>
      <w:r w:rsidR="00575B87">
        <w:t xml:space="preserve">2023 report into the </w:t>
      </w:r>
      <w:r w:rsidR="00575B87" w:rsidRPr="00F00AAE">
        <w:rPr>
          <w:rStyle w:val="Emphasis"/>
        </w:rPr>
        <w:t>Use of Hotels as Alternative Places of Detention</w:t>
      </w:r>
      <w:r w:rsidR="00575B87" w:rsidRPr="00575B87">
        <w:rPr>
          <w:i/>
          <w:iCs/>
        </w:rPr>
        <w:t>,</w:t>
      </w:r>
      <w:r w:rsidR="00575B87">
        <w:t xml:space="preserve"> </w:t>
      </w:r>
      <w:r w:rsidR="00D770BD">
        <w:t xml:space="preserve">the Commission </w:t>
      </w:r>
      <w:r w:rsidR="00575B87">
        <w:t>emphasised that:</w:t>
      </w:r>
    </w:p>
    <w:p w14:paraId="4F972909" w14:textId="0D5397E5" w:rsidR="00830BA3" w:rsidRPr="0033638D" w:rsidRDefault="005165EA" w:rsidP="002E096B">
      <w:pPr>
        <w:pStyle w:val="Quote"/>
      </w:pPr>
      <w:r w:rsidRPr="005165EA">
        <w:t xml:space="preserve">One factor that does not routinely form part of the existing risk assessment is the impact that </w:t>
      </w:r>
      <w:r w:rsidRPr="00F00AAE">
        <w:rPr>
          <w:rStyle w:val="Emphasis"/>
        </w:rPr>
        <w:t>not</w:t>
      </w:r>
      <w:r w:rsidRPr="005165EA">
        <w:t xml:space="preserve"> being escorted outside of the detention facility may have on the health or wellbeing of the individual detainee. For example, non-attendance at a medical appointment</w:t>
      </w:r>
      <w:r w:rsidR="00952960">
        <w:t xml:space="preserve">… </w:t>
      </w:r>
      <w:r w:rsidRPr="005165EA">
        <w:t>may negatively impact upon an individual’s physical or mental health.</w:t>
      </w:r>
      <w:r w:rsidR="00575B87">
        <w:rPr>
          <w:rStyle w:val="EndnoteReference"/>
          <w:szCs w:val="22"/>
        </w:rPr>
        <w:endnoteReference w:id="83"/>
      </w:r>
    </w:p>
    <w:p w14:paraId="63A4D0FA" w14:textId="286C5A0E" w:rsidR="00E61AF9" w:rsidRPr="00516400" w:rsidRDefault="00694048" w:rsidP="00516400">
      <w:pPr>
        <w:pStyle w:val="RecommendationBold"/>
      </w:pPr>
      <w:bookmarkStart w:id="41" w:name="_Hlk153461867"/>
      <w:r w:rsidRPr="00516400">
        <w:t>Recommendation</w:t>
      </w:r>
      <w:r w:rsidR="00927BA3" w:rsidRPr="00516400">
        <w:t xml:space="preserve"> 19</w:t>
      </w:r>
      <w:r w:rsidRPr="00516400">
        <w:t xml:space="preserve">: </w:t>
      </w:r>
      <w:r w:rsidR="007E6ECF" w:rsidRPr="00516400">
        <w:t>The Department and Serco</w:t>
      </w:r>
      <w:r w:rsidR="00F40063" w:rsidRPr="00516400">
        <w:t xml:space="preserve"> should</w:t>
      </w:r>
      <w:r w:rsidR="00F2108A" w:rsidRPr="00516400">
        <w:t xml:space="preserve"> </w:t>
      </w:r>
      <w:r w:rsidR="004F5084" w:rsidRPr="00516400">
        <w:t>ensure</w:t>
      </w:r>
      <w:r w:rsidR="001E35C1" w:rsidRPr="00516400">
        <w:t xml:space="preserve"> </w:t>
      </w:r>
      <w:r w:rsidR="00B71327" w:rsidRPr="00516400">
        <w:t xml:space="preserve">that </w:t>
      </w:r>
      <w:r w:rsidR="001E35C1" w:rsidRPr="00516400">
        <w:t>all</w:t>
      </w:r>
      <w:r w:rsidR="004F5084" w:rsidRPr="00516400">
        <w:t xml:space="preserve"> its</w:t>
      </w:r>
      <w:r w:rsidR="00F16B47" w:rsidRPr="00516400">
        <w:t xml:space="preserve"> use of force policies, guidelines</w:t>
      </w:r>
      <w:r w:rsidR="00936E58" w:rsidRPr="00516400">
        <w:t>, decision</w:t>
      </w:r>
      <w:r w:rsidR="00B159E7" w:rsidRPr="00516400">
        <w:t>-</w:t>
      </w:r>
      <w:r w:rsidR="00936E58" w:rsidRPr="00516400">
        <w:t>making documentation</w:t>
      </w:r>
      <w:r w:rsidR="00F16B47" w:rsidRPr="00516400">
        <w:t xml:space="preserve"> and training</w:t>
      </w:r>
      <w:r w:rsidR="00B8535C" w:rsidRPr="00516400">
        <w:t xml:space="preserve"> </w:t>
      </w:r>
      <w:r w:rsidR="001E35C1" w:rsidRPr="00516400">
        <w:t>clearly</w:t>
      </w:r>
      <w:r w:rsidR="00B8535C" w:rsidRPr="00516400">
        <w:t xml:space="preserve"> </w:t>
      </w:r>
      <w:r w:rsidR="001E35C1" w:rsidRPr="00516400">
        <w:t>state</w:t>
      </w:r>
      <w:r w:rsidR="00B8535C" w:rsidRPr="00516400">
        <w:t xml:space="preserve"> that the </w:t>
      </w:r>
      <w:r w:rsidR="00F40063" w:rsidRPr="00516400">
        <w:t>u</w:t>
      </w:r>
      <w:r w:rsidRPr="00516400">
        <w:t>se of handcuffs or other restraints when accessing</w:t>
      </w:r>
      <w:r w:rsidR="00F40063" w:rsidRPr="00516400">
        <w:t xml:space="preserve"> external</w:t>
      </w:r>
      <w:r w:rsidRPr="00516400">
        <w:t xml:space="preserve"> healthcare</w:t>
      </w:r>
      <w:r w:rsidR="008C511D" w:rsidRPr="00516400">
        <w:t xml:space="preserve"> appointments</w:t>
      </w:r>
      <w:r w:rsidRPr="00516400">
        <w:t xml:space="preserve"> should be recognised to cause harm and should be avoided as far as possible</w:t>
      </w:r>
      <w:r w:rsidR="005759BA" w:rsidRPr="00516400">
        <w:t>.</w:t>
      </w:r>
    </w:p>
    <w:p w14:paraId="7228B380" w14:textId="788FA229" w:rsidR="005759BA" w:rsidRPr="00516400" w:rsidRDefault="005759BA" w:rsidP="00516400">
      <w:pPr>
        <w:pStyle w:val="RecommendationBold"/>
      </w:pPr>
      <w:r w:rsidRPr="00516400">
        <w:t>Recommendation</w:t>
      </w:r>
      <w:r w:rsidR="00927BA3" w:rsidRPr="00516400">
        <w:t xml:space="preserve"> 20</w:t>
      </w:r>
      <w:r w:rsidRPr="00516400">
        <w:t xml:space="preserve">: The Procedural Instruction relating to the use of force should be amended to require that the impact that not being escorted outside of </w:t>
      </w:r>
      <w:r w:rsidR="00033FE3" w:rsidRPr="00516400">
        <w:t>a</w:t>
      </w:r>
      <w:r w:rsidRPr="00516400">
        <w:t xml:space="preserve"> detention </w:t>
      </w:r>
      <w:r w:rsidR="00033FE3" w:rsidRPr="00516400">
        <w:t>centre</w:t>
      </w:r>
      <w:r w:rsidRPr="00516400">
        <w:t xml:space="preserve"> may have on the health or wellbeing of the individual be considered as a mandatory factor in the risk analysis prepared when seeking approval for a planned use of force.</w:t>
      </w:r>
    </w:p>
    <w:p w14:paraId="7A455F6D" w14:textId="3FA9DC19" w:rsidR="0057073B" w:rsidRDefault="007C6385" w:rsidP="002E096B">
      <w:pPr>
        <w:pStyle w:val="Heading2"/>
      </w:pPr>
      <w:bookmarkStart w:id="42" w:name="_Toc163634685"/>
      <w:bookmarkEnd w:id="41"/>
      <w:r>
        <w:t>Medication management</w:t>
      </w:r>
      <w:bookmarkEnd w:id="42"/>
    </w:p>
    <w:p w14:paraId="3D76065B" w14:textId="1451A205" w:rsidR="00B60A5A" w:rsidRDefault="749D3A66" w:rsidP="0005407E">
      <w:r>
        <w:t xml:space="preserve">Medication is dispensed twice a day, with separate pharmacies for the general population and high-risk areas. </w:t>
      </w:r>
      <w:r w:rsidR="364245D1">
        <w:t>Some people detained are given blister packs of their medications for a longer period to self</w:t>
      </w:r>
      <w:r w:rsidR="00A16389">
        <w:noBreakHyphen/>
      </w:r>
      <w:r w:rsidR="364245D1">
        <w:t xml:space="preserve">administer. </w:t>
      </w:r>
      <w:r>
        <w:t>Two</w:t>
      </w:r>
      <w:r w:rsidR="1F933FA9">
        <w:t xml:space="preserve"> IHMS</w:t>
      </w:r>
      <w:r>
        <w:t xml:space="preserve"> staff a</w:t>
      </w:r>
      <w:r w:rsidR="4B822469">
        <w:t>re</w:t>
      </w:r>
      <w:r>
        <w:t xml:space="preserve"> present for each medication dispensing time and a record is kept of any </w:t>
      </w:r>
      <w:r w:rsidR="4B822469">
        <w:t>person</w:t>
      </w:r>
      <w:r>
        <w:t xml:space="preserve"> who fail</w:t>
      </w:r>
      <w:r w:rsidR="2BECD8CD">
        <w:t>s</w:t>
      </w:r>
      <w:r>
        <w:t xml:space="preserve"> to collect their medication. This </w:t>
      </w:r>
      <w:r w:rsidR="65AF788A">
        <w:t>practice</w:t>
      </w:r>
      <w:r>
        <w:t xml:space="preserve"> was implemented after a coronial inquiry found that a </w:t>
      </w:r>
      <w:r w:rsidR="05DC703E">
        <w:t>detained person</w:t>
      </w:r>
      <w:r w:rsidR="66865255">
        <w:t xml:space="preserve"> had</w:t>
      </w:r>
      <w:r>
        <w:t xml:space="preserve"> suffered a fatal seizure due to not taking his epilepsy medication in 2015.</w:t>
      </w:r>
      <w:r w:rsidR="00070C41">
        <w:rPr>
          <w:rStyle w:val="EndnoteReference"/>
        </w:rPr>
        <w:endnoteReference w:id="84"/>
      </w:r>
    </w:p>
    <w:p w14:paraId="1DF52A71" w14:textId="1AC15E87" w:rsidR="00424C10" w:rsidRDefault="00EF5DD1" w:rsidP="0005407E">
      <w:r>
        <w:t xml:space="preserve">The Commission </w:t>
      </w:r>
      <w:r w:rsidR="00DF28E3">
        <w:t>observed</w:t>
      </w:r>
      <w:r w:rsidR="000C222A">
        <w:t xml:space="preserve"> a medication round and</w:t>
      </w:r>
      <w:r w:rsidR="00DF28E3">
        <w:t xml:space="preserve"> </w:t>
      </w:r>
      <w:r w:rsidR="000C222A">
        <w:t>found a group</w:t>
      </w:r>
      <w:r w:rsidR="00DF28E3">
        <w:t xml:space="preserve"> wait</w:t>
      </w:r>
      <w:r w:rsidR="000C222A">
        <w:t>ing</w:t>
      </w:r>
      <w:r w:rsidR="0065417F">
        <w:t xml:space="preserve"> outside</w:t>
      </w:r>
      <w:r w:rsidR="00DF28E3">
        <w:t xml:space="preserve"> </w:t>
      </w:r>
      <w:r w:rsidR="00AA571B">
        <w:t xml:space="preserve">to </w:t>
      </w:r>
      <w:r w:rsidR="00B35924">
        <w:t>come</w:t>
      </w:r>
      <w:r w:rsidR="00DF28E3">
        <w:t xml:space="preserve"> into the dispensing area</w:t>
      </w:r>
      <w:r w:rsidR="00B35924">
        <w:t>,</w:t>
      </w:r>
      <w:r w:rsidR="00A06E85">
        <w:t xml:space="preserve"> </w:t>
      </w:r>
      <w:r w:rsidR="00DF28E3">
        <w:t xml:space="preserve">usually </w:t>
      </w:r>
      <w:r w:rsidR="0065417F">
        <w:t>proceeding in</w:t>
      </w:r>
      <w:r w:rsidR="00661BE2">
        <w:t>to the area in</w:t>
      </w:r>
      <w:r w:rsidR="00DF28E3">
        <w:t xml:space="preserve"> twos</w:t>
      </w:r>
      <w:r w:rsidR="00B35924">
        <w:t xml:space="preserve">. </w:t>
      </w:r>
      <w:r>
        <w:t>The Commission</w:t>
      </w:r>
      <w:r w:rsidR="00B35924">
        <w:t xml:space="preserve"> observed</w:t>
      </w:r>
      <w:r w:rsidR="00D1607D">
        <w:t xml:space="preserve"> p</w:t>
      </w:r>
      <w:r w:rsidR="00DF28E3">
        <w:t>rivacy</w:t>
      </w:r>
      <w:r w:rsidR="00B35924">
        <w:t xml:space="preserve"> in the dispensing area to be</w:t>
      </w:r>
      <w:r w:rsidR="00DF28E3">
        <w:t xml:space="preserve"> minimal</w:t>
      </w:r>
      <w:r w:rsidR="00B35924">
        <w:t>.</w:t>
      </w:r>
    </w:p>
    <w:p w14:paraId="559D2617" w14:textId="07542A2D" w:rsidR="00B4515C" w:rsidRDefault="5249B832" w:rsidP="0005407E">
      <w:r>
        <w:t xml:space="preserve">People </w:t>
      </w:r>
      <w:r w:rsidR="59647038">
        <w:t>who are detained</w:t>
      </w:r>
      <w:r w:rsidR="749D3A66">
        <w:t xml:space="preserve"> must</w:t>
      </w:r>
      <w:r w:rsidR="0412B5E1">
        <w:t xml:space="preserve"> be observed</w:t>
      </w:r>
      <w:r w:rsidR="749D3A66">
        <w:t xml:space="preserve"> tak</w:t>
      </w:r>
      <w:r w:rsidR="0412B5E1">
        <w:t>ing</w:t>
      </w:r>
      <w:r w:rsidR="749D3A66">
        <w:t xml:space="preserve"> the medication while in the dispensary, however there </w:t>
      </w:r>
      <w:r w:rsidR="7BC04327">
        <w:t>are</w:t>
      </w:r>
      <w:r w:rsidR="749D3A66">
        <w:t xml:space="preserve"> no powers to check if the medication has</w:t>
      </w:r>
      <w:r w:rsidR="21D48CEB">
        <w:t xml:space="preserve"> </w:t>
      </w:r>
      <w:r w:rsidR="5BD91231">
        <w:t>been</w:t>
      </w:r>
      <w:r w:rsidR="749D3A66">
        <w:t xml:space="preserve"> swallowed. </w:t>
      </w:r>
      <w:r w:rsidR="59647038">
        <w:t>As a result</w:t>
      </w:r>
      <w:r w:rsidR="749D3A66">
        <w:t>,</w:t>
      </w:r>
      <w:r w:rsidR="7A982B66">
        <w:t xml:space="preserve"> </w:t>
      </w:r>
      <w:r w:rsidR="4C6EF5A7">
        <w:t>the Commission was</w:t>
      </w:r>
      <w:r w:rsidR="7A982B66">
        <w:t xml:space="preserve"> told</w:t>
      </w:r>
      <w:r w:rsidR="4C6EF5A7">
        <w:t xml:space="preserve"> that</w:t>
      </w:r>
      <w:r w:rsidR="59647038">
        <w:t xml:space="preserve"> </w:t>
      </w:r>
      <w:r w:rsidR="749D3A66">
        <w:t xml:space="preserve">there is a high level of drug diversion occurring at YHIDC. Quetiapine and Pregabalin are amongst the commonly diverted drugs. This has contributed to the </w:t>
      </w:r>
      <w:r w:rsidR="377E54AD">
        <w:t>issue</w:t>
      </w:r>
      <w:r w:rsidR="749D3A66">
        <w:t xml:space="preserve"> of drug and substance abuse</w:t>
      </w:r>
      <w:r w:rsidR="69D004AB">
        <w:t xml:space="preserve"> (see drug infiltration section)</w:t>
      </w:r>
      <w:r w:rsidR="749D3A66">
        <w:t>.</w:t>
      </w:r>
    </w:p>
    <w:p w14:paraId="32B1BC18" w14:textId="194761C0" w:rsidR="00640727" w:rsidRDefault="00640727" w:rsidP="00516400">
      <w:pPr>
        <w:pStyle w:val="RecommendationBold"/>
      </w:pPr>
      <w:r w:rsidRPr="00516400">
        <w:t xml:space="preserve">Recommendation 21: IHMS should review </w:t>
      </w:r>
      <w:r w:rsidR="00CF1F52" w:rsidRPr="00516400">
        <w:t>its practices</w:t>
      </w:r>
      <w:r w:rsidRPr="00516400">
        <w:t xml:space="preserve"> at the centre, with a view </w:t>
      </w:r>
      <w:r w:rsidR="00CF1F52" w:rsidRPr="00516400">
        <w:t>of</w:t>
      </w:r>
      <w:r w:rsidRPr="00516400">
        <w:t xml:space="preserve"> </w:t>
      </w:r>
      <w:r w:rsidR="00CF1F52" w:rsidRPr="00516400">
        <w:t>improving</w:t>
      </w:r>
      <w:r w:rsidR="00314A62" w:rsidRPr="00516400">
        <w:t xml:space="preserve"> privacy </w:t>
      </w:r>
      <w:r w:rsidR="00DF359B" w:rsidRPr="00516400">
        <w:t>within the dis</w:t>
      </w:r>
      <w:r w:rsidR="00077F39" w:rsidRPr="00516400">
        <w:t>pensing area.</w:t>
      </w:r>
    </w:p>
    <w:p w14:paraId="1A961C03" w14:textId="5C5B2200" w:rsidR="06E58885" w:rsidRDefault="1843DFB5" w:rsidP="002E096B">
      <w:pPr>
        <w:pStyle w:val="Heading2"/>
      </w:pPr>
      <w:bookmarkStart w:id="43" w:name="_Toc163634686"/>
      <w:bookmarkEnd w:id="4"/>
      <w:bookmarkEnd w:id="5"/>
      <w:bookmarkEnd w:id="6"/>
      <w:r>
        <w:t>Physical</w:t>
      </w:r>
      <w:r w:rsidR="06E58885">
        <w:t xml:space="preserve"> </w:t>
      </w:r>
      <w:r w:rsidR="00B751D1">
        <w:t>h</w:t>
      </w:r>
      <w:r w:rsidR="06E58885">
        <w:t>ealth</w:t>
      </w:r>
      <w:bookmarkEnd w:id="43"/>
    </w:p>
    <w:p w14:paraId="0ACFB94A" w14:textId="5C8D4564" w:rsidR="00F00AAE" w:rsidRDefault="00D06362" w:rsidP="0005407E">
      <w:r>
        <w:t xml:space="preserve">As noted in </w:t>
      </w:r>
      <w:r w:rsidR="009C37E9">
        <w:t xml:space="preserve">the Commission’s </w:t>
      </w:r>
      <w:r w:rsidR="00FC25E8">
        <w:t>2017 inspection, the change in cohort has led to</w:t>
      </w:r>
      <w:r w:rsidR="00FC25E8" w:rsidRPr="00FC25E8">
        <w:t xml:space="preserve"> </w:t>
      </w:r>
      <w:r w:rsidR="00FC25E8">
        <w:t>‘</w:t>
      </w:r>
      <w:r w:rsidR="00FC25E8" w:rsidRPr="00FC25E8">
        <w:t>a change in medical presentations</w:t>
      </w:r>
      <w:r w:rsidR="00FC25E8">
        <w:t>’</w:t>
      </w:r>
      <w:r w:rsidR="00B159E7">
        <w:t>,</w:t>
      </w:r>
      <w:r w:rsidR="00501459">
        <w:rPr>
          <w:rStyle w:val="EndnoteReference"/>
        </w:rPr>
        <w:endnoteReference w:id="85"/>
      </w:r>
      <w:r w:rsidR="0034248F">
        <w:t xml:space="preserve"> including </w:t>
      </w:r>
      <w:r w:rsidR="00FD1B63">
        <w:t>substance abuse issues</w:t>
      </w:r>
      <w:r w:rsidR="00B87A87">
        <w:t xml:space="preserve"> and higher rates of </w:t>
      </w:r>
      <w:r w:rsidR="00B87A87" w:rsidRPr="00B87A87">
        <w:t>metabolic disorders such as diabetes within the detained population</w:t>
      </w:r>
      <w:r w:rsidR="00B87A87">
        <w:t xml:space="preserve">. While </w:t>
      </w:r>
      <w:r w:rsidR="009C37E9">
        <w:t xml:space="preserve">the Commission </w:t>
      </w:r>
      <w:r w:rsidR="00B87A87">
        <w:t xml:space="preserve">did not </w:t>
      </w:r>
      <w:r w:rsidR="00B87A87" w:rsidRPr="00B87A87">
        <w:t>have access to any data or information about common presentations</w:t>
      </w:r>
      <w:r w:rsidR="00B87A87">
        <w:t xml:space="preserve">, interviews with staff and </w:t>
      </w:r>
      <w:r w:rsidR="00B87A87" w:rsidRPr="00B87A87">
        <w:t>people in detention</w:t>
      </w:r>
      <w:r w:rsidR="00B87A87">
        <w:t xml:space="preserve"> provided anecdotal evidence</w:t>
      </w:r>
      <w:r w:rsidR="00FF5E98">
        <w:t xml:space="preserve"> to support this </w:t>
      </w:r>
      <w:r w:rsidR="00FF1E3B">
        <w:t xml:space="preserve">continued </w:t>
      </w:r>
      <w:r w:rsidR="00FF5E98">
        <w:t xml:space="preserve">observation. </w:t>
      </w:r>
      <w:r w:rsidR="0098464A">
        <w:t>In addition to medical conditions,</w:t>
      </w:r>
      <w:r w:rsidR="00E04380">
        <w:t xml:space="preserve"> </w:t>
      </w:r>
      <w:r w:rsidR="00794481">
        <w:t>the Commission was</w:t>
      </w:r>
      <w:r w:rsidR="00E04380">
        <w:t xml:space="preserve"> told</w:t>
      </w:r>
      <w:r w:rsidR="00794481">
        <w:t xml:space="preserve"> that</w:t>
      </w:r>
      <w:r w:rsidR="0098464A">
        <w:t xml:space="preserve"> there is</w:t>
      </w:r>
      <w:r w:rsidR="003840F4">
        <w:t xml:space="preserve"> also</w:t>
      </w:r>
      <w:r w:rsidR="0098464A">
        <w:t xml:space="preserve"> a high rate of injuries requiring hospital attendance.</w:t>
      </w:r>
    </w:p>
    <w:p w14:paraId="5477E1FA" w14:textId="32ABF93A" w:rsidR="005408E5" w:rsidRDefault="007161DB" w:rsidP="0005407E">
      <w:r>
        <w:t>Significantly, m</w:t>
      </w:r>
      <w:r w:rsidR="0098464A">
        <w:t xml:space="preserve">any of the people interviewed reported that their health had deteriorated during their time in detention, which they attributed to </w:t>
      </w:r>
      <w:r w:rsidR="003E61FE">
        <w:t xml:space="preserve">both </w:t>
      </w:r>
      <w:r w:rsidR="0098464A">
        <w:t>the conditions</w:t>
      </w:r>
      <w:r w:rsidR="003E61FE">
        <w:t xml:space="preserve"> of detention</w:t>
      </w:r>
      <w:r>
        <w:t xml:space="preserve"> and </w:t>
      </w:r>
      <w:r w:rsidR="005408E5">
        <w:t xml:space="preserve">inadequate access to health treatment. </w:t>
      </w:r>
      <w:r w:rsidR="000D0624">
        <w:t xml:space="preserve">For example, </w:t>
      </w:r>
      <w:r w:rsidR="00493850">
        <w:t>many people stated they were waiting between two to eighteen months for dental treatment</w:t>
      </w:r>
      <w:r w:rsidR="000B4CB8">
        <w:t xml:space="preserve">. </w:t>
      </w:r>
      <w:r w:rsidR="001101C6">
        <w:t>A</w:t>
      </w:r>
      <w:r w:rsidR="00E5742F">
        <w:t>nother</w:t>
      </w:r>
      <w:r w:rsidR="00B26F45">
        <w:t xml:space="preserve"> person</w:t>
      </w:r>
      <w:r w:rsidR="00E5742F">
        <w:t xml:space="preserve"> described attending </w:t>
      </w:r>
      <w:r w:rsidR="00B7161D">
        <w:t>the</w:t>
      </w:r>
      <w:r w:rsidR="00E5742F">
        <w:t xml:space="preserve"> emergency department</w:t>
      </w:r>
      <w:r w:rsidR="00D27F1C">
        <w:t xml:space="preserve"> </w:t>
      </w:r>
      <w:r w:rsidR="00B7161D">
        <w:t>multiple time</w:t>
      </w:r>
      <w:r w:rsidR="001101C6">
        <w:t>s</w:t>
      </w:r>
      <w:r w:rsidR="00B7161D">
        <w:t xml:space="preserve"> for high blood sugar yet not being able to </w:t>
      </w:r>
      <w:r w:rsidR="001579F5">
        <w:t xml:space="preserve">access an appropriate diet </w:t>
      </w:r>
      <w:r w:rsidR="00D92E2E">
        <w:t>to manage his</w:t>
      </w:r>
      <w:r w:rsidR="001579F5">
        <w:t xml:space="preserve"> condition.</w:t>
      </w:r>
    </w:p>
    <w:p w14:paraId="59385058" w14:textId="0A84EF21" w:rsidR="009E4861" w:rsidRDefault="009E4861" w:rsidP="0005407E">
      <w:r w:rsidRPr="009E4861">
        <w:t>Two of the written submissions raised concerns about unexplained delays or denial of access to medical treatment or allied health supports. These submissions indicate</w:t>
      </w:r>
      <w:r w:rsidR="006A527C">
        <w:t>d</w:t>
      </w:r>
      <w:r w:rsidRPr="009E4861">
        <w:t xml:space="preserve"> that</w:t>
      </w:r>
      <w:r w:rsidR="008E134F">
        <w:t>,</w:t>
      </w:r>
      <w:r w:rsidRPr="009E4861">
        <w:t xml:space="preserve"> in the face of significant attempts to advocate for appropriate healthcare, many people in detention feel a loss of hope, experience a sense of withholding or inadequacy of treatment as punitive; and consequently, an exacerbation of and failure to diagnose many serious conditions, including psychosocial disabilities.</w:t>
      </w:r>
    </w:p>
    <w:p w14:paraId="55BD72E3" w14:textId="5C3AFF63" w:rsidR="00FC73C1" w:rsidRDefault="00FC73C1" w:rsidP="0005407E">
      <w:r>
        <w:t xml:space="preserve">These </w:t>
      </w:r>
      <w:r w:rsidR="00953928">
        <w:t xml:space="preserve">observations broadly align with </w:t>
      </w:r>
      <w:r w:rsidR="00C0211C">
        <w:t>the concerns</w:t>
      </w:r>
      <w:r w:rsidR="00953928">
        <w:t xml:space="preserve"> </w:t>
      </w:r>
      <w:r w:rsidR="00D7559E">
        <w:t>raised</w:t>
      </w:r>
      <w:r w:rsidR="00953928">
        <w:t xml:space="preserve"> </w:t>
      </w:r>
      <w:r w:rsidR="0019732A">
        <w:t xml:space="preserve">during </w:t>
      </w:r>
      <w:r w:rsidR="003357BB">
        <w:t xml:space="preserve">the Commission’s </w:t>
      </w:r>
      <w:r w:rsidR="0019732A">
        <w:t>2017 inspection:</w:t>
      </w:r>
    </w:p>
    <w:p w14:paraId="4CB067CB" w14:textId="0DAAE727" w:rsidR="568B2A0B" w:rsidRDefault="0080781D" w:rsidP="00516400">
      <w:pPr>
        <w:pStyle w:val="Quote"/>
      </w:pPr>
      <w:r w:rsidRPr="0019732A">
        <w:t>Some felt that their health issues had not been taken seriously by medical staff, their appointments had been rushed or their concerns had not been satisfactorily addressed</w:t>
      </w:r>
      <w:r w:rsidR="00AE5C45">
        <w:t xml:space="preserve"> </w:t>
      </w:r>
      <w:r w:rsidR="00CD4AEE" w:rsidRPr="0019732A">
        <w:t>… Some claimed that they had experienced delays in receiving treatment, including for serious or painful health and dental issues. A small number of people alleged that their health issues had initially been misdiagnosed, and they had consequently endured considerable pain and discomfort before receiving an accurate diagnosis and appropriate treatment.</w:t>
      </w:r>
      <w:r w:rsidR="00BF433F">
        <w:rPr>
          <w:rStyle w:val="EndnoteReference"/>
          <w:szCs w:val="22"/>
        </w:rPr>
        <w:endnoteReference w:id="86"/>
      </w:r>
    </w:p>
    <w:p w14:paraId="689BEC57" w14:textId="317A5AE1" w:rsidR="00507AB2" w:rsidRPr="00516400" w:rsidRDefault="00507AB2" w:rsidP="00516400">
      <w:pPr>
        <w:pStyle w:val="RecommendationBold"/>
      </w:pPr>
      <w:r w:rsidRPr="00516400">
        <w:t>Recommendation</w:t>
      </w:r>
      <w:r w:rsidR="00927BA3" w:rsidRPr="00516400">
        <w:t xml:space="preserve"> 2</w:t>
      </w:r>
      <w:r w:rsidR="00077F39" w:rsidRPr="00516400">
        <w:t>2</w:t>
      </w:r>
      <w:r w:rsidRPr="00516400">
        <w:t xml:space="preserve">: The Department should establish an independent review of healthcare at the </w:t>
      </w:r>
      <w:r w:rsidR="00624F3D" w:rsidRPr="00516400">
        <w:t>centre</w:t>
      </w:r>
      <w:r w:rsidRPr="00516400">
        <w:t>, with a view to assessing the standard of care currently provided and proposing measures to address any identified deficiencies.</w:t>
      </w:r>
    </w:p>
    <w:p w14:paraId="60193DDF" w14:textId="66F08ED6" w:rsidR="4F0FBE46" w:rsidRDefault="56AF3098" w:rsidP="002E096B">
      <w:pPr>
        <w:pStyle w:val="Heading2"/>
      </w:pPr>
      <w:bookmarkStart w:id="44" w:name="_Toc163634687"/>
      <w:r w:rsidRPr="3EF9D9DD">
        <w:t xml:space="preserve">Mental </w:t>
      </w:r>
      <w:r w:rsidR="00B751D1">
        <w:t>h</w:t>
      </w:r>
      <w:r w:rsidRPr="3EF9D9DD">
        <w:t>ealth</w:t>
      </w:r>
      <w:bookmarkEnd w:id="44"/>
    </w:p>
    <w:p w14:paraId="718C91EE" w14:textId="0FAE0779" w:rsidR="0035659E" w:rsidRDefault="00D07905" w:rsidP="0005407E">
      <w:r>
        <w:t xml:space="preserve">The mental health service consists of mental health nurses, with access to a psychiatrist from an external provider, one day a week by telehealth. </w:t>
      </w:r>
      <w:r w:rsidRPr="00D25397">
        <w:t>Staff reported that</w:t>
      </w:r>
      <w:r>
        <w:t xml:space="preserve"> </w:t>
      </w:r>
      <w:r w:rsidRPr="00D25397">
        <w:t>services are primarily delivered through telehealth</w:t>
      </w:r>
      <w:r>
        <w:t xml:space="preserve"> </w:t>
      </w:r>
      <w:r w:rsidRPr="00D25397">
        <w:t xml:space="preserve">due to the relatively remote location of the </w:t>
      </w:r>
      <w:r w:rsidR="00E71B1F">
        <w:t>centre</w:t>
      </w:r>
      <w:r w:rsidRPr="00D25397">
        <w:t>.</w:t>
      </w:r>
      <w:r>
        <w:t xml:space="preserve"> A visiting psychologist also attends the centre. </w:t>
      </w:r>
      <w:r w:rsidR="00B44B23">
        <w:t xml:space="preserve">The service </w:t>
      </w:r>
      <w:r w:rsidR="005D107D">
        <w:t>can</w:t>
      </w:r>
      <w:r w:rsidR="00B44B23">
        <w:t xml:space="preserve"> manage depot anti-psychotics</w:t>
      </w:r>
      <w:r w:rsidR="00464BF7">
        <w:t xml:space="preserve"> (medication for psychosis given by intramuscular injection usually on a monthly to 3 monthly basis)</w:t>
      </w:r>
      <w:r w:rsidR="00B44B23">
        <w:t xml:space="preserve"> but </w:t>
      </w:r>
      <w:r w:rsidR="00827FBB">
        <w:t>the Commission was</w:t>
      </w:r>
      <w:r w:rsidR="00601E7C">
        <w:t xml:space="preserve"> told </w:t>
      </w:r>
      <w:r w:rsidR="00827FBB">
        <w:t xml:space="preserve">that it </w:t>
      </w:r>
      <w:r w:rsidR="00601E7C">
        <w:t>was unable to manage Clozapine (</w:t>
      </w:r>
      <w:r w:rsidR="00E76878">
        <w:t xml:space="preserve">a </w:t>
      </w:r>
      <w:r w:rsidR="00E76878" w:rsidRPr="00E76878">
        <w:t>medication for treatment</w:t>
      </w:r>
      <w:r w:rsidR="009806FB">
        <w:t>-</w:t>
      </w:r>
      <w:r w:rsidR="00E76878" w:rsidRPr="00E76878">
        <w:t>resistant schizophrenia</w:t>
      </w:r>
      <w:r w:rsidR="00E76878">
        <w:t>).</w:t>
      </w:r>
    </w:p>
    <w:p w14:paraId="23D52CC1" w14:textId="784C6B02" w:rsidR="008E7440" w:rsidRDefault="00D07905" w:rsidP="0005407E">
      <w:r>
        <w:t>The Association for Services to Torture and Trauma Survivors</w:t>
      </w:r>
      <w:r w:rsidR="002B3683">
        <w:t xml:space="preserve"> (A</w:t>
      </w:r>
      <w:r w:rsidR="006349EA">
        <w:t>S</w:t>
      </w:r>
      <w:r w:rsidR="00CB3C34">
        <w:t>e</w:t>
      </w:r>
      <w:r w:rsidR="006349EA">
        <w:t>TTS</w:t>
      </w:r>
      <w:r w:rsidR="002B3683">
        <w:t>)</w:t>
      </w:r>
      <w:r>
        <w:t xml:space="preserve"> has an office in the clinic from which it provides specialist torture and trauma rehabilitation services</w:t>
      </w:r>
      <w:r w:rsidR="008E7440">
        <w:t xml:space="preserve"> three times a week</w:t>
      </w:r>
      <w:r>
        <w:t xml:space="preserve">. </w:t>
      </w:r>
      <w:r w:rsidR="00A60BCA">
        <w:t xml:space="preserve">This is facilitated </w:t>
      </w:r>
      <w:r w:rsidR="00BD4B78">
        <w:t>with a high level</w:t>
      </w:r>
      <w:r w:rsidR="008546F0">
        <w:t xml:space="preserve"> </w:t>
      </w:r>
      <w:r w:rsidR="00BD4B78">
        <w:t>of</w:t>
      </w:r>
      <w:r w:rsidR="00A60BCA">
        <w:t xml:space="preserve"> consisten</w:t>
      </w:r>
      <w:r w:rsidR="00BD4B78">
        <w:t>cy</w:t>
      </w:r>
      <w:r w:rsidR="008546F0">
        <w:t xml:space="preserve"> by </w:t>
      </w:r>
      <w:r w:rsidR="00BD4B78">
        <w:t>the same</w:t>
      </w:r>
      <w:r w:rsidR="00A60BCA">
        <w:t xml:space="preserve"> counsellor.</w:t>
      </w:r>
      <w:r w:rsidR="002B3683">
        <w:t xml:space="preserve"> Several people interviewed </w:t>
      </w:r>
      <w:r w:rsidR="000220BF">
        <w:t xml:space="preserve">said that </w:t>
      </w:r>
      <w:r w:rsidR="002B3683">
        <w:t xml:space="preserve">they trusted and valued the </w:t>
      </w:r>
      <w:r w:rsidR="00A04656">
        <w:t>AS</w:t>
      </w:r>
      <w:r w:rsidR="00CB3C34">
        <w:t>e</w:t>
      </w:r>
      <w:r w:rsidR="00A04656">
        <w:t>TTS counsellor</w:t>
      </w:r>
      <w:r w:rsidR="002F34F5">
        <w:t xml:space="preserve">. However, one person stated they declined </w:t>
      </w:r>
      <w:r w:rsidR="002D7170">
        <w:t>counselling</w:t>
      </w:r>
      <w:r w:rsidR="002F34F5">
        <w:t xml:space="preserve"> because they felt it would </w:t>
      </w:r>
      <w:r w:rsidR="00BD4B78">
        <w:t xml:space="preserve">not </w:t>
      </w:r>
      <w:r w:rsidR="002F34F5">
        <w:t xml:space="preserve">help their </w:t>
      </w:r>
      <w:r w:rsidR="002D7170">
        <w:t>‘visa case’.</w:t>
      </w:r>
    </w:p>
    <w:p w14:paraId="7CE5AB8A" w14:textId="776A0FC6" w:rsidR="00A072F2" w:rsidRDefault="001651F7" w:rsidP="0005407E">
      <w:r>
        <w:t xml:space="preserve">Based on </w:t>
      </w:r>
      <w:r w:rsidR="00245E44">
        <w:t xml:space="preserve">the Commission’s </w:t>
      </w:r>
      <w:r>
        <w:t>interviews with people detained</w:t>
      </w:r>
      <w:r w:rsidR="003145C0">
        <w:t xml:space="preserve"> and</w:t>
      </w:r>
      <w:r>
        <w:t xml:space="preserve"> staff</w:t>
      </w:r>
      <w:r w:rsidR="003145C0">
        <w:t>, as well as</w:t>
      </w:r>
      <w:r>
        <w:t xml:space="preserve"> written submissions</w:t>
      </w:r>
      <w:r w:rsidR="00255B7E">
        <w:t xml:space="preserve">, it appears that some degree of mental health </w:t>
      </w:r>
      <w:r w:rsidR="002D5514">
        <w:t xml:space="preserve">concern is </w:t>
      </w:r>
      <w:r w:rsidR="00416680">
        <w:t xml:space="preserve">almost </w:t>
      </w:r>
      <w:r w:rsidR="002D5514">
        <w:t>universal among the detained population.</w:t>
      </w:r>
      <w:r w:rsidR="00FC2247">
        <w:t xml:space="preserve"> </w:t>
      </w:r>
      <w:r w:rsidR="00823344">
        <w:t>Many people also expressed concerns around</w:t>
      </w:r>
      <w:r w:rsidR="00823344" w:rsidRPr="00823344">
        <w:t xml:space="preserve"> delays</w:t>
      </w:r>
      <w:r w:rsidR="00823344">
        <w:t xml:space="preserve"> in</w:t>
      </w:r>
      <w:r w:rsidR="00823344" w:rsidRPr="00823344">
        <w:t xml:space="preserve"> accessing mental health appointments, sometimes they would submit their request forms and</w:t>
      </w:r>
      <w:r w:rsidR="00A072F2">
        <w:t xml:space="preserve"> allege</w:t>
      </w:r>
      <w:r w:rsidR="00823344" w:rsidRPr="00823344">
        <w:t xml:space="preserve"> </w:t>
      </w:r>
      <w:r w:rsidR="00B302BC">
        <w:t xml:space="preserve">that </w:t>
      </w:r>
      <w:r w:rsidR="00823344" w:rsidRPr="00823344">
        <w:t>IHMS would insist they never received them.</w:t>
      </w:r>
    </w:p>
    <w:p w14:paraId="432CF60F" w14:textId="624F4878" w:rsidR="001651F7" w:rsidRDefault="006856F3" w:rsidP="0005407E">
      <w:r>
        <w:t>Many of the people who spoke to</w:t>
      </w:r>
      <w:r w:rsidR="00D01AAF">
        <w:t xml:space="preserve"> </w:t>
      </w:r>
      <w:r w:rsidR="00D47F68">
        <w:t xml:space="preserve">the Commission </w:t>
      </w:r>
      <w:r>
        <w:t xml:space="preserve">from the s 501 cohort </w:t>
      </w:r>
      <w:r w:rsidR="00F74570">
        <w:t>related their</w:t>
      </w:r>
      <w:r>
        <w:t xml:space="preserve"> history of mental illness and/or substance use. These mental </w:t>
      </w:r>
      <w:r w:rsidR="00F74570">
        <w:t>health issues</w:t>
      </w:r>
      <w:r>
        <w:t xml:space="preserve"> or substance use </w:t>
      </w:r>
      <w:r w:rsidR="00755800">
        <w:t>issues</w:t>
      </w:r>
      <w:r>
        <w:t xml:space="preserve"> then continued through their time in prison and immigration detention</w:t>
      </w:r>
      <w:r w:rsidR="00F74570">
        <w:t xml:space="preserve">. </w:t>
      </w:r>
      <w:r w:rsidR="00EF3FD8">
        <w:t xml:space="preserve">One person </w:t>
      </w:r>
      <w:r w:rsidR="00D47F68">
        <w:t>disclosed</w:t>
      </w:r>
      <w:r w:rsidR="00EF3FD8">
        <w:t xml:space="preserve"> that his offence had occurred because he developed an alcohol </w:t>
      </w:r>
      <w:r w:rsidR="00196078">
        <w:t>issue</w:t>
      </w:r>
      <w:r w:rsidR="00EF3FD8">
        <w:t xml:space="preserve"> after a family break up, and ‘got into a fight’ while intoxicated. Another had offended due to his alcohol use at the time</w:t>
      </w:r>
      <w:r w:rsidR="00B113E9">
        <w:t>;</w:t>
      </w:r>
      <w:r w:rsidR="009812CF">
        <w:t xml:space="preserve"> and</w:t>
      </w:r>
      <w:r w:rsidR="002210F3">
        <w:t xml:space="preserve"> yet</w:t>
      </w:r>
      <w:r w:rsidR="009812CF">
        <w:t xml:space="preserve"> another </w:t>
      </w:r>
      <w:r w:rsidR="00D47F68">
        <w:t>said that</w:t>
      </w:r>
      <w:r w:rsidR="009812CF">
        <w:t xml:space="preserve"> his</w:t>
      </w:r>
      <w:r w:rsidR="00EF3FD8">
        <w:t xml:space="preserve"> offence occurred</w:t>
      </w:r>
      <w:r w:rsidR="009812CF">
        <w:t xml:space="preserve"> in the context of</w:t>
      </w:r>
      <w:r w:rsidR="00EF3FD8">
        <w:t xml:space="preserve"> a suicide attempt</w:t>
      </w:r>
      <w:r w:rsidR="009812CF">
        <w:t>.</w:t>
      </w:r>
    </w:p>
    <w:p w14:paraId="737F28C9" w14:textId="28D67C49" w:rsidR="00B00C35" w:rsidRDefault="00B00C35" w:rsidP="0005407E">
      <w:r>
        <w:t>Notwithstanding the change in population profile, many of the people spoke</w:t>
      </w:r>
      <w:r w:rsidR="001D642D">
        <w:t>n</w:t>
      </w:r>
      <w:r>
        <w:t xml:space="preserve"> to had originally come to Australia seeking asylum and had very significant trauma histories, so any assumption that the mental health profile of the population has significantly changed with the increased s</w:t>
      </w:r>
      <w:r w:rsidR="003145C0">
        <w:t> </w:t>
      </w:r>
      <w:r>
        <w:t>501 cohort may not be correct.</w:t>
      </w:r>
    </w:p>
    <w:p w14:paraId="274F5E96" w14:textId="31E03847" w:rsidR="00E47C0C" w:rsidRDefault="00B75C29" w:rsidP="0005407E">
      <w:r>
        <w:t>Most of</w:t>
      </w:r>
      <w:r w:rsidR="00E47C0C">
        <w:t xml:space="preserve"> the people spoke</w:t>
      </w:r>
      <w:r w:rsidR="00A0249F">
        <w:t>n</w:t>
      </w:r>
      <w:r w:rsidR="00E47C0C">
        <w:t xml:space="preserve"> to relayed </w:t>
      </w:r>
      <w:r w:rsidR="00903DB2">
        <w:t xml:space="preserve">details of </w:t>
      </w:r>
      <w:r w:rsidR="002210F3">
        <w:t xml:space="preserve">their </w:t>
      </w:r>
      <w:r w:rsidR="00903DB2">
        <w:t xml:space="preserve">mental health diagnosis, past and current </w:t>
      </w:r>
      <w:r w:rsidR="002210F3">
        <w:t>treatments,</w:t>
      </w:r>
      <w:r w:rsidR="00AC1545">
        <w:t xml:space="preserve"> and</w:t>
      </w:r>
      <w:r w:rsidR="00903DB2">
        <w:t xml:space="preserve"> histories of trauma</w:t>
      </w:r>
      <w:r w:rsidR="00AC1545">
        <w:t>. Some of the detained men also appeared likely to have cognitive disabilities, including intellectual disability and acquired brain injury</w:t>
      </w:r>
      <w:r w:rsidR="004219C2">
        <w:t>,</w:t>
      </w:r>
      <w:r w:rsidR="00E25F08">
        <w:t xml:space="preserve"> </w:t>
      </w:r>
      <w:r w:rsidR="002F014C">
        <w:t xml:space="preserve">and </w:t>
      </w:r>
      <w:r w:rsidR="002F014C" w:rsidRPr="002F014C">
        <w:t>they may require supports to engage in the legal process</w:t>
      </w:r>
      <w:r w:rsidR="00E25F08">
        <w:t>.</w:t>
      </w:r>
    </w:p>
    <w:p w14:paraId="2A4E0E1A" w14:textId="476AD84E" w:rsidR="00542164" w:rsidRDefault="00542164" w:rsidP="0005407E">
      <w:r>
        <w:t>It</w:t>
      </w:r>
      <w:r w:rsidR="002210F3">
        <w:t xml:space="preserve"> appears</w:t>
      </w:r>
      <w:r>
        <w:t xml:space="preserve"> common for people detained at YHIDC to</w:t>
      </w:r>
      <w:r w:rsidRPr="00542164">
        <w:t xml:space="preserve"> </w:t>
      </w:r>
      <w:r>
        <w:t xml:space="preserve">concurrently have a history of trauma, mental </w:t>
      </w:r>
      <w:r w:rsidR="004C0358">
        <w:t>health concerns</w:t>
      </w:r>
      <w:r>
        <w:t>, and substance use, as well as possibly cognitive impairment and</w:t>
      </w:r>
      <w:r w:rsidR="004C0358">
        <w:t xml:space="preserve"> </w:t>
      </w:r>
      <w:r>
        <w:t>neurodevelopmental di</w:t>
      </w:r>
      <w:r w:rsidR="004C0358">
        <w:t xml:space="preserve">sability. </w:t>
      </w:r>
      <w:r w:rsidR="0050657E">
        <w:t xml:space="preserve">This is then exacerbated by the extreme distress and uncertainty of the experience of </w:t>
      </w:r>
      <w:r w:rsidR="00BF222F">
        <w:t xml:space="preserve">immigration </w:t>
      </w:r>
      <w:r w:rsidR="0050657E">
        <w:t>detention, particularly where the period of detention is also indefinite and with</w:t>
      </w:r>
      <w:r w:rsidR="00BF222F">
        <w:t xml:space="preserve"> an</w:t>
      </w:r>
      <w:r w:rsidR="0050657E">
        <w:t xml:space="preserve"> uncertain</w:t>
      </w:r>
      <w:r w:rsidR="00BF222F">
        <w:t xml:space="preserve"> </w:t>
      </w:r>
      <w:r w:rsidR="0050657E">
        <w:t>outcome</w:t>
      </w:r>
      <w:r w:rsidR="00BF222F">
        <w:t>.</w:t>
      </w:r>
    </w:p>
    <w:p w14:paraId="66C7E2D7" w14:textId="68F915BB" w:rsidR="002B51E5" w:rsidRDefault="000941F1" w:rsidP="0005407E">
      <w:r>
        <w:t xml:space="preserve">This is therefore a population with a rate of severe, complex, comorbid mental health and substance use </w:t>
      </w:r>
      <w:r w:rsidR="00EB2255">
        <w:t>issues</w:t>
      </w:r>
      <w:r>
        <w:t xml:space="preserve"> that is very high, and significantly higher than the general population.</w:t>
      </w:r>
    </w:p>
    <w:p w14:paraId="51C648BD" w14:textId="5617DA9C" w:rsidR="000941F1" w:rsidRDefault="002B51E5" w:rsidP="0005407E">
      <w:r>
        <w:t>This</w:t>
      </w:r>
      <w:r w:rsidR="00175B63">
        <w:t xml:space="preserve"> is also a population that lacks access to the usual family, social, community and other </w:t>
      </w:r>
      <w:r w:rsidR="00975A9D">
        <w:t xml:space="preserve">informal </w:t>
      </w:r>
      <w:r w:rsidR="00175B63">
        <w:t xml:space="preserve">supports that people rely on to alleviate mental distress. </w:t>
      </w:r>
      <w:r>
        <w:t xml:space="preserve">Many of the </w:t>
      </w:r>
      <w:r w:rsidR="00BE245A">
        <w:t xml:space="preserve">people </w:t>
      </w:r>
      <w:r>
        <w:t>spoke</w:t>
      </w:r>
      <w:r w:rsidR="00B317A5">
        <w:t>n</w:t>
      </w:r>
      <w:r>
        <w:t xml:space="preserve"> to told </w:t>
      </w:r>
      <w:r w:rsidR="00B317A5">
        <w:t xml:space="preserve">the Commission </w:t>
      </w:r>
      <w:r>
        <w:t xml:space="preserve">about their separation from families who were unable to visit. Some told of family break downs, </w:t>
      </w:r>
      <w:r w:rsidR="00A41714">
        <w:t>separation,</w:t>
      </w:r>
      <w:r>
        <w:t xml:space="preserve"> and loss of contact with their children, some of whom were now in state or extended family care far away from their fathers</w:t>
      </w:r>
      <w:r w:rsidR="00DD40DC">
        <w:t>.</w:t>
      </w:r>
    </w:p>
    <w:p w14:paraId="077D35E3" w14:textId="7886EBC7" w:rsidR="00972C82" w:rsidRDefault="00C166A5" w:rsidP="0005407E">
      <w:r>
        <w:t>The s</w:t>
      </w:r>
      <w:r w:rsidRPr="00C166A5">
        <w:t xml:space="preserve">tructural and operational processes of the </w:t>
      </w:r>
      <w:r>
        <w:t>centre</w:t>
      </w:r>
      <w:r w:rsidR="00C32BB6">
        <w:t xml:space="preserve"> also</w:t>
      </w:r>
      <w:r w:rsidRPr="00C166A5">
        <w:t xml:space="preserve"> do not necessarily support mental wellbeing</w:t>
      </w:r>
      <w:r>
        <w:t xml:space="preserve">. For </w:t>
      </w:r>
      <w:r w:rsidR="00A41714">
        <w:t>example,</w:t>
      </w:r>
      <w:r w:rsidR="00972C82">
        <w:t xml:space="preserve"> people interviewed reported the following as affecting their </w:t>
      </w:r>
      <w:r w:rsidR="00AC2147">
        <w:t>day-to-day</w:t>
      </w:r>
      <w:r w:rsidR="00972C82">
        <w:t xml:space="preserve"> level of distress</w:t>
      </w:r>
      <w:r w:rsidR="00BD098E">
        <w:t>:</w:t>
      </w:r>
    </w:p>
    <w:p w14:paraId="2F902BC7" w14:textId="77777777" w:rsidR="00BD098E" w:rsidRDefault="00972C82" w:rsidP="002E096B">
      <w:pPr>
        <w:pStyle w:val="ListBullet"/>
      </w:pPr>
      <w:r>
        <w:t>lack of meaningful day to day activity, feeling purposeless</w:t>
      </w:r>
    </w:p>
    <w:p w14:paraId="0A048137" w14:textId="4C50D182" w:rsidR="00BD098E" w:rsidRDefault="00972C82" w:rsidP="002E096B">
      <w:pPr>
        <w:pStyle w:val="ListBullet"/>
      </w:pPr>
      <w:r>
        <w:t>difficulties accessing resources to manage their legal processes, increasing their fear and anxiety about its resolution</w:t>
      </w:r>
    </w:p>
    <w:p w14:paraId="50FC6430" w14:textId="77777777" w:rsidR="00505A1D" w:rsidRDefault="00972C82" w:rsidP="002E096B">
      <w:pPr>
        <w:pStyle w:val="ListBullet"/>
      </w:pPr>
      <w:r>
        <w:t>problems sleeping due to lack of sufficient daytime activity, room sharing, unstable bunk beds, mouldy or too short mattresses, and 4am headcount checks</w:t>
      </w:r>
    </w:p>
    <w:p w14:paraId="7191D5C7" w14:textId="064F70AC" w:rsidR="00505A1D" w:rsidRDefault="00F00AAE" w:rsidP="002E096B">
      <w:pPr>
        <w:pStyle w:val="ListBullet"/>
      </w:pPr>
      <w:r>
        <w:t>l</w:t>
      </w:r>
      <w:r w:rsidR="00972C82">
        <w:t>ack of privacy in rooms</w:t>
      </w:r>
    </w:p>
    <w:p w14:paraId="7DD383CF" w14:textId="599AC3BE" w:rsidR="00505A1D" w:rsidRDefault="00F00AAE" w:rsidP="002E096B">
      <w:pPr>
        <w:pStyle w:val="ListBullet"/>
      </w:pPr>
      <w:r>
        <w:t>l</w:t>
      </w:r>
      <w:r w:rsidR="00972C82">
        <w:t>acking agency and having to rely on decisions from Serco staff, which may be experienced as arbitrary and inconsistent</w:t>
      </w:r>
    </w:p>
    <w:p w14:paraId="69005DB6" w14:textId="3771B6F4" w:rsidR="00505A1D" w:rsidRDefault="00F00AAE" w:rsidP="002E096B">
      <w:pPr>
        <w:pStyle w:val="ListBullet"/>
      </w:pPr>
      <w:r>
        <w:t>t</w:t>
      </w:r>
      <w:r w:rsidR="00972C82">
        <w:t xml:space="preserve">hreat of sudden movement to another </w:t>
      </w:r>
      <w:r w:rsidR="00505A1D">
        <w:t>centre</w:t>
      </w:r>
    </w:p>
    <w:p w14:paraId="2329473A" w14:textId="17D663F6" w:rsidR="00C166A5" w:rsidRDefault="00F00AAE" w:rsidP="002E096B">
      <w:pPr>
        <w:pStyle w:val="ListBullet"/>
      </w:pPr>
      <w:r>
        <w:t>u</w:t>
      </w:r>
      <w:r w:rsidR="00972C82">
        <w:t>se of handcuffs for transport to appointments</w:t>
      </w:r>
    </w:p>
    <w:p w14:paraId="1924EB95" w14:textId="34E7A4E6" w:rsidR="00B62D41" w:rsidRDefault="00F00AAE" w:rsidP="002E096B">
      <w:pPr>
        <w:pStyle w:val="ListBullet"/>
      </w:pPr>
      <w:r>
        <w:t>s</w:t>
      </w:r>
      <w:r w:rsidR="00B62D41">
        <w:t>ome reports claiming bullying, provocation</w:t>
      </w:r>
      <w:r w:rsidR="005D107D">
        <w:t>,</w:t>
      </w:r>
      <w:r w:rsidR="00B62D41">
        <w:t xml:space="preserve"> or aggressive behaviour from staff</w:t>
      </w:r>
    </w:p>
    <w:p w14:paraId="59F8EFF6" w14:textId="687785B1" w:rsidR="0001737C" w:rsidRDefault="00F00AAE" w:rsidP="002E096B">
      <w:pPr>
        <w:pStyle w:val="ListBullet"/>
      </w:pPr>
      <w:r>
        <w:t>f</w:t>
      </w:r>
      <w:r w:rsidR="00B62D41">
        <w:t>ear of other detaine</w:t>
      </w:r>
      <w:r w:rsidR="007C0593">
        <w:t>d people</w:t>
      </w:r>
      <w:r w:rsidR="00B62D41">
        <w:t xml:space="preserve"> and adoption of safety behaviours to try and minimise risk of harm from </w:t>
      </w:r>
      <w:r w:rsidR="00154567">
        <w:t>others.</w:t>
      </w:r>
    </w:p>
    <w:p w14:paraId="706ED5AA" w14:textId="53824BE1" w:rsidR="0080197D" w:rsidRDefault="0001737C" w:rsidP="0005407E">
      <w:r>
        <w:t>From a service planning point of view, it should therefore be assumed that the vast majority (if not all) people detained require primary care level mental health support, and a high number would be accessing secondary mental health services if they were living in the community</w:t>
      </w:r>
      <w:r w:rsidR="004C2608">
        <w:t>.</w:t>
      </w:r>
    </w:p>
    <w:p w14:paraId="38320EB5" w14:textId="16DF5BD4" w:rsidR="001401FE" w:rsidRDefault="0080197D" w:rsidP="0005407E">
      <w:r>
        <w:t xml:space="preserve">This observation is also supported by evidence </w:t>
      </w:r>
      <w:r w:rsidRPr="009F2874">
        <w:t>provided by the Department through Senate Estimates</w:t>
      </w:r>
      <w:r w:rsidR="000F5C40">
        <w:t>, which provides</w:t>
      </w:r>
      <w:r>
        <w:t xml:space="preserve"> that b</w:t>
      </w:r>
      <w:r w:rsidRPr="00A57F31">
        <w:t>etween 1</w:t>
      </w:r>
      <w:r w:rsidR="000F5C40">
        <w:t> </w:t>
      </w:r>
      <w:r w:rsidRPr="00A57F31">
        <w:t xml:space="preserve">January 2018 and 31 </w:t>
      </w:r>
      <w:r w:rsidR="00752A91">
        <w:t>August 2023</w:t>
      </w:r>
      <w:r w:rsidRPr="00A57F31">
        <w:t xml:space="preserve"> there we</w:t>
      </w:r>
      <w:r>
        <w:t>re</w:t>
      </w:r>
      <w:r w:rsidRPr="00A57F31">
        <w:t xml:space="preserve"> </w:t>
      </w:r>
      <w:r w:rsidR="009F2DE5" w:rsidRPr="009F2DE5">
        <w:t>7</w:t>
      </w:r>
      <w:r w:rsidR="009F2DE5">
        <w:t>,</w:t>
      </w:r>
      <w:r w:rsidR="009F2DE5" w:rsidRPr="009F2DE5">
        <w:t xml:space="preserve">322 </w:t>
      </w:r>
      <w:r>
        <w:t xml:space="preserve">people in immigration detention who had engaged in mental health counselling and </w:t>
      </w:r>
      <w:r w:rsidR="00F57FA5">
        <w:t>597</w:t>
      </w:r>
      <w:r>
        <w:t xml:space="preserve"> who had received specific torture and trauma counselling.</w:t>
      </w:r>
      <w:r>
        <w:rPr>
          <w:rStyle w:val="EndnoteReference"/>
        </w:rPr>
        <w:endnoteReference w:id="87"/>
      </w:r>
      <w:r>
        <w:t xml:space="preserve"> </w:t>
      </w:r>
      <w:r w:rsidR="000D51B7">
        <w:t xml:space="preserve">Previous evidence </w:t>
      </w:r>
      <w:r w:rsidR="007C53C4">
        <w:t xml:space="preserve">provided </w:t>
      </w:r>
      <w:r w:rsidR="000D51B7">
        <w:t>through Senate Estimates</w:t>
      </w:r>
      <w:r w:rsidR="007C53C4">
        <w:t>,</w:t>
      </w:r>
      <w:r w:rsidR="000C4E3B">
        <w:t xml:space="preserve"> however</w:t>
      </w:r>
      <w:r w:rsidR="007C53C4">
        <w:t>,</w:t>
      </w:r>
      <w:r w:rsidR="00CD7A7A">
        <w:t xml:space="preserve"> </w:t>
      </w:r>
      <w:r w:rsidR="00BF279D">
        <w:t>states</w:t>
      </w:r>
      <w:r w:rsidR="00CD7A7A">
        <w:t xml:space="preserve"> that between </w:t>
      </w:r>
      <w:r w:rsidR="00CD7A7A" w:rsidRPr="00A57F31">
        <w:t>1 January 2018</w:t>
      </w:r>
      <w:r w:rsidR="00CD7A7A">
        <w:t xml:space="preserve"> and 31 December 2022 there were </w:t>
      </w:r>
      <w:r w:rsidR="00555906">
        <w:t>2</w:t>
      </w:r>
      <w:r w:rsidR="00BF279D">
        <w:t>,</w:t>
      </w:r>
      <w:r w:rsidR="00555906">
        <w:t>283 people engaged in mental health counselling and 692</w:t>
      </w:r>
      <w:r w:rsidR="00590A26">
        <w:t xml:space="preserve"> who had received torture and trauma counselling.</w:t>
      </w:r>
      <w:r w:rsidR="00590A26">
        <w:rPr>
          <w:rStyle w:val="EndnoteReference"/>
        </w:rPr>
        <w:endnoteReference w:id="88"/>
      </w:r>
      <w:r w:rsidR="00590A26">
        <w:t xml:space="preserve"> </w:t>
      </w:r>
      <w:r w:rsidR="00A766BC">
        <w:t>The reason for this discrepancy</w:t>
      </w:r>
      <w:r w:rsidR="00D234F9">
        <w:t xml:space="preserve"> is unclear</w:t>
      </w:r>
      <w:r w:rsidR="00A766BC">
        <w:t>.</w:t>
      </w:r>
    </w:p>
    <w:p w14:paraId="56E90357" w14:textId="799F5CBB" w:rsidR="00BC2917" w:rsidRDefault="00E11FD9" w:rsidP="0005407E">
      <w:r w:rsidRPr="00E11FD9">
        <w:t xml:space="preserve">People are often very unwell and distressed before they are taken to the emergency department for their mental health concerns. There is no ability to provide involuntary </w:t>
      </w:r>
      <w:r w:rsidR="00132183">
        <w:t>or</w:t>
      </w:r>
      <w:r w:rsidRPr="00E11FD9">
        <w:t xml:space="preserve"> compulsory treatment at the centre.</w:t>
      </w:r>
      <w:r>
        <w:t xml:space="preserve"> </w:t>
      </w:r>
      <w:r w:rsidR="00BC2917">
        <w:t>For urgent mental health assessments, the Northam</w:t>
      </w:r>
      <w:r w:rsidR="007E4E1C">
        <w:t xml:space="preserve"> </w:t>
      </w:r>
      <w:r w:rsidR="00BC2917">
        <w:t>Hospital only has a part time mental health nurse in their emergency department, and access to mental health telehealth the remainder of the time.</w:t>
      </w:r>
    </w:p>
    <w:p w14:paraId="1EF5CDE8" w14:textId="4D7771F0" w:rsidR="00BC2917" w:rsidRDefault="00BC2917" w:rsidP="0005407E">
      <w:r>
        <w:t>The nearest inpatient mental health unit is at St John of God (SJOG) Midland</w:t>
      </w:r>
      <w:r w:rsidR="005F6481">
        <w:t xml:space="preserve"> Hospital</w:t>
      </w:r>
      <w:r>
        <w:t xml:space="preserve">, </w:t>
      </w:r>
      <w:r w:rsidR="004840AF">
        <w:t xml:space="preserve">which is </w:t>
      </w:r>
      <w:r>
        <w:t xml:space="preserve">over an hour away. </w:t>
      </w:r>
      <w:r w:rsidR="007E4E1C" w:rsidRPr="007E4E1C">
        <w:t>If an inpatient admission is required, there</w:t>
      </w:r>
      <w:r>
        <w:t xml:space="preserve"> may be a further delay in the emergency department at SJOG</w:t>
      </w:r>
      <w:r w:rsidR="00713BE3">
        <w:t xml:space="preserve"> Midland Hospital</w:t>
      </w:r>
      <w:r>
        <w:t xml:space="preserve"> before admission to a ward. </w:t>
      </w:r>
      <w:r w:rsidR="000A539F">
        <w:t>The Commission was</w:t>
      </w:r>
      <w:r>
        <w:t xml:space="preserve"> told that</w:t>
      </w:r>
      <w:r w:rsidR="00380B32">
        <w:t>,</w:t>
      </w:r>
      <w:r>
        <w:t xml:space="preserve"> once admitted at SJOG Midland</w:t>
      </w:r>
      <w:r w:rsidR="00713BE3">
        <w:t xml:space="preserve"> Hospital,</w:t>
      </w:r>
      <w:r>
        <w:t xml:space="preserve"> Serco staff ‘hand over’ to the site’s security guards, but still </w:t>
      </w:r>
      <w:r w:rsidR="00591C6C">
        <w:t>must</w:t>
      </w:r>
      <w:r>
        <w:t xml:space="preserve"> remain while </w:t>
      </w:r>
      <w:r w:rsidR="00591C6C">
        <w:t>the</w:t>
      </w:r>
      <w:r>
        <w:t xml:space="preserve"> person is in hospital. The relationship with the SJOG mental health team was described as challenging although with some recent improvement.</w:t>
      </w:r>
    </w:p>
    <w:p w14:paraId="3C841B63" w14:textId="77777777" w:rsidR="00B00B4C" w:rsidRDefault="00B00B4C" w:rsidP="0005407E"/>
    <w:p w14:paraId="429CE255" w14:textId="17A3B990" w:rsidR="00B00B4C" w:rsidRDefault="00B00B4C">
      <w:pPr>
        <w:spacing w:after="0"/>
      </w:pPr>
      <w:r>
        <w:br w:type="page"/>
      </w:r>
    </w:p>
    <w:p w14:paraId="461F8E02" w14:textId="4F99FA8E" w:rsidR="006803DF" w:rsidRPr="00B00B4C" w:rsidRDefault="00516400" w:rsidP="00B00B4C">
      <w:pPr>
        <w:pStyle w:val="Heading4"/>
      </w:pPr>
      <w:r>
        <w:t xml:space="preserve">Chart </w:t>
      </w:r>
      <w:r w:rsidR="00F00AAE">
        <w:t>5</w:t>
      </w:r>
      <w:r>
        <w:t xml:space="preserve">: </w:t>
      </w:r>
      <w:r w:rsidRPr="00516400">
        <w:t>Incidents of self harm at YHIDC</w:t>
      </w:r>
      <w:r>
        <w:rPr>
          <w:rStyle w:val="EndnoteReference"/>
        </w:rPr>
        <w:endnoteReference w:id="89"/>
      </w:r>
    </w:p>
    <w:p w14:paraId="1910C80D" w14:textId="453998DB" w:rsidR="00B00B4C" w:rsidRPr="00B00B4C" w:rsidRDefault="00B00B4C" w:rsidP="00B00B4C">
      <w:r>
        <w:rPr>
          <w:noProof/>
        </w:rPr>
        <w:drawing>
          <wp:inline distT="0" distB="0" distL="0" distR="0" wp14:anchorId="4DA9D8E8" wp14:editId="64C912B3">
            <wp:extent cx="5759450" cy="3748405"/>
            <wp:effectExtent l="0" t="0" r="6350" b="0"/>
            <wp:docPr id="2064529575" name="Immagine 6" descr="VERTICAL BAR CHART&#10;&#10;See data set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29575" name="Immagine 6" descr="VERTICAL BAR CHART&#10;&#10;See data set in the table below."/>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748405"/>
                    </a:xfrm>
                    <a:prstGeom prst="rect">
                      <a:avLst/>
                    </a:prstGeom>
                  </pic:spPr>
                </pic:pic>
              </a:graphicData>
            </a:graphic>
          </wp:inline>
        </w:drawing>
      </w:r>
    </w:p>
    <w:p w14:paraId="6A5AB899" w14:textId="77777777" w:rsidR="00B00B4C" w:rsidRPr="00B00B4C" w:rsidRDefault="00B00B4C" w:rsidP="00B00B4C"/>
    <w:tbl>
      <w:tblPr>
        <w:tblStyle w:val="GridTable1Light"/>
        <w:tblW w:w="5000" w:type="pct"/>
        <w:tblLook w:val="04A0" w:firstRow="1" w:lastRow="0" w:firstColumn="1" w:lastColumn="0" w:noHBand="0" w:noVBand="1"/>
      </w:tblPr>
      <w:tblGrid>
        <w:gridCol w:w="2402"/>
        <w:gridCol w:w="2180"/>
        <w:gridCol w:w="2558"/>
        <w:gridCol w:w="1920"/>
      </w:tblGrid>
      <w:tr w:rsidR="00B00B4C" w:rsidRPr="00B00B4C" w14:paraId="4E96779B" w14:textId="77777777" w:rsidTr="00B00B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6B1E0238" w14:textId="0F0C76C5" w:rsidR="00B00B4C" w:rsidRPr="00B00B4C" w:rsidRDefault="00B00B4C" w:rsidP="00B00B4C">
            <w:pPr>
              <w:pStyle w:val="TableText"/>
            </w:pPr>
            <w:r>
              <w:t>Year</w:t>
            </w:r>
          </w:p>
        </w:tc>
        <w:tc>
          <w:tcPr>
            <w:tcW w:w="1231" w:type="pct"/>
            <w:noWrap/>
            <w:hideMark/>
          </w:tcPr>
          <w:p w14:paraId="79481C25" w14:textId="695B22C2" w:rsidR="00B00B4C" w:rsidRPr="00771A64" w:rsidRDefault="00B00B4C" w:rsidP="00B00B4C">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Self Harm – Actual</w:t>
            </w:r>
          </w:p>
        </w:tc>
        <w:tc>
          <w:tcPr>
            <w:tcW w:w="1328" w:type="pct"/>
            <w:noWrap/>
            <w:hideMark/>
          </w:tcPr>
          <w:p w14:paraId="5E6CB6BE" w14:textId="14535CF3" w:rsidR="00B00B4C" w:rsidRPr="00771A64" w:rsidRDefault="00B00B4C" w:rsidP="00B00B4C">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Self Harm – Threatened</w:t>
            </w:r>
          </w:p>
        </w:tc>
        <w:tc>
          <w:tcPr>
            <w:tcW w:w="1087" w:type="pct"/>
            <w:noWrap/>
            <w:hideMark/>
          </w:tcPr>
          <w:p w14:paraId="0BAB883E" w14:textId="77777777" w:rsidR="00B00B4C" w:rsidRPr="00771A64" w:rsidRDefault="00B00B4C" w:rsidP="00B00B4C">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771A64">
              <w:rPr>
                <w:rStyle w:val="Strong"/>
                <w:b/>
                <w:bCs w:val="0"/>
              </w:rPr>
              <w:t>Total</w:t>
            </w:r>
          </w:p>
        </w:tc>
      </w:tr>
      <w:tr w:rsidR="00B00B4C" w:rsidRPr="00B00B4C" w14:paraId="5B5FCE04" w14:textId="77777777" w:rsidTr="00B00B4C">
        <w:trPr>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7D776147" w14:textId="1A661845" w:rsidR="00B00B4C" w:rsidRPr="00771A64" w:rsidRDefault="00B00B4C" w:rsidP="00B00B4C">
            <w:pPr>
              <w:pStyle w:val="TableText"/>
              <w:rPr>
                <w:b w:val="0"/>
                <w:bCs/>
              </w:rPr>
            </w:pPr>
            <w:r w:rsidRPr="00771A64">
              <w:rPr>
                <w:b w:val="0"/>
                <w:bCs/>
              </w:rPr>
              <w:t>2018–2019</w:t>
            </w:r>
          </w:p>
        </w:tc>
        <w:tc>
          <w:tcPr>
            <w:tcW w:w="1231" w:type="pct"/>
            <w:noWrap/>
            <w:hideMark/>
          </w:tcPr>
          <w:p w14:paraId="67DBD72D"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23</w:t>
            </w:r>
          </w:p>
        </w:tc>
        <w:tc>
          <w:tcPr>
            <w:tcW w:w="1328" w:type="pct"/>
            <w:noWrap/>
            <w:hideMark/>
          </w:tcPr>
          <w:p w14:paraId="77DAD93F"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35</w:t>
            </w:r>
          </w:p>
        </w:tc>
        <w:tc>
          <w:tcPr>
            <w:tcW w:w="1087" w:type="pct"/>
            <w:noWrap/>
            <w:hideMark/>
          </w:tcPr>
          <w:p w14:paraId="21CD486A"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58</w:t>
            </w:r>
          </w:p>
        </w:tc>
      </w:tr>
      <w:tr w:rsidR="00B00B4C" w:rsidRPr="00B00B4C" w14:paraId="6747D547" w14:textId="77777777" w:rsidTr="00B00B4C">
        <w:trPr>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056F628C" w14:textId="76BA2BDF" w:rsidR="00B00B4C" w:rsidRPr="00B00B4C" w:rsidRDefault="00B00B4C" w:rsidP="00B00B4C">
            <w:pPr>
              <w:pStyle w:val="TableText"/>
              <w:rPr>
                <w:b w:val="0"/>
                <w:bCs/>
              </w:rPr>
            </w:pPr>
            <w:r w:rsidRPr="00B00B4C">
              <w:rPr>
                <w:b w:val="0"/>
                <w:bCs/>
              </w:rPr>
              <w:t>2019–2020</w:t>
            </w:r>
          </w:p>
        </w:tc>
        <w:tc>
          <w:tcPr>
            <w:tcW w:w="1231" w:type="pct"/>
            <w:noWrap/>
            <w:hideMark/>
          </w:tcPr>
          <w:p w14:paraId="1D244856"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12</w:t>
            </w:r>
          </w:p>
        </w:tc>
        <w:tc>
          <w:tcPr>
            <w:tcW w:w="1328" w:type="pct"/>
            <w:noWrap/>
            <w:hideMark/>
          </w:tcPr>
          <w:p w14:paraId="13F7DCEB"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47</w:t>
            </w:r>
          </w:p>
        </w:tc>
        <w:tc>
          <w:tcPr>
            <w:tcW w:w="1087" w:type="pct"/>
            <w:noWrap/>
            <w:hideMark/>
          </w:tcPr>
          <w:p w14:paraId="26E2D666"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59</w:t>
            </w:r>
          </w:p>
        </w:tc>
      </w:tr>
      <w:tr w:rsidR="00B00B4C" w:rsidRPr="00B00B4C" w14:paraId="6ECDB261" w14:textId="77777777" w:rsidTr="00B00B4C">
        <w:trPr>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49CDF6E9" w14:textId="418021F4" w:rsidR="00B00B4C" w:rsidRPr="00B00B4C" w:rsidRDefault="00B00B4C" w:rsidP="00B00B4C">
            <w:pPr>
              <w:pStyle w:val="TableText"/>
              <w:rPr>
                <w:b w:val="0"/>
                <w:bCs/>
              </w:rPr>
            </w:pPr>
            <w:r w:rsidRPr="00B00B4C">
              <w:rPr>
                <w:b w:val="0"/>
                <w:bCs/>
              </w:rPr>
              <w:t>2020–2021</w:t>
            </w:r>
          </w:p>
        </w:tc>
        <w:tc>
          <w:tcPr>
            <w:tcW w:w="1231" w:type="pct"/>
            <w:noWrap/>
            <w:hideMark/>
          </w:tcPr>
          <w:p w14:paraId="7D86149E"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25</w:t>
            </w:r>
          </w:p>
        </w:tc>
        <w:tc>
          <w:tcPr>
            <w:tcW w:w="1328" w:type="pct"/>
            <w:noWrap/>
            <w:hideMark/>
          </w:tcPr>
          <w:p w14:paraId="1BD1F8A6"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61</w:t>
            </w:r>
          </w:p>
        </w:tc>
        <w:tc>
          <w:tcPr>
            <w:tcW w:w="1087" w:type="pct"/>
            <w:noWrap/>
            <w:hideMark/>
          </w:tcPr>
          <w:p w14:paraId="613CA689"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86</w:t>
            </w:r>
          </w:p>
        </w:tc>
      </w:tr>
      <w:tr w:rsidR="00B00B4C" w:rsidRPr="00B00B4C" w14:paraId="70DA142A" w14:textId="77777777" w:rsidTr="00B00B4C">
        <w:trPr>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6441208F" w14:textId="6628C32C" w:rsidR="00B00B4C" w:rsidRPr="00B00B4C" w:rsidRDefault="00B00B4C" w:rsidP="00B00B4C">
            <w:pPr>
              <w:pStyle w:val="TableText"/>
              <w:rPr>
                <w:b w:val="0"/>
                <w:bCs/>
              </w:rPr>
            </w:pPr>
            <w:r w:rsidRPr="00B00B4C">
              <w:rPr>
                <w:b w:val="0"/>
                <w:bCs/>
              </w:rPr>
              <w:t>2021–2022</w:t>
            </w:r>
          </w:p>
        </w:tc>
        <w:tc>
          <w:tcPr>
            <w:tcW w:w="1231" w:type="pct"/>
            <w:noWrap/>
            <w:hideMark/>
          </w:tcPr>
          <w:p w14:paraId="318AE864"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43</w:t>
            </w:r>
          </w:p>
        </w:tc>
        <w:tc>
          <w:tcPr>
            <w:tcW w:w="1328" w:type="pct"/>
            <w:noWrap/>
            <w:hideMark/>
          </w:tcPr>
          <w:p w14:paraId="39020105"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50</w:t>
            </w:r>
          </w:p>
        </w:tc>
        <w:tc>
          <w:tcPr>
            <w:tcW w:w="1087" w:type="pct"/>
            <w:noWrap/>
            <w:hideMark/>
          </w:tcPr>
          <w:p w14:paraId="1CEDFB9A"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93</w:t>
            </w:r>
          </w:p>
        </w:tc>
      </w:tr>
      <w:tr w:rsidR="00B00B4C" w:rsidRPr="00B00B4C" w14:paraId="09ACE2F1" w14:textId="77777777" w:rsidTr="00B00B4C">
        <w:trPr>
          <w:trHeight w:val="300"/>
        </w:trPr>
        <w:tc>
          <w:tcPr>
            <w:cnfStyle w:val="001000000000" w:firstRow="0" w:lastRow="0" w:firstColumn="1" w:lastColumn="0" w:oddVBand="0" w:evenVBand="0" w:oddHBand="0" w:evenHBand="0" w:firstRowFirstColumn="0" w:firstRowLastColumn="0" w:lastRowFirstColumn="0" w:lastRowLastColumn="0"/>
            <w:tcW w:w="1354" w:type="pct"/>
            <w:noWrap/>
            <w:hideMark/>
          </w:tcPr>
          <w:p w14:paraId="79448B90" w14:textId="12BBD9A9" w:rsidR="00B00B4C" w:rsidRPr="00B00B4C" w:rsidRDefault="00B00B4C" w:rsidP="00B00B4C">
            <w:pPr>
              <w:pStyle w:val="TableText"/>
              <w:rPr>
                <w:b w:val="0"/>
                <w:bCs/>
              </w:rPr>
            </w:pPr>
            <w:r w:rsidRPr="00B00B4C">
              <w:rPr>
                <w:b w:val="0"/>
                <w:bCs/>
              </w:rPr>
              <w:t>2022</w:t>
            </w:r>
            <w:r>
              <w:rPr>
                <w:b w:val="0"/>
                <w:bCs/>
              </w:rPr>
              <w:t>–</w:t>
            </w:r>
            <w:r w:rsidRPr="00B00B4C">
              <w:rPr>
                <w:b w:val="0"/>
                <w:bCs/>
              </w:rPr>
              <w:t>2023</w:t>
            </w:r>
          </w:p>
        </w:tc>
        <w:tc>
          <w:tcPr>
            <w:tcW w:w="1231" w:type="pct"/>
            <w:noWrap/>
            <w:hideMark/>
          </w:tcPr>
          <w:p w14:paraId="55AAFA57"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7</w:t>
            </w:r>
          </w:p>
        </w:tc>
        <w:tc>
          <w:tcPr>
            <w:tcW w:w="1328" w:type="pct"/>
            <w:noWrap/>
            <w:hideMark/>
          </w:tcPr>
          <w:p w14:paraId="1B52AC28"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45</w:t>
            </w:r>
          </w:p>
        </w:tc>
        <w:tc>
          <w:tcPr>
            <w:tcW w:w="1087" w:type="pct"/>
            <w:noWrap/>
            <w:hideMark/>
          </w:tcPr>
          <w:p w14:paraId="4DA3381F" w14:textId="77777777" w:rsidR="00B00B4C" w:rsidRPr="00B00B4C" w:rsidRDefault="00B00B4C" w:rsidP="00B00B4C">
            <w:pPr>
              <w:pStyle w:val="TableText"/>
              <w:jc w:val="center"/>
              <w:cnfStyle w:val="000000000000" w:firstRow="0" w:lastRow="0" w:firstColumn="0" w:lastColumn="0" w:oddVBand="0" w:evenVBand="0" w:oddHBand="0" w:evenHBand="0" w:firstRowFirstColumn="0" w:firstRowLastColumn="0" w:lastRowFirstColumn="0" w:lastRowLastColumn="0"/>
            </w:pPr>
            <w:r w:rsidRPr="00B00B4C">
              <w:t>52</w:t>
            </w:r>
          </w:p>
        </w:tc>
      </w:tr>
    </w:tbl>
    <w:p w14:paraId="19999485" w14:textId="77777777" w:rsidR="006803DF" w:rsidRDefault="006803DF" w:rsidP="0005407E"/>
    <w:p w14:paraId="19B078B5" w14:textId="594DD2B7" w:rsidR="00285074" w:rsidRDefault="5B1419C2" w:rsidP="0005407E">
      <w:r>
        <w:t>With th</w:t>
      </w:r>
      <w:r w:rsidR="32BAA434">
        <w:t>e</w:t>
      </w:r>
      <w:r>
        <w:t xml:space="preserve"> level of symptomatology and lack of community supports, </w:t>
      </w:r>
      <w:r w:rsidR="211443EA">
        <w:t>self-harm</w:t>
      </w:r>
      <w:r>
        <w:t xml:space="preserve">, suicidal behaviour, mental </w:t>
      </w:r>
      <w:r w:rsidR="4A74EFD2">
        <w:t>ill-health</w:t>
      </w:r>
      <w:r>
        <w:t xml:space="preserve"> related behavioural disturbance and aggression are predictably</w:t>
      </w:r>
      <w:r w:rsidR="211443EA">
        <w:t xml:space="preserve"> </w:t>
      </w:r>
      <w:r>
        <w:t>common</w:t>
      </w:r>
      <w:r w:rsidR="2DD61D77">
        <w:t xml:space="preserve"> at the centre</w:t>
      </w:r>
      <w:r w:rsidR="0001737C">
        <w:t>.</w:t>
      </w:r>
      <w:r>
        <w:t xml:space="preserve"> </w:t>
      </w:r>
      <w:r w:rsidR="0001737C">
        <w:t>O</w:t>
      </w:r>
      <w:r w:rsidR="255561C6">
        <w:t>perational systems therefore need to be designed to minimise risk</w:t>
      </w:r>
      <w:r w:rsidR="1D6D844C">
        <w:t>s of harm to self and others</w:t>
      </w:r>
      <w:r w:rsidR="255561C6">
        <w:t>, and health services need to be designed to adequately respond</w:t>
      </w:r>
      <w:r w:rsidR="2FE319C7">
        <w:t xml:space="preserve"> to identified needs</w:t>
      </w:r>
      <w:r w:rsidR="255561C6">
        <w:t>.</w:t>
      </w:r>
    </w:p>
    <w:p w14:paraId="49C9B45B" w14:textId="5A18F580" w:rsidR="006E65F9" w:rsidRDefault="006E65F9">
      <w:pPr>
        <w:spacing w:after="0"/>
      </w:pPr>
      <w:r>
        <w:br w:type="page"/>
      </w:r>
    </w:p>
    <w:p w14:paraId="0AAFEE6A" w14:textId="5550C3EC" w:rsidR="000F7257" w:rsidRPr="00516400" w:rsidRDefault="2E97F9AC" w:rsidP="00516400">
      <w:pPr>
        <w:pStyle w:val="RecommendationBold"/>
      </w:pPr>
      <w:r w:rsidRPr="00516400">
        <w:t>Recommendation</w:t>
      </w:r>
      <w:r w:rsidR="4CAF0A6A" w:rsidRPr="00516400">
        <w:t xml:space="preserve"> 2</w:t>
      </w:r>
      <w:r w:rsidR="00077F39" w:rsidRPr="00516400">
        <w:t>3</w:t>
      </w:r>
      <w:r w:rsidRPr="00516400">
        <w:t xml:space="preserve">: </w:t>
      </w:r>
      <w:r w:rsidR="5C2D9F6C" w:rsidRPr="00516400">
        <w:t xml:space="preserve">The Department and </w:t>
      </w:r>
      <w:r w:rsidRPr="00516400">
        <w:t>IHMS</w:t>
      </w:r>
      <w:r w:rsidR="6D3C4FA0" w:rsidRPr="00516400">
        <w:t xml:space="preserve"> should </w:t>
      </w:r>
      <w:r w:rsidR="5C2D9F6C" w:rsidRPr="00516400">
        <w:t xml:space="preserve">review and </w:t>
      </w:r>
      <w:r w:rsidR="6D3C4FA0" w:rsidRPr="00516400">
        <w:t>ensure</w:t>
      </w:r>
      <w:r w:rsidRPr="00516400">
        <w:t xml:space="preserve"> </w:t>
      </w:r>
      <w:r w:rsidR="57251212" w:rsidRPr="00516400">
        <w:t xml:space="preserve">that </w:t>
      </w:r>
      <w:r w:rsidRPr="00516400">
        <w:t>planning for mental health service provision recognise</w:t>
      </w:r>
      <w:r w:rsidR="06EA9482" w:rsidRPr="00516400">
        <w:t>s</w:t>
      </w:r>
      <w:r w:rsidRPr="00516400">
        <w:t xml:space="preserve"> the very high level of morbidity in th</w:t>
      </w:r>
      <w:r w:rsidR="5C2D9F6C" w:rsidRPr="00516400">
        <w:t>e current detention</w:t>
      </w:r>
      <w:r w:rsidRPr="00516400">
        <w:t xml:space="preserve"> population, and the need for an assertive case management and crisis </w:t>
      </w:r>
      <w:r w:rsidR="6DF3AE41" w:rsidRPr="00516400">
        <w:t>response-based</w:t>
      </w:r>
      <w:r w:rsidRPr="00516400">
        <w:t xml:space="preserve"> model</w:t>
      </w:r>
      <w:r w:rsidR="656C5EBD" w:rsidRPr="00516400">
        <w:t>,</w:t>
      </w:r>
      <w:r w:rsidRPr="00516400">
        <w:t xml:space="preserve"> rather than a </w:t>
      </w:r>
      <w:r w:rsidR="3A7FF12A" w:rsidRPr="00516400">
        <w:t>clinic</w:t>
      </w:r>
      <w:r w:rsidR="00C610E0" w:rsidRPr="00516400">
        <w:noBreakHyphen/>
      </w:r>
      <w:r w:rsidR="3A7FF12A" w:rsidRPr="00516400">
        <w:t>based</w:t>
      </w:r>
      <w:r w:rsidRPr="00516400">
        <w:t xml:space="preserve"> model alone.</w:t>
      </w:r>
    </w:p>
    <w:p w14:paraId="48285560" w14:textId="199D1A0B" w:rsidR="00CF2CC5" w:rsidRPr="00516400" w:rsidRDefault="13526890" w:rsidP="00516400">
      <w:pPr>
        <w:pStyle w:val="RecommendationBold"/>
      </w:pPr>
      <w:r w:rsidRPr="00516400">
        <w:t>Recommendation</w:t>
      </w:r>
      <w:r w:rsidR="4CAF0A6A" w:rsidRPr="00516400">
        <w:t xml:space="preserve"> 2</w:t>
      </w:r>
      <w:r w:rsidR="00077F39" w:rsidRPr="00516400">
        <w:t>4</w:t>
      </w:r>
      <w:r w:rsidRPr="00516400">
        <w:t xml:space="preserve">: </w:t>
      </w:r>
      <w:r w:rsidR="0CC48927" w:rsidRPr="00516400">
        <w:t xml:space="preserve">Given the </w:t>
      </w:r>
      <w:r w:rsidR="3203CF37" w:rsidRPr="00516400">
        <w:t>very</w:t>
      </w:r>
      <w:r w:rsidR="0CC48927" w:rsidRPr="00516400">
        <w:t xml:space="preserve"> high mental health morbidity</w:t>
      </w:r>
      <w:r w:rsidR="1E165155" w:rsidRPr="00516400">
        <w:t xml:space="preserve">, the Government and Department </w:t>
      </w:r>
      <w:r w:rsidR="20596C61" w:rsidRPr="00516400">
        <w:t xml:space="preserve">must ensure </w:t>
      </w:r>
      <w:bookmarkStart w:id="45" w:name="_Hlk155963951"/>
      <w:r w:rsidR="20596C61" w:rsidRPr="00516400">
        <w:t>out</w:t>
      </w:r>
      <w:r w:rsidR="00143533" w:rsidRPr="00516400">
        <w:noBreakHyphen/>
      </w:r>
      <w:r w:rsidR="20596C61" w:rsidRPr="00516400">
        <w:t>of</w:t>
      </w:r>
      <w:r w:rsidR="00143533" w:rsidRPr="00516400">
        <w:noBreakHyphen/>
      </w:r>
      <w:r w:rsidR="20596C61" w:rsidRPr="00516400">
        <w:t xml:space="preserve">hours </w:t>
      </w:r>
      <w:bookmarkEnd w:id="45"/>
      <w:r w:rsidR="20596C61" w:rsidRPr="00516400">
        <w:t>mental health clinicians are</w:t>
      </w:r>
      <w:r w:rsidR="0CC48927" w:rsidRPr="00516400">
        <w:t xml:space="preserve"> available</w:t>
      </w:r>
      <w:r w:rsidR="20596C61" w:rsidRPr="00516400">
        <w:t xml:space="preserve"> to respond to mental health crises</w:t>
      </w:r>
      <w:r w:rsidR="0CC48927" w:rsidRPr="00516400">
        <w:t xml:space="preserve"> either</w:t>
      </w:r>
      <w:r w:rsidR="1460116C" w:rsidRPr="00516400">
        <w:t xml:space="preserve"> </w:t>
      </w:r>
      <w:r w:rsidR="0CC48927" w:rsidRPr="00516400">
        <w:t xml:space="preserve">in </w:t>
      </w:r>
      <w:r w:rsidR="1460116C" w:rsidRPr="00516400">
        <w:t xml:space="preserve">person or </w:t>
      </w:r>
      <w:r w:rsidR="20596C61" w:rsidRPr="00516400">
        <w:t>by telehealth if it is not practicable to have them on site</w:t>
      </w:r>
      <w:r w:rsidR="1460116C" w:rsidRPr="00516400">
        <w:t>.</w:t>
      </w:r>
    </w:p>
    <w:p w14:paraId="1CD6F29A" w14:textId="04CB9D72" w:rsidR="007E4998" w:rsidRPr="00516400" w:rsidRDefault="3F7070CD" w:rsidP="00516400">
      <w:pPr>
        <w:pStyle w:val="RecommendationBold"/>
      </w:pPr>
      <w:r w:rsidRPr="00516400">
        <w:t>Recommendation</w:t>
      </w:r>
      <w:r w:rsidR="4CAF0A6A" w:rsidRPr="00516400">
        <w:t xml:space="preserve"> 2</w:t>
      </w:r>
      <w:r w:rsidR="00077F39" w:rsidRPr="00516400">
        <w:t>5</w:t>
      </w:r>
      <w:r w:rsidRPr="00516400">
        <w:t>: The Government should establish and resource an independent body to monitor the provision of mental health services in immigration detention.</w:t>
      </w:r>
    </w:p>
    <w:p w14:paraId="18E5D858" w14:textId="3BDC9DE5" w:rsidR="007E4998" w:rsidRDefault="007E4998" w:rsidP="002E096B">
      <w:pPr>
        <w:pStyle w:val="Heading2"/>
      </w:pPr>
      <w:bookmarkStart w:id="46" w:name="_Toc163634688"/>
      <w:r>
        <w:t>COVID-19 response</w:t>
      </w:r>
      <w:bookmarkEnd w:id="46"/>
    </w:p>
    <w:p w14:paraId="49621565" w14:textId="1263D51D" w:rsidR="00664C2E" w:rsidRDefault="00664C2E" w:rsidP="0005407E">
      <w:r>
        <w:t>The Communicable Diseases Network Australia (CDNA) recognises that</w:t>
      </w:r>
      <w:r w:rsidR="004A496A">
        <w:t>:</w:t>
      </w:r>
    </w:p>
    <w:p w14:paraId="613856AD" w14:textId="455B1B69" w:rsidR="00664C2E" w:rsidRDefault="00664C2E" w:rsidP="002E096B">
      <w:pPr>
        <w:pStyle w:val="Quote"/>
      </w:pPr>
      <w:r w:rsidRPr="000E4D29">
        <w:t>Correctional and detention facilities are challenging environments and carry additional risk for COVID-19 seeding and transmission and outbreak management, compared with the wider community. This is due to the close living environment, the challenges of security requirements, the physical and mental-health vulnerabilities of detainees, and inflexible infrastructure.</w:t>
      </w:r>
      <w:r>
        <w:rPr>
          <w:rStyle w:val="EndnoteReference"/>
          <w:szCs w:val="22"/>
        </w:rPr>
        <w:endnoteReference w:id="90"/>
      </w:r>
    </w:p>
    <w:p w14:paraId="0D8EB22D" w14:textId="7DEA1D71" w:rsidR="00996977" w:rsidRDefault="004A496A" w:rsidP="0005407E">
      <w:r>
        <w:t xml:space="preserve">During </w:t>
      </w:r>
      <w:r w:rsidR="00961C7E">
        <w:t xml:space="preserve">the </w:t>
      </w:r>
      <w:r>
        <w:t>inspection</w:t>
      </w:r>
      <w:r w:rsidR="00961C7E">
        <w:t>, the Commission</w:t>
      </w:r>
      <w:r w:rsidR="00EF1E1A">
        <w:t xml:space="preserve"> observed that the</w:t>
      </w:r>
      <w:r w:rsidR="007F0854">
        <w:t xml:space="preserve"> risk of</w:t>
      </w:r>
      <w:r w:rsidR="00EF1E1A">
        <w:t xml:space="preserve"> COVID-19</w:t>
      </w:r>
      <w:r w:rsidR="00EF1E1A" w:rsidRPr="00EF1E1A">
        <w:t xml:space="preserve"> ha</w:t>
      </w:r>
      <w:r>
        <w:t>d</w:t>
      </w:r>
      <w:r w:rsidR="00EF1E1A" w:rsidRPr="00EF1E1A">
        <w:t xml:space="preserve"> been managed</w:t>
      </w:r>
      <w:r w:rsidR="007F0854">
        <w:t xml:space="preserve"> relatively</w:t>
      </w:r>
      <w:r w:rsidR="00EF1E1A" w:rsidRPr="00EF1E1A">
        <w:t xml:space="preserve"> successfully at YHIDC, without any serious medical morbidity</w:t>
      </w:r>
      <w:r w:rsidR="00EF1E1A">
        <w:t>.</w:t>
      </w:r>
    </w:p>
    <w:p w14:paraId="218FF2A7" w14:textId="7BC8E137" w:rsidR="00996977" w:rsidRDefault="00961C7E" w:rsidP="0005407E">
      <w:r>
        <w:t xml:space="preserve">The Commission was </w:t>
      </w:r>
      <w:r w:rsidR="00996977">
        <w:t xml:space="preserve">told that the centre was prepared to </w:t>
      </w:r>
      <w:r w:rsidR="00EE7F9C">
        <w:t>activate an</w:t>
      </w:r>
      <w:r w:rsidR="00996977">
        <w:t xml:space="preserve"> outbreak management team if cases reached a certain number and that a positive relationship had been developed with the state Department of Health which was overseeing</w:t>
      </w:r>
      <w:r w:rsidR="00EE7F9C">
        <w:t xml:space="preserve"> the</w:t>
      </w:r>
      <w:r w:rsidR="00C021AF">
        <w:t xml:space="preserve"> state-wide</w:t>
      </w:r>
      <w:r w:rsidR="00996977">
        <w:t xml:space="preserve"> pandemic response.</w:t>
      </w:r>
    </w:p>
    <w:p w14:paraId="6013B20F" w14:textId="0460EFA4" w:rsidR="00C27B0F" w:rsidRDefault="002E32BF" w:rsidP="0005407E">
      <w:r>
        <w:t>Th</w:t>
      </w:r>
      <w:r w:rsidR="008E7376">
        <w:t>e centre ha</w:t>
      </w:r>
      <w:r w:rsidR="00A26CE7">
        <w:t>d</w:t>
      </w:r>
      <w:r w:rsidR="008E7376">
        <w:t xml:space="preserve"> adopted risk m</w:t>
      </w:r>
      <w:r w:rsidR="00A26CE7">
        <w:t>itigation</w:t>
      </w:r>
      <w:r w:rsidR="008E7376">
        <w:t xml:space="preserve"> policies including the requirement for staff</w:t>
      </w:r>
      <w:r w:rsidR="004041C9">
        <w:t xml:space="preserve"> and visitors</w:t>
      </w:r>
      <w:r w:rsidR="008E7376">
        <w:t xml:space="preserve"> to wear masks within the compounds</w:t>
      </w:r>
      <w:r w:rsidR="004041C9">
        <w:t xml:space="preserve"> or visit</w:t>
      </w:r>
      <w:r w:rsidR="004A496A">
        <w:t>ing</w:t>
      </w:r>
      <w:r w:rsidR="004041C9">
        <w:t xml:space="preserve"> area. Both staff and visitors </w:t>
      </w:r>
      <w:r w:rsidR="00AC2EB4">
        <w:t xml:space="preserve">were </w:t>
      </w:r>
      <w:r w:rsidR="004041C9">
        <w:t>also</w:t>
      </w:r>
      <w:r w:rsidR="00AC2EB4">
        <w:t xml:space="preserve"> required to</w:t>
      </w:r>
      <w:r w:rsidR="004041C9">
        <w:t xml:space="preserve"> be double vaccinated</w:t>
      </w:r>
      <w:r w:rsidR="004A496A">
        <w:t xml:space="preserve"> and</w:t>
      </w:r>
      <w:r w:rsidR="00A7315B">
        <w:t>,</w:t>
      </w:r>
      <w:r w:rsidR="00A26CE7">
        <w:t xml:space="preserve"> up</w:t>
      </w:r>
      <w:r w:rsidR="004A496A">
        <w:t xml:space="preserve"> un</w:t>
      </w:r>
      <w:r w:rsidR="00A0789A">
        <w:t>til</w:t>
      </w:r>
      <w:r w:rsidR="00A26CE7">
        <w:t xml:space="preserve"> </w:t>
      </w:r>
      <w:r w:rsidR="00D150BB" w:rsidRPr="008809D5">
        <w:t>12 M</w:t>
      </w:r>
      <w:r w:rsidR="00A26CE7">
        <w:t xml:space="preserve">ay </w:t>
      </w:r>
      <w:r w:rsidR="00A26CE7" w:rsidRPr="008809D5">
        <w:t xml:space="preserve">2023, </w:t>
      </w:r>
      <w:r w:rsidR="00A26CE7">
        <w:t>everyone was</w:t>
      </w:r>
      <w:r w:rsidR="00D150BB">
        <w:t xml:space="preserve"> requir</w:t>
      </w:r>
      <w:r w:rsidR="00A0789A">
        <w:t>ed</w:t>
      </w:r>
      <w:r w:rsidR="00D150BB">
        <w:t xml:space="preserve"> to undertake daily rapid antigen testing </w:t>
      </w:r>
      <w:r w:rsidR="00A0789A">
        <w:t>before entering the centre</w:t>
      </w:r>
      <w:r w:rsidR="00D150BB">
        <w:t>.</w:t>
      </w:r>
      <w:r w:rsidR="00EB3ABF">
        <w:t xml:space="preserve"> </w:t>
      </w:r>
      <w:r w:rsidR="003170B0">
        <w:t>T</w:t>
      </w:r>
      <w:r w:rsidR="00EB3ABF">
        <w:t>he centre was largely unaffected by the</w:t>
      </w:r>
      <w:r w:rsidR="003170B0">
        <w:t xml:space="preserve"> prolonged</w:t>
      </w:r>
      <w:r w:rsidR="00EB3ABF">
        <w:t xml:space="preserve"> pause on social visits </w:t>
      </w:r>
      <w:r w:rsidR="003170B0">
        <w:t>that</w:t>
      </w:r>
      <w:r w:rsidR="00EB3ABF">
        <w:t xml:space="preserve"> most other centres experienced.</w:t>
      </w:r>
      <w:r w:rsidR="00D518BC">
        <w:t xml:space="preserve"> </w:t>
      </w:r>
      <w:r w:rsidR="0053100D">
        <w:t>However,</w:t>
      </w:r>
      <w:r w:rsidR="00D518BC">
        <w:t xml:space="preserve"> </w:t>
      </w:r>
      <w:r w:rsidR="0053100D">
        <w:t xml:space="preserve">wider </w:t>
      </w:r>
      <w:r w:rsidR="00D518BC">
        <w:t>border closures in West</w:t>
      </w:r>
      <w:r w:rsidR="0053100D">
        <w:t>ern Australia</w:t>
      </w:r>
      <w:r w:rsidR="0053100D">
        <w:rPr>
          <w:rStyle w:val="CommentReference"/>
        </w:rPr>
        <w:t xml:space="preserve"> </w:t>
      </w:r>
      <w:r w:rsidR="0053100D">
        <w:t>restricted i</w:t>
      </w:r>
      <w:r w:rsidR="0053100D" w:rsidRPr="0053100D">
        <w:t>nterstate visits</w:t>
      </w:r>
      <w:r w:rsidR="00491E27">
        <w:t>.</w:t>
      </w:r>
    </w:p>
    <w:p w14:paraId="1A79D4C8" w14:textId="30A4AF65" w:rsidR="00B76D4C" w:rsidRDefault="00C27B0F" w:rsidP="0005407E">
      <w:r>
        <w:t xml:space="preserve">At the time of </w:t>
      </w:r>
      <w:r w:rsidR="00CA1C75">
        <w:t>the inspection,</w:t>
      </w:r>
      <w:r>
        <w:t xml:space="preserve"> around </w:t>
      </w:r>
      <w:r w:rsidR="005F414B">
        <w:t xml:space="preserve">60-65% of people detained at the centre had been vaccinated. </w:t>
      </w:r>
      <w:r w:rsidR="003D3618">
        <w:t>The Commission was</w:t>
      </w:r>
      <w:r w:rsidR="00D150BB">
        <w:t xml:space="preserve"> told that people in detention were regularly offered consultations on vaccination and</w:t>
      </w:r>
      <w:r w:rsidR="00127276">
        <w:t xml:space="preserve"> that</w:t>
      </w:r>
      <w:r w:rsidR="00D150BB">
        <w:t xml:space="preserve"> all new arrivals were consulted.</w:t>
      </w:r>
    </w:p>
    <w:p w14:paraId="0217DDB5" w14:textId="39C5F0F3" w:rsidR="00A61D22" w:rsidRDefault="00D150BB" w:rsidP="0005407E">
      <w:r>
        <w:t xml:space="preserve">New arrivals at </w:t>
      </w:r>
      <w:r w:rsidR="00127276">
        <w:t>YHIDC</w:t>
      </w:r>
      <w:r>
        <w:t xml:space="preserve"> </w:t>
      </w:r>
      <w:r w:rsidR="00C64CF5">
        <w:t xml:space="preserve">were </w:t>
      </w:r>
      <w:r w:rsidR="00E40D54">
        <w:t>still</w:t>
      </w:r>
      <w:r>
        <w:t xml:space="preserve"> required to enter a period of </w:t>
      </w:r>
      <w:r w:rsidR="00C20149">
        <w:t xml:space="preserve">operational </w:t>
      </w:r>
      <w:r>
        <w:t>quarantine</w:t>
      </w:r>
      <w:r w:rsidR="00C64CF5">
        <w:t xml:space="preserve"> at the time of </w:t>
      </w:r>
      <w:r w:rsidR="003D3618">
        <w:t xml:space="preserve">the </w:t>
      </w:r>
      <w:r w:rsidR="00C64CF5">
        <w:t>inspection</w:t>
      </w:r>
      <w:r w:rsidR="001F7DB1">
        <w:t xml:space="preserve">. </w:t>
      </w:r>
      <w:r w:rsidR="003D3618">
        <w:t>The Commission was</w:t>
      </w:r>
      <w:r w:rsidR="00A61D22">
        <w:t xml:space="preserve"> told </w:t>
      </w:r>
      <w:r w:rsidR="003D3618">
        <w:t>that</w:t>
      </w:r>
      <w:r w:rsidR="00A61D22">
        <w:t xml:space="preserve"> p</w:t>
      </w:r>
      <w:r w:rsidR="00A61D22" w:rsidRPr="00A61D22">
        <w:t xml:space="preserve">eople </w:t>
      </w:r>
      <w:r w:rsidR="00C64CF5">
        <w:t>we</w:t>
      </w:r>
      <w:r w:rsidR="00C64CF5" w:rsidRPr="00A61D22">
        <w:t xml:space="preserve">re </w:t>
      </w:r>
      <w:r w:rsidR="00A61D22" w:rsidRPr="00A61D22">
        <w:t xml:space="preserve">required to spend five days in quarantine and </w:t>
      </w:r>
      <w:r w:rsidR="00507BCD" w:rsidRPr="00A61D22">
        <w:t>must</w:t>
      </w:r>
      <w:r w:rsidR="00A61D22" w:rsidRPr="00A61D22">
        <w:t xml:space="preserve"> test negative three times before joining the general population.</w:t>
      </w:r>
    </w:p>
    <w:p w14:paraId="652A2149" w14:textId="1978690C" w:rsidR="0023510C" w:rsidRDefault="00F42386" w:rsidP="0005407E">
      <w:r>
        <w:t>One of the written submissions received</w:t>
      </w:r>
      <w:r w:rsidR="003A617F">
        <w:t xml:space="preserve"> prior to the inspection</w:t>
      </w:r>
      <w:r>
        <w:t xml:space="preserve"> raised concern</w:t>
      </w:r>
      <w:r w:rsidR="003D3618">
        <w:t>s</w:t>
      </w:r>
      <w:r>
        <w:t xml:space="preserve"> with the use of </w:t>
      </w:r>
      <w:r w:rsidRPr="00F42386">
        <w:t>High Care Accommodation (HCA)</w:t>
      </w:r>
      <w:r w:rsidR="00EA7B50">
        <w:t xml:space="preserve"> at YHIDC</w:t>
      </w:r>
      <w:r>
        <w:t xml:space="preserve"> </w:t>
      </w:r>
      <w:r w:rsidR="00917D9B">
        <w:t>for</w:t>
      </w:r>
      <w:r>
        <w:t xml:space="preserve"> </w:t>
      </w:r>
      <w:r w:rsidR="00917D9B">
        <w:t xml:space="preserve">quarantine, </w:t>
      </w:r>
      <w:r w:rsidR="003A617F">
        <w:t>alleging</w:t>
      </w:r>
      <w:r w:rsidR="00917D9B">
        <w:t xml:space="preserve"> that peopl</w:t>
      </w:r>
      <w:r w:rsidR="00EA7B50">
        <w:t>e</w:t>
      </w:r>
      <w:r w:rsidR="00917D9B">
        <w:t xml:space="preserve"> are ‘</w:t>
      </w:r>
      <w:r w:rsidR="00917D9B" w:rsidRPr="00917D9B">
        <w:t>reluctant to report COVID-19 symptoms as they do not wish to be placed in solitary confinement</w:t>
      </w:r>
      <w:r w:rsidR="00917D9B">
        <w:t>’.</w:t>
      </w:r>
    </w:p>
    <w:p w14:paraId="5457D40E" w14:textId="17ED4D53" w:rsidR="00F42386" w:rsidRDefault="0023510C" w:rsidP="0005407E">
      <w:r>
        <w:t>The CDNA guidelines</w:t>
      </w:r>
      <w:r w:rsidR="004A020D">
        <w:t xml:space="preserve"> support this assertion</w:t>
      </w:r>
      <w:r w:rsidR="004E444D">
        <w:t>,</w:t>
      </w:r>
      <w:r w:rsidR="004A020D">
        <w:t xml:space="preserve"> stating</w:t>
      </w:r>
      <w:r>
        <w:t xml:space="preserve"> that ‘</w:t>
      </w:r>
      <w:r w:rsidR="004E444D">
        <w:t>[</w:t>
      </w:r>
      <w:r>
        <w:t>l</w:t>
      </w:r>
      <w:r w:rsidR="004E444D">
        <w:t>]</w:t>
      </w:r>
      <w:r>
        <w:t>engthy and restrictive quarantine arrangements should be avoided as they have been shown to have unintended consequences, in that they discourage detainees to disclose themselves or others as close contacts’.</w:t>
      </w:r>
      <w:r>
        <w:rPr>
          <w:rStyle w:val="EndnoteReference"/>
        </w:rPr>
        <w:endnoteReference w:id="91"/>
      </w:r>
    </w:p>
    <w:p w14:paraId="3745871C" w14:textId="1AF383F1" w:rsidR="005446F0" w:rsidRDefault="001F7DB1" w:rsidP="0005407E">
      <w:r>
        <w:t xml:space="preserve">At the time of </w:t>
      </w:r>
      <w:r w:rsidR="006C1B84">
        <w:t xml:space="preserve">the </w:t>
      </w:r>
      <w:r w:rsidR="00F9295F">
        <w:t>inspection,</w:t>
      </w:r>
      <w:r>
        <w:t xml:space="preserve"> </w:t>
      </w:r>
      <w:r w:rsidR="006C1B84">
        <w:t xml:space="preserve">the Commission </w:t>
      </w:r>
      <w:r w:rsidR="009D5979">
        <w:t xml:space="preserve">observed </w:t>
      </w:r>
      <w:r w:rsidR="006C1B84">
        <w:t xml:space="preserve">that </w:t>
      </w:r>
      <w:r>
        <w:t xml:space="preserve">two people </w:t>
      </w:r>
      <w:r w:rsidR="009245F3">
        <w:t>were being quarantined in the High Care Accommodation (HCA)</w:t>
      </w:r>
      <w:r w:rsidR="00135D4A">
        <w:t xml:space="preserve"> and</w:t>
      </w:r>
      <w:r w:rsidR="006C1B84">
        <w:t>,</w:t>
      </w:r>
      <w:r w:rsidR="00135D4A">
        <w:t xml:space="preserve"> toward the end of </w:t>
      </w:r>
      <w:r w:rsidR="006C1B84">
        <w:t xml:space="preserve">the </w:t>
      </w:r>
      <w:r w:rsidR="00135D4A">
        <w:t>inspection</w:t>
      </w:r>
      <w:r w:rsidR="006C1B84">
        <w:t>,</w:t>
      </w:r>
      <w:r w:rsidR="00135D4A">
        <w:t xml:space="preserve"> a group that had been transferred from </w:t>
      </w:r>
      <w:r w:rsidR="006C1B84">
        <w:t xml:space="preserve">detention facilities on </w:t>
      </w:r>
      <w:r w:rsidR="00135D4A">
        <w:t xml:space="preserve">the east coast was placed in </w:t>
      </w:r>
      <w:r w:rsidR="00ED6984">
        <w:t>the Eagle compound for operational quarantine.</w:t>
      </w:r>
    </w:p>
    <w:p w14:paraId="4FD98F15" w14:textId="2B53416F" w:rsidR="005446F0" w:rsidRDefault="005446F0" w:rsidP="0005407E">
      <w:r>
        <w:t>HCA contains</w:t>
      </w:r>
      <w:r w:rsidRPr="00B527C0">
        <w:t xml:space="preserve"> a series of single-occupancy bedrooms</w:t>
      </w:r>
      <w:r w:rsidRPr="00AD08AF">
        <w:t xml:space="preserve"> with hard, fixed furniture</w:t>
      </w:r>
      <w:r>
        <w:t xml:space="preserve">. Bathrooms </w:t>
      </w:r>
      <w:r w:rsidR="00ED6984">
        <w:t>have</w:t>
      </w:r>
      <w:r>
        <w:t xml:space="preserve"> stainless steel fittings and are located within the room</w:t>
      </w:r>
      <w:r w:rsidRPr="00AD08AF">
        <w:t xml:space="preserve"> and contain a toilet and shower, separated by partitions</w:t>
      </w:r>
      <w:r>
        <w:t xml:space="preserve">. </w:t>
      </w:r>
      <w:r w:rsidR="00587913">
        <w:t>The Commission</w:t>
      </w:r>
      <w:r>
        <w:t xml:space="preserve"> observed </w:t>
      </w:r>
      <w:r w:rsidR="00587913">
        <w:t xml:space="preserve">that </w:t>
      </w:r>
      <w:r>
        <w:t xml:space="preserve">the HCA had </w:t>
      </w:r>
      <w:r w:rsidRPr="00AD08AF">
        <w:t>limited natural light</w:t>
      </w:r>
      <w:r>
        <w:t>ing and the</w:t>
      </w:r>
      <w:r w:rsidRPr="000853BB">
        <w:t xml:space="preserve"> rooms are constantly monitored via CCTV.</w:t>
      </w:r>
      <w:r w:rsidR="00AD5317">
        <w:t xml:space="preserve"> </w:t>
      </w:r>
      <w:r>
        <w:t>The HCA also contained small common areas with seating and basic kitchen and laundry facilities.</w:t>
      </w:r>
    </w:p>
    <w:p w14:paraId="2A1BFBF3" w14:textId="51C14ECE" w:rsidR="00AD5317" w:rsidRDefault="00446F61" w:rsidP="0005407E">
      <w:r>
        <w:t>The Commission was informed that</w:t>
      </w:r>
      <w:r w:rsidR="00DB7978">
        <w:t xml:space="preserve"> p</w:t>
      </w:r>
      <w:r w:rsidR="00AD5317">
        <w:t xml:space="preserve">eople within the HCA are allowed out of </w:t>
      </w:r>
      <w:r w:rsidR="005D3E42">
        <w:t>their rooms</w:t>
      </w:r>
      <w:r w:rsidR="00AD5317">
        <w:t xml:space="preserve"> every two hours for a smoke break. Non-smokers can</w:t>
      </w:r>
      <w:r w:rsidR="00F9295F">
        <w:t xml:space="preserve"> also</w:t>
      </w:r>
      <w:r w:rsidR="00AD5317">
        <w:t xml:space="preserve"> request time out of </w:t>
      </w:r>
      <w:r>
        <w:t xml:space="preserve">their </w:t>
      </w:r>
      <w:r w:rsidR="005D3E42">
        <w:t>room</w:t>
      </w:r>
      <w:r w:rsidR="00AD5317">
        <w:t xml:space="preserve">. </w:t>
      </w:r>
      <w:r w:rsidR="00DB7978">
        <w:t>Those within the HCA</w:t>
      </w:r>
      <w:r w:rsidR="004B1B9A">
        <w:t xml:space="preserve"> also</w:t>
      </w:r>
      <w:r w:rsidR="00AD5317">
        <w:t xml:space="preserve"> come out of </w:t>
      </w:r>
      <w:r w:rsidR="004B1B9A">
        <w:t>rooms</w:t>
      </w:r>
      <w:r w:rsidR="00AD5317">
        <w:t xml:space="preserve"> for meals</w:t>
      </w:r>
      <w:r w:rsidR="004B1B9A">
        <w:t xml:space="preserve"> in the</w:t>
      </w:r>
      <w:r w:rsidR="00DB7978">
        <w:t xml:space="preserve"> common area</w:t>
      </w:r>
      <w:r w:rsidR="00AD5317">
        <w:t>.</w:t>
      </w:r>
    </w:p>
    <w:p w14:paraId="51A4C546" w14:textId="3DFC12D0" w:rsidR="00962C26" w:rsidRDefault="00135D4A" w:rsidP="0005407E">
      <w:r>
        <w:t>The Commission acknowledges that quarantine— when undertaken appropriately, as a proportionate response to a specific, identified threat—can be justified in preventing COVID-19 in immigration detention facilities.</w:t>
      </w:r>
      <w:r w:rsidR="00F9295F">
        <w:t xml:space="preserve"> However, as </w:t>
      </w:r>
      <w:r w:rsidR="00507BCD">
        <w:t xml:space="preserve">noted in </w:t>
      </w:r>
      <w:r w:rsidR="00C21D9C">
        <w:t xml:space="preserve">its </w:t>
      </w:r>
      <w:r w:rsidR="00507BCD">
        <w:t xml:space="preserve">2021 </w:t>
      </w:r>
      <w:r w:rsidR="00507BCD" w:rsidRPr="00F00AAE">
        <w:rPr>
          <w:rStyle w:val="Emphasis"/>
        </w:rPr>
        <w:t>Management of COVID-19 risks in immigration detention</w:t>
      </w:r>
      <w:r w:rsidR="00507BCD">
        <w:rPr>
          <w:i/>
          <w:iCs/>
        </w:rPr>
        <w:t xml:space="preserve"> </w:t>
      </w:r>
      <w:r w:rsidR="00507BCD">
        <w:t>review</w:t>
      </w:r>
      <w:r w:rsidR="00AD08AF">
        <w:t>,</w:t>
      </w:r>
      <w:r w:rsidR="00507BCD">
        <w:t xml:space="preserve"> </w:t>
      </w:r>
      <w:r w:rsidR="007F7734">
        <w:t>‘</w:t>
      </w:r>
      <w:r w:rsidR="00AD08AF">
        <w:t>[t]</w:t>
      </w:r>
      <w:r w:rsidR="00962C26">
        <w:t>he Commission considers that conditions in high-care accommodation units are prison</w:t>
      </w:r>
      <w:r w:rsidR="00306018">
        <w:noBreakHyphen/>
      </w:r>
      <w:r w:rsidR="00962C26">
        <w:t>like, harsh and highly restrictive, and unsuitable for quarantine</w:t>
      </w:r>
      <w:r w:rsidR="00306018">
        <w:t>’</w:t>
      </w:r>
      <w:r w:rsidR="007F7734">
        <w:t>.</w:t>
      </w:r>
      <w:r w:rsidR="007F7734">
        <w:rPr>
          <w:rStyle w:val="EndnoteReference"/>
        </w:rPr>
        <w:endnoteReference w:id="92"/>
      </w:r>
    </w:p>
    <w:p w14:paraId="668DCD70" w14:textId="297A62F0" w:rsidR="00516400" w:rsidRDefault="00B43227" w:rsidP="00516400">
      <w:pPr>
        <w:pStyle w:val="RecommendationBold"/>
      </w:pPr>
      <w:bookmarkStart w:id="47" w:name="_Hlk153875192"/>
      <w:r w:rsidRPr="00516400">
        <w:t>Recommendation</w:t>
      </w:r>
      <w:r w:rsidR="00927BA3" w:rsidRPr="00516400">
        <w:t xml:space="preserve"> 2</w:t>
      </w:r>
      <w:r w:rsidR="00077F39" w:rsidRPr="00516400">
        <w:t>6</w:t>
      </w:r>
      <w:r w:rsidRPr="00516400">
        <w:t>: The Department should cease the use of high-care accommodation</w:t>
      </w:r>
      <w:r w:rsidR="00596E3C" w:rsidRPr="00516400">
        <w:t xml:space="preserve"> at YHIDC</w:t>
      </w:r>
      <w:r w:rsidRPr="00516400">
        <w:t xml:space="preserve"> for quarantine purposes and use alternative, less restrictive options for quarantine</w:t>
      </w:r>
      <w:r w:rsidR="00836271" w:rsidRPr="00516400">
        <w:t xml:space="preserve"> as it does for group transfers.</w:t>
      </w:r>
    </w:p>
    <w:p w14:paraId="051804CA" w14:textId="3EC05104" w:rsidR="00D166CD" w:rsidRDefault="00D166CD" w:rsidP="00D166CD">
      <w:pPr>
        <w:rPr>
          <w:b/>
        </w:rPr>
      </w:pPr>
      <w:r>
        <w:br w:type="page"/>
      </w:r>
    </w:p>
    <w:p w14:paraId="0AD6C006" w14:textId="31DE7FAA" w:rsidR="17060BBD" w:rsidRPr="00345648" w:rsidRDefault="4E66D134" w:rsidP="002E096B">
      <w:pPr>
        <w:pStyle w:val="Heading1"/>
      </w:pPr>
      <w:bookmarkStart w:id="48" w:name="_Toc163634689"/>
      <w:bookmarkEnd w:id="47"/>
      <w:r w:rsidRPr="00345648">
        <w:t xml:space="preserve">Treatment of </w:t>
      </w:r>
      <w:r w:rsidR="00B751D1">
        <w:t>p</w:t>
      </w:r>
      <w:r w:rsidRPr="00345648">
        <w:t xml:space="preserve">eople in </w:t>
      </w:r>
      <w:r w:rsidR="00B751D1">
        <w:t>d</w:t>
      </w:r>
      <w:r w:rsidRPr="00345648">
        <w:t>etention</w:t>
      </w:r>
      <w:bookmarkEnd w:id="48"/>
    </w:p>
    <w:p w14:paraId="4AE8D740" w14:textId="6D62074B" w:rsidR="17060BBD" w:rsidRDefault="03CEEEFC" w:rsidP="002E096B">
      <w:pPr>
        <w:pStyle w:val="Heading2"/>
        <w:rPr>
          <w:szCs w:val="28"/>
        </w:rPr>
      </w:pPr>
      <w:bookmarkStart w:id="49" w:name="_Toc163634690"/>
      <w:r w:rsidRPr="37AD431F">
        <w:t xml:space="preserve">General </w:t>
      </w:r>
      <w:r w:rsidR="00B751D1">
        <w:t>s</w:t>
      </w:r>
      <w:r w:rsidRPr="37AD431F">
        <w:t>ecurity</w:t>
      </w:r>
      <w:bookmarkEnd w:id="49"/>
    </w:p>
    <w:p w14:paraId="392F7280" w14:textId="65166173" w:rsidR="006929C0" w:rsidRDefault="005067C9" w:rsidP="0005407E">
      <w:r>
        <w:t xml:space="preserve">There </w:t>
      </w:r>
      <w:r w:rsidR="05CD94F3" w:rsidRPr="1C5C7E5F">
        <w:t>are 430 cameras throughout YHIDC</w:t>
      </w:r>
      <w:r w:rsidR="00F80CFA">
        <w:t>,</w:t>
      </w:r>
      <w:r w:rsidR="0084101E">
        <w:t xml:space="preserve"> and b</w:t>
      </w:r>
      <w:r w:rsidR="0084101E" w:rsidRPr="0084101E">
        <w:t>ody</w:t>
      </w:r>
      <w:r w:rsidR="009D1863">
        <w:t>-</w:t>
      </w:r>
      <w:r w:rsidR="0084101E">
        <w:t>worn</w:t>
      </w:r>
      <w:r w:rsidR="0084101E" w:rsidRPr="0084101E">
        <w:t xml:space="preserve"> cameras are present in all compounds.</w:t>
      </w:r>
      <w:r w:rsidR="2C4AC0CB" w:rsidRPr="1C5C7E5F">
        <w:t xml:space="preserve"> Each</w:t>
      </w:r>
      <w:r w:rsidR="00E15BCE">
        <w:t xml:space="preserve"> camera</w:t>
      </w:r>
      <w:r w:rsidR="2C4AC0CB" w:rsidRPr="1C5C7E5F">
        <w:t xml:space="preserve"> is checked every 12 hours to ensure they are operational, and broken cameras are reportedly attended to within 24 hours.</w:t>
      </w:r>
      <w:r w:rsidR="00340A5D" w:rsidRPr="00340A5D">
        <w:t xml:space="preserve"> Serco</w:t>
      </w:r>
      <w:r w:rsidR="00340A5D">
        <w:t xml:space="preserve"> told </w:t>
      </w:r>
      <w:r w:rsidR="00DF5D51">
        <w:t>the Commission that</w:t>
      </w:r>
      <w:r w:rsidR="00340A5D">
        <w:t xml:space="preserve"> they</w:t>
      </w:r>
      <w:r w:rsidR="00340A5D" w:rsidRPr="00340A5D">
        <w:t xml:space="preserve"> can generally get approval for additional cameras whenever a need is identified.</w:t>
      </w:r>
      <w:r w:rsidR="2C4AC0CB" w:rsidRPr="1C5C7E5F">
        <w:t xml:space="preserve"> </w:t>
      </w:r>
      <w:r w:rsidR="1EF18A73" w:rsidRPr="1C5C7E5F">
        <w:t xml:space="preserve">Footage obtained is kept for a period of 28 days </w:t>
      </w:r>
      <w:r w:rsidR="00BD7995">
        <w:t>and</w:t>
      </w:r>
      <w:r w:rsidR="006A4559">
        <w:t>,</w:t>
      </w:r>
      <w:r w:rsidR="00BD7995">
        <w:t xml:space="preserve"> </w:t>
      </w:r>
      <w:r w:rsidR="1EF18A73" w:rsidRPr="1C5C7E5F">
        <w:t>in the event o</w:t>
      </w:r>
      <w:r w:rsidR="00A03E66">
        <w:t>f</w:t>
      </w:r>
      <w:r w:rsidR="1EF18A73" w:rsidRPr="1C5C7E5F">
        <w:t xml:space="preserve"> an incident, footage is uploaded to ‘evidence.com’. </w:t>
      </w:r>
      <w:r w:rsidR="41CAA215" w:rsidRPr="1C5C7E5F">
        <w:t xml:space="preserve">During </w:t>
      </w:r>
      <w:r w:rsidR="006A4559">
        <w:t>the</w:t>
      </w:r>
      <w:r w:rsidR="006A4559" w:rsidRPr="1C5C7E5F">
        <w:t xml:space="preserve"> </w:t>
      </w:r>
      <w:r w:rsidR="41CAA215" w:rsidRPr="1C5C7E5F">
        <w:t xml:space="preserve">inspection, </w:t>
      </w:r>
      <w:r w:rsidR="006A4559">
        <w:t>the Commission</w:t>
      </w:r>
      <w:r w:rsidR="006A4559" w:rsidRPr="1C5C7E5F">
        <w:t xml:space="preserve"> </w:t>
      </w:r>
      <w:r w:rsidR="41CAA215" w:rsidRPr="1C5C7E5F">
        <w:t>witnessed the security footage for</w:t>
      </w:r>
      <w:r w:rsidR="00324619">
        <w:t xml:space="preserve"> the</w:t>
      </w:r>
      <w:r w:rsidR="41CAA215" w:rsidRPr="1C5C7E5F">
        <w:t xml:space="preserve"> general population and the high security areas. Cameras </w:t>
      </w:r>
      <w:r w:rsidR="006A4559">
        <w:t>appear</w:t>
      </w:r>
      <w:r w:rsidR="41CAA215" w:rsidRPr="1C5C7E5F">
        <w:t xml:space="preserve"> to have extensive coverage and were all in working order when inspected. </w:t>
      </w:r>
      <w:r w:rsidR="003D4C79">
        <w:t xml:space="preserve">There are </w:t>
      </w:r>
      <w:r w:rsidR="003D4C79" w:rsidRPr="003D4C79">
        <w:t>no</w:t>
      </w:r>
      <w:r w:rsidR="003D4C79">
        <w:t xml:space="preserve"> cameras</w:t>
      </w:r>
      <w:r w:rsidR="003D4C79" w:rsidRPr="003D4C79">
        <w:t xml:space="preserve"> inside </w:t>
      </w:r>
      <w:r w:rsidR="002E7EE0">
        <w:t>bed</w:t>
      </w:r>
      <w:r w:rsidR="002E7EE0" w:rsidRPr="003D4C79">
        <w:t>rooms</w:t>
      </w:r>
      <w:r w:rsidR="003D4C79" w:rsidRPr="003D4C79">
        <w:t>, except</w:t>
      </w:r>
      <w:r w:rsidR="008F4534">
        <w:t xml:space="preserve"> in</w:t>
      </w:r>
      <w:r w:rsidR="003D4C79" w:rsidRPr="003D4C79">
        <w:t xml:space="preserve"> the HCA. In those rooms, there is a privacy screen for the shower and toilet</w:t>
      </w:r>
      <w:r w:rsidR="00BB5514">
        <w:t>ing</w:t>
      </w:r>
      <w:r w:rsidR="003D4C79" w:rsidRPr="003D4C79">
        <w:t>.</w:t>
      </w:r>
    </w:p>
    <w:p w14:paraId="2BFE5C34" w14:textId="11260F4E" w:rsidR="008119F3" w:rsidRDefault="00BD1792" w:rsidP="0005407E">
      <w:r w:rsidRPr="3837A121">
        <w:t>During the inspection</w:t>
      </w:r>
      <w:r w:rsidR="009F29EB">
        <w:t>, the Commission</w:t>
      </w:r>
      <w:r w:rsidRPr="3837A121">
        <w:t xml:space="preserve"> met with the</w:t>
      </w:r>
      <w:r w:rsidRPr="00BD1792">
        <w:t xml:space="preserve"> Emergency Response Team (ERT)</w:t>
      </w:r>
      <w:r>
        <w:t xml:space="preserve">. Whilst the centre has </w:t>
      </w:r>
      <w:r w:rsidRPr="00BD1792">
        <w:t>25 ERT officers in total</w:t>
      </w:r>
      <w:r>
        <w:t xml:space="preserve">, </w:t>
      </w:r>
      <w:r w:rsidR="008F4534">
        <w:t xml:space="preserve">centre </w:t>
      </w:r>
      <w:r>
        <w:t xml:space="preserve">coverage </w:t>
      </w:r>
      <w:r w:rsidRPr="00BD1792">
        <w:t>comprised</w:t>
      </w:r>
      <w:r w:rsidR="008F4534">
        <w:t xml:space="preserve"> of</w:t>
      </w:r>
      <w:r w:rsidRPr="00BD1792">
        <w:t xml:space="preserve"> six officers per shift</w:t>
      </w:r>
      <w:r w:rsidR="00122ED2">
        <w:t xml:space="preserve"> - </w:t>
      </w:r>
      <w:r w:rsidR="00122ED2" w:rsidRPr="3837A121">
        <w:t>two located in the high security areas.</w:t>
      </w:r>
      <w:r w:rsidRPr="00BD1792">
        <w:t xml:space="preserve"> </w:t>
      </w:r>
      <w:r w:rsidR="00122ED2" w:rsidRPr="3837A121">
        <w:t>ERT are responsible for supervising and responding to any incidents that occur within the compound</w:t>
      </w:r>
      <w:r w:rsidR="008F4534">
        <w:t>s</w:t>
      </w:r>
      <w:r w:rsidR="00122ED2" w:rsidRPr="3837A121">
        <w:t>. They are also increasingly involved in status resolution interviews or other meetings that may escalate, as a safety measure to fellow staff.</w:t>
      </w:r>
      <w:r w:rsidR="00834948" w:rsidRPr="00834948">
        <w:t xml:space="preserve"> </w:t>
      </w:r>
      <w:r w:rsidR="00834948" w:rsidRPr="3837A121">
        <w:t>This poses a considerable drain on ERT’s time within the compound</w:t>
      </w:r>
      <w:r w:rsidR="008F4534">
        <w:t>s</w:t>
      </w:r>
      <w:r w:rsidR="00834948">
        <w:t xml:space="preserve"> and </w:t>
      </w:r>
      <w:r w:rsidR="000756DC">
        <w:t xml:space="preserve">has </w:t>
      </w:r>
      <w:r w:rsidR="00834948">
        <w:t xml:space="preserve">meant </w:t>
      </w:r>
      <w:r w:rsidR="000756DC">
        <w:t xml:space="preserve">that </w:t>
      </w:r>
      <w:r w:rsidR="00834948">
        <w:t>there</w:t>
      </w:r>
      <w:r w:rsidRPr="00BD1792">
        <w:t xml:space="preserve"> w</w:t>
      </w:r>
      <w:r w:rsidR="00834948">
        <w:t>ere</w:t>
      </w:r>
      <w:r w:rsidRPr="00BD1792">
        <w:t xml:space="preserve"> not</w:t>
      </w:r>
      <w:r w:rsidR="008F4534">
        <w:t xml:space="preserve"> </w:t>
      </w:r>
      <w:r w:rsidR="008F4534" w:rsidRPr="00BD1792">
        <w:t>enough</w:t>
      </w:r>
      <w:r w:rsidR="00834948">
        <w:t xml:space="preserve"> ERT staff</w:t>
      </w:r>
      <w:r w:rsidRPr="00BD1792">
        <w:t xml:space="preserve"> for centre</w:t>
      </w:r>
      <w:r w:rsidR="008F4534">
        <w:t xml:space="preserve"> covera</w:t>
      </w:r>
      <w:r w:rsidR="004E323E">
        <w:t>ge</w:t>
      </w:r>
      <w:r w:rsidR="008119F3">
        <w:t>.</w:t>
      </w:r>
    </w:p>
    <w:p w14:paraId="3B4288D4" w14:textId="5A35784C" w:rsidR="00EF1733" w:rsidRDefault="001D46D2" w:rsidP="0005407E">
      <w:r>
        <w:t>The Commission was</w:t>
      </w:r>
      <w:r w:rsidR="008119F3" w:rsidRPr="008119F3">
        <w:t xml:space="preserve"> advised by Serco</w:t>
      </w:r>
      <w:r w:rsidR="001264CF">
        <w:t xml:space="preserve"> and ABF</w:t>
      </w:r>
      <w:r w:rsidR="008119F3" w:rsidRPr="008119F3">
        <w:t xml:space="preserve"> that some interview rooms were </w:t>
      </w:r>
      <w:r w:rsidR="00386DA7">
        <w:t>being</w:t>
      </w:r>
      <w:r w:rsidR="008119F3" w:rsidRPr="008119F3">
        <w:t xml:space="preserve"> equipped with a </w:t>
      </w:r>
      <w:r w:rsidR="00A27E06">
        <w:t xml:space="preserve">safety </w:t>
      </w:r>
      <w:r w:rsidR="008119F3" w:rsidRPr="008119F3">
        <w:t>partition to lessen the need for ERT to be present and provide greater safety to</w:t>
      </w:r>
      <w:r w:rsidR="004E323E">
        <w:t xml:space="preserve"> the</w:t>
      </w:r>
      <w:r w:rsidR="008119F3" w:rsidRPr="008119F3">
        <w:t xml:space="preserve"> </w:t>
      </w:r>
      <w:r w:rsidR="008119F3">
        <w:t>s</w:t>
      </w:r>
      <w:r w:rsidR="008119F3" w:rsidRPr="008119F3">
        <w:t xml:space="preserve">tatus </w:t>
      </w:r>
      <w:r w:rsidR="008119F3">
        <w:t>r</w:t>
      </w:r>
      <w:r w:rsidR="008119F3" w:rsidRPr="008119F3">
        <w:t>esolution staff</w:t>
      </w:r>
      <w:r w:rsidR="008119F3">
        <w:t xml:space="preserve">. </w:t>
      </w:r>
      <w:r w:rsidR="00076FE5">
        <w:t>T</w:t>
      </w:r>
      <w:r>
        <w:t>he Commission</w:t>
      </w:r>
      <w:r w:rsidR="00946E9F">
        <w:t xml:space="preserve"> observed the installation of </w:t>
      </w:r>
      <w:r w:rsidR="001C3668">
        <w:t xml:space="preserve">these </w:t>
      </w:r>
      <w:r w:rsidR="00946E9F">
        <w:t>partitions taking place during the inspection.</w:t>
      </w:r>
    </w:p>
    <w:p w14:paraId="2B48EB75" w14:textId="32C09A39" w:rsidR="00BD1792" w:rsidRPr="00BD1792" w:rsidRDefault="004E323E" w:rsidP="0005407E">
      <w:r>
        <w:t>Serco</w:t>
      </w:r>
      <w:r w:rsidR="00EF1733">
        <w:t xml:space="preserve"> also</w:t>
      </w:r>
      <w:r>
        <w:t xml:space="preserve"> advised </w:t>
      </w:r>
      <w:r w:rsidR="00872D90">
        <w:t xml:space="preserve">that </w:t>
      </w:r>
      <w:r>
        <w:t>t</w:t>
      </w:r>
      <w:r w:rsidR="00BD1792" w:rsidRPr="00BD1792">
        <w:t>here were plans to increase</w:t>
      </w:r>
      <w:r w:rsidR="008119F3">
        <w:t xml:space="preserve"> the number of ERT staff</w:t>
      </w:r>
      <w:r w:rsidR="00BD1792" w:rsidRPr="00BD1792">
        <w:t xml:space="preserve"> to eight</w:t>
      </w:r>
      <w:r w:rsidR="008119F3">
        <w:t xml:space="preserve"> </w:t>
      </w:r>
      <w:r w:rsidR="00BD1792" w:rsidRPr="00BD1792">
        <w:t>officers per shift</w:t>
      </w:r>
      <w:r w:rsidR="00097F1F">
        <w:t>,</w:t>
      </w:r>
      <w:r w:rsidR="00BD1792" w:rsidRPr="00BD1792">
        <w:t xml:space="preserve"> with further recruitment</w:t>
      </w:r>
      <w:r w:rsidR="003A7EDA">
        <w:t xml:space="preserve"> ongoing</w:t>
      </w:r>
      <w:r w:rsidR="00BD1792" w:rsidRPr="00BD1792">
        <w:t>.</w:t>
      </w:r>
      <w:r w:rsidR="00AE6D7D">
        <w:t xml:space="preserve"> There was consensus among all staff</w:t>
      </w:r>
      <w:r w:rsidR="003A7EDA">
        <w:t>ing groups</w:t>
      </w:r>
      <w:r w:rsidR="00AE6D7D">
        <w:t xml:space="preserve"> spoke</w:t>
      </w:r>
      <w:r w:rsidR="00F13241">
        <w:t>n</w:t>
      </w:r>
      <w:r w:rsidR="00AE6D7D">
        <w:t xml:space="preserve"> to that</w:t>
      </w:r>
      <w:r w:rsidR="003A7EDA">
        <w:t xml:space="preserve"> the</w:t>
      </w:r>
      <w:r w:rsidR="00AE6D7D">
        <w:t xml:space="preserve"> </w:t>
      </w:r>
      <w:r w:rsidR="00AE6D7D" w:rsidRPr="00AE6D7D">
        <w:t>ERT</w:t>
      </w:r>
      <w:r w:rsidR="00AE6D7D">
        <w:t xml:space="preserve"> presence</w:t>
      </w:r>
      <w:r w:rsidR="00AE6D7D" w:rsidRPr="00AE6D7D">
        <w:t xml:space="preserve"> </w:t>
      </w:r>
      <w:r w:rsidR="00AE6D7D">
        <w:t>was</w:t>
      </w:r>
      <w:r w:rsidR="00AE6D7D" w:rsidRPr="00AE6D7D">
        <w:t xml:space="preserve"> good for staff morale</w:t>
      </w:r>
      <w:r w:rsidR="00AE6D7D">
        <w:t xml:space="preserve"> and contributed to a sense of safety</w:t>
      </w:r>
      <w:r w:rsidR="00AE6D7D" w:rsidRPr="00AE6D7D">
        <w:t>.</w:t>
      </w:r>
    </w:p>
    <w:p w14:paraId="60EAD0C1" w14:textId="01D586BA" w:rsidR="00937555" w:rsidRDefault="006F2DA7" w:rsidP="0005407E">
      <w:r>
        <w:t>In relation to training, t</w:t>
      </w:r>
      <w:r w:rsidR="00BD1792" w:rsidRPr="00BD1792">
        <w:t xml:space="preserve">he </w:t>
      </w:r>
      <w:r w:rsidR="00AE6D7D">
        <w:t>ERT team</w:t>
      </w:r>
      <w:r>
        <w:t xml:space="preserve"> </w:t>
      </w:r>
      <w:r w:rsidR="00B0510C">
        <w:t>advised</w:t>
      </w:r>
      <w:r w:rsidR="0010368F">
        <w:t xml:space="preserve"> that</w:t>
      </w:r>
      <w:r>
        <w:t xml:space="preserve"> they</w:t>
      </w:r>
      <w:r w:rsidR="00BD1792" w:rsidRPr="00BD1792">
        <w:t xml:space="preserve"> lacked breathing apparatus (BA) training, which would allow them to enter smoke-filled environments in the event of fire. As it stands, the centre is dependent on local fire and emergency services. </w:t>
      </w:r>
      <w:r w:rsidR="00FC343C">
        <w:t>Due to</w:t>
      </w:r>
      <w:r w:rsidR="00BD1792" w:rsidRPr="00BD1792">
        <w:t xml:space="preserve"> its regional location, local fire and emergency services are staffed by volunteers. The volunteer fire service </w:t>
      </w:r>
      <w:r w:rsidR="00FC343C">
        <w:t>does</w:t>
      </w:r>
      <w:r w:rsidR="00BD1792" w:rsidRPr="00BD1792">
        <w:t xml:space="preserve"> not enter a compound unless it </w:t>
      </w:r>
      <w:r w:rsidR="00FC343C">
        <w:t>is</w:t>
      </w:r>
      <w:r w:rsidR="00BD1792" w:rsidRPr="00BD1792">
        <w:t xml:space="preserve"> cleared of </w:t>
      </w:r>
      <w:r w:rsidR="00FC343C">
        <w:t>all people</w:t>
      </w:r>
      <w:r w:rsidR="00BD1792" w:rsidRPr="00BD1792">
        <w:t xml:space="preserve">. </w:t>
      </w:r>
      <w:r w:rsidR="00571902">
        <w:t>I</w:t>
      </w:r>
      <w:r w:rsidR="00571902" w:rsidRPr="00BD1792">
        <w:t>f</w:t>
      </w:r>
      <w:r w:rsidR="00BD1792" w:rsidRPr="00BD1792">
        <w:t xml:space="preserve"> </w:t>
      </w:r>
      <w:r w:rsidR="00571902">
        <w:t>a</w:t>
      </w:r>
      <w:r w:rsidR="00BD1792" w:rsidRPr="00BD1792">
        <w:t xml:space="preserve"> compound was full of smoke, centre staff </w:t>
      </w:r>
      <w:r w:rsidR="00091953">
        <w:t>would be</w:t>
      </w:r>
      <w:r w:rsidR="00091953" w:rsidRPr="00BD1792">
        <w:t xml:space="preserve"> </w:t>
      </w:r>
      <w:r w:rsidR="00BD1792" w:rsidRPr="00BD1792">
        <w:t>unable to safely enter to clear any</w:t>
      </w:r>
      <w:r w:rsidR="00FC343C">
        <w:t>one</w:t>
      </w:r>
      <w:r w:rsidR="00BD1792" w:rsidRPr="00BD1792">
        <w:t xml:space="preserve"> who had not left</w:t>
      </w:r>
      <w:r w:rsidR="00091953">
        <w:t xml:space="preserve"> the compound</w:t>
      </w:r>
      <w:r w:rsidR="00BD1792" w:rsidRPr="00BD1792">
        <w:t>.</w:t>
      </w:r>
    </w:p>
    <w:p w14:paraId="4CACC444" w14:textId="5DCE7128" w:rsidR="00324B53" w:rsidRDefault="00937555" w:rsidP="0005407E">
      <w:r>
        <w:t>The Commission considers t</w:t>
      </w:r>
      <w:r w:rsidR="00BD1792" w:rsidRPr="00BD1792">
        <w:t xml:space="preserve">his </w:t>
      </w:r>
      <w:r>
        <w:t>to be</w:t>
      </w:r>
      <w:r w:rsidR="00BD1792" w:rsidRPr="00BD1792">
        <w:t xml:space="preserve"> a</w:t>
      </w:r>
      <w:r w:rsidR="009762A7">
        <w:t xml:space="preserve"> significant</w:t>
      </w:r>
      <w:r w:rsidR="00BD1792" w:rsidRPr="00BD1792">
        <w:t xml:space="preserve"> gap that need</w:t>
      </w:r>
      <w:r w:rsidR="00C43097">
        <w:t>s</w:t>
      </w:r>
      <w:r w:rsidR="00BD1792" w:rsidRPr="00BD1792">
        <w:t xml:space="preserve"> to be</w:t>
      </w:r>
      <w:r>
        <w:t xml:space="preserve"> urgently</w:t>
      </w:r>
      <w:r w:rsidR="00BD1792" w:rsidRPr="00BD1792">
        <w:t xml:space="preserve"> addressed</w:t>
      </w:r>
      <w:r>
        <w:t xml:space="preserve">; particularly as </w:t>
      </w:r>
      <w:r w:rsidRPr="00937555">
        <w:t xml:space="preserve">there </w:t>
      </w:r>
      <w:r>
        <w:t>has been</w:t>
      </w:r>
      <w:r w:rsidRPr="00937555">
        <w:t xml:space="preserve"> a history of fires being lit during disturbances and the centre ha</w:t>
      </w:r>
      <w:r w:rsidR="001E3ECA">
        <w:t>s</w:t>
      </w:r>
      <w:r w:rsidRPr="00937555">
        <w:t xml:space="preserve"> been threatened by bushfire.</w:t>
      </w:r>
      <w:r w:rsidR="009B0139">
        <w:t xml:space="preserve"> </w:t>
      </w:r>
      <w:r w:rsidR="00D433EA">
        <w:t xml:space="preserve">The Commission </w:t>
      </w:r>
      <w:r w:rsidR="00324B53">
        <w:t>consider</w:t>
      </w:r>
      <w:r w:rsidR="00D433EA">
        <w:t>s</w:t>
      </w:r>
      <w:r w:rsidR="00324B53">
        <w:t xml:space="preserve"> the provision of BA training to the ERT team </w:t>
      </w:r>
      <w:r w:rsidR="00D433EA">
        <w:t xml:space="preserve">to be </w:t>
      </w:r>
      <w:r w:rsidR="00324B53">
        <w:t xml:space="preserve">a </w:t>
      </w:r>
      <w:r w:rsidR="000D241D">
        <w:t>necessity</w:t>
      </w:r>
      <w:r w:rsidR="009B0139">
        <w:t>.</w:t>
      </w:r>
    </w:p>
    <w:p w14:paraId="04C4DB04" w14:textId="7C900C78" w:rsidR="009D0148" w:rsidRPr="00516400" w:rsidRDefault="00324B53" w:rsidP="00516400">
      <w:pPr>
        <w:pStyle w:val="RecommendationBold"/>
      </w:pPr>
      <w:bookmarkStart w:id="50" w:name="_Hlk153538114"/>
      <w:r w:rsidRPr="00516400">
        <w:t>Recommendation</w:t>
      </w:r>
      <w:r w:rsidR="00927BA3" w:rsidRPr="00516400">
        <w:t xml:space="preserve"> 2</w:t>
      </w:r>
      <w:r w:rsidR="00077F39" w:rsidRPr="00516400">
        <w:t>7</w:t>
      </w:r>
      <w:r w:rsidRPr="00516400">
        <w:t xml:space="preserve">: </w:t>
      </w:r>
      <w:r w:rsidR="000E297E" w:rsidRPr="00516400">
        <w:t>The Department and Serco should p</w:t>
      </w:r>
      <w:r w:rsidRPr="00516400">
        <w:t>rovide breathing apparatus training to the</w:t>
      </w:r>
      <w:r w:rsidR="000E297E" w:rsidRPr="00516400">
        <w:t xml:space="preserve"> centre</w:t>
      </w:r>
      <w:r w:rsidR="00FD3BA4" w:rsidRPr="00516400">
        <w:t>’</w:t>
      </w:r>
      <w:r w:rsidR="000E297E" w:rsidRPr="00516400">
        <w:t>s</w:t>
      </w:r>
      <w:r w:rsidRPr="00516400">
        <w:t xml:space="preserve"> Emergency Response Team.</w:t>
      </w:r>
      <w:bookmarkEnd w:id="50"/>
    </w:p>
    <w:p w14:paraId="7EBCE188" w14:textId="5B4FC91E" w:rsidR="36045172" w:rsidRDefault="79E2A805" w:rsidP="002E096B">
      <w:pPr>
        <w:pStyle w:val="Heading2"/>
      </w:pPr>
      <w:bookmarkStart w:id="51" w:name="_Toc163634691"/>
      <w:r>
        <w:t xml:space="preserve">Relationships with </w:t>
      </w:r>
      <w:r w:rsidR="00B751D1">
        <w:t>s</w:t>
      </w:r>
      <w:r>
        <w:t>taff</w:t>
      </w:r>
      <w:bookmarkEnd w:id="51"/>
    </w:p>
    <w:p w14:paraId="364FBDE8" w14:textId="06941B2B" w:rsidR="002633E8" w:rsidRDefault="0019172F" w:rsidP="0005407E">
      <w:pPr>
        <w:rPr>
          <w:rFonts w:eastAsia="Open Sans"/>
        </w:rPr>
      </w:pPr>
      <w:r>
        <w:t>Most</w:t>
      </w:r>
      <w:r w:rsidR="79E2A805" w:rsidRPr="3837A121">
        <w:rPr>
          <w:rFonts w:eastAsia="Open Sans"/>
        </w:rPr>
        <w:t xml:space="preserve"> </w:t>
      </w:r>
      <w:r w:rsidR="00ED48D8">
        <w:rPr>
          <w:rFonts w:eastAsia="Open Sans"/>
        </w:rPr>
        <w:t>people interview</w:t>
      </w:r>
      <w:r w:rsidR="0007043B">
        <w:rPr>
          <w:rFonts w:eastAsia="Open Sans"/>
        </w:rPr>
        <w:t>ed</w:t>
      </w:r>
      <w:r w:rsidR="001A2AA4">
        <w:rPr>
          <w:rFonts w:eastAsia="Open Sans"/>
        </w:rPr>
        <w:t xml:space="preserve"> told </w:t>
      </w:r>
      <w:r w:rsidR="00D433EA">
        <w:rPr>
          <w:rFonts w:eastAsia="Open Sans"/>
        </w:rPr>
        <w:t>the Commission</w:t>
      </w:r>
      <w:r w:rsidR="00D433EA" w:rsidRPr="3837A121">
        <w:rPr>
          <w:rFonts w:eastAsia="Open Sans"/>
        </w:rPr>
        <w:t xml:space="preserve"> </w:t>
      </w:r>
      <w:r w:rsidR="79E2A805" w:rsidRPr="3837A121">
        <w:rPr>
          <w:rFonts w:eastAsia="Open Sans"/>
        </w:rPr>
        <w:t>that</w:t>
      </w:r>
      <w:r w:rsidR="00D433EA">
        <w:rPr>
          <w:rFonts w:eastAsia="Open Sans"/>
        </w:rPr>
        <w:t>,</w:t>
      </w:r>
      <w:r w:rsidR="00195B49">
        <w:rPr>
          <w:rFonts w:eastAsia="Open Sans"/>
        </w:rPr>
        <w:t xml:space="preserve"> generally</w:t>
      </w:r>
      <w:r w:rsidR="00D433EA">
        <w:rPr>
          <w:rFonts w:eastAsia="Open Sans"/>
        </w:rPr>
        <w:t>,</w:t>
      </w:r>
      <w:r w:rsidR="79E2A805" w:rsidRPr="3837A121">
        <w:rPr>
          <w:rFonts w:eastAsia="Open Sans"/>
        </w:rPr>
        <w:t xml:space="preserve"> </w:t>
      </w:r>
      <w:r w:rsidR="001A2AA4">
        <w:rPr>
          <w:rFonts w:eastAsia="Open Sans"/>
        </w:rPr>
        <w:t xml:space="preserve">they </w:t>
      </w:r>
      <w:r w:rsidR="79E2A805" w:rsidRPr="3837A121">
        <w:rPr>
          <w:rFonts w:eastAsia="Open Sans"/>
        </w:rPr>
        <w:t>had not encountered any problems with Serco staff or other staff within the centre.</w:t>
      </w:r>
      <w:r w:rsidR="006F36D8">
        <w:rPr>
          <w:rFonts w:eastAsia="Open Sans"/>
        </w:rPr>
        <w:t xml:space="preserve"> One person interviewed </w:t>
      </w:r>
      <w:r w:rsidR="00D433EA">
        <w:rPr>
          <w:rFonts w:eastAsia="Open Sans"/>
        </w:rPr>
        <w:t>said</w:t>
      </w:r>
      <w:r w:rsidR="006F36D8">
        <w:rPr>
          <w:rFonts w:eastAsia="Open Sans"/>
        </w:rPr>
        <w:t xml:space="preserve"> that staff at YHIDC were far better than at other centres.</w:t>
      </w:r>
      <w:r w:rsidR="004165B6">
        <w:rPr>
          <w:rFonts w:eastAsia="Open Sans"/>
        </w:rPr>
        <w:t xml:space="preserve"> </w:t>
      </w:r>
      <w:r w:rsidR="65A76C91" w:rsidRPr="3837A121">
        <w:rPr>
          <w:rFonts w:eastAsia="Open Sans"/>
        </w:rPr>
        <w:t xml:space="preserve">However, there were </w:t>
      </w:r>
      <w:r>
        <w:rPr>
          <w:rFonts w:eastAsia="Open Sans"/>
        </w:rPr>
        <w:t>a few</w:t>
      </w:r>
      <w:r w:rsidR="001A2AA4">
        <w:rPr>
          <w:rFonts w:eastAsia="Open Sans"/>
        </w:rPr>
        <w:t xml:space="preserve"> people</w:t>
      </w:r>
      <w:r w:rsidR="65A76C91" w:rsidRPr="3837A121">
        <w:rPr>
          <w:rFonts w:eastAsia="Open Sans"/>
        </w:rPr>
        <w:t xml:space="preserve"> who felt they had been </w:t>
      </w:r>
      <w:r w:rsidR="707C196D" w:rsidRPr="3837A121">
        <w:rPr>
          <w:rFonts w:eastAsia="Open Sans"/>
        </w:rPr>
        <w:t>harassed</w:t>
      </w:r>
      <w:r w:rsidR="65A76C91" w:rsidRPr="3837A121">
        <w:rPr>
          <w:rFonts w:eastAsia="Open Sans"/>
        </w:rPr>
        <w:t xml:space="preserve"> or </w:t>
      </w:r>
      <w:r w:rsidR="1FCFF0AE" w:rsidRPr="3837A121">
        <w:rPr>
          <w:rFonts w:eastAsia="Open Sans"/>
        </w:rPr>
        <w:t>intimidated</w:t>
      </w:r>
      <w:r w:rsidR="65A76C91" w:rsidRPr="3837A121">
        <w:rPr>
          <w:rFonts w:eastAsia="Open Sans"/>
        </w:rPr>
        <w:t xml:space="preserve"> by staff. They </w:t>
      </w:r>
      <w:r w:rsidR="00CC4E34">
        <w:rPr>
          <w:rFonts w:eastAsia="Open Sans"/>
        </w:rPr>
        <w:t xml:space="preserve">told </w:t>
      </w:r>
      <w:r w:rsidR="003155A6">
        <w:rPr>
          <w:rFonts w:eastAsia="Open Sans"/>
        </w:rPr>
        <w:t>the Commission that</w:t>
      </w:r>
      <w:r w:rsidR="00CC4E34">
        <w:rPr>
          <w:rFonts w:eastAsia="Open Sans"/>
        </w:rPr>
        <w:t xml:space="preserve"> they </w:t>
      </w:r>
      <w:r w:rsidR="65A76C91" w:rsidRPr="3837A121">
        <w:rPr>
          <w:rFonts w:eastAsia="Open Sans"/>
        </w:rPr>
        <w:t>were afraid of speaking out about it because they are</w:t>
      </w:r>
      <w:r w:rsidR="00CC4E34">
        <w:rPr>
          <w:rFonts w:eastAsia="Open Sans"/>
        </w:rPr>
        <w:t xml:space="preserve"> allegedly</w:t>
      </w:r>
      <w:r w:rsidR="65A76C91" w:rsidRPr="3837A121">
        <w:rPr>
          <w:rFonts w:eastAsia="Open Sans"/>
        </w:rPr>
        <w:t xml:space="preserve"> threatened with having points</w:t>
      </w:r>
      <w:r w:rsidR="00CC4E34">
        <w:rPr>
          <w:rFonts w:eastAsia="Open Sans"/>
        </w:rPr>
        <w:t xml:space="preserve"> </w:t>
      </w:r>
      <w:r w:rsidR="007B5F4A" w:rsidRPr="3837A121">
        <w:rPr>
          <w:rFonts w:eastAsia="Open Sans"/>
        </w:rPr>
        <w:t>deducted from them</w:t>
      </w:r>
      <w:r w:rsidR="007B5F4A">
        <w:rPr>
          <w:rFonts w:eastAsia="Open Sans"/>
        </w:rPr>
        <w:t xml:space="preserve"> </w:t>
      </w:r>
      <w:r w:rsidR="00CC4E34">
        <w:rPr>
          <w:rFonts w:eastAsia="Open Sans"/>
        </w:rPr>
        <w:t>(</w:t>
      </w:r>
      <w:r w:rsidR="007B5F4A">
        <w:rPr>
          <w:rFonts w:eastAsia="Open Sans"/>
        </w:rPr>
        <w:t>points</w:t>
      </w:r>
      <w:r w:rsidR="005074BB">
        <w:rPr>
          <w:rFonts w:eastAsia="Open Sans"/>
        </w:rPr>
        <w:t xml:space="preserve"> </w:t>
      </w:r>
      <w:r w:rsidR="00CC4E34">
        <w:rPr>
          <w:rFonts w:eastAsia="Open Sans"/>
        </w:rPr>
        <w:t>can be used to make purchases within the centre)</w:t>
      </w:r>
      <w:r w:rsidR="65A76C91" w:rsidRPr="3837A121">
        <w:rPr>
          <w:rFonts w:eastAsia="Open Sans"/>
        </w:rPr>
        <w:t xml:space="preserve">. </w:t>
      </w:r>
      <w:r w:rsidR="007B5F4A">
        <w:rPr>
          <w:rFonts w:eastAsia="Open Sans"/>
        </w:rPr>
        <w:t>Some</w:t>
      </w:r>
      <w:r w:rsidR="00CC4E34">
        <w:rPr>
          <w:rFonts w:eastAsia="Open Sans"/>
        </w:rPr>
        <w:t xml:space="preserve"> people</w:t>
      </w:r>
      <w:r w:rsidR="7122514A" w:rsidRPr="3837A121">
        <w:rPr>
          <w:rFonts w:eastAsia="Open Sans"/>
        </w:rPr>
        <w:t xml:space="preserve"> also </w:t>
      </w:r>
      <w:r w:rsidR="00496A4E">
        <w:rPr>
          <w:rFonts w:eastAsia="Open Sans"/>
        </w:rPr>
        <w:t>disclosed</w:t>
      </w:r>
      <w:r w:rsidR="7122514A" w:rsidRPr="3837A121">
        <w:rPr>
          <w:rFonts w:eastAsia="Open Sans"/>
        </w:rPr>
        <w:t xml:space="preserve"> that</w:t>
      </w:r>
      <w:r w:rsidR="00496A4E">
        <w:rPr>
          <w:rFonts w:eastAsia="Open Sans"/>
        </w:rPr>
        <w:t>,</w:t>
      </w:r>
      <w:r w:rsidR="7122514A" w:rsidRPr="3837A121">
        <w:rPr>
          <w:rFonts w:eastAsia="Open Sans"/>
        </w:rPr>
        <w:t xml:space="preserve"> if they reported incidents between themselves and staff, </w:t>
      </w:r>
      <w:r w:rsidR="00CC4E34">
        <w:rPr>
          <w:rFonts w:eastAsia="Open Sans"/>
        </w:rPr>
        <w:t xml:space="preserve">they felt </w:t>
      </w:r>
      <w:r w:rsidR="7122514A" w:rsidRPr="3837A121">
        <w:rPr>
          <w:rFonts w:eastAsia="Open Sans"/>
        </w:rPr>
        <w:t>nothing ever came of it.</w:t>
      </w:r>
    </w:p>
    <w:p w14:paraId="0FD00C5D" w14:textId="2B07D695" w:rsidR="007408EC" w:rsidRDefault="007A73F7" w:rsidP="0005407E">
      <w:pPr>
        <w:rPr>
          <w:rFonts w:eastAsia="Open Sans"/>
        </w:rPr>
      </w:pPr>
      <w:r>
        <w:rPr>
          <w:rFonts w:eastAsia="Open Sans"/>
        </w:rPr>
        <w:t>When asked about staff training</w:t>
      </w:r>
      <w:r w:rsidR="004D321B">
        <w:rPr>
          <w:rFonts w:eastAsia="Open Sans"/>
        </w:rPr>
        <w:t xml:space="preserve"> needs to support the detained population</w:t>
      </w:r>
      <w:r>
        <w:rPr>
          <w:rFonts w:eastAsia="Open Sans"/>
        </w:rPr>
        <w:t xml:space="preserve">, Serco management </w:t>
      </w:r>
      <w:r w:rsidR="0046446E">
        <w:rPr>
          <w:rFonts w:eastAsia="Open Sans"/>
        </w:rPr>
        <w:t>advised</w:t>
      </w:r>
      <w:r w:rsidR="00184683">
        <w:rPr>
          <w:rFonts w:eastAsia="Open Sans"/>
        </w:rPr>
        <w:t xml:space="preserve"> </w:t>
      </w:r>
      <w:r>
        <w:rPr>
          <w:rFonts w:eastAsia="Open Sans"/>
        </w:rPr>
        <w:t>that</w:t>
      </w:r>
      <w:r w:rsidR="00A25EFA">
        <w:rPr>
          <w:rFonts w:eastAsia="Open Sans"/>
        </w:rPr>
        <w:t xml:space="preserve"> there had been r</w:t>
      </w:r>
      <w:r w:rsidR="00A25EFA" w:rsidRPr="00A25EFA">
        <w:rPr>
          <w:rFonts w:eastAsia="Open Sans"/>
        </w:rPr>
        <w:t>ecent change</w:t>
      </w:r>
      <w:r w:rsidR="00A25EFA">
        <w:rPr>
          <w:rFonts w:eastAsia="Open Sans"/>
        </w:rPr>
        <w:t xml:space="preserve">s </w:t>
      </w:r>
      <w:r w:rsidR="00A25EFA" w:rsidRPr="00A25EFA">
        <w:rPr>
          <w:rFonts w:eastAsia="Open Sans"/>
        </w:rPr>
        <w:t>to address an identified need for more mental health training.</w:t>
      </w:r>
      <w:r w:rsidR="004D321B" w:rsidRPr="004D321B">
        <w:rPr>
          <w:rFonts w:eastAsia="Open Sans"/>
        </w:rPr>
        <w:t xml:space="preserve"> </w:t>
      </w:r>
      <w:r w:rsidR="005F142D">
        <w:rPr>
          <w:rFonts w:eastAsia="Open Sans"/>
        </w:rPr>
        <w:t>Despite this</w:t>
      </w:r>
      <w:r w:rsidR="00195B49">
        <w:rPr>
          <w:rFonts w:eastAsia="Open Sans"/>
        </w:rPr>
        <w:t>,</w:t>
      </w:r>
      <w:r w:rsidR="005F142D">
        <w:rPr>
          <w:rFonts w:eastAsia="Open Sans"/>
        </w:rPr>
        <w:t xml:space="preserve"> o</w:t>
      </w:r>
      <w:r w:rsidR="004D321B">
        <w:rPr>
          <w:rFonts w:eastAsia="Open Sans"/>
        </w:rPr>
        <w:t>ne detained person interviewed explicitly stated that Serco staff needed ‘m</w:t>
      </w:r>
      <w:r w:rsidR="004D321B" w:rsidRPr="00865E3A">
        <w:rPr>
          <w:rFonts w:eastAsia="Open Sans"/>
        </w:rPr>
        <w:t>ore mental health awareness</w:t>
      </w:r>
      <w:r w:rsidR="004D321B">
        <w:rPr>
          <w:rFonts w:eastAsia="Open Sans"/>
        </w:rPr>
        <w:t>.’</w:t>
      </w:r>
      <w:r w:rsidR="00E71446">
        <w:rPr>
          <w:rFonts w:eastAsia="Open Sans"/>
        </w:rPr>
        <w:t xml:space="preserve"> </w:t>
      </w:r>
      <w:r w:rsidR="007408EC">
        <w:rPr>
          <w:rFonts w:eastAsia="Open Sans"/>
        </w:rPr>
        <w:t xml:space="preserve">In one of the written submissions received, </w:t>
      </w:r>
      <w:r w:rsidR="0046446E">
        <w:rPr>
          <w:rFonts w:eastAsia="Open Sans"/>
        </w:rPr>
        <w:t>the Commission was</w:t>
      </w:r>
      <w:r w:rsidR="007408EC">
        <w:rPr>
          <w:rFonts w:eastAsia="Open Sans"/>
        </w:rPr>
        <w:t xml:space="preserve"> additionally told</w:t>
      </w:r>
      <w:r w:rsidR="0046446E">
        <w:rPr>
          <w:rFonts w:eastAsia="Open Sans"/>
        </w:rPr>
        <w:t xml:space="preserve"> that</w:t>
      </w:r>
    </w:p>
    <w:p w14:paraId="6FB8638D" w14:textId="599A3C35" w:rsidR="007408EC" w:rsidRPr="007408EC" w:rsidRDefault="007408EC" w:rsidP="002E096B">
      <w:pPr>
        <w:pStyle w:val="Quote"/>
      </w:pPr>
      <w:r w:rsidRPr="004378B8">
        <w:t>[clients</w:t>
      </w:r>
      <w:r>
        <w:t>]</w:t>
      </w:r>
      <w:r w:rsidR="00B249ED">
        <w:t xml:space="preserve"> </w:t>
      </w:r>
      <w:r>
        <w:t>…</w:t>
      </w:r>
      <w:r w:rsidRPr="004378B8">
        <w:t xml:space="preserve"> repeatedly voiced concerns that Serco Officers do not understand their trauma and experiences and that this contributes to their sense of distress. A number of clients have reported that they have been required to repeatedly explain their trauma to Serco Officers</w:t>
      </w:r>
      <w:r>
        <w:t>,</w:t>
      </w:r>
      <w:r w:rsidRPr="004378B8">
        <w:t xml:space="preserve"> and explain why they cannot participate in certain activities that trigger a trauma response.</w:t>
      </w:r>
    </w:p>
    <w:p w14:paraId="68B2F4B9" w14:textId="6351B038" w:rsidR="0069555F" w:rsidRDefault="0003236F" w:rsidP="0005407E">
      <w:pPr>
        <w:rPr>
          <w:rFonts w:eastAsia="Open Sans"/>
        </w:rPr>
      </w:pPr>
      <w:r w:rsidRPr="0003236F">
        <w:rPr>
          <w:rFonts w:eastAsia="Open Sans"/>
        </w:rPr>
        <w:t>The Commonwealth Ombudsman has</w:t>
      </w:r>
      <w:r w:rsidR="00CB6805">
        <w:rPr>
          <w:rFonts w:eastAsia="Open Sans"/>
        </w:rPr>
        <w:t xml:space="preserve"> </w:t>
      </w:r>
      <w:r w:rsidR="00E71446">
        <w:rPr>
          <w:rFonts w:eastAsia="Open Sans"/>
        </w:rPr>
        <w:t xml:space="preserve">also </w:t>
      </w:r>
      <w:r w:rsidR="00CB6805">
        <w:rPr>
          <w:rFonts w:eastAsia="Open Sans"/>
        </w:rPr>
        <w:t>previously</w:t>
      </w:r>
      <w:r w:rsidRPr="0003236F">
        <w:rPr>
          <w:rFonts w:eastAsia="Open Sans"/>
        </w:rPr>
        <w:t xml:space="preserve"> observed </w:t>
      </w:r>
      <w:r w:rsidR="00CB6805">
        <w:rPr>
          <w:rFonts w:eastAsia="Open Sans"/>
        </w:rPr>
        <w:t>that the centre</w:t>
      </w:r>
      <w:r w:rsidR="00714AB3">
        <w:rPr>
          <w:rFonts w:eastAsia="Open Sans"/>
        </w:rPr>
        <w:t>’</w:t>
      </w:r>
      <w:r w:rsidR="00CB6805">
        <w:rPr>
          <w:rFonts w:eastAsia="Open Sans"/>
        </w:rPr>
        <w:t>s</w:t>
      </w:r>
    </w:p>
    <w:p w14:paraId="0D3BA39B" w14:textId="08A407C9" w:rsidR="0003236F" w:rsidRPr="00F136C4" w:rsidRDefault="00CB6805" w:rsidP="002E096B">
      <w:pPr>
        <w:pStyle w:val="Quote"/>
      </w:pPr>
      <w:r w:rsidRPr="00F136C4">
        <w:t>…</w:t>
      </w:r>
      <w:r w:rsidR="00714AB3">
        <w:t xml:space="preserve"> </w:t>
      </w:r>
      <w:r w:rsidR="0003236F" w:rsidRPr="00F136C4">
        <w:t>detention service officers do not have the training or skills to provide a mental health response to detainees exhibiting mental health vulnerabilities or in crisis. The consequence of limited IHMS availability, particularly after hours, results in a security-focused response rather than the required mental health response to detainees presenting with mental health vulnerabilities.</w:t>
      </w:r>
      <w:r w:rsidR="008D1237" w:rsidRPr="00714AB3">
        <w:rPr>
          <w:rStyle w:val="EndnoteReference"/>
          <w:rFonts w:eastAsia="Open Sans" w:cs="Open Sans"/>
          <w:szCs w:val="20"/>
        </w:rPr>
        <w:endnoteReference w:id="93"/>
      </w:r>
    </w:p>
    <w:p w14:paraId="78A62987" w14:textId="1689EC86" w:rsidR="00A85915" w:rsidRDefault="00A94454" w:rsidP="0005407E">
      <w:pPr>
        <w:rPr>
          <w:rFonts w:eastAsia="Open Sans"/>
        </w:rPr>
      </w:pPr>
      <w:r>
        <w:rPr>
          <w:rFonts w:eastAsia="Open Sans"/>
        </w:rPr>
        <w:t>Given the significant</w:t>
      </w:r>
      <w:r w:rsidRPr="00A94454">
        <w:t xml:space="preserve"> </w:t>
      </w:r>
      <w:r w:rsidRPr="00A94454">
        <w:rPr>
          <w:rFonts w:eastAsia="Open Sans"/>
        </w:rPr>
        <w:t xml:space="preserve">rate of severe, complex, comorbid mental health and substance use </w:t>
      </w:r>
      <w:r w:rsidR="004C60C1">
        <w:rPr>
          <w:rFonts w:eastAsia="Open Sans"/>
        </w:rPr>
        <w:t>issues</w:t>
      </w:r>
      <w:r>
        <w:rPr>
          <w:rFonts w:eastAsia="Open Sans"/>
        </w:rPr>
        <w:t xml:space="preserve"> (see mental health section)</w:t>
      </w:r>
      <w:r w:rsidR="0090675E">
        <w:rPr>
          <w:rFonts w:eastAsia="Open Sans"/>
        </w:rPr>
        <w:t>,</w:t>
      </w:r>
      <w:r>
        <w:rPr>
          <w:rFonts w:eastAsia="Open Sans"/>
        </w:rPr>
        <w:t xml:space="preserve"> it is </w:t>
      </w:r>
      <w:r w:rsidR="00A914C1">
        <w:rPr>
          <w:rFonts w:eastAsia="Open Sans"/>
        </w:rPr>
        <w:t>essential to provide centre staff with adequate and ongoing training</w:t>
      </w:r>
      <w:r w:rsidR="00E71446">
        <w:rPr>
          <w:rFonts w:eastAsia="Open Sans"/>
        </w:rPr>
        <w:t xml:space="preserve"> in this area</w:t>
      </w:r>
      <w:r w:rsidR="00CA2FD0">
        <w:rPr>
          <w:rFonts w:eastAsia="Open Sans"/>
        </w:rPr>
        <w:t>.</w:t>
      </w:r>
      <w:bookmarkStart w:id="52" w:name="_Hlk153540506"/>
    </w:p>
    <w:p w14:paraId="243C156D" w14:textId="4FE24842" w:rsidR="00A85915" w:rsidRPr="00516400" w:rsidRDefault="009A61D9" w:rsidP="00516400">
      <w:pPr>
        <w:pStyle w:val="RecommendationBold"/>
      </w:pPr>
      <w:r w:rsidRPr="00516400">
        <w:t>Recommendation</w:t>
      </w:r>
      <w:r w:rsidR="00927BA3" w:rsidRPr="00516400">
        <w:t xml:space="preserve"> 2</w:t>
      </w:r>
      <w:r w:rsidR="00077F39" w:rsidRPr="00516400">
        <w:t>8</w:t>
      </w:r>
      <w:r w:rsidRPr="00516400">
        <w:t xml:space="preserve">: </w:t>
      </w:r>
      <w:r w:rsidR="000E297E" w:rsidRPr="00516400">
        <w:t xml:space="preserve">The Department, IHMS and Serco </w:t>
      </w:r>
      <w:r w:rsidR="00DF497D" w:rsidRPr="00516400">
        <w:t>s</w:t>
      </w:r>
      <w:r w:rsidR="000C30E3" w:rsidRPr="00516400">
        <w:t>taff working in</w:t>
      </w:r>
      <w:r w:rsidR="002D683D" w:rsidRPr="00516400">
        <w:t xml:space="preserve"> the</w:t>
      </w:r>
      <w:r w:rsidR="000C30E3" w:rsidRPr="00516400">
        <w:t xml:space="preserve"> centre should be provided with </w:t>
      </w:r>
      <w:r w:rsidR="00F260C0" w:rsidRPr="00516400">
        <w:t>adequate</w:t>
      </w:r>
      <w:r w:rsidR="00CA2FD0" w:rsidRPr="00516400">
        <w:t xml:space="preserve"> and ongoing</w:t>
      </w:r>
      <w:r w:rsidR="00F260C0" w:rsidRPr="00516400">
        <w:t xml:space="preserve"> </w:t>
      </w:r>
      <w:r w:rsidR="000C30E3" w:rsidRPr="00516400">
        <w:t>mental health training and specific training regarding trauma, its impacts and working with traumatised people.</w:t>
      </w:r>
    </w:p>
    <w:p w14:paraId="7151EF7E" w14:textId="77777777" w:rsidR="00714AB3" w:rsidRPr="00516400" w:rsidRDefault="00C14F25" w:rsidP="00516400">
      <w:pPr>
        <w:pStyle w:val="RecommendationBold"/>
      </w:pPr>
      <w:r w:rsidRPr="00516400">
        <w:t>Recommendation</w:t>
      </w:r>
      <w:r w:rsidR="00927BA3" w:rsidRPr="00516400">
        <w:t xml:space="preserve"> 2</w:t>
      </w:r>
      <w:r w:rsidR="00077F39" w:rsidRPr="00516400">
        <w:t>9</w:t>
      </w:r>
      <w:r w:rsidRPr="00516400">
        <w:t xml:space="preserve">: </w:t>
      </w:r>
      <w:r w:rsidR="00DF497D" w:rsidRPr="00516400">
        <w:t>The Department, IHMS and Serco should ensure a</w:t>
      </w:r>
      <w:r w:rsidRPr="00516400">
        <w:t xml:space="preserve"> </w:t>
      </w:r>
      <w:r w:rsidR="000C30E3" w:rsidRPr="00516400">
        <w:t>Trauma Management Plan</w:t>
      </w:r>
      <w:r w:rsidRPr="00516400">
        <w:t xml:space="preserve"> should</w:t>
      </w:r>
      <w:r w:rsidR="000C30E3" w:rsidRPr="00516400">
        <w:t xml:space="preserve"> be developed for </w:t>
      </w:r>
      <w:r w:rsidR="004E7A13" w:rsidRPr="00516400">
        <w:t>everyone</w:t>
      </w:r>
      <w:r w:rsidR="000C30E3" w:rsidRPr="00516400">
        <w:t xml:space="preserve"> who has experienced torture and trauma. </w:t>
      </w:r>
      <w:r w:rsidR="00F260C0" w:rsidRPr="00516400">
        <w:t>This</w:t>
      </w:r>
      <w:r w:rsidR="000C30E3" w:rsidRPr="00516400">
        <w:t xml:space="preserve"> plan </w:t>
      </w:r>
      <w:r w:rsidR="00F260C0" w:rsidRPr="00516400">
        <w:t>should</w:t>
      </w:r>
      <w:r w:rsidR="009953B0" w:rsidRPr="00516400">
        <w:t xml:space="preserve"> form part of the existing Individual Management Plan that</w:t>
      </w:r>
      <w:r w:rsidR="000C30E3" w:rsidRPr="00516400">
        <w:t xml:space="preserve"> guide</w:t>
      </w:r>
      <w:r w:rsidR="009953B0" w:rsidRPr="00516400">
        <w:t>s</w:t>
      </w:r>
      <w:r w:rsidR="000C30E3" w:rsidRPr="00516400">
        <w:t xml:space="preserve"> the</w:t>
      </w:r>
      <w:r w:rsidR="004E7A13" w:rsidRPr="00516400">
        <w:t xml:space="preserve"> collaborative</w:t>
      </w:r>
      <w:r w:rsidR="000C30E3" w:rsidRPr="00516400">
        <w:t xml:space="preserve"> work</w:t>
      </w:r>
      <w:r w:rsidR="00F260C0" w:rsidRPr="00516400">
        <w:t xml:space="preserve"> and approach</w:t>
      </w:r>
      <w:r w:rsidR="000C30E3" w:rsidRPr="00516400">
        <w:t xml:space="preserve"> of staff in the </w:t>
      </w:r>
      <w:r w:rsidR="00F260C0" w:rsidRPr="00516400">
        <w:t>c</w:t>
      </w:r>
      <w:r w:rsidR="000C30E3" w:rsidRPr="00516400">
        <w:t>entre.</w:t>
      </w:r>
      <w:bookmarkEnd w:id="52"/>
    </w:p>
    <w:p w14:paraId="30A99624" w14:textId="0391E03F" w:rsidR="0058210B" w:rsidRDefault="009F7830" w:rsidP="0005407E">
      <w:pPr>
        <w:rPr>
          <w:rFonts w:eastAsia="Open Sans"/>
        </w:rPr>
      </w:pPr>
      <w:r>
        <w:rPr>
          <w:rFonts w:eastAsia="Open Sans"/>
        </w:rPr>
        <w:t>Many</w:t>
      </w:r>
      <w:r w:rsidR="004165B6">
        <w:rPr>
          <w:rFonts w:eastAsia="Open Sans"/>
        </w:rPr>
        <w:t xml:space="preserve"> people</w:t>
      </w:r>
      <w:r w:rsidR="00677D5D">
        <w:rPr>
          <w:rFonts w:eastAsia="Open Sans"/>
        </w:rPr>
        <w:t xml:space="preserve"> </w:t>
      </w:r>
      <w:r w:rsidR="004165B6">
        <w:rPr>
          <w:rFonts w:eastAsia="Open Sans"/>
        </w:rPr>
        <w:t>interviewed</w:t>
      </w:r>
      <w:r w:rsidR="00677D5D">
        <w:rPr>
          <w:rFonts w:eastAsia="Open Sans"/>
        </w:rPr>
        <w:t xml:space="preserve"> said </w:t>
      </w:r>
      <w:r w:rsidR="009D6542">
        <w:rPr>
          <w:rFonts w:eastAsia="Open Sans"/>
        </w:rPr>
        <w:t xml:space="preserve">that </w:t>
      </w:r>
      <w:r w:rsidR="00677D5D">
        <w:rPr>
          <w:rFonts w:eastAsia="Open Sans"/>
        </w:rPr>
        <w:t>they were unhappy with the interactions</w:t>
      </w:r>
      <w:r w:rsidR="000132DE">
        <w:rPr>
          <w:rFonts w:eastAsia="Open Sans"/>
        </w:rPr>
        <w:t>,</w:t>
      </w:r>
      <w:r w:rsidR="000D08D0">
        <w:rPr>
          <w:rFonts w:eastAsia="Open Sans"/>
        </w:rPr>
        <w:t xml:space="preserve"> or lack of interactions</w:t>
      </w:r>
      <w:r w:rsidR="000132DE">
        <w:rPr>
          <w:rFonts w:eastAsia="Open Sans"/>
        </w:rPr>
        <w:t>,</w:t>
      </w:r>
      <w:r w:rsidR="000D08D0">
        <w:rPr>
          <w:rFonts w:eastAsia="Open Sans"/>
        </w:rPr>
        <w:t xml:space="preserve"> they had with status resolution </w:t>
      </w:r>
      <w:r w:rsidR="00241332">
        <w:rPr>
          <w:rFonts w:eastAsia="Open Sans"/>
        </w:rPr>
        <w:t xml:space="preserve">staff. </w:t>
      </w:r>
      <w:r w:rsidR="00A7258E">
        <w:rPr>
          <w:rFonts w:eastAsia="Open Sans"/>
        </w:rPr>
        <w:t xml:space="preserve">Many </w:t>
      </w:r>
      <w:r w:rsidR="00B80369">
        <w:rPr>
          <w:rFonts w:eastAsia="Open Sans"/>
        </w:rPr>
        <w:t>disclosed that</w:t>
      </w:r>
      <w:r w:rsidR="00A7258E">
        <w:rPr>
          <w:rFonts w:eastAsia="Open Sans"/>
        </w:rPr>
        <w:t xml:space="preserve"> status resolution ‘</w:t>
      </w:r>
      <w:r w:rsidR="00215FC8" w:rsidRPr="00215FC8">
        <w:rPr>
          <w:rFonts w:eastAsia="Open Sans"/>
        </w:rPr>
        <w:t>does not help and provides no updates</w:t>
      </w:r>
      <w:r w:rsidR="00215FC8">
        <w:rPr>
          <w:rFonts w:eastAsia="Open Sans"/>
        </w:rPr>
        <w:t>’</w:t>
      </w:r>
      <w:r w:rsidR="006F6836">
        <w:rPr>
          <w:rFonts w:eastAsia="Open Sans"/>
        </w:rPr>
        <w:t>,</w:t>
      </w:r>
      <w:r w:rsidR="00215FC8">
        <w:rPr>
          <w:rFonts w:eastAsia="Open Sans"/>
        </w:rPr>
        <w:t xml:space="preserve"> and</w:t>
      </w:r>
      <w:r w:rsidR="000132DE">
        <w:rPr>
          <w:rFonts w:eastAsia="Open Sans"/>
        </w:rPr>
        <w:t xml:space="preserve"> another </w:t>
      </w:r>
      <w:r w:rsidR="00215FC8">
        <w:rPr>
          <w:rFonts w:eastAsia="Open Sans"/>
        </w:rPr>
        <w:t xml:space="preserve">remarked </w:t>
      </w:r>
      <w:r w:rsidR="00823B8C">
        <w:rPr>
          <w:rFonts w:eastAsia="Open Sans"/>
        </w:rPr>
        <w:t xml:space="preserve">that </w:t>
      </w:r>
      <w:r w:rsidR="00145912">
        <w:rPr>
          <w:rFonts w:eastAsia="Open Sans"/>
        </w:rPr>
        <w:t>t</w:t>
      </w:r>
      <w:r w:rsidR="00145912" w:rsidRPr="00145912">
        <w:rPr>
          <w:rFonts w:eastAsia="Open Sans"/>
        </w:rPr>
        <w:t>hey only give ‘no’ answers</w:t>
      </w:r>
      <w:r w:rsidR="00145912">
        <w:rPr>
          <w:rFonts w:eastAsia="Open Sans"/>
        </w:rPr>
        <w:t xml:space="preserve">. </w:t>
      </w:r>
      <w:r w:rsidR="000132DE">
        <w:rPr>
          <w:rFonts w:eastAsia="Open Sans"/>
        </w:rPr>
        <w:t>One person spoke</w:t>
      </w:r>
      <w:r w:rsidR="00244B00">
        <w:rPr>
          <w:rFonts w:eastAsia="Open Sans"/>
        </w:rPr>
        <w:t>n</w:t>
      </w:r>
      <w:r w:rsidR="000132DE">
        <w:rPr>
          <w:rFonts w:eastAsia="Open Sans"/>
        </w:rPr>
        <w:t xml:space="preserve"> to </w:t>
      </w:r>
      <w:r w:rsidR="00C909CD">
        <w:rPr>
          <w:rFonts w:eastAsia="Open Sans"/>
        </w:rPr>
        <w:t>said</w:t>
      </w:r>
      <w:r w:rsidR="0058210B">
        <w:rPr>
          <w:rFonts w:eastAsia="Open Sans"/>
        </w:rPr>
        <w:t>,</w:t>
      </w:r>
      <w:r w:rsidR="000132DE">
        <w:rPr>
          <w:rFonts w:eastAsia="Open Sans"/>
        </w:rPr>
        <w:t xml:space="preserve"> on the day of interview</w:t>
      </w:r>
      <w:r w:rsidR="0058210B">
        <w:rPr>
          <w:rFonts w:eastAsia="Open Sans"/>
        </w:rPr>
        <w:t>,</w:t>
      </w:r>
      <w:r w:rsidR="000132DE">
        <w:rPr>
          <w:rFonts w:eastAsia="Open Sans"/>
        </w:rPr>
        <w:t xml:space="preserve"> that he had just had his first</w:t>
      </w:r>
      <w:r w:rsidR="0038042F">
        <w:rPr>
          <w:rFonts w:eastAsia="Open Sans"/>
        </w:rPr>
        <w:t xml:space="preserve"> in person</w:t>
      </w:r>
      <w:r w:rsidR="000132DE">
        <w:rPr>
          <w:rFonts w:eastAsia="Open Sans"/>
        </w:rPr>
        <w:t xml:space="preserve"> interview with status reso</w:t>
      </w:r>
      <w:r w:rsidR="00782254">
        <w:rPr>
          <w:rFonts w:eastAsia="Open Sans"/>
        </w:rPr>
        <w:t xml:space="preserve">lution since being detained almost </w:t>
      </w:r>
      <w:r w:rsidR="00E354D4">
        <w:rPr>
          <w:rFonts w:eastAsia="Open Sans"/>
        </w:rPr>
        <w:t>two</w:t>
      </w:r>
      <w:r w:rsidR="00782254">
        <w:rPr>
          <w:rFonts w:eastAsia="Open Sans"/>
        </w:rPr>
        <w:t xml:space="preserve"> year</w:t>
      </w:r>
      <w:r w:rsidR="00E354D4">
        <w:rPr>
          <w:rFonts w:eastAsia="Open Sans"/>
        </w:rPr>
        <w:t>s</w:t>
      </w:r>
      <w:r w:rsidR="00782254">
        <w:rPr>
          <w:rFonts w:eastAsia="Open Sans"/>
        </w:rPr>
        <w:t xml:space="preserve"> ago.</w:t>
      </w:r>
    </w:p>
    <w:p w14:paraId="3169C21C" w14:textId="38D1183E" w:rsidR="0082376F" w:rsidRDefault="00E25837" w:rsidP="0005407E">
      <w:pPr>
        <w:rPr>
          <w:rFonts w:eastAsia="Open Sans"/>
        </w:rPr>
      </w:pPr>
      <w:r w:rsidRPr="00E25837">
        <w:rPr>
          <w:rFonts w:eastAsia="Open Sans"/>
        </w:rPr>
        <w:t xml:space="preserve">In </w:t>
      </w:r>
      <w:r w:rsidR="007C1F90">
        <w:rPr>
          <w:rFonts w:eastAsia="Open Sans"/>
        </w:rPr>
        <w:t>the Commission’s</w:t>
      </w:r>
      <w:r w:rsidR="007C1F90" w:rsidRPr="00E25837">
        <w:rPr>
          <w:rFonts w:eastAsia="Open Sans"/>
        </w:rPr>
        <w:t xml:space="preserve"> </w:t>
      </w:r>
      <w:r>
        <w:rPr>
          <w:rFonts w:eastAsia="Open Sans"/>
        </w:rPr>
        <w:t>2017 inspection</w:t>
      </w:r>
      <w:r w:rsidR="0074739E">
        <w:rPr>
          <w:rFonts w:eastAsia="Open Sans"/>
        </w:rPr>
        <w:t>, it</w:t>
      </w:r>
      <w:r>
        <w:rPr>
          <w:rFonts w:eastAsia="Open Sans"/>
        </w:rPr>
        <w:t xml:space="preserve"> heard similar </w:t>
      </w:r>
      <w:r w:rsidR="006077FF">
        <w:rPr>
          <w:rFonts w:eastAsia="Open Sans"/>
        </w:rPr>
        <w:t xml:space="preserve">concerns and </w:t>
      </w:r>
      <w:r w:rsidR="00403D57">
        <w:rPr>
          <w:rFonts w:eastAsia="Open Sans"/>
        </w:rPr>
        <w:t>reported</w:t>
      </w:r>
      <w:r w:rsidR="006077FF">
        <w:rPr>
          <w:rFonts w:eastAsia="Open Sans"/>
        </w:rPr>
        <w:t xml:space="preserve"> that</w:t>
      </w:r>
    </w:p>
    <w:p w14:paraId="26750289" w14:textId="374D81FE" w:rsidR="00403D57" w:rsidRPr="00F136C4" w:rsidRDefault="00E25837" w:rsidP="002E096B">
      <w:pPr>
        <w:pStyle w:val="Quote"/>
      </w:pPr>
      <w:r w:rsidRPr="00F136C4">
        <w:t xml:space="preserve">some commented that the assistance provided by their case managers </w:t>
      </w:r>
      <w:r w:rsidR="0082376F">
        <w:t>[</w:t>
      </w:r>
      <w:r w:rsidRPr="00F136C4">
        <w:t xml:space="preserve">as they were commonly known </w:t>
      </w:r>
      <w:r w:rsidR="0082376F">
        <w:t>at that time]</w:t>
      </w:r>
      <w:r w:rsidRPr="00F136C4">
        <w:t xml:space="preserve"> was very limited or not helpful in resolving their situation. Several people expressed confusion about the case management process, with some indicating that they did not know who their case manager was or how to contact them.</w:t>
      </w:r>
      <w:r w:rsidRPr="00714AB3">
        <w:rPr>
          <w:rStyle w:val="EndnoteReference"/>
          <w:rFonts w:eastAsia="Open Sans" w:cs="Open Sans"/>
          <w:szCs w:val="20"/>
        </w:rPr>
        <w:endnoteReference w:id="94"/>
      </w:r>
    </w:p>
    <w:p w14:paraId="3D66EE1A" w14:textId="7BF47C3B" w:rsidR="00403D57" w:rsidRDefault="00D94168" w:rsidP="0005407E">
      <w:pPr>
        <w:rPr>
          <w:rFonts w:eastAsia="Open Sans"/>
        </w:rPr>
      </w:pPr>
      <w:r>
        <w:rPr>
          <w:rFonts w:eastAsia="Open Sans"/>
        </w:rPr>
        <w:t xml:space="preserve">In </w:t>
      </w:r>
      <w:r w:rsidR="00347E24">
        <w:rPr>
          <w:rFonts w:eastAsia="Open Sans"/>
        </w:rPr>
        <w:t xml:space="preserve">the </w:t>
      </w:r>
      <w:r>
        <w:rPr>
          <w:rFonts w:eastAsia="Open Sans"/>
        </w:rPr>
        <w:t>2019 inspections</w:t>
      </w:r>
      <w:r w:rsidR="00347E24">
        <w:rPr>
          <w:rFonts w:eastAsia="Open Sans"/>
        </w:rPr>
        <w:t>,</w:t>
      </w:r>
      <w:r>
        <w:rPr>
          <w:rFonts w:eastAsia="Open Sans"/>
        </w:rPr>
        <w:t xml:space="preserve"> </w:t>
      </w:r>
      <w:r w:rsidR="00D7284F">
        <w:rPr>
          <w:rFonts w:eastAsia="Open Sans"/>
        </w:rPr>
        <w:t>those same concerns were</w:t>
      </w:r>
      <w:r>
        <w:rPr>
          <w:rFonts w:eastAsia="Open Sans"/>
        </w:rPr>
        <w:t xml:space="preserve"> </w:t>
      </w:r>
      <w:r w:rsidR="00215F34">
        <w:rPr>
          <w:rFonts w:eastAsia="Open Sans"/>
        </w:rPr>
        <w:t>repeated,</w:t>
      </w:r>
      <w:r w:rsidR="00D7284F">
        <w:rPr>
          <w:rFonts w:eastAsia="Open Sans"/>
        </w:rPr>
        <w:t xml:space="preserve"> and </w:t>
      </w:r>
      <w:r w:rsidR="00347E24">
        <w:rPr>
          <w:rFonts w:eastAsia="Open Sans"/>
        </w:rPr>
        <w:t>the Commission was</w:t>
      </w:r>
      <w:r w:rsidR="00A914A1">
        <w:rPr>
          <w:rFonts w:eastAsia="Open Sans"/>
        </w:rPr>
        <w:t xml:space="preserve"> told that ‘</w:t>
      </w:r>
      <w:r w:rsidR="00A914A1" w:rsidRPr="00A914A1">
        <w:rPr>
          <w:rFonts w:eastAsia="Open Sans"/>
        </w:rPr>
        <w:t>about half of the</w:t>
      </w:r>
      <w:r w:rsidR="00A914A1">
        <w:rPr>
          <w:rFonts w:eastAsia="Open Sans"/>
        </w:rPr>
        <w:t xml:space="preserve"> </w:t>
      </w:r>
      <w:r w:rsidR="00A914A1" w:rsidRPr="00A914A1">
        <w:rPr>
          <w:rFonts w:eastAsia="Open Sans"/>
        </w:rPr>
        <w:t>population</w:t>
      </w:r>
      <w:r w:rsidR="00A914A1">
        <w:rPr>
          <w:rFonts w:eastAsia="Open Sans"/>
        </w:rPr>
        <w:t xml:space="preserve"> </w:t>
      </w:r>
      <w:r w:rsidR="00347E24">
        <w:rPr>
          <w:rFonts w:eastAsia="Open Sans"/>
        </w:rPr>
        <w:t>[</w:t>
      </w:r>
      <w:r w:rsidR="00A914A1">
        <w:rPr>
          <w:rFonts w:eastAsia="Open Sans"/>
        </w:rPr>
        <w:t>at YHIDC</w:t>
      </w:r>
      <w:r w:rsidR="00347E24">
        <w:rPr>
          <w:rFonts w:eastAsia="Open Sans"/>
        </w:rPr>
        <w:t>]</w:t>
      </w:r>
      <w:r w:rsidR="00A914A1" w:rsidRPr="00A914A1">
        <w:rPr>
          <w:rFonts w:eastAsia="Open Sans"/>
        </w:rPr>
        <w:t xml:space="preserve"> are managed by a status resolution officer locally with access to face</w:t>
      </w:r>
      <w:r w:rsidR="00A914A1">
        <w:rPr>
          <w:rFonts w:eastAsia="Open Sans"/>
        </w:rPr>
        <w:t xml:space="preserve"> </w:t>
      </w:r>
      <w:r w:rsidR="00A914A1" w:rsidRPr="00A914A1">
        <w:rPr>
          <w:rFonts w:eastAsia="Open Sans"/>
        </w:rPr>
        <w:t>to-face contact. However, the other half are managed remotely by phone with no</w:t>
      </w:r>
      <w:r w:rsidR="00A914A1">
        <w:rPr>
          <w:rFonts w:eastAsia="Open Sans"/>
        </w:rPr>
        <w:t xml:space="preserve"> </w:t>
      </w:r>
      <w:r w:rsidR="00A914A1" w:rsidRPr="00A914A1">
        <w:rPr>
          <w:rFonts w:eastAsia="Open Sans"/>
        </w:rPr>
        <w:t>access to face-to-face contact.</w:t>
      </w:r>
      <w:r w:rsidR="00A914A1">
        <w:rPr>
          <w:rFonts w:eastAsia="Open Sans"/>
        </w:rPr>
        <w:t>’</w:t>
      </w:r>
      <w:r w:rsidR="00A914A1">
        <w:rPr>
          <w:rStyle w:val="EndnoteReference"/>
          <w:rFonts w:eastAsia="Open Sans"/>
        </w:rPr>
        <w:endnoteReference w:id="95"/>
      </w:r>
    </w:p>
    <w:p w14:paraId="5F14DD87" w14:textId="490E7EA3" w:rsidR="00403D57" w:rsidRDefault="00F3224C" w:rsidP="0005407E">
      <w:pPr>
        <w:rPr>
          <w:rFonts w:eastAsia="Open Sans"/>
        </w:rPr>
      </w:pPr>
      <w:r>
        <w:rPr>
          <w:rFonts w:eastAsia="Open Sans"/>
        </w:rPr>
        <w:t>The</w:t>
      </w:r>
      <w:r w:rsidRPr="00F3224C">
        <w:rPr>
          <w:rFonts w:eastAsia="Open Sans"/>
        </w:rPr>
        <w:t xml:space="preserve"> role</w:t>
      </w:r>
      <w:r>
        <w:rPr>
          <w:rFonts w:eastAsia="Open Sans"/>
        </w:rPr>
        <w:t xml:space="preserve"> of status resolutio</w:t>
      </w:r>
      <w:r w:rsidR="00406F2F">
        <w:rPr>
          <w:rFonts w:eastAsia="Open Sans"/>
        </w:rPr>
        <w:t>n</w:t>
      </w:r>
      <w:r w:rsidRPr="00F3224C">
        <w:rPr>
          <w:rFonts w:eastAsia="Open Sans"/>
        </w:rPr>
        <w:t xml:space="preserve"> is to</w:t>
      </w:r>
      <w:r>
        <w:rPr>
          <w:rFonts w:eastAsia="Open Sans"/>
        </w:rPr>
        <w:t xml:space="preserve"> </w:t>
      </w:r>
      <w:r w:rsidRPr="00F3224C">
        <w:rPr>
          <w:rFonts w:eastAsia="Open Sans"/>
        </w:rPr>
        <w:t xml:space="preserve">assist people in resolving their immigration status. </w:t>
      </w:r>
      <w:r w:rsidR="009E6C6B">
        <w:rPr>
          <w:rFonts w:eastAsia="Open Sans"/>
        </w:rPr>
        <w:t>Status resolution</w:t>
      </w:r>
      <w:r w:rsidR="009E6C6B" w:rsidRPr="009E6C6B">
        <w:rPr>
          <w:rFonts w:eastAsia="Open Sans"/>
        </w:rPr>
        <w:t xml:space="preserve"> provide</w:t>
      </w:r>
      <w:r w:rsidR="009E6C6B">
        <w:rPr>
          <w:rFonts w:eastAsia="Open Sans"/>
        </w:rPr>
        <w:t xml:space="preserve"> </w:t>
      </w:r>
      <w:r w:rsidR="009E6C6B" w:rsidRPr="009E6C6B">
        <w:rPr>
          <w:rFonts w:eastAsia="Open Sans"/>
        </w:rPr>
        <w:t>different levels of service to different groups of people in detention based on</w:t>
      </w:r>
      <w:r w:rsidR="009E6C6B">
        <w:rPr>
          <w:rFonts w:eastAsia="Open Sans"/>
        </w:rPr>
        <w:t xml:space="preserve"> </w:t>
      </w:r>
      <w:r w:rsidR="009E6C6B" w:rsidRPr="009E6C6B">
        <w:rPr>
          <w:rFonts w:eastAsia="Open Sans"/>
        </w:rPr>
        <w:t xml:space="preserve">assessment of the </w:t>
      </w:r>
      <w:r w:rsidR="009E6C6B">
        <w:rPr>
          <w:rFonts w:eastAsia="Open Sans"/>
        </w:rPr>
        <w:t>cohort type</w:t>
      </w:r>
      <w:r w:rsidR="009E6C6B" w:rsidRPr="009E6C6B">
        <w:rPr>
          <w:rFonts w:eastAsia="Open Sans"/>
        </w:rPr>
        <w:t xml:space="preserve"> and achievable practical outcomes. </w:t>
      </w:r>
      <w:r w:rsidR="009E6C6B" w:rsidRPr="00F3224C">
        <w:rPr>
          <w:rFonts w:eastAsia="Open Sans"/>
        </w:rPr>
        <w:t>Status resolution options may</w:t>
      </w:r>
      <w:r w:rsidR="009E6C6B">
        <w:rPr>
          <w:rFonts w:eastAsia="Open Sans"/>
        </w:rPr>
        <w:t xml:space="preserve"> </w:t>
      </w:r>
      <w:r w:rsidR="009E6C6B" w:rsidRPr="00F3224C">
        <w:rPr>
          <w:rFonts w:eastAsia="Open Sans"/>
        </w:rPr>
        <w:t>include applying for a substantive visa, appealing a visa cancellation</w:t>
      </w:r>
      <w:r w:rsidR="00D1256C">
        <w:rPr>
          <w:rFonts w:eastAsia="Open Sans"/>
        </w:rPr>
        <w:t>,</w:t>
      </w:r>
      <w:r w:rsidR="009E6C6B" w:rsidRPr="00F3224C">
        <w:rPr>
          <w:rFonts w:eastAsia="Open Sans"/>
        </w:rPr>
        <w:t xml:space="preserve"> or voluntarily</w:t>
      </w:r>
      <w:r w:rsidR="009E6C6B">
        <w:rPr>
          <w:rFonts w:eastAsia="Open Sans"/>
        </w:rPr>
        <w:t xml:space="preserve"> </w:t>
      </w:r>
      <w:r w:rsidR="009E6C6B" w:rsidRPr="00F3224C">
        <w:rPr>
          <w:rFonts w:eastAsia="Open Sans"/>
        </w:rPr>
        <w:t xml:space="preserve">returning to one’s country of citizenship. </w:t>
      </w:r>
      <w:r w:rsidR="009E6C6B">
        <w:rPr>
          <w:rFonts w:eastAsia="Open Sans"/>
        </w:rPr>
        <w:t>Status resolution officers</w:t>
      </w:r>
      <w:r w:rsidR="009E6C6B" w:rsidRPr="00F3224C">
        <w:rPr>
          <w:rFonts w:eastAsia="Open Sans"/>
        </w:rPr>
        <w:t xml:space="preserve"> also refer people for</w:t>
      </w:r>
      <w:r w:rsidR="009E6C6B">
        <w:rPr>
          <w:rFonts w:eastAsia="Open Sans"/>
        </w:rPr>
        <w:t xml:space="preserve"> </w:t>
      </w:r>
      <w:r w:rsidR="009E6C6B" w:rsidRPr="00F3224C">
        <w:rPr>
          <w:rFonts w:eastAsia="Open Sans"/>
        </w:rPr>
        <w:t xml:space="preserve">possible release from detention into alternative community arrangements. </w:t>
      </w:r>
      <w:r w:rsidR="009E6C6B">
        <w:rPr>
          <w:rFonts w:eastAsia="Open Sans"/>
        </w:rPr>
        <w:t xml:space="preserve">Status resolution staff </w:t>
      </w:r>
      <w:r w:rsidR="009E6C6B" w:rsidRPr="00F3224C">
        <w:rPr>
          <w:rFonts w:eastAsia="Open Sans"/>
        </w:rPr>
        <w:t>previously provided</w:t>
      </w:r>
      <w:r w:rsidR="009E6C6B">
        <w:rPr>
          <w:rFonts w:eastAsia="Open Sans"/>
        </w:rPr>
        <w:t xml:space="preserve"> assistance with resolving</w:t>
      </w:r>
      <w:r w:rsidR="009E6C6B" w:rsidRPr="00F3224C">
        <w:rPr>
          <w:rFonts w:eastAsia="Open Sans"/>
        </w:rPr>
        <w:t xml:space="preserve"> welfare </w:t>
      </w:r>
      <w:r w:rsidR="00D1256C">
        <w:rPr>
          <w:rFonts w:eastAsia="Open Sans"/>
        </w:rPr>
        <w:t>concerns for</w:t>
      </w:r>
      <w:r w:rsidR="009E6C6B" w:rsidRPr="00F3224C">
        <w:rPr>
          <w:rFonts w:eastAsia="Open Sans"/>
        </w:rPr>
        <w:t xml:space="preserve"> people in detention</w:t>
      </w:r>
      <w:r w:rsidR="00FE7B1F">
        <w:rPr>
          <w:rFonts w:eastAsia="Open Sans"/>
        </w:rPr>
        <w:t>,</w:t>
      </w:r>
      <w:r w:rsidR="009E6C6B" w:rsidRPr="00F3224C">
        <w:rPr>
          <w:rFonts w:eastAsia="Open Sans"/>
        </w:rPr>
        <w:t xml:space="preserve"> but no longer</w:t>
      </w:r>
      <w:r w:rsidR="009E6C6B">
        <w:rPr>
          <w:rFonts w:eastAsia="Open Sans"/>
        </w:rPr>
        <w:t xml:space="preserve"> </w:t>
      </w:r>
      <w:r w:rsidR="009E6C6B" w:rsidRPr="00F3224C">
        <w:rPr>
          <w:rFonts w:eastAsia="Open Sans"/>
        </w:rPr>
        <w:t>fulfil this role.</w:t>
      </w:r>
    </w:p>
    <w:p w14:paraId="5AAC3474" w14:textId="0A775E18" w:rsidR="00403D57" w:rsidRDefault="009D5DA7" w:rsidP="0005407E">
      <w:pPr>
        <w:rPr>
          <w:rFonts w:eastAsia="Open Sans"/>
        </w:rPr>
      </w:pPr>
      <w:r>
        <w:rPr>
          <w:rFonts w:eastAsia="Open Sans"/>
        </w:rPr>
        <w:t>Almost everyone spoke</w:t>
      </w:r>
      <w:r w:rsidR="00FE7B1F">
        <w:rPr>
          <w:rFonts w:eastAsia="Open Sans"/>
        </w:rPr>
        <w:t>n</w:t>
      </w:r>
      <w:r>
        <w:rPr>
          <w:rFonts w:eastAsia="Open Sans"/>
        </w:rPr>
        <w:t xml:space="preserve"> to </w:t>
      </w:r>
      <w:r w:rsidR="00FE7B1F">
        <w:rPr>
          <w:rFonts w:eastAsia="Open Sans"/>
        </w:rPr>
        <w:t>said that</w:t>
      </w:r>
      <w:r>
        <w:rPr>
          <w:rFonts w:eastAsia="Open Sans"/>
        </w:rPr>
        <w:t xml:space="preserve"> they would prefer to have more </w:t>
      </w:r>
      <w:r w:rsidR="006416A3">
        <w:rPr>
          <w:rFonts w:eastAsia="Open Sans"/>
        </w:rPr>
        <w:t>face-to-face</w:t>
      </w:r>
      <w:r>
        <w:rPr>
          <w:rFonts w:eastAsia="Open Sans"/>
        </w:rPr>
        <w:t xml:space="preserve"> interactions with</w:t>
      </w:r>
      <w:r w:rsidR="00406F2F">
        <w:rPr>
          <w:rFonts w:eastAsia="Open Sans"/>
        </w:rPr>
        <w:t xml:space="preserve"> their</w:t>
      </w:r>
      <w:r>
        <w:rPr>
          <w:rFonts w:eastAsia="Open Sans"/>
        </w:rPr>
        <w:t xml:space="preserve"> status resolution</w:t>
      </w:r>
      <w:r w:rsidR="00406F2F">
        <w:rPr>
          <w:rFonts w:eastAsia="Open Sans"/>
        </w:rPr>
        <w:t xml:space="preserve"> officer</w:t>
      </w:r>
      <w:r w:rsidR="00BC7618">
        <w:rPr>
          <w:rFonts w:eastAsia="Open Sans"/>
        </w:rPr>
        <w:t>. Other centre staff</w:t>
      </w:r>
      <w:r w:rsidR="00F053D8">
        <w:rPr>
          <w:rFonts w:eastAsia="Open Sans"/>
        </w:rPr>
        <w:t xml:space="preserve"> from Serco, IHMS and ABF</w:t>
      </w:r>
      <w:r w:rsidR="00BC7618">
        <w:rPr>
          <w:rFonts w:eastAsia="Open Sans"/>
        </w:rPr>
        <w:t xml:space="preserve"> also</w:t>
      </w:r>
      <w:r w:rsidR="006416A3">
        <w:rPr>
          <w:rFonts w:eastAsia="Open Sans"/>
        </w:rPr>
        <w:t xml:space="preserve"> consistently</w:t>
      </w:r>
      <w:r w:rsidR="00BC7618">
        <w:rPr>
          <w:rFonts w:eastAsia="Open Sans"/>
        </w:rPr>
        <w:t xml:space="preserve"> told </w:t>
      </w:r>
      <w:r w:rsidR="000B6034">
        <w:rPr>
          <w:rFonts w:eastAsia="Open Sans"/>
        </w:rPr>
        <w:t xml:space="preserve">the Commission that </w:t>
      </w:r>
      <w:r w:rsidR="00BC7618">
        <w:rPr>
          <w:rFonts w:eastAsia="Open Sans"/>
        </w:rPr>
        <w:t xml:space="preserve">they were </w:t>
      </w:r>
      <w:r w:rsidR="006416A3">
        <w:rPr>
          <w:rFonts w:eastAsia="Open Sans"/>
        </w:rPr>
        <w:t>repeatedly</w:t>
      </w:r>
      <w:r w:rsidR="00BC7618">
        <w:rPr>
          <w:rFonts w:eastAsia="Open Sans"/>
        </w:rPr>
        <w:t xml:space="preserve"> asked </w:t>
      </w:r>
      <w:r w:rsidR="00B307E1">
        <w:rPr>
          <w:rFonts w:eastAsia="Open Sans"/>
        </w:rPr>
        <w:t xml:space="preserve">visa related questions </w:t>
      </w:r>
      <w:r w:rsidR="006416A3">
        <w:rPr>
          <w:rFonts w:eastAsia="Open Sans"/>
        </w:rPr>
        <w:t>due to the lack of</w:t>
      </w:r>
      <w:r w:rsidR="0038042F">
        <w:rPr>
          <w:rFonts w:eastAsia="Open Sans"/>
        </w:rPr>
        <w:t xml:space="preserve"> a</w:t>
      </w:r>
      <w:r w:rsidR="006416A3">
        <w:rPr>
          <w:rFonts w:eastAsia="Open Sans"/>
        </w:rPr>
        <w:t xml:space="preserve"> visible presence of status resolution staff. </w:t>
      </w:r>
      <w:r w:rsidR="009112F0">
        <w:rPr>
          <w:rFonts w:eastAsia="Open Sans"/>
        </w:rPr>
        <w:t>They were</w:t>
      </w:r>
      <w:r w:rsidR="00B4405F">
        <w:rPr>
          <w:rFonts w:eastAsia="Open Sans"/>
        </w:rPr>
        <w:t xml:space="preserve"> also significantly</w:t>
      </w:r>
      <w:r w:rsidR="009112F0">
        <w:rPr>
          <w:rFonts w:eastAsia="Open Sans"/>
        </w:rPr>
        <w:t xml:space="preserve"> concerned that the r</w:t>
      </w:r>
      <w:r w:rsidR="009112F0" w:rsidRPr="009112F0">
        <w:rPr>
          <w:rFonts w:eastAsia="Open Sans"/>
        </w:rPr>
        <w:t>emote management</w:t>
      </w:r>
      <w:r w:rsidR="009112F0">
        <w:rPr>
          <w:rFonts w:eastAsia="Open Sans"/>
        </w:rPr>
        <w:t xml:space="preserve"> model that</w:t>
      </w:r>
      <w:r w:rsidR="009112F0" w:rsidRPr="009112F0">
        <w:rPr>
          <w:rFonts w:eastAsia="Open Sans"/>
        </w:rPr>
        <w:t xml:space="preserve"> is current</w:t>
      </w:r>
      <w:r w:rsidR="009112F0">
        <w:rPr>
          <w:rFonts w:eastAsia="Open Sans"/>
        </w:rPr>
        <w:t>ly</w:t>
      </w:r>
      <w:r w:rsidR="009112F0" w:rsidRPr="009112F0">
        <w:rPr>
          <w:rFonts w:eastAsia="Open Sans"/>
        </w:rPr>
        <w:t xml:space="preserve"> </w:t>
      </w:r>
      <w:r w:rsidR="009112F0">
        <w:rPr>
          <w:rFonts w:eastAsia="Open Sans"/>
        </w:rPr>
        <w:t>in place</w:t>
      </w:r>
      <w:r w:rsidR="00085923">
        <w:rPr>
          <w:rFonts w:eastAsia="Open Sans"/>
        </w:rPr>
        <w:t>,</w:t>
      </w:r>
      <w:r w:rsidR="009112F0">
        <w:rPr>
          <w:rFonts w:eastAsia="Open Sans"/>
        </w:rPr>
        <w:t xml:space="preserve"> was</w:t>
      </w:r>
      <w:r w:rsidR="009112F0" w:rsidRPr="009112F0">
        <w:rPr>
          <w:rFonts w:eastAsia="Open Sans"/>
        </w:rPr>
        <w:t xml:space="preserve"> not conducive </w:t>
      </w:r>
      <w:r w:rsidR="00085923">
        <w:rPr>
          <w:rFonts w:eastAsia="Open Sans"/>
        </w:rPr>
        <w:t>to developing</w:t>
      </w:r>
      <w:r w:rsidR="009112F0" w:rsidRPr="009112F0">
        <w:rPr>
          <w:rFonts w:eastAsia="Open Sans"/>
        </w:rPr>
        <w:t xml:space="preserve"> positive relationships with </w:t>
      </w:r>
      <w:r w:rsidR="009112F0">
        <w:rPr>
          <w:rFonts w:eastAsia="Open Sans"/>
        </w:rPr>
        <w:t>people in detention</w:t>
      </w:r>
      <w:r w:rsidR="009112F0" w:rsidRPr="009112F0">
        <w:rPr>
          <w:rFonts w:eastAsia="Open Sans"/>
        </w:rPr>
        <w:t>.</w:t>
      </w:r>
    </w:p>
    <w:p w14:paraId="7CDD0AF4" w14:textId="489BD4F2" w:rsidR="00403D57" w:rsidRDefault="00A848A7" w:rsidP="0005407E">
      <w:pPr>
        <w:rPr>
          <w:rFonts w:eastAsia="Open Sans"/>
        </w:rPr>
      </w:pPr>
      <w:r>
        <w:rPr>
          <w:rFonts w:eastAsia="Open Sans"/>
        </w:rPr>
        <w:t xml:space="preserve">Status resolution </w:t>
      </w:r>
      <w:r w:rsidR="000A10D6">
        <w:rPr>
          <w:rFonts w:eastAsia="Open Sans"/>
        </w:rPr>
        <w:t>management</w:t>
      </w:r>
      <w:r>
        <w:rPr>
          <w:rFonts w:eastAsia="Open Sans"/>
        </w:rPr>
        <w:t xml:space="preserve"> told </w:t>
      </w:r>
      <w:r w:rsidR="00A86597">
        <w:rPr>
          <w:rFonts w:eastAsia="Open Sans"/>
        </w:rPr>
        <w:t xml:space="preserve">the Commission </w:t>
      </w:r>
      <w:r>
        <w:rPr>
          <w:rFonts w:eastAsia="Open Sans"/>
        </w:rPr>
        <w:t xml:space="preserve">that </w:t>
      </w:r>
      <w:r w:rsidR="00DC5EF6">
        <w:rPr>
          <w:rFonts w:eastAsia="Open Sans"/>
        </w:rPr>
        <w:t>there are 3</w:t>
      </w:r>
      <w:r w:rsidR="00A86597">
        <w:rPr>
          <w:rFonts w:eastAsia="Open Sans"/>
        </w:rPr>
        <w:t xml:space="preserve"> to </w:t>
      </w:r>
      <w:r w:rsidR="00DC5EF6">
        <w:rPr>
          <w:rFonts w:eastAsia="Open Sans"/>
        </w:rPr>
        <w:t>4 staff onsite every</w:t>
      </w:r>
      <w:r w:rsidR="00C202E9">
        <w:rPr>
          <w:rFonts w:eastAsia="Open Sans"/>
        </w:rPr>
        <w:t xml:space="preserve"> </w:t>
      </w:r>
      <w:r w:rsidR="00DC5EF6">
        <w:rPr>
          <w:rFonts w:eastAsia="Open Sans"/>
        </w:rPr>
        <w:t>day</w:t>
      </w:r>
      <w:r w:rsidR="00D871D4">
        <w:rPr>
          <w:rFonts w:eastAsia="Open Sans"/>
        </w:rPr>
        <w:t xml:space="preserve"> (at the time of </w:t>
      </w:r>
      <w:r w:rsidR="00CF3A7C">
        <w:rPr>
          <w:rFonts w:eastAsia="Open Sans"/>
        </w:rPr>
        <w:t xml:space="preserve">the </w:t>
      </w:r>
      <w:r w:rsidR="00D871D4">
        <w:rPr>
          <w:rFonts w:eastAsia="Open Sans"/>
        </w:rPr>
        <w:t>2019 inspection</w:t>
      </w:r>
      <w:r w:rsidR="00CF3A7C">
        <w:rPr>
          <w:rFonts w:eastAsia="Open Sans"/>
        </w:rPr>
        <w:t>,</w:t>
      </w:r>
      <w:r w:rsidR="00D871D4">
        <w:rPr>
          <w:rFonts w:eastAsia="Open Sans"/>
        </w:rPr>
        <w:t xml:space="preserve"> there were 9</w:t>
      </w:r>
      <w:r w:rsidR="00B4405F">
        <w:rPr>
          <w:rFonts w:eastAsia="Open Sans"/>
        </w:rPr>
        <w:t xml:space="preserve"> onsite every day</w:t>
      </w:r>
      <w:r w:rsidR="0031528C">
        <w:rPr>
          <w:rFonts w:eastAsia="Open Sans"/>
        </w:rPr>
        <w:t>)</w:t>
      </w:r>
      <w:r w:rsidR="00D7284F">
        <w:rPr>
          <w:rStyle w:val="EndnoteReference"/>
          <w:rFonts w:eastAsia="Open Sans"/>
        </w:rPr>
        <w:endnoteReference w:id="96"/>
      </w:r>
      <w:r w:rsidR="000F1E2B">
        <w:rPr>
          <w:rFonts w:eastAsia="Open Sans"/>
        </w:rPr>
        <w:t xml:space="preserve"> though </w:t>
      </w:r>
      <w:r w:rsidR="00B13D5B">
        <w:rPr>
          <w:rFonts w:eastAsia="Open Sans"/>
        </w:rPr>
        <w:t>most</w:t>
      </w:r>
      <w:r w:rsidR="000F1E2B">
        <w:rPr>
          <w:rFonts w:eastAsia="Open Sans"/>
        </w:rPr>
        <w:t xml:space="preserve"> staff worked remotely and across the </w:t>
      </w:r>
      <w:r w:rsidR="00C51E74">
        <w:rPr>
          <w:rFonts w:eastAsia="Open Sans"/>
        </w:rPr>
        <w:t>two centres</w:t>
      </w:r>
      <w:r w:rsidR="00B13D5B">
        <w:rPr>
          <w:rFonts w:eastAsia="Open Sans"/>
        </w:rPr>
        <w:t xml:space="preserve"> within Western Australia</w:t>
      </w:r>
      <w:r w:rsidR="00365CC2">
        <w:rPr>
          <w:rFonts w:eastAsia="Open Sans"/>
        </w:rPr>
        <w:t xml:space="preserve"> and Christmas Island</w:t>
      </w:r>
      <w:r w:rsidR="00B13D5B">
        <w:rPr>
          <w:rFonts w:eastAsia="Open Sans"/>
        </w:rPr>
        <w:t xml:space="preserve">. Status resolution </w:t>
      </w:r>
      <w:r w:rsidR="0012117A">
        <w:rPr>
          <w:rFonts w:eastAsia="Open Sans"/>
        </w:rPr>
        <w:t>management</w:t>
      </w:r>
      <w:r w:rsidR="00C91470">
        <w:rPr>
          <w:rFonts w:eastAsia="Open Sans"/>
        </w:rPr>
        <w:t xml:space="preserve"> also</w:t>
      </w:r>
      <w:r w:rsidR="00B13D5B">
        <w:rPr>
          <w:rFonts w:eastAsia="Open Sans"/>
        </w:rPr>
        <w:t xml:space="preserve"> expressed </w:t>
      </w:r>
      <w:r w:rsidR="00D159EB">
        <w:rPr>
          <w:rFonts w:eastAsia="Open Sans"/>
        </w:rPr>
        <w:t>concern about</w:t>
      </w:r>
      <w:r w:rsidR="0012117A">
        <w:rPr>
          <w:rFonts w:eastAsia="Open Sans"/>
        </w:rPr>
        <w:t xml:space="preserve"> staff</w:t>
      </w:r>
      <w:r w:rsidR="00D159EB">
        <w:rPr>
          <w:rFonts w:eastAsia="Open Sans"/>
        </w:rPr>
        <w:t xml:space="preserve"> personal </w:t>
      </w:r>
      <w:r w:rsidRPr="00A848A7">
        <w:rPr>
          <w:rFonts w:eastAsia="Open Sans"/>
        </w:rPr>
        <w:t xml:space="preserve">safety </w:t>
      </w:r>
      <w:r w:rsidR="00D159EB">
        <w:rPr>
          <w:rFonts w:eastAsia="Open Sans"/>
        </w:rPr>
        <w:t>during interviews</w:t>
      </w:r>
      <w:r w:rsidR="00085923">
        <w:rPr>
          <w:rFonts w:eastAsia="Open Sans"/>
        </w:rPr>
        <w:t xml:space="preserve"> with the </w:t>
      </w:r>
      <w:r w:rsidR="005D107D">
        <w:rPr>
          <w:rFonts w:eastAsia="Open Sans"/>
        </w:rPr>
        <w:t>high-risk</w:t>
      </w:r>
      <w:r w:rsidR="00085923">
        <w:rPr>
          <w:rFonts w:eastAsia="Open Sans"/>
        </w:rPr>
        <w:t xml:space="preserve"> cohort</w:t>
      </w:r>
      <w:r w:rsidR="00D159EB">
        <w:rPr>
          <w:rFonts w:eastAsia="Open Sans"/>
        </w:rPr>
        <w:t xml:space="preserve"> </w:t>
      </w:r>
      <w:r w:rsidRPr="00A848A7">
        <w:rPr>
          <w:rFonts w:eastAsia="Open Sans"/>
        </w:rPr>
        <w:t>and want</w:t>
      </w:r>
      <w:r w:rsidR="00D159EB">
        <w:rPr>
          <w:rFonts w:eastAsia="Open Sans"/>
        </w:rPr>
        <w:t>ing</w:t>
      </w:r>
      <w:r w:rsidRPr="00A848A7">
        <w:rPr>
          <w:rFonts w:eastAsia="Open Sans"/>
        </w:rPr>
        <w:t xml:space="preserve"> non-contact rooms</w:t>
      </w:r>
      <w:r w:rsidR="00D50194">
        <w:rPr>
          <w:rFonts w:eastAsia="Open Sans"/>
        </w:rPr>
        <w:t xml:space="preserve"> or the presence of ERT staff</w:t>
      </w:r>
      <w:r w:rsidR="0012117A">
        <w:rPr>
          <w:rFonts w:eastAsia="Open Sans"/>
        </w:rPr>
        <w:t>.</w:t>
      </w:r>
    </w:p>
    <w:p w14:paraId="0AC20118" w14:textId="12E526CA" w:rsidR="00403D57" w:rsidRDefault="000E3178" w:rsidP="0005407E">
      <w:pPr>
        <w:rPr>
          <w:rFonts w:eastAsia="Open Sans"/>
        </w:rPr>
      </w:pPr>
      <w:r>
        <w:rPr>
          <w:rFonts w:eastAsia="Open Sans"/>
        </w:rPr>
        <w:t xml:space="preserve">The Commission </w:t>
      </w:r>
      <w:r w:rsidR="009E1ABA">
        <w:rPr>
          <w:rFonts w:eastAsia="Open Sans"/>
        </w:rPr>
        <w:t>note</w:t>
      </w:r>
      <w:r>
        <w:rPr>
          <w:rFonts w:eastAsia="Open Sans"/>
        </w:rPr>
        <w:t>s that</w:t>
      </w:r>
      <w:r w:rsidR="009E1ABA">
        <w:rPr>
          <w:rFonts w:eastAsia="Open Sans"/>
        </w:rPr>
        <w:t xml:space="preserve"> this issue</w:t>
      </w:r>
      <w:r w:rsidR="00C91470">
        <w:rPr>
          <w:rFonts w:eastAsia="Open Sans"/>
        </w:rPr>
        <w:t xml:space="preserve"> was</w:t>
      </w:r>
      <w:r w:rsidR="009E1ABA">
        <w:rPr>
          <w:rFonts w:eastAsia="Open Sans"/>
        </w:rPr>
        <w:t xml:space="preserve"> be</w:t>
      </w:r>
      <w:r w:rsidR="00C91470">
        <w:rPr>
          <w:rFonts w:eastAsia="Open Sans"/>
        </w:rPr>
        <w:t>ing</w:t>
      </w:r>
      <w:r w:rsidR="009E1ABA">
        <w:rPr>
          <w:rFonts w:eastAsia="Open Sans"/>
        </w:rPr>
        <w:t xml:space="preserve"> addressed</w:t>
      </w:r>
      <w:r w:rsidR="00C91470">
        <w:rPr>
          <w:rFonts w:eastAsia="Open Sans"/>
        </w:rPr>
        <w:t xml:space="preserve"> during </w:t>
      </w:r>
      <w:r w:rsidR="0058598C">
        <w:rPr>
          <w:rFonts w:eastAsia="Open Sans"/>
        </w:rPr>
        <w:t xml:space="preserve">the </w:t>
      </w:r>
      <w:r w:rsidR="00C91470">
        <w:rPr>
          <w:rFonts w:eastAsia="Open Sans"/>
        </w:rPr>
        <w:t>inspection</w:t>
      </w:r>
      <w:r w:rsidR="0058598C">
        <w:rPr>
          <w:rFonts w:eastAsia="Open Sans"/>
        </w:rPr>
        <w:t>,</w:t>
      </w:r>
      <w:r w:rsidR="00C91470">
        <w:rPr>
          <w:rFonts w:eastAsia="Open Sans"/>
        </w:rPr>
        <w:t xml:space="preserve"> with the installation of partitions in two interview rooms</w:t>
      </w:r>
      <w:r w:rsidR="009E1ABA">
        <w:rPr>
          <w:rFonts w:eastAsia="Open Sans"/>
        </w:rPr>
        <w:t xml:space="preserve"> (see </w:t>
      </w:r>
      <w:r w:rsidR="00C91470">
        <w:rPr>
          <w:rFonts w:eastAsia="Open Sans"/>
        </w:rPr>
        <w:t>g</w:t>
      </w:r>
      <w:r w:rsidR="009E1ABA">
        <w:rPr>
          <w:rFonts w:eastAsia="Open Sans"/>
        </w:rPr>
        <w:t>eneral s</w:t>
      </w:r>
      <w:r w:rsidR="009D2C5A">
        <w:rPr>
          <w:rFonts w:eastAsia="Open Sans"/>
        </w:rPr>
        <w:t>ecurity</w:t>
      </w:r>
      <w:r w:rsidR="00394069">
        <w:rPr>
          <w:rFonts w:eastAsia="Open Sans"/>
        </w:rPr>
        <w:t xml:space="preserve"> section</w:t>
      </w:r>
      <w:r w:rsidR="009E1ABA">
        <w:rPr>
          <w:rFonts w:eastAsia="Open Sans"/>
        </w:rPr>
        <w:t>)</w:t>
      </w:r>
      <w:r w:rsidR="00C91470">
        <w:rPr>
          <w:rFonts w:eastAsia="Open Sans"/>
        </w:rPr>
        <w:t xml:space="preserve">. </w:t>
      </w:r>
      <w:r w:rsidR="00EF10A8">
        <w:rPr>
          <w:rFonts w:eastAsia="Open Sans"/>
        </w:rPr>
        <w:t>Notwithstanding these concerns</w:t>
      </w:r>
      <w:r w:rsidR="000A10D6">
        <w:rPr>
          <w:rFonts w:eastAsia="Open Sans"/>
        </w:rPr>
        <w:t xml:space="preserve">, some individual status resolution officers told </w:t>
      </w:r>
      <w:r w:rsidR="0058598C">
        <w:rPr>
          <w:rFonts w:eastAsia="Open Sans"/>
        </w:rPr>
        <w:t xml:space="preserve">the Commission that </w:t>
      </w:r>
      <w:r w:rsidR="000A10D6">
        <w:rPr>
          <w:rFonts w:eastAsia="Open Sans"/>
        </w:rPr>
        <w:t xml:space="preserve">they wanted to conduct more </w:t>
      </w:r>
      <w:r w:rsidR="00B3609E">
        <w:rPr>
          <w:rFonts w:eastAsia="Open Sans"/>
        </w:rPr>
        <w:t>face-to-face</w:t>
      </w:r>
      <w:r w:rsidR="000A10D6">
        <w:rPr>
          <w:rFonts w:eastAsia="Open Sans"/>
        </w:rPr>
        <w:t xml:space="preserve"> interviews. </w:t>
      </w:r>
      <w:r w:rsidR="00774692">
        <w:rPr>
          <w:rFonts w:eastAsia="Open Sans"/>
        </w:rPr>
        <w:t xml:space="preserve">Many other centre staff also </w:t>
      </w:r>
      <w:r w:rsidR="00E40825">
        <w:rPr>
          <w:rFonts w:eastAsia="Open Sans"/>
        </w:rPr>
        <w:t>said</w:t>
      </w:r>
      <w:r w:rsidR="0017552E">
        <w:rPr>
          <w:rFonts w:eastAsia="Open Sans"/>
        </w:rPr>
        <w:t xml:space="preserve"> </w:t>
      </w:r>
      <w:r w:rsidR="00774692">
        <w:rPr>
          <w:rFonts w:eastAsia="Open Sans"/>
        </w:rPr>
        <w:t>that the</w:t>
      </w:r>
      <w:r w:rsidR="006A4F57">
        <w:rPr>
          <w:rFonts w:eastAsia="Open Sans"/>
        </w:rPr>
        <w:t>y</w:t>
      </w:r>
      <w:r w:rsidR="00774692">
        <w:rPr>
          <w:rFonts w:eastAsia="Open Sans"/>
        </w:rPr>
        <w:t xml:space="preserve"> interacted with people in detention </w:t>
      </w:r>
      <w:r w:rsidR="005D107D">
        <w:rPr>
          <w:rFonts w:eastAsia="Open Sans"/>
        </w:rPr>
        <w:t>daily</w:t>
      </w:r>
      <w:r w:rsidR="00774692">
        <w:rPr>
          <w:rFonts w:eastAsia="Open Sans"/>
        </w:rPr>
        <w:t>, were subject to the same safety concerns</w:t>
      </w:r>
      <w:r w:rsidR="006A4F57">
        <w:rPr>
          <w:rFonts w:eastAsia="Open Sans"/>
        </w:rPr>
        <w:t>,</w:t>
      </w:r>
      <w:r w:rsidR="00774692">
        <w:rPr>
          <w:rFonts w:eastAsia="Open Sans"/>
        </w:rPr>
        <w:t xml:space="preserve"> and could not understand the reluctance</w:t>
      </w:r>
      <w:r w:rsidR="006A4F57">
        <w:rPr>
          <w:rFonts w:eastAsia="Open Sans"/>
        </w:rPr>
        <w:t xml:space="preserve"> of the status resolution service</w:t>
      </w:r>
      <w:r w:rsidR="00F62230">
        <w:rPr>
          <w:rFonts w:eastAsia="Open Sans"/>
        </w:rPr>
        <w:t xml:space="preserve"> staff</w:t>
      </w:r>
      <w:r w:rsidR="00085DF0">
        <w:rPr>
          <w:rFonts w:eastAsia="Open Sans"/>
        </w:rPr>
        <w:t>.</w:t>
      </w:r>
    </w:p>
    <w:p w14:paraId="612F4EED" w14:textId="667C5A93" w:rsidR="00EF10A8" w:rsidRDefault="00EF10A8" w:rsidP="0005407E">
      <w:pPr>
        <w:rPr>
          <w:rFonts w:eastAsia="Open Sans"/>
        </w:rPr>
      </w:pPr>
      <w:r>
        <w:rPr>
          <w:rFonts w:eastAsia="Open Sans"/>
        </w:rPr>
        <w:t xml:space="preserve">In </w:t>
      </w:r>
      <w:r w:rsidR="00E40825">
        <w:rPr>
          <w:rFonts w:eastAsia="Open Sans"/>
        </w:rPr>
        <w:t xml:space="preserve">the </w:t>
      </w:r>
      <w:r>
        <w:rPr>
          <w:rFonts w:eastAsia="Open Sans"/>
        </w:rPr>
        <w:t>2019 inspection</w:t>
      </w:r>
      <w:r w:rsidR="00750558">
        <w:rPr>
          <w:rFonts w:eastAsia="Open Sans"/>
        </w:rPr>
        <w:t>, the Commission</w:t>
      </w:r>
      <w:r>
        <w:rPr>
          <w:rFonts w:eastAsia="Open Sans"/>
        </w:rPr>
        <w:t xml:space="preserve"> made the following observation which</w:t>
      </w:r>
      <w:r w:rsidR="009B2D04">
        <w:rPr>
          <w:rFonts w:eastAsia="Open Sans"/>
        </w:rPr>
        <w:t>, given the above observations,</w:t>
      </w:r>
      <w:r w:rsidR="009C4A71">
        <w:rPr>
          <w:rFonts w:eastAsia="Open Sans"/>
        </w:rPr>
        <w:t xml:space="preserve"> </w:t>
      </w:r>
      <w:r w:rsidR="00CF721B">
        <w:rPr>
          <w:rFonts w:eastAsia="Open Sans"/>
        </w:rPr>
        <w:t>requires</w:t>
      </w:r>
      <w:r>
        <w:rPr>
          <w:rFonts w:eastAsia="Open Sans"/>
        </w:rPr>
        <w:t xml:space="preserve"> repeat</w:t>
      </w:r>
      <w:r w:rsidR="005E582E">
        <w:rPr>
          <w:rFonts w:eastAsia="Open Sans"/>
        </w:rPr>
        <w:t>ing</w:t>
      </w:r>
      <w:r>
        <w:rPr>
          <w:rFonts w:eastAsia="Open Sans"/>
        </w:rPr>
        <w:t>:</w:t>
      </w:r>
    </w:p>
    <w:p w14:paraId="40342322" w14:textId="5F5FDA09" w:rsidR="00EF10A8" w:rsidRPr="00EF10A8" w:rsidRDefault="00EF10A8" w:rsidP="002E096B">
      <w:pPr>
        <w:pStyle w:val="Quote"/>
      </w:pPr>
      <w:r w:rsidRPr="00EF10A8">
        <w:t>People in immigration detention are a particularly vulnerable cohort, and many face difficulties articulating their needs or understanding complex processes. As a result, the Commission considers that unnecessary barriers to the delivery of services should be eliminated. This includes ensuring that all people in immigration detention have the opportunity for regular, face-to-face contact, initiated by a status resolution officer. This would assist individuals understand their options, reduce some uncertainty and ensure status resolution officers are aware of a person’s individual circumstances. This should occur irrespective of any legal developments in a person’s case.</w:t>
      </w:r>
      <w:r w:rsidR="005E582E">
        <w:rPr>
          <w:rStyle w:val="EndnoteReference"/>
          <w:rFonts w:eastAsia="Open Sans" w:cs="Open Sans"/>
          <w:szCs w:val="22"/>
        </w:rPr>
        <w:endnoteReference w:id="97"/>
      </w:r>
    </w:p>
    <w:p w14:paraId="60EAF060" w14:textId="369D3A39" w:rsidR="0850156F" w:rsidRPr="00516400" w:rsidRDefault="008126DA" w:rsidP="00516400">
      <w:pPr>
        <w:pStyle w:val="RecommendationBold"/>
      </w:pPr>
      <w:bookmarkStart w:id="53" w:name="_Hlk153708544"/>
      <w:r w:rsidRPr="00516400">
        <w:t>Recommendation</w:t>
      </w:r>
      <w:r w:rsidR="00927BA3" w:rsidRPr="00516400">
        <w:t xml:space="preserve"> </w:t>
      </w:r>
      <w:r w:rsidR="00077F39" w:rsidRPr="00516400">
        <w:t>30</w:t>
      </w:r>
      <w:r w:rsidRPr="00516400">
        <w:t>: The Department should ensure that all people in immigration detention have the opportunity for regular, face-to-face contact with status resolution officers</w:t>
      </w:r>
      <w:r w:rsidR="005B59DC" w:rsidRPr="00516400">
        <w:t>, including provision of</w:t>
      </w:r>
      <w:r w:rsidRPr="00516400">
        <w:t xml:space="preserve"> adequate resourcing for this.</w:t>
      </w:r>
    </w:p>
    <w:p w14:paraId="0025D54D" w14:textId="6C927FDE" w:rsidR="00F17E6A" w:rsidRPr="009B6E3B" w:rsidRDefault="586D636A" w:rsidP="002E096B">
      <w:pPr>
        <w:pStyle w:val="Heading2"/>
      </w:pPr>
      <w:bookmarkStart w:id="54" w:name="_Toc163634692"/>
      <w:bookmarkEnd w:id="53"/>
      <w:r>
        <w:t>Use of force</w:t>
      </w:r>
      <w:r w:rsidR="00C32528">
        <w:t xml:space="preserve"> – spit hoods</w:t>
      </w:r>
      <w:bookmarkEnd w:id="54"/>
    </w:p>
    <w:p w14:paraId="635B5952" w14:textId="632E8E5E" w:rsidR="00157658" w:rsidRDefault="00467CEA" w:rsidP="0005407E">
      <w:pPr>
        <w:rPr>
          <w:rFonts w:eastAsia="Open Sans"/>
        </w:rPr>
      </w:pPr>
      <w:r>
        <w:rPr>
          <w:rFonts w:eastAsia="Open Sans"/>
        </w:rPr>
        <w:t xml:space="preserve">The use of spit hoods in immigration detention was </w:t>
      </w:r>
      <w:r w:rsidR="00305892">
        <w:rPr>
          <w:rFonts w:eastAsia="Open Sans"/>
        </w:rPr>
        <w:t>specifically considered</w:t>
      </w:r>
      <w:r w:rsidR="00A35B2D">
        <w:rPr>
          <w:rFonts w:eastAsia="Open Sans"/>
        </w:rPr>
        <w:t xml:space="preserve"> during this inspection</w:t>
      </w:r>
      <w:r w:rsidR="00637687">
        <w:rPr>
          <w:rFonts w:eastAsia="Open Sans"/>
        </w:rPr>
        <w:t xml:space="preserve">. </w:t>
      </w:r>
      <w:r w:rsidR="00C53992" w:rsidRPr="00294D1F">
        <w:rPr>
          <w:rFonts w:eastAsia="Open Sans"/>
        </w:rPr>
        <w:t>The Commission has long held the view that</w:t>
      </w:r>
      <w:r w:rsidR="00C53992">
        <w:rPr>
          <w:rFonts w:eastAsia="Open Sans"/>
        </w:rPr>
        <w:t xml:space="preserve"> the use of</w:t>
      </w:r>
      <w:r w:rsidR="00C53992" w:rsidRPr="00294D1F">
        <w:rPr>
          <w:rFonts w:eastAsia="Open Sans"/>
        </w:rPr>
        <w:t xml:space="preserve"> spit hoods</w:t>
      </w:r>
      <w:r w:rsidR="00C53992">
        <w:rPr>
          <w:rFonts w:eastAsia="Open Sans"/>
        </w:rPr>
        <w:t xml:space="preserve"> in immigration detention and elsewhere is</w:t>
      </w:r>
      <w:r w:rsidR="00C53992" w:rsidRPr="00294D1F">
        <w:rPr>
          <w:rFonts w:eastAsia="Open Sans"/>
        </w:rPr>
        <w:t xml:space="preserve"> ‘clearly a method</w:t>
      </w:r>
      <w:r w:rsidR="00C53992">
        <w:rPr>
          <w:rFonts w:eastAsia="Open Sans"/>
        </w:rPr>
        <w:t xml:space="preserve"> </w:t>
      </w:r>
      <w:r w:rsidR="00C53992" w:rsidRPr="00294D1F">
        <w:rPr>
          <w:rFonts w:eastAsia="Open Sans"/>
        </w:rPr>
        <w:t>of restraint that is degrading’ and</w:t>
      </w:r>
      <w:r w:rsidR="00C53992">
        <w:rPr>
          <w:rFonts w:eastAsia="Open Sans"/>
        </w:rPr>
        <w:t xml:space="preserve"> that</w:t>
      </w:r>
      <w:r w:rsidR="00C53992" w:rsidRPr="00294D1F">
        <w:rPr>
          <w:rFonts w:eastAsia="Open Sans"/>
        </w:rPr>
        <w:t xml:space="preserve"> their use is ‘contrary to the right to be</w:t>
      </w:r>
      <w:r w:rsidR="00C53992">
        <w:rPr>
          <w:rFonts w:eastAsia="Open Sans"/>
        </w:rPr>
        <w:t xml:space="preserve"> </w:t>
      </w:r>
      <w:r w:rsidR="00C53992" w:rsidRPr="00294D1F">
        <w:rPr>
          <w:rFonts w:eastAsia="Open Sans"/>
        </w:rPr>
        <w:t>treated with humanity and with respect for the inherent dignity of the</w:t>
      </w:r>
      <w:r w:rsidR="00C53992">
        <w:rPr>
          <w:rFonts w:eastAsia="Open Sans"/>
        </w:rPr>
        <w:t xml:space="preserve"> </w:t>
      </w:r>
      <w:r w:rsidR="00C53992" w:rsidRPr="00294D1F">
        <w:rPr>
          <w:rFonts w:eastAsia="Open Sans"/>
        </w:rPr>
        <w:t>human person</w:t>
      </w:r>
      <w:r w:rsidR="008074CF">
        <w:rPr>
          <w:rFonts w:eastAsia="Open Sans"/>
        </w:rPr>
        <w:t>’</w:t>
      </w:r>
      <w:r w:rsidR="00C53992" w:rsidRPr="00294D1F">
        <w:rPr>
          <w:rFonts w:eastAsia="Open Sans"/>
        </w:rPr>
        <w:t>.</w:t>
      </w:r>
      <w:r w:rsidR="00C53992">
        <w:rPr>
          <w:rStyle w:val="EndnoteReference"/>
          <w:rFonts w:eastAsia="Open Sans"/>
        </w:rPr>
        <w:endnoteReference w:id="98"/>
      </w:r>
    </w:p>
    <w:p w14:paraId="21FE10C0" w14:textId="5430EC67" w:rsidR="00157658" w:rsidRDefault="00C53992" w:rsidP="0005407E">
      <w:pPr>
        <w:rPr>
          <w:rFonts w:eastAsia="Open Sans"/>
        </w:rPr>
      </w:pPr>
      <w:r w:rsidRPr="00203B0F">
        <w:rPr>
          <w:rFonts w:eastAsia="Open Sans"/>
        </w:rPr>
        <w:t xml:space="preserve">Spit hoods are restraint devices designed to prevent a person from spitting or biting other people. Their use has been the subject of considerable debate in the Australian community, and they have been </w:t>
      </w:r>
      <w:r>
        <w:rPr>
          <w:rFonts w:eastAsia="Open Sans"/>
        </w:rPr>
        <w:t>removed</w:t>
      </w:r>
      <w:r w:rsidRPr="00203B0F">
        <w:rPr>
          <w:rFonts w:eastAsia="Open Sans"/>
        </w:rPr>
        <w:t xml:space="preserve"> in some Australian jurisdictions</w:t>
      </w:r>
      <w:r>
        <w:rPr>
          <w:rFonts w:eastAsia="Open Sans"/>
        </w:rPr>
        <w:t xml:space="preserve"> through operational bans or in the case of South Australia</w:t>
      </w:r>
      <w:r w:rsidR="00D777CC">
        <w:rPr>
          <w:rFonts w:eastAsia="Open Sans"/>
        </w:rPr>
        <w:t xml:space="preserve"> and New South Wales</w:t>
      </w:r>
      <w:r>
        <w:rPr>
          <w:rFonts w:eastAsia="Open Sans"/>
        </w:rPr>
        <w:t>, legislation</w:t>
      </w:r>
      <w:r w:rsidRPr="00203B0F">
        <w:rPr>
          <w:rFonts w:eastAsia="Open Sans"/>
        </w:rPr>
        <w:t>.</w:t>
      </w:r>
      <w:r>
        <w:rPr>
          <w:rStyle w:val="EndnoteReference"/>
          <w:rFonts w:eastAsia="Open Sans"/>
        </w:rPr>
        <w:endnoteReference w:id="99"/>
      </w:r>
    </w:p>
    <w:p w14:paraId="6EE97E7C" w14:textId="066A8DB9" w:rsidR="00157658" w:rsidRDefault="00652BE3" w:rsidP="0005407E">
      <w:pPr>
        <w:rPr>
          <w:rFonts w:eastAsia="Open Sans"/>
        </w:rPr>
      </w:pPr>
      <w:r>
        <w:rPr>
          <w:rFonts w:eastAsia="Open Sans"/>
        </w:rPr>
        <w:t xml:space="preserve">In April 2023, the </w:t>
      </w:r>
      <w:r w:rsidR="00A35B2D">
        <w:rPr>
          <w:rFonts w:eastAsia="Open Sans"/>
        </w:rPr>
        <w:t>Australian Federal Police</w:t>
      </w:r>
      <w:r w:rsidR="00C56F60">
        <w:rPr>
          <w:rFonts w:eastAsia="Open Sans"/>
        </w:rPr>
        <w:t xml:space="preserve"> (AFP)</w:t>
      </w:r>
      <w:r w:rsidR="00A35B2D">
        <w:rPr>
          <w:rFonts w:eastAsia="Open Sans"/>
        </w:rPr>
        <w:t xml:space="preserve"> announce</w:t>
      </w:r>
      <w:r>
        <w:rPr>
          <w:rFonts w:eastAsia="Open Sans"/>
        </w:rPr>
        <w:t>d</w:t>
      </w:r>
      <w:r w:rsidR="00FC68C5">
        <w:rPr>
          <w:rFonts w:eastAsia="Open Sans"/>
        </w:rPr>
        <w:t xml:space="preserve"> that</w:t>
      </w:r>
      <w:r w:rsidR="00C56F60">
        <w:rPr>
          <w:rFonts w:eastAsia="Open Sans"/>
        </w:rPr>
        <w:t xml:space="preserve"> it would</w:t>
      </w:r>
      <w:r w:rsidR="00A35B2D">
        <w:rPr>
          <w:rFonts w:eastAsia="Open Sans"/>
        </w:rPr>
        <w:t xml:space="preserve"> </w:t>
      </w:r>
      <w:r w:rsidR="00C56F60" w:rsidRPr="00C56F60">
        <w:rPr>
          <w:rFonts w:eastAsia="Open Sans"/>
        </w:rPr>
        <w:t>no longer use spit hoods</w:t>
      </w:r>
      <w:r w:rsidR="00E909A7">
        <w:rPr>
          <w:rFonts w:eastAsia="Open Sans"/>
        </w:rPr>
        <w:t xml:space="preserve"> after</w:t>
      </w:r>
      <w:r w:rsidR="008F4C35">
        <w:rPr>
          <w:rFonts w:eastAsia="Open Sans"/>
        </w:rPr>
        <w:t xml:space="preserve"> find</w:t>
      </w:r>
      <w:r w:rsidR="00E909A7">
        <w:rPr>
          <w:rFonts w:eastAsia="Open Sans"/>
        </w:rPr>
        <w:t>ing</w:t>
      </w:r>
      <w:r w:rsidR="008F4C35">
        <w:rPr>
          <w:rFonts w:eastAsia="Open Sans"/>
        </w:rPr>
        <w:t xml:space="preserve"> that the </w:t>
      </w:r>
      <w:r w:rsidR="008F4C35" w:rsidRPr="008F4C35">
        <w:rPr>
          <w:rFonts w:eastAsia="Open Sans"/>
        </w:rPr>
        <w:t>‘risk of using spithoods outweighed the benefits of</w:t>
      </w:r>
      <w:r w:rsidR="008F4C35">
        <w:rPr>
          <w:rFonts w:eastAsia="Open Sans"/>
        </w:rPr>
        <w:t xml:space="preserve"> </w:t>
      </w:r>
      <w:r w:rsidR="008F4C35" w:rsidRPr="008F4C35">
        <w:rPr>
          <w:rFonts w:eastAsia="Open Sans"/>
        </w:rPr>
        <w:t>their use, given they are ineffective in protecting against transmissible</w:t>
      </w:r>
      <w:r w:rsidR="008F4C35">
        <w:rPr>
          <w:rFonts w:eastAsia="Open Sans"/>
        </w:rPr>
        <w:t xml:space="preserve"> </w:t>
      </w:r>
      <w:r w:rsidR="008F4C35" w:rsidRPr="008F4C35">
        <w:rPr>
          <w:rFonts w:eastAsia="Open Sans"/>
        </w:rPr>
        <w:t>diseases’</w:t>
      </w:r>
      <w:r w:rsidR="00D551E0">
        <w:rPr>
          <w:rFonts w:eastAsia="Open Sans"/>
        </w:rPr>
        <w:t>.</w:t>
      </w:r>
      <w:r w:rsidR="00D551E0">
        <w:rPr>
          <w:rStyle w:val="EndnoteReference"/>
          <w:rFonts w:eastAsia="Open Sans"/>
        </w:rPr>
        <w:endnoteReference w:id="100"/>
      </w:r>
    </w:p>
    <w:p w14:paraId="0406BD93" w14:textId="40CB9A72" w:rsidR="00157658" w:rsidRDefault="00810F0B" w:rsidP="0005407E">
      <w:pPr>
        <w:rPr>
          <w:rFonts w:eastAsia="Open Sans"/>
        </w:rPr>
      </w:pPr>
      <w:r w:rsidRPr="00810F0B">
        <w:rPr>
          <w:rFonts w:eastAsia="Open Sans"/>
        </w:rPr>
        <w:t xml:space="preserve">In August 2023, the </w:t>
      </w:r>
      <w:r>
        <w:rPr>
          <w:rFonts w:eastAsia="Open Sans"/>
        </w:rPr>
        <w:t xml:space="preserve">United Nations </w:t>
      </w:r>
      <w:r w:rsidRPr="00810F0B">
        <w:rPr>
          <w:rFonts w:eastAsia="Open Sans"/>
        </w:rPr>
        <w:t>Special Rapporteur on Torture made the case for the prohibition of spit hoods in her report on the global trade in equipment that can inflict torture and other cruel, inhuman or degrading treatment or punishment.</w:t>
      </w:r>
      <w:r w:rsidR="00B67A2F">
        <w:rPr>
          <w:rStyle w:val="EndnoteReference"/>
          <w:rFonts w:eastAsia="Open Sans"/>
        </w:rPr>
        <w:endnoteReference w:id="101"/>
      </w:r>
      <w:r w:rsidRPr="00810F0B">
        <w:rPr>
          <w:rFonts w:eastAsia="Open Sans"/>
        </w:rPr>
        <w:t xml:space="preserve"> The Special Rapporteur remarked spit hoods ‘carry serious risk of causing anxiety, agitation, acute distress and disorientation to the detainees and can trigger other adverse reactions such as panic’.</w:t>
      </w:r>
      <w:r w:rsidR="00B67A2F">
        <w:rPr>
          <w:rStyle w:val="EndnoteReference"/>
          <w:rFonts w:eastAsia="Open Sans"/>
        </w:rPr>
        <w:endnoteReference w:id="102"/>
      </w:r>
    </w:p>
    <w:p w14:paraId="746D7494" w14:textId="135A9F63" w:rsidR="00157658" w:rsidRDefault="0081501C" w:rsidP="0005407E">
      <w:pPr>
        <w:rPr>
          <w:rFonts w:eastAsia="Open Sans"/>
        </w:rPr>
      </w:pPr>
      <w:r w:rsidRPr="0081501C">
        <w:rPr>
          <w:rFonts w:eastAsia="Open Sans"/>
        </w:rPr>
        <w:t>These comments from the Special Rapporteur come almost a year after</w:t>
      </w:r>
      <w:r>
        <w:rPr>
          <w:rFonts w:eastAsia="Open Sans"/>
        </w:rPr>
        <w:t xml:space="preserve"> </w:t>
      </w:r>
      <w:r w:rsidRPr="0081501C">
        <w:rPr>
          <w:rFonts w:eastAsia="Open Sans"/>
        </w:rPr>
        <w:t>Australia was cautioned by the UN Committee Against Torture, that ‘the use</w:t>
      </w:r>
      <w:r>
        <w:rPr>
          <w:rFonts w:eastAsia="Open Sans"/>
        </w:rPr>
        <w:t xml:space="preserve"> </w:t>
      </w:r>
      <w:r w:rsidRPr="0081501C">
        <w:rPr>
          <w:rFonts w:eastAsia="Open Sans"/>
        </w:rPr>
        <w:t>of spit [hoods] was an archaic practice that amounted to ill</w:t>
      </w:r>
      <w:r w:rsidR="00BA76F7">
        <w:rPr>
          <w:rFonts w:eastAsia="Open Sans"/>
        </w:rPr>
        <w:noBreakHyphen/>
      </w:r>
      <w:r w:rsidRPr="0081501C">
        <w:rPr>
          <w:rFonts w:eastAsia="Open Sans"/>
        </w:rPr>
        <w:t>treatment’.</w:t>
      </w:r>
      <w:r w:rsidR="00DF776E">
        <w:rPr>
          <w:rStyle w:val="EndnoteReference"/>
          <w:rFonts w:eastAsia="Open Sans"/>
        </w:rPr>
        <w:endnoteReference w:id="103"/>
      </w:r>
      <w:r>
        <w:rPr>
          <w:rFonts w:eastAsia="Open Sans"/>
        </w:rPr>
        <w:t xml:space="preserve"> </w:t>
      </w:r>
      <w:r w:rsidRPr="0081501C">
        <w:rPr>
          <w:rFonts w:eastAsia="Open Sans"/>
        </w:rPr>
        <w:t>The</w:t>
      </w:r>
      <w:r>
        <w:rPr>
          <w:rFonts w:eastAsia="Open Sans"/>
        </w:rPr>
        <w:t xml:space="preserve"> </w:t>
      </w:r>
      <w:r w:rsidRPr="0081501C">
        <w:rPr>
          <w:rFonts w:eastAsia="Open Sans"/>
        </w:rPr>
        <w:t>UN Committee Against Torture</w:t>
      </w:r>
      <w:r w:rsidR="00064DBB">
        <w:rPr>
          <w:rFonts w:eastAsia="Open Sans"/>
        </w:rPr>
        <w:t xml:space="preserve"> then</w:t>
      </w:r>
      <w:r w:rsidRPr="0081501C">
        <w:rPr>
          <w:rFonts w:eastAsia="Open Sans"/>
        </w:rPr>
        <w:t xml:space="preserve"> recommend</w:t>
      </w:r>
      <w:r w:rsidR="00041351">
        <w:rPr>
          <w:rFonts w:eastAsia="Open Sans"/>
        </w:rPr>
        <w:t>ed</w:t>
      </w:r>
      <w:r w:rsidRPr="0081501C">
        <w:rPr>
          <w:rFonts w:eastAsia="Open Sans"/>
        </w:rPr>
        <w:t xml:space="preserve"> that Australia ‘take all</w:t>
      </w:r>
      <w:r>
        <w:rPr>
          <w:rFonts w:eastAsia="Open Sans"/>
        </w:rPr>
        <w:t xml:space="preserve"> </w:t>
      </w:r>
      <w:r w:rsidRPr="0081501C">
        <w:rPr>
          <w:rFonts w:eastAsia="Open Sans"/>
        </w:rPr>
        <w:t>necessary measures to end the use of spit hoods in all circumstances across</w:t>
      </w:r>
      <w:r>
        <w:rPr>
          <w:rFonts w:eastAsia="Open Sans"/>
        </w:rPr>
        <w:t xml:space="preserve"> </w:t>
      </w:r>
      <w:r w:rsidRPr="0081501C">
        <w:rPr>
          <w:rFonts w:eastAsia="Open Sans"/>
        </w:rPr>
        <w:t>all jurisdictions’.</w:t>
      </w:r>
      <w:r w:rsidR="00CF5154">
        <w:rPr>
          <w:rStyle w:val="EndnoteReference"/>
          <w:rFonts w:eastAsia="Open Sans"/>
        </w:rPr>
        <w:endnoteReference w:id="104"/>
      </w:r>
    </w:p>
    <w:p w14:paraId="25C3827A" w14:textId="5DF0CFA5" w:rsidR="00157658" w:rsidRDefault="00B573EA" w:rsidP="0005407E">
      <w:pPr>
        <w:rPr>
          <w:rFonts w:eastAsia="Open Sans"/>
        </w:rPr>
      </w:pPr>
      <w:r>
        <w:rPr>
          <w:rFonts w:eastAsia="Open Sans"/>
        </w:rPr>
        <w:t>During</w:t>
      </w:r>
      <w:r w:rsidR="006247DF">
        <w:rPr>
          <w:rFonts w:eastAsia="Open Sans"/>
        </w:rPr>
        <w:t xml:space="preserve"> </w:t>
      </w:r>
      <w:r w:rsidR="00F54C23">
        <w:rPr>
          <w:rFonts w:eastAsia="Open Sans"/>
        </w:rPr>
        <w:t xml:space="preserve">the </w:t>
      </w:r>
      <w:r w:rsidR="006247DF">
        <w:rPr>
          <w:rFonts w:eastAsia="Open Sans"/>
        </w:rPr>
        <w:t>inspection</w:t>
      </w:r>
      <w:r w:rsidR="00F54C23">
        <w:rPr>
          <w:rFonts w:eastAsia="Open Sans"/>
        </w:rPr>
        <w:t>, the Commission was</w:t>
      </w:r>
      <w:r w:rsidR="006247DF">
        <w:rPr>
          <w:rFonts w:eastAsia="Open Sans"/>
        </w:rPr>
        <w:t xml:space="preserve"> told</w:t>
      </w:r>
      <w:r w:rsidR="00045C8B">
        <w:rPr>
          <w:rFonts w:eastAsia="Open Sans"/>
        </w:rPr>
        <w:t xml:space="preserve"> by Serco</w:t>
      </w:r>
      <w:r w:rsidR="005F4F2E">
        <w:rPr>
          <w:rFonts w:eastAsia="Open Sans"/>
        </w:rPr>
        <w:t xml:space="preserve"> and ABF</w:t>
      </w:r>
      <w:r w:rsidR="006247DF">
        <w:rPr>
          <w:rFonts w:eastAsia="Open Sans"/>
        </w:rPr>
        <w:t xml:space="preserve"> that</w:t>
      </w:r>
      <w:r>
        <w:rPr>
          <w:rFonts w:eastAsia="Open Sans"/>
        </w:rPr>
        <w:t xml:space="preserve"> the spit hood was </w:t>
      </w:r>
      <w:r w:rsidR="00922954">
        <w:rPr>
          <w:rFonts w:eastAsia="Open Sans"/>
        </w:rPr>
        <w:t>seldomly used</w:t>
      </w:r>
      <w:r w:rsidR="00045C8B">
        <w:rPr>
          <w:rFonts w:eastAsia="Open Sans"/>
        </w:rPr>
        <w:t xml:space="preserve"> within YHIDC.</w:t>
      </w:r>
      <w:r>
        <w:rPr>
          <w:rFonts w:eastAsia="Open Sans"/>
        </w:rPr>
        <w:t xml:space="preserve"> </w:t>
      </w:r>
      <w:r w:rsidR="00F54C23">
        <w:rPr>
          <w:rFonts w:eastAsia="Open Sans"/>
        </w:rPr>
        <w:t>The Commission</w:t>
      </w:r>
      <w:r w:rsidR="00913443">
        <w:rPr>
          <w:rFonts w:eastAsia="Open Sans"/>
        </w:rPr>
        <w:t xml:space="preserve"> </w:t>
      </w:r>
      <w:r>
        <w:rPr>
          <w:rFonts w:eastAsia="Open Sans"/>
        </w:rPr>
        <w:t xml:space="preserve">did not receive any </w:t>
      </w:r>
      <w:r w:rsidR="00B90A8F">
        <w:rPr>
          <w:rFonts w:eastAsia="Open Sans"/>
        </w:rPr>
        <w:t>information</w:t>
      </w:r>
      <w:r w:rsidR="00D30750">
        <w:rPr>
          <w:rFonts w:eastAsia="Open Sans"/>
        </w:rPr>
        <w:t xml:space="preserve"> about their use</w:t>
      </w:r>
      <w:r w:rsidR="00B90A8F">
        <w:rPr>
          <w:rFonts w:eastAsia="Open Sans"/>
        </w:rPr>
        <w:t xml:space="preserve"> from people detained</w:t>
      </w:r>
      <w:r w:rsidR="00F54C23">
        <w:rPr>
          <w:rFonts w:eastAsia="Open Sans"/>
        </w:rPr>
        <w:t>,</w:t>
      </w:r>
      <w:r w:rsidR="00B90A8F">
        <w:rPr>
          <w:rFonts w:eastAsia="Open Sans"/>
        </w:rPr>
        <w:t xml:space="preserve"> </w:t>
      </w:r>
      <w:r w:rsidR="00C45AB5">
        <w:rPr>
          <w:rFonts w:eastAsia="Open Sans"/>
        </w:rPr>
        <w:t>nor was it raised as a concern in the written submissions received.</w:t>
      </w:r>
    </w:p>
    <w:p w14:paraId="32B8D083" w14:textId="7A5ACAAC" w:rsidR="00157658" w:rsidRDefault="00EC64DB" w:rsidP="0005407E">
      <w:pPr>
        <w:rPr>
          <w:rFonts w:eastAsia="Open Sans"/>
        </w:rPr>
      </w:pPr>
      <w:r>
        <w:t>Evidence</w:t>
      </w:r>
      <w:r w:rsidRPr="00EC64DB">
        <w:t xml:space="preserve"> provided by the Department through Senate Estimates </w:t>
      </w:r>
      <w:r w:rsidR="00045C8B">
        <w:t>supports the claim</w:t>
      </w:r>
      <w:r w:rsidR="00B222C0">
        <w:t xml:space="preserve"> </w:t>
      </w:r>
      <w:r w:rsidR="00045C8B">
        <w:t>of</w:t>
      </w:r>
      <w:r w:rsidR="00B5346C">
        <w:t xml:space="preserve"> t</w:t>
      </w:r>
      <w:r w:rsidR="00A9157B">
        <w:t>he</w:t>
      </w:r>
      <w:r w:rsidR="00B222C0">
        <w:t xml:space="preserve"> low us</w:t>
      </w:r>
      <w:r w:rsidR="00A9157B">
        <w:t>e of spit hoods</w:t>
      </w:r>
      <w:r w:rsidR="00802881">
        <w:t xml:space="preserve">. For </w:t>
      </w:r>
      <w:r w:rsidR="005F1684">
        <w:t>example,</w:t>
      </w:r>
      <w:r w:rsidR="00802881">
        <w:t xml:space="preserve"> there</w:t>
      </w:r>
      <w:r w:rsidR="00125DE8">
        <w:t xml:space="preserve"> </w:t>
      </w:r>
      <w:r w:rsidR="00802881">
        <w:t xml:space="preserve">were </w:t>
      </w:r>
      <w:r w:rsidR="005F1684">
        <w:t xml:space="preserve">reportedly </w:t>
      </w:r>
      <w:r w:rsidR="00802881">
        <w:t>no</w:t>
      </w:r>
      <w:r w:rsidR="00125DE8">
        <w:t xml:space="preserve"> uses</w:t>
      </w:r>
      <w:r w:rsidR="00802881">
        <w:t xml:space="preserve"> of spit hoods</w:t>
      </w:r>
      <w:r w:rsidR="00125DE8">
        <w:t xml:space="preserve"> between 1 July 2021 and 31</w:t>
      </w:r>
      <w:r w:rsidR="0083606C">
        <w:t> </w:t>
      </w:r>
      <w:r w:rsidR="00125DE8">
        <w:t>December 2022</w:t>
      </w:r>
      <w:r w:rsidR="008074CF">
        <w:t>,</w:t>
      </w:r>
      <w:r w:rsidR="009D24AF">
        <w:rPr>
          <w:rStyle w:val="EndnoteReference"/>
        </w:rPr>
        <w:endnoteReference w:id="105"/>
      </w:r>
      <w:r w:rsidR="00263FFA">
        <w:t xml:space="preserve"> and </w:t>
      </w:r>
      <w:r w:rsidR="008074CF">
        <w:t xml:space="preserve">fewer </w:t>
      </w:r>
      <w:r w:rsidR="00263FFA">
        <w:t xml:space="preserve">than five </w:t>
      </w:r>
      <w:r w:rsidR="00802881">
        <w:t>incidents</w:t>
      </w:r>
      <w:r w:rsidR="00263FFA">
        <w:t xml:space="preserve"> </w:t>
      </w:r>
      <w:r w:rsidR="00442A4B">
        <w:t>between 1</w:t>
      </w:r>
      <w:r w:rsidR="00FD6BF5">
        <w:t xml:space="preserve"> July 2022</w:t>
      </w:r>
      <w:r w:rsidR="009D24AF">
        <w:t xml:space="preserve"> </w:t>
      </w:r>
      <w:r w:rsidR="00FD6BF5">
        <w:t>and</w:t>
      </w:r>
      <w:r w:rsidR="009D24AF">
        <w:t xml:space="preserve"> 31 March 2023</w:t>
      </w:r>
      <w:r w:rsidR="006956E2">
        <w:t>.</w:t>
      </w:r>
      <w:r w:rsidR="007455C7">
        <w:rPr>
          <w:rStyle w:val="EndnoteReference"/>
        </w:rPr>
        <w:endnoteReference w:id="106"/>
      </w:r>
      <w:r w:rsidR="00C124AD">
        <w:t xml:space="preserve"> </w:t>
      </w:r>
      <w:r w:rsidR="00802881">
        <w:t>T</w:t>
      </w:r>
      <w:r w:rsidR="008F7C14">
        <w:t>he Commonwealth Ombudsman</w:t>
      </w:r>
      <w:r w:rsidR="00802881">
        <w:t xml:space="preserve"> however has</w:t>
      </w:r>
      <w:r w:rsidR="008F7C14">
        <w:t xml:space="preserve"> reported that between </w:t>
      </w:r>
      <w:r w:rsidR="008F7C14" w:rsidRPr="008F7C14">
        <w:t>1 July 2021 to 30 June 2022</w:t>
      </w:r>
      <w:r w:rsidR="00EB54C6">
        <w:t xml:space="preserve"> there ‘were 5 reported incidents of spit hood use within the immigration detention network</w:t>
      </w:r>
      <w:r w:rsidR="00E12893">
        <w:t>’</w:t>
      </w:r>
      <w:r w:rsidR="00EB54C6">
        <w:t>.</w:t>
      </w:r>
      <w:r w:rsidR="00EB54C6">
        <w:rPr>
          <w:rStyle w:val="EndnoteReference"/>
        </w:rPr>
        <w:endnoteReference w:id="107"/>
      </w:r>
      <w:r w:rsidR="00EB54C6">
        <w:t xml:space="preserve"> </w:t>
      </w:r>
      <w:r w:rsidR="00802881">
        <w:t xml:space="preserve">The </w:t>
      </w:r>
      <w:r w:rsidR="00F54C23">
        <w:t xml:space="preserve">reason for this discrepancy is unclear to the </w:t>
      </w:r>
      <w:r w:rsidR="00802881">
        <w:t>Commission</w:t>
      </w:r>
      <w:r w:rsidR="002D5EDA">
        <w:t>.</w:t>
      </w:r>
    </w:p>
    <w:p w14:paraId="3E113B73" w14:textId="745460C1" w:rsidR="00157658" w:rsidRDefault="000B5D30" w:rsidP="0005407E">
      <w:pPr>
        <w:rPr>
          <w:rFonts w:eastAsia="Open Sans"/>
        </w:rPr>
      </w:pPr>
      <w:r>
        <w:rPr>
          <w:rFonts w:eastAsia="Open Sans"/>
        </w:rPr>
        <w:t xml:space="preserve">The spit hood approved for use within the immigration detention network at the time of </w:t>
      </w:r>
      <w:r w:rsidR="0088101E">
        <w:rPr>
          <w:rFonts w:eastAsia="Open Sans"/>
        </w:rPr>
        <w:t xml:space="preserve">the </w:t>
      </w:r>
      <w:r>
        <w:rPr>
          <w:rFonts w:eastAsia="Open Sans"/>
        </w:rPr>
        <w:t xml:space="preserve">inspection was the </w:t>
      </w:r>
      <w:r>
        <w:t>‘The TranZport Hood’ manufactured by The Safariland Group.</w:t>
      </w:r>
      <w:r>
        <w:rPr>
          <w:rStyle w:val="EndnoteReference"/>
        </w:rPr>
        <w:endnoteReference w:id="108"/>
      </w:r>
      <w:r>
        <w:t xml:space="preserve"> This device was the same one used by the AFP prior to their operational ban.</w:t>
      </w:r>
      <w:r>
        <w:rPr>
          <w:rStyle w:val="EndnoteReference"/>
        </w:rPr>
        <w:endnoteReference w:id="109"/>
      </w:r>
    </w:p>
    <w:p w14:paraId="695BC779" w14:textId="54FC05F5" w:rsidR="00157658" w:rsidRDefault="00C6548F" w:rsidP="0005407E">
      <w:pPr>
        <w:rPr>
          <w:rFonts w:eastAsia="Open Sans"/>
        </w:rPr>
      </w:pPr>
      <w:bookmarkStart w:id="55" w:name="_Hlk153782554"/>
      <w:r>
        <w:rPr>
          <w:rFonts w:eastAsia="Open Sans"/>
        </w:rPr>
        <w:t xml:space="preserve">A few months after </w:t>
      </w:r>
      <w:r w:rsidR="00455E72">
        <w:rPr>
          <w:rFonts w:eastAsia="Open Sans"/>
        </w:rPr>
        <w:t xml:space="preserve">the </w:t>
      </w:r>
      <w:r>
        <w:rPr>
          <w:rFonts w:eastAsia="Open Sans"/>
        </w:rPr>
        <w:t>inspection</w:t>
      </w:r>
      <w:r w:rsidR="00455E72">
        <w:rPr>
          <w:rFonts w:eastAsia="Open Sans"/>
        </w:rPr>
        <w:t>, the Commission</w:t>
      </w:r>
      <w:r>
        <w:rPr>
          <w:rFonts w:eastAsia="Open Sans"/>
        </w:rPr>
        <w:t xml:space="preserve"> </w:t>
      </w:r>
      <w:r w:rsidR="00E47DCB">
        <w:rPr>
          <w:rFonts w:eastAsia="Open Sans"/>
        </w:rPr>
        <w:t>became aware</w:t>
      </w:r>
      <w:r>
        <w:rPr>
          <w:rFonts w:eastAsia="Open Sans"/>
        </w:rPr>
        <w:t xml:space="preserve"> that</w:t>
      </w:r>
      <w:r w:rsidR="00455E72">
        <w:rPr>
          <w:rFonts w:eastAsia="Open Sans"/>
        </w:rPr>
        <w:t>,</w:t>
      </w:r>
      <w:r>
        <w:rPr>
          <w:rFonts w:eastAsia="Open Sans"/>
        </w:rPr>
        <w:t xml:space="preserve"> </w:t>
      </w:r>
      <w:r>
        <w:t>f</w:t>
      </w:r>
      <w:r w:rsidR="00DA48CD">
        <w:t>ollowing an internal review finalised in May 2023, the Department directed the use of spit hoods within the immigration detention network be ceased from 1 July 2023.</w:t>
      </w:r>
      <w:r w:rsidR="00DA48CD">
        <w:rPr>
          <w:rStyle w:val="EndnoteReference"/>
        </w:rPr>
        <w:endnoteReference w:id="110"/>
      </w:r>
    </w:p>
    <w:bookmarkEnd w:id="55"/>
    <w:p w14:paraId="472F5562" w14:textId="20B4CBC9" w:rsidR="00C712B0" w:rsidRPr="00157658" w:rsidRDefault="00365EE7" w:rsidP="0005407E">
      <w:pPr>
        <w:rPr>
          <w:rFonts w:eastAsia="Open Sans"/>
        </w:rPr>
      </w:pPr>
      <w:r w:rsidRPr="00365EE7">
        <w:t xml:space="preserve">The Commission welcomes </w:t>
      </w:r>
      <w:r>
        <w:t>this</w:t>
      </w:r>
      <w:r w:rsidRPr="00365EE7">
        <w:t xml:space="preserve"> operational ban</w:t>
      </w:r>
      <w:r w:rsidR="00157658">
        <w:t xml:space="preserve"> and commends the Department on this decision</w:t>
      </w:r>
      <w:r w:rsidR="00272E12">
        <w:t>.</w:t>
      </w:r>
      <w:r w:rsidRPr="00365EE7">
        <w:t xml:space="preserve"> However, in re</w:t>
      </w:r>
      <w:r w:rsidR="000B0F18">
        <w:t>lation</w:t>
      </w:r>
      <w:r w:rsidRPr="00365EE7">
        <w:t xml:space="preserve"> to</w:t>
      </w:r>
      <w:r w:rsidR="00272E12">
        <w:t xml:space="preserve"> a</w:t>
      </w:r>
      <w:r w:rsidRPr="00365EE7">
        <w:t xml:space="preserve"> </w:t>
      </w:r>
      <w:r w:rsidR="00272E12">
        <w:t>similar</w:t>
      </w:r>
      <w:r w:rsidRPr="00365EE7">
        <w:t xml:space="preserve"> operational ban, the Northern Territory Ombudsman made the following observation in </w:t>
      </w:r>
      <w:r w:rsidR="00455E72">
        <w:t>its</w:t>
      </w:r>
      <w:r w:rsidR="00455E72" w:rsidRPr="00365EE7">
        <w:t xml:space="preserve"> </w:t>
      </w:r>
      <w:r w:rsidRPr="00365EE7">
        <w:t>most recent spit hood investigation:</w:t>
      </w:r>
    </w:p>
    <w:p w14:paraId="201A21DC" w14:textId="14262388" w:rsidR="000B0F18" w:rsidRDefault="00365EE7" w:rsidP="002E096B">
      <w:pPr>
        <w:pStyle w:val="Quote"/>
      </w:pPr>
      <w:r w:rsidRPr="000B0F18">
        <w:t>An administrative policy change sends a strong message to members about the direction the organisation currently wishes to take. However, the disadvantage with this approach is that subsequent social pressures or changes in key leadership roles have the potential to result in rapid reversal.</w:t>
      </w:r>
      <w:r w:rsidR="00D853A4">
        <w:rPr>
          <w:rStyle w:val="EndnoteReference"/>
          <w:szCs w:val="22"/>
        </w:rPr>
        <w:endnoteReference w:id="111"/>
      </w:r>
    </w:p>
    <w:p w14:paraId="4E862CE3" w14:textId="59E84BC1" w:rsidR="00DD6418" w:rsidRDefault="008405BE" w:rsidP="008E0EFF">
      <w:pPr>
        <w:pStyle w:val="RecommendationBold"/>
      </w:pPr>
      <w:r w:rsidRPr="008E0EFF">
        <w:t>Recommendation</w:t>
      </w:r>
      <w:r w:rsidR="00927BA3" w:rsidRPr="008E0EFF">
        <w:t xml:space="preserve"> 3</w:t>
      </w:r>
      <w:r w:rsidR="00077F39" w:rsidRPr="008E0EFF">
        <w:t>1</w:t>
      </w:r>
      <w:r w:rsidRPr="008E0EFF">
        <w:t xml:space="preserve">: </w:t>
      </w:r>
      <w:r w:rsidR="00386B00" w:rsidRPr="008E0EFF">
        <w:t xml:space="preserve">The Government should </w:t>
      </w:r>
      <w:r w:rsidR="00254679" w:rsidRPr="008E0EFF">
        <w:t>introduce legislation to ban the use of spit hoods in immigration detention.</w:t>
      </w:r>
    </w:p>
    <w:p w14:paraId="2BBC5876" w14:textId="51EFEBD4" w:rsidR="00D166CD" w:rsidRDefault="00D166CD">
      <w:pPr>
        <w:spacing w:after="0"/>
        <w:rPr>
          <w:b/>
        </w:rPr>
      </w:pPr>
      <w:r>
        <w:br w:type="page"/>
      </w:r>
    </w:p>
    <w:p w14:paraId="734AE915" w14:textId="182D582F" w:rsidR="6EA670C1" w:rsidRDefault="0F92AB52" w:rsidP="008E0EFF">
      <w:pPr>
        <w:pStyle w:val="Heading1"/>
      </w:pPr>
      <w:bookmarkStart w:id="56" w:name="_Toc163634693"/>
      <w:r>
        <w:t xml:space="preserve">Conditions of </w:t>
      </w:r>
      <w:r w:rsidR="00B751D1">
        <w:t>d</w:t>
      </w:r>
      <w:r>
        <w:t>etention</w:t>
      </w:r>
      <w:bookmarkEnd w:id="56"/>
    </w:p>
    <w:p w14:paraId="4AF2DA9B" w14:textId="5E53F3AC" w:rsidR="6EA670C1" w:rsidRDefault="49DF4AF5" w:rsidP="002E096B">
      <w:pPr>
        <w:pStyle w:val="Heading2"/>
      </w:pPr>
      <w:bookmarkStart w:id="57" w:name="_Toc163634694"/>
      <w:r w:rsidRPr="37AD431F">
        <w:t xml:space="preserve">Accommodation and </w:t>
      </w:r>
      <w:r w:rsidR="00B751D1">
        <w:t>s</w:t>
      </w:r>
      <w:r w:rsidRPr="37AD431F">
        <w:t xml:space="preserve">hared </w:t>
      </w:r>
      <w:r w:rsidR="00B751D1">
        <w:t>s</w:t>
      </w:r>
      <w:r w:rsidRPr="37AD431F">
        <w:t>paces</w:t>
      </w:r>
      <w:bookmarkEnd w:id="57"/>
    </w:p>
    <w:p w14:paraId="63F5BB7D" w14:textId="46A99F5C" w:rsidR="008A12AB" w:rsidRDefault="009B10FF" w:rsidP="0005407E">
      <w:r>
        <w:t>Concerns regarding the</w:t>
      </w:r>
      <w:r w:rsidR="7495C840">
        <w:t xml:space="preserve"> accommodation and shared areas in </w:t>
      </w:r>
      <w:r>
        <w:t>the Hawk and Falcon</w:t>
      </w:r>
      <w:r w:rsidR="7495C840">
        <w:t xml:space="preserve"> compounds are </w:t>
      </w:r>
      <w:r w:rsidR="00BF3A87">
        <w:t xml:space="preserve">set out </w:t>
      </w:r>
      <w:r>
        <w:t xml:space="preserve">in the </w:t>
      </w:r>
      <w:r w:rsidR="008A12AB">
        <w:t>infrastructure concerns section of this report</w:t>
      </w:r>
      <w:r w:rsidR="59C95C38">
        <w:t xml:space="preserve">. </w:t>
      </w:r>
      <w:r w:rsidR="00BF3A87">
        <w:t>The Commission</w:t>
      </w:r>
      <w:r w:rsidR="00F136C4">
        <w:t xml:space="preserve"> observed</w:t>
      </w:r>
      <w:r w:rsidR="008A12AB">
        <w:t xml:space="preserve"> that the b</w:t>
      </w:r>
      <w:r w:rsidR="59C95C38" w:rsidRPr="3837A121">
        <w:t>edrooms</w:t>
      </w:r>
      <w:r w:rsidR="008A12AB">
        <w:t xml:space="preserve"> in these compounds</w:t>
      </w:r>
      <w:r w:rsidR="59C95C38" w:rsidRPr="3837A121">
        <w:t xml:space="preserve"> were shared by up to two people and contained a bunk bed, a small fridge, a </w:t>
      </w:r>
      <w:r w:rsidR="005D0832" w:rsidRPr="3837A121">
        <w:t>television,</w:t>
      </w:r>
      <w:r w:rsidR="59C95C38" w:rsidRPr="3837A121">
        <w:t xml:space="preserve"> and storage for personal belongings. Bedrooms were equipped with ensuite bathrooms.</w:t>
      </w:r>
      <w:r w:rsidR="00AC6788">
        <w:t xml:space="preserve"> These accommodation units were small and cramped.</w:t>
      </w:r>
    </w:p>
    <w:p w14:paraId="2D719424" w14:textId="44D1632A" w:rsidR="00AC6788" w:rsidRDefault="00AC6788" w:rsidP="0005407E">
      <w:r>
        <w:t>The Hawk and Falcon compounds had</w:t>
      </w:r>
      <w:r w:rsidR="59C95C38" w:rsidRPr="3837A121">
        <w:t xml:space="preserve"> shared laundry facilities, an indoor common area which contained a kitchenette, seating and a television, and outdoor common areas which included</w:t>
      </w:r>
      <w:r>
        <w:t xml:space="preserve"> small</w:t>
      </w:r>
      <w:r w:rsidR="59C95C38" w:rsidRPr="3837A121">
        <w:t xml:space="preserve"> gardens</w:t>
      </w:r>
      <w:r w:rsidR="63310D39" w:rsidRPr="3837A121">
        <w:t xml:space="preserve">, outside </w:t>
      </w:r>
      <w:r w:rsidR="00B13413" w:rsidRPr="3837A121">
        <w:t>kitchenette,</w:t>
      </w:r>
      <w:r w:rsidR="59C95C38" w:rsidRPr="3837A121">
        <w:t xml:space="preserve"> and landline telephones.</w:t>
      </w:r>
    </w:p>
    <w:p w14:paraId="1E920E66" w14:textId="4ADD9389" w:rsidR="00162BD5" w:rsidRDefault="00B13413" w:rsidP="0005407E">
      <w:r>
        <w:t>Serco s</w:t>
      </w:r>
      <w:r w:rsidR="1667055A" w:rsidRPr="3837A121">
        <w:t>taff</w:t>
      </w:r>
      <w:r>
        <w:t xml:space="preserve"> within these compounds</w:t>
      </w:r>
      <w:r w:rsidR="1667055A" w:rsidRPr="3837A121">
        <w:t xml:space="preserve"> carry a master key that grants access to every bedroom</w:t>
      </w:r>
      <w:r w:rsidR="00451122">
        <w:t>. This</w:t>
      </w:r>
      <w:r w:rsidR="1667055A" w:rsidRPr="3837A121">
        <w:t xml:space="preserve"> means that</w:t>
      </w:r>
      <w:r w:rsidR="00C12A32">
        <w:t>,</w:t>
      </w:r>
      <w:r w:rsidR="1667055A" w:rsidRPr="3837A121">
        <w:t xml:space="preserve"> whenever an individual wants to access their room, staff are required to open it.</w:t>
      </w:r>
      <w:r w:rsidR="006E158D">
        <w:t xml:space="preserve"> </w:t>
      </w:r>
      <w:r w:rsidR="005F3D08">
        <w:t>The Commission</w:t>
      </w:r>
      <w:r w:rsidR="006E158D">
        <w:t xml:space="preserve"> observed</w:t>
      </w:r>
      <w:r w:rsidR="00A40C77">
        <w:t xml:space="preserve"> almost constant</w:t>
      </w:r>
      <w:r w:rsidR="006E158D">
        <w:t xml:space="preserve"> </w:t>
      </w:r>
      <w:r w:rsidR="00A40C77">
        <w:t>approach</w:t>
      </w:r>
      <w:r w:rsidR="00451122">
        <w:t>es to</w:t>
      </w:r>
      <w:r w:rsidR="00A40C77">
        <w:t xml:space="preserve"> staff </w:t>
      </w:r>
      <w:r w:rsidR="00451122">
        <w:t xml:space="preserve">requesting them </w:t>
      </w:r>
      <w:r w:rsidR="00A40C77">
        <w:t xml:space="preserve">to open doors. </w:t>
      </w:r>
      <w:r w:rsidR="008B78CF">
        <w:t xml:space="preserve">As </w:t>
      </w:r>
      <w:r w:rsidR="00781DEE">
        <w:t xml:space="preserve">stated </w:t>
      </w:r>
      <w:r w:rsidR="008B78CF">
        <w:t xml:space="preserve">earlier in the report, people in detention consistently </w:t>
      </w:r>
      <w:r w:rsidR="0061370D">
        <w:t>reported</w:t>
      </w:r>
      <w:r w:rsidR="1667055A" w:rsidRPr="3837A121">
        <w:t xml:space="preserve"> that locks are eas</w:t>
      </w:r>
      <w:r w:rsidR="550BEA8B" w:rsidRPr="3837A121">
        <w:t xml:space="preserve">ily </w:t>
      </w:r>
      <w:r w:rsidR="1DC8763C" w:rsidRPr="3837A121">
        <w:t>compromised,</w:t>
      </w:r>
      <w:r w:rsidR="550BEA8B" w:rsidRPr="3837A121">
        <w:t xml:space="preserve"> and they are wary of leaving valuable goods in their rooms.</w:t>
      </w:r>
    </w:p>
    <w:p w14:paraId="18DFCDB3" w14:textId="74536C7A" w:rsidR="004A729D" w:rsidRDefault="00162BD5" w:rsidP="0005407E">
      <w:r>
        <w:t xml:space="preserve">The high security </w:t>
      </w:r>
      <w:r w:rsidR="4E61FBA2" w:rsidRPr="3837A121">
        <w:t xml:space="preserve">compounds, Swan, Eagle, </w:t>
      </w:r>
      <w:r w:rsidR="00F75C4C" w:rsidRPr="3837A121">
        <w:t>Kingfisher,</w:t>
      </w:r>
      <w:r w:rsidR="4E61FBA2" w:rsidRPr="3837A121">
        <w:t xml:space="preserve"> and Cassowary</w:t>
      </w:r>
      <w:r w:rsidR="007A7903">
        <w:t>; each contain</w:t>
      </w:r>
      <w:r w:rsidR="40F64448" w:rsidRPr="3837A121">
        <w:t xml:space="preserve"> </w:t>
      </w:r>
      <w:r w:rsidR="40F8CD58" w:rsidRPr="3837A121">
        <w:t>a kitchen/living room area, tables and chairs</w:t>
      </w:r>
      <w:r w:rsidR="007A7903">
        <w:t xml:space="preserve"> that</w:t>
      </w:r>
      <w:r w:rsidR="40F8CD58" w:rsidRPr="3837A121">
        <w:t xml:space="preserve"> are bolted to the ground and t</w:t>
      </w:r>
      <w:r w:rsidR="007A7903">
        <w:t>ele</w:t>
      </w:r>
      <w:r w:rsidR="40F8CD58" w:rsidRPr="3837A121">
        <w:t>v</w:t>
      </w:r>
      <w:r w:rsidR="007A7903">
        <w:t>isions</w:t>
      </w:r>
      <w:r w:rsidR="40F8CD58" w:rsidRPr="3837A121">
        <w:t xml:space="preserve"> encased in a plastic box. The </w:t>
      </w:r>
      <w:r w:rsidR="007A7903">
        <w:t>bedrooms</w:t>
      </w:r>
      <w:r w:rsidR="40F8CD58" w:rsidRPr="3837A121">
        <w:t xml:space="preserve"> within these compounds have </w:t>
      </w:r>
      <w:r w:rsidR="4CAD283F" w:rsidRPr="3837A121">
        <w:t>bunk beds with attached shower and toilet facilities</w:t>
      </w:r>
      <w:r w:rsidR="28E9CA5F" w:rsidRPr="3837A121">
        <w:t xml:space="preserve"> and a wall mounted </w:t>
      </w:r>
      <w:r w:rsidR="007A7903">
        <w:t>television</w:t>
      </w:r>
      <w:r w:rsidR="28E9CA5F" w:rsidRPr="3837A121">
        <w:t>.</w:t>
      </w:r>
      <w:r w:rsidR="5CFF92DB" w:rsidRPr="3837A121">
        <w:t xml:space="preserve"> Each high security compound has a laundry room</w:t>
      </w:r>
      <w:r w:rsidR="007A7903">
        <w:t xml:space="preserve"> and a </w:t>
      </w:r>
      <w:r w:rsidR="5CFF92DB" w:rsidRPr="3837A121">
        <w:t>gym room</w:t>
      </w:r>
      <w:r w:rsidR="007A7903">
        <w:t xml:space="preserve"> with a number </w:t>
      </w:r>
      <w:r w:rsidR="00B4518D">
        <w:t xml:space="preserve">of </w:t>
      </w:r>
      <w:r w:rsidR="007A7903">
        <w:t>weight machines and free weights.</w:t>
      </w:r>
    </w:p>
    <w:p w14:paraId="7539F554" w14:textId="3F757F47" w:rsidR="00F00F86" w:rsidRDefault="10FA9A20" w:rsidP="0005407E">
      <w:r w:rsidRPr="3837A121">
        <w:t xml:space="preserve">During </w:t>
      </w:r>
      <w:r w:rsidR="00F0131A">
        <w:t>the</w:t>
      </w:r>
      <w:r w:rsidR="00F0131A" w:rsidRPr="3837A121">
        <w:t xml:space="preserve"> </w:t>
      </w:r>
      <w:r w:rsidRPr="3837A121">
        <w:t>inspection</w:t>
      </w:r>
      <w:r w:rsidR="00F0131A">
        <w:t>, the Commission was</w:t>
      </w:r>
      <w:r w:rsidRPr="3837A121">
        <w:t xml:space="preserve"> notified by </w:t>
      </w:r>
      <w:r w:rsidR="004A729D">
        <w:t>people in detention</w:t>
      </w:r>
      <w:r w:rsidR="00B6145F">
        <w:t xml:space="preserve"> </w:t>
      </w:r>
      <w:r w:rsidR="005A3723">
        <w:t>and</w:t>
      </w:r>
      <w:r w:rsidR="00B6145F">
        <w:t xml:space="preserve"> by</w:t>
      </w:r>
      <w:r w:rsidR="00255D1B">
        <w:t xml:space="preserve"> </w:t>
      </w:r>
      <w:r w:rsidR="004A729D">
        <w:t>staff</w:t>
      </w:r>
      <w:r w:rsidR="00255D1B">
        <w:t>,</w:t>
      </w:r>
      <w:r w:rsidRPr="3837A121">
        <w:t xml:space="preserve"> and </w:t>
      </w:r>
      <w:r w:rsidR="005A3723">
        <w:t xml:space="preserve">also </w:t>
      </w:r>
      <w:r w:rsidRPr="3837A121">
        <w:t>witnessed</w:t>
      </w:r>
      <w:r w:rsidR="004A729D">
        <w:t>,</w:t>
      </w:r>
      <w:r w:rsidRPr="3837A121">
        <w:t xml:space="preserve"> that</w:t>
      </w:r>
      <w:r w:rsidR="004A729D">
        <w:t xml:space="preserve"> the centre</w:t>
      </w:r>
      <w:r w:rsidRPr="3837A121">
        <w:t xml:space="preserve"> was </w:t>
      </w:r>
      <w:r w:rsidR="005A3723">
        <w:t>experiencing</w:t>
      </w:r>
      <w:r w:rsidRPr="3837A121">
        <w:t xml:space="preserve"> a mice plague. </w:t>
      </w:r>
      <w:r w:rsidR="00CA6F73">
        <w:t>Importantly, the Commission was informed</w:t>
      </w:r>
      <w:r w:rsidR="2CD1CC70" w:rsidRPr="3837A121">
        <w:t xml:space="preserve"> that </w:t>
      </w:r>
      <w:r w:rsidR="00CA6F73">
        <w:t>this was</w:t>
      </w:r>
      <w:r w:rsidR="2CD1CC70" w:rsidRPr="3837A121">
        <w:t xml:space="preserve"> because of the </w:t>
      </w:r>
      <w:r w:rsidR="00255D1B" w:rsidRPr="3837A121">
        <w:t>centre’s</w:t>
      </w:r>
      <w:r w:rsidR="2CD1CC70" w:rsidRPr="3837A121">
        <w:t xml:space="preserve"> rural </w:t>
      </w:r>
      <w:r w:rsidR="004A729D">
        <w:t>location</w:t>
      </w:r>
      <w:r w:rsidR="00F00F86">
        <w:t xml:space="preserve"> within Western Australia’s Wheatbelt</w:t>
      </w:r>
      <w:r w:rsidR="2CD1CC70" w:rsidRPr="3837A121">
        <w:t xml:space="preserve"> </w:t>
      </w:r>
      <w:r w:rsidR="004E70CC">
        <w:t xml:space="preserve">and that </w:t>
      </w:r>
      <w:r w:rsidR="2CD1CC70" w:rsidRPr="3837A121">
        <w:t>this is an issue in the general region</w:t>
      </w:r>
      <w:r w:rsidR="004E70CC">
        <w:t>,</w:t>
      </w:r>
      <w:r w:rsidR="00F00F86">
        <w:t xml:space="preserve"> and</w:t>
      </w:r>
      <w:r w:rsidR="2CD1CC70" w:rsidRPr="3837A121">
        <w:t xml:space="preserve"> not just centre</w:t>
      </w:r>
      <w:r w:rsidR="00E746FF">
        <w:t>-</w:t>
      </w:r>
      <w:r w:rsidR="00F00F86">
        <w:t>specific</w:t>
      </w:r>
      <w:r w:rsidR="2CD1CC70" w:rsidRPr="3837A121">
        <w:t>.</w:t>
      </w:r>
    </w:p>
    <w:p w14:paraId="22099D0F" w14:textId="5B1D13D3" w:rsidR="1C5C7E5F" w:rsidRPr="007C7122" w:rsidRDefault="10FA9A20" w:rsidP="0005407E">
      <w:r w:rsidRPr="3837A121">
        <w:t xml:space="preserve">There was evidence of mice within the general population shared common area, and several </w:t>
      </w:r>
      <w:r w:rsidR="007C7122">
        <w:t>people</w:t>
      </w:r>
      <w:r w:rsidRPr="3837A121">
        <w:t xml:space="preserve"> complained about the problem during interviews. </w:t>
      </w:r>
      <w:r w:rsidR="22316014" w:rsidRPr="3837A121">
        <w:t xml:space="preserve">In meetings with Serco and ABF, </w:t>
      </w:r>
      <w:r w:rsidR="0034321E">
        <w:t>staff</w:t>
      </w:r>
      <w:r w:rsidR="0034321E" w:rsidRPr="3837A121">
        <w:t xml:space="preserve"> </w:t>
      </w:r>
      <w:r w:rsidR="22316014" w:rsidRPr="3837A121">
        <w:t>were acutely aware of the problem and continued to engage in mice baiting</w:t>
      </w:r>
      <w:r w:rsidR="00CF4DFB">
        <w:t xml:space="preserve"> fortnightly and providing plastic containers to people in detention for in room food storage.</w:t>
      </w:r>
    </w:p>
    <w:p w14:paraId="26515995" w14:textId="5839E0E9" w:rsidR="3175D477" w:rsidRDefault="3175D477" w:rsidP="008E0EFF">
      <w:pPr>
        <w:pStyle w:val="Heading2"/>
        <w:rPr>
          <w:i/>
          <w:iCs/>
          <w:szCs w:val="24"/>
        </w:rPr>
      </w:pPr>
      <w:bookmarkStart w:id="58" w:name="_Toc163634695"/>
      <w:r w:rsidRPr="37AD431F">
        <w:t>Food</w:t>
      </w:r>
      <w:r w:rsidR="001426B1">
        <w:t xml:space="preserve"> </w:t>
      </w:r>
      <w:r w:rsidR="001E10D3">
        <w:t>p</w:t>
      </w:r>
      <w:r w:rsidR="001426B1">
        <w:t>rovision</w:t>
      </w:r>
      <w:bookmarkEnd w:id="58"/>
    </w:p>
    <w:p w14:paraId="24B223ED" w14:textId="1BB3D600" w:rsidR="00010C48" w:rsidRDefault="00FE47B8" w:rsidP="0005407E">
      <w:r>
        <w:t xml:space="preserve">Continental </w:t>
      </w:r>
      <w:r w:rsidR="3175D477" w:rsidRPr="3EF9D9DD">
        <w:t xml:space="preserve">breakfast supplies, such as bread, cereals, </w:t>
      </w:r>
      <w:r w:rsidR="00AA5CA7" w:rsidRPr="3EF9D9DD">
        <w:t>spreads,</w:t>
      </w:r>
      <w:r w:rsidR="3175D477" w:rsidRPr="3EF9D9DD">
        <w:t xml:space="preserve"> and milk are available in shared kitchen areas of</w:t>
      </w:r>
      <w:r w:rsidR="00AA5CA7">
        <w:t xml:space="preserve"> each</w:t>
      </w:r>
      <w:r w:rsidR="3175D477" w:rsidRPr="3EF9D9DD">
        <w:t xml:space="preserve"> </w:t>
      </w:r>
      <w:r w:rsidR="00010C48" w:rsidRPr="3EF9D9DD">
        <w:t>compound</w:t>
      </w:r>
      <w:r w:rsidR="3175D477" w:rsidRPr="3EF9D9DD">
        <w:t>. Cooked lunches and dinner are</w:t>
      </w:r>
      <w:r w:rsidR="00983D2C" w:rsidRPr="00983D2C">
        <w:t xml:space="preserve"> prepared and</w:t>
      </w:r>
      <w:r w:rsidR="0035018E">
        <w:t xml:space="preserve"> available</w:t>
      </w:r>
      <w:r w:rsidR="00983D2C" w:rsidRPr="00983D2C">
        <w:t xml:space="preserve"> </w:t>
      </w:r>
      <w:r w:rsidR="3175D477" w:rsidRPr="3EF9D9DD">
        <w:t>daily in a canteen within the main complex.</w:t>
      </w:r>
    </w:p>
    <w:p w14:paraId="728D2356" w14:textId="3ADCF1B4" w:rsidR="3175D477" w:rsidRDefault="00594458" w:rsidP="0005407E">
      <w:r>
        <w:t xml:space="preserve">Some of the people </w:t>
      </w:r>
      <w:r w:rsidR="554F9083" w:rsidRPr="3EF9D9DD">
        <w:t xml:space="preserve">interviewed provided negative feedback regarding food, indicating </w:t>
      </w:r>
      <w:r w:rsidR="00E30083">
        <w:t>that</w:t>
      </w:r>
      <w:r w:rsidR="554F9083" w:rsidRPr="3EF9D9DD">
        <w:t xml:space="preserve"> it was of a low quality</w:t>
      </w:r>
      <w:r w:rsidR="00AA5CA7">
        <w:t xml:space="preserve"> and </w:t>
      </w:r>
      <w:r w:rsidR="554F9083" w:rsidRPr="3EF9D9DD">
        <w:t>sometimes lacked dietary requirements</w:t>
      </w:r>
      <w:r w:rsidR="4B1BC7DA" w:rsidRPr="3EF9D9DD">
        <w:t>.</w:t>
      </w:r>
      <w:r w:rsidR="0078263B">
        <w:t xml:space="preserve"> </w:t>
      </w:r>
      <w:r w:rsidR="00C97C1A">
        <w:t>One person</w:t>
      </w:r>
      <w:r w:rsidR="00E30083">
        <w:t>,</w:t>
      </w:r>
      <w:r w:rsidR="00C97C1A">
        <w:t xml:space="preserve"> however</w:t>
      </w:r>
      <w:r w:rsidR="00E30083">
        <w:t>,</w:t>
      </w:r>
      <w:r w:rsidR="00C97C1A">
        <w:t xml:space="preserve"> </w:t>
      </w:r>
      <w:r w:rsidR="00E30083">
        <w:t>said that</w:t>
      </w:r>
      <w:r w:rsidR="00C97C1A">
        <w:t xml:space="preserve"> the food was much better than </w:t>
      </w:r>
      <w:r w:rsidR="008F09C0">
        <w:t xml:space="preserve">that in the </w:t>
      </w:r>
      <w:r w:rsidR="00C97C1A">
        <w:t>prison</w:t>
      </w:r>
      <w:r w:rsidR="008F09C0">
        <w:t xml:space="preserve"> system</w:t>
      </w:r>
      <w:r w:rsidR="00C97C1A">
        <w:t xml:space="preserve">. </w:t>
      </w:r>
      <w:r w:rsidR="000B6EB8">
        <w:t>S</w:t>
      </w:r>
      <w:r w:rsidR="0078263B">
        <w:t xml:space="preserve">erco </w:t>
      </w:r>
      <w:r w:rsidR="005A7CED">
        <w:t>said</w:t>
      </w:r>
      <w:r w:rsidR="00C94AD1">
        <w:t xml:space="preserve"> that food complaints had decreased</w:t>
      </w:r>
      <w:r w:rsidR="000B6EB8">
        <w:t xml:space="preserve"> significantly</w:t>
      </w:r>
      <w:r w:rsidR="00C94AD1">
        <w:t xml:space="preserve"> </w:t>
      </w:r>
      <w:r w:rsidR="004140A7" w:rsidRPr="004140A7">
        <w:t>since the food policy change</w:t>
      </w:r>
      <w:r w:rsidR="00C94AD1">
        <w:t xml:space="preserve"> </w:t>
      </w:r>
      <w:r w:rsidR="00AF7479">
        <w:t xml:space="preserve">which </w:t>
      </w:r>
      <w:r w:rsidR="00C94AD1">
        <w:t>allow</w:t>
      </w:r>
      <w:r w:rsidR="00AF7479">
        <w:t>ed</w:t>
      </w:r>
      <w:r w:rsidR="00C94AD1">
        <w:t xml:space="preserve"> people</w:t>
      </w:r>
      <w:r w:rsidR="09F26957">
        <w:t>, at the time of the inspection,</w:t>
      </w:r>
      <w:r w:rsidR="00C94AD1">
        <w:t xml:space="preserve"> to </w:t>
      </w:r>
      <w:r w:rsidR="0068217B">
        <w:t>order consumables from outside of the centre.</w:t>
      </w:r>
    </w:p>
    <w:p w14:paraId="37227214" w14:textId="7D392CE4" w:rsidR="7617CBE0" w:rsidRDefault="001426B1" w:rsidP="008E0EFF">
      <w:pPr>
        <w:pStyle w:val="Heading2"/>
      </w:pPr>
      <w:bookmarkStart w:id="59" w:name="_Toc163634696"/>
      <w:r>
        <w:t>Facil</w:t>
      </w:r>
      <w:r w:rsidR="003072B3">
        <w:t xml:space="preserve">itating </w:t>
      </w:r>
      <w:r w:rsidR="001E10D3">
        <w:t>v</w:t>
      </w:r>
      <w:r w:rsidR="7617CBE0" w:rsidRPr="37AD431F">
        <w:t>isits</w:t>
      </w:r>
      <w:bookmarkEnd w:id="59"/>
    </w:p>
    <w:p w14:paraId="7462E905" w14:textId="44AEDBB9" w:rsidR="008F7E76" w:rsidRDefault="3E18C488" w:rsidP="0005407E">
      <w:r w:rsidRPr="3EF9D9DD">
        <w:t>Visits</w:t>
      </w:r>
      <w:r w:rsidR="00CA35AC">
        <w:t xml:space="preserve"> at YHIDC</w:t>
      </w:r>
      <w:r w:rsidRPr="3EF9D9DD">
        <w:t xml:space="preserve"> take place in a dedicated </w:t>
      </w:r>
      <w:r w:rsidR="008F7E76">
        <w:t>visit</w:t>
      </w:r>
      <w:r w:rsidR="00AB3D13">
        <w:t>ing</w:t>
      </w:r>
      <w:r w:rsidR="008F7E76">
        <w:t xml:space="preserve"> area</w:t>
      </w:r>
      <w:r w:rsidRPr="3EF9D9DD">
        <w:t xml:space="preserve"> that is shared by people from all compounds. Private interview rooms are also available</w:t>
      </w:r>
      <w:r w:rsidR="008F7E76">
        <w:t xml:space="preserve"> </w:t>
      </w:r>
      <w:r w:rsidR="00AA57F8">
        <w:t>to allow people to access legal advice and assistance</w:t>
      </w:r>
      <w:r w:rsidRPr="3EF9D9DD">
        <w:t xml:space="preserve">. </w:t>
      </w:r>
      <w:r w:rsidR="00DB7BF3">
        <w:t xml:space="preserve">A small room next to the visiting area </w:t>
      </w:r>
      <w:r w:rsidR="00B35998">
        <w:t>has been</w:t>
      </w:r>
      <w:r w:rsidR="00DB7BF3">
        <w:t xml:space="preserve"> set up for children and </w:t>
      </w:r>
      <w:r w:rsidR="00C9548B">
        <w:t xml:space="preserve">the Commission </w:t>
      </w:r>
      <w:r w:rsidR="00B35998">
        <w:t xml:space="preserve">observed </w:t>
      </w:r>
      <w:r w:rsidR="00C9548B">
        <w:t xml:space="preserve">that </w:t>
      </w:r>
      <w:r w:rsidR="00B35998">
        <w:t>it was</w:t>
      </w:r>
      <w:r w:rsidR="00DB7BF3">
        <w:t xml:space="preserve"> sparsely furnished with limited toys.</w:t>
      </w:r>
    </w:p>
    <w:p w14:paraId="5C27E02F" w14:textId="38A5627A" w:rsidR="00087591" w:rsidRDefault="00087591" w:rsidP="0005407E">
      <w:r>
        <w:t>Each person</w:t>
      </w:r>
      <w:r w:rsidR="00B35998">
        <w:t xml:space="preserve"> in detention</w:t>
      </w:r>
      <w:r>
        <w:t xml:space="preserve"> is allowed two visitors per session</w:t>
      </w:r>
      <w:r w:rsidR="005E6A53">
        <w:t>,</w:t>
      </w:r>
      <w:r>
        <w:t xml:space="preserve"> with a maximum of four visits</w:t>
      </w:r>
      <w:r w:rsidR="00213277">
        <w:t xml:space="preserve"> occurring concurrently</w:t>
      </w:r>
      <w:r>
        <w:t xml:space="preserve"> per session</w:t>
      </w:r>
      <w:r w:rsidR="00213277">
        <w:t xml:space="preserve">. Serco and ABF </w:t>
      </w:r>
      <w:r w:rsidR="00C9548B">
        <w:t>informed the Commission</w:t>
      </w:r>
      <w:r w:rsidR="00213277">
        <w:t xml:space="preserve"> that there are r</w:t>
      </w:r>
      <w:r>
        <w:t xml:space="preserve">arely more than three </w:t>
      </w:r>
      <w:r w:rsidR="00DF112D">
        <w:t>people receiving visits</w:t>
      </w:r>
      <w:r>
        <w:t xml:space="preserve"> per session on weekends</w:t>
      </w:r>
      <w:r w:rsidR="00DF112D">
        <w:t xml:space="preserve"> and</w:t>
      </w:r>
      <w:r>
        <w:t xml:space="preserve"> fewer on weekdays</w:t>
      </w:r>
      <w:r w:rsidR="00DF112D">
        <w:t>.</w:t>
      </w:r>
    </w:p>
    <w:p w14:paraId="316C31AC" w14:textId="6D2F6866" w:rsidR="0082561F" w:rsidRDefault="0082561F" w:rsidP="0005407E">
      <w:r w:rsidRPr="3EF9D9DD">
        <w:rPr>
          <w:rFonts w:eastAsia="Open Sans"/>
        </w:rPr>
        <w:t>Several</w:t>
      </w:r>
      <w:r w:rsidR="3E18C488" w:rsidRPr="3EF9D9DD">
        <w:rPr>
          <w:rFonts w:eastAsia="Open Sans"/>
        </w:rPr>
        <w:t xml:space="preserve"> people</w:t>
      </w:r>
      <w:r w:rsidR="008F7E76">
        <w:rPr>
          <w:rFonts w:eastAsia="Open Sans"/>
        </w:rPr>
        <w:t xml:space="preserve"> </w:t>
      </w:r>
      <w:r w:rsidR="3E18C488" w:rsidRPr="3EF9D9DD">
        <w:rPr>
          <w:rFonts w:eastAsia="Open Sans"/>
        </w:rPr>
        <w:t xml:space="preserve">interviewed reported that they received visits from friends and community groups and provided positive feedback on these visits. </w:t>
      </w:r>
      <w:r w:rsidR="009105F7">
        <w:rPr>
          <w:rFonts w:eastAsia="Open Sans"/>
        </w:rPr>
        <w:t>More</w:t>
      </w:r>
      <w:r w:rsidR="00122673">
        <w:rPr>
          <w:rFonts w:eastAsia="Open Sans"/>
        </w:rPr>
        <w:t>,</w:t>
      </w:r>
      <w:r w:rsidR="009105F7">
        <w:rPr>
          <w:rFonts w:eastAsia="Open Sans"/>
        </w:rPr>
        <w:t xml:space="preserve"> however</w:t>
      </w:r>
      <w:r w:rsidR="00122673">
        <w:rPr>
          <w:rFonts w:eastAsia="Open Sans"/>
        </w:rPr>
        <w:t>,</w:t>
      </w:r>
      <w:r w:rsidR="3E18C488" w:rsidRPr="3EF9D9DD">
        <w:rPr>
          <w:rFonts w:eastAsia="Open Sans"/>
        </w:rPr>
        <w:t xml:space="preserve"> indicated that they had not received visits while at YHIDC, with some noting that the relative remoteness of the facility (as compared to facilities in metropolitan areas) made it more difficult for people to receive visits.</w:t>
      </w:r>
    </w:p>
    <w:p w14:paraId="3622E6C6" w14:textId="39791CA9" w:rsidR="0082561F" w:rsidRDefault="038A72E6" w:rsidP="0005407E">
      <w:pPr>
        <w:rPr>
          <w:rFonts w:eastAsia="Open Sans"/>
        </w:rPr>
      </w:pPr>
      <w:r w:rsidRPr="3EF9D9DD">
        <w:rPr>
          <w:rFonts w:eastAsia="Open Sans"/>
        </w:rPr>
        <w:t>A significant number of people reported that the</w:t>
      </w:r>
      <w:r w:rsidR="00F952C4">
        <w:rPr>
          <w:rFonts w:eastAsia="Open Sans"/>
        </w:rPr>
        <w:t>ir</w:t>
      </w:r>
      <w:r w:rsidRPr="3EF9D9DD">
        <w:rPr>
          <w:rFonts w:eastAsia="Open Sans"/>
        </w:rPr>
        <w:t xml:space="preserve"> family members (including partners and children) and friends liv</w:t>
      </w:r>
      <w:r w:rsidR="00392814">
        <w:rPr>
          <w:rFonts w:eastAsia="Open Sans"/>
        </w:rPr>
        <w:t>e</w:t>
      </w:r>
      <w:r w:rsidRPr="3EF9D9DD">
        <w:rPr>
          <w:rFonts w:eastAsia="Open Sans"/>
        </w:rPr>
        <w:t xml:space="preserve"> interstate. Some raised concerns about their placement at the </w:t>
      </w:r>
      <w:r w:rsidR="0082561F">
        <w:rPr>
          <w:rFonts w:eastAsia="Open Sans"/>
        </w:rPr>
        <w:t>centre</w:t>
      </w:r>
      <w:r w:rsidRPr="3EF9D9DD">
        <w:rPr>
          <w:rFonts w:eastAsia="Open Sans"/>
        </w:rPr>
        <w:t xml:space="preserve">, questioning </w:t>
      </w:r>
      <w:r w:rsidR="00F652EC">
        <w:rPr>
          <w:rFonts w:eastAsia="Open Sans"/>
        </w:rPr>
        <w:t>the reason</w:t>
      </w:r>
      <w:r w:rsidR="00F652EC" w:rsidRPr="3EF9D9DD">
        <w:rPr>
          <w:rFonts w:eastAsia="Open Sans"/>
        </w:rPr>
        <w:t xml:space="preserve"> </w:t>
      </w:r>
      <w:r w:rsidRPr="3EF9D9DD">
        <w:rPr>
          <w:rFonts w:eastAsia="Open Sans"/>
        </w:rPr>
        <w:t>they had not instead been detained in facilities in their home cities where they could maintain contact with their relatives and friends.</w:t>
      </w:r>
    </w:p>
    <w:p w14:paraId="50112C60" w14:textId="764D588E" w:rsidR="038A72E6" w:rsidRDefault="0006253A" w:rsidP="0005407E">
      <w:pPr>
        <w:rPr>
          <w:rFonts w:eastAsia="Open Sans"/>
        </w:rPr>
      </w:pPr>
      <w:r>
        <w:rPr>
          <w:rFonts w:eastAsia="Open Sans"/>
        </w:rPr>
        <w:t>ABF and Serco</w:t>
      </w:r>
      <w:r w:rsidR="00564870">
        <w:rPr>
          <w:rFonts w:eastAsia="Open Sans"/>
        </w:rPr>
        <w:t xml:space="preserve"> </w:t>
      </w:r>
      <w:r w:rsidR="002C2DD2">
        <w:rPr>
          <w:rFonts w:eastAsia="Open Sans"/>
        </w:rPr>
        <w:t>advised</w:t>
      </w:r>
      <w:r w:rsidR="00564870">
        <w:rPr>
          <w:rFonts w:eastAsia="Open Sans"/>
        </w:rPr>
        <w:t xml:space="preserve"> that</w:t>
      </w:r>
      <w:r w:rsidR="002C2DD2">
        <w:rPr>
          <w:rFonts w:eastAsia="Open Sans"/>
        </w:rPr>
        <w:t>,</w:t>
      </w:r>
      <w:r w:rsidR="00564870">
        <w:rPr>
          <w:rFonts w:eastAsia="Open Sans"/>
        </w:rPr>
        <w:t xml:space="preserve"> while efforts were made to keep people in close</w:t>
      </w:r>
      <w:r w:rsidR="00BC2856">
        <w:rPr>
          <w:rFonts w:eastAsia="Open Sans"/>
        </w:rPr>
        <w:t xml:space="preserve"> proximity to their relatives and friends, capacity issues in the eastern state</w:t>
      </w:r>
      <w:r w:rsidR="002F0CD2">
        <w:rPr>
          <w:rFonts w:eastAsia="Open Sans"/>
        </w:rPr>
        <w:t xml:space="preserve"> centres</w:t>
      </w:r>
      <w:r w:rsidR="00BC2856">
        <w:rPr>
          <w:rFonts w:eastAsia="Open Sans"/>
        </w:rPr>
        <w:t xml:space="preserve"> </w:t>
      </w:r>
      <w:r w:rsidR="002F0CD2">
        <w:rPr>
          <w:rFonts w:eastAsia="Open Sans"/>
        </w:rPr>
        <w:t>frequently</w:t>
      </w:r>
      <w:r w:rsidR="00BC2856">
        <w:rPr>
          <w:rFonts w:eastAsia="Open Sans"/>
        </w:rPr>
        <w:t xml:space="preserve"> </w:t>
      </w:r>
      <w:r w:rsidR="008A4361">
        <w:rPr>
          <w:rFonts w:eastAsia="Open Sans"/>
        </w:rPr>
        <w:t>resulted in the need to transfer people to YHIDC.</w:t>
      </w:r>
    </w:p>
    <w:p w14:paraId="665C7D4F" w14:textId="65C17A07" w:rsidR="00A769D6" w:rsidRPr="008E0EFF" w:rsidRDefault="00A769D6" w:rsidP="008E0EFF">
      <w:pPr>
        <w:pStyle w:val="RecommendationBold"/>
      </w:pPr>
      <w:bookmarkStart w:id="60" w:name="_Hlk153877659"/>
      <w:r w:rsidRPr="008E0EFF">
        <w:t>Recommendation</w:t>
      </w:r>
      <w:r w:rsidR="00927BA3" w:rsidRPr="008E0EFF">
        <w:t xml:space="preserve"> 3</w:t>
      </w:r>
      <w:r w:rsidR="00077F39" w:rsidRPr="008E0EFF">
        <w:t>2</w:t>
      </w:r>
      <w:r w:rsidRPr="008E0EFF">
        <w:t>: The Department should accommodate people in immigration detention as close as possible to family members and friends living in the Australian community.</w:t>
      </w:r>
    </w:p>
    <w:p w14:paraId="7D477E23" w14:textId="77777777" w:rsidR="00C13B38" w:rsidRDefault="00C13B38" w:rsidP="008E0EFF">
      <w:pPr>
        <w:pStyle w:val="Heading2"/>
      </w:pPr>
      <w:bookmarkStart w:id="61" w:name="_Toc163634697"/>
      <w:bookmarkEnd w:id="60"/>
      <w:r w:rsidRPr="3837A121">
        <w:t>Access to computers</w:t>
      </w:r>
      <w:bookmarkEnd w:id="61"/>
    </w:p>
    <w:p w14:paraId="5439F5FD" w14:textId="3103DD20" w:rsidR="00AF5DF3" w:rsidRDefault="00C56B00" w:rsidP="0005407E">
      <w:r>
        <w:t xml:space="preserve">Desktop computers </w:t>
      </w:r>
      <w:r w:rsidR="00F70C02">
        <w:t>were in</w:t>
      </w:r>
      <w:r>
        <w:t xml:space="preserve"> a dedicated room in the </w:t>
      </w:r>
      <w:r w:rsidR="00DB5D8C">
        <w:t xml:space="preserve">main complex and within each of the </w:t>
      </w:r>
      <w:r w:rsidR="005A56CB">
        <w:t xml:space="preserve">high security compounds. </w:t>
      </w:r>
      <w:r w:rsidR="004D0243">
        <w:t>Several</w:t>
      </w:r>
      <w:r w:rsidR="00F70C02">
        <w:t xml:space="preserve"> of the</w:t>
      </w:r>
      <w:r w:rsidR="004D0243">
        <w:t xml:space="preserve"> people </w:t>
      </w:r>
      <w:r w:rsidR="00C13B38">
        <w:t>interviewed</w:t>
      </w:r>
      <w:r w:rsidR="00F70C02">
        <w:t xml:space="preserve"> in Hawk and Falcon</w:t>
      </w:r>
      <w:r w:rsidR="00C13B38">
        <w:t xml:space="preserve"> expressed frustration over the lack of computer access. </w:t>
      </w:r>
      <w:r w:rsidR="00723CE7">
        <w:t>The Commission</w:t>
      </w:r>
      <w:r w:rsidR="00C13B38">
        <w:t xml:space="preserve"> inspected the computer room that was available for general population </w:t>
      </w:r>
      <w:r w:rsidR="00AF5DF3">
        <w:t xml:space="preserve">and observed </w:t>
      </w:r>
      <w:r w:rsidR="00723CE7">
        <w:t xml:space="preserve">that </w:t>
      </w:r>
      <w:r w:rsidR="00AF5DF3">
        <w:t>there</w:t>
      </w:r>
      <w:r w:rsidR="00C13B38">
        <w:t xml:space="preserve"> were several</w:t>
      </w:r>
      <w:r w:rsidR="00F70C02">
        <w:t xml:space="preserve"> computers</w:t>
      </w:r>
      <w:r w:rsidR="00C13B38">
        <w:t xml:space="preserve"> out of service and</w:t>
      </w:r>
      <w:r w:rsidR="00F70C02">
        <w:t xml:space="preserve"> all</w:t>
      </w:r>
      <w:r w:rsidR="00C13B38">
        <w:t xml:space="preserve"> still operat</w:t>
      </w:r>
      <w:r w:rsidR="00F70C02">
        <w:t>ing</w:t>
      </w:r>
      <w:r w:rsidR="00C13B38">
        <w:t xml:space="preserve"> on a Windows 7 system.</w:t>
      </w:r>
    </w:p>
    <w:p w14:paraId="1F128B27" w14:textId="52F3C2FF" w:rsidR="00980591" w:rsidRDefault="4CB9B78E" w:rsidP="0005407E">
      <w:r>
        <w:t xml:space="preserve">The lack of </w:t>
      </w:r>
      <w:r w:rsidR="09C4B410">
        <w:t>computer access</w:t>
      </w:r>
      <w:r>
        <w:t xml:space="preserve"> has significant impact</w:t>
      </w:r>
      <w:r w:rsidR="5CFCC61B">
        <w:t>s</w:t>
      </w:r>
      <w:r>
        <w:t xml:space="preserve"> o</w:t>
      </w:r>
      <w:r w:rsidR="39A612B6">
        <w:t>n</w:t>
      </w:r>
      <w:r>
        <w:t xml:space="preserve"> a </w:t>
      </w:r>
      <w:r w:rsidR="09C4B410">
        <w:t>person’s</w:t>
      </w:r>
      <w:r>
        <w:t xml:space="preserve"> ability to receive or send important documents regarding their visa</w:t>
      </w:r>
      <w:r w:rsidR="09C4B410">
        <w:t xml:space="preserve"> </w:t>
      </w:r>
      <w:r>
        <w:t>applications or court cases.</w:t>
      </w:r>
    </w:p>
    <w:p w14:paraId="091B3BA3" w14:textId="6AE662C3" w:rsidR="00011CA6" w:rsidRPr="008E0EFF" w:rsidRDefault="004E43C3" w:rsidP="008E0EFF">
      <w:pPr>
        <w:pStyle w:val="RecommendationBold"/>
      </w:pPr>
      <w:r w:rsidRPr="008E0EFF">
        <w:t>Recommendation</w:t>
      </w:r>
      <w:r w:rsidR="00927BA3" w:rsidRPr="008E0EFF">
        <w:t xml:space="preserve"> 3</w:t>
      </w:r>
      <w:r w:rsidR="00077F39" w:rsidRPr="008E0EFF">
        <w:t>3</w:t>
      </w:r>
      <w:r w:rsidRPr="008E0EFF">
        <w:t>: The Department and Serco should explore options for providing additional computer terminals in</w:t>
      </w:r>
      <w:r w:rsidR="00B31992" w:rsidRPr="008E0EFF">
        <w:t xml:space="preserve"> the YHIDC</w:t>
      </w:r>
      <w:r w:rsidRPr="008E0EFF">
        <w:t xml:space="preserve"> accommodation compounds and common areas</w:t>
      </w:r>
      <w:r w:rsidR="00600BD5" w:rsidRPr="008E0EFF">
        <w:t>, e</w:t>
      </w:r>
      <w:r w:rsidRPr="008E0EFF">
        <w:t>nsure their regular</w:t>
      </w:r>
      <w:r w:rsidR="00B31992" w:rsidRPr="008E0EFF">
        <w:t xml:space="preserve"> maintenance and </w:t>
      </w:r>
      <w:r w:rsidR="00600BD5" w:rsidRPr="008E0EFF">
        <w:t>update their operating system.</w:t>
      </w:r>
    </w:p>
    <w:p w14:paraId="6173FC35" w14:textId="399F6E19" w:rsidR="002E096B" w:rsidRDefault="002E096B">
      <w:pPr>
        <w:spacing w:after="0"/>
        <w:rPr>
          <w:b/>
          <w:bCs/>
        </w:rPr>
      </w:pPr>
      <w:r>
        <w:rPr>
          <w:b/>
          <w:bCs/>
        </w:rPr>
        <w:br w:type="page"/>
      </w:r>
    </w:p>
    <w:p w14:paraId="1476E6CC" w14:textId="16E3A03F" w:rsidR="75828D30" w:rsidRPr="00D166CD" w:rsidRDefault="6D153565" w:rsidP="00D166CD">
      <w:pPr>
        <w:pStyle w:val="Heading1"/>
      </w:pPr>
      <w:bookmarkStart w:id="62" w:name="_Toc163634698"/>
      <w:r w:rsidRPr="00D166CD">
        <w:t>Recommendations</w:t>
      </w:r>
      <w:bookmarkEnd w:id="62"/>
    </w:p>
    <w:p w14:paraId="319A6AB4" w14:textId="2FAE233D" w:rsidR="00126C76" w:rsidRDefault="00126C76" w:rsidP="00F842F5">
      <w:pPr>
        <w:pStyle w:val="Heading4"/>
      </w:pPr>
      <w:r>
        <w:t>Key Issues and Concerns</w:t>
      </w:r>
    </w:p>
    <w:p w14:paraId="2F9CB1C4" w14:textId="532A2638" w:rsidR="008063A1" w:rsidRPr="008063A1" w:rsidRDefault="00B9037B" w:rsidP="0005407E">
      <w:r w:rsidRPr="00F842F5">
        <w:rPr>
          <w:rStyle w:val="Strong"/>
        </w:rPr>
        <w:t>Recommendation</w:t>
      </w:r>
      <w:r w:rsidR="00927BA3" w:rsidRPr="00F842F5">
        <w:rPr>
          <w:rStyle w:val="Strong"/>
        </w:rPr>
        <w:t xml:space="preserve"> 1</w:t>
      </w:r>
      <w:r w:rsidRPr="00F842F5">
        <w:rPr>
          <w:rStyle w:val="Strong"/>
        </w:rPr>
        <w:t>:</w:t>
      </w:r>
      <w:r w:rsidRPr="00B9037B">
        <w:rPr>
          <w:rFonts w:eastAsia="Open Sans"/>
          <w:color w:val="000000" w:themeColor="text1"/>
        </w:rPr>
        <w:t xml:space="preserve"> </w:t>
      </w:r>
      <w:r w:rsidR="008063A1" w:rsidRPr="008063A1">
        <w:t>The Government should replace the current system of mandatory immigration detention with a case-by-case assessment process that takes individual circumstances into consideration. Closed detention should only be used as a last resort in circumstances where all of the following elements are present:</w:t>
      </w:r>
    </w:p>
    <w:p w14:paraId="295C7110" w14:textId="77777777" w:rsidR="008063A1" w:rsidRPr="00F00AAE" w:rsidRDefault="008063A1" w:rsidP="00F00AAE">
      <w:r w:rsidRPr="00F00AAE">
        <w:t>a) detention is necessary and proportionate to an immigration purpose (for example, a brief period of immigration detention may be necessary to conduct health, security and identity checks before a visa is granted)</w:t>
      </w:r>
    </w:p>
    <w:p w14:paraId="5A6A49E1" w14:textId="77777777" w:rsidR="008063A1" w:rsidRPr="00F00AAE" w:rsidRDefault="008063A1" w:rsidP="00F00AAE">
      <w:r w:rsidRPr="00F00AAE">
        <w:t>b) the person has been individually assessed as posing a risk of absconding or an unacceptable risk to the Australian community, and that risk cannot be managed in a less restrictive way</w:t>
      </w:r>
    </w:p>
    <w:p w14:paraId="3AA11920" w14:textId="77777777" w:rsidR="008063A1" w:rsidRPr="00F00AAE" w:rsidRDefault="008063A1" w:rsidP="00F00AAE">
      <w:r w:rsidRPr="00F00AAE">
        <w:t>c) the necessity for continued detention is subject to periodic re-evaluation and judicial review, and</w:t>
      </w:r>
    </w:p>
    <w:p w14:paraId="514DB90A" w14:textId="4467889B" w:rsidR="008063A1" w:rsidRPr="002E096B" w:rsidRDefault="008063A1" w:rsidP="00F00AAE">
      <w:r w:rsidRPr="00F00AAE">
        <w:t>d) the duration of detention</w:t>
      </w:r>
      <w:r w:rsidRPr="002E096B">
        <w:t xml:space="preserve"> is subject to a maximum time limit.</w:t>
      </w:r>
    </w:p>
    <w:p w14:paraId="74048830" w14:textId="2DC09B5C" w:rsidR="00B9037B" w:rsidRPr="00B9037B" w:rsidRDefault="00B9037B" w:rsidP="0005407E">
      <w:pPr>
        <w:rPr>
          <w:rFonts w:eastAsia="Open Sans"/>
          <w:color w:val="000000" w:themeColor="text1"/>
        </w:rPr>
      </w:pPr>
      <w:r w:rsidRPr="00F842F5">
        <w:rPr>
          <w:rStyle w:val="Strong"/>
        </w:rPr>
        <w:t>Recommendation</w:t>
      </w:r>
      <w:r w:rsidR="00927BA3" w:rsidRPr="00F842F5">
        <w:rPr>
          <w:rStyle w:val="Strong"/>
        </w:rPr>
        <w:t xml:space="preserve"> 2</w:t>
      </w:r>
      <w:r w:rsidRPr="00F842F5">
        <w:rPr>
          <w:rStyle w:val="Strong"/>
        </w:rPr>
        <w:t>:</w:t>
      </w:r>
      <w:r w:rsidRPr="00B9037B">
        <w:rPr>
          <w:rFonts w:eastAsia="Open Sans"/>
          <w:color w:val="000000" w:themeColor="text1"/>
        </w:rPr>
        <w:t xml:space="preserve"> The</w:t>
      </w:r>
      <w:r w:rsidR="00A11EA2">
        <w:rPr>
          <w:rFonts w:eastAsia="Open Sans"/>
          <w:color w:val="000000" w:themeColor="text1"/>
        </w:rPr>
        <w:t xml:space="preserve"> Government should </w:t>
      </w:r>
      <w:r w:rsidR="00A11EA2" w:rsidRPr="00B9037B">
        <w:rPr>
          <w:rFonts w:eastAsia="Open Sans"/>
          <w:color w:val="000000" w:themeColor="text1"/>
        </w:rPr>
        <w:t>decommission</w:t>
      </w:r>
      <w:r w:rsidR="00A11EA2">
        <w:rPr>
          <w:rFonts w:eastAsia="Open Sans"/>
          <w:color w:val="000000" w:themeColor="text1"/>
        </w:rPr>
        <w:t xml:space="preserve"> the</w:t>
      </w:r>
      <w:r w:rsidRPr="00B9037B">
        <w:rPr>
          <w:rFonts w:eastAsia="Open Sans"/>
          <w:color w:val="000000" w:themeColor="text1"/>
        </w:rPr>
        <w:t xml:space="preserve"> Hawk and Falcon compounds </w:t>
      </w:r>
      <w:r w:rsidR="00A11EA2">
        <w:rPr>
          <w:rFonts w:eastAsia="Open Sans"/>
          <w:color w:val="000000" w:themeColor="text1"/>
        </w:rPr>
        <w:t xml:space="preserve">and </w:t>
      </w:r>
      <w:r w:rsidRPr="00B9037B">
        <w:rPr>
          <w:rFonts w:eastAsia="Open Sans"/>
          <w:color w:val="000000" w:themeColor="text1"/>
        </w:rPr>
        <w:t>replace</w:t>
      </w:r>
      <w:r w:rsidR="00A11EA2">
        <w:rPr>
          <w:rFonts w:eastAsia="Open Sans"/>
          <w:color w:val="000000" w:themeColor="text1"/>
        </w:rPr>
        <w:t xml:space="preserve"> them</w:t>
      </w:r>
      <w:r w:rsidRPr="00B9037B">
        <w:rPr>
          <w:rFonts w:eastAsia="Open Sans"/>
          <w:color w:val="000000" w:themeColor="text1"/>
        </w:rPr>
        <w:t xml:space="preserve"> with multiple smaller compounds. These compounds should be similar in design to the existing high-security compounds </w:t>
      </w:r>
      <w:r w:rsidR="00F549B9" w:rsidRPr="00F549B9">
        <w:rPr>
          <w:rFonts w:eastAsia="Open Sans"/>
          <w:color w:val="000000" w:themeColor="text1"/>
        </w:rPr>
        <w:t>but with modifications to reflect their designation as low-security compounds.</w:t>
      </w:r>
    </w:p>
    <w:p w14:paraId="61B4DA0A" w14:textId="23F8D7DD" w:rsidR="00B9037B" w:rsidRDefault="00B9037B" w:rsidP="0005407E">
      <w:pPr>
        <w:rPr>
          <w:rFonts w:eastAsia="Open Sans"/>
          <w:color w:val="000000" w:themeColor="text1"/>
        </w:rPr>
      </w:pPr>
      <w:r w:rsidRPr="00F842F5">
        <w:rPr>
          <w:rStyle w:val="Strong"/>
        </w:rPr>
        <w:t>Recommendation</w:t>
      </w:r>
      <w:r w:rsidR="00F842F5" w:rsidRPr="00F842F5">
        <w:rPr>
          <w:rStyle w:val="Strong"/>
        </w:rPr>
        <w:t xml:space="preserve"> </w:t>
      </w:r>
      <w:r w:rsidR="00927BA3" w:rsidRPr="00F842F5">
        <w:rPr>
          <w:rStyle w:val="Strong"/>
        </w:rPr>
        <w:t>3</w:t>
      </w:r>
      <w:r w:rsidRPr="00F842F5">
        <w:rPr>
          <w:rStyle w:val="Strong"/>
        </w:rPr>
        <w:t>:</w:t>
      </w:r>
      <w:r w:rsidRPr="00B9037B">
        <w:rPr>
          <w:rFonts w:eastAsia="Open Sans"/>
          <w:color w:val="000000" w:themeColor="text1"/>
        </w:rPr>
        <w:t xml:space="preserve"> </w:t>
      </w:r>
      <w:r w:rsidR="00D31C5A" w:rsidRPr="00D31C5A">
        <w:rPr>
          <w:rFonts w:eastAsia="Open Sans"/>
          <w:color w:val="000000" w:themeColor="text1"/>
        </w:rPr>
        <w:t>Until such time as the</w:t>
      </w:r>
      <w:r w:rsidR="00D31C5A" w:rsidRPr="00D31C5A" w:rsidDel="00104A97">
        <w:rPr>
          <w:rFonts w:eastAsia="Open Sans"/>
          <w:color w:val="000000" w:themeColor="text1"/>
        </w:rPr>
        <w:t>y</w:t>
      </w:r>
      <w:r w:rsidR="00104A97">
        <w:rPr>
          <w:rFonts w:eastAsia="Open Sans"/>
          <w:color w:val="000000" w:themeColor="text1"/>
        </w:rPr>
        <w:t xml:space="preserve"> </w:t>
      </w:r>
      <w:r w:rsidR="00D31C5A" w:rsidRPr="00D31C5A">
        <w:rPr>
          <w:rFonts w:eastAsia="Open Sans"/>
          <w:color w:val="000000" w:themeColor="text1"/>
        </w:rPr>
        <w:t>are decommissioned, Serco and the Department should review the number of officers staffing the Hawk and Falcon compounds with the intention of increasing numbers to respond to the identified safety concerns.</w:t>
      </w:r>
    </w:p>
    <w:p w14:paraId="4EFE0B99" w14:textId="5867D72C" w:rsidR="00B9037B" w:rsidRPr="00B9037B" w:rsidRDefault="00B9037B" w:rsidP="0005407E">
      <w:pPr>
        <w:rPr>
          <w:rFonts w:eastAsia="Open Sans"/>
          <w:color w:val="000000" w:themeColor="text1"/>
        </w:rPr>
      </w:pPr>
      <w:r w:rsidRPr="00F842F5">
        <w:rPr>
          <w:rStyle w:val="Strong"/>
        </w:rPr>
        <w:t>Recommendation</w:t>
      </w:r>
      <w:r w:rsidR="00927BA3" w:rsidRPr="00F842F5">
        <w:rPr>
          <w:rStyle w:val="Strong"/>
        </w:rPr>
        <w:t xml:space="preserve"> 4</w:t>
      </w:r>
      <w:r w:rsidRPr="00F842F5">
        <w:rPr>
          <w:rStyle w:val="Strong"/>
        </w:rPr>
        <w:t>:</w:t>
      </w:r>
      <w:r w:rsidRPr="00B9037B">
        <w:rPr>
          <w:rFonts w:eastAsia="Open Sans"/>
          <w:color w:val="000000" w:themeColor="text1"/>
        </w:rPr>
        <w:t xml:space="preserve"> The Government should reform the search powers available to detention centre staff to allow for targeted personal searches and room searches to be conducted where there is reasonable suspicion that </w:t>
      </w:r>
      <w:r w:rsidR="00CA0DF4">
        <w:rPr>
          <w:rFonts w:eastAsia="Open Sans"/>
          <w:color w:val="000000" w:themeColor="text1"/>
        </w:rPr>
        <w:t>drugs are</w:t>
      </w:r>
      <w:r w:rsidRPr="00B9037B">
        <w:rPr>
          <w:rFonts w:eastAsia="Open Sans"/>
          <w:color w:val="000000" w:themeColor="text1"/>
        </w:rPr>
        <w:t xml:space="preserve"> being concealed.</w:t>
      </w:r>
    </w:p>
    <w:p w14:paraId="014A87CD" w14:textId="2348797F" w:rsidR="00FD3F8C" w:rsidRDefault="00B9037B" w:rsidP="0005407E">
      <w:pPr>
        <w:rPr>
          <w:rFonts w:eastAsia="Open Sans"/>
          <w:color w:val="000000" w:themeColor="text1"/>
        </w:rPr>
      </w:pPr>
      <w:r w:rsidRPr="00F842F5">
        <w:rPr>
          <w:rStyle w:val="Strong"/>
        </w:rPr>
        <w:t>Recommendation</w:t>
      </w:r>
      <w:r w:rsidR="00927BA3" w:rsidRPr="00F842F5">
        <w:rPr>
          <w:rStyle w:val="Strong"/>
        </w:rPr>
        <w:t xml:space="preserve"> 5</w:t>
      </w:r>
      <w:r w:rsidRPr="00F842F5">
        <w:rPr>
          <w:rStyle w:val="Strong"/>
        </w:rPr>
        <w:t>:</w:t>
      </w:r>
      <w:r w:rsidRPr="00B9037B">
        <w:rPr>
          <w:rFonts w:eastAsia="Open Sans"/>
          <w:color w:val="000000" w:themeColor="text1"/>
        </w:rPr>
        <w:t xml:space="preserve"> The Department and Serco should review its operational instructions, policy guidance and centre staff training with a particular focus on </w:t>
      </w:r>
      <w:r w:rsidR="000D3EAF">
        <w:rPr>
          <w:rFonts w:eastAsia="Open Sans"/>
          <w:color w:val="000000" w:themeColor="text1"/>
        </w:rPr>
        <w:t>reducing</w:t>
      </w:r>
      <w:r w:rsidRPr="00B9037B">
        <w:rPr>
          <w:rFonts w:eastAsia="Open Sans"/>
          <w:color w:val="000000" w:themeColor="text1"/>
        </w:rPr>
        <w:t xml:space="preserve"> adverse impacts on the privacy and dignity of people subjected to searches.</w:t>
      </w:r>
    </w:p>
    <w:p w14:paraId="058B6D19" w14:textId="1571CE7E" w:rsidR="00B9037B" w:rsidRDefault="00B9037B" w:rsidP="0005407E">
      <w:pPr>
        <w:rPr>
          <w:rFonts w:eastAsia="Open Sans"/>
          <w:color w:val="000000" w:themeColor="text1"/>
        </w:rPr>
      </w:pPr>
      <w:r w:rsidRPr="00F842F5">
        <w:rPr>
          <w:rStyle w:val="Strong"/>
        </w:rPr>
        <w:t>Recommendation</w:t>
      </w:r>
      <w:r w:rsidR="00927BA3" w:rsidRPr="00F842F5">
        <w:rPr>
          <w:rStyle w:val="Strong"/>
        </w:rPr>
        <w:t xml:space="preserve"> 6</w:t>
      </w:r>
      <w:r w:rsidRPr="00F842F5">
        <w:rPr>
          <w:rStyle w:val="Strong"/>
        </w:rPr>
        <w:t>:</w:t>
      </w:r>
      <w:r w:rsidRPr="00B9037B">
        <w:rPr>
          <w:rFonts w:eastAsia="Open Sans"/>
          <w:color w:val="000000" w:themeColor="text1"/>
        </w:rPr>
        <w:t xml:space="preserve"> The Department and Serco should implement wastewater testing to measure the prevalence of drug use within the centre.</w:t>
      </w:r>
    </w:p>
    <w:p w14:paraId="22B869F4" w14:textId="3EAE6706" w:rsidR="00AD2886" w:rsidRPr="00AD2886" w:rsidRDefault="00B9037B" w:rsidP="0005407E">
      <w:pPr>
        <w:rPr>
          <w:rFonts w:eastAsia="Open Sans"/>
          <w:color w:val="000000" w:themeColor="text1"/>
        </w:rPr>
      </w:pPr>
      <w:r w:rsidRPr="00F842F5">
        <w:rPr>
          <w:rStyle w:val="Strong"/>
        </w:rPr>
        <w:t>Recommendation</w:t>
      </w:r>
      <w:r w:rsidR="00927BA3" w:rsidRPr="00F842F5">
        <w:rPr>
          <w:rStyle w:val="Strong"/>
        </w:rPr>
        <w:t xml:space="preserve"> 7</w:t>
      </w:r>
      <w:r w:rsidRPr="00F842F5">
        <w:rPr>
          <w:rStyle w:val="Strong"/>
        </w:rPr>
        <w:t>:</w:t>
      </w:r>
      <w:r w:rsidRPr="00B9037B">
        <w:rPr>
          <w:rFonts w:eastAsia="Open Sans"/>
          <w:color w:val="000000" w:themeColor="text1"/>
        </w:rPr>
        <w:t xml:space="preserve"> </w:t>
      </w:r>
      <w:r w:rsidR="007C56BF" w:rsidRPr="007C56BF">
        <w:rPr>
          <w:rFonts w:eastAsia="Open Sans"/>
          <w:color w:val="000000" w:themeColor="text1"/>
        </w:rPr>
        <w:t>The Department, Serco and IHMS should increase the provision of counselling, rehabilitation services and education to minimise harm and reduce demand for alcohol and other drugs within the detained population at the centre.</w:t>
      </w:r>
    </w:p>
    <w:p w14:paraId="0E683A0F" w14:textId="1FA08A15" w:rsidR="00AD2886" w:rsidRPr="00B9037B" w:rsidRDefault="00AD2886" w:rsidP="0005407E">
      <w:pPr>
        <w:rPr>
          <w:rFonts w:eastAsia="Open Sans"/>
          <w:color w:val="000000" w:themeColor="text1"/>
        </w:rPr>
      </w:pPr>
      <w:r w:rsidRPr="00F842F5">
        <w:rPr>
          <w:rStyle w:val="Strong"/>
        </w:rPr>
        <w:t>Recommendation</w:t>
      </w:r>
      <w:r w:rsidR="00927BA3" w:rsidRPr="00F842F5">
        <w:rPr>
          <w:rStyle w:val="Strong"/>
        </w:rPr>
        <w:t xml:space="preserve"> 8</w:t>
      </w:r>
      <w:r w:rsidRPr="00F842F5">
        <w:rPr>
          <w:rStyle w:val="Strong"/>
        </w:rPr>
        <w:t>:</w:t>
      </w:r>
      <w:r w:rsidRPr="00AD2886">
        <w:rPr>
          <w:rFonts w:eastAsia="Open Sans"/>
          <w:color w:val="000000" w:themeColor="text1"/>
        </w:rPr>
        <w:t xml:space="preserve"> The Department should, in consultation with facility staff and people in detention, review its policy on access to recognised programs of study and vocational training in immigration detention</w:t>
      </w:r>
      <w:r>
        <w:rPr>
          <w:rFonts w:eastAsia="Open Sans"/>
          <w:color w:val="000000" w:themeColor="text1"/>
        </w:rPr>
        <w:t>;</w:t>
      </w:r>
      <w:r w:rsidRPr="00AD2886">
        <w:rPr>
          <w:rFonts w:eastAsia="Open Sans"/>
          <w:color w:val="000000" w:themeColor="text1"/>
        </w:rPr>
        <w:t xml:space="preserve"> with a view to enhanc</w:t>
      </w:r>
      <w:r w:rsidR="00E73262">
        <w:rPr>
          <w:rFonts w:eastAsia="Open Sans"/>
          <w:color w:val="000000" w:themeColor="text1"/>
        </w:rPr>
        <w:t>ing</w:t>
      </w:r>
      <w:r w:rsidRPr="00AD2886">
        <w:rPr>
          <w:rFonts w:eastAsia="Open Sans"/>
          <w:color w:val="000000" w:themeColor="text1"/>
        </w:rPr>
        <w:t xml:space="preserve"> opportunities for rehabilitation and reintegration.</w:t>
      </w:r>
    </w:p>
    <w:p w14:paraId="7D47674E" w14:textId="29D3FD7B" w:rsidR="00126C76" w:rsidRDefault="00126C76" w:rsidP="00F842F5">
      <w:pPr>
        <w:pStyle w:val="Heading4"/>
      </w:pPr>
      <w:r>
        <w:t>Health Services</w:t>
      </w:r>
    </w:p>
    <w:p w14:paraId="4CA39C4B" w14:textId="4AA331B5" w:rsidR="003772E7" w:rsidRDefault="003772E7" w:rsidP="0005407E">
      <w:pPr>
        <w:rPr>
          <w:rFonts w:eastAsia="Open Sans"/>
          <w:color w:val="000000" w:themeColor="text1"/>
        </w:rPr>
      </w:pPr>
      <w:r w:rsidRPr="00F842F5">
        <w:rPr>
          <w:rStyle w:val="Strong"/>
        </w:rPr>
        <w:t>Recommendation</w:t>
      </w:r>
      <w:r w:rsidR="00927BA3" w:rsidRPr="00F842F5">
        <w:rPr>
          <w:rStyle w:val="Strong"/>
        </w:rPr>
        <w:t xml:space="preserve"> 9</w:t>
      </w:r>
      <w:r w:rsidRPr="00F842F5">
        <w:rPr>
          <w:rStyle w:val="Strong"/>
        </w:rPr>
        <w:t>:</w:t>
      </w:r>
      <w:r w:rsidRPr="003772E7">
        <w:rPr>
          <w:rFonts w:eastAsia="Open Sans"/>
          <w:color w:val="000000" w:themeColor="text1"/>
        </w:rPr>
        <w:t xml:space="preserve"> The Department and IHMS should make further efforts to attract and retain locally engaged health staff at the centre. Where this is not possible, IHMS should review their contracting arrangements to ensure there is a greater level of consistency in the staffing </w:t>
      </w:r>
      <w:r w:rsidR="00E33A37" w:rsidRPr="00E33A37">
        <w:t>personnel</w:t>
      </w:r>
      <w:r w:rsidRPr="003772E7">
        <w:rPr>
          <w:rFonts w:eastAsia="Open Sans"/>
          <w:color w:val="000000" w:themeColor="text1"/>
        </w:rPr>
        <w:t xml:space="preserve"> at the centre.</w:t>
      </w:r>
    </w:p>
    <w:p w14:paraId="1E6CBF87" w14:textId="111F4088" w:rsidR="00926052" w:rsidRPr="00926052" w:rsidRDefault="00926052" w:rsidP="0005407E">
      <w:pPr>
        <w:rPr>
          <w:rFonts w:eastAsia="Open Sans"/>
          <w:color w:val="000000" w:themeColor="text1"/>
        </w:rPr>
      </w:pPr>
      <w:r w:rsidRPr="00F842F5">
        <w:rPr>
          <w:rStyle w:val="Strong"/>
        </w:rPr>
        <w:t>Recommendation</w:t>
      </w:r>
      <w:r w:rsidR="00927BA3" w:rsidRPr="00F842F5">
        <w:rPr>
          <w:rStyle w:val="Strong"/>
        </w:rPr>
        <w:t xml:space="preserve"> 10</w:t>
      </w:r>
      <w:r w:rsidRPr="00F842F5">
        <w:rPr>
          <w:rStyle w:val="Strong"/>
        </w:rPr>
        <w:t>:</w:t>
      </w:r>
      <w:r w:rsidRPr="00926052">
        <w:rPr>
          <w:rFonts w:eastAsia="Open Sans"/>
          <w:color w:val="000000" w:themeColor="text1"/>
        </w:rPr>
        <w:t xml:space="preserve"> </w:t>
      </w:r>
      <w:r w:rsidR="00C71EC5" w:rsidRPr="00C71EC5">
        <w:t xml:space="preserve">The Department and IHMS should ensure </w:t>
      </w:r>
      <w:r w:rsidR="00E26463">
        <w:t>that</w:t>
      </w:r>
      <w:r w:rsidR="00C71EC5" w:rsidRPr="00C71EC5">
        <w:t xml:space="preserve"> every initial assessment includes a robust assessment of </w:t>
      </w:r>
      <w:r w:rsidR="007D3C4B" w:rsidRPr="00C71EC5">
        <w:t>mental health</w:t>
      </w:r>
      <w:r w:rsidR="00C71EC5" w:rsidRPr="00C71EC5">
        <w:t xml:space="preserve"> and cognitive disability, as well as screening for neurodevelopmental disability to identify support needs.</w:t>
      </w:r>
    </w:p>
    <w:p w14:paraId="4CFC6F44" w14:textId="2CFDFB23" w:rsidR="00926052" w:rsidRPr="00926052" w:rsidRDefault="00926052" w:rsidP="0005407E">
      <w:pPr>
        <w:rPr>
          <w:rFonts w:eastAsia="Open Sans"/>
          <w:color w:val="000000" w:themeColor="text1"/>
        </w:rPr>
      </w:pPr>
      <w:r w:rsidRPr="00F842F5">
        <w:rPr>
          <w:rStyle w:val="Strong"/>
        </w:rPr>
        <w:t>Recommendation</w:t>
      </w:r>
      <w:r w:rsidR="00927BA3" w:rsidRPr="00F842F5">
        <w:rPr>
          <w:rStyle w:val="Strong"/>
        </w:rPr>
        <w:t xml:space="preserve"> 11</w:t>
      </w:r>
      <w:r w:rsidRPr="00F842F5">
        <w:rPr>
          <w:rStyle w:val="Strong"/>
        </w:rPr>
        <w:t>:</w:t>
      </w:r>
      <w:r w:rsidRPr="00926052">
        <w:rPr>
          <w:rFonts w:eastAsia="Open Sans"/>
          <w:color w:val="000000" w:themeColor="text1"/>
        </w:rPr>
        <w:t xml:space="preserve"> </w:t>
      </w:r>
      <w:r w:rsidR="00BF70E2" w:rsidRPr="00BF70E2">
        <w:rPr>
          <w:rFonts w:eastAsia="Open Sans"/>
          <w:color w:val="000000" w:themeColor="text1"/>
        </w:rPr>
        <w:t>Where a screening assessment identifies a significant mental impairment, cognitive disability or neurodevelopmental disability, this should prompt an assessment by the Department and IHMS of the decision-making supports that may be required by that person.</w:t>
      </w:r>
    </w:p>
    <w:p w14:paraId="7A669265" w14:textId="1E821564" w:rsidR="00926052" w:rsidRDefault="00926052" w:rsidP="0005407E">
      <w:pPr>
        <w:rPr>
          <w:rFonts w:eastAsia="Open Sans"/>
          <w:color w:val="000000" w:themeColor="text1"/>
        </w:rPr>
      </w:pPr>
      <w:r w:rsidRPr="00F842F5">
        <w:rPr>
          <w:rStyle w:val="Strong"/>
        </w:rPr>
        <w:t>Recommendation</w:t>
      </w:r>
      <w:r w:rsidR="00927BA3" w:rsidRPr="00F842F5">
        <w:rPr>
          <w:rStyle w:val="Strong"/>
        </w:rPr>
        <w:t xml:space="preserve"> 12</w:t>
      </w:r>
      <w:r w:rsidRPr="00F842F5">
        <w:rPr>
          <w:rStyle w:val="Strong"/>
        </w:rPr>
        <w:t>:</w:t>
      </w:r>
      <w:r w:rsidRPr="00926052">
        <w:rPr>
          <w:rFonts w:eastAsia="Open Sans"/>
          <w:color w:val="000000" w:themeColor="text1"/>
        </w:rPr>
        <w:t xml:space="preserve"> The Government should support and provide resourcing to the Department to liaise with state and territory corrective services, youth justice departments and justice health agencies in the development of national practice guidelines for screening in custody, as recommended by the Disability Royal Commission.</w:t>
      </w:r>
    </w:p>
    <w:p w14:paraId="05936723" w14:textId="180C8A21" w:rsidR="000D6F32" w:rsidRDefault="000D6F32" w:rsidP="0005407E">
      <w:pPr>
        <w:rPr>
          <w:rFonts w:eastAsia="Open Sans"/>
          <w:color w:val="000000" w:themeColor="text1"/>
        </w:rPr>
      </w:pPr>
      <w:r w:rsidRPr="00F842F5">
        <w:rPr>
          <w:rStyle w:val="Strong"/>
        </w:rPr>
        <w:t>Recommendation</w:t>
      </w:r>
      <w:r w:rsidR="00927BA3" w:rsidRPr="00F842F5">
        <w:rPr>
          <w:rStyle w:val="Strong"/>
        </w:rPr>
        <w:t xml:space="preserve"> 13</w:t>
      </w:r>
      <w:r w:rsidRPr="00F842F5">
        <w:rPr>
          <w:rStyle w:val="Strong"/>
        </w:rPr>
        <w:t>:</w:t>
      </w:r>
      <w:r w:rsidRPr="000D6F32">
        <w:rPr>
          <w:rFonts w:eastAsia="Open Sans"/>
          <w:color w:val="000000" w:themeColor="text1"/>
        </w:rPr>
        <w:t xml:space="preserve"> The Department and IHMS should review the efficiency of the current health services referral and triage procedures within immigration detention. This review should include examining the accessibility of the procedures and whether the mental health and torture and trauma referral system aligns with community mental health service standards and best practice.</w:t>
      </w:r>
    </w:p>
    <w:p w14:paraId="0E712321" w14:textId="1B605236" w:rsidR="00105D67" w:rsidRPr="00105D67" w:rsidRDefault="00105D67" w:rsidP="0005407E">
      <w:pPr>
        <w:rPr>
          <w:rFonts w:eastAsia="Open Sans"/>
          <w:color w:val="000000" w:themeColor="text1"/>
        </w:rPr>
      </w:pPr>
      <w:r w:rsidRPr="00F842F5">
        <w:rPr>
          <w:rStyle w:val="Strong"/>
        </w:rPr>
        <w:t>Recommendation</w:t>
      </w:r>
      <w:r w:rsidR="00927BA3" w:rsidRPr="00F842F5">
        <w:rPr>
          <w:rStyle w:val="Strong"/>
        </w:rPr>
        <w:t xml:space="preserve"> 14</w:t>
      </w:r>
      <w:r w:rsidRPr="00F842F5">
        <w:rPr>
          <w:rStyle w:val="Strong"/>
        </w:rPr>
        <w:t>:</w:t>
      </w:r>
      <w:r w:rsidRPr="00105D67">
        <w:rPr>
          <w:rFonts w:eastAsia="Open Sans"/>
          <w:color w:val="000000" w:themeColor="text1"/>
        </w:rPr>
        <w:t xml:space="preserve"> The Government and the Department must urgently address the lack of on-site healthcare </w:t>
      </w:r>
      <w:r w:rsidR="00D12888" w:rsidRPr="00D12888">
        <w:t>out-of-hours</w:t>
      </w:r>
      <w:r w:rsidR="00D12888" w:rsidRPr="00E27F24">
        <w:rPr>
          <w:b/>
          <w:bCs/>
        </w:rPr>
        <w:t xml:space="preserve"> </w:t>
      </w:r>
      <w:r w:rsidRPr="00105D67">
        <w:rPr>
          <w:rFonts w:eastAsia="Open Sans"/>
          <w:color w:val="000000" w:themeColor="text1"/>
        </w:rPr>
        <w:t>in immigration detention and return to a 24/7 staffing model.</w:t>
      </w:r>
    </w:p>
    <w:p w14:paraId="0F7E21A4" w14:textId="7A1A2D20" w:rsidR="00105D67" w:rsidRDefault="00105D67" w:rsidP="0005407E">
      <w:pPr>
        <w:rPr>
          <w:rFonts w:eastAsia="Open Sans"/>
          <w:color w:val="000000" w:themeColor="text1"/>
        </w:rPr>
      </w:pPr>
      <w:r w:rsidRPr="00F842F5">
        <w:rPr>
          <w:rStyle w:val="Strong"/>
        </w:rPr>
        <w:t>Recommendation</w:t>
      </w:r>
      <w:r w:rsidR="00927BA3" w:rsidRPr="00F842F5">
        <w:rPr>
          <w:rStyle w:val="Strong"/>
        </w:rPr>
        <w:t xml:space="preserve"> 15</w:t>
      </w:r>
      <w:r w:rsidRPr="00F842F5">
        <w:rPr>
          <w:rStyle w:val="Strong"/>
        </w:rPr>
        <w:t>:</w:t>
      </w:r>
      <w:r w:rsidRPr="00105D67">
        <w:rPr>
          <w:rFonts w:eastAsia="Open Sans"/>
          <w:color w:val="000000" w:themeColor="text1"/>
        </w:rPr>
        <w:t xml:space="preserve"> The Department and IHMS must ensure that there is consistent, timely access to pain relief and other urgent/ unplanned medication needs at the centre across the whole out of hours and weekend period.</w:t>
      </w:r>
    </w:p>
    <w:p w14:paraId="19E293E3" w14:textId="71B6CFBB" w:rsidR="00E85C7E" w:rsidRPr="00E85C7E" w:rsidRDefault="00E85C7E" w:rsidP="0005407E">
      <w:pPr>
        <w:rPr>
          <w:rFonts w:eastAsia="Open Sans"/>
          <w:color w:val="000000" w:themeColor="text1"/>
        </w:rPr>
      </w:pPr>
      <w:r w:rsidRPr="00F842F5">
        <w:rPr>
          <w:rStyle w:val="Strong"/>
        </w:rPr>
        <w:t>Recommendation</w:t>
      </w:r>
      <w:r w:rsidR="00927BA3" w:rsidRPr="00F842F5">
        <w:rPr>
          <w:rStyle w:val="Strong"/>
        </w:rPr>
        <w:t xml:space="preserve"> 16</w:t>
      </w:r>
      <w:r w:rsidRPr="00F842F5">
        <w:rPr>
          <w:rStyle w:val="Strong"/>
        </w:rPr>
        <w:t>:</w:t>
      </w:r>
      <w:r w:rsidRPr="00E85C7E">
        <w:rPr>
          <w:rFonts w:eastAsia="Open Sans"/>
          <w:color w:val="000000" w:themeColor="text1"/>
        </w:rPr>
        <w:t xml:space="preserve"> The Department and IHMS should ensure </w:t>
      </w:r>
      <w:r w:rsidR="00323501">
        <w:rPr>
          <w:rFonts w:eastAsia="Open Sans"/>
          <w:color w:val="000000" w:themeColor="text1"/>
        </w:rPr>
        <w:t xml:space="preserve">that </w:t>
      </w:r>
      <w:r w:rsidRPr="00E85C7E">
        <w:rPr>
          <w:rFonts w:eastAsia="Open Sans"/>
          <w:color w:val="000000" w:themeColor="text1"/>
        </w:rPr>
        <w:t>people detained at the centre have consistent access to clinical staff, including both nursing and medical staff with Emergency Department level competencies and experience. At the very least, if there are periods when this is not possible on site, it should be accessible through telehealth.</w:t>
      </w:r>
    </w:p>
    <w:p w14:paraId="245023D0" w14:textId="18BCAEF9" w:rsidR="00E85C7E" w:rsidRPr="00E85C7E" w:rsidRDefault="00E85C7E" w:rsidP="0005407E">
      <w:pPr>
        <w:rPr>
          <w:rFonts w:eastAsia="Open Sans"/>
          <w:color w:val="000000" w:themeColor="text1"/>
        </w:rPr>
      </w:pPr>
      <w:r w:rsidRPr="00F842F5">
        <w:rPr>
          <w:rStyle w:val="Strong"/>
        </w:rPr>
        <w:t>Recommendation</w:t>
      </w:r>
      <w:r w:rsidR="00927BA3" w:rsidRPr="00F842F5">
        <w:rPr>
          <w:rStyle w:val="Strong"/>
        </w:rPr>
        <w:t xml:space="preserve"> 17</w:t>
      </w:r>
      <w:r w:rsidRPr="00F842F5">
        <w:rPr>
          <w:rStyle w:val="Strong"/>
        </w:rPr>
        <w:t>:</w:t>
      </w:r>
      <w:r w:rsidRPr="00E85C7E">
        <w:rPr>
          <w:rFonts w:eastAsia="Open Sans"/>
          <w:color w:val="000000" w:themeColor="text1"/>
        </w:rPr>
        <w:t xml:space="preserve"> The Department and IHMS should </w:t>
      </w:r>
      <w:r w:rsidR="00A81C6B">
        <w:rPr>
          <w:rFonts w:eastAsia="Open Sans"/>
          <w:color w:val="000000" w:themeColor="text1"/>
        </w:rPr>
        <w:t>develop</w:t>
      </w:r>
      <w:r w:rsidRPr="00E85C7E">
        <w:rPr>
          <w:rFonts w:eastAsia="Open Sans"/>
          <w:color w:val="000000" w:themeColor="text1"/>
        </w:rPr>
        <w:t xml:space="preserve"> retrieval options for emergencies (e.g. trauma) at the centre, in addition to the local St Johns Ambulance service. This should include when rapid access directly to a tertiary Emergency Department in Perth</w:t>
      </w:r>
      <w:r w:rsidR="00E27F51">
        <w:rPr>
          <w:rFonts w:eastAsia="Open Sans"/>
          <w:color w:val="000000" w:themeColor="text1"/>
        </w:rPr>
        <w:t xml:space="preserve"> is required</w:t>
      </w:r>
      <w:r w:rsidRPr="00E85C7E">
        <w:rPr>
          <w:rFonts w:eastAsia="Open Sans"/>
          <w:color w:val="000000" w:themeColor="text1"/>
        </w:rPr>
        <w:t>.</w:t>
      </w:r>
    </w:p>
    <w:p w14:paraId="50A81B27" w14:textId="54199730" w:rsidR="00E85C7E" w:rsidRDefault="00E85C7E" w:rsidP="0005407E">
      <w:pPr>
        <w:rPr>
          <w:rFonts w:eastAsia="Open Sans"/>
          <w:color w:val="000000" w:themeColor="text1"/>
        </w:rPr>
      </w:pPr>
      <w:r w:rsidRPr="00F842F5">
        <w:rPr>
          <w:rStyle w:val="Strong"/>
        </w:rPr>
        <w:t>Recommendation</w:t>
      </w:r>
      <w:r w:rsidR="00927BA3" w:rsidRPr="00F842F5">
        <w:rPr>
          <w:rStyle w:val="Strong"/>
        </w:rPr>
        <w:t xml:space="preserve"> 18</w:t>
      </w:r>
      <w:r w:rsidRPr="00F842F5">
        <w:rPr>
          <w:rStyle w:val="Strong"/>
        </w:rPr>
        <w:t>:</w:t>
      </w:r>
      <w:r w:rsidRPr="00E85C7E">
        <w:rPr>
          <w:rFonts w:eastAsia="Open Sans"/>
          <w:color w:val="000000" w:themeColor="text1"/>
        </w:rPr>
        <w:t xml:space="preserve"> </w:t>
      </w:r>
      <w:r w:rsidR="00C576EB">
        <w:rPr>
          <w:rFonts w:eastAsia="Open Sans"/>
          <w:color w:val="000000" w:themeColor="text1"/>
        </w:rPr>
        <w:t>T</w:t>
      </w:r>
      <w:r w:rsidRPr="00E85C7E">
        <w:rPr>
          <w:rFonts w:eastAsia="Open Sans"/>
          <w:color w:val="000000" w:themeColor="text1"/>
        </w:rPr>
        <w:t>here should be high level (executive level) liaison on a regular basis between IHMS central office and the WA Country Health Service (Northam Hospital), St John of God (Midland Hospital), and St Johns Ambulance to ensure that there are clear service level agreements and pathways in place.</w:t>
      </w:r>
    </w:p>
    <w:p w14:paraId="04A9687F" w14:textId="721A7EBD" w:rsidR="00064922" w:rsidRDefault="00064922">
      <w:pPr>
        <w:suppressAutoHyphens w:val="0"/>
        <w:autoSpaceDE/>
        <w:autoSpaceDN/>
        <w:adjustRightInd/>
        <w:spacing w:after="0" w:line="240" w:lineRule="auto"/>
        <w:textAlignment w:val="auto"/>
        <w:rPr>
          <w:rFonts w:eastAsia="Open Sans"/>
          <w:color w:val="000000" w:themeColor="text1"/>
        </w:rPr>
      </w:pPr>
      <w:r>
        <w:rPr>
          <w:rFonts w:eastAsia="Open Sans"/>
          <w:color w:val="000000" w:themeColor="text1"/>
        </w:rPr>
        <w:br w:type="page"/>
      </w:r>
    </w:p>
    <w:p w14:paraId="242F4CCE" w14:textId="14232139" w:rsidR="008F3CC4" w:rsidRPr="008F3CC4" w:rsidRDefault="008F3CC4" w:rsidP="0005407E">
      <w:pPr>
        <w:rPr>
          <w:rFonts w:eastAsia="Open Sans"/>
          <w:color w:val="000000" w:themeColor="text1"/>
        </w:rPr>
      </w:pPr>
      <w:r w:rsidRPr="00F842F5">
        <w:rPr>
          <w:rStyle w:val="Strong"/>
        </w:rPr>
        <w:t>Recommendation</w:t>
      </w:r>
      <w:r w:rsidR="001873B8" w:rsidRPr="00F842F5">
        <w:rPr>
          <w:rStyle w:val="Strong"/>
        </w:rPr>
        <w:t xml:space="preserve"> 19</w:t>
      </w:r>
      <w:r w:rsidRPr="00F842F5">
        <w:rPr>
          <w:rStyle w:val="Strong"/>
        </w:rPr>
        <w:t>:</w:t>
      </w:r>
      <w:r w:rsidRPr="008F3CC4">
        <w:rPr>
          <w:rFonts w:eastAsia="Open Sans"/>
          <w:color w:val="000000" w:themeColor="text1"/>
        </w:rPr>
        <w:t xml:space="preserve"> The Department and Serco should ensure </w:t>
      </w:r>
      <w:r w:rsidR="00B71327">
        <w:rPr>
          <w:rFonts w:eastAsia="Open Sans"/>
          <w:color w:val="000000" w:themeColor="text1"/>
        </w:rPr>
        <w:t xml:space="preserve">that </w:t>
      </w:r>
      <w:r w:rsidRPr="008F3CC4">
        <w:rPr>
          <w:rFonts w:eastAsia="Open Sans"/>
          <w:color w:val="000000" w:themeColor="text1"/>
        </w:rPr>
        <w:t>all its use of force policies, guidelines, decision making documentation and training clearly state that the use of handcuffs or other restraints when accessing external healthcare appointments should be recognised to cause harm and should be avoided as far as possible.</w:t>
      </w:r>
    </w:p>
    <w:p w14:paraId="316713B3" w14:textId="383EA04F" w:rsidR="008F3CC4" w:rsidRDefault="008F3CC4" w:rsidP="0005407E">
      <w:pPr>
        <w:rPr>
          <w:rFonts w:eastAsia="Open Sans"/>
          <w:color w:val="000000" w:themeColor="text1"/>
        </w:rPr>
      </w:pPr>
      <w:r w:rsidRPr="00F842F5">
        <w:rPr>
          <w:rStyle w:val="Strong"/>
        </w:rPr>
        <w:t>Recommendation</w:t>
      </w:r>
      <w:r w:rsidR="00927BA3" w:rsidRPr="00F842F5">
        <w:rPr>
          <w:rStyle w:val="Strong"/>
        </w:rPr>
        <w:t xml:space="preserve"> </w:t>
      </w:r>
      <w:r w:rsidR="001873B8" w:rsidRPr="00F842F5">
        <w:rPr>
          <w:rStyle w:val="Strong"/>
        </w:rPr>
        <w:t>20</w:t>
      </w:r>
      <w:r w:rsidRPr="00F842F5">
        <w:rPr>
          <w:rStyle w:val="Strong"/>
        </w:rPr>
        <w:t>:</w:t>
      </w:r>
      <w:r w:rsidRPr="008F3CC4">
        <w:rPr>
          <w:rFonts w:eastAsia="Open Sans"/>
          <w:color w:val="000000" w:themeColor="text1"/>
        </w:rPr>
        <w:t xml:space="preserve"> The Procedural Instruction relating to the use of force should be amended to require that the impact that not being escorted outside of a detention centre may have on the health or wellbeing of the individual be considered as a mandatory factor in the risk analysis prepared when seeking approval for a planned use of force.</w:t>
      </w:r>
    </w:p>
    <w:p w14:paraId="434233DE" w14:textId="3FEB28E1" w:rsidR="00077F39" w:rsidRPr="002E096B" w:rsidRDefault="00077F39" w:rsidP="0005407E">
      <w:r w:rsidRPr="00F842F5">
        <w:rPr>
          <w:rStyle w:val="Strong"/>
        </w:rPr>
        <w:t>Recommendation 21:</w:t>
      </w:r>
      <w:r w:rsidRPr="00507AB2">
        <w:rPr>
          <w:b/>
          <w:bCs/>
        </w:rPr>
        <w:t xml:space="preserve"> </w:t>
      </w:r>
      <w:r w:rsidRPr="00077F39">
        <w:t>IHMS should review its practices at the centre, with a view of improving privacy within the dispensing area.</w:t>
      </w:r>
    </w:p>
    <w:p w14:paraId="3185D80C" w14:textId="131653F6" w:rsidR="00E813C3" w:rsidRDefault="00E813C3" w:rsidP="0005407E">
      <w:pPr>
        <w:rPr>
          <w:rFonts w:eastAsia="Open Sans"/>
          <w:color w:val="000000" w:themeColor="text1"/>
        </w:rPr>
      </w:pPr>
      <w:r w:rsidRPr="00F842F5">
        <w:rPr>
          <w:rStyle w:val="Strong"/>
        </w:rPr>
        <w:t>Recommendation</w:t>
      </w:r>
      <w:r w:rsidR="00927BA3" w:rsidRPr="00F842F5">
        <w:rPr>
          <w:rStyle w:val="Strong"/>
        </w:rPr>
        <w:t xml:space="preserve"> 2</w:t>
      </w:r>
      <w:r w:rsidR="00077F39" w:rsidRPr="00F842F5">
        <w:rPr>
          <w:rStyle w:val="Strong"/>
        </w:rPr>
        <w:t>2</w:t>
      </w:r>
      <w:r w:rsidRPr="00F842F5">
        <w:rPr>
          <w:rStyle w:val="Strong"/>
        </w:rPr>
        <w:t>:</w:t>
      </w:r>
      <w:r w:rsidRPr="00E813C3">
        <w:rPr>
          <w:rFonts w:eastAsia="Open Sans"/>
          <w:color w:val="000000" w:themeColor="text1"/>
        </w:rPr>
        <w:t xml:space="preserve"> The Department should establish an independent review of healthcare at the centre, with a view to assessing the standard of care currently provided and proposing measures to address any identified deficiencies.</w:t>
      </w:r>
    </w:p>
    <w:p w14:paraId="37EC63C1" w14:textId="16C0ECD6" w:rsidR="002412AF" w:rsidRPr="002412AF" w:rsidRDefault="002412AF" w:rsidP="0005407E">
      <w:pPr>
        <w:rPr>
          <w:rFonts w:eastAsia="Open Sans"/>
          <w:color w:val="000000" w:themeColor="text1"/>
        </w:rPr>
      </w:pPr>
      <w:r w:rsidRPr="00F842F5">
        <w:rPr>
          <w:rStyle w:val="Strong"/>
        </w:rPr>
        <w:t>Recommendation</w:t>
      </w:r>
      <w:r w:rsidR="00927BA3" w:rsidRPr="00F842F5">
        <w:rPr>
          <w:rStyle w:val="Strong"/>
        </w:rPr>
        <w:t xml:space="preserve"> 2</w:t>
      </w:r>
      <w:r w:rsidR="00077F39" w:rsidRPr="00F842F5">
        <w:rPr>
          <w:rStyle w:val="Strong"/>
        </w:rPr>
        <w:t>3</w:t>
      </w:r>
      <w:r w:rsidRPr="00F842F5">
        <w:rPr>
          <w:rStyle w:val="Strong"/>
        </w:rPr>
        <w:t>:</w:t>
      </w:r>
      <w:r w:rsidRPr="002412AF">
        <w:rPr>
          <w:rFonts w:eastAsia="Open Sans"/>
          <w:color w:val="000000" w:themeColor="text1"/>
        </w:rPr>
        <w:t xml:space="preserve"> The Department and IHMS should review and ensure </w:t>
      </w:r>
      <w:r w:rsidR="00E959A4">
        <w:rPr>
          <w:rFonts w:eastAsia="Open Sans"/>
          <w:color w:val="000000" w:themeColor="text1"/>
        </w:rPr>
        <w:t>that</w:t>
      </w:r>
      <w:r w:rsidRPr="002412AF">
        <w:rPr>
          <w:rFonts w:eastAsia="Open Sans"/>
          <w:color w:val="000000" w:themeColor="text1"/>
        </w:rPr>
        <w:t xml:space="preserve"> planning for mental health service provision recognises the very high level of morbidity in the current detention population, and the need for an assertive case management and crisis response-based model</w:t>
      </w:r>
      <w:r w:rsidR="00022973">
        <w:rPr>
          <w:rFonts w:eastAsia="Open Sans"/>
          <w:color w:val="000000" w:themeColor="text1"/>
        </w:rPr>
        <w:t>,</w:t>
      </w:r>
      <w:r w:rsidRPr="002412AF">
        <w:rPr>
          <w:rFonts w:eastAsia="Open Sans"/>
          <w:color w:val="000000" w:themeColor="text1"/>
        </w:rPr>
        <w:t xml:space="preserve"> rather than a clinic-based model alone.</w:t>
      </w:r>
    </w:p>
    <w:p w14:paraId="02BBB3D1" w14:textId="081A3BD0" w:rsidR="002412AF" w:rsidRPr="002412AF" w:rsidRDefault="002412AF" w:rsidP="0005407E">
      <w:pPr>
        <w:rPr>
          <w:rFonts w:eastAsia="Open Sans"/>
          <w:color w:val="000000" w:themeColor="text1"/>
        </w:rPr>
      </w:pPr>
      <w:r w:rsidRPr="00F842F5">
        <w:rPr>
          <w:rStyle w:val="Strong"/>
        </w:rPr>
        <w:t>Recommendation</w:t>
      </w:r>
      <w:r w:rsidR="00927BA3" w:rsidRPr="00F842F5">
        <w:rPr>
          <w:rStyle w:val="Strong"/>
        </w:rPr>
        <w:t xml:space="preserve"> 2</w:t>
      </w:r>
      <w:r w:rsidR="00077F39" w:rsidRPr="00F842F5">
        <w:rPr>
          <w:rStyle w:val="Strong"/>
        </w:rPr>
        <w:t>4</w:t>
      </w:r>
      <w:r w:rsidRPr="00F842F5">
        <w:rPr>
          <w:rStyle w:val="Strong"/>
        </w:rPr>
        <w:t>:</w:t>
      </w:r>
      <w:r w:rsidRPr="002412AF">
        <w:rPr>
          <w:rFonts w:eastAsia="Open Sans"/>
          <w:color w:val="000000" w:themeColor="text1"/>
        </w:rPr>
        <w:t xml:space="preserve"> Given the very high mental health morbidity, the Government and Department must ensure out of hours mental health clinicians are available to respond to mental health crises either in person or by telehealth if it is not practicable to have them on site.</w:t>
      </w:r>
    </w:p>
    <w:p w14:paraId="5924C04D" w14:textId="5154A9BE" w:rsidR="00926052" w:rsidRDefault="002412AF" w:rsidP="0005407E">
      <w:pPr>
        <w:rPr>
          <w:rFonts w:eastAsia="Open Sans"/>
          <w:color w:val="000000" w:themeColor="text1"/>
        </w:rPr>
      </w:pPr>
      <w:r w:rsidRPr="00F842F5">
        <w:rPr>
          <w:rStyle w:val="Strong"/>
        </w:rPr>
        <w:t>Recommendation</w:t>
      </w:r>
      <w:r w:rsidR="00927BA3" w:rsidRPr="00F842F5">
        <w:rPr>
          <w:rStyle w:val="Strong"/>
        </w:rPr>
        <w:t xml:space="preserve"> 2</w:t>
      </w:r>
      <w:r w:rsidR="00077F39" w:rsidRPr="00F842F5">
        <w:rPr>
          <w:rStyle w:val="Strong"/>
        </w:rPr>
        <w:t>5</w:t>
      </w:r>
      <w:r w:rsidRPr="00F842F5">
        <w:rPr>
          <w:rStyle w:val="Strong"/>
        </w:rPr>
        <w:t>:</w:t>
      </w:r>
      <w:r w:rsidRPr="002412AF">
        <w:rPr>
          <w:rFonts w:eastAsia="Open Sans"/>
          <w:color w:val="000000" w:themeColor="text1"/>
        </w:rPr>
        <w:t xml:space="preserve"> The Government should establish and resource an independent body to monitor the provision of mental health services in immigration detention.</w:t>
      </w:r>
    </w:p>
    <w:p w14:paraId="20439C9F" w14:textId="0E3B8F3A" w:rsidR="004569C8" w:rsidRPr="003772E7" w:rsidRDefault="004569C8" w:rsidP="0005407E">
      <w:pPr>
        <w:rPr>
          <w:rFonts w:eastAsia="Open Sans"/>
          <w:color w:val="000000" w:themeColor="text1"/>
        </w:rPr>
      </w:pPr>
      <w:r w:rsidRPr="00F842F5">
        <w:rPr>
          <w:rStyle w:val="Strong"/>
        </w:rPr>
        <w:t>Recommendation</w:t>
      </w:r>
      <w:r w:rsidR="00927BA3" w:rsidRPr="00F842F5">
        <w:rPr>
          <w:rStyle w:val="Strong"/>
        </w:rPr>
        <w:t xml:space="preserve"> 2</w:t>
      </w:r>
      <w:r w:rsidR="00077F39" w:rsidRPr="00F842F5">
        <w:rPr>
          <w:rStyle w:val="Strong"/>
        </w:rPr>
        <w:t>6</w:t>
      </w:r>
      <w:r w:rsidRPr="00F842F5">
        <w:rPr>
          <w:rStyle w:val="Strong"/>
        </w:rPr>
        <w:t>:</w:t>
      </w:r>
      <w:r w:rsidRPr="004569C8">
        <w:rPr>
          <w:rFonts w:eastAsia="Open Sans"/>
          <w:color w:val="000000" w:themeColor="text1"/>
        </w:rPr>
        <w:t xml:space="preserve"> The Department should cease the use of high</w:t>
      </w:r>
      <w:r w:rsidR="00C261EE">
        <w:rPr>
          <w:rFonts w:eastAsia="Open Sans"/>
          <w:color w:val="000000" w:themeColor="text1"/>
        </w:rPr>
        <w:noBreakHyphen/>
      </w:r>
      <w:r w:rsidRPr="004569C8">
        <w:rPr>
          <w:rFonts w:eastAsia="Open Sans"/>
          <w:color w:val="000000" w:themeColor="text1"/>
        </w:rPr>
        <w:t>care accommodation at YHIDC for quarantine purposes and use alternative, less restrictive options for quarantine as it does for group transfers.</w:t>
      </w:r>
    </w:p>
    <w:p w14:paraId="4BBAF1D9" w14:textId="3255798A" w:rsidR="00DB0A2F" w:rsidRDefault="00DB0A2F" w:rsidP="00F842F5">
      <w:pPr>
        <w:pStyle w:val="Heading4"/>
      </w:pPr>
      <w:r w:rsidRPr="00DB0A2F">
        <w:t>Treatment of people in detention</w:t>
      </w:r>
    </w:p>
    <w:p w14:paraId="7E1837CD" w14:textId="78262439" w:rsidR="00A27FE8" w:rsidRDefault="00A27FE8" w:rsidP="0005407E">
      <w:r w:rsidRPr="00F842F5">
        <w:rPr>
          <w:rStyle w:val="Strong"/>
        </w:rPr>
        <w:t>Recommendation</w:t>
      </w:r>
      <w:r w:rsidR="00927BA3" w:rsidRPr="00F842F5">
        <w:rPr>
          <w:rStyle w:val="Strong"/>
        </w:rPr>
        <w:t xml:space="preserve"> 2</w:t>
      </w:r>
      <w:r w:rsidR="00077F39" w:rsidRPr="00F842F5">
        <w:rPr>
          <w:rStyle w:val="Strong"/>
        </w:rPr>
        <w:t>7</w:t>
      </w:r>
      <w:r w:rsidRPr="00F842F5">
        <w:rPr>
          <w:rStyle w:val="Strong"/>
        </w:rPr>
        <w:t>:</w:t>
      </w:r>
      <w:r w:rsidRPr="00A27FE8">
        <w:t xml:space="preserve"> The Department and Serco should provide breathing apparatus training to the centre</w:t>
      </w:r>
      <w:r w:rsidR="00FD3BA4">
        <w:t>’</w:t>
      </w:r>
      <w:r w:rsidRPr="00A27FE8">
        <w:t>s Emergency Response Team.</w:t>
      </w:r>
    </w:p>
    <w:p w14:paraId="3320992B" w14:textId="7175524E" w:rsidR="00A27FE8" w:rsidRDefault="00A27FE8" w:rsidP="0005407E">
      <w:r w:rsidRPr="00F842F5">
        <w:rPr>
          <w:rStyle w:val="Strong"/>
        </w:rPr>
        <w:t>Recommendation</w:t>
      </w:r>
      <w:r w:rsidR="00927BA3" w:rsidRPr="00F842F5">
        <w:rPr>
          <w:rStyle w:val="Strong"/>
        </w:rPr>
        <w:t xml:space="preserve"> 2</w:t>
      </w:r>
      <w:r w:rsidR="00077F39" w:rsidRPr="00F842F5">
        <w:rPr>
          <w:rStyle w:val="Strong"/>
        </w:rPr>
        <w:t>8</w:t>
      </w:r>
      <w:r w:rsidRPr="00F842F5">
        <w:rPr>
          <w:rStyle w:val="Strong"/>
        </w:rPr>
        <w:t>:</w:t>
      </w:r>
      <w:r>
        <w:t xml:space="preserve"> The Department, IHMS and Serco staff working in the centre should be provided with adequate</w:t>
      </w:r>
      <w:r w:rsidR="00CA2FD0">
        <w:t xml:space="preserve"> and ongoing</w:t>
      </w:r>
      <w:r>
        <w:t xml:space="preserve"> mental health training and specific training regarding trauma, its impacts and working with traumatised people.</w:t>
      </w:r>
    </w:p>
    <w:p w14:paraId="04ABC172" w14:textId="2DC3FF01" w:rsidR="00A27FE8" w:rsidRDefault="00A27FE8" w:rsidP="0005407E">
      <w:r w:rsidRPr="00F842F5">
        <w:rPr>
          <w:rStyle w:val="Strong"/>
        </w:rPr>
        <w:t>Recommendation</w:t>
      </w:r>
      <w:r w:rsidR="00927BA3" w:rsidRPr="00F842F5">
        <w:rPr>
          <w:rStyle w:val="Strong"/>
        </w:rPr>
        <w:t xml:space="preserve"> 2</w:t>
      </w:r>
      <w:r w:rsidR="00077F39" w:rsidRPr="00F842F5">
        <w:rPr>
          <w:rStyle w:val="Strong"/>
        </w:rPr>
        <w:t>9</w:t>
      </w:r>
      <w:r w:rsidRPr="00F842F5">
        <w:rPr>
          <w:rStyle w:val="Strong"/>
        </w:rPr>
        <w:t>:</w:t>
      </w:r>
      <w:r>
        <w:t xml:space="preserve"> </w:t>
      </w:r>
      <w:r w:rsidR="009953B0" w:rsidRPr="009953B0">
        <w:t>The Department, IHMS and Serco should ensure a Trauma Management Plan should be developed for everyone who has experienced torture and trauma. This plan should form part of the existing Individual Management Plan that guides the collaborative work and approach of staff in the centre.</w:t>
      </w:r>
    </w:p>
    <w:p w14:paraId="61DA5059" w14:textId="0D8EC113" w:rsidR="00A27FE8" w:rsidRDefault="002D683D" w:rsidP="0005407E">
      <w:r w:rsidRPr="00F842F5">
        <w:rPr>
          <w:rStyle w:val="Strong"/>
        </w:rPr>
        <w:t>Recommendation</w:t>
      </w:r>
      <w:r w:rsidR="00927BA3" w:rsidRPr="00F842F5">
        <w:rPr>
          <w:rStyle w:val="Strong"/>
        </w:rPr>
        <w:t xml:space="preserve"> </w:t>
      </w:r>
      <w:r w:rsidR="00077F39" w:rsidRPr="00F842F5">
        <w:rPr>
          <w:rStyle w:val="Strong"/>
        </w:rPr>
        <w:t>30</w:t>
      </w:r>
      <w:r w:rsidRPr="00F842F5">
        <w:rPr>
          <w:rStyle w:val="Strong"/>
        </w:rPr>
        <w:t>:</w:t>
      </w:r>
      <w:r w:rsidRPr="002D683D">
        <w:t xml:space="preserve"> The Department should ensure that all people in immigration detention have the opportunity for regular, face-to-face contact with status resolution officers</w:t>
      </w:r>
      <w:r w:rsidR="005B59DC">
        <w:t xml:space="preserve">, including </w:t>
      </w:r>
      <w:r w:rsidR="00473908">
        <w:t>provision of</w:t>
      </w:r>
      <w:r w:rsidRPr="002D683D">
        <w:t xml:space="preserve"> adequate resourcing for this.</w:t>
      </w:r>
    </w:p>
    <w:p w14:paraId="16C80888" w14:textId="4971A503" w:rsidR="00A929F6" w:rsidRDefault="00A929F6" w:rsidP="0005407E">
      <w:r w:rsidRPr="00F842F5">
        <w:rPr>
          <w:rStyle w:val="Strong"/>
        </w:rPr>
        <w:t>Recommendation</w:t>
      </w:r>
      <w:r w:rsidR="00927BA3" w:rsidRPr="00F842F5">
        <w:rPr>
          <w:rStyle w:val="Strong"/>
        </w:rPr>
        <w:t xml:space="preserve"> </w:t>
      </w:r>
      <w:r w:rsidR="001873B8" w:rsidRPr="00F842F5">
        <w:rPr>
          <w:rStyle w:val="Strong"/>
        </w:rPr>
        <w:t>3</w:t>
      </w:r>
      <w:r w:rsidR="00077F39" w:rsidRPr="00F842F5">
        <w:rPr>
          <w:rStyle w:val="Strong"/>
        </w:rPr>
        <w:t>1</w:t>
      </w:r>
      <w:r w:rsidRPr="00F842F5">
        <w:rPr>
          <w:rStyle w:val="Strong"/>
        </w:rPr>
        <w:t>:</w:t>
      </w:r>
      <w:r w:rsidRPr="00A929F6">
        <w:t xml:space="preserve"> The Government should introduce legislation to ban the use of spit hoods in immigration detention.</w:t>
      </w:r>
    </w:p>
    <w:p w14:paraId="68906F58" w14:textId="3C2AC720" w:rsidR="00A769D6" w:rsidRDefault="00A769D6" w:rsidP="00F842F5">
      <w:pPr>
        <w:pStyle w:val="Heading4"/>
      </w:pPr>
      <w:r>
        <w:t>Conditions of detention</w:t>
      </w:r>
    </w:p>
    <w:p w14:paraId="5FAF0A76" w14:textId="124D7CAC" w:rsidR="00A769D6" w:rsidRDefault="00A769D6" w:rsidP="0005407E">
      <w:r w:rsidRPr="00F842F5">
        <w:rPr>
          <w:rStyle w:val="Strong"/>
        </w:rPr>
        <w:t>Recommendation</w:t>
      </w:r>
      <w:r w:rsidR="00927BA3" w:rsidRPr="00F842F5">
        <w:rPr>
          <w:rStyle w:val="Strong"/>
        </w:rPr>
        <w:t xml:space="preserve"> 3</w:t>
      </w:r>
      <w:r w:rsidR="00077F39" w:rsidRPr="00F842F5">
        <w:rPr>
          <w:rStyle w:val="Strong"/>
        </w:rPr>
        <w:t>2</w:t>
      </w:r>
      <w:r w:rsidRPr="00F842F5">
        <w:rPr>
          <w:rStyle w:val="Strong"/>
        </w:rPr>
        <w:t>:</w:t>
      </w:r>
      <w:r w:rsidRPr="00A769D6">
        <w:t xml:space="preserve"> The Department should accommodate people in immigration detention as close as possible to family members and friends living in the Australian community.</w:t>
      </w:r>
    </w:p>
    <w:p w14:paraId="78CD00C1" w14:textId="489D5C58" w:rsidR="4736519A" w:rsidRDefault="001A5843" w:rsidP="0005407E">
      <w:r w:rsidRPr="00637FF6">
        <w:rPr>
          <w:b/>
          <w:bCs/>
        </w:rPr>
        <w:t>Recommendation</w:t>
      </w:r>
      <w:r w:rsidR="00927BA3">
        <w:rPr>
          <w:b/>
          <w:bCs/>
        </w:rPr>
        <w:t xml:space="preserve"> 3</w:t>
      </w:r>
      <w:r w:rsidR="00077F39">
        <w:rPr>
          <w:b/>
          <w:bCs/>
        </w:rPr>
        <w:t>3</w:t>
      </w:r>
      <w:r w:rsidRPr="00637FF6">
        <w:rPr>
          <w:b/>
          <w:bCs/>
        </w:rPr>
        <w:t>:</w:t>
      </w:r>
      <w:r w:rsidRPr="001A5843">
        <w:t xml:space="preserve"> The Department and Serco should explore options for providing additional computer terminals in the YHIDC accommodation compounds and common areas, ensure their regular maintenance and update their operating system.</w:t>
      </w:r>
    </w:p>
    <w:p w14:paraId="0672E47C" w14:textId="00B425F8" w:rsidR="00433B86" w:rsidRDefault="00433B86">
      <w:pPr>
        <w:spacing w:after="0"/>
      </w:pPr>
      <w:r>
        <w:br w:type="page"/>
      </w:r>
    </w:p>
    <w:p w14:paraId="4E7CF595" w14:textId="1A694745" w:rsidR="00433B86" w:rsidRPr="00F00AAE" w:rsidRDefault="00433B86" w:rsidP="00F00AAE">
      <w:pPr>
        <w:pStyle w:val="Heading4"/>
      </w:pPr>
      <w:r w:rsidRPr="00F00AAE">
        <w:t>Endnotes</w:t>
      </w:r>
    </w:p>
    <w:sectPr w:rsidR="00433B86" w:rsidRPr="00F00AAE" w:rsidSect="00ED52A6">
      <w:endnotePr>
        <w:numFmt w:val="decimal"/>
      </w:endnotePr>
      <w:pgSz w:w="11906" w:h="16838" w:code="9"/>
      <w:pgMar w:top="1134" w:right="1418" w:bottom="1134" w:left="1418" w:header="907" w:footer="851"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0D6B6" w14:textId="77777777" w:rsidR="00ED52A6" w:rsidRDefault="00ED52A6" w:rsidP="00F14C6D">
      <w:r>
        <w:separator/>
      </w:r>
    </w:p>
  </w:endnote>
  <w:endnote w:type="continuationSeparator" w:id="0">
    <w:p w14:paraId="50C95E7F" w14:textId="77777777" w:rsidR="00ED52A6" w:rsidRDefault="00ED52A6" w:rsidP="00F14C6D">
      <w:r>
        <w:continuationSeparator/>
      </w:r>
    </w:p>
  </w:endnote>
  <w:endnote w:type="continuationNotice" w:id="1">
    <w:p w14:paraId="6A82E0F1" w14:textId="77777777" w:rsidR="00ED52A6" w:rsidRDefault="00ED52A6">
      <w:pPr>
        <w:spacing w:after="0"/>
      </w:pPr>
    </w:p>
  </w:endnote>
  <w:endnote w:id="2">
    <w:p w14:paraId="64AAD0FF" w14:textId="3CE37FEF" w:rsidR="00E028F4" w:rsidRDefault="00E028F4" w:rsidP="00E028F4">
      <w:pPr>
        <w:pStyle w:val="EndnoteText"/>
      </w:pPr>
      <w:r>
        <w:rPr>
          <w:rStyle w:val="EndnoteReference"/>
        </w:rPr>
        <w:endnoteRef/>
      </w:r>
      <w:r>
        <w:t xml:space="preserve"> </w:t>
      </w:r>
      <w:r w:rsidR="002E096B">
        <w:tab/>
      </w:r>
      <w:r>
        <w:t>Human Rights and Equal Opportunity Commission, Those Who’ve Come across the Seas: Detention of Unauthorised Arrivals (1998) &lt;</w:t>
      </w:r>
      <w:hyperlink r:id="rId1" w:history="1">
        <w:r w:rsidRPr="008C3DBC">
          <w:rPr>
            <w:rStyle w:val="Hyperlink"/>
          </w:rPr>
          <w:t>https://humanrights.gov.au/sites/default/files/document/publication/h5_2_2.pdf</w:t>
        </w:r>
      </w:hyperlink>
      <w:r>
        <w:t>&gt;; Human Rights and Equal Opportunity Commission, A Last Resort? National Inquiry into Children in Immigration Detention (2004) &lt;</w:t>
      </w:r>
      <w:hyperlink r:id="rId2" w:history="1">
        <w:r w:rsidRPr="009E0FBA">
          <w:rPr>
            <w:rStyle w:val="Hyperlink"/>
          </w:rPr>
          <w:t>https://humanrights.gov.au/sites/default/files/document/publication/alr_complete.pdf</w:t>
        </w:r>
      </w:hyperlink>
      <w:r>
        <w:t>&gt;; Australian Human Rights Commission, The Forgotten Children: National Inquiry into Children in Immigration Detention (2014) &lt;</w:t>
      </w:r>
      <w:hyperlink r:id="rId3" w:history="1">
        <w:r w:rsidRPr="008C3DBC">
          <w:rPr>
            <w:rStyle w:val="Hyperlink"/>
          </w:rPr>
          <w:t>https://humanrights.gov.au/sites/default/files/document/publication/forgotten_children_2014.pdf</w:t>
        </w:r>
      </w:hyperlink>
      <w:r>
        <w:t>&gt;.</w:t>
      </w:r>
    </w:p>
  </w:endnote>
  <w:endnote w:id="3">
    <w:p w14:paraId="0820B024" w14:textId="7EAFC891" w:rsidR="00E028F4" w:rsidRDefault="00E028F4" w:rsidP="00E028F4">
      <w:pPr>
        <w:pStyle w:val="EndnoteText"/>
      </w:pPr>
      <w:r>
        <w:rPr>
          <w:rStyle w:val="EndnoteReference"/>
        </w:rPr>
        <w:endnoteRef/>
      </w:r>
      <w:r>
        <w:t xml:space="preserve"> </w:t>
      </w:r>
      <w:r w:rsidR="002E096B">
        <w:tab/>
      </w:r>
      <w:r>
        <w:t>See, for example, Australian Human Rights Commission, Management of COVID-19 risks in immigration detention (2021) &lt;</w:t>
      </w:r>
      <w:hyperlink r:id="rId4" w:history="1">
        <w:r w:rsidRPr="008C3DBC">
          <w:rPr>
            <w:rStyle w:val="Hyperlink"/>
          </w:rPr>
          <w:t>https://humanrights.gov.au/sites/default/files/document/publication/ahrc_covid-19_immigration_detention_2021.pdf</w:t>
        </w:r>
      </w:hyperlink>
      <w:r>
        <w:t>&gt;.</w:t>
      </w:r>
    </w:p>
  </w:endnote>
  <w:endnote w:id="4">
    <w:p w14:paraId="6911FEF6" w14:textId="38AE4D39" w:rsidR="00E028F4" w:rsidRDefault="00E028F4" w:rsidP="00E028F4">
      <w:pPr>
        <w:pStyle w:val="EndnoteText"/>
      </w:pPr>
      <w:r>
        <w:rPr>
          <w:rStyle w:val="EndnoteReference"/>
        </w:rPr>
        <w:endnoteRef/>
      </w:r>
      <w:r>
        <w:t xml:space="preserve"> </w:t>
      </w:r>
      <w:r w:rsidR="002E096B">
        <w:tab/>
      </w:r>
      <w:r w:rsidR="006261E3">
        <w:t>Reports from previous inspections of immigration detention facilities can be found on the Commission’s website at &lt;</w:t>
      </w:r>
      <w:hyperlink r:id="rId5" w:history="1">
        <w:r w:rsidR="006261E3" w:rsidRPr="008C3DBC">
          <w:rPr>
            <w:rStyle w:val="Hyperlink"/>
          </w:rPr>
          <w:t>https://humanrights.gov.au/our-work/asylum-seekers-and-refugees/publications</w:t>
        </w:r>
      </w:hyperlink>
      <w:r w:rsidR="006261E3">
        <w:t>&gt;.</w:t>
      </w:r>
    </w:p>
  </w:endnote>
  <w:endnote w:id="5">
    <w:p w14:paraId="6EF55E8F" w14:textId="41FAB581" w:rsidR="005415A5" w:rsidRPr="00F569E3" w:rsidRDefault="005415A5" w:rsidP="00354289">
      <w:pPr>
        <w:pStyle w:val="EndnoteText"/>
        <w:rPr>
          <w:b/>
        </w:rPr>
      </w:pPr>
      <w:r>
        <w:rPr>
          <w:rStyle w:val="EndnoteReference"/>
        </w:rPr>
        <w:endnoteRef/>
      </w:r>
      <w:r>
        <w:t xml:space="preserve"> </w:t>
      </w:r>
      <w:r w:rsidR="002E096B">
        <w:tab/>
      </w:r>
      <w:r w:rsidR="007A507E">
        <w:t>See, for example, Australian Human Rights</w:t>
      </w:r>
      <w:r w:rsidR="00771FA1">
        <w:t xml:space="preserve"> </w:t>
      </w:r>
      <w:r w:rsidR="007A507E">
        <w:t>Commission, Asylum Seekers, Refugees and Human</w:t>
      </w:r>
      <w:r w:rsidR="00354289">
        <w:t xml:space="preserve"> </w:t>
      </w:r>
      <w:r w:rsidR="007A507E">
        <w:t>Rights: Snapshot Report (2013)</w:t>
      </w:r>
      <w:r w:rsidR="00581E04">
        <w:t xml:space="preserve"> &lt;</w:t>
      </w:r>
      <w:hyperlink r:id="rId6" w:history="1">
        <w:r w:rsidR="00581E04" w:rsidRPr="008926A9">
          <w:rPr>
            <w:rStyle w:val="Hyperlink"/>
          </w:rPr>
          <w:t>https://humanrights.gov.au/sites/default/files/document/publication/snapshot_report_2013.pdf</w:t>
        </w:r>
      </w:hyperlink>
      <w:r w:rsidR="00581E04">
        <w:t>&gt;;</w:t>
      </w:r>
      <w:r w:rsidR="007A507E">
        <w:t xml:space="preserve"> Australian Human Rights</w:t>
      </w:r>
      <w:r w:rsidR="00771FA1">
        <w:t xml:space="preserve"> </w:t>
      </w:r>
      <w:r w:rsidR="007A507E">
        <w:t>Commission, Asylum Seekers, Refugees and Human</w:t>
      </w:r>
      <w:r w:rsidR="00771FA1">
        <w:t xml:space="preserve"> </w:t>
      </w:r>
      <w:r w:rsidR="007A507E">
        <w:t>Rights: Snapshot Report 2nd ed, 2017)</w:t>
      </w:r>
      <w:r w:rsidR="00596893">
        <w:t xml:space="preserve"> &lt;</w:t>
      </w:r>
      <w:hyperlink r:id="rId7" w:history="1">
        <w:r w:rsidR="00596893" w:rsidRPr="008926A9">
          <w:rPr>
            <w:rStyle w:val="Hyperlink"/>
          </w:rPr>
          <w:t>https://humanrights.gov.au/sites/default/files/document/publication/AHRC_Snapshot%20report_2nd%20edition_2017_WEB.pdf</w:t>
        </w:r>
      </w:hyperlink>
      <w:r w:rsidR="00596893">
        <w:t>&gt;</w:t>
      </w:r>
      <w:r w:rsidR="001D788F">
        <w:t>.</w:t>
      </w:r>
    </w:p>
  </w:endnote>
  <w:endnote w:id="6">
    <w:p w14:paraId="6BCDBB03" w14:textId="4321C222" w:rsidR="0077123F" w:rsidRDefault="0077123F">
      <w:pPr>
        <w:pStyle w:val="EndnoteText"/>
      </w:pPr>
      <w:r>
        <w:rPr>
          <w:rStyle w:val="EndnoteReference"/>
        </w:rPr>
        <w:endnoteRef/>
      </w:r>
      <w:r>
        <w:t xml:space="preserve"> </w:t>
      </w:r>
      <w:r w:rsidR="002E096B">
        <w:tab/>
      </w:r>
      <w:r w:rsidRPr="00F569E3">
        <w:rPr>
          <w:i/>
        </w:rPr>
        <w:t>Migration Act 1958</w:t>
      </w:r>
      <w:r w:rsidRPr="0077123F">
        <w:t xml:space="preserve"> (Cth), ss 189.</w:t>
      </w:r>
    </w:p>
  </w:endnote>
  <w:endnote w:id="7">
    <w:p w14:paraId="3934FD20" w14:textId="01216766" w:rsidR="0077123F" w:rsidRDefault="0077123F">
      <w:pPr>
        <w:pStyle w:val="EndnoteText"/>
      </w:pPr>
      <w:r>
        <w:rPr>
          <w:rStyle w:val="EndnoteReference"/>
        </w:rPr>
        <w:endnoteRef/>
      </w:r>
      <w:r>
        <w:t xml:space="preserve"> </w:t>
      </w:r>
      <w:r w:rsidR="002E096B">
        <w:tab/>
      </w:r>
      <w:r w:rsidRPr="00F569E3">
        <w:rPr>
          <w:i/>
        </w:rPr>
        <w:t>Migration Act 1958</w:t>
      </w:r>
      <w:r w:rsidRPr="0077123F">
        <w:t xml:space="preserve"> (Cth), s 1</w:t>
      </w:r>
      <w:r w:rsidR="00704F73">
        <w:t>96</w:t>
      </w:r>
      <w:r w:rsidRPr="0077123F">
        <w:t xml:space="preserve">; </w:t>
      </w:r>
      <w:r w:rsidRPr="00F569E3">
        <w:rPr>
          <w:i/>
        </w:rPr>
        <w:t>AJL20 v Commonwealth</w:t>
      </w:r>
      <w:r w:rsidRPr="0077123F">
        <w:t xml:space="preserve"> (2021) 273 CLR 43 at [49] (Kiefel CJ, Gageler, Keane and Steward JJ).</w:t>
      </w:r>
    </w:p>
  </w:endnote>
  <w:endnote w:id="8">
    <w:p w14:paraId="0DCCAE1B" w14:textId="63CA4AE0" w:rsidR="00D75A52" w:rsidRDefault="00D75A52">
      <w:pPr>
        <w:pStyle w:val="EndnoteText"/>
      </w:pPr>
      <w:r>
        <w:rPr>
          <w:rStyle w:val="EndnoteReference"/>
        </w:rPr>
        <w:endnoteRef/>
      </w:r>
      <w:r>
        <w:t xml:space="preserve"> </w:t>
      </w:r>
      <w:r>
        <w:tab/>
      </w:r>
      <w:r w:rsidRPr="00D75A52">
        <w:rPr>
          <w:i/>
          <w:iCs/>
        </w:rPr>
        <w:t xml:space="preserve">NZYQ v Minister for Immigration, Citizenship and Multicultural Affairs </w:t>
      </w:r>
      <w:r w:rsidRPr="00D75A52">
        <w:t>[2023] HCA 37</w:t>
      </w:r>
      <w:r w:rsidR="005A7F17">
        <w:t>.</w:t>
      </w:r>
    </w:p>
  </w:endnote>
  <w:endnote w:id="9">
    <w:p w14:paraId="75061BD4" w14:textId="037CA92F" w:rsidR="00F57A1A" w:rsidRPr="004D1BC6" w:rsidRDefault="00F57A1A">
      <w:pPr>
        <w:pStyle w:val="EndnoteText"/>
        <w:rPr>
          <w:b/>
        </w:rPr>
      </w:pPr>
      <w:r>
        <w:rPr>
          <w:rStyle w:val="EndnoteReference"/>
        </w:rPr>
        <w:endnoteRef/>
      </w:r>
      <w:r>
        <w:t xml:space="preserve"> </w:t>
      </w:r>
      <w:r w:rsidR="002E096B">
        <w:tab/>
      </w:r>
      <w:r w:rsidR="00885433" w:rsidRPr="004D1BC6">
        <w:rPr>
          <w:i/>
        </w:rPr>
        <w:t>NZYQ v Minister for Immigration, Citizenship and Multicultural Affairs</w:t>
      </w:r>
      <w:r w:rsidR="00885433" w:rsidRPr="00885433">
        <w:t xml:space="preserve"> [2023] HCA 37</w:t>
      </w:r>
      <w:r w:rsidR="00865DD7">
        <w:t>.</w:t>
      </w:r>
      <w:r w:rsidR="00CF420A">
        <w:t xml:space="preserve"> [60</w:t>
      </w:r>
      <w:r w:rsidR="00560B18">
        <w:t>–</w:t>
      </w:r>
      <w:r w:rsidR="00CF420A">
        <w:t>61]</w:t>
      </w:r>
      <w:r w:rsidR="002C3EDC">
        <w:t>.</w:t>
      </w:r>
    </w:p>
  </w:endnote>
  <w:endnote w:id="10">
    <w:p w14:paraId="75DBBC74" w14:textId="7C9DEDB8" w:rsidR="009A159D" w:rsidRDefault="009A159D">
      <w:pPr>
        <w:pStyle w:val="EndnoteText"/>
      </w:pPr>
      <w:r>
        <w:rPr>
          <w:rStyle w:val="EndnoteReference"/>
        </w:rPr>
        <w:endnoteRef/>
      </w:r>
      <w:r>
        <w:t xml:space="preserve"> </w:t>
      </w:r>
      <w:r w:rsidR="001D788F">
        <w:tab/>
      </w:r>
      <w:r w:rsidRPr="009A159D">
        <w:t>Australian Human Rights Commission, Submission to the Committee Against Torture</w:t>
      </w:r>
      <w:r w:rsidR="00B843AD">
        <w:t xml:space="preserve"> </w:t>
      </w:r>
      <w:r w:rsidR="00B843AD" w:rsidRPr="009A159D">
        <w:t>(October 2022)</w:t>
      </w:r>
      <w:r w:rsidR="005471DC">
        <w:t>, 45</w:t>
      </w:r>
      <w:r w:rsidRPr="009A159D">
        <w:t xml:space="preserve"> </w:t>
      </w:r>
      <w:r w:rsidR="005A0413">
        <w:t>&lt;</w:t>
      </w:r>
      <w:hyperlink r:id="rId8" w:history="1">
        <w:r w:rsidR="00F37F10" w:rsidRPr="009E0FBA">
          <w:rPr>
            <w:rStyle w:val="Hyperlink"/>
          </w:rPr>
          <w:t>https://humanrights.gov.au/sites/default/files/submission_to_the_committee_against_torture_2022_0.pdf</w:t>
        </w:r>
      </w:hyperlink>
      <w:r w:rsidR="00F37F10">
        <w:t>&gt;</w:t>
      </w:r>
      <w:r w:rsidRPr="009A159D">
        <w:t xml:space="preserve">; </w:t>
      </w:r>
      <w:r w:rsidR="006205E7">
        <w:t>Australian Human Rights Commission, Risk Management in Immigration Detention (2019)</w:t>
      </w:r>
      <w:r w:rsidR="00B843AD">
        <w:t>, 68</w:t>
      </w:r>
      <w:r w:rsidR="006205E7">
        <w:t xml:space="preserve"> &lt;</w:t>
      </w:r>
      <w:hyperlink r:id="rId9" w:history="1">
        <w:r w:rsidR="006205E7" w:rsidRPr="00FC3E66">
          <w:rPr>
            <w:rStyle w:val="Hyperlink"/>
          </w:rPr>
          <w:t>https://humanrights.gov.au/sites/default/files/document/publication/ahrc_risk_management_immigration_detention_2019.pdf</w:t>
        </w:r>
      </w:hyperlink>
      <w:r w:rsidR="006205E7">
        <w:t>&gt;</w:t>
      </w:r>
      <w:r w:rsidR="001D788F">
        <w:t>.</w:t>
      </w:r>
    </w:p>
  </w:endnote>
  <w:endnote w:id="11">
    <w:p w14:paraId="21A03E5B" w14:textId="3FA97B9D" w:rsidR="008D06CE" w:rsidRDefault="008D06CE">
      <w:pPr>
        <w:pStyle w:val="EndnoteText"/>
      </w:pPr>
      <w:r>
        <w:rPr>
          <w:rStyle w:val="EndnoteReference"/>
        </w:rPr>
        <w:endnoteRef/>
      </w:r>
      <w:r>
        <w:t xml:space="preserve"> </w:t>
      </w:r>
      <w:r w:rsidR="002E096B">
        <w:tab/>
      </w:r>
      <w:r w:rsidRPr="008D06CE">
        <w:t xml:space="preserve">The Department website lists these as the Adelaide Immigration </w:t>
      </w:r>
      <w:r>
        <w:t>Detention</w:t>
      </w:r>
      <w:r w:rsidRPr="008D06CE">
        <w:t xml:space="preserve"> </w:t>
      </w:r>
      <w:r>
        <w:t>Centre</w:t>
      </w:r>
      <w:r w:rsidRPr="008D06CE">
        <w:t xml:space="preserve">, Brisbane Immigration </w:t>
      </w:r>
      <w:r>
        <w:t>Detention</w:t>
      </w:r>
      <w:r w:rsidRPr="008D06CE">
        <w:t xml:space="preserve"> </w:t>
      </w:r>
      <w:r>
        <w:t>Centre</w:t>
      </w:r>
      <w:r w:rsidRPr="008D06CE">
        <w:t xml:space="preserve">, Melbourne </w:t>
      </w:r>
      <w:r>
        <w:t>Detention</w:t>
      </w:r>
      <w:r w:rsidRPr="008D06CE">
        <w:t xml:space="preserve"> </w:t>
      </w:r>
      <w:r>
        <w:t>Centre</w:t>
      </w:r>
      <w:r w:rsidRPr="008D06CE">
        <w:t>, North West Point (Christmas Island) Immigration Detention Centre, Perth Immigration Detention Centre, Villawood Immigration Detention Centre and Yongah Hill Immigration Detention Centre</w:t>
      </w:r>
      <w:r w:rsidR="0012283E">
        <w:t xml:space="preserve"> &lt;</w:t>
      </w:r>
      <w:hyperlink r:id="rId10" w:history="1">
        <w:r w:rsidR="0012283E" w:rsidRPr="002E096B">
          <w:rPr>
            <w:rStyle w:val="Hyperlink"/>
          </w:rPr>
          <w:t>https://www.abf.gov.au/about-us/what-we-do/border-protection/immigration-detention/detention-facilities</w:t>
        </w:r>
      </w:hyperlink>
      <w:r w:rsidR="0012283E">
        <w:t>&gt;</w:t>
      </w:r>
      <w:r w:rsidRPr="008D06CE">
        <w:t>.</w:t>
      </w:r>
    </w:p>
  </w:endnote>
  <w:endnote w:id="12">
    <w:p w14:paraId="451F0DA9" w14:textId="63F81378" w:rsidR="00672EE3" w:rsidRDefault="00672EE3">
      <w:pPr>
        <w:pStyle w:val="EndnoteText"/>
      </w:pPr>
      <w:r>
        <w:rPr>
          <w:rStyle w:val="EndnoteReference"/>
        </w:rPr>
        <w:endnoteRef/>
      </w:r>
      <w:r>
        <w:t xml:space="preserve"> </w:t>
      </w:r>
      <w:r w:rsidR="002E096B">
        <w:tab/>
      </w:r>
      <w:r w:rsidRPr="004D1BC6">
        <w:rPr>
          <w:i/>
        </w:rPr>
        <w:t>Migration Act 1958</w:t>
      </w:r>
      <w:r w:rsidRPr="00672EE3">
        <w:t xml:space="preserve"> (Cth), s 197AB.</w:t>
      </w:r>
    </w:p>
  </w:endnote>
  <w:endnote w:id="13">
    <w:p w14:paraId="1E496963" w14:textId="7639DF62" w:rsidR="00EC540C" w:rsidRDefault="00EC540C">
      <w:pPr>
        <w:pStyle w:val="EndnoteText"/>
      </w:pPr>
      <w:r>
        <w:rPr>
          <w:rStyle w:val="EndnoteReference"/>
        </w:rPr>
        <w:endnoteRef/>
      </w:r>
      <w:r>
        <w:t xml:space="preserve"> </w:t>
      </w:r>
      <w:r w:rsidR="001D788F">
        <w:tab/>
      </w:r>
      <w:r w:rsidRPr="004D1BC6">
        <w:rPr>
          <w:i/>
        </w:rPr>
        <w:t>Migration Act 1958</w:t>
      </w:r>
      <w:r w:rsidRPr="00EC540C">
        <w:t xml:space="preserve"> (Cth), </w:t>
      </w:r>
      <w:r w:rsidR="00F45379">
        <w:t xml:space="preserve">Part 2, </w:t>
      </w:r>
      <w:r w:rsidRPr="00EC540C">
        <w:t>Division 8, Subdivision B.</w:t>
      </w:r>
    </w:p>
  </w:endnote>
  <w:endnote w:id="14">
    <w:p w14:paraId="4C7C1298" w14:textId="7CC5046B" w:rsidR="00970E9D" w:rsidRDefault="00970E9D">
      <w:pPr>
        <w:pStyle w:val="EndnoteText"/>
      </w:pPr>
      <w:r>
        <w:rPr>
          <w:rStyle w:val="EndnoteReference"/>
        </w:rPr>
        <w:endnoteRef/>
      </w:r>
      <w:r>
        <w:t xml:space="preserve"> </w:t>
      </w:r>
      <w:r w:rsidR="001D788F">
        <w:tab/>
      </w:r>
      <w:r w:rsidRPr="00970E9D">
        <w:t>See, for example, Australian Human Rights Commission, Submission to the Committee Against Torture</w:t>
      </w:r>
      <w:r w:rsidR="007B550B">
        <w:t xml:space="preserve"> </w:t>
      </w:r>
      <w:r w:rsidRPr="00970E9D">
        <w:t>(October 2022)</w:t>
      </w:r>
      <w:r w:rsidR="00B843AD">
        <w:t>,</w:t>
      </w:r>
      <w:r w:rsidR="004F6C6F">
        <w:t xml:space="preserve"> 12</w:t>
      </w:r>
      <w:r w:rsidR="007B550B">
        <w:t xml:space="preserve"> </w:t>
      </w:r>
      <w:r w:rsidR="00B843AD">
        <w:t>[4</w:t>
      </w:r>
      <w:r w:rsidR="00F45379">
        <w:t>9</w:t>
      </w:r>
      <w:r w:rsidR="00B843AD">
        <w:t>]</w:t>
      </w:r>
      <w:r w:rsidR="00B843AD" w:rsidRPr="00970E9D">
        <w:t xml:space="preserve"> </w:t>
      </w:r>
      <w:r w:rsidR="007B550B">
        <w:t>&lt;</w:t>
      </w:r>
      <w:hyperlink r:id="rId11" w:history="1">
        <w:r w:rsidR="007B550B" w:rsidRPr="009E0FBA">
          <w:rPr>
            <w:rStyle w:val="Hyperlink"/>
          </w:rPr>
          <w:t>https://humanrights.gov.au/sites/default/files/submission_to_the_committee_against_torture_2022_0.pdf</w:t>
        </w:r>
      </w:hyperlink>
      <w:r w:rsidR="007B550B">
        <w:t>&gt;</w:t>
      </w:r>
      <w:r w:rsidR="002C3EDC">
        <w:t>.</w:t>
      </w:r>
    </w:p>
  </w:endnote>
  <w:endnote w:id="15">
    <w:p w14:paraId="72892C3D" w14:textId="4B8F4DC4" w:rsidR="003A4F7B" w:rsidRDefault="003A4F7B" w:rsidP="003A4F7B">
      <w:pPr>
        <w:pStyle w:val="EndnoteText"/>
      </w:pPr>
      <w:r>
        <w:rPr>
          <w:rStyle w:val="EndnoteReference"/>
        </w:rPr>
        <w:endnoteRef/>
      </w:r>
      <w:r>
        <w:t xml:space="preserve"> </w:t>
      </w:r>
      <w:r w:rsidR="00433B86">
        <w:tab/>
      </w:r>
      <w:r>
        <w:t>Department of Immigration and Citizenship, Immigration Detention Statistics Summary (31 July</w:t>
      </w:r>
      <w:r w:rsidR="002C3EDC">
        <w:t xml:space="preserve"> </w:t>
      </w:r>
      <w:r>
        <w:t>2013) 3–4. &lt;</w:t>
      </w:r>
      <w:hyperlink r:id="rId12" w:history="1">
        <w:r w:rsidR="00B43C6B" w:rsidRPr="00516317">
          <w:rPr>
            <w:rStyle w:val="Hyperlink"/>
          </w:rPr>
          <w:t>https://www.homeaffairs.gov.au/research-and-stats/files/immigration-detention-statistics-july2013.pdf</w:t>
        </w:r>
      </w:hyperlink>
      <w:r w:rsidR="00CD77E2">
        <w:t xml:space="preserve">&gt;; </w:t>
      </w:r>
      <w:r>
        <w:t>Department of Immigration and Border Protection, Immigration Detention and Community Statistics Summary</w:t>
      </w:r>
      <w:r w:rsidR="006151FF">
        <w:t xml:space="preserve"> (</w:t>
      </w:r>
      <w:r w:rsidR="00FA5D52">
        <w:t xml:space="preserve">28 February </w:t>
      </w:r>
      <w:r w:rsidR="006151FF">
        <w:t>2015)</w:t>
      </w:r>
      <w:r>
        <w:t>, 3, 5 &lt;</w:t>
      </w:r>
      <w:hyperlink r:id="rId13" w:history="1">
        <w:r w:rsidR="003A0D7C" w:rsidRPr="00516317">
          <w:rPr>
            <w:rStyle w:val="Hyperlink"/>
          </w:rPr>
          <w:t>https://www.homeaffairs.gov.au/research-and-stats/files/immigration-detention-statistics-feb2015.pdf</w:t>
        </w:r>
      </w:hyperlink>
      <w:r w:rsidR="00CD77E2">
        <w:t>&gt;</w:t>
      </w:r>
      <w:r w:rsidR="002C3EDC">
        <w:t>.</w:t>
      </w:r>
    </w:p>
  </w:endnote>
  <w:endnote w:id="16">
    <w:p w14:paraId="2BD86E0A" w14:textId="73B03FDF" w:rsidR="006B1205" w:rsidRDefault="006B1205" w:rsidP="00F17C85">
      <w:pPr>
        <w:pStyle w:val="EndnoteText"/>
      </w:pPr>
      <w:r>
        <w:rPr>
          <w:rStyle w:val="EndnoteReference"/>
        </w:rPr>
        <w:endnoteRef/>
      </w:r>
      <w:r>
        <w:t xml:space="preserve"> </w:t>
      </w:r>
      <w:r w:rsidR="00433B86">
        <w:tab/>
      </w:r>
      <w:r w:rsidR="00AA7DB0">
        <w:t>Department of Home Affairs</w:t>
      </w:r>
      <w:r w:rsidR="001E545F">
        <w:t xml:space="preserve">, </w:t>
      </w:r>
      <w:r w:rsidR="00F17C85">
        <w:t>Immigration Detention and Community Statistics Summary</w:t>
      </w:r>
      <w:r w:rsidR="00466C8D">
        <w:t xml:space="preserve"> </w:t>
      </w:r>
      <w:r w:rsidR="005E392F">
        <w:t>Decem</w:t>
      </w:r>
      <w:r w:rsidR="006F1FFD">
        <w:t>ber</w:t>
      </w:r>
      <w:r w:rsidR="00F17C85">
        <w:t xml:space="preserve"> 2023</w:t>
      </w:r>
      <w:r w:rsidR="00BD75F5">
        <w:t xml:space="preserve"> (</w:t>
      </w:r>
      <w:r w:rsidR="006F1FFD">
        <w:t>8</w:t>
      </w:r>
      <w:r w:rsidR="00C37CEB">
        <w:t xml:space="preserve"> </w:t>
      </w:r>
      <w:r w:rsidR="006F1FFD">
        <w:t>February</w:t>
      </w:r>
      <w:r w:rsidR="00BD75F5">
        <w:t xml:space="preserve"> 202</w:t>
      </w:r>
      <w:r w:rsidR="006C38EC">
        <w:t>4</w:t>
      </w:r>
      <w:r w:rsidR="00BD75F5">
        <w:t>)</w:t>
      </w:r>
      <w:r w:rsidR="00916B11">
        <w:t xml:space="preserve">, </w:t>
      </w:r>
      <w:r w:rsidR="008100C7">
        <w:t>5</w:t>
      </w:r>
      <w:r w:rsidR="00C37CEB">
        <w:t xml:space="preserve"> &lt;</w:t>
      </w:r>
      <w:hyperlink r:id="rId14" w:history="1">
        <w:r w:rsidR="006E24FB" w:rsidRPr="00837B8A">
          <w:rPr>
            <w:rStyle w:val="Hyperlink"/>
          </w:rPr>
          <w:t>https://www.homeaffairs.gov.au/research-and-stats/files/immigration-detention-statistics-31dec-2023.pdf</w:t>
        </w:r>
      </w:hyperlink>
      <w:r w:rsidR="00804F79">
        <w:t>&gt;</w:t>
      </w:r>
      <w:r w:rsidR="002C3EDC">
        <w:t>.</w:t>
      </w:r>
    </w:p>
  </w:endnote>
  <w:endnote w:id="17">
    <w:p w14:paraId="1AF9325A" w14:textId="223F5BC4" w:rsidR="0089137D" w:rsidRDefault="0089137D" w:rsidP="0089137D">
      <w:pPr>
        <w:pStyle w:val="EndnoteText"/>
      </w:pPr>
      <w:r>
        <w:rPr>
          <w:rStyle w:val="EndnoteReference"/>
        </w:rPr>
        <w:endnoteRef/>
      </w:r>
      <w:r>
        <w:t xml:space="preserve"> </w:t>
      </w:r>
      <w:r w:rsidR="00433B86">
        <w:tab/>
      </w:r>
      <w:r>
        <w:t>Department of Home Affairs, Immigration Detention and Community Statistics Summary January 2023 (3 March 2023), 12 &lt;</w:t>
      </w:r>
      <w:hyperlink r:id="rId15" w:history="1">
        <w:r w:rsidRPr="008C3DBC">
          <w:rPr>
            <w:rStyle w:val="Hyperlink"/>
          </w:rPr>
          <w:t>https://www.homeaffairs.gov.au/research-and-stats/files/immigration-detention-statistics-31-january-2023.pdf</w:t>
        </w:r>
      </w:hyperlink>
      <w:r>
        <w:t>&gt;</w:t>
      </w:r>
      <w:r w:rsidR="002C3EDC">
        <w:t>.</w:t>
      </w:r>
    </w:p>
  </w:endnote>
  <w:endnote w:id="18">
    <w:p w14:paraId="56E42BB5" w14:textId="05CCF0D2" w:rsidR="009629DD" w:rsidRDefault="009629DD" w:rsidP="009629DD">
      <w:pPr>
        <w:pStyle w:val="EndnoteText"/>
      </w:pPr>
      <w:r>
        <w:rPr>
          <w:rStyle w:val="EndnoteReference"/>
        </w:rPr>
        <w:endnoteRef/>
      </w:r>
      <w:r>
        <w:t xml:space="preserve"> </w:t>
      </w:r>
      <w:r w:rsidR="00433B86">
        <w:tab/>
      </w:r>
      <w:r w:rsidR="006E24FB">
        <w:t>Department of Home Affairs, Immigration Detention and Community Statistics Summary December 2023 (8 February 2024), 13 &lt;</w:t>
      </w:r>
      <w:hyperlink r:id="rId16" w:history="1">
        <w:r w:rsidR="006E24FB" w:rsidRPr="00837B8A">
          <w:rPr>
            <w:rStyle w:val="Hyperlink"/>
          </w:rPr>
          <w:t>https://www.homeaffairs.gov.au/research-and-stats/files/immigration-detention-statistics-31dec-2023.pdf</w:t>
        </w:r>
      </w:hyperlink>
      <w:r w:rsidR="006E24FB">
        <w:t>&gt;</w:t>
      </w:r>
      <w:r w:rsidR="002C3EDC">
        <w:t>.</w:t>
      </w:r>
    </w:p>
  </w:endnote>
  <w:endnote w:id="19">
    <w:p w14:paraId="561E9CBC" w14:textId="36416503" w:rsidR="00B46109" w:rsidRDefault="00B46109" w:rsidP="00B46109">
      <w:pPr>
        <w:pStyle w:val="EndnoteText"/>
      </w:pPr>
      <w:r>
        <w:rPr>
          <w:rStyle w:val="EndnoteReference"/>
        </w:rPr>
        <w:endnoteRef/>
      </w:r>
      <w:r>
        <w:t xml:space="preserve"> </w:t>
      </w:r>
      <w:r w:rsidR="00433B86">
        <w:tab/>
      </w:r>
      <w:r w:rsidRPr="00860CEE">
        <w:t>Canada Border Services Agency, Quarterly detention and alternatives to detention statistics: Fourth quarter, fiscal year 2022 to 2023 &lt;</w:t>
      </w:r>
      <w:hyperlink r:id="rId17" w:history="1">
        <w:r w:rsidRPr="008C3DBC">
          <w:rPr>
            <w:rStyle w:val="Hyperlink"/>
          </w:rPr>
          <w:t>https://www.cbsa-asfc.gc.ca/security-securite/detent/qstat-2022-2023-eng.html</w:t>
        </w:r>
      </w:hyperlink>
      <w:r w:rsidRPr="00860CEE">
        <w:t>&gt;</w:t>
      </w:r>
      <w:r w:rsidR="002C3EDC">
        <w:t>.</w:t>
      </w:r>
    </w:p>
  </w:endnote>
  <w:endnote w:id="20">
    <w:p w14:paraId="6F6FA9BE" w14:textId="6A4A0F7F" w:rsidR="00B46109" w:rsidRDefault="00B46109" w:rsidP="00B46109">
      <w:pPr>
        <w:pStyle w:val="EndnoteText"/>
      </w:pPr>
      <w:r>
        <w:rPr>
          <w:rStyle w:val="EndnoteReference"/>
        </w:rPr>
        <w:endnoteRef/>
      </w:r>
      <w:r>
        <w:t xml:space="preserve"> </w:t>
      </w:r>
      <w:r w:rsidR="00433B86">
        <w:tab/>
      </w:r>
      <w:r w:rsidRPr="00860CEE">
        <w:t>UK Home Office, National statistics How many people are detained or returned? (23 February 2023) &lt;</w:t>
      </w:r>
      <w:hyperlink r:id="rId18" w:history="1">
        <w:r w:rsidRPr="008C3DBC">
          <w:rPr>
            <w:rStyle w:val="Hyperlink"/>
          </w:rPr>
          <w:t>https://www.gov.uk/government/statistics/immigration-system-statistics-year-ending-december-2022/how-many-people-are-detained-or-returned</w:t>
        </w:r>
      </w:hyperlink>
      <w:r w:rsidRPr="00860CEE">
        <w:t>&gt;</w:t>
      </w:r>
      <w:r w:rsidR="002C3EDC">
        <w:t>.</w:t>
      </w:r>
    </w:p>
  </w:endnote>
  <w:endnote w:id="21">
    <w:p w14:paraId="2AD7DD6E" w14:textId="3A058278" w:rsidR="00BE39BF" w:rsidRPr="000F309E" w:rsidRDefault="00BE39BF">
      <w:pPr>
        <w:pStyle w:val="EndnoteText"/>
      </w:pPr>
      <w:r>
        <w:rPr>
          <w:rStyle w:val="EndnoteReference"/>
        </w:rPr>
        <w:endnoteRef/>
      </w:r>
      <w:r>
        <w:t xml:space="preserve"> </w:t>
      </w:r>
      <w:r w:rsidR="00433B86">
        <w:tab/>
      </w:r>
      <w:r w:rsidR="00A9453C">
        <w:t xml:space="preserve">Australian Human Rights Commission, </w:t>
      </w:r>
      <w:r w:rsidR="00A9453C">
        <w:rPr>
          <w:i/>
          <w:iCs/>
        </w:rPr>
        <w:t xml:space="preserve">Inspections of Australia’s immigration detention facilities 2019 Report </w:t>
      </w:r>
      <w:r w:rsidR="00A9453C">
        <w:t xml:space="preserve">(December 2020), 134 </w:t>
      </w:r>
      <w:r w:rsidR="00D00E61">
        <w:t>&lt;</w:t>
      </w:r>
      <w:hyperlink r:id="rId19" w:history="1">
        <w:r w:rsidR="000F309E" w:rsidRPr="006239D1">
          <w:rPr>
            <w:rStyle w:val="Hyperlink"/>
          </w:rPr>
          <w:t>https://humanrights.gov.au/our-work/asylum-seekers-and-refugees/publications/inspections-australias-immigration-detention</w:t>
        </w:r>
      </w:hyperlink>
      <w:r w:rsidR="00D00E61">
        <w:t xml:space="preserve">&gt;; </w:t>
      </w:r>
      <w:r w:rsidR="000F309E">
        <w:t xml:space="preserve">Australian Human Rights Commission, </w:t>
      </w:r>
      <w:r w:rsidR="000F309E">
        <w:rPr>
          <w:i/>
          <w:iCs/>
        </w:rPr>
        <w:t xml:space="preserve">The Use of Hotels as Alternative Places of Detention </w:t>
      </w:r>
      <w:r w:rsidR="000F309E">
        <w:t xml:space="preserve">(June 2023), </w:t>
      </w:r>
      <w:r w:rsidR="00593799">
        <w:t>18</w:t>
      </w:r>
      <w:r w:rsidR="00560B18">
        <w:t>–</w:t>
      </w:r>
      <w:r w:rsidR="00593799">
        <w:t xml:space="preserve">19 </w:t>
      </w:r>
      <w:r w:rsidR="00597623">
        <w:t>&lt;</w:t>
      </w:r>
      <w:hyperlink r:id="rId20" w:history="1">
        <w:r w:rsidR="00597623" w:rsidRPr="006239D1">
          <w:rPr>
            <w:rStyle w:val="Hyperlink"/>
          </w:rPr>
          <w:t>https://humanrights.gov.au/hotel_apods_2023</w:t>
        </w:r>
      </w:hyperlink>
      <w:r w:rsidR="00597623">
        <w:t>&gt;.</w:t>
      </w:r>
    </w:p>
  </w:endnote>
  <w:endnote w:id="22">
    <w:p w14:paraId="613DA070" w14:textId="049A3895" w:rsidR="00C63065" w:rsidRDefault="00C63065" w:rsidP="00272F65">
      <w:pPr>
        <w:pStyle w:val="EndnoteText"/>
      </w:pPr>
      <w:r>
        <w:rPr>
          <w:rStyle w:val="EndnoteReference"/>
        </w:rPr>
        <w:endnoteRef/>
      </w:r>
      <w:r>
        <w:t xml:space="preserve"> </w:t>
      </w:r>
      <w:r w:rsidR="00433B86">
        <w:tab/>
      </w:r>
      <w:r w:rsidR="00272F65">
        <w:t>See, eg, Zachary Steel et al, ‘Psychiatric Status of Asylum Seeker Families Held for a Protracted Period in a Remote Detention Centre in Australia’ (2004)</w:t>
      </w:r>
      <w:r w:rsidR="00C96484">
        <w:t xml:space="preserve"> </w:t>
      </w:r>
      <w:r w:rsidR="00272F65">
        <w:t>28(2) Australian and New Zealand Journal of Public Health 23; M von Werthern et al, ‘The Impact of Immigration Detention on Mental Health: A systematic Review’ (2018) 18(1) BMC Psychiatry 382.</w:t>
      </w:r>
    </w:p>
  </w:endnote>
  <w:endnote w:id="23">
    <w:p w14:paraId="7FC144D9" w14:textId="77777777" w:rsidR="009F498E" w:rsidRDefault="009F498E" w:rsidP="009F498E">
      <w:pPr>
        <w:pStyle w:val="EndnoteText"/>
      </w:pPr>
      <w:r>
        <w:rPr>
          <w:rStyle w:val="EndnoteReference"/>
        </w:rPr>
        <w:endnoteRef/>
      </w:r>
      <w:r>
        <w:t xml:space="preserve"> </w:t>
      </w:r>
      <w:r>
        <w:tab/>
        <w:t>Department of Immigration and Citizenship, Immigration Detention Statistics Summary (30 June 2023), 3, 9 &lt;</w:t>
      </w:r>
      <w:hyperlink r:id="rId21" w:history="1">
        <w:r w:rsidRPr="00516317">
          <w:rPr>
            <w:rStyle w:val="Hyperlink"/>
          </w:rPr>
          <w:t>https://www.homeaffairs.gov.au/research-and-stats/files/immigration-detention-statistics-june2013.pdf</w:t>
        </w:r>
      </w:hyperlink>
      <w:r>
        <w:t>&gt;; Department of Immigration and Border Protection, Immigration Detention and Community Statistics Summary (30 June 2014), 3, 10 &lt;</w:t>
      </w:r>
      <w:hyperlink r:id="rId22" w:history="1">
        <w:r w:rsidRPr="00516317">
          <w:rPr>
            <w:rStyle w:val="Hyperlink"/>
          </w:rPr>
          <w:t>https://www.homeaffairs.gov.au/research-and-stats/files/immigration-detention-statistics-june2014.pdf</w:t>
        </w:r>
      </w:hyperlink>
      <w:r>
        <w:t>&gt;; Department of Immigration and Border Protection, Immigration Detention and Community Statistics Summary (30 June 2015), 4, 11 &lt;</w:t>
      </w:r>
      <w:hyperlink r:id="rId23" w:history="1">
        <w:r w:rsidRPr="00516317">
          <w:rPr>
            <w:rStyle w:val="Hyperlink"/>
          </w:rPr>
          <w:t>https://www.homeaffairs.gov.au/research-and-stats/files/immigration-detention-statistics-june2015.pdf</w:t>
        </w:r>
      </w:hyperlink>
      <w:r>
        <w:t>&gt;; Department of Immigration and Border Protection, Immigration Detention and Community Statistics Summary (30 June 2016), 4, 11 &lt;</w:t>
      </w:r>
      <w:hyperlink r:id="rId24" w:history="1">
        <w:r w:rsidRPr="00516317">
          <w:rPr>
            <w:rStyle w:val="Hyperlink"/>
          </w:rPr>
          <w:t>https://www.homeaffairs.gov.au/research-and-stats/files/immigration-detention-statistics-30-june-2016.pdf</w:t>
        </w:r>
      </w:hyperlink>
      <w:r>
        <w:t>&gt;; Department of Immigration and Border Protection, Immigration Detention and Community Statistics Summary (30 June 2017), 4, 11 &lt;</w:t>
      </w:r>
      <w:hyperlink r:id="rId25" w:history="1">
        <w:r w:rsidRPr="00516317">
          <w:rPr>
            <w:rStyle w:val="Hyperlink"/>
          </w:rPr>
          <w:t>https://www.homeaffairs.gov.au/research-and-stats/files/immigration-detention-statistics-30-june-2017.pdf</w:t>
        </w:r>
      </w:hyperlink>
      <w:r>
        <w:t>&gt;; Department of Home Affairs, Immigration Detention and Community Statistics Summary (30 June 2018), 4, 11 &lt;</w:t>
      </w:r>
      <w:hyperlink r:id="rId26" w:history="1">
        <w:r w:rsidRPr="00516317">
          <w:rPr>
            <w:rStyle w:val="Hyperlink"/>
          </w:rPr>
          <w:t>https://www.homeaffairs.gov.au/research-and-stats/files/immigration-detention-statistics-june-18.pdf</w:t>
        </w:r>
      </w:hyperlink>
      <w:r>
        <w:t>&gt;; Department of Home Affairs, Immigration Detention and Community Statistics Summary (30 June 2019), 4, 11 &lt;</w:t>
      </w:r>
      <w:hyperlink r:id="rId27" w:history="1">
        <w:r w:rsidRPr="00516317">
          <w:rPr>
            <w:rStyle w:val="Hyperlink"/>
          </w:rPr>
          <w:t>https://www.homeaffairs.gov.au/research-and-stats/files/immigration-detention-statistics-30-june-2019.pdf</w:t>
        </w:r>
      </w:hyperlink>
      <w:r>
        <w:t>&gt;; Department of Home Affairs, Immigration Detention and Community Statistics Summary (30 June 2020), 4, 11 &lt;</w:t>
      </w:r>
      <w:hyperlink r:id="rId28" w:history="1">
        <w:r w:rsidRPr="00516317">
          <w:rPr>
            <w:rStyle w:val="Hyperlink"/>
          </w:rPr>
          <w:t>https://www.homeaffairs.gov.au/research-and-stats/files/immigration-detention-statistics-30-june-2020.pdf</w:t>
        </w:r>
      </w:hyperlink>
      <w:r>
        <w:t>&gt;; Department of Home Affairs, Immigration Detention and Community Statistics Summary (30 June 2021), 4, 12 &lt;</w:t>
      </w:r>
      <w:hyperlink r:id="rId29" w:history="1">
        <w:r w:rsidRPr="00516317">
          <w:rPr>
            <w:rStyle w:val="Hyperlink"/>
          </w:rPr>
          <w:t>https://www.homeaffairs.gov.au/research-and-stats/files/immigration-detention-statistics-30-june-2021.pdf</w:t>
        </w:r>
      </w:hyperlink>
      <w:r>
        <w:t>&gt;; Department of Home Affairs, Immigration Detention and Community Statistics Summary June 2022 (14 October 2022), 4, 12 &lt;</w:t>
      </w:r>
      <w:hyperlink r:id="rId30" w:history="1">
        <w:r w:rsidRPr="00516317">
          <w:rPr>
            <w:rStyle w:val="Hyperlink"/>
          </w:rPr>
          <w:t>https://www.homeaffairs.gov.au/research-and-stats/files/immigration-detention-statistics-30-june-2022.pdf</w:t>
        </w:r>
      </w:hyperlink>
      <w:r>
        <w:t>&gt;.</w:t>
      </w:r>
    </w:p>
  </w:endnote>
  <w:endnote w:id="24">
    <w:p w14:paraId="1AB860C6" w14:textId="14B888D2" w:rsidR="00456F35" w:rsidRDefault="00456F35">
      <w:pPr>
        <w:pStyle w:val="EndnoteText"/>
      </w:pPr>
      <w:r>
        <w:rPr>
          <w:rStyle w:val="EndnoteReference"/>
        </w:rPr>
        <w:endnoteRef/>
      </w:r>
      <w:r>
        <w:t xml:space="preserve"> </w:t>
      </w:r>
      <w:r w:rsidR="00433B86">
        <w:tab/>
      </w:r>
      <w:r w:rsidRPr="004D1BC6">
        <w:rPr>
          <w:i/>
        </w:rPr>
        <w:t>Migration Amendment (Character and General Visa Cancellation) Act 2014</w:t>
      </w:r>
      <w:r w:rsidRPr="00456F35">
        <w:t xml:space="preserve"> (Cth)</w:t>
      </w:r>
      <w:r w:rsidR="00DB790B">
        <w:t>.</w:t>
      </w:r>
    </w:p>
  </w:endnote>
  <w:endnote w:id="25">
    <w:p w14:paraId="1EB53953" w14:textId="35979EEC" w:rsidR="002F52D9" w:rsidRDefault="002F52D9">
      <w:pPr>
        <w:pStyle w:val="EndnoteText"/>
      </w:pPr>
      <w:r>
        <w:rPr>
          <w:rStyle w:val="EndnoteReference"/>
        </w:rPr>
        <w:endnoteRef/>
      </w:r>
      <w:r>
        <w:t xml:space="preserve"> </w:t>
      </w:r>
      <w:r w:rsidR="00433B86">
        <w:tab/>
      </w:r>
      <w:r w:rsidRPr="004D1BC6">
        <w:rPr>
          <w:i/>
        </w:rPr>
        <w:t>Migration Act 1958</w:t>
      </w:r>
      <w:r>
        <w:t xml:space="preserve"> (Cth) s 501(3A)</w:t>
      </w:r>
      <w:r w:rsidR="00DB790B">
        <w:t>.</w:t>
      </w:r>
    </w:p>
  </w:endnote>
  <w:endnote w:id="26">
    <w:p w14:paraId="6FFCA524" w14:textId="25E0A145" w:rsidR="00CB5ADA" w:rsidRDefault="00CB5ADA" w:rsidP="00CB5ADA">
      <w:pPr>
        <w:pStyle w:val="EndnoteText"/>
      </w:pPr>
      <w:r>
        <w:rPr>
          <w:rStyle w:val="EndnoteReference"/>
        </w:rPr>
        <w:endnoteRef/>
      </w:r>
      <w:r>
        <w:t xml:space="preserve"> </w:t>
      </w:r>
      <w:r w:rsidR="00433B86">
        <w:tab/>
      </w:r>
      <w:r>
        <w:t>Australian Border Force, Detainees in Held Detention due to s501Cancellation</w:t>
      </w:r>
      <w:r w:rsidR="00E71085">
        <w:t xml:space="preserve"> (2016) &lt;</w:t>
      </w:r>
      <w:hyperlink r:id="rId31" w:history="1">
        <w:r w:rsidR="00E71085" w:rsidRPr="00E90503">
          <w:rPr>
            <w:rStyle w:val="Hyperlink"/>
          </w:rPr>
          <w:t>https://www.homeaffairs.gov.au/foi/files/2016/20160722-FA151100966-Documents-Released.pdf</w:t>
        </w:r>
      </w:hyperlink>
      <w:r w:rsidR="00E71085">
        <w:t>&gt;</w:t>
      </w:r>
      <w:r w:rsidR="002C3EDC">
        <w:t>.</w:t>
      </w:r>
    </w:p>
  </w:endnote>
  <w:endnote w:id="27">
    <w:p w14:paraId="375F4FD3" w14:textId="7E733C63" w:rsidR="001E3041" w:rsidRDefault="001E3041" w:rsidP="001E3041">
      <w:pPr>
        <w:pStyle w:val="EndnoteText"/>
      </w:pPr>
      <w:r>
        <w:rPr>
          <w:rStyle w:val="EndnoteReference"/>
        </w:rPr>
        <w:endnoteRef/>
      </w:r>
      <w:r>
        <w:t xml:space="preserve"> </w:t>
      </w:r>
      <w:r w:rsidR="00433B86">
        <w:tab/>
      </w:r>
      <w:r>
        <w:t>Commonwealth Ombudsman, The Administration of Section 501 of the Migration Act 1958,</w:t>
      </w:r>
      <w:r w:rsidR="002D00D4">
        <w:t xml:space="preserve"> (December 2016),</w:t>
      </w:r>
      <w:r>
        <w:t xml:space="preserve"> 22 &lt;</w:t>
      </w:r>
      <w:hyperlink r:id="rId32" w:history="1">
        <w:r w:rsidRPr="00E90503">
          <w:rPr>
            <w:rStyle w:val="Hyperlink"/>
          </w:rPr>
          <w:t>https://www.ombudsman.gov.au/__data/assets/pdf_file/0036/286479/20181107-Amended-section-501-own-motion-report.pdf</w:t>
        </w:r>
      </w:hyperlink>
      <w:r>
        <w:t>&gt;</w:t>
      </w:r>
      <w:r w:rsidR="002C3EDC">
        <w:t>.</w:t>
      </w:r>
    </w:p>
  </w:endnote>
  <w:endnote w:id="28">
    <w:p w14:paraId="577FFFC8" w14:textId="2BE1547E" w:rsidR="00363B88" w:rsidRDefault="00363B88" w:rsidP="0001621C">
      <w:pPr>
        <w:pStyle w:val="EndnoteText"/>
      </w:pPr>
      <w:r>
        <w:rPr>
          <w:rStyle w:val="EndnoteReference"/>
        </w:rPr>
        <w:endnoteRef/>
      </w:r>
      <w:r>
        <w:t xml:space="preserve"> </w:t>
      </w:r>
      <w:r w:rsidR="00433B86">
        <w:tab/>
      </w:r>
      <w:r w:rsidR="00BF2273">
        <w:t>58.5% in January 2023</w:t>
      </w:r>
      <w:r w:rsidR="006244EF">
        <w:t>, see Department of Home Affairs, Immigration Detention and Community Statistics Summary January 2023</w:t>
      </w:r>
      <w:r w:rsidR="00415E13">
        <w:t xml:space="preserve"> (3 March 2023), 8 &lt;</w:t>
      </w:r>
      <w:hyperlink r:id="rId33" w:history="1">
        <w:r w:rsidR="00415E13" w:rsidRPr="00516317">
          <w:rPr>
            <w:rStyle w:val="Hyperlink"/>
          </w:rPr>
          <w:t>https://www.homeaffairs.gov.au/research-and-stats/files/immigration-detention-statistics-31-january-2023.pdf</w:t>
        </w:r>
      </w:hyperlink>
      <w:r w:rsidR="00415E13">
        <w:t xml:space="preserve">&gt;; </w:t>
      </w:r>
      <w:r w:rsidR="00BF2273">
        <w:t>58.8% in February</w:t>
      </w:r>
      <w:r w:rsidR="00050BD5">
        <w:t xml:space="preserve"> 2023</w:t>
      </w:r>
      <w:r w:rsidR="00415E13">
        <w:t>, see</w:t>
      </w:r>
      <w:r w:rsidR="00BF2273">
        <w:t xml:space="preserve"> </w:t>
      </w:r>
      <w:r w:rsidR="00415E13">
        <w:t>Department of Home Affairs, Immigration Detention and Community Statistics Summary February 2023</w:t>
      </w:r>
      <w:r w:rsidR="00BD3CCF">
        <w:t xml:space="preserve"> (29 March 2023), 8 &lt;</w:t>
      </w:r>
      <w:hyperlink r:id="rId34" w:history="1">
        <w:r w:rsidR="00BD3CCF" w:rsidRPr="00516317">
          <w:rPr>
            <w:rStyle w:val="Hyperlink"/>
          </w:rPr>
          <w:t>https://www.homeaffairs.gov.au/research-and-stats/files/immigration-detention-statistics-28-february-2023.pdf</w:t>
        </w:r>
      </w:hyperlink>
      <w:r w:rsidR="00BD3CCF">
        <w:t xml:space="preserve">&gt;; </w:t>
      </w:r>
      <w:r w:rsidR="00BF2273">
        <w:t>61.7% in March</w:t>
      </w:r>
      <w:r w:rsidR="00050BD5">
        <w:t xml:space="preserve"> 2023</w:t>
      </w:r>
      <w:r w:rsidR="00542ADC">
        <w:t>, see</w:t>
      </w:r>
      <w:r w:rsidR="00BF2273">
        <w:t xml:space="preserve"> </w:t>
      </w:r>
      <w:r w:rsidR="00542ADC">
        <w:t>Department of Home Affairs, Immigration Detention and Community Statistics Summary March 2023 (5 May 2023)</w:t>
      </w:r>
      <w:r w:rsidR="002D00D4">
        <w:t>, 8</w:t>
      </w:r>
      <w:r w:rsidR="00542ADC">
        <w:t xml:space="preserve"> &lt;</w:t>
      </w:r>
      <w:hyperlink r:id="rId35" w:history="1">
        <w:r w:rsidR="00542ADC" w:rsidRPr="00516317">
          <w:rPr>
            <w:rStyle w:val="Hyperlink"/>
          </w:rPr>
          <w:t>https://www.homeaffairs.gov.au/research-and-stats/files/immigration-detention-statistics-31-march-2023.pdf</w:t>
        </w:r>
      </w:hyperlink>
      <w:r w:rsidR="00542ADC">
        <w:t xml:space="preserve">&gt;; </w:t>
      </w:r>
      <w:r w:rsidR="00BF2273">
        <w:t>62.2% in April</w:t>
      </w:r>
      <w:r w:rsidR="00050BD5">
        <w:t xml:space="preserve"> 2023</w:t>
      </w:r>
      <w:r w:rsidR="00542ADC">
        <w:t>, see</w:t>
      </w:r>
      <w:r w:rsidR="00BF2273">
        <w:t xml:space="preserve"> </w:t>
      </w:r>
      <w:r w:rsidR="00542ADC">
        <w:t>Department of Home Affairs, Immigration Detention and Community Statistics Summary April 2023</w:t>
      </w:r>
      <w:r w:rsidR="004B43E4">
        <w:t xml:space="preserve"> (30 May 2023), 8 &lt;</w:t>
      </w:r>
      <w:hyperlink r:id="rId36" w:history="1">
        <w:r w:rsidR="004B43E4" w:rsidRPr="00516317">
          <w:rPr>
            <w:rStyle w:val="Hyperlink"/>
          </w:rPr>
          <w:t>https://www.homeaffairs.gov.au/research-and-stats/files/immigration-detention-statistics-30-april-2023.pdf</w:t>
        </w:r>
      </w:hyperlink>
      <w:r w:rsidR="004B43E4">
        <w:t xml:space="preserve">&gt;; </w:t>
      </w:r>
      <w:r w:rsidR="00BF2273">
        <w:t>69.8% in May</w:t>
      </w:r>
      <w:r w:rsidR="00050BD5">
        <w:t xml:space="preserve"> 2023</w:t>
      </w:r>
      <w:r w:rsidR="004B43E4">
        <w:t xml:space="preserve">, see Department of Home Affairs, Immigration Detention and Community Statistics Summary </w:t>
      </w:r>
      <w:r w:rsidR="005A1BC9">
        <w:t>May 2023 (</w:t>
      </w:r>
      <w:r w:rsidR="00E44A4D">
        <w:t>25 July 2023), 8 &lt;</w:t>
      </w:r>
      <w:hyperlink r:id="rId37" w:history="1">
        <w:r w:rsidR="00E44A4D" w:rsidRPr="00516317">
          <w:rPr>
            <w:rStyle w:val="Hyperlink"/>
          </w:rPr>
          <w:t>https://www.homeaffairs.gov.au/research-and-stats/files/immigration-detention-statistics-31-may-2023.pdf</w:t>
        </w:r>
      </w:hyperlink>
      <w:r w:rsidR="00E44A4D">
        <w:t xml:space="preserve">&gt;; </w:t>
      </w:r>
      <w:r w:rsidR="00BF2273">
        <w:t>62.3% in June</w:t>
      </w:r>
      <w:r w:rsidR="00050BD5">
        <w:t xml:space="preserve"> 2023</w:t>
      </w:r>
      <w:r w:rsidR="00E44A4D">
        <w:t>, see Department of Home Affairs, Immigration Detention and Community Statistics Summary June 2023</w:t>
      </w:r>
      <w:r w:rsidR="00073A7D">
        <w:t xml:space="preserve"> (18 August 2023), 8 &lt;</w:t>
      </w:r>
      <w:hyperlink r:id="rId38" w:history="1">
        <w:r w:rsidR="00073A7D" w:rsidRPr="00516317">
          <w:rPr>
            <w:rStyle w:val="Hyperlink"/>
          </w:rPr>
          <w:t>https://www.homeaffairs.gov.au/research-and-stats/files/immigration-detention-statistics-30-june-2023.pdf</w:t>
        </w:r>
      </w:hyperlink>
      <w:r w:rsidR="00073A7D">
        <w:t xml:space="preserve">&gt;; </w:t>
      </w:r>
      <w:r w:rsidR="00BF2273">
        <w:t>64.5% in July</w:t>
      </w:r>
      <w:r w:rsidR="00050BD5">
        <w:t xml:space="preserve"> 2023</w:t>
      </w:r>
      <w:r w:rsidR="00C70091">
        <w:t>, see Department of Home Affairs, Immigration Detention and Community Statistics Summary July 2023</w:t>
      </w:r>
      <w:r w:rsidR="0001621C">
        <w:t xml:space="preserve"> (15 September 2023), 8 &lt;</w:t>
      </w:r>
      <w:hyperlink r:id="rId39" w:history="1">
        <w:r w:rsidR="0001621C" w:rsidRPr="00516317">
          <w:rPr>
            <w:rStyle w:val="Hyperlink"/>
          </w:rPr>
          <w:t>https://www.homeaffairs.gov.au/research-and-stats/files/immigration-detention-statistics-31-july-2023.pdf</w:t>
        </w:r>
      </w:hyperlink>
      <w:r w:rsidR="0001621C">
        <w:t xml:space="preserve">&gt;; </w:t>
      </w:r>
      <w:r w:rsidR="00BF2273">
        <w:t>64% in August 2023</w:t>
      </w:r>
      <w:r w:rsidR="0001621C">
        <w:t>, see Department of Home Affairs, Immigration Detention and Community Statistics Summary August 2023 (</w:t>
      </w:r>
      <w:r w:rsidR="00D14153">
        <w:t>13 October 2023), 8 &lt;</w:t>
      </w:r>
      <w:hyperlink r:id="rId40" w:history="1">
        <w:r w:rsidR="00D14153" w:rsidRPr="00516317">
          <w:rPr>
            <w:rStyle w:val="Hyperlink"/>
          </w:rPr>
          <w:t>https://www.homeaffairs.gov.au/research-and-stats/files/immigration-detention-statistics-31-august-2023.pdf</w:t>
        </w:r>
      </w:hyperlink>
      <w:r w:rsidR="00D14153">
        <w:t>&gt;</w:t>
      </w:r>
      <w:r w:rsidR="00993C0B">
        <w:t xml:space="preserve">; </w:t>
      </w:r>
      <w:r w:rsidR="00911F1E">
        <w:t>64% in September</w:t>
      </w:r>
      <w:r w:rsidR="00C6778A">
        <w:t xml:space="preserve"> 2023, see Department of Home Affairs, Immigration Detention and Community Statistics Summary September 2023 (11 December 2023), 8 &lt;</w:t>
      </w:r>
      <w:hyperlink r:id="rId41" w:history="1">
        <w:r w:rsidR="00C6778A" w:rsidRPr="00812818">
          <w:rPr>
            <w:rStyle w:val="Hyperlink"/>
          </w:rPr>
          <w:t>https://www.homeaffairs.gov.au/research-and-stats/files/immigration-detention-statistics-30-september-2023.pdf</w:t>
        </w:r>
      </w:hyperlink>
      <w:r w:rsidR="00C6778A">
        <w:t xml:space="preserve">&gt;; </w:t>
      </w:r>
      <w:r w:rsidR="00C05D5A">
        <w:t>63.6% in October 2023</w:t>
      </w:r>
      <w:r w:rsidR="00527427">
        <w:t>, see</w:t>
      </w:r>
      <w:r w:rsidR="00527427" w:rsidRPr="00527427">
        <w:t xml:space="preserve"> </w:t>
      </w:r>
      <w:r w:rsidR="00527427">
        <w:t>Department of Home Affairs, Immigration Detention and Community Statistics Summary October 2023 (21 December 2023), 8 &lt;</w:t>
      </w:r>
      <w:hyperlink r:id="rId42" w:history="1">
        <w:r w:rsidR="00527427" w:rsidRPr="001679C1">
          <w:rPr>
            <w:rStyle w:val="Hyperlink"/>
          </w:rPr>
          <w:t>https://www.homeaffairs.gov.au/research-and-stats/files/immigration-detention-statistics-31-oct-2023.pdf</w:t>
        </w:r>
      </w:hyperlink>
      <w:r w:rsidR="00527427">
        <w:t>&gt;</w:t>
      </w:r>
      <w:r w:rsidR="007714F2">
        <w:t xml:space="preserve"> 60.9% in December 2023</w:t>
      </w:r>
      <w:r w:rsidR="00232274">
        <w:t>, see Department of Home Affairs, Immigration Detention and Community Statistics Summary December 2023 (8 February 2024), 9 &lt;</w:t>
      </w:r>
      <w:hyperlink r:id="rId43" w:history="1">
        <w:r w:rsidR="00232274" w:rsidRPr="00837B8A">
          <w:rPr>
            <w:rStyle w:val="Hyperlink"/>
          </w:rPr>
          <w:t>https://www.homeaffairs.gov.au/research-and-stats/files/immigration-detention-statistics-31dec-2023.pdf</w:t>
        </w:r>
      </w:hyperlink>
      <w:r w:rsidR="00232274">
        <w:t>&gt;</w:t>
      </w:r>
      <w:r w:rsidR="002C3EDC">
        <w:t>.</w:t>
      </w:r>
    </w:p>
  </w:endnote>
  <w:endnote w:id="29">
    <w:p w14:paraId="3E9E8DFE" w14:textId="77777777" w:rsidR="00B1712E" w:rsidRDefault="00B1712E" w:rsidP="00B1712E">
      <w:pPr>
        <w:pStyle w:val="EndnoteText"/>
      </w:pPr>
      <w:r>
        <w:rPr>
          <w:rStyle w:val="EndnoteReference"/>
        </w:rPr>
        <w:endnoteRef/>
      </w:r>
      <w:r>
        <w:t xml:space="preserve"> </w:t>
      </w:r>
      <w:r>
        <w:tab/>
        <w:t>Department of Home Affairs, Immigration Detention and Community Statistics Summary January 2023 (3 March 2023), 8 &lt;</w:t>
      </w:r>
      <w:hyperlink r:id="rId44" w:history="1">
        <w:r w:rsidRPr="00516317">
          <w:rPr>
            <w:rStyle w:val="Hyperlink"/>
          </w:rPr>
          <w:t>https://www.homeaffairs.gov.au/research-and-stats/files/immigration-detention-statistics-31-january-2023.pdf</w:t>
        </w:r>
      </w:hyperlink>
      <w:r>
        <w:t>&gt;; Department of Home Affairs, Immigration Detention and Community Statistics Summary February 2023 (29 March 2023), 8 &lt;</w:t>
      </w:r>
      <w:hyperlink r:id="rId45" w:history="1">
        <w:r w:rsidRPr="00516317">
          <w:rPr>
            <w:rStyle w:val="Hyperlink"/>
          </w:rPr>
          <w:t>https://www.homeaffairs.gov.au/research-and-stats/files/immigration-detention-statistics-28-february-2023.pdf</w:t>
        </w:r>
      </w:hyperlink>
      <w:r>
        <w:t>&gt;; Department of Home Affairs, Immigration Detention and Community Statistics Summary March 2023 (5 May 2023) &lt;</w:t>
      </w:r>
      <w:hyperlink r:id="rId46" w:history="1">
        <w:r w:rsidRPr="00516317">
          <w:rPr>
            <w:rStyle w:val="Hyperlink"/>
          </w:rPr>
          <w:t>https://www.homeaffairs.gov.au/research-and-stats/files/immigration-detention-statistics-31-march-2023.pdf</w:t>
        </w:r>
      </w:hyperlink>
      <w:r>
        <w:t>&gt;; Department of Home Affairs, Immigration Detention and Community Statistics Summary April 2023 (30 May 2023), 8 &lt;</w:t>
      </w:r>
      <w:hyperlink r:id="rId47" w:history="1">
        <w:r w:rsidRPr="00516317">
          <w:rPr>
            <w:rStyle w:val="Hyperlink"/>
          </w:rPr>
          <w:t>https://www.homeaffairs.gov.au/research-and-stats/files/immigration-detention-statistics-30-april-2023.pdf</w:t>
        </w:r>
      </w:hyperlink>
      <w:r>
        <w:t>&gt;; Department of Home Affairs, Immigration Detention and Community Statistics Summary May 2023 (25 July 2023), 8 &lt;</w:t>
      </w:r>
      <w:hyperlink r:id="rId48" w:history="1">
        <w:r w:rsidRPr="00516317">
          <w:rPr>
            <w:rStyle w:val="Hyperlink"/>
          </w:rPr>
          <w:t>https://www.homeaffairs.gov.au/research-and-stats/files/immigration-detention-statistics-31-may-2023.pdf</w:t>
        </w:r>
      </w:hyperlink>
      <w:r>
        <w:t>&gt;; Department of Home Affairs, Immigration Detention and Community Statistics Summary June 2023 (18 August 2023), 8 &lt;</w:t>
      </w:r>
      <w:hyperlink r:id="rId49" w:history="1">
        <w:r w:rsidRPr="00516317">
          <w:rPr>
            <w:rStyle w:val="Hyperlink"/>
          </w:rPr>
          <w:t>https://www.homeaffairs.gov.au/research-and-stats/files/immigration-detention-statistics-30-june-2023.pdf</w:t>
        </w:r>
      </w:hyperlink>
      <w:r>
        <w:t>&gt;; Department of Home Affairs, Immigration Detention and Community Statistics Summary July 2023 (15 September 2023), 8 &lt;</w:t>
      </w:r>
      <w:hyperlink r:id="rId50" w:history="1">
        <w:r w:rsidRPr="00516317">
          <w:rPr>
            <w:rStyle w:val="Hyperlink"/>
          </w:rPr>
          <w:t>https://www.homeaffairs.gov.au/research-and-stats/files/immigration-detention-statistics-31-july-2023.pdf</w:t>
        </w:r>
      </w:hyperlink>
      <w:r>
        <w:t>&gt;; Department of Home Affairs, Immigration Detention and Community Statistics Summary August 2023 (13 October 2023), 8 &lt;</w:t>
      </w:r>
      <w:hyperlink r:id="rId51" w:history="1">
        <w:r w:rsidRPr="00516317">
          <w:rPr>
            <w:rStyle w:val="Hyperlink"/>
          </w:rPr>
          <w:t>https://www.homeaffairs.gov.au/research-and-stats/files/immigration-detention-statistics-31-august-2023.pdf</w:t>
        </w:r>
      </w:hyperlink>
      <w:r>
        <w:t>&gt;; Department of Home Affairs, Immigration Detention and Community Statistics Summary September 2023 (11 December 2023), 8 &lt;</w:t>
      </w:r>
      <w:hyperlink r:id="rId52" w:history="1">
        <w:r w:rsidRPr="00812818">
          <w:rPr>
            <w:rStyle w:val="Hyperlink"/>
          </w:rPr>
          <w:t>https://www.homeaffairs.gov.au/research-and-stats/files/immigration-detention-statistics-30-september-2023.pdf</w:t>
        </w:r>
      </w:hyperlink>
      <w:r>
        <w:t xml:space="preserve">&gt;; </w:t>
      </w:r>
      <w:bookmarkStart w:id="15" w:name="_Hlk155966548"/>
      <w:r>
        <w:t>Department of Home Affairs, Immigration Detention and Community Statistics Summary October 2023 (21 December 2023), 8 &lt;</w:t>
      </w:r>
      <w:hyperlink r:id="rId53" w:history="1">
        <w:r w:rsidRPr="001679C1">
          <w:rPr>
            <w:rStyle w:val="Hyperlink"/>
          </w:rPr>
          <w:t>https://www.homeaffairs.gov.au/research-and-stats/files/immigration-detention-statistics-31-oct-2023.pdf</w:t>
        </w:r>
      </w:hyperlink>
      <w:r>
        <w:t>&gt;</w:t>
      </w:r>
      <w:bookmarkEnd w:id="15"/>
      <w:r>
        <w:t>; Department of Home Affairs, Immigration Detention and Community Statistics Summary November 2023 (25 January 2024), 8 &lt;</w:t>
      </w:r>
      <w:hyperlink r:id="rId54" w:history="1">
        <w:r w:rsidRPr="00CF7863">
          <w:rPr>
            <w:rStyle w:val="Hyperlink"/>
          </w:rPr>
          <w:t>https://www.homeaffairs.gov.au/research-and-stats/files/immigration-detention-statistics-30-nov-2023.pdf</w:t>
        </w:r>
      </w:hyperlink>
      <w:r>
        <w:t>&gt;; Department of Home Affairs, Immigration Detention and Community Statistics Summary December 2023 (8 February 2024), 9 &lt;</w:t>
      </w:r>
      <w:hyperlink r:id="rId55" w:history="1">
        <w:r w:rsidRPr="00837B8A">
          <w:rPr>
            <w:rStyle w:val="Hyperlink"/>
          </w:rPr>
          <w:t>https://www.homeaffairs.gov.au/research-and-stats/files/immigration-detention-statistics-31dec-2023.pdf</w:t>
        </w:r>
      </w:hyperlink>
      <w:r>
        <w:t>&gt;.</w:t>
      </w:r>
    </w:p>
  </w:endnote>
  <w:endnote w:id="30">
    <w:p w14:paraId="09631891" w14:textId="37A9E568" w:rsidR="00215E4B" w:rsidRDefault="00215E4B">
      <w:pPr>
        <w:pStyle w:val="EndnoteText"/>
      </w:pPr>
      <w:r>
        <w:rPr>
          <w:rStyle w:val="EndnoteReference"/>
        </w:rPr>
        <w:endnoteRef/>
      </w:r>
      <w:r>
        <w:t xml:space="preserve"> </w:t>
      </w:r>
      <w:r w:rsidR="00433B86">
        <w:tab/>
      </w:r>
      <w:r w:rsidR="000D1A5C">
        <w:t>Department of Home Affairs, Immigration Detention and Community Statistics Summary December 2023 (8 February 2024), 8 &lt;</w:t>
      </w:r>
      <w:hyperlink r:id="rId56" w:history="1">
        <w:r w:rsidR="000D1A5C" w:rsidRPr="00837B8A">
          <w:rPr>
            <w:rStyle w:val="Hyperlink"/>
          </w:rPr>
          <w:t>https://www.homeaffairs.gov.au/research-and-stats/files/immigration-detention-statistics-31dec-2023.pdf</w:t>
        </w:r>
      </w:hyperlink>
      <w:r w:rsidR="000D1A5C">
        <w:t>&gt;</w:t>
      </w:r>
      <w:r w:rsidR="002C3EDC">
        <w:t>.</w:t>
      </w:r>
    </w:p>
  </w:endnote>
  <w:endnote w:id="31">
    <w:p w14:paraId="1CC57B42" w14:textId="1A0B1ED1" w:rsidR="003D5D2F" w:rsidRDefault="003D5D2F" w:rsidP="00B0018B">
      <w:pPr>
        <w:pStyle w:val="EndnoteText"/>
      </w:pPr>
      <w:r>
        <w:rPr>
          <w:rStyle w:val="EndnoteReference"/>
        </w:rPr>
        <w:endnoteRef/>
      </w:r>
      <w:r>
        <w:t xml:space="preserve"> </w:t>
      </w:r>
      <w:r w:rsidR="00433B86">
        <w:tab/>
      </w:r>
      <w:r w:rsidR="00B0018B">
        <w:t>Subcommittee on Prevention of Torture and Other Cruel, Inhuman or Degrading Treatment or Punishment, Guidelines on National Preventive Mechanisms, 12th Sess, UN Doc CAT/OP/12/5 (9 December 2010); Subcommittee on Prevention of Torture and Other Cruel, Inhuman or Degrading Treatment or Punishment, The Approach of the Subcommittee on Prevention of Torture to the Concept of Prevention of Torture and Other Cruel, Inhuman or Degrading Treatment or Punishment under the Optional Protocol to the Convention against Torture and Other Cruel, Inhuman or Degrading Treatment or Punishment, 12th Sess, UN Doc CAT/OP/12/6 (30 December 2010); Association for the Prevention of Torture and Inter-American Institute for Human Rights, Optional Protocol to the UN Convention against Torture Implementation Manual (Manual, 2010); Association for the Prevention of Torture, International Detention Coalition and United Nations High Commissioner for Refugees, Monitoring Immigration Detention: Practical Manual (Manual, 2014) 2014.</w:t>
      </w:r>
    </w:p>
  </w:endnote>
  <w:endnote w:id="32">
    <w:p w14:paraId="0B6F58E0" w14:textId="607C425F" w:rsidR="00721A06" w:rsidRDefault="00721A06" w:rsidP="00721A06">
      <w:pPr>
        <w:pStyle w:val="EndnoteText"/>
      </w:pPr>
      <w:r>
        <w:rPr>
          <w:rStyle w:val="EndnoteReference"/>
        </w:rPr>
        <w:endnoteRef/>
      </w:r>
      <w:r>
        <w:t xml:space="preserve"> </w:t>
      </w:r>
      <w:r w:rsidR="00433B86">
        <w:tab/>
      </w:r>
      <w:r w:rsidRPr="00AA6FB8">
        <w:t xml:space="preserve">Australian Human Rights Commission, Human rights standards for immigration </w:t>
      </w:r>
      <w:r w:rsidR="00FD0A99">
        <w:t>detention</w:t>
      </w:r>
      <w:r w:rsidRPr="00AA6FB8">
        <w:t xml:space="preserve"> (</w:t>
      </w:r>
      <w:r w:rsidR="0099704C">
        <w:t xml:space="preserve">April </w:t>
      </w:r>
      <w:r w:rsidRPr="00AA6FB8">
        <w:t>2013).</w:t>
      </w:r>
      <w:r w:rsidR="009365BA">
        <w:t xml:space="preserve"> </w:t>
      </w:r>
      <w:r w:rsidRPr="009365BA">
        <w:t>&lt;</w:t>
      </w:r>
      <w:hyperlink r:id="rId57" w:history="1">
        <w:r w:rsidR="009365BA" w:rsidRPr="009365BA">
          <w:rPr>
            <w:rStyle w:val="Hyperlink"/>
          </w:rPr>
          <w:t>https://humanrights.gov.au/sites/default/files/document/publication/HR_standards_immigration_detention.pdf</w:t>
        </w:r>
      </w:hyperlink>
      <w:r w:rsidRPr="009365BA">
        <w:t>&gt;</w:t>
      </w:r>
      <w:r w:rsidR="002C3EDC">
        <w:t>.</w:t>
      </w:r>
    </w:p>
  </w:endnote>
  <w:endnote w:id="33">
    <w:p w14:paraId="3CEAE249" w14:textId="13DEAC14" w:rsidR="00BA27B6" w:rsidRDefault="00BA27B6" w:rsidP="00433B86">
      <w:pPr>
        <w:pStyle w:val="EndnoteText"/>
      </w:pPr>
      <w:r>
        <w:rPr>
          <w:rStyle w:val="EndnoteReference"/>
        </w:rPr>
        <w:endnoteRef/>
      </w:r>
      <w:r>
        <w:t xml:space="preserve"> </w:t>
      </w:r>
      <w:r w:rsidR="00433B86">
        <w:tab/>
      </w:r>
      <w:r w:rsidR="00B70ED6">
        <w:t xml:space="preserve">Parliament of Australia, </w:t>
      </w:r>
      <w:r w:rsidR="00B70ED6" w:rsidRPr="00B70ED6">
        <w:t>Parliamentary Standing Committee on Public Works</w:t>
      </w:r>
      <w:r w:rsidR="0037368F">
        <w:t>, Report 2-2017</w:t>
      </w:r>
      <w:r w:rsidR="00433B86">
        <w:t xml:space="preserve"> </w:t>
      </w:r>
      <w:r w:rsidR="0037368F">
        <w:t>Referrals made November and December 2016, 16 (</w:t>
      </w:r>
      <w:r w:rsidR="008E11C2">
        <w:t>March 2017) &lt;</w:t>
      </w:r>
      <w:hyperlink r:id="rId58" w:history="1">
        <w:r w:rsidR="008E11C2" w:rsidRPr="00C15B89">
          <w:rPr>
            <w:rStyle w:val="Hyperlink"/>
          </w:rPr>
          <w:t>https://parlinfo.aph.gov.au/parlInfo/download/committees/reportjnt/024044/toc_pdf/Report2-2017.pdf;fileType=application%2Fpdf</w:t>
        </w:r>
      </w:hyperlink>
      <w:r w:rsidR="008E11C2">
        <w:t>&gt;</w:t>
      </w:r>
      <w:r w:rsidR="002C3EDC">
        <w:t>.</w:t>
      </w:r>
    </w:p>
  </w:endnote>
  <w:endnote w:id="34">
    <w:p w14:paraId="7150E838" w14:textId="288282DD" w:rsidR="009E0FC9" w:rsidRDefault="009E0FC9">
      <w:pPr>
        <w:pStyle w:val="EndnoteText"/>
      </w:pPr>
      <w:r>
        <w:rPr>
          <w:rStyle w:val="EndnoteReference"/>
        </w:rPr>
        <w:endnoteRef/>
      </w:r>
      <w:r>
        <w:t xml:space="preserve"> </w:t>
      </w:r>
      <w:r w:rsidR="00433B86">
        <w:tab/>
      </w:r>
      <w:r>
        <w:t xml:space="preserve">Department of Home Affairs, Immigration Detention and Community Statistics Summary </w:t>
      </w:r>
      <w:r w:rsidR="0077576A">
        <w:t>May</w:t>
      </w:r>
      <w:r>
        <w:t xml:space="preserve"> 2023 (</w:t>
      </w:r>
      <w:r w:rsidR="0077576A">
        <w:t>25</w:t>
      </w:r>
      <w:r>
        <w:t xml:space="preserve"> </w:t>
      </w:r>
      <w:r w:rsidR="0077576A">
        <w:t>July</w:t>
      </w:r>
      <w:r>
        <w:t xml:space="preserve"> 2023), 4 </w:t>
      </w:r>
      <w:r w:rsidR="0077576A">
        <w:t>&lt;</w:t>
      </w:r>
      <w:hyperlink r:id="rId59" w:history="1">
        <w:r w:rsidR="00FC1497" w:rsidRPr="008C3DBC">
          <w:rPr>
            <w:rStyle w:val="Hyperlink"/>
          </w:rPr>
          <w:t>https://www.homeaffairs.gov.au/research-and-stats/files/immigration-detention-statistics-31-may-2023.pdf</w:t>
        </w:r>
      </w:hyperlink>
      <w:r w:rsidR="0077576A">
        <w:t>&gt;</w:t>
      </w:r>
      <w:r w:rsidR="002C3EDC">
        <w:t>.</w:t>
      </w:r>
    </w:p>
  </w:endnote>
  <w:endnote w:id="35">
    <w:p w14:paraId="1FA86CE5" w14:textId="5189A4C2" w:rsidR="00E932E5" w:rsidRDefault="00E932E5">
      <w:pPr>
        <w:pStyle w:val="EndnoteText"/>
      </w:pPr>
      <w:r>
        <w:rPr>
          <w:rStyle w:val="EndnoteReference"/>
        </w:rPr>
        <w:endnoteRef/>
      </w:r>
      <w:r>
        <w:t xml:space="preserve"> </w:t>
      </w:r>
      <w:r w:rsidR="00433B86">
        <w:tab/>
      </w:r>
      <w:r w:rsidR="00C40075">
        <w:t>Department of Home Affairs, Immigration Detention and Community Statistics Summary December 2023 (8 February 2024), 5 &lt;</w:t>
      </w:r>
      <w:hyperlink r:id="rId60" w:history="1">
        <w:r w:rsidR="00C40075" w:rsidRPr="00837B8A">
          <w:rPr>
            <w:rStyle w:val="Hyperlink"/>
          </w:rPr>
          <w:t>https://www.homeaffairs.gov.au/research-and-stats/files/immigration-detention-statistics-31dec-2023.pdf</w:t>
        </w:r>
      </w:hyperlink>
      <w:r w:rsidR="00C40075">
        <w:t>&gt;</w:t>
      </w:r>
      <w:r w:rsidR="002C3EDC">
        <w:t>.</w:t>
      </w:r>
    </w:p>
  </w:endnote>
  <w:endnote w:id="36">
    <w:p w14:paraId="1E2C091B" w14:textId="6B69B675" w:rsidR="000D1609" w:rsidRDefault="000D1609" w:rsidP="000D1609">
      <w:pPr>
        <w:pStyle w:val="EndnoteText"/>
      </w:pPr>
      <w:r>
        <w:rPr>
          <w:rStyle w:val="EndnoteReference"/>
        </w:rPr>
        <w:endnoteRef/>
      </w:r>
      <w:r>
        <w:t xml:space="preserve"> </w:t>
      </w:r>
      <w:r w:rsidR="00433B86">
        <w:tab/>
      </w:r>
      <w:r>
        <w:t>Department of Home Affairs, Immigration Detention and Community Statistics Summary May 2023 (25 July 2023), 8 &lt;</w:t>
      </w:r>
      <w:hyperlink r:id="rId61" w:history="1">
        <w:r w:rsidR="00CD77E2" w:rsidRPr="00516317">
          <w:rPr>
            <w:rStyle w:val="Hyperlink"/>
          </w:rPr>
          <w:t>https://www.homeaffairs.gov.au/research-and-stats/files/immigration-detention-statistics-31-may-2023.pdf</w:t>
        </w:r>
      </w:hyperlink>
      <w:r>
        <w:t>&gt;</w:t>
      </w:r>
      <w:r w:rsidR="002C3EDC">
        <w:t>.</w:t>
      </w:r>
    </w:p>
  </w:endnote>
  <w:endnote w:id="37">
    <w:p w14:paraId="6F78B163" w14:textId="6EAC84A6" w:rsidR="00895A72" w:rsidRDefault="00895A72">
      <w:pPr>
        <w:pStyle w:val="EndnoteText"/>
      </w:pPr>
      <w:r>
        <w:rPr>
          <w:rStyle w:val="EndnoteReference"/>
        </w:rPr>
        <w:endnoteRef/>
      </w:r>
      <w:r>
        <w:t xml:space="preserve"> </w:t>
      </w:r>
      <w:r w:rsidR="00433B86">
        <w:tab/>
      </w:r>
      <w:r w:rsidR="00CE617D">
        <w:t>Department of Home Affairs, Immigration Detention and Community Statistics Summary December 2023 (8 February 2024), 9 &lt;</w:t>
      </w:r>
      <w:hyperlink r:id="rId62" w:history="1">
        <w:r w:rsidR="00CE617D" w:rsidRPr="00837B8A">
          <w:rPr>
            <w:rStyle w:val="Hyperlink"/>
          </w:rPr>
          <w:t>https://www.homeaffairs.gov.au/research-and-stats/files/immigration-detention-statistics-31dec-2023.pdf</w:t>
        </w:r>
      </w:hyperlink>
      <w:r w:rsidR="00CE617D">
        <w:t>&gt;</w:t>
      </w:r>
      <w:r w:rsidR="002C3EDC">
        <w:t>.</w:t>
      </w:r>
    </w:p>
  </w:endnote>
  <w:endnote w:id="38">
    <w:p w14:paraId="092D25D2" w14:textId="27F149E4" w:rsidR="009D1165" w:rsidRDefault="009D1165">
      <w:pPr>
        <w:pStyle w:val="EndnoteText"/>
      </w:pPr>
      <w:r>
        <w:rPr>
          <w:rStyle w:val="EndnoteReference"/>
        </w:rPr>
        <w:endnoteRef/>
      </w:r>
      <w:r>
        <w:t xml:space="preserve"> </w:t>
      </w:r>
      <w:r w:rsidR="00433B86">
        <w:tab/>
      </w:r>
      <w:r w:rsidR="00AB3439">
        <w:t>Australian Human Rights Commission, Risk Management in Immigration Detention (2019)</w:t>
      </w:r>
      <w:r w:rsidR="00C417A8">
        <w:t xml:space="preserve">, 67 </w:t>
      </w:r>
      <w:r w:rsidR="00AB3439">
        <w:t>&lt;</w:t>
      </w:r>
      <w:hyperlink r:id="rId63" w:history="1">
        <w:r w:rsidR="00AB3439" w:rsidRPr="00FC3E66">
          <w:rPr>
            <w:rStyle w:val="Hyperlink"/>
          </w:rPr>
          <w:t>https://humanrights.gov.au/sites/default/files/document/publication/ahrc_risk_management_immigration_detention_2019.pdf</w:t>
        </w:r>
      </w:hyperlink>
      <w:r w:rsidR="00AB3439">
        <w:t>&gt;</w:t>
      </w:r>
      <w:r w:rsidR="002C3EDC">
        <w:t>.</w:t>
      </w:r>
    </w:p>
  </w:endnote>
  <w:endnote w:id="39">
    <w:p w14:paraId="1B27F701" w14:textId="20FCE75E" w:rsidR="00610934" w:rsidRDefault="00610934">
      <w:pPr>
        <w:pStyle w:val="EndnoteText"/>
      </w:pPr>
      <w:r>
        <w:rPr>
          <w:rStyle w:val="EndnoteReference"/>
        </w:rPr>
        <w:endnoteRef/>
      </w:r>
      <w:r>
        <w:t xml:space="preserve"> </w:t>
      </w:r>
      <w:r w:rsidR="00433B86">
        <w:tab/>
      </w:r>
      <w:r w:rsidR="000C571C">
        <w:t>Department of Home Affairs, Annual Report 202</w:t>
      </w:r>
      <w:r w:rsidR="00CA3E8E">
        <w:t>0</w:t>
      </w:r>
      <w:r w:rsidR="00992A04">
        <w:t>–</w:t>
      </w:r>
      <w:r w:rsidR="00CA3E8E">
        <w:t>2021, 120 &lt;</w:t>
      </w:r>
      <w:hyperlink r:id="rId64" w:history="1">
        <w:r w:rsidR="00CA3E8E" w:rsidRPr="008609E5">
          <w:rPr>
            <w:rStyle w:val="Hyperlink"/>
          </w:rPr>
          <w:t>https://www.homeaffairs.gov.au/reports-and-pubs/Annualreports/home-affairs-annual-report-2020-21.pdf</w:t>
        </w:r>
      </w:hyperlink>
      <w:r w:rsidR="00CA3E8E">
        <w:t xml:space="preserve">&gt;; </w:t>
      </w:r>
      <w:r>
        <w:t>Department of Home Affairs, Annual Report 2021-2022, 153 &lt;</w:t>
      </w:r>
      <w:hyperlink r:id="rId65" w:history="1">
        <w:r w:rsidRPr="008609E5">
          <w:rPr>
            <w:rStyle w:val="Hyperlink"/>
          </w:rPr>
          <w:t>https://www.homeaffairs.gov.au/reports-and-pubs/Annualreports/home-affairs-annual-report-2021-22.pdf</w:t>
        </w:r>
      </w:hyperlink>
      <w:r>
        <w:t>&gt;</w:t>
      </w:r>
      <w:r w:rsidR="00D620D3">
        <w:t>; Department of Home Affairs, annual Report 2022-2023, 90 &lt;</w:t>
      </w:r>
      <w:hyperlink r:id="rId66" w:history="1">
        <w:r w:rsidR="000C571C" w:rsidRPr="008609E5">
          <w:rPr>
            <w:rStyle w:val="Hyperlink"/>
          </w:rPr>
          <w:t>https://www.homeaffairs.gov.au/reports-and-pubs/Annualreports/home-affairs-annual-report-2022-23.pdf</w:t>
        </w:r>
      </w:hyperlink>
      <w:r w:rsidR="00D620D3">
        <w:rPr>
          <w:sz w:val="22"/>
          <w:szCs w:val="22"/>
        </w:rPr>
        <w:t>&gt;</w:t>
      </w:r>
      <w:r w:rsidR="002C3EDC">
        <w:t>.</w:t>
      </w:r>
    </w:p>
  </w:endnote>
  <w:endnote w:id="40">
    <w:p w14:paraId="21B09119" w14:textId="65AF5A54" w:rsidR="007818B9" w:rsidRDefault="007818B9" w:rsidP="007818B9">
      <w:pPr>
        <w:pStyle w:val="EndnoteText"/>
      </w:pPr>
      <w:r>
        <w:rPr>
          <w:rStyle w:val="EndnoteReference"/>
        </w:rPr>
        <w:endnoteRef/>
      </w:r>
      <w:r>
        <w:t xml:space="preserve"> </w:t>
      </w:r>
      <w:r w:rsidR="00433B86">
        <w:tab/>
      </w:r>
      <w:r>
        <w:t xml:space="preserve">Parliament of Australia, Senate Standing Committee on Legal and Constitutional Affairs Budget Estimates May 2023, </w:t>
      </w:r>
      <w:r w:rsidRPr="00E749CC">
        <w:t xml:space="preserve">BE23-186 </w:t>
      </w:r>
      <w:r w:rsidR="002C3EDC">
        <w:t>–</w:t>
      </w:r>
      <w:r w:rsidRPr="00E749CC">
        <w:t xml:space="preserve"> Immigration Detention </w:t>
      </w:r>
      <w:r w:rsidR="00992A04">
        <w:t>–</w:t>
      </w:r>
      <w:r w:rsidRPr="00E749CC">
        <w:t xml:space="preserve"> Critical Incidents</w:t>
      </w:r>
      <w:r>
        <w:t xml:space="preserve"> (14 July 2023) &lt;</w:t>
      </w:r>
      <w:hyperlink r:id="rId67" w:history="1">
        <w:r w:rsidRPr="002402A6">
          <w:rPr>
            <w:rStyle w:val="Hyperlink"/>
          </w:rPr>
          <w:t>https://www.aph.gov.au/api/qon/downloadattachment?attachmentId=cccf95d3-db64-4a87-bcc2-fe941a83f537</w:t>
        </w:r>
      </w:hyperlink>
      <w:r>
        <w:t>&gt;</w:t>
      </w:r>
      <w:r w:rsidR="002C3EDC">
        <w:t>.</w:t>
      </w:r>
    </w:p>
  </w:endnote>
  <w:endnote w:id="41">
    <w:p w14:paraId="2E0DD0B3" w14:textId="2CFDC463" w:rsidR="00102BB1" w:rsidRDefault="00102BB1">
      <w:pPr>
        <w:pStyle w:val="EndnoteText"/>
      </w:pPr>
      <w:r>
        <w:rPr>
          <w:rStyle w:val="EndnoteReference"/>
        </w:rPr>
        <w:endnoteRef/>
      </w:r>
      <w:r>
        <w:t xml:space="preserve"> </w:t>
      </w:r>
      <w:r w:rsidR="00433B86">
        <w:tab/>
      </w:r>
      <w:r w:rsidR="00B81055">
        <w:t>Department of Home Affairs, Annual Report</w:t>
      </w:r>
      <w:r w:rsidR="00811BC1">
        <w:t xml:space="preserve"> 2021</w:t>
      </w:r>
      <w:r w:rsidR="00992A04">
        <w:t>–</w:t>
      </w:r>
      <w:r w:rsidR="00811BC1">
        <w:t>2022, 153 &lt;</w:t>
      </w:r>
      <w:hyperlink r:id="rId68" w:history="1">
        <w:r w:rsidR="009D1ACF" w:rsidRPr="008609E5">
          <w:rPr>
            <w:rStyle w:val="Hyperlink"/>
          </w:rPr>
          <w:t>https://www.homeaffairs.gov.au/reports-and-pubs/Annualreports/home-affairs-annual-report-2021-22.pdf</w:t>
        </w:r>
      </w:hyperlink>
      <w:r w:rsidR="00715566">
        <w:t>&gt;</w:t>
      </w:r>
      <w:r w:rsidR="002C3EDC">
        <w:t>.</w:t>
      </w:r>
    </w:p>
  </w:endnote>
  <w:endnote w:id="42">
    <w:p w14:paraId="666BDF45" w14:textId="75AC0F99" w:rsidR="003A57DC" w:rsidRDefault="003A57DC">
      <w:pPr>
        <w:pStyle w:val="EndnoteText"/>
      </w:pPr>
      <w:r>
        <w:rPr>
          <w:rStyle w:val="EndnoteReference"/>
        </w:rPr>
        <w:endnoteRef/>
      </w:r>
      <w:r>
        <w:t xml:space="preserve"> </w:t>
      </w:r>
      <w:r w:rsidR="00433B86">
        <w:tab/>
      </w:r>
      <w:r>
        <w:t xml:space="preserve">Department of Home Affairs, </w:t>
      </w:r>
      <w:r w:rsidR="00D944C3">
        <w:t>A</w:t>
      </w:r>
      <w:r>
        <w:t>nnual Report 2022</w:t>
      </w:r>
      <w:r w:rsidR="00992A04">
        <w:t>–</w:t>
      </w:r>
      <w:r>
        <w:t>2023, 9</w:t>
      </w:r>
      <w:r w:rsidR="004C17BF">
        <w:t>1</w:t>
      </w:r>
      <w:r>
        <w:t xml:space="preserve"> &lt;</w:t>
      </w:r>
      <w:hyperlink r:id="rId69" w:history="1">
        <w:r w:rsidRPr="008609E5">
          <w:rPr>
            <w:rStyle w:val="Hyperlink"/>
          </w:rPr>
          <w:t>https://www.homeaffairs.gov.au/reports-and-pubs/Annualreports/home-affairs-annual-report-2022-23.pdf</w:t>
        </w:r>
      </w:hyperlink>
      <w:r>
        <w:rPr>
          <w:sz w:val="22"/>
          <w:szCs w:val="22"/>
        </w:rPr>
        <w:t>&gt;</w:t>
      </w:r>
      <w:r w:rsidR="002C3EDC">
        <w:rPr>
          <w:sz w:val="22"/>
          <w:szCs w:val="22"/>
        </w:rPr>
        <w:t>.</w:t>
      </w:r>
    </w:p>
  </w:endnote>
  <w:endnote w:id="43">
    <w:p w14:paraId="1FB3CA78" w14:textId="340F3447" w:rsidR="00560979" w:rsidRDefault="00560979">
      <w:pPr>
        <w:pStyle w:val="EndnoteText"/>
      </w:pPr>
      <w:r>
        <w:rPr>
          <w:rStyle w:val="EndnoteReference"/>
        </w:rPr>
        <w:endnoteRef/>
      </w:r>
      <w:r>
        <w:t xml:space="preserve"> </w:t>
      </w:r>
      <w:r w:rsidR="00433B86">
        <w:tab/>
      </w:r>
      <w:r>
        <w:t xml:space="preserve">Australian Human Rights Commission, </w:t>
      </w:r>
      <w:r w:rsidRPr="00510D24">
        <w:t>Inspection of Yongah Hill Immigration Detention Centre: Report — 16–18 May 2017</w:t>
      </w:r>
      <w:r>
        <w:t xml:space="preserve"> (2017), 1</w:t>
      </w:r>
      <w:r w:rsidR="0048158B">
        <w:t>2</w:t>
      </w:r>
      <w:r>
        <w:t xml:space="preserve"> &lt;</w:t>
      </w:r>
      <w:hyperlink r:id="rId70" w:history="1">
        <w:r w:rsidRPr="002402A6">
          <w:rPr>
            <w:rStyle w:val="Hyperlink"/>
          </w:rPr>
          <w:t>https://humanrights.gov.au/sites/default/files/document/publication/17.12.XX%20YHIDC%20inspection%20report.pdf</w:t>
        </w:r>
      </w:hyperlink>
      <w:r>
        <w:t>&gt;</w:t>
      </w:r>
      <w:r w:rsidR="002C3EDC">
        <w:t>.</w:t>
      </w:r>
    </w:p>
  </w:endnote>
  <w:endnote w:id="44">
    <w:p w14:paraId="680D6E0C" w14:textId="13F18886" w:rsidR="00B42848" w:rsidRDefault="00B42848" w:rsidP="00B42848">
      <w:pPr>
        <w:pStyle w:val="EndnoteText"/>
      </w:pPr>
      <w:r>
        <w:rPr>
          <w:rStyle w:val="EndnoteReference"/>
        </w:rPr>
        <w:endnoteRef/>
      </w:r>
      <w:r>
        <w:t xml:space="preserve"> </w:t>
      </w:r>
      <w:r w:rsidR="00433B86">
        <w:tab/>
      </w:r>
      <w:r>
        <w:t>Australian Human Rights Commission, Inspections of Australia’s immigration detention</w:t>
      </w:r>
      <w:r w:rsidR="00433B86">
        <w:t xml:space="preserve"> </w:t>
      </w:r>
      <w:r>
        <w:t>facilities 2019 Report</w:t>
      </w:r>
      <w:r w:rsidR="00722EC0">
        <w:t xml:space="preserve"> </w:t>
      </w:r>
      <w:r>
        <w:t>(December 2020)</w:t>
      </w:r>
      <w:r w:rsidR="00722EC0">
        <w:t xml:space="preserve">, 59 </w:t>
      </w:r>
      <w:r>
        <w:t>&lt;</w:t>
      </w:r>
      <w:hyperlink r:id="rId71" w:history="1">
        <w:r w:rsidRPr="00516317">
          <w:rPr>
            <w:rStyle w:val="Hyperlink"/>
          </w:rPr>
          <w:t>https://humanrights.gov.au/sites/default/files/document/publication/ahrc_immigration_detention_inspections_2019_.pdf</w:t>
        </w:r>
      </w:hyperlink>
      <w:r>
        <w:t>&gt;</w:t>
      </w:r>
      <w:r w:rsidR="002C3EDC">
        <w:t>.</w:t>
      </w:r>
    </w:p>
  </w:endnote>
  <w:endnote w:id="45">
    <w:p w14:paraId="6643B932" w14:textId="45C9BB16" w:rsidR="00B42848" w:rsidRDefault="00B42848" w:rsidP="00B42848">
      <w:pPr>
        <w:pStyle w:val="EndnoteText"/>
      </w:pPr>
      <w:r>
        <w:rPr>
          <w:rStyle w:val="EndnoteReference"/>
        </w:rPr>
        <w:endnoteRef/>
      </w:r>
      <w:r>
        <w:t xml:space="preserve"> </w:t>
      </w:r>
      <w:r w:rsidR="00433B86">
        <w:tab/>
      </w:r>
      <w:r>
        <w:t>Sha</w:t>
      </w:r>
      <w:r w:rsidRPr="00563F58">
        <w:t>nnon Hampton</w:t>
      </w:r>
      <w:r>
        <w:t>, Y</w:t>
      </w:r>
      <w:r w:rsidRPr="00F17D3E">
        <w:t>ongah Hill death: Murder charges laid after death of Gokhan Kan</w:t>
      </w:r>
      <w:r>
        <w:t>, Perth Now (23 June 2022) &lt;</w:t>
      </w:r>
      <w:hyperlink r:id="rId72" w:history="1">
        <w:r w:rsidRPr="00A6171F">
          <w:rPr>
            <w:rStyle w:val="Hyperlink"/>
          </w:rPr>
          <w:t>https://www.perthnow.com.au/news/crime/yongah-hill-death-murder-charges-laid-after-death-of-gokhan-kan-c-7269165</w:t>
        </w:r>
      </w:hyperlink>
      <w:r>
        <w:t>&gt;</w:t>
      </w:r>
      <w:r w:rsidR="002C3EDC">
        <w:t>.</w:t>
      </w:r>
    </w:p>
  </w:endnote>
  <w:endnote w:id="46">
    <w:p w14:paraId="63FD20E7" w14:textId="75292051" w:rsidR="006C396D" w:rsidRDefault="006C396D" w:rsidP="006C396D">
      <w:pPr>
        <w:pStyle w:val="EndnoteText"/>
      </w:pPr>
      <w:r>
        <w:rPr>
          <w:rStyle w:val="EndnoteReference"/>
        </w:rPr>
        <w:endnoteRef/>
      </w:r>
      <w:r>
        <w:t xml:space="preserve"> </w:t>
      </w:r>
      <w:r w:rsidR="00433B86">
        <w:tab/>
      </w:r>
      <w:r>
        <w:t>Parliament of Australia, Senate Standing Committee on Legal and Constitutional Affairs Budget Estimates May 2023</w:t>
      </w:r>
      <w:r w:rsidRPr="00C94421">
        <w:t xml:space="preserve"> BE23-718 - Detention - Complaints of assault</w:t>
      </w:r>
      <w:r>
        <w:t xml:space="preserve"> (14 July 2023) &lt;</w:t>
      </w:r>
      <w:hyperlink r:id="rId73" w:history="1">
        <w:r w:rsidRPr="00D62099">
          <w:rPr>
            <w:rStyle w:val="Hyperlink"/>
          </w:rPr>
          <w:t>https://www.aph.gov.au/api/qon/downloadattachment?attachmentId=37124cae-47eb-4cd8-8a26-5e9eab6c1020</w:t>
        </w:r>
      </w:hyperlink>
      <w:r>
        <w:t>&gt;</w:t>
      </w:r>
      <w:r w:rsidR="002C3EDC">
        <w:t>.</w:t>
      </w:r>
    </w:p>
  </w:endnote>
  <w:endnote w:id="47">
    <w:p w14:paraId="205CE754" w14:textId="4930EE0C" w:rsidR="00B85B76" w:rsidRDefault="00B85B76" w:rsidP="00861840">
      <w:pPr>
        <w:pStyle w:val="EndnoteText"/>
      </w:pPr>
      <w:r>
        <w:rPr>
          <w:rStyle w:val="EndnoteReference"/>
        </w:rPr>
        <w:endnoteRef/>
      </w:r>
      <w:r>
        <w:t xml:space="preserve"> </w:t>
      </w:r>
      <w:r w:rsidR="00433B86">
        <w:tab/>
      </w:r>
      <w:r w:rsidR="00861840">
        <w:t>Australian Human Rights Commission, Immigration detention following visa refusal or cancellation under section 501 of the Migration Act 1958 (Cth) [2021] AusHRC 141, 21 (</w:t>
      </w:r>
      <w:r w:rsidR="00457C53">
        <w:t xml:space="preserve">8 July </w:t>
      </w:r>
      <w:r w:rsidR="00861840">
        <w:t>2021) &lt;</w:t>
      </w:r>
      <w:hyperlink r:id="rId74" w:history="1">
        <w:r w:rsidR="002C7255" w:rsidRPr="00E90503">
          <w:rPr>
            <w:rStyle w:val="Hyperlink"/>
          </w:rPr>
          <w:t>https://humanrights.gov.au/sites/default/files/document/publication/2021_aushrc_141_1.pdf</w:t>
        </w:r>
      </w:hyperlink>
      <w:r w:rsidR="00457C53">
        <w:t>&gt;</w:t>
      </w:r>
      <w:r w:rsidR="002C3EDC">
        <w:t>.</w:t>
      </w:r>
    </w:p>
  </w:endnote>
  <w:endnote w:id="48">
    <w:p w14:paraId="6D527318" w14:textId="466C70D1" w:rsidR="00566B39" w:rsidRDefault="00566B39" w:rsidP="00566B39">
      <w:pPr>
        <w:pStyle w:val="EndnoteText"/>
      </w:pPr>
      <w:r>
        <w:rPr>
          <w:rStyle w:val="EndnoteReference"/>
        </w:rPr>
        <w:endnoteRef/>
      </w:r>
      <w:r>
        <w:t xml:space="preserve"> </w:t>
      </w:r>
      <w:r w:rsidR="00433B86">
        <w:tab/>
      </w:r>
      <w:r>
        <w:t>Australian Human Rights Commission, Inspections of Australia’s immigration detention</w:t>
      </w:r>
      <w:r w:rsidR="00433B86">
        <w:t xml:space="preserve"> </w:t>
      </w:r>
      <w:r>
        <w:t>facilities 2019 Report</w:t>
      </w:r>
      <w:r w:rsidR="00891970">
        <w:t xml:space="preserve"> </w:t>
      </w:r>
      <w:r>
        <w:t>(December 2020)</w:t>
      </w:r>
      <w:r w:rsidR="00891970">
        <w:t>, 95</w:t>
      </w:r>
      <w:r>
        <w:t xml:space="preserve"> &lt;</w:t>
      </w:r>
      <w:hyperlink r:id="rId75" w:history="1">
        <w:r w:rsidRPr="00516317">
          <w:rPr>
            <w:rStyle w:val="Hyperlink"/>
          </w:rPr>
          <w:t>https://humanrights.gov.au/sites/default/files/document/publication/ahrc_immigration_detention_inspections_2019_.pdf</w:t>
        </w:r>
      </w:hyperlink>
      <w:r>
        <w:t>&gt;</w:t>
      </w:r>
      <w:r w:rsidR="002C3EDC">
        <w:t>.</w:t>
      </w:r>
    </w:p>
  </w:endnote>
  <w:endnote w:id="49">
    <w:p w14:paraId="50F4AB45" w14:textId="6D004628" w:rsidR="008872EA" w:rsidRDefault="008872EA">
      <w:pPr>
        <w:pStyle w:val="EndnoteText"/>
      </w:pPr>
      <w:r>
        <w:rPr>
          <w:rStyle w:val="EndnoteReference"/>
        </w:rPr>
        <w:endnoteRef/>
      </w:r>
      <w:r>
        <w:t xml:space="preserve"> </w:t>
      </w:r>
      <w:r w:rsidR="00433B86">
        <w:tab/>
      </w:r>
      <w:r>
        <w:t>Commonwealth Ombudsman, Monitoring Commonwealth Places of Detention, Annual Report of the Commonwealth National Preventive Mechanism under the Optional Protocol to the Convention Against Torture (OPCAT) (January 2023), 30 &lt;</w:t>
      </w:r>
      <w:hyperlink r:id="rId76" w:history="1">
        <w:r w:rsidRPr="00441C4D">
          <w:rPr>
            <w:rStyle w:val="Hyperlink"/>
          </w:rPr>
          <w:t>https://www.ombudsman.gov.au/__data/assets/pdf_file/0022/290137/Commonwealth-NPM-Report.pdf</w:t>
        </w:r>
      </w:hyperlink>
      <w:r>
        <w:t>&gt;</w:t>
      </w:r>
      <w:r w:rsidR="002C3EDC">
        <w:t>.</w:t>
      </w:r>
    </w:p>
  </w:endnote>
  <w:endnote w:id="50">
    <w:p w14:paraId="56D77147" w14:textId="2CB9BFCF" w:rsidR="00632944" w:rsidRDefault="00632944">
      <w:pPr>
        <w:pStyle w:val="EndnoteText"/>
      </w:pPr>
      <w:r>
        <w:rPr>
          <w:rStyle w:val="EndnoteReference"/>
        </w:rPr>
        <w:endnoteRef/>
      </w:r>
      <w:r>
        <w:t xml:space="preserve"> </w:t>
      </w:r>
      <w:r w:rsidR="00433B86">
        <w:tab/>
      </w:r>
      <w:r w:rsidR="000C395F">
        <w:t>S</w:t>
      </w:r>
      <w:r>
        <w:t xml:space="preserve">ee </w:t>
      </w:r>
      <w:r w:rsidR="00A148AF">
        <w:t xml:space="preserve">for example </w:t>
      </w:r>
      <w:r w:rsidR="00A148AF" w:rsidRPr="00A148AF">
        <w:t>Phil Hickey</w:t>
      </w:r>
      <w:r w:rsidR="00A148AF">
        <w:t xml:space="preserve">, </w:t>
      </w:r>
      <w:r w:rsidR="00A148AF" w:rsidRPr="00A148AF">
        <w:t>Brett Crook: Charges laid after drugs allegedly thrown into Yongah Hill Immigration Detention Centre</w:t>
      </w:r>
      <w:r w:rsidR="003831DB">
        <w:t>, The West Australian (</w:t>
      </w:r>
      <w:r w:rsidR="003831DB" w:rsidRPr="003831DB">
        <w:t>17 April 2023</w:t>
      </w:r>
      <w:r w:rsidR="003831DB">
        <w:t>) &lt;</w:t>
      </w:r>
      <w:hyperlink r:id="rId77" w:history="1">
        <w:r w:rsidR="003831DB" w:rsidRPr="00E12B74">
          <w:rPr>
            <w:rStyle w:val="Hyperlink"/>
          </w:rPr>
          <w:t>https://thewest.com.au/news/wa/brett-crook-charges-laid-after-drugs-allegedly-thrown-into-yongah-hill-immigration-detention-centre-c-10343479</w:t>
        </w:r>
      </w:hyperlink>
      <w:r w:rsidR="003831DB">
        <w:t xml:space="preserve">&gt;; </w:t>
      </w:r>
      <w:r w:rsidR="00CE367A" w:rsidRPr="00CE367A">
        <w:t>Emily Moulton</w:t>
      </w:r>
      <w:r w:rsidR="00CE367A">
        <w:t xml:space="preserve">, </w:t>
      </w:r>
      <w:r w:rsidR="00D7043D" w:rsidRPr="00D7043D">
        <w:t>Ivan John Roncevic jailed for throwing meth, cannabis over fence into Yongah Hill Detention Centre</w:t>
      </w:r>
      <w:r w:rsidR="00D7043D">
        <w:t>, The West Australian (</w:t>
      </w:r>
      <w:r w:rsidR="00D7043D" w:rsidRPr="00D7043D">
        <w:t>1</w:t>
      </w:r>
      <w:r w:rsidR="00D7043D">
        <w:t>1</w:t>
      </w:r>
      <w:r w:rsidR="00D7043D" w:rsidRPr="00D7043D">
        <w:t xml:space="preserve"> September 2022</w:t>
      </w:r>
      <w:r w:rsidR="00D7043D">
        <w:t>) &lt;</w:t>
      </w:r>
      <w:hyperlink r:id="rId78" w:history="1">
        <w:r w:rsidR="004F6542" w:rsidRPr="00E12B74">
          <w:rPr>
            <w:rStyle w:val="Hyperlink"/>
          </w:rPr>
          <w:t>https://thewest.com.au/news/court-justice/ivan-john-roncevic-jailed-for-throwing-meth-cannabis-over-fence-into-yongah-hill-detention-centre--c-8198369</w:t>
        </w:r>
      </w:hyperlink>
      <w:r w:rsidR="00682E10">
        <w:t>&gt;</w:t>
      </w:r>
      <w:r w:rsidR="002C3EDC">
        <w:t>.</w:t>
      </w:r>
    </w:p>
  </w:endnote>
  <w:endnote w:id="51">
    <w:p w14:paraId="73433E32" w14:textId="3AD58771" w:rsidR="00FB22AC" w:rsidRDefault="00FB22AC" w:rsidP="00FB22AC">
      <w:pPr>
        <w:pStyle w:val="EndnoteText"/>
      </w:pPr>
      <w:r>
        <w:rPr>
          <w:rStyle w:val="EndnoteReference"/>
        </w:rPr>
        <w:endnoteRef/>
      </w:r>
      <w:r>
        <w:t xml:space="preserve"> </w:t>
      </w:r>
      <w:r w:rsidR="00433B86">
        <w:tab/>
      </w:r>
      <w:r w:rsidRPr="004D1BC6">
        <w:rPr>
          <w:i/>
        </w:rPr>
        <w:t>ARJ17 v Minister for Immigration and Border Protection</w:t>
      </w:r>
      <w:r w:rsidRPr="006666B8">
        <w:t xml:space="preserve"> (2018) 250 FCR 446 [103–104]</w:t>
      </w:r>
      <w:r w:rsidR="001D194E">
        <w:t>.</w:t>
      </w:r>
    </w:p>
  </w:endnote>
  <w:endnote w:id="52">
    <w:p w14:paraId="75B5F11B" w14:textId="543971F4" w:rsidR="00FB22AC" w:rsidRDefault="00FB22AC" w:rsidP="00FB22AC">
      <w:pPr>
        <w:pStyle w:val="EndnoteText"/>
      </w:pPr>
      <w:r>
        <w:rPr>
          <w:rStyle w:val="EndnoteReference"/>
        </w:rPr>
        <w:endnoteRef/>
      </w:r>
      <w:r>
        <w:t xml:space="preserve"> </w:t>
      </w:r>
      <w:r w:rsidR="00433B86">
        <w:tab/>
      </w:r>
      <w:r>
        <w:t xml:space="preserve">See for example, Holly Thomson, </w:t>
      </w:r>
      <w:r w:rsidRPr="00E41897">
        <w:t>Man accused of running national drug syndicate out of WA detention centre</w:t>
      </w:r>
      <w:r>
        <w:t>, WA Today (24 February 2022) &lt;</w:t>
      </w:r>
      <w:hyperlink r:id="rId79" w:history="1">
        <w:r w:rsidRPr="00441C4D">
          <w:rPr>
            <w:rStyle w:val="Hyperlink"/>
          </w:rPr>
          <w:t>https://www.watoday.com.au/national/western-australia/man-accused-of-running-national-drug-syndicate-out-of-wa-detention-centre-20220224-p59zhs.html</w:t>
        </w:r>
      </w:hyperlink>
      <w:r>
        <w:t>&gt;</w:t>
      </w:r>
      <w:r w:rsidR="002C3EDC">
        <w:t>.</w:t>
      </w:r>
    </w:p>
  </w:endnote>
  <w:endnote w:id="53">
    <w:p w14:paraId="3EA69955" w14:textId="0A3CA959" w:rsidR="004A366E" w:rsidRDefault="004A366E" w:rsidP="004A366E">
      <w:pPr>
        <w:pStyle w:val="EndnoteText"/>
      </w:pPr>
      <w:r>
        <w:rPr>
          <w:rStyle w:val="EndnoteReference"/>
        </w:rPr>
        <w:endnoteRef/>
      </w:r>
      <w:r>
        <w:t xml:space="preserve"> </w:t>
      </w:r>
      <w:r w:rsidR="00433B86">
        <w:tab/>
      </w:r>
      <w:r w:rsidR="00CF32A3">
        <w:t>Australian Human Rights Commission, Risk Management in Immigration Detention (2019)</w:t>
      </w:r>
      <w:r w:rsidR="00282ABC">
        <w:t>,</w:t>
      </w:r>
      <w:r w:rsidR="00CF32A3">
        <w:t xml:space="preserve"> </w:t>
      </w:r>
      <w:r w:rsidR="00394C50">
        <w:t>57</w:t>
      </w:r>
      <w:r w:rsidR="00CF32A3">
        <w:t xml:space="preserve"> &lt;</w:t>
      </w:r>
      <w:hyperlink r:id="rId80" w:history="1">
        <w:r w:rsidR="00CF32A3" w:rsidRPr="00FC3E66">
          <w:rPr>
            <w:rStyle w:val="Hyperlink"/>
          </w:rPr>
          <w:t>https://humanrights.gov.au/sites/default/files/document/publication/ahrc_risk_management_immigration_detention_2019.pdf</w:t>
        </w:r>
      </w:hyperlink>
      <w:r w:rsidR="00CF32A3">
        <w:t>&gt;</w:t>
      </w:r>
      <w:r w:rsidR="002C3EDC">
        <w:t>.</w:t>
      </w:r>
    </w:p>
  </w:endnote>
  <w:endnote w:id="54">
    <w:p w14:paraId="1855249A" w14:textId="7CD81F7B" w:rsidR="004A366E" w:rsidRDefault="004A366E" w:rsidP="004A366E">
      <w:pPr>
        <w:pStyle w:val="EndnoteText"/>
      </w:pPr>
      <w:r>
        <w:rPr>
          <w:rStyle w:val="EndnoteReference"/>
        </w:rPr>
        <w:endnoteRef/>
      </w:r>
      <w:r>
        <w:t xml:space="preserve"> </w:t>
      </w:r>
      <w:r w:rsidR="00433B86">
        <w:tab/>
      </w:r>
      <w:r>
        <w:t>Australian Human Rights Commission, Management of COVID-19 risks in immigration detention (2021), 48 &lt;</w:t>
      </w:r>
      <w:hyperlink r:id="rId81" w:history="1">
        <w:r w:rsidRPr="00CC0B29">
          <w:rPr>
            <w:rStyle w:val="Hyperlink"/>
          </w:rPr>
          <w:t>https://humanrights.gov.au/sites/default/files/document/publication/ahrc_covid-19_immigration_detention_2021.pdf</w:t>
        </w:r>
      </w:hyperlink>
      <w:r>
        <w:t>&gt;</w:t>
      </w:r>
      <w:r w:rsidR="002C3EDC">
        <w:t>.</w:t>
      </w:r>
    </w:p>
  </w:endnote>
  <w:endnote w:id="55">
    <w:p w14:paraId="5FEF9D35" w14:textId="74B2724E" w:rsidR="00FB22AC" w:rsidRDefault="00FB22AC" w:rsidP="00FB22AC">
      <w:pPr>
        <w:pStyle w:val="EndnoteText"/>
      </w:pPr>
      <w:r>
        <w:rPr>
          <w:rStyle w:val="EndnoteReference"/>
        </w:rPr>
        <w:endnoteRef/>
      </w:r>
      <w:r>
        <w:t xml:space="preserve"> </w:t>
      </w:r>
      <w:r w:rsidR="00433B86">
        <w:tab/>
      </w:r>
      <w:r>
        <w:t>Australian Human Rights Commission, Migration Amendment (Prohibiting Items in Immigration Detention Facilities) Bill 2020 Australian Human Rights Commission Submission to the Senate Standing Committee on Legal and Constitutional Affairs (11 June 2020) &lt;</w:t>
      </w:r>
      <w:hyperlink r:id="rId82" w:history="1">
        <w:r w:rsidRPr="00CC0B29">
          <w:rPr>
            <w:rStyle w:val="Hyperlink"/>
          </w:rPr>
          <w:t>https://humanrights.gov.au/sites/default/files/ahrc_migration_amendment_prohibiting_items_in_immigration_detention_facilities_bill_2020_submission.pdf</w:t>
        </w:r>
      </w:hyperlink>
      <w:r>
        <w:t>&gt;</w:t>
      </w:r>
      <w:r w:rsidR="002C3EDC">
        <w:t>.</w:t>
      </w:r>
    </w:p>
  </w:endnote>
  <w:endnote w:id="56">
    <w:p w14:paraId="066ED299" w14:textId="333E3636" w:rsidR="00FB22AC" w:rsidRDefault="00FB22AC" w:rsidP="00FB22AC">
      <w:pPr>
        <w:pStyle w:val="EndnoteText"/>
      </w:pPr>
      <w:r>
        <w:rPr>
          <w:rStyle w:val="EndnoteReference"/>
        </w:rPr>
        <w:endnoteRef/>
      </w:r>
      <w:r>
        <w:t xml:space="preserve"> </w:t>
      </w:r>
      <w:r w:rsidR="00433B86">
        <w:tab/>
      </w:r>
      <w:r>
        <w:t>Australian Human Rights Commission, Migration Amendment (Prohibiting Items in Immigration Detention Facilities) Bill 2020 Australian Human Rights Commission Submission to the Senate Standing Committee on Legal and Constitutional Affairs (11 June 2020) &lt;</w:t>
      </w:r>
      <w:hyperlink r:id="rId83" w:history="1">
        <w:r w:rsidRPr="00CC0B29">
          <w:rPr>
            <w:rStyle w:val="Hyperlink"/>
          </w:rPr>
          <w:t>https://humanrights.gov.au/sites/default/files/ahrc_migration_amendment_prohibiting_items_in_immigration_detention_facilities_bill_2020_submission.pdf</w:t>
        </w:r>
      </w:hyperlink>
      <w:r>
        <w:t>&gt;</w:t>
      </w:r>
      <w:r w:rsidR="002C3EDC">
        <w:t>.</w:t>
      </w:r>
    </w:p>
  </w:endnote>
  <w:endnote w:id="57">
    <w:p w14:paraId="0EB1E124" w14:textId="4A9AE489" w:rsidR="00DB7F1F" w:rsidRDefault="00DB7F1F">
      <w:pPr>
        <w:pStyle w:val="EndnoteText"/>
      </w:pPr>
      <w:r>
        <w:rPr>
          <w:rStyle w:val="EndnoteReference"/>
        </w:rPr>
        <w:endnoteRef/>
      </w:r>
      <w:r>
        <w:t xml:space="preserve"> </w:t>
      </w:r>
      <w:r w:rsidR="00433B86">
        <w:rPr>
          <w:rStyle w:val="ssit"/>
          <w:rFonts w:cs="Open Sans"/>
          <w:i/>
          <w:iCs/>
          <w:color w:val="212121"/>
          <w:bdr w:val="none" w:sz="0" w:space="0" w:color="auto" w:frame="1"/>
          <w:shd w:val="clear" w:color="auto" w:fill="FFFFFF"/>
        </w:rPr>
        <w:tab/>
      </w:r>
      <w:r w:rsidR="00455220" w:rsidRPr="00425792">
        <w:rPr>
          <w:rStyle w:val="ssit"/>
          <w:rFonts w:cs="Open Sans"/>
          <w:i/>
          <w:iCs/>
          <w:color w:val="212121"/>
          <w:bdr w:val="none" w:sz="0" w:space="0" w:color="auto" w:frame="1"/>
          <w:shd w:val="clear" w:color="auto" w:fill="FFFFFF"/>
        </w:rPr>
        <w:t>SZRWS v Minister for Immigration, Citizenship, Migrant Services &amp; Multicultural Affairs (No 3</w:t>
      </w:r>
      <w:r w:rsidR="00455220" w:rsidRPr="00E06C68">
        <w:rPr>
          <w:rStyle w:val="ssit"/>
          <w:rFonts w:cs="Open Sans"/>
          <w:i/>
          <w:iCs/>
          <w:bdr w:val="none" w:sz="0" w:space="0" w:color="auto" w:frame="1"/>
          <w:shd w:val="clear" w:color="auto" w:fill="FFFFFF"/>
        </w:rPr>
        <w:t>)</w:t>
      </w:r>
      <w:r w:rsidR="002C3EDC">
        <w:rPr>
          <w:rFonts w:cs="Open Sans"/>
          <w:shd w:val="clear" w:color="auto" w:fill="FFFFFF"/>
        </w:rPr>
        <w:t xml:space="preserve"> </w:t>
      </w:r>
      <w:hyperlink r:id="rId84" w:history="1">
        <w:r w:rsidR="00455220" w:rsidRPr="009365BA">
          <w:rPr>
            <w:rStyle w:val="Hyperlink"/>
            <w:rFonts w:cs="Open Sans"/>
            <w:bdr w:val="none" w:sz="0" w:space="0" w:color="auto" w:frame="1"/>
            <w:shd w:val="clear" w:color="auto" w:fill="FFFFFF"/>
          </w:rPr>
          <w:t>[2022] FedCFamC2G 447</w:t>
        </w:r>
      </w:hyperlink>
      <w:r w:rsidR="00455220" w:rsidRPr="00E06C68">
        <w:rPr>
          <w:rFonts w:cs="Open Sans"/>
          <w:shd w:val="clear" w:color="auto" w:fill="FFFFFF"/>
        </w:rPr>
        <w:t>;</w:t>
      </w:r>
      <w:r w:rsidR="00433B86">
        <w:rPr>
          <w:rFonts w:cs="Open Sans"/>
          <w:shd w:val="clear" w:color="auto" w:fill="FFFFFF"/>
        </w:rPr>
        <w:t xml:space="preserve"> </w:t>
      </w:r>
      <w:r w:rsidR="00455220" w:rsidRPr="00E06C68">
        <w:rPr>
          <w:rFonts w:cs="Open Sans"/>
          <w:bdr w:val="none" w:sz="0" w:space="0" w:color="auto" w:frame="1"/>
          <w:shd w:val="clear" w:color="auto" w:fill="FFFFFF"/>
        </w:rPr>
        <w:t>369 FL</w:t>
      </w:r>
      <w:r w:rsidR="00455220" w:rsidRPr="00425792">
        <w:rPr>
          <w:rFonts w:cs="Open Sans"/>
          <w:color w:val="212121"/>
          <w:bdr w:val="none" w:sz="0" w:space="0" w:color="auto" w:frame="1"/>
          <w:shd w:val="clear" w:color="auto" w:fill="FFFFFF"/>
        </w:rPr>
        <w:t>R 167</w:t>
      </w:r>
      <w:r w:rsidR="00455220" w:rsidRPr="00A61CFB">
        <w:rPr>
          <w:rFonts w:cs="Open Sans"/>
          <w:color w:val="212121"/>
          <w:bdr w:val="none" w:sz="0" w:space="0" w:color="auto" w:frame="1"/>
          <w:shd w:val="clear" w:color="auto" w:fill="FFFFFF"/>
        </w:rPr>
        <w:t xml:space="preserve">, overturned on appeal on 30 May 2023 in </w:t>
      </w:r>
      <w:r w:rsidR="00455220" w:rsidRPr="00A61CFB">
        <w:rPr>
          <w:rStyle w:val="ssit"/>
          <w:rFonts w:cs="Open Sans"/>
          <w:i/>
          <w:iCs/>
          <w:color w:val="212121"/>
          <w:bdr w:val="none" w:sz="0" w:space="0" w:color="auto" w:frame="1"/>
          <w:shd w:val="clear" w:color="auto" w:fill="FFFFFF"/>
        </w:rPr>
        <w:t xml:space="preserve">Minister for Immigration, Citizenship, Migrant Services &amp; Multicultural Affairs v SZRWS </w:t>
      </w:r>
      <w:r w:rsidR="009C3247">
        <w:rPr>
          <w:rStyle w:val="ssit"/>
          <w:rFonts w:cs="Open Sans"/>
          <w:color w:val="212121"/>
          <w:bdr w:val="none" w:sz="0" w:space="0" w:color="auto" w:frame="1"/>
          <w:shd w:val="clear" w:color="auto" w:fill="FFFFFF"/>
        </w:rPr>
        <w:t>(</w:t>
      </w:r>
      <w:r w:rsidR="00455220" w:rsidRPr="00425792">
        <w:rPr>
          <w:rStyle w:val="ssit"/>
          <w:rFonts w:cs="Open Sans"/>
          <w:color w:val="212121"/>
          <w:bdr w:val="none" w:sz="0" w:space="0" w:color="auto" w:frame="1"/>
          <w:shd w:val="clear" w:color="auto" w:fill="FFFFFF"/>
        </w:rPr>
        <w:t>2023) 297 FCR 589.</w:t>
      </w:r>
      <w:r w:rsidR="00EB6E23">
        <w:rPr>
          <w:rStyle w:val="ssit"/>
          <w:rFonts w:cs="Open Sans"/>
          <w:color w:val="212121"/>
          <w:bdr w:val="none" w:sz="0" w:space="0" w:color="auto" w:frame="1"/>
          <w:shd w:val="clear" w:color="auto" w:fill="FFFFFF"/>
        </w:rPr>
        <w:t xml:space="preserve"> </w:t>
      </w:r>
      <w:r w:rsidR="00EB6E23" w:rsidRPr="004A17B4">
        <w:t>[</w:t>
      </w:r>
      <w:r w:rsidR="003A2BCE" w:rsidRPr="004A17B4">
        <w:t xml:space="preserve">The </w:t>
      </w:r>
      <w:r w:rsidR="00D166C8" w:rsidRPr="004A17B4">
        <w:t xml:space="preserve">first referenced case found </w:t>
      </w:r>
      <w:r w:rsidR="00CD2C27" w:rsidRPr="004A17B4">
        <w:t xml:space="preserve">that the policy preventing </w:t>
      </w:r>
      <w:r w:rsidR="00505EDE" w:rsidRPr="004A17B4">
        <w:t xml:space="preserve">consumables from being received was invalid (hence </w:t>
      </w:r>
      <w:r w:rsidR="000C1EC1" w:rsidRPr="004A17B4">
        <w:t>the Dept allowing consumables during our inspection), but this was overturned by the Federal Court on 30 May 2023 and special leave against that decision was refused</w:t>
      </w:r>
      <w:r w:rsidR="00EB6E23" w:rsidRPr="004A17B4">
        <w:t>]</w:t>
      </w:r>
      <w:r w:rsidR="002C3EDC">
        <w:t>.</w:t>
      </w:r>
    </w:p>
  </w:endnote>
  <w:endnote w:id="58">
    <w:p w14:paraId="4A8BF1B1" w14:textId="514F2411" w:rsidR="00447284" w:rsidRDefault="00447284" w:rsidP="00B0670E">
      <w:pPr>
        <w:pStyle w:val="EndnoteText"/>
      </w:pPr>
      <w:r>
        <w:rPr>
          <w:rStyle w:val="EndnoteReference"/>
        </w:rPr>
        <w:endnoteRef/>
      </w:r>
      <w:r>
        <w:t xml:space="preserve"> </w:t>
      </w:r>
      <w:r w:rsidR="00433B86">
        <w:tab/>
      </w:r>
      <w:r>
        <w:t xml:space="preserve">Commonwealth Ombudsman, </w:t>
      </w:r>
      <w:r w:rsidR="00B0670E">
        <w:t>Monitoring Commonwealth Places of Detention, Annual Report of the Commonwealth National Preventive Mechanism under the Optional Protocol to the Convention Against Torture (OPCAT) (</w:t>
      </w:r>
      <w:r w:rsidR="003B1ED6">
        <w:t>January 2023), 28 &lt;</w:t>
      </w:r>
      <w:hyperlink r:id="rId85" w:history="1">
        <w:r w:rsidR="00876A07" w:rsidRPr="00441C4D">
          <w:rPr>
            <w:rStyle w:val="Hyperlink"/>
          </w:rPr>
          <w:t>https://www.ombudsman.gov.au/__data/assets/pdf_file/0022/290137/Commonwealth-NPM-Report.pdf</w:t>
        </w:r>
      </w:hyperlink>
      <w:r w:rsidR="000757B1">
        <w:t>&gt;</w:t>
      </w:r>
      <w:r w:rsidR="002C3EDC">
        <w:t>.</w:t>
      </w:r>
    </w:p>
  </w:endnote>
  <w:endnote w:id="59">
    <w:p w14:paraId="3D943A6A" w14:textId="7FE00C91" w:rsidR="00E16F98" w:rsidRPr="004A17B4" w:rsidRDefault="00E16F98" w:rsidP="00622F23">
      <w:pPr>
        <w:pStyle w:val="EndnoteText"/>
        <w:rPr>
          <w:b/>
        </w:rPr>
      </w:pPr>
      <w:r>
        <w:rPr>
          <w:rStyle w:val="EndnoteReference"/>
        </w:rPr>
        <w:endnoteRef/>
      </w:r>
      <w:r>
        <w:t xml:space="preserve"> </w:t>
      </w:r>
      <w:r w:rsidR="00433B86">
        <w:tab/>
      </w:r>
      <w:r>
        <w:t>Australian Human Rights Commission, Human Rights standards for immigration detention,</w:t>
      </w:r>
      <w:r w:rsidR="00433B86">
        <w:t xml:space="preserve"> </w:t>
      </w:r>
      <w:r>
        <w:t xml:space="preserve">(11 April 2013), 10 </w:t>
      </w:r>
      <w:r w:rsidRPr="00A40C94">
        <w:t>&lt;</w:t>
      </w:r>
      <w:hyperlink r:id="rId86" w:history="1">
        <w:r w:rsidR="00FB6AEF" w:rsidRPr="008926A9">
          <w:rPr>
            <w:rStyle w:val="Hyperlink"/>
          </w:rPr>
          <w:t>https://humanrights.gov.au/sites/default/files/document/publication/HR_standards_immigration_detention.pdf</w:t>
        </w:r>
      </w:hyperlink>
      <w:r w:rsidRPr="00A40C94">
        <w:t>&gt;</w:t>
      </w:r>
      <w:r w:rsidR="002C3EDC">
        <w:t>.</w:t>
      </w:r>
    </w:p>
  </w:endnote>
  <w:endnote w:id="60">
    <w:p w14:paraId="4042EE22" w14:textId="09BDF882" w:rsidR="00243B2E" w:rsidRDefault="00243B2E">
      <w:pPr>
        <w:pStyle w:val="EndnoteText"/>
      </w:pPr>
      <w:r>
        <w:rPr>
          <w:rStyle w:val="EndnoteReference"/>
        </w:rPr>
        <w:endnoteRef/>
      </w:r>
      <w:r>
        <w:t xml:space="preserve"> </w:t>
      </w:r>
      <w:r w:rsidR="00433B86">
        <w:tab/>
      </w:r>
      <w:r w:rsidR="00B6471A">
        <w:t xml:space="preserve">Australian Human Rights Commission, </w:t>
      </w:r>
      <w:r w:rsidR="00580553" w:rsidRPr="00580553">
        <w:t>FZ v Commonwealth of Australia (Department of Home Affairs) [2019] AusHRC 135</w:t>
      </w:r>
      <w:r w:rsidR="00580553">
        <w:t>, 60</w:t>
      </w:r>
      <w:r w:rsidR="009E0301">
        <w:t xml:space="preserve"> (24 August 2020) &lt;</w:t>
      </w:r>
      <w:hyperlink r:id="rId87" w:history="1">
        <w:r w:rsidR="009E0301" w:rsidRPr="00B04C74">
          <w:rPr>
            <w:rStyle w:val="Hyperlink"/>
          </w:rPr>
          <w:t>https://humanrights.gov.au/sites/default/files/document/publication/2019_aushrc_135_-_final_digital_version.pdf</w:t>
        </w:r>
      </w:hyperlink>
      <w:r w:rsidR="009E0301">
        <w:t>&gt;</w:t>
      </w:r>
      <w:r w:rsidR="002C3EDC">
        <w:t>.</w:t>
      </w:r>
    </w:p>
  </w:endnote>
  <w:endnote w:id="61">
    <w:p w14:paraId="10D41AED" w14:textId="602416E8" w:rsidR="00F34873" w:rsidRDefault="00F34873" w:rsidP="00F34873">
      <w:pPr>
        <w:pStyle w:val="EndnoteText"/>
      </w:pPr>
      <w:r>
        <w:rPr>
          <w:rStyle w:val="EndnoteReference"/>
        </w:rPr>
        <w:endnoteRef/>
      </w:r>
      <w:r>
        <w:t xml:space="preserve"> </w:t>
      </w:r>
      <w:r w:rsidR="00433B86">
        <w:tab/>
      </w:r>
      <w:r>
        <w:t>Commonwealth Ombudsman, Monitoring Commonwealth Places of Detention, Annual Report of the Commonwealth National Preventive Mechanism under the Optional Protocol to the Convention Against Torture (OPCAT) (January 2023), 28 &lt;</w:t>
      </w:r>
      <w:hyperlink r:id="rId88" w:history="1">
        <w:r w:rsidRPr="00441C4D">
          <w:rPr>
            <w:rStyle w:val="Hyperlink"/>
          </w:rPr>
          <w:t>https://www.ombudsman.gov.au/__data/assets/pdf_file/0022/290137/Commonwealth-NPM-Report.pdf</w:t>
        </w:r>
      </w:hyperlink>
      <w:r>
        <w:t>&gt;</w:t>
      </w:r>
      <w:r w:rsidR="002C3EDC">
        <w:t>.</w:t>
      </w:r>
    </w:p>
  </w:endnote>
  <w:endnote w:id="62">
    <w:p w14:paraId="2CD7665B" w14:textId="2C44A2BE" w:rsidR="00BC5030" w:rsidRDefault="00BC5030" w:rsidP="006F6C8B">
      <w:pPr>
        <w:pStyle w:val="EndnoteText"/>
      </w:pPr>
      <w:r>
        <w:rPr>
          <w:rStyle w:val="EndnoteReference"/>
        </w:rPr>
        <w:endnoteRef/>
      </w:r>
      <w:r>
        <w:t xml:space="preserve"> </w:t>
      </w:r>
      <w:r w:rsidR="00433B86">
        <w:tab/>
      </w:r>
      <w:r w:rsidR="006F6C8B">
        <w:t>Department of Home Affairs, Character (s501) and general cancellation statistics</w:t>
      </w:r>
      <w:r w:rsidR="00AB69BF">
        <w:t xml:space="preserve"> (30 June 2023)</w:t>
      </w:r>
      <w:r w:rsidR="00B37BEE">
        <w:t xml:space="preserve">, 4-5 </w:t>
      </w:r>
      <w:r w:rsidR="00AB69BF">
        <w:t>&lt;</w:t>
      </w:r>
      <w:hyperlink r:id="rId89" w:history="1">
        <w:r w:rsidR="00B37BEE" w:rsidRPr="0040340C">
          <w:rPr>
            <w:rStyle w:val="Hyperlink"/>
          </w:rPr>
          <w:t>https://www.homeaffairs.gov.au/research-and-stats/files/character-and-general-cancellation-stats-30-jun-2023.pdf</w:t>
        </w:r>
      </w:hyperlink>
      <w:r w:rsidR="00AB69BF">
        <w:t>&gt;</w:t>
      </w:r>
      <w:r w:rsidR="002C3EDC">
        <w:t>.</w:t>
      </w:r>
    </w:p>
  </w:endnote>
  <w:endnote w:id="63">
    <w:p w14:paraId="7FF07D1E" w14:textId="54B4844F" w:rsidR="008C55CB" w:rsidRDefault="008C55CB" w:rsidP="008C55CB">
      <w:pPr>
        <w:pStyle w:val="EndnoteText"/>
      </w:pPr>
      <w:r>
        <w:rPr>
          <w:rStyle w:val="EndnoteReference"/>
        </w:rPr>
        <w:endnoteRef/>
      </w:r>
      <w:r>
        <w:t xml:space="preserve"> </w:t>
      </w:r>
      <w:r w:rsidR="00433B86">
        <w:tab/>
      </w:r>
      <w:r w:rsidR="006205E7">
        <w:t>Australian Human Rights Commission, Risk Management in Immigration Detention (2019)</w:t>
      </w:r>
      <w:r w:rsidR="001341FA">
        <w:t>, 55</w:t>
      </w:r>
      <w:r w:rsidR="006205E7">
        <w:t xml:space="preserve"> &lt;</w:t>
      </w:r>
      <w:hyperlink r:id="rId90" w:history="1">
        <w:r w:rsidR="006205E7" w:rsidRPr="00FC3E66">
          <w:rPr>
            <w:rStyle w:val="Hyperlink"/>
          </w:rPr>
          <w:t>https://humanrights.gov.au/sites/default/files/document/publication/ahrc_risk_management_immigration_detention_2019.pdf</w:t>
        </w:r>
      </w:hyperlink>
      <w:r w:rsidR="006205E7">
        <w:t>&gt;</w:t>
      </w:r>
      <w:r w:rsidR="002C3EDC">
        <w:t>.</w:t>
      </w:r>
    </w:p>
  </w:endnote>
  <w:endnote w:id="64">
    <w:p w14:paraId="35F91FD0" w14:textId="5404BC31" w:rsidR="004158E5" w:rsidRDefault="004158E5">
      <w:pPr>
        <w:pStyle w:val="EndnoteText"/>
      </w:pPr>
      <w:r>
        <w:rPr>
          <w:rStyle w:val="EndnoteReference"/>
        </w:rPr>
        <w:endnoteRef/>
      </w:r>
      <w:r>
        <w:t xml:space="preserve"> </w:t>
      </w:r>
      <w:r w:rsidR="00433B86">
        <w:tab/>
      </w:r>
      <w:r>
        <w:t>Australian Human Rights Commission, Risk Management in Immigration Detention</w:t>
      </w:r>
      <w:r w:rsidR="001341FA">
        <w:t xml:space="preserve"> </w:t>
      </w:r>
      <w:r>
        <w:t>(2019)</w:t>
      </w:r>
      <w:r w:rsidR="001341FA">
        <w:t>, 55</w:t>
      </w:r>
      <w:r w:rsidR="006205E7">
        <w:t xml:space="preserve"> &lt;</w:t>
      </w:r>
      <w:hyperlink r:id="rId91" w:history="1">
        <w:r w:rsidR="006205E7" w:rsidRPr="00FC3E66">
          <w:rPr>
            <w:rStyle w:val="Hyperlink"/>
          </w:rPr>
          <w:t>https://humanrights.gov.au/sites/default/files/document/publication/ahrc_risk_management_immigration_detention_2019.pdf</w:t>
        </w:r>
      </w:hyperlink>
      <w:r w:rsidR="006205E7">
        <w:t>&gt;</w:t>
      </w:r>
      <w:r w:rsidR="002C3EDC">
        <w:t>.</w:t>
      </w:r>
    </w:p>
  </w:endnote>
  <w:endnote w:id="65">
    <w:p w14:paraId="790273ED" w14:textId="511CAC24" w:rsidR="004D4114" w:rsidRDefault="004D4114" w:rsidP="004D4114">
      <w:pPr>
        <w:pStyle w:val="EndnoteText"/>
      </w:pPr>
      <w:r>
        <w:rPr>
          <w:rStyle w:val="EndnoteReference"/>
        </w:rPr>
        <w:endnoteRef/>
      </w:r>
      <w:r>
        <w:t xml:space="preserve"> </w:t>
      </w:r>
      <w:r w:rsidR="00433B86">
        <w:tab/>
      </w:r>
      <w:r>
        <w:t>Commonwealth Ombudsman, Monitoring Immigration Detention The Ombudsman’s Oversight of Immigration Detention 1 July 2020 to 30 June 2021</w:t>
      </w:r>
      <w:r w:rsidR="001341FA">
        <w:t xml:space="preserve"> </w:t>
      </w:r>
      <w:r>
        <w:t>(June 2022)</w:t>
      </w:r>
      <w:r w:rsidR="001341FA">
        <w:t>, 68</w:t>
      </w:r>
      <w:r>
        <w:t xml:space="preserve"> &lt;</w:t>
      </w:r>
      <w:hyperlink r:id="rId92" w:history="1">
        <w:r w:rsidRPr="00E90503">
          <w:rPr>
            <w:rStyle w:val="Hyperlink"/>
          </w:rPr>
          <w:t>https://www.ombudsman.gov.au/__data/assets/pdf_file/0012/115005/Monitoring-immigration-detention-report-July-2020-to-June-2021.pdf</w:t>
        </w:r>
      </w:hyperlink>
      <w:r>
        <w:t>&gt;</w:t>
      </w:r>
      <w:r w:rsidR="002C3EDC">
        <w:t>.</w:t>
      </w:r>
    </w:p>
  </w:endnote>
  <w:endnote w:id="66">
    <w:p w14:paraId="337A6599" w14:textId="01025251" w:rsidR="00233118" w:rsidRPr="00425792" w:rsidRDefault="00233118" w:rsidP="00233118">
      <w:pPr>
        <w:pStyle w:val="EndnoteText"/>
        <w:rPr>
          <w:lang w:val="en-US"/>
        </w:rPr>
      </w:pPr>
      <w:r>
        <w:rPr>
          <w:rStyle w:val="EndnoteReference"/>
        </w:rPr>
        <w:endnoteRef/>
      </w:r>
      <w:r>
        <w:t xml:space="preserve"> </w:t>
      </w:r>
      <w:r w:rsidR="00433B86">
        <w:tab/>
      </w:r>
      <w:r>
        <w:t>Australian Human Rights Commission, Risk Management in Immigration Detention (2019), 64-66 &lt;</w:t>
      </w:r>
      <w:hyperlink r:id="rId93" w:history="1">
        <w:r w:rsidRPr="00FC3E66">
          <w:rPr>
            <w:rStyle w:val="Hyperlink"/>
          </w:rPr>
          <w:t>https://humanrights.gov.au/sites/default/files/document/publication/ahrc_risk_management_immigration_detention_2019.pdf</w:t>
        </w:r>
      </w:hyperlink>
      <w:r>
        <w:t>&gt;.</w:t>
      </w:r>
    </w:p>
  </w:endnote>
  <w:endnote w:id="67">
    <w:p w14:paraId="06A9F9D8" w14:textId="30925649" w:rsidR="007871DB" w:rsidRDefault="007871DB" w:rsidP="007871DB">
      <w:pPr>
        <w:pStyle w:val="EndnoteText"/>
      </w:pPr>
      <w:r>
        <w:rPr>
          <w:rStyle w:val="EndnoteReference"/>
        </w:rPr>
        <w:endnoteRef/>
      </w:r>
      <w:r>
        <w:t xml:space="preserve"> </w:t>
      </w:r>
      <w:r w:rsidR="00433B86">
        <w:tab/>
      </w:r>
      <w:r>
        <w:t xml:space="preserve">Australian Human Rights Commission, </w:t>
      </w:r>
      <w:r w:rsidRPr="0047616A">
        <w:t>The Use of Hotels as Alternative Places of Detention (APODs)</w:t>
      </w:r>
      <w:r w:rsidR="001341FA">
        <w:t xml:space="preserve"> </w:t>
      </w:r>
      <w:r>
        <w:t>(June 2023),</w:t>
      </w:r>
      <w:r w:rsidR="001341FA">
        <w:t xml:space="preserve"> 36-37</w:t>
      </w:r>
      <w:r>
        <w:t xml:space="preserve"> &lt;</w:t>
      </w:r>
      <w:hyperlink r:id="rId94" w:history="1">
        <w:r w:rsidRPr="00E43D72">
          <w:rPr>
            <w:rStyle w:val="Hyperlink"/>
          </w:rPr>
          <w:t>https://humanrights.gov.au/sites/default/files/document/publication/final_version_-_the_use_of_hotels_as_alternative_places_of_detention_apods_2023_0.pdf</w:t>
        </w:r>
      </w:hyperlink>
      <w:r>
        <w:t>&gt;; Australian Human Rights Commission, Risk Management in Immigration Detention</w:t>
      </w:r>
      <w:r w:rsidR="001341FA">
        <w:t xml:space="preserve"> </w:t>
      </w:r>
      <w:r>
        <w:t>(2019)</w:t>
      </w:r>
      <w:r w:rsidR="001341FA">
        <w:t>, 64</w:t>
      </w:r>
      <w:r w:rsidR="009F498E">
        <w:t>–</w:t>
      </w:r>
      <w:r w:rsidR="001341FA">
        <w:t>66</w:t>
      </w:r>
      <w:r>
        <w:t xml:space="preserve"> &lt;</w:t>
      </w:r>
      <w:hyperlink r:id="rId95" w:history="1">
        <w:r w:rsidRPr="00FC3E66">
          <w:rPr>
            <w:rStyle w:val="Hyperlink"/>
          </w:rPr>
          <w:t>https://humanrights.gov.au/sites/default/files/document/publication/ahrc_risk_management_immigration_detention_2019.pdf</w:t>
        </w:r>
      </w:hyperlink>
      <w:r>
        <w:t>&gt;; Australian Human Rights Commission, Inspections of Australia’s immigration detention facilities 2019 Report</w:t>
      </w:r>
      <w:r w:rsidR="009B6298">
        <w:t xml:space="preserve"> </w:t>
      </w:r>
      <w:r>
        <w:t>(December 2020)</w:t>
      </w:r>
      <w:r w:rsidR="009B6298">
        <w:t>, 67</w:t>
      </w:r>
      <w:r w:rsidR="00992A04">
        <w:t>–</w:t>
      </w:r>
      <w:r w:rsidR="009B6298">
        <w:t>72</w:t>
      </w:r>
      <w:r>
        <w:t xml:space="preserve"> &lt;</w:t>
      </w:r>
      <w:hyperlink r:id="rId96" w:history="1">
        <w:r w:rsidRPr="00516317">
          <w:rPr>
            <w:rStyle w:val="Hyperlink"/>
          </w:rPr>
          <w:t>https://humanrights.gov.au/sites/default/files/document/publication/ahrc_immigration_detention_inspections_2019_.pdf</w:t>
        </w:r>
      </w:hyperlink>
      <w:r>
        <w:t>&gt;</w:t>
      </w:r>
      <w:r w:rsidR="002C3EDC">
        <w:t>.</w:t>
      </w:r>
    </w:p>
  </w:endnote>
  <w:endnote w:id="68">
    <w:p w14:paraId="41E28DB0" w14:textId="62A3F2A9" w:rsidR="007871DB" w:rsidRDefault="007871DB" w:rsidP="007871DB">
      <w:pPr>
        <w:pStyle w:val="EndnoteText"/>
      </w:pPr>
      <w:r>
        <w:rPr>
          <w:rStyle w:val="EndnoteReference"/>
        </w:rPr>
        <w:endnoteRef/>
      </w:r>
      <w:r>
        <w:t xml:space="preserve"> </w:t>
      </w:r>
      <w:r w:rsidR="00433B86">
        <w:tab/>
      </w:r>
      <w:r>
        <w:t>Australian Human Rights Commission, Risk Management in Immigration Detention</w:t>
      </w:r>
      <w:r w:rsidR="009B6298">
        <w:t xml:space="preserve"> </w:t>
      </w:r>
      <w:r>
        <w:t>(2019)</w:t>
      </w:r>
      <w:r w:rsidR="009B6298">
        <w:t>, 65</w:t>
      </w:r>
      <w:r>
        <w:t xml:space="preserve"> &lt;</w:t>
      </w:r>
      <w:hyperlink r:id="rId97" w:history="1">
        <w:r w:rsidRPr="00FC3E66">
          <w:rPr>
            <w:rStyle w:val="Hyperlink"/>
          </w:rPr>
          <w:t>https://humanrights.gov.au/sites/default/files/document/publication/ahrc_risk_management_immigration_detention_2019.pdf</w:t>
        </w:r>
      </w:hyperlink>
      <w:r>
        <w:t>&gt;</w:t>
      </w:r>
      <w:r w:rsidR="002C3EDC">
        <w:t>.</w:t>
      </w:r>
    </w:p>
  </w:endnote>
  <w:endnote w:id="69">
    <w:p w14:paraId="4165FC0F" w14:textId="347409AD" w:rsidR="00656207" w:rsidRDefault="00656207" w:rsidP="00656207">
      <w:pPr>
        <w:pStyle w:val="EndnoteText"/>
      </w:pPr>
      <w:r>
        <w:rPr>
          <w:rStyle w:val="EndnoteReference"/>
        </w:rPr>
        <w:endnoteRef/>
      </w:r>
      <w:r>
        <w:t xml:space="preserve"> </w:t>
      </w:r>
      <w:r w:rsidR="00433B86">
        <w:tab/>
      </w:r>
      <w:r>
        <w:t>ACT Inspect of Correctional Services, Healthy Prison Review of the Alexander Maconochie Centre 2022</w:t>
      </w:r>
      <w:r w:rsidR="009B6298">
        <w:t xml:space="preserve"> </w:t>
      </w:r>
      <w:r>
        <w:t>(November 2022)</w:t>
      </w:r>
      <w:r w:rsidR="009B6298">
        <w:t>, 186</w:t>
      </w:r>
      <w:r>
        <w:t xml:space="preserve"> &lt;</w:t>
      </w:r>
      <w:hyperlink r:id="rId98" w:history="1">
        <w:r w:rsidRPr="000D5567">
          <w:rPr>
            <w:rStyle w:val="Hyperlink"/>
          </w:rPr>
          <w:t>https://www.ics.act.gov.au/__data/assets/pdf_file/0006/2111964/11432R-ACT-ICS-Healthy-Prison-Review-Nov-2022_tagged_FA-updated.pdf</w:t>
        </w:r>
      </w:hyperlink>
      <w:r>
        <w:t>&gt;</w:t>
      </w:r>
      <w:r w:rsidR="002C3EDC">
        <w:t>.</w:t>
      </w:r>
    </w:p>
  </w:endnote>
  <w:endnote w:id="70">
    <w:p w14:paraId="64ABE302" w14:textId="6945C3C3" w:rsidR="00171985" w:rsidRDefault="00171985" w:rsidP="008D0C84">
      <w:pPr>
        <w:pStyle w:val="EndnoteText"/>
      </w:pPr>
      <w:r>
        <w:rPr>
          <w:rStyle w:val="EndnoteReference"/>
        </w:rPr>
        <w:endnoteRef/>
      </w:r>
      <w:r>
        <w:t xml:space="preserve"> </w:t>
      </w:r>
      <w:r w:rsidR="00433B86">
        <w:tab/>
      </w:r>
      <w:r>
        <w:t xml:space="preserve">NSW Inspector of Custodial Services, </w:t>
      </w:r>
      <w:r w:rsidR="008D0C84">
        <w:t>Programs, Employment and Education Inspection</w:t>
      </w:r>
      <w:r w:rsidR="00E24E48">
        <w:t xml:space="preserve"> (February 2020)</w:t>
      </w:r>
      <w:r w:rsidR="009B6298">
        <w:t>, 10</w:t>
      </w:r>
      <w:r w:rsidR="00E24E48">
        <w:t xml:space="preserve"> &lt;</w:t>
      </w:r>
      <w:hyperlink r:id="rId99" w:history="1">
        <w:r w:rsidR="00E24E48" w:rsidRPr="000D5567">
          <w:rPr>
            <w:rStyle w:val="Hyperlink"/>
          </w:rPr>
          <w:t>https://www.inspectorcustodial.nsw.gov.au/content/dam/dcj/icsnsw/inspector-of-custodial-services/PROGRAMS_EMPLOYMENT_AND_EDUCATION_Report_-_FEB20.pdf</w:t>
        </w:r>
      </w:hyperlink>
      <w:r w:rsidR="00E24E48">
        <w:t>&gt;</w:t>
      </w:r>
      <w:r w:rsidR="002C3EDC">
        <w:t>.</w:t>
      </w:r>
    </w:p>
  </w:endnote>
  <w:endnote w:id="71">
    <w:p w14:paraId="197D8E4E" w14:textId="3AA50F39" w:rsidR="00D12985" w:rsidRDefault="00D12985">
      <w:pPr>
        <w:pStyle w:val="EndnoteText"/>
      </w:pPr>
      <w:r>
        <w:rPr>
          <w:rStyle w:val="EndnoteReference"/>
        </w:rPr>
        <w:endnoteRef/>
      </w:r>
      <w:r>
        <w:t xml:space="preserve"> </w:t>
      </w:r>
      <w:r w:rsidR="00433B86">
        <w:tab/>
      </w:r>
      <w:r>
        <w:t>Department of Home Affairs, Character (s501) and general cancellation statistics, 7 (June 2023) &lt;</w:t>
      </w:r>
      <w:hyperlink r:id="rId100" w:history="1">
        <w:r w:rsidR="00433B86" w:rsidRPr="00183F4A">
          <w:rPr>
            <w:rStyle w:val="Hyperlink"/>
          </w:rPr>
          <w:t>https://www.homeaffairs.gov.au/research-and-stats/files/character-and-general-cancellation-stats-30-jun-2023.pdf</w:t>
        </w:r>
      </w:hyperlink>
      <w:r>
        <w:t>&gt;</w:t>
      </w:r>
      <w:r w:rsidR="002C3EDC">
        <w:t>.</w:t>
      </w:r>
    </w:p>
  </w:endnote>
  <w:endnote w:id="72">
    <w:p w14:paraId="620942B8" w14:textId="3FE50E4D" w:rsidR="00EC62A6" w:rsidRDefault="00EC62A6" w:rsidP="00A12E07">
      <w:pPr>
        <w:pStyle w:val="EndnoteText"/>
      </w:pPr>
      <w:r>
        <w:rPr>
          <w:rStyle w:val="EndnoteReference"/>
        </w:rPr>
        <w:endnoteRef/>
      </w:r>
      <w:r>
        <w:t xml:space="preserve"> </w:t>
      </w:r>
      <w:r w:rsidR="00433B86">
        <w:tab/>
      </w:r>
      <w:r w:rsidR="000C2630">
        <w:t xml:space="preserve">Parliament of Australia, Joint Standing Committee on Migration, </w:t>
      </w:r>
      <w:r w:rsidR="00965938">
        <w:t>The report of the inquiry into review processes associated with visa cancellations made on criminal grounds</w:t>
      </w:r>
      <w:r w:rsidR="009B6298">
        <w:t xml:space="preserve"> </w:t>
      </w:r>
      <w:r w:rsidR="00965938">
        <w:t>(February 2019)</w:t>
      </w:r>
      <w:r w:rsidR="009B6298">
        <w:t>, 21</w:t>
      </w:r>
      <w:r w:rsidR="00A12E07">
        <w:t xml:space="preserve"> &lt;</w:t>
      </w:r>
      <w:hyperlink r:id="rId101" w:history="1">
        <w:r w:rsidR="00777BC2" w:rsidRPr="00171E8A">
          <w:rPr>
            <w:rStyle w:val="Hyperlink"/>
          </w:rPr>
          <w:t>https://parlinfo.aph.gov.au/parlInfo/download/committees/reportjnt/024187/toc_pdf/Thereportoftheinquiryintoreviewprocessesassociatedwithvisacancellationsmadeoncriminalgrounds.pdf;fileType=application%2Fpdf</w:t>
        </w:r>
      </w:hyperlink>
      <w:r w:rsidR="00A12E07">
        <w:t>&gt;</w:t>
      </w:r>
      <w:r w:rsidR="002C3EDC">
        <w:t>.</w:t>
      </w:r>
    </w:p>
  </w:endnote>
  <w:endnote w:id="73">
    <w:p w14:paraId="6C01A06D" w14:textId="3213E083" w:rsidR="00CC0D2C" w:rsidRDefault="00CC0D2C" w:rsidP="00CC0D2C">
      <w:pPr>
        <w:pStyle w:val="EndnoteText"/>
      </w:pPr>
      <w:r>
        <w:rPr>
          <w:rStyle w:val="EndnoteReference"/>
        </w:rPr>
        <w:endnoteRef/>
      </w:r>
      <w:r>
        <w:t xml:space="preserve"> </w:t>
      </w:r>
      <w:r w:rsidR="00433B86">
        <w:tab/>
      </w:r>
      <w:r>
        <w:t xml:space="preserve">Parliament of Australia, Senate Standing Committee on Legal and Constitutional Affairs Supplementary Estimates October 2023 </w:t>
      </w:r>
      <w:r w:rsidR="000E00F1">
        <w:t xml:space="preserve">OSE23-810 </w:t>
      </w:r>
      <w:r w:rsidR="00992A04">
        <w:t>–</w:t>
      </w:r>
      <w:r w:rsidR="000E00F1">
        <w:t xml:space="preserve"> Detention </w:t>
      </w:r>
      <w:r w:rsidR="00992A04">
        <w:t>–</w:t>
      </w:r>
      <w:r w:rsidR="000E00F1">
        <w:t xml:space="preserve"> Release of People with Cancelled Visa under s.501</w:t>
      </w:r>
      <w:r>
        <w:t xml:space="preserve"> (</w:t>
      </w:r>
      <w:r w:rsidR="004D2B48">
        <w:t>15</w:t>
      </w:r>
      <w:r>
        <w:t xml:space="preserve"> </w:t>
      </w:r>
      <w:r w:rsidR="004D2B48">
        <w:t>December</w:t>
      </w:r>
      <w:r>
        <w:t xml:space="preserve"> 202</w:t>
      </w:r>
      <w:r w:rsidR="004D2B48">
        <w:t>3</w:t>
      </w:r>
      <w:r>
        <w:t>) &lt;</w:t>
      </w:r>
      <w:hyperlink r:id="rId102" w:history="1">
        <w:r w:rsidR="004D2B48" w:rsidRPr="00C15B89">
          <w:rPr>
            <w:rStyle w:val="Hyperlink"/>
          </w:rPr>
          <w:t>https://www.aph.gov.au/api/qon/downloadattachment?attachmentId=c0c7748d-055c-457f-ba09-2f6b2a353d98</w:t>
        </w:r>
      </w:hyperlink>
      <w:r>
        <w:t>&gt;</w:t>
      </w:r>
      <w:r w:rsidR="002C3EDC">
        <w:t>.</w:t>
      </w:r>
    </w:p>
  </w:endnote>
  <w:endnote w:id="74">
    <w:p w14:paraId="34FE7DED" w14:textId="77777777" w:rsidR="006708FD" w:rsidRDefault="006708FD" w:rsidP="006708FD">
      <w:pPr>
        <w:pStyle w:val="EndnoteText"/>
      </w:pPr>
      <w:r>
        <w:rPr>
          <w:rStyle w:val="EndnoteReference"/>
        </w:rPr>
        <w:endnoteRef/>
      </w:r>
      <w:r>
        <w:t xml:space="preserve"> </w:t>
      </w:r>
      <w:r>
        <w:tab/>
        <w:t>Department of Home Affairs, Character (s501) and general cancellation statistics, 7 (June 2023) &lt;</w:t>
      </w:r>
      <w:r w:rsidRPr="00AA5708">
        <w:t xml:space="preserve"> </w:t>
      </w:r>
      <w:hyperlink r:id="rId103" w:history="1">
        <w:r w:rsidRPr="000D5567">
          <w:rPr>
            <w:rStyle w:val="Hyperlink"/>
          </w:rPr>
          <w:t>https://www.homeaffairs.gov.au/research-and-stats/files/character-and-general-cancellation-stats-30-jun-2023.pdf</w:t>
        </w:r>
      </w:hyperlink>
      <w:r>
        <w:t>&gt;.</w:t>
      </w:r>
    </w:p>
  </w:endnote>
  <w:endnote w:id="75">
    <w:p w14:paraId="072F5467" w14:textId="029E5775" w:rsidR="00B23C65" w:rsidRDefault="00B23C65">
      <w:pPr>
        <w:pStyle w:val="EndnoteText"/>
      </w:pPr>
      <w:r>
        <w:rPr>
          <w:rStyle w:val="EndnoteReference"/>
        </w:rPr>
        <w:endnoteRef/>
      </w:r>
      <w:r>
        <w:t xml:space="preserve"> </w:t>
      </w:r>
      <w:r w:rsidR="00433B86">
        <w:tab/>
      </w:r>
      <w:r w:rsidR="00F06A54">
        <w:t>Commonwealth Ombudsman, Monitoring Commonwealth Places of Detention, Annual Report of the Commonwealth National Preventive Mechanism under the Optional Protocol to the Convention Against Torture (OPCAT) (January 2023), 18 &lt;</w:t>
      </w:r>
      <w:hyperlink r:id="rId104" w:history="1">
        <w:r w:rsidR="00F06A54" w:rsidRPr="00441C4D">
          <w:rPr>
            <w:rStyle w:val="Hyperlink"/>
          </w:rPr>
          <w:t>https://www.ombudsman.gov.au/__data/assets/pdf_file/0022/290137/Commonwealth-NPM-Report.pdf</w:t>
        </w:r>
      </w:hyperlink>
      <w:r w:rsidR="00F06A54">
        <w:t>&gt;</w:t>
      </w:r>
      <w:r w:rsidR="002C3EDC">
        <w:t>.</w:t>
      </w:r>
    </w:p>
  </w:endnote>
  <w:endnote w:id="76">
    <w:p w14:paraId="005B06AB" w14:textId="640A8507" w:rsidR="001D1C74" w:rsidRDefault="001D1C74" w:rsidP="004D6F8B">
      <w:pPr>
        <w:pStyle w:val="EndnoteText"/>
      </w:pPr>
      <w:r>
        <w:rPr>
          <w:rStyle w:val="EndnoteReference"/>
        </w:rPr>
        <w:endnoteRef/>
      </w:r>
      <w:r>
        <w:t xml:space="preserve"> </w:t>
      </w:r>
      <w:r w:rsidR="00433B86">
        <w:tab/>
      </w:r>
      <w:r>
        <w:t xml:space="preserve">Royal Commission into Violence, Abuse, Neglect and Exploitation of People with Disability, </w:t>
      </w:r>
      <w:r w:rsidR="004D6F8B">
        <w:t>Final Report Volume 8: Criminal justice and people with disability</w:t>
      </w:r>
      <w:r w:rsidR="009B6298">
        <w:t xml:space="preserve"> </w:t>
      </w:r>
      <w:r w:rsidR="00A045BA">
        <w:t>(September 2023)</w:t>
      </w:r>
      <w:r w:rsidR="009B6298">
        <w:t>, 170</w:t>
      </w:r>
      <w:r w:rsidR="00A045BA">
        <w:t xml:space="preserve"> &lt;</w:t>
      </w:r>
      <w:hyperlink r:id="rId105" w:history="1">
        <w:r w:rsidR="00EB1D00" w:rsidRPr="007241F2">
          <w:rPr>
            <w:rStyle w:val="Hyperlink"/>
          </w:rPr>
          <w:t>https://disability.royalcommission.gov.au/system/files/2023-09/Final%20Report%20-%20Volume%208%2C%20Criminal%20justice%20and%20people%20with%20disability.pdf</w:t>
        </w:r>
      </w:hyperlink>
      <w:r w:rsidR="009E47A7">
        <w:t>&gt;</w:t>
      </w:r>
      <w:r w:rsidR="002C3EDC">
        <w:t>.</w:t>
      </w:r>
    </w:p>
  </w:endnote>
  <w:endnote w:id="77">
    <w:p w14:paraId="26E43A44" w14:textId="1FB7AA3C" w:rsidR="00FC793E" w:rsidRDefault="00FC793E">
      <w:pPr>
        <w:pStyle w:val="EndnoteText"/>
      </w:pPr>
      <w:r>
        <w:rPr>
          <w:rStyle w:val="EndnoteReference"/>
        </w:rPr>
        <w:endnoteRef/>
      </w:r>
      <w:r>
        <w:t xml:space="preserve"> </w:t>
      </w:r>
      <w:r w:rsidR="00433B86">
        <w:tab/>
      </w:r>
      <w:r>
        <w:t xml:space="preserve">See </w:t>
      </w:r>
      <w:r w:rsidRPr="00FC793E">
        <w:t>Recommendation 8.1</w:t>
      </w:r>
      <w:r w:rsidR="006922E3">
        <w:t>4</w:t>
      </w:r>
      <w:r w:rsidR="005B183D">
        <w:t xml:space="preserve"> and 8.15</w:t>
      </w:r>
      <w:r w:rsidR="006922E3">
        <w:t>. Royal Commission into Violence, Abuse, Neglect and Exploitation of People with Disability, Final Report Volume 8: Criminal justice and people with disability</w:t>
      </w:r>
      <w:r w:rsidR="009B6298">
        <w:t xml:space="preserve"> </w:t>
      </w:r>
      <w:r w:rsidR="006922E3">
        <w:t>(September 2023)</w:t>
      </w:r>
      <w:r w:rsidR="009B6298">
        <w:t xml:space="preserve"> 196-197</w:t>
      </w:r>
      <w:r w:rsidR="006922E3">
        <w:t xml:space="preserve"> &lt;</w:t>
      </w:r>
      <w:hyperlink r:id="rId106" w:history="1">
        <w:r w:rsidR="006922E3" w:rsidRPr="007241F2">
          <w:rPr>
            <w:rStyle w:val="Hyperlink"/>
          </w:rPr>
          <w:t>https://disability.royalcommission.gov.au/system/files/2023-09/Final%20Report%20-%20Volume%208%2C%20Criminal%20justice%20and%20people%20with%20disability.pdf</w:t>
        </w:r>
      </w:hyperlink>
      <w:r w:rsidR="006922E3">
        <w:t>&gt;</w:t>
      </w:r>
      <w:r w:rsidR="002C3EDC">
        <w:t>.</w:t>
      </w:r>
    </w:p>
  </w:endnote>
  <w:endnote w:id="78">
    <w:p w14:paraId="7EB6EB62" w14:textId="07F366B4" w:rsidR="00C346E4" w:rsidRDefault="00C346E4" w:rsidP="00A364B3">
      <w:pPr>
        <w:pStyle w:val="EndnoteText"/>
      </w:pPr>
      <w:r>
        <w:rPr>
          <w:rStyle w:val="EndnoteReference"/>
        </w:rPr>
        <w:endnoteRef/>
      </w:r>
      <w:r>
        <w:t xml:space="preserve"> </w:t>
      </w:r>
      <w:r w:rsidR="00433B86">
        <w:tab/>
      </w:r>
      <w:r>
        <w:t xml:space="preserve">See Australian Human Rights Commission, </w:t>
      </w:r>
      <w:r w:rsidRPr="00510D24">
        <w:t>Inspection of Yongah Hill Immigration Detention Centre: Report — 16–18 May 2017</w:t>
      </w:r>
      <w:r>
        <w:t xml:space="preserve"> (2017), </w:t>
      </w:r>
      <w:r w:rsidR="00A364B3">
        <w:t>22</w:t>
      </w:r>
      <w:r>
        <w:t xml:space="preserve"> &lt;</w:t>
      </w:r>
      <w:hyperlink r:id="rId107" w:history="1">
        <w:r w:rsidRPr="002402A6">
          <w:rPr>
            <w:rStyle w:val="Hyperlink"/>
          </w:rPr>
          <w:t>https://humanrights.gov.au/sites/default/files/document/publication/17.12.XX%20YHIDC%20inspection%20report.pdf</w:t>
        </w:r>
      </w:hyperlink>
      <w:r>
        <w:t>&gt;</w:t>
      </w:r>
      <w:r w:rsidR="00A364B3">
        <w:t>; Australian Human Rights Commission, Inspections of Australia’s immigration detention facilities 2019 Report</w:t>
      </w:r>
      <w:r w:rsidR="009B6298">
        <w:t xml:space="preserve"> </w:t>
      </w:r>
      <w:r w:rsidR="00A364B3">
        <w:t>(December 2020)</w:t>
      </w:r>
      <w:r w:rsidR="009B6298">
        <w:t>, 56</w:t>
      </w:r>
      <w:r w:rsidR="00A364B3">
        <w:t xml:space="preserve"> &lt;</w:t>
      </w:r>
      <w:hyperlink r:id="rId108" w:history="1">
        <w:r w:rsidR="00A364B3" w:rsidRPr="00516317">
          <w:rPr>
            <w:rStyle w:val="Hyperlink"/>
          </w:rPr>
          <w:t>https://humanrights.gov.au/sites/default/files/document/publication/ahrc_immigration_detention_inspections_2019_.pdf</w:t>
        </w:r>
      </w:hyperlink>
      <w:r w:rsidR="00A364B3">
        <w:t>&gt;</w:t>
      </w:r>
      <w:r w:rsidR="002C3EDC">
        <w:t>.</w:t>
      </w:r>
    </w:p>
  </w:endnote>
  <w:endnote w:id="79">
    <w:p w14:paraId="602A6E56" w14:textId="5321700D" w:rsidR="00007475" w:rsidRDefault="00007475">
      <w:pPr>
        <w:pStyle w:val="EndnoteText"/>
      </w:pPr>
      <w:r>
        <w:rPr>
          <w:rStyle w:val="EndnoteReference"/>
        </w:rPr>
        <w:endnoteRef/>
      </w:r>
      <w:r>
        <w:t xml:space="preserve"> </w:t>
      </w:r>
      <w:r w:rsidR="00433B86">
        <w:tab/>
      </w:r>
      <w:r w:rsidR="005920FA">
        <w:t>Al Jhelie, Sarwan Hekmat Salman [2022]</w:t>
      </w:r>
      <w:r w:rsidR="008E521E">
        <w:t xml:space="preserve"> </w:t>
      </w:r>
      <w:r w:rsidR="002324BA" w:rsidRPr="002324BA">
        <w:t>WACOR 32</w:t>
      </w:r>
      <w:r w:rsidR="00D63017">
        <w:t xml:space="preserve"> &lt;</w:t>
      </w:r>
      <w:hyperlink r:id="rId109" w:history="1">
        <w:r w:rsidR="00D63017" w:rsidRPr="007241F2">
          <w:rPr>
            <w:rStyle w:val="Hyperlink"/>
          </w:rPr>
          <w:t>https://www.coronerscourt.wa.gov.au/_files/inquest_2022/Al%20Jhelie%20finding.pdf</w:t>
        </w:r>
      </w:hyperlink>
      <w:r w:rsidR="00D63017">
        <w:t>&gt;</w:t>
      </w:r>
      <w:r w:rsidR="002C3EDC">
        <w:t>.</w:t>
      </w:r>
    </w:p>
  </w:endnote>
  <w:endnote w:id="80">
    <w:p w14:paraId="3090F87C" w14:textId="63C372C8" w:rsidR="00436022" w:rsidRDefault="00436022">
      <w:pPr>
        <w:pStyle w:val="EndnoteText"/>
      </w:pPr>
      <w:r>
        <w:rPr>
          <w:rStyle w:val="EndnoteReference"/>
        </w:rPr>
        <w:endnoteRef/>
      </w:r>
      <w:r>
        <w:t xml:space="preserve"> </w:t>
      </w:r>
      <w:r w:rsidR="00433B86">
        <w:tab/>
      </w:r>
      <w:r w:rsidR="00A96365">
        <w:t xml:space="preserve">Al Jhelie, Sarwan Hekmat Salman [2022] </w:t>
      </w:r>
      <w:r w:rsidR="00A96365" w:rsidRPr="002324BA">
        <w:t>WACOR 32</w:t>
      </w:r>
      <w:r w:rsidR="00FA339A">
        <w:t>,</w:t>
      </w:r>
      <w:r w:rsidR="009B6298">
        <w:t>74</w:t>
      </w:r>
      <w:r>
        <w:t xml:space="preserve"> &lt;</w:t>
      </w:r>
      <w:hyperlink r:id="rId110" w:history="1">
        <w:r w:rsidRPr="007241F2">
          <w:rPr>
            <w:rStyle w:val="Hyperlink"/>
          </w:rPr>
          <w:t>https://www.coronerscourt.wa.gov.au/_files/inquest_2022/Al%20Jhelie%20finding.pdf</w:t>
        </w:r>
      </w:hyperlink>
      <w:r>
        <w:t>&gt;</w:t>
      </w:r>
      <w:r w:rsidR="002C3EDC">
        <w:t>.</w:t>
      </w:r>
    </w:p>
  </w:endnote>
  <w:endnote w:id="81">
    <w:p w14:paraId="5F301D22" w14:textId="656C0509" w:rsidR="00577388" w:rsidRDefault="00577388">
      <w:pPr>
        <w:pStyle w:val="EndnoteText"/>
      </w:pPr>
      <w:r>
        <w:rPr>
          <w:rStyle w:val="EndnoteReference"/>
        </w:rPr>
        <w:endnoteRef/>
      </w:r>
      <w:r>
        <w:t xml:space="preserve"> </w:t>
      </w:r>
      <w:r w:rsidR="00433B86">
        <w:tab/>
      </w:r>
      <w:r>
        <w:t>See</w:t>
      </w:r>
      <w:r w:rsidR="0047616A">
        <w:t xml:space="preserve"> for</w:t>
      </w:r>
      <w:r>
        <w:t xml:space="preserve"> </w:t>
      </w:r>
      <w:r w:rsidR="0047616A">
        <w:t xml:space="preserve">Australian Human Rights Commission, </w:t>
      </w:r>
      <w:r w:rsidR="0047616A" w:rsidRPr="0047616A">
        <w:t>The Use of Hotels as Alternative Places of Detention (APODs)</w:t>
      </w:r>
      <w:r w:rsidR="0047616A">
        <w:t>,</w:t>
      </w:r>
      <w:r w:rsidR="00A76F33">
        <w:t xml:space="preserve"> (June 2023)</w:t>
      </w:r>
      <w:r w:rsidR="00B13444">
        <w:t>, 34</w:t>
      </w:r>
      <w:r w:rsidR="00992A04">
        <w:t>–</w:t>
      </w:r>
      <w:r w:rsidR="00B13444">
        <w:t>35</w:t>
      </w:r>
      <w:r w:rsidR="00A76F33">
        <w:t xml:space="preserve"> &lt;</w:t>
      </w:r>
      <w:hyperlink r:id="rId111" w:history="1">
        <w:r w:rsidR="007F5EB4" w:rsidRPr="00E43D72">
          <w:rPr>
            <w:rStyle w:val="Hyperlink"/>
          </w:rPr>
          <w:t>https://humanrights.gov.au/sites/default/files/document/publication/final_version_-_the_use_of_hotels_as_alternative_places_of_detention_apods_2023_0.pdf</w:t>
        </w:r>
      </w:hyperlink>
      <w:r w:rsidR="007F5EB4">
        <w:t>&gt;</w:t>
      </w:r>
      <w:r w:rsidR="002639BF">
        <w:t>; Australian Human Rights Commission, Inspections of Australia’s immigration detention facilities 2019 Report (December 2020)</w:t>
      </w:r>
      <w:r w:rsidR="009B6298">
        <w:t>, 56</w:t>
      </w:r>
      <w:r w:rsidR="002639BF">
        <w:t xml:space="preserve"> &lt;</w:t>
      </w:r>
      <w:hyperlink r:id="rId112" w:history="1">
        <w:r w:rsidR="002639BF" w:rsidRPr="00516317">
          <w:rPr>
            <w:rStyle w:val="Hyperlink"/>
          </w:rPr>
          <w:t>https://humanrights.gov.au/sites/default/files/document/publication/ahrc_immigration_detention_inspections_2019_.pdf</w:t>
        </w:r>
      </w:hyperlink>
      <w:r w:rsidR="002639BF">
        <w:t>&gt;</w:t>
      </w:r>
      <w:r w:rsidR="002C3EDC">
        <w:t>.</w:t>
      </w:r>
    </w:p>
  </w:endnote>
  <w:endnote w:id="82">
    <w:p w14:paraId="1927ED75" w14:textId="77777777" w:rsidR="00516400" w:rsidRDefault="00516400" w:rsidP="00516400">
      <w:pPr>
        <w:pStyle w:val="EndnoteText"/>
      </w:pPr>
      <w:r>
        <w:rPr>
          <w:rStyle w:val="EndnoteReference"/>
        </w:rPr>
        <w:endnoteRef/>
      </w:r>
      <w:r>
        <w:t xml:space="preserve"> </w:t>
      </w:r>
      <w:r>
        <w:tab/>
        <w:t>Parliament of Australia, Senate Standing Committee on Legal and Constitutional Affairs Budget Estimates May 2023</w:t>
      </w:r>
      <w:r w:rsidRPr="00C94421">
        <w:t xml:space="preserve"> </w:t>
      </w:r>
      <w:r>
        <w:t>BE23-670 – Use of Restraints in Onshore Immigration Detention Centres – Breakdown of incidents (14 July 2023) &lt;</w:t>
      </w:r>
      <w:hyperlink r:id="rId113" w:history="1">
        <w:r w:rsidRPr="00E43D72">
          <w:rPr>
            <w:rStyle w:val="Hyperlink"/>
          </w:rPr>
          <w:t>https://www.aph.gov.au/api/qon/downloadattachment?attachmentId=08a5c943-664c-4b79-8d31-36096eb16816</w:t>
        </w:r>
      </w:hyperlink>
      <w:r>
        <w:t>&gt; Note: These statistics are for all planned use of force incidents and not just those used on external medical appointments.</w:t>
      </w:r>
    </w:p>
  </w:endnote>
  <w:endnote w:id="83">
    <w:p w14:paraId="3B5E3105" w14:textId="77063DAC" w:rsidR="00575B87" w:rsidRDefault="00575B87">
      <w:pPr>
        <w:pStyle w:val="EndnoteText"/>
      </w:pPr>
      <w:r>
        <w:rPr>
          <w:rStyle w:val="EndnoteReference"/>
        </w:rPr>
        <w:endnoteRef/>
      </w:r>
      <w:r>
        <w:t xml:space="preserve"> </w:t>
      </w:r>
      <w:r w:rsidR="00433B86">
        <w:tab/>
      </w:r>
      <w:r>
        <w:t xml:space="preserve">Australian Human Rights Commission, </w:t>
      </w:r>
      <w:r w:rsidRPr="0047616A">
        <w:t>The Use of Hotels as Alternative Places of Detention (APODs)</w:t>
      </w:r>
      <w:r w:rsidR="00B13444">
        <w:t xml:space="preserve"> </w:t>
      </w:r>
      <w:r>
        <w:t>(June 2023),</w:t>
      </w:r>
      <w:r w:rsidR="00B13444">
        <w:t xml:space="preserve"> 35</w:t>
      </w:r>
      <w:r>
        <w:t xml:space="preserve"> &lt;</w:t>
      </w:r>
      <w:hyperlink r:id="rId114" w:history="1">
        <w:r w:rsidRPr="00E43D72">
          <w:rPr>
            <w:rStyle w:val="Hyperlink"/>
          </w:rPr>
          <w:t>https://humanrights.gov.au/sites/default/files/document/publication/final_version_-_the_use_of_hotels_as_alternative_places_of_detention_apods_2023_0.pdf</w:t>
        </w:r>
      </w:hyperlink>
      <w:r>
        <w:t>&gt;</w:t>
      </w:r>
      <w:r w:rsidR="002C3EDC">
        <w:t>.</w:t>
      </w:r>
    </w:p>
  </w:endnote>
  <w:endnote w:id="84">
    <w:p w14:paraId="4E93C774" w14:textId="51C4693E" w:rsidR="00070C41" w:rsidRDefault="00070C41">
      <w:pPr>
        <w:pStyle w:val="EndnoteText"/>
      </w:pPr>
      <w:r>
        <w:rPr>
          <w:rStyle w:val="EndnoteReference"/>
        </w:rPr>
        <w:endnoteRef/>
      </w:r>
      <w:r>
        <w:t xml:space="preserve"> </w:t>
      </w:r>
      <w:r w:rsidR="00433B86">
        <w:tab/>
      </w:r>
      <w:r>
        <w:t>Coroner’s Court of Western Australia.</w:t>
      </w:r>
      <w:r w:rsidR="00D906EF">
        <w:t xml:space="preserve"> </w:t>
      </w:r>
      <w:r w:rsidR="00D906EF" w:rsidRPr="00D906EF">
        <w:t>Inquest into the death of Mohammad Nasim NAJAFI</w:t>
      </w:r>
      <w:r w:rsidR="00D906EF">
        <w:t xml:space="preserve"> </w:t>
      </w:r>
      <w:r w:rsidR="00D906EF" w:rsidRPr="00D906EF">
        <w:t>(10031/2015)</w:t>
      </w:r>
      <w:r w:rsidR="0010320B">
        <w:t xml:space="preserve"> (2019)</w:t>
      </w:r>
      <w:r w:rsidR="00D33AD5">
        <w:t xml:space="preserve"> &lt;</w:t>
      </w:r>
      <w:hyperlink r:id="rId115" w:history="1">
        <w:r w:rsidR="0010320B" w:rsidRPr="00E43D72">
          <w:rPr>
            <w:rStyle w:val="Hyperlink"/>
          </w:rPr>
          <w:t>https://www.coronerscourt.wa.gov.au/_files/Najafi%20finding.pdf</w:t>
        </w:r>
      </w:hyperlink>
      <w:r w:rsidR="00D33AD5">
        <w:t>&gt;</w:t>
      </w:r>
      <w:r w:rsidR="002C3EDC">
        <w:t>.</w:t>
      </w:r>
    </w:p>
  </w:endnote>
  <w:endnote w:id="85">
    <w:p w14:paraId="03F406E9" w14:textId="73EC77FF" w:rsidR="00501459" w:rsidRDefault="00501459">
      <w:pPr>
        <w:pStyle w:val="EndnoteText"/>
      </w:pPr>
      <w:r>
        <w:rPr>
          <w:rStyle w:val="EndnoteReference"/>
        </w:rPr>
        <w:endnoteRef/>
      </w:r>
      <w:r>
        <w:t xml:space="preserve"> </w:t>
      </w:r>
      <w:r w:rsidR="00433B86">
        <w:tab/>
      </w:r>
      <w:r w:rsidR="00273552">
        <w:t>Australian Human Rights Commission,</w:t>
      </w:r>
      <w:r w:rsidR="00510D24">
        <w:t xml:space="preserve"> </w:t>
      </w:r>
      <w:r w:rsidR="00510D24" w:rsidRPr="00510D24">
        <w:t>Inspection of Yongah Hill Immigration Detention Centre: Report — 16–18 May 2017</w:t>
      </w:r>
      <w:r w:rsidR="00510D24">
        <w:t xml:space="preserve"> (</w:t>
      </w:r>
      <w:r w:rsidR="00721917">
        <w:t>2017), 19 &lt;</w:t>
      </w:r>
      <w:hyperlink r:id="rId116" w:history="1">
        <w:r w:rsidR="0034248F" w:rsidRPr="002402A6">
          <w:rPr>
            <w:rStyle w:val="Hyperlink"/>
          </w:rPr>
          <w:t>https://humanrights.gov.au/sites/default/files/document/publication/17.12.XX%20YHIDC%20inspection%20report.pdf</w:t>
        </w:r>
      </w:hyperlink>
      <w:r w:rsidR="0034248F">
        <w:t>&gt;</w:t>
      </w:r>
      <w:r w:rsidR="002C3EDC">
        <w:t>.</w:t>
      </w:r>
    </w:p>
  </w:endnote>
  <w:endnote w:id="86">
    <w:p w14:paraId="50F3663B" w14:textId="589A131D" w:rsidR="00BF433F" w:rsidRDefault="00BF433F">
      <w:pPr>
        <w:pStyle w:val="EndnoteText"/>
      </w:pPr>
      <w:r>
        <w:rPr>
          <w:rStyle w:val="EndnoteReference"/>
        </w:rPr>
        <w:endnoteRef/>
      </w:r>
      <w:r>
        <w:t xml:space="preserve"> </w:t>
      </w:r>
      <w:r w:rsidR="00433B86">
        <w:tab/>
      </w:r>
      <w:r w:rsidR="00A01421">
        <w:t xml:space="preserve">Australian Human Rights Commission, </w:t>
      </w:r>
      <w:r w:rsidR="00A01421" w:rsidRPr="00510D24">
        <w:t>Inspection of Yongah Hill Immigration Detention Centre: Report — 16–18 May 2017</w:t>
      </w:r>
      <w:r w:rsidR="00A01421">
        <w:t xml:space="preserve"> (2017), 19</w:t>
      </w:r>
      <w:r w:rsidR="00992A04">
        <w:t>–</w:t>
      </w:r>
      <w:r w:rsidR="00A01421">
        <w:t>20 &lt;</w:t>
      </w:r>
      <w:hyperlink r:id="rId117" w:history="1">
        <w:r w:rsidR="00A01421" w:rsidRPr="002402A6">
          <w:rPr>
            <w:rStyle w:val="Hyperlink"/>
          </w:rPr>
          <w:t>https://humanrights.gov.au/sites/default/files/document/publication/17.12.XX%20YHIDC%20inspection%20report.pdf</w:t>
        </w:r>
      </w:hyperlink>
      <w:r w:rsidR="00A01421">
        <w:t>&gt;</w:t>
      </w:r>
      <w:r w:rsidR="002C3EDC">
        <w:t>.</w:t>
      </w:r>
    </w:p>
  </w:endnote>
  <w:endnote w:id="87">
    <w:p w14:paraId="301AC518" w14:textId="6652402B" w:rsidR="0080197D" w:rsidRDefault="0080197D" w:rsidP="00104BC3">
      <w:pPr>
        <w:pStyle w:val="EndnoteText"/>
      </w:pPr>
      <w:r>
        <w:rPr>
          <w:rStyle w:val="EndnoteReference"/>
        </w:rPr>
        <w:endnoteRef/>
      </w:r>
      <w:r>
        <w:t xml:space="preserve"> </w:t>
      </w:r>
      <w:r w:rsidR="00433B86">
        <w:tab/>
      </w:r>
      <w:r>
        <w:t xml:space="preserve">Parliament of Australia, Senate Standing Committee on Legal and Constitutional Affairs </w:t>
      </w:r>
      <w:r w:rsidR="00AA4B86">
        <w:t>Supplementary</w:t>
      </w:r>
      <w:r>
        <w:t xml:space="preserve"> Estimates </w:t>
      </w:r>
      <w:r w:rsidR="006966B5">
        <w:t>October</w:t>
      </w:r>
      <w:r>
        <w:t xml:space="preserve"> 2023</w:t>
      </w:r>
      <w:r w:rsidRPr="00C94421">
        <w:t xml:space="preserve"> </w:t>
      </w:r>
      <w:r w:rsidR="006966B5" w:rsidRPr="006966B5">
        <w:t xml:space="preserve">OSE23-753 </w:t>
      </w:r>
      <w:r w:rsidR="00992A04">
        <w:t>–</w:t>
      </w:r>
      <w:r w:rsidR="006966B5" w:rsidRPr="006966B5">
        <w:t xml:space="preserve"> Immigration Detention </w:t>
      </w:r>
      <w:r w:rsidR="00992A04">
        <w:t>–</w:t>
      </w:r>
      <w:r w:rsidR="006966B5" w:rsidRPr="006966B5">
        <w:t xml:space="preserve"> Mental Health Counselling </w:t>
      </w:r>
      <w:r>
        <w:t>(</w:t>
      </w:r>
      <w:r w:rsidR="000C4E3B">
        <w:t>15</w:t>
      </w:r>
      <w:r>
        <w:t xml:space="preserve"> </w:t>
      </w:r>
      <w:r w:rsidR="000C4E3B">
        <w:t>December</w:t>
      </w:r>
      <w:r>
        <w:t xml:space="preserve"> 2023) &lt;</w:t>
      </w:r>
      <w:hyperlink r:id="rId118" w:history="1">
        <w:r w:rsidR="000C4E3B" w:rsidRPr="00C15B89">
          <w:rPr>
            <w:rStyle w:val="Hyperlink"/>
          </w:rPr>
          <w:t>https://www.aph.gov.au/api/qon/downloadattachment?attachmentId=be48a0f1-aa79-4814-ab8c-65c563ef3b07</w:t>
        </w:r>
      </w:hyperlink>
      <w:r>
        <w:t>&gt;</w:t>
      </w:r>
      <w:r w:rsidR="002C3EDC">
        <w:t>.</w:t>
      </w:r>
    </w:p>
  </w:endnote>
  <w:endnote w:id="88">
    <w:p w14:paraId="5F53BB83" w14:textId="246308ED" w:rsidR="00590A26" w:rsidRDefault="00590A26">
      <w:pPr>
        <w:pStyle w:val="EndnoteText"/>
      </w:pPr>
      <w:r>
        <w:rPr>
          <w:rStyle w:val="EndnoteReference"/>
        </w:rPr>
        <w:endnoteRef/>
      </w:r>
      <w:r>
        <w:t xml:space="preserve"> </w:t>
      </w:r>
      <w:r w:rsidR="00433B86">
        <w:tab/>
      </w:r>
      <w:r>
        <w:t>Parliament of Australia, Senate Standing Committee on Legal and Constitutional Affairs Supplementary Estimates February 2023</w:t>
      </w:r>
      <w:r w:rsidRPr="00C94421">
        <w:t xml:space="preserve"> </w:t>
      </w:r>
      <w:r>
        <w:t xml:space="preserve">SE23-483 </w:t>
      </w:r>
      <w:r w:rsidR="00992A04">
        <w:t>–</w:t>
      </w:r>
      <w:r>
        <w:t xml:space="preserve"> Visa Cancellation and Detention </w:t>
      </w:r>
      <w:r w:rsidR="00992A04">
        <w:t>–</w:t>
      </w:r>
      <w:r>
        <w:t xml:space="preserve"> Professional Mental Health Counselling (31 March 2023) &lt;</w:t>
      </w:r>
      <w:hyperlink r:id="rId119" w:history="1">
        <w:r w:rsidRPr="00E90503">
          <w:rPr>
            <w:rStyle w:val="Hyperlink"/>
          </w:rPr>
          <w:t>https://www.aph.gov.au/api/qon/downloadattachment?attachmentId=e111ef0c-e8dd-4063-b136-0d2b4f61403f</w:t>
        </w:r>
      </w:hyperlink>
      <w:r>
        <w:t>&gt;</w:t>
      </w:r>
      <w:r w:rsidR="002C3EDC">
        <w:t>.</w:t>
      </w:r>
    </w:p>
  </w:endnote>
  <w:endnote w:id="89">
    <w:p w14:paraId="7B50E026" w14:textId="77777777" w:rsidR="00516400" w:rsidRDefault="00516400" w:rsidP="00516400">
      <w:pPr>
        <w:pStyle w:val="EndnoteText"/>
      </w:pPr>
      <w:r>
        <w:rPr>
          <w:rStyle w:val="EndnoteReference"/>
        </w:rPr>
        <w:endnoteRef/>
      </w:r>
      <w:r>
        <w:t xml:space="preserve"> </w:t>
      </w:r>
      <w:r>
        <w:tab/>
        <w:t>Parliament of Australia, Senate Standing Committee on Legal and Constitutional Affairs Budget Estimates May 2023</w:t>
      </w:r>
      <w:r w:rsidRPr="00C94421">
        <w:t xml:space="preserve"> </w:t>
      </w:r>
      <w:r w:rsidRPr="0012482D">
        <w:t xml:space="preserve">BE23-715 </w:t>
      </w:r>
      <w:r>
        <w:t>–</w:t>
      </w:r>
      <w:r w:rsidRPr="0012482D">
        <w:t xml:space="preserve"> Detention </w:t>
      </w:r>
      <w:r>
        <w:t>–</w:t>
      </w:r>
      <w:r w:rsidRPr="0012482D">
        <w:t xml:space="preserve"> incidents of self-harm </w:t>
      </w:r>
      <w:r>
        <w:t>(14 July 2023) &lt;</w:t>
      </w:r>
      <w:hyperlink r:id="rId120" w:history="1">
        <w:r w:rsidRPr="00E12B74">
          <w:rPr>
            <w:rStyle w:val="Hyperlink"/>
          </w:rPr>
          <w:t>https://www.aph.gov.au/api/qon/downloadattachment?attachmentId=e02e8b3f-8f1d-4564-b18e-d8de6166d76d</w:t>
        </w:r>
      </w:hyperlink>
      <w:r>
        <w:t xml:space="preserve">&gt;; Parliament of Australia, Senate Standing Committee on Legal and Constitutional Affairs Supplementary Estimates October 2023 </w:t>
      </w:r>
      <w:r w:rsidRPr="00143DB2">
        <w:t xml:space="preserve">OSE23-751 </w:t>
      </w:r>
      <w:r>
        <w:t>–</w:t>
      </w:r>
      <w:r w:rsidRPr="00143DB2">
        <w:t xml:space="preserve"> APODs </w:t>
      </w:r>
      <w:r>
        <w:t>–</w:t>
      </w:r>
      <w:r w:rsidRPr="00143DB2">
        <w:t xml:space="preserve"> Incidents of Self Harm</w:t>
      </w:r>
      <w:r>
        <w:t xml:space="preserve"> (15 December 2023) &lt;</w:t>
      </w:r>
      <w:hyperlink r:id="rId121" w:history="1">
        <w:r w:rsidRPr="00C15B89">
          <w:rPr>
            <w:rStyle w:val="Hyperlink"/>
          </w:rPr>
          <w:t>https://www.aph.gov.au/api/qon/downloadattachment?attachmentId=78cb2f65-e538-4e04-8347-727d84c66389</w:t>
        </w:r>
      </w:hyperlink>
      <w:r>
        <w:t>&gt;.</w:t>
      </w:r>
    </w:p>
  </w:endnote>
  <w:endnote w:id="90">
    <w:p w14:paraId="4FE668AE" w14:textId="1EE943ED" w:rsidR="00664C2E" w:rsidRDefault="00664C2E" w:rsidP="00664C2E">
      <w:pPr>
        <w:pStyle w:val="EndnoteText"/>
      </w:pPr>
      <w:r>
        <w:rPr>
          <w:rStyle w:val="EndnoteReference"/>
        </w:rPr>
        <w:endnoteRef/>
      </w:r>
      <w:r>
        <w:t xml:space="preserve"> </w:t>
      </w:r>
      <w:r w:rsidR="00433B86">
        <w:tab/>
      </w:r>
      <w:r>
        <w:t>Communicable Diseases Network Australia, CDNA National Guidelines for COVID-19 Outbreaks in Correctional and Detention Facilities, Version 5</w:t>
      </w:r>
      <w:r w:rsidR="00B13444">
        <w:t xml:space="preserve"> </w:t>
      </w:r>
      <w:r>
        <w:t>(24 June 2022)</w:t>
      </w:r>
      <w:r w:rsidR="00B13444">
        <w:t>, 6</w:t>
      </w:r>
      <w:r>
        <w:t xml:space="preserve"> &lt;</w:t>
      </w:r>
      <w:hyperlink r:id="rId122" w:history="1">
        <w:r w:rsidRPr="00171E8A">
          <w:rPr>
            <w:rStyle w:val="Hyperlink"/>
          </w:rPr>
          <w:t>https://www.health.gov.au/sites/default/files/documents/2022/07/cdna-national-guidelines-for-covid-19-outbreaks-in-correctional-and-detention-facilities.pdf</w:t>
        </w:r>
      </w:hyperlink>
      <w:r>
        <w:t>&gt;</w:t>
      </w:r>
      <w:r w:rsidR="002C3EDC">
        <w:t>.</w:t>
      </w:r>
    </w:p>
  </w:endnote>
  <w:endnote w:id="91">
    <w:p w14:paraId="3504E858" w14:textId="65F9100A" w:rsidR="0023510C" w:rsidRDefault="0023510C">
      <w:pPr>
        <w:pStyle w:val="EndnoteText"/>
      </w:pPr>
      <w:r>
        <w:rPr>
          <w:rStyle w:val="EndnoteReference"/>
        </w:rPr>
        <w:endnoteRef/>
      </w:r>
      <w:r>
        <w:t xml:space="preserve"> </w:t>
      </w:r>
      <w:r w:rsidR="00433B86">
        <w:tab/>
      </w:r>
      <w:r>
        <w:t>Communicable Diseases Network Australia, CDNA National Guidelines for COVID-19 Outbreaks in Correctional and Detention Facilities, Version 5</w:t>
      </w:r>
      <w:r w:rsidR="00B13444">
        <w:t xml:space="preserve"> </w:t>
      </w:r>
      <w:r>
        <w:t>(24 June 2022)</w:t>
      </w:r>
      <w:r w:rsidR="00B13444">
        <w:t>, 6</w:t>
      </w:r>
      <w:r>
        <w:t xml:space="preserve"> &lt;</w:t>
      </w:r>
      <w:hyperlink r:id="rId123" w:history="1">
        <w:r w:rsidRPr="00171E8A">
          <w:rPr>
            <w:rStyle w:val="Hyperlink"/>
          </w:rPr>
          <w:t>https://www.health.gov.au/sites/default/files/documents/2022/07/cdna-national-guidelines-for-covid-19-outbreaks-in-correctional-and-detention-facilities.pdf</w:t>
        </w:r>
      </w:hyperlink>
      <w:r>
        <w:t>&gt;</w:t>
      </w:r>
      <w:r w:rsidR="002C3EDC">
        <w:t>.</w:t>
      </w:r>
    </w:p>
  </w:endnote>
  <w:endnote w:id="92">
    <w:p w14:paraId="5E9DCEE3" w14:textId="405DB517" w:rsidR="007F7734" w:rsidRDefault="007F7734">
      <w:pPr>
        <w:pStyle w:val="EndnoteText"/>
      </w:pPr>
      <w:r>
        <w:rPr>
          <w:rStyle w:val="EndnoteReference"/>
        </w:rPr>
        <w:endnoteRef/>
      </w:r>
      <w:r>
        <w:t xml:space="preserve"> </w:t>
      </w:r>
      <w:r w:rsidR="00433B86">
        <w:tab/>
      </w:r>
      <w:r w:rsidR="00B76D4C">
        <w:t>Australian Human Rights Commission, Management of COVID-19 risks in immigration detention (2021), 39 &lt;</w:t>
      </w:r>
      <w:hyperlink r:id="rId124" w:history="1">
        <w:r w:rsidR="00B76D4C" w:rsidRPr="00CC0B29">
          <w:rPr>
            <w:rStyle w:val="Hyperlink"/>
          </w:rPr>
          <w:t>https://humanrights.gov.au/sites/default/files/document/publication/ahrc_covid-19_immigration_detention_2021.pdf</w:t>
        </w:r>
      </w:hyperlink>
      <w:r w:rsidR="00B76D4C">
        <w:t>&gt;</w:t>
      </w:r>
      <w:r w:rsidR="002C3EDC">
        <w:t>.</w:t>
      </w:r>
    </w:p>
  </w:endnote>
  <w:endnote w:id="93">
    <w:p w14:paraId="601DBF36" w14:textId="27FD6D7A" w:rsidR="008D1237" w:rsidRDefault="008D1237" w:rsidP="008D1237">
      <w:pPr>
        <w:pStyle w:val="EndnoteText"/>
      </w:pPr>
      <w:r>
        <w:rPr>
          <w:rStyle w:val="EndnoteReference"/>
        </w:rPr>
        <w:endnoteRef/>
      </w:r>
      <w:r>
        <w:t xml:space="preserve"> </w:t>
      </w:r>
      <w:r w:rsidR="00433B86">
        <w:tab/>
      </w:r>
      <w:r>
        <w:t>Commonwealth Ombudsman, Monitoring Immigration Detention The Ombudsman’s Oversight of Immigration Detention 1 July 2020 to 30 June 2021</w:t>
      </w:r>
      <w:r w:rsidR="00B13444">
        <w:t xml:space="preserve"> </w:t>
      </w:r>
      <w:r w:rsidR="004D321B">
        <w:t>(June 2022)</w:t>
      </w:r>
      <w:r w:rsidR="00B13444">
        <w:t>, 69</w:t>
      </w:r>
      <w:r w:rsidR="004D321B">
        <w:t xml:space="preserve"> &lt;</w:t>
      </w:r>
      <w:hyperlink r:id="rId125" w:history="1">
        <w:r w:rsidR="004D321B" w:rsidRPr="00E90503">
          <w:rPr>
            <w:rStyle w:val="Hyperlink"/>
          </w:rPr>
          <w:t>https://www.ombudsman.gov.au/__data/assets/pdf_file/0012/115005/Monitoring-immigration-detention-report-July-2020-to-June-2021.pdf</w:t>
        </w:r>
      </w:hyperlink>
      <w:r w:rsidR="004D321B">
        <w:t>&gt;</w:t>
      </w:r>
      <w:r w:rsidR="002C3EDC">
        <w:t>.</w:t>
      </w:r>
    </w:p>
  </w:endnote>
  <w:endnote w:id="94">
    <w:p w14:paraId="0405394F" w14:textId="4CF27F9F" w:rsidR="00E25837" w:rsidRDefault="00E25837">
      <w:pPr>
        <w:pStyle w:val="EndnoteText"/>
      </w:pPr>
      <w:r>
        <w:rPr>
          <w:rStyle w:val="EndnoteReference"/>
        </w:rPr>
        <w:endnoteRef/>
      </w:r>
      <w:r>
        <w:t xml:space="preserve"> </w:t>
      </w:r>
      <w:r w:rsidR="00433B86">
        <w:tab/>
      </w:r>
      <w:r w:rsidR="00A0344D">
        <w:t xml:space="preserve">Australian Human Rights Commission, </w:t>
      </w:r>
      <w:r w:rsidR="00A0344D" w:rsidRPr="00510D24">
        <w:t>Inspection of Yongah Hill Immigration Detention Centre: Report — 16–18 May 2017</w:t>
      </w:r>
      <w:r w:rsidR="00B13444">
        <w:t xml:space="preserve"> </w:t>
      </w:r>
      <w:r w:rsidR="00A0344D">
        <w:t>(2017)</w:t>
      </w:r>
      <w:r w:rsidR="00B13444">
        <w:t>, 27</w:t>
      </w:r>
      <w:r w:rsidR="00992A04">
        <w:t>–</w:t>
      </w:r>
      <w:r w:rsidR="00B13444">
        <w:t>28</w:t>
      </w:r>
      <w:r w:rsidR="00A0344D">
        <w:t xml:space="preserve"> &lt;</w:t>
      </w:r>
      <w:hyperlink r:id="rId126" w:history="1">
        <w:r w:rsidR="00A0344D" w:rsidRPr="002402A6">
          <w:rPr>
            <w:rStyle w:val="Hyperlink"/>
          </w:rPr>
          <w:t>https://humanrights.gov.au/sites/default/files/document/publication/17.12.XX%20YHIDC%20inspection%20report.pdf</w:t>
        </w:r>
      </w:hyperlink>
      <w:r w:rsidR="00A0344D">
        <w:t>&gt;</w:t>
      </w:r>
      <w:r w:rsidR="002C3EDC">
        <w:t>.</w:t>
      </w:r>
    </w:p>
  </w:endnote>
  <w:endnote w:id="95">
    <w:p w14:paraId="120B4BB7" w14:textId="73A11408" w:rsidR="00A914A1" w:rsidRDefault="00A914A1" w:rsidP="00A914A1">
      <w:pPr>
        <w:pStyle w:val="EndnoteText"/>
      </w:pPr>
      <w:r>
        <w:rPr>
          <w:rStyle w:val="EndnoteReference"/>
        </w:rPr>
        <w:endnoteRef/>
      </w:r>
      <w:r>
        <w:t xml:space="preserve"> </w:t>
      </w:r>
      <w:r w:rsidR="00433B86">
        <w:tab/>
      </w:r>
      <w:r>
        <w:t>Australian Human Rights Commission, Inspections of Australia’s immigration detention</w:t>
      </w:r>
      <w:r w:rsidR="002C3EDC">
        <w:t xml:space="preserve"> </w:t>
      </w:r>
      <w:r>
        <w:t>facilities 2019 Report (December 2020)</w:t>
      </w:r>
      <w:r w:rsidR="00B13444">
        <w:t>, 138</w:t>
      </w:r>
      <w:r>
        <w:t xml:space="preserve"> &lt;</w:t>
      </w:r>
      <w:hyperlink r:id="rId127" w:history="1">
        <w:r w:rsidRPr="00516317">
          <w:rPr>
            <w:rStyle w:val="Hyperlink"/>
          </w:rPr>
          <w:t>https://humanrights.gov.au/sites/default/files/document/publication/ahrc_immigration_detention_inspections_2019_.pdf</w:t>
        </w:r>
      </w:hyperlink>
      <w:r>
        <w:t>&gt;</w:t>
      </w:r>
      <w:r w:rsidR="002C3EDC">
        <w:t>.</w:t>
      </w:r>
    </w:p>
  </w:endnote>
  <w:endnote w:id="96">
    <w:p w14:paraId="070164AA" w14:textId="7AC1B09B" w:rsidR="00D7284F" w:rsidRDefault="00D7284F" w:rsidP="00D7284F">
      <w:pPr>
        <w:pStyle w:val="EndnoteText"/>
      </w:pPr>
      <w:r>
        <w:rPr>
          <w:rStyle w:val="EndnoteReference"/>
        </w:rPr>
        <w:endnoteRef/>
      </w:r>
      <w:r>
        <w:t xml:space="preserve"> </w:t>
      </w:r>
      <w:r w:rsidR="00433B86">
        <w:tab/>
      </w:r>
      <w:r>
        <w:t>Australian Human Rights Commission, Inspections of Australia’s immigration detention</w:t>
      </w:r>
      <w:r w:rsidR="002C3EDC">
        <w:t xml:space="preserve"> </w:t>
      </w:r>
      <w:r>
        <w:t>facilities 2019 Report</w:t>
      </w:r>
      <w:r w:rsidR="00B13444">
        <w:t xml:space="preserve"> </w:t>
      </w:r>
      <w:r>
        <w:t>(December 2020)</w:t>
      </w:r>
      <w:r w:rsidR="00B13444">
        <w:t>, 139</w:t>
      </w:r>
      <w:r>
        <w:t xml:space="preserve"> &lt;</w:t>
      </w:r>
      <w:hyperlink r:id="rId128" w:history="1">
        <w:r w:rsidRPr="00516317">
          <w:rPr>
            <w:rStyle w:val="Hyperlink"/>
          </w:rPr>
          <w:t>https://humanrights.gov.au/sites/default/files/document/publication/ahrc_immigration_detention_inspections_2019_.pdf</w:t>
        </w:r>
      </w:hyperlink>
      <w:r>
        <w:t>&gt;</w:t>
      </w:r>
      <w:r w:rsidR="002C3EDC">
        <w:t>.</w:t>
      </w:r>
    </w:p>
  </w:endnote>
  <w:endnote w:id="97">
    <w:p w14:paraId="6ABBFFDD" w14:textId="7829E84C" w:rsidR="005E582E" w:rsidRDefault="005E582E" w:rsidP="005E582E">
      <w:pPr>
        <w:pStyle w:val="EndnoteText"/>
      </w:pPr>
      <w:r>
        <w:rPr>
          <w:rStyle w:val="EndnoteReference"/>
        </w:rPr>
        <w:endnoteRef/>
      </w:r>
      <w:r>
        <w:t xml:space="preserve"> </w:t>
      </w:r>
      <w:r w:rsidR="00433B86">
        <w:tab/>
      </w:r>
      <w:r>
        <w:t>Australian Human Rights Commission, Inspections of Australia’s immigration detention</w:t>
      </w:r>
      <w:r w:rsidR="002C3EDC">
        <w:t xml:space="preserve"> </w:t>
      </w:r>
      <w:r>
        <w:t>facilities 2019 Report</w:t>
      </w:r>
      <w:r w:rsidR="00B13444">
        <w:t xml:space="preserve"> </w:t>
      </w:r>
      <w:r>
        <w:t>(December 2020)</w:t>
      </w:r>
      <w:r w:rsidR="00B13444">
        <w:t>, 140</w:t>
      </w:r>
      <w:r>
        <w:t xml:space="preserve"> &lt;</w:t>
      </w:r>
      <w:hyperlink r:id="rId129" w:history="1">
        <w:r w:rsidRPr="00516317">
          <w:rPr>
            <w:rStyle w:val="Hyperlink"/>
          </w:rPr>
          <w:t>https://humanrights.gov.au/sites/default/files/document/publication/ahrc_immigration_detention_inspections_2019_.pdf</w:t>
        </w:r>
      </w:hyperlink>
      <w:r>
        <w:t>&gt;</w:t>
      </w:r>
      <w:r w:rsidR="002C3EDC">
        <w:t>.</w:t>
      </w:r>
    </w:p>
  </w:endnote>
  <w:endnote w:id="98">
    <w:p w14:paraId="281FB565" w14:textId="6D58866D" w:rsidR="00C53992" w:rsidRDefault="00C53992" w:rsidP="00C53992">
      <w:pPr>
        <w:pStyle w:val="EndnoteText"/>
      </w:pPr>
      <w:r>
        <w:rPr>
          <w:rStyle w:val="EndnoteReference"/>
        </w:rPr>
        <w:endnoteRef/>
      </w:r>
      <w:r>
        <w:t xml:space="preserve"> </w:t>
      </w:r>
      <w:r w:rsidR="00433B86">
        <w:tab/>
      </w:r>
      <w:r>
        <w:t>Australian Human Rights Commission, Use of Force in Immigration Detention (2019)</w:t>
      </w:r>
      <w:r w:rsidR="00B13444">
        <w:t>, 246</w:t>
      </w:r>
      <w:r w:rsidR="002C3EDC">
        <w:t xml:space="preserve"> </w:t>
      </w:r>
      <w:r>
        <w:t>&lt;</w:t>
      </w:r>
      <w:hyperlink r:id="rId130" w:history="1">
        <w:r w:rsidRPr="00EF02A5">
          <w:rPr>
            <w:rStyle w:val="Hyperlink"/>
          </w:rPr>
          <w:t>https://humanrights.gov.au/sites/default/files/document/publication/2019_aushrc_130.pdf</w:t>
        </w:r>
      </w:hyperlink>
      <w:r>
        <w:t xml:space="preserve">&gt;; see also Australian Human Rights Commission, </w:t>
      </w:r>
      <w:r w:rsidRPr="003461E1">
        <w:t>The Australian Federal Police’s review on its use of spit hoods</w:t>
      </w:r>
      <w:r>
        <w:t xml:space="preserve"> (17 February 2023) &lt;</w:t>
      </w:r>
      <w:hyperlink r:id="rId131" w:history="1">
        <w:r w:rsidRPr="00E90503">
          <w:rPr>
            <w:rStyle w:val="Hyperlink"/>
          </w:rPr>
          <w:t>https://humanrights.gov.au/sites/default/files/afp_spit_hood_internal_review_submission_17_february_2023_0.pdf</w:t>
        </w:r>
      </w:hyperlink>
      <w:r>
        <w:t>&gt;; Australian Human Rights Commission, Current issues in prison management, Submission to United Nations Special Rapporteur on Torture (16 November 2023) &lt;</w:t>
      </w:r>
      <w:hyperlink r:id="rId132" w:history="1">
        <w:r w:rsidRPr="00E90503">
          <w:rPr>
            <w:rStyle w:val="Hyperlink"/>
          </w:rPr>
          <w:t>https://humanrights.gov.au/sites/default/files/16.11.23._submission_to_the_united_nations_special_rapporteur_on_torture_002_0.pdf</w:t>
        </w:r>
      </w:hyperlink>
      <w:r>
        <w:t>&gt;</w:t>
      </w:r>
      <w:r w:rsidR="002C3EDC">
        <w:t>.</w:t>
      </w:r>
    </w:p>
  </w:endnote>
  <w:endnote w:id="99">
    <w:p w14:paraId="6E627809" w14:textId="3C6F200A" w:rsidR="00C53992" w:rsidRPr="00815343" w:rsidRDefault="00C53992" w:rsidP="00C53992">
      <w:pPr>
        <w:pStyle w:val="EndnoteText"/>
      </w:pPr>
      <w:r>
        <w:rPr>
          <w:rStyle w:val="EndnoteReference"/>
        </w:rPr>
        <w:endnoteRef/>
      </w:r>
      <w:r>
        <w:t xml:space="preserve"> </w:t>
      </w:r>
      <w:r w:rsidR="00433B86">
        <w:tab/>
      </w:r>
      <w:r w:rsidRPr="004A17B4">
        <w:rPr>
          <w:i/>
        </w:rPr>
        <w:t>Statutes Amendment (Spit Hood Prohibition) Act 2021</w:t>
      </w:r>
      <w:r>
        <w:t xml:space="preserve"> (</w:t>
      </w:r>
      <w:r w:rsidR="00701318">
        <w:t>SA</w:t>
      </w:r>
      <w:r>
        <w:t>)</w:t>
      </w:r>
      <w:r w:rsidR="007A591B">
        <w:t xml:space="preserve">; </w:t>
      </w:r>
      <w:r w:rsidR="00815343" w:rsidRPr="00815343">
        <w:rPr>
          <w:i/>
          <w:iCs/>
        </w:rPr>
        <w:t>Detention Legislation Amendment (Prohibition on Spit Hoods) Bill 2024</w:t>
      </w:r>
      <w:r w:rsidR="00815343">
        <w:rPr>
          <w:i/>
          <w:iCs/>
        </w:rPr>
        <w:t xml:space="preserve"> </w:t>
      </w:r>
      <w:r w:rsidR="00815343">
        <w:t>(NSW).</w:t>
      </w:r>
    </w:p>
  </w:endnote>
  <w:endnote w:id="100">
    <w:p w14:paraId="7459ED96" w14:textId="4F6AB634" w:rsidR="00D551E0" w:rsidRDefault="00D551E0" w:rsidP="00D551E0">
      <w:pPr>
        <w:pStyle w:val="EndnoteText"/>
      </w:pPr>
      <w:r>
        <w:rPr>
          <w:rStyle w:val="EndnoteReference"/>
        </w:rPr>
        <w:endnoteRef/>
      </w:r>
      <w:r>
        <w:t xml:space="preserve"> </w:t>
      </w:r>
      <w:r w:rsidR="00433B86">
        <w:tab/>
      </w:r>
      <w:r>
        <w:t xml:space="preserve">Australian Federal Police, </w:t>
      </w:r>
      <w:r w:rsidRPr="00C05A91">
        <w:t>Media Statement</w:t>
      </w:r>
      <w:r>
        <w:t xml:space="preserve"> (14 April 2023) &lt;</w:t>
      </w:r>
      <w:hyperlink r:id="rId133" w:history="1">
        <w:r w:rsidRPr="00EF02A5">
          <w:rPr>
            <w:rStyle w:val="Hyperlink"/>
          </w:rPr>
          <w:t>https://www.afp.gov.au/news-centre/media-release/media-statement-0</w:t>
        </w:r>
      </w:hyperlink>
      <w:r>
        <w:t>&gt;</w:t>
      </w:r>
      <w:r w:rsidR="002C3EDC">
        <w:t>.</w:t>
      </w:r>
    </w:p>
  </w:endnote>
  <w:endnote w:id="101">
    <w:p w14:paraId="0A036474" w14:textId="55483D76" w:rsidR="00B67A2F" w:rsidRDefault="00B67A2F" w:rsidP="001F379E">
      <w:pPr>
        <w:pStyle w:val="EndnoteText"/>
      </w:pPr>
      <w:r>
        <w:rPr>
          <w:rStyle w:val="EndnoteReference"/>
        </w:rPr>
        <w:endnoteRef/>
      </w:r>
      <w:r>
        <w:t xml:space="preserve"> </w:t>
      </w:r>
      <w:r w:rsidR="00433B86">
        <w:tab/>
      </w:r>
      <w:r>
        <w:t>United Nations General Assembly, Interim report of the Special Rapporteur on torture and</w:t>
      </w:r>
      <w:r w:rsidR="001F379E">
        <w:t xml:space="preserve"> </w:t>
      </w:r>
      <w:r>
        <w:t>other cruel, inhuman or degrading treatment or punishment, Alice Jill Edwards, II. Global trade</w:t>
      </w:r>
      <w:r w:rsidR="001F379E">
        <w:t xml:space="preserve"> </w:t>
      </w:r>
      <w:r>
        <w:t>in equipment that can inflict torture and other cruel, inhuman or degrading treatment or</w:t>
      </w:r>
      <w:r w:rsidR="001F379E">
        <w:t xml:space="preserve"> </w:t>
      </w:r>
      <w:r>
        <w:t xml:space="preserve">punishment: a call for international regulation (A/78/324) </w:t>
      </w:r>
      <w:r w:rsidR="00355560">
        <w:t>(</w:t>
      </w:r>
      <w:r>
        <w:t>24 August 2023)</w:t>
      </w:r>
      <w:r w:rsidR="00B13444">
        <w:t xml:space="preserve"> [45]</w:t>
      </w:r>
      <w:r w:rsidR="001F379E">
        <w:t xml:space="preserve"> </w:t>
      </w:r>
      <w:r w:rsidRPr="00E15516">
        <w:t>&lt;</w:t>
      </w:r>
      <w:hyperlink r:id="rId134" w:history="1">
        <w:r w:rsidR="00E15516" w:rsidRPr="00E15516">
          <w:rPr>
            <w:rStyle w:val="Hyperlink"/>
          </w:rPr>
          <w:t>https://documents-dds-ny.un.org/doc/UNDOC/GEN/N23/249/47/PDF/N2324947.pdf?OpenElement</w:t>
        </w:r>
      </w:hyperlink>
      <w:r w:rsidRPr="00E15516">
        <w:t>&gt;</w:t>
      </w:r>
      <w:r w:rsidR="002C3EDC">
        <w:t>.</w:t>
      </w:r>
    </w:p>
  </w:endnote>
  <w:endnote w:id="102">
    <w:p w14:paraId="7B7A8B02" w14:textId="5245A7EE" w:rsidR="00B67A2F" w:rsidRPr="004A17B4" w:rsidRDefault="00B67A2F" w:rsidP="001F379E">
      <w:pPr>
        <w:pStyle w:val="EndnoteText"/>
        <w:rPr>
          <w:b/>
        </w:rPr>
      </w:pPr>
      <w:r>
        <w:rPr>
          <w:rStyle w:val="EndnoteReference"/>
        </w:rPr>
        <w:endnoteRef/>
      </w:r>
      <w:r w:rsidR="001F379E">
        <w:t xml:space="preserve"> </w:t>
      </w:r>
      <w:r w:rsidR="00433B86">
        <w:tab/>
      </w:r>
      <w:r w:rsidR="001F379E">
        <w:t xml:space="preserve">United Nations General Assembly, Interim report of the Special Rapporteur on torture and other cruel, inhuman or degrading treatment or punishment, Alice Jill Edwards, Annex 1 (A/78/324) (24 August 2023) </w:t>
      </w:r>
      <w:r w:rsidR="00355560">
        <w:t xml:space="preserve">[7] </w:t>
      </w:r>
      <w:r w:rsidR="001F379E" w:rsidRPr="0035562E">
        <w:t>&lt;</w:t>
      </w:r>
      <w:hyperlink r:id="rId135" w:history="1">
        <w:r w:rsidR="0041699B" w:rsidRPr="008926A9">
          <w:rPr>
            <w:rStyle w:val="Hyperlink"/>
          </w:rPr>
          <w:t>https://www.ohchr.org/sites/default/files/documents/issues/torture/sr/annex-i-document-august-2023-ae-18-09-23.pdf</w:t>
        </w:r>
      </w:hyperlink>
      <w:r w:rsidR="001F379E" w:rsidRPr="0035562E">
        <w:t>&gt;</w:t>
      </w:r>
      <w:r w:rsidR="002C3EDC">
        <w:t>.</w:t>
      </w:r>
    </w:p>
  </w:endnote>
  <w:endnote w:id="103">
    <w:p w14:paraId="1B1D61ED" w14:textId="69508D32" w:rsidR="00DF776E" w:rsidRDefault="00DF776E" w:rsidP="00DF776E">
      <w:pPr>
        <w:pStyle w:val="EndnoteText"/>
      </w:pPr>
      <w:r>
        <w:rPr>
          <w:rStyle w:val="EndnoteReference"/>
        </w:rPr>
        <w:endnoteRef/>
      </w:r>
      <w:r>
        <w:t xml:space="preserve"> </w:t>
      </w:r>
      <w:r w:rsidR="00433B86">
        <w:tab/>
      </w:r>
      <w:r>
        <w:t xml:space="preserve">United Nations Office of the High Commissioner for Human Rights, Experts of the Committee against Torture Commend Australia’s Comprehensive Responses and Statistical Data, Raise Questions on High Imprisonment Rates and Immigration Detention Policies (16 November 2022) </w:t>
      </w:r>
      <w:r w:rsidRPr="00A37944">
        <w:t>&lt;</w:t>
      </w:r>
      <w:hyperlink r:id="rId136" w:history="1">
        <w:r w:rsidR="00A37944" w:rsidRPr="00A37944">
          <w:rPr>
            <w:rStyle w:val="Hyperlink"/>
          </w:rPr>
          <w:t>https://www.ohchr.org/en/news/2022/11/experts-committee-against-torture-commend-australias-comprehensive-responses-and</w:t>
        </w:r>
      </w:hyperlink>
      <w:r w:rsidRPr="00A37944">
        <w:t>&gt;</w:t>
      </w:r>
      <w:r w:rsidR="002C3EDC">
        <w:t>.</w:t>
      </w:r>
    </w:p>
  </w:endnote>
  <w:endnote w:id="104">
    <w:p w14:paraId="1E32C5C0" w14:textId="7D98C87E" w:rsidR="00CF5154" w:rsidRDefault="00CF5154" w:rsidP="003675F0">
      <w:pPr>
        <w:pStyle w:val="EndnoteText"/>
      </w:pPr>
      <w:r>
        <w:rPr>
          <w:rStyle w:val="EndnoteReference"/>
        </w:rPr>
        <w:endnoteRef/>
      </w:r>
      <w:r>
        <w:t xml:space="preserve"> </w:t>
      </w:r>
      <w:r w:rsidR="00433B86">
        <w:tab/>
      </w:r>
      <w:r>
        <w:t xml:space="preserve">United Nations Committee Against Torture, Concluding observations on the sixth periodic report of Australia (CAT/C/AUS/CO/6) (5 December 2022) </w:t>
      </w:r>
      <w:r w:rsidR="00355560">
        <w:t xml:space="preserve">[14] </w:t>
      </w:r>
      <w:r w:rsidR="003675F0">
        <w:t>&lt;</w:t>
      </w:r>
      <w:hyperlink r:id="rId137" w:history="1">
        <w:r w:rsidR="003675F0" w:rsidRPr="00E90503">
          <w:rPr>
            <w:rStyle w:val="Hyperlink"/>
          </w:rPr>
          <w:t>https://docstore.ohchr.org/SelfServices/FilesHandler.ashx?enc=6QkG1d%2FPPRiCAqhKb7yhsoQ6oVJgGLf6YX4ROs1VbzEru4wycL%2FqQoIrzLep%2BJZyT2kIvroOhuMbJG1ioCx4Z3eXyrZ%2FkEdUDMwgHAnBoh0v9T4FjuSgv4v9weZd7XDc</w:t>
        </w:r>
      </w:hyperlink>
      <w:r w:rsidR="003675F0">
        <w:t>&gt;</w:t>
      </w:r>
      <w:r w:rsidR="002C3EDC">
        <w:t>.</w:t>
      </w:r>
    </w:p>
  </w:endnote>
  <w:endnote w:id="105">
    <w:p w14:paraId="206C693C" w14:textId="37817CAD" w:rsidR="009D24AF" w:rsidRDefault="009D24AF" w:rsidP="007455C7">
      <w:pPr>
        <w:pStyle w:val="EndnoteText"/>
      </w:pPr>
      <w:r>
        <w:rPr>
          <w:rStyle w:val="EndnoteReference"/>
        </w:rPr>
        <w:endnoteRef/>
      </w:r>
      <w:r>
        <w:t xml:space="preserve"> </w:t>
      </w:r>
      <w:r w:rsidR="00433B86">
        <w:tab/>
      </w:r>
      <w:r>
        <w:t xml:space="preserve">Parliament of Australia, Senate Standing Committee on Legal and Constitutional Affairs </w:t>
      </w:r>
      <w:r w:rsidR="00802750">
        <w:t>Supplementary</w:t>
      </w:r>
      <w:r>
        <w:t xml:space="preserve"> Estimates </w:t>
      </w:r>
      <w:r w:rsidR="00CE7224">
        <w:t>February</w:t>
      </w:r>
      <w:r>
        <w:t xml:space="preserve"> 2023, </w:t>
      </w:r>
      <w:r w:rsidR="00CE7224" w:rsidRPr="00CE7224">
        <w:t xml:space="preserve">SE23-543 </w:t>
      </w:r>
      <w:r w:rsidR="002C3EDC">
        <w:t>–</w:t>
      </w:r>
      <w:r w:rsidR="00CE7224" w:rsidRPr="00CE7224">
        <w:t xml:space="preserve"> Immigration Detention </w:t>
      </w:r>
      <w:r w:rsidR="002C3EDC">
        <w:t>–</w:t>
      </w:r>
      <w:r w:rsidR="00CE7224" w:rsidRPr="00CE7224">
        <w:t xml:space="preserve"> Use of Spit Hood Restraint </w:t>
      </w:r>
      <w:r>
        <w:t>(</w:t>
      </w:r>
      <w:r w:rsidR="007455C7">
        <w:t>31</w:t>
      </w:r>
      <w:r>
        <w:t xml:space="preserve"> </w:t>
      </w:r>
      <w:r w:rsidR="007455C7">
        <w:t>March</w:t>
      </w:r>
      <w:r>
        <w:t xml:space="preserve"> 2023) &lt;</w:t>
      </w:r>
      <w:hyperlink r:id="rId138" w:history="1">
        <w:r w:rsidR="007455C7" w:rsidRPr="00EF02A5">
          <w:rPr>
            <w:rStyle w:val="Hyperlink"/>
          </w:rPr>
          <w:t>https://www.aph.gov.au/api/qon/downloadattachment?attachmentId=74196be5-0f1e-41af-9219-7fd16626df73</w:t>
        </w:r>
      </w:hyperlink>
      <w:r>
        <w:t>&gt;</w:t>
      </w:r>
      <w:r w:rsidR="002C3EDC">
        <w:t>.</w:t>
      </w:r>
    </w:p>
  </w:endnote>
  <w:endnote w:id="106">
    <w:p w14:paraId="1DD5E6F8" w14:textId="1E589E15" w:rsidR="007455C7" w:rsidRDefault="007455C7" w:rsidP="00D91A81">
      <w:pPr>
        <w:pStyle w:val="EndnoteText"/>
      </w:pPr>
      <w:r>
        <w:rPr>
          <w:rStyle w:val="EndnoteReference"/>
        </w:rPr>
        <w:endnoteRef/>
      </w:r>
      <w:r>
        <w:t xml:space="preserve"> </w:t>
      </w:r>
      <w:r w:rsidR="00433B86">
        <w:tab/>
      </w:r>
      <w:r>
        <w:t>Parliament of Australia, Senate Standing Committee on Legal and Constitutional Affairs Budget Estimates May 2023</w:t>
      </w:r>
      <w:r w:rsidRPr="00C94421">
        <w:t xml:space="preserve"> </w:t>
      </w:r>
      <w:r w:rsidR="00D91A81" w:rsidRPr="00D91A81">
        <w:t xml:space="preserve">BE23-675 </w:t>
      </w:r>
      <w:r w:rsidR="00992A04">
        <w:t>–</w:t>
      </w:r>
      <w:r w:rsidR="00D91A81" w:rsidRPr="00D91A81">
        <w:t xml:space="preserve"> Use of Restraints in Onshore Imm</w:t>
      </w:r>
      <w:r w:rsidR="00D91A81">
        <w:t xml:space="preserve">igration Detention Centres – spit hood restraint </w:t>
      </w:r>
      <w:r>
        <w:t>(14 July 2023) &lt;</w:t>
      </w:r>
      <w:hyperlink r:id="rId139" w:history="1">
        <w:r w:rsidR="00C32528" w:rsidRPr="00EF02A5">
          <w:rPr>
            <w:rStyle w:val="Hyperlink"/>
          </w:rPr>
          <w:t>https://www.aph.gov.au/api/qon/downloadattachment?attachmentId=bbb77aa1-5d06-499a-8756-c2a0ff0cc258</w:t>
        </w:r>
      </w:hyperlink>
      <w:r w:rsidR="00C32528">
        <w:t>&gt;</w:t>
      </w:r>
      <w:r w:rsidR="00433B86">
        <w:t>.</w:t>
      </w:r>
    </w:p>
  </w:endnote>
  <w:endnote w:id="107">
    <w:p w14:paraId="6B04EFBD" w14:textId="1D03D3AC" w:rsidR="00EB54C6" w:rsidRDefault="00EB54C6">
      <w:pPr>
        <w:pStyle w:val="EndnoteText"/>
      </w:pPr>
      <w:r>
        <w:rPr>
          <w:rStyle w:val="EndnoteReference"/>
        </w:rPr>
        <w:endnoteRef/>
      </w:r>
      <w:r>
        <w:t xml:space="preserve"> </w:t>
      </w:r>
      <w:r w:rsidR="00433B86">
        <w:tab/>
      </w:r>
      <w:r>
        <w:t>Commonwealth Ombudsman, Monitoring Commonwealth Places of Detention, Annual Report of the Commonwealth National Preventive Mechanism under the Optional Protocol to the Convention Against Torture (OPCAT) (January 2023), 23 &lt;</w:t>
      </w:r>
      <w:hyperlink r:id="rId140" w:history="1">
        <w:r w:rsidRPr="00441C4D">
          <w:rPr>
            <w:rStyle w:val="Hyperlink"/>
          </w:rPr>
          <w:t>https://www.ombudsman.gov.au/__data/assets/pdf_file/0022/290137/Commonwealth-NPM-Report.pdf</w:t>
        </w:r>
      </w:hyperlink>
      <w:r>
        <w:t>&gt;</w:t>
      </w:r>
      <w:r w:rsidR="00433B86">
        <w:t>.</w:t>
      </w:r>
    </w:p>
  </w:endnote>
  <w:endnote w:id="108">
    <w:p w14:paraId="736AB302" w14:textId="6EC6A382" w:rsidR="000B5D30" w:rsidRDefault="000B5D30" w:rsidP="00433B86">
      <w:pPr>
        <w:pStyle w:val="EndnoteText"/>
      </w:pPr>
      <w:r>
        <w:rPr>
          <w:rStyle w:val="EndnoteReference"/>
        </w:rPr>
        <w:endnoteRef/>
      </w:r>
      <w:r>
        <w:t xml:space="preserve"> </w:t>
      </w:r>
      <w:r w:rsidR="00433B86">
        <w:tab/>
      </w:r>
      <w:r>
        <w:t>See Australian Human Rights Commission, Use of Force in Immigration Detention</w:t>
      </w:r>
      <w:r w:rsidR="00355560">
        <w:t xml:space="preserve"> </w:t>
      </w:r>
      <w:r>
        <w:t>(2019)</w:t>
      </w:r>
      <w:r w:rsidR="00355560">
        <w:t>, 67</w:t>
      </w:r>
      <w:r w:rsidR="00992A04">
        <w:t>–</w:t>
      </w:r>
      <w:r w:rsidR="00355560">
        <w:t>68</w:t>
      </w:r>
      <w:r w:rsidR="00433B86">
        <w:t xml:space="preserve"> </w:t>
      </w:r>
      <w:r>
        <w:t>&lt;</w:t>
      </w:r>
      <w:hyperlink r:id="rId141" w:history="1">
        <w:r w:rsidRPr="00EF02A5">
          <w:rPr>
            <w:rStyle w:val="Hyperlink"/>
          </w:rPr>
          <w:t>https://humanrights.gov.au/sites/default/files/document/publication/2019_aushrc_130.pdf</w:t>
        </w:r>
      </w:hyperlink>
      <w:r>
        <w:t xml:space="preserve">&gt;; Parliament of Australia, Senate Standing Committee on Legal and Constitutional Affairs Supplementary Estimates February 2023, </w:t>
      </w:r>
      <w:r w:rsidRPr="00CE7224">
        <w:t xml:space="preserve">SE23-543 </w:t>
      </w:r>
      <w:r w:rsidR="002C3EDC">
        <w:t>–</w:t>
      </w:r>
      <w:r w:rsidRPr="00CE7224">
        <w:t xml:space="preserve"> Immigration Detention </w:t>
      </w:r>
      <w:r w:rsidR="00433B86">
        <w:t>–</w:t>
      </w:r>
      <w:r w:rsidRPr="00CE7224">
        <w:t xml:space="preserve"> Use of Spit Hood Restraint </w:t>
      </w:r>
      <w:r>
        <w:t>(31 March 2023) &lt;</w:t>
      </w:r>
      <w:hyperlink r:id="rId142" w:history="1">
        <w:r w:rsidRPr="00EF02A5">
          <w:rPr>
            <w:rStyle w:val="Hyperlink"/>
          </w:rPr>
          <w:t>https://www.aph.gov.au/api/qon/downloadattachment?attachmentId=74196be5-0f1e-41af-9219-7fd16626df73</w:t>
        </w:r>
      </w:hyperlink>
      <w:r>
        <w:t>&gt;</w:t>
      </w:r>
      <w:r w:rsidR="002C3EDC">
        <w:t>.</w:t>
      </w:r>
    </w:p>
  </w:endnote>
  <w:endnote w:id="109">
    <w:p w14:paraId="5F62598C" w14:textId="709C1DD1" w:rsidR="000B5D30" w:rsidRDefault="000B5D30" w:rsidP="000B5D30">
      <w:pPr>
        <w:pStyle w:val="EndnoteText"/>
      </w:pPr>
      <w:r>
        <w:rPr>
          <w:rStyle w:val="EndnoteReference"/>
        </w:rPr>
        <w:endnoteRef/>
      </w:r>
      <w:r>
        <w:t xml:space="preserve"> </w:t>
      </w:r>
      <w:r w:rsidR="00433B86">
        <w:tab/>
      </w:r>
      <w:r>
        <w:t>Australian Federal Police, Review of the spit hoods by the AFP, 7 (2023) &lt;</w:t>
      </w:r>
      <w:hyperlink r:id="rId143" w:history="1">
        <w:r w:rsidRPr="00E90503">
          <w:rPr>
            <w:rStyle w:val="Hyperlink"/>
          </w:rPr>
          <w:t>https://www.afp.gov.au/sites/default/files/2023-09/LEX%201561%20-%20Documents.pdf</w:t>
        </w:r>
      </w:hyperlink>
      <w:r>
        <w:t>&gt;</w:t>
      </w:r>
    </w:p>
  </w:endnote>
  <w:endnote w:id="110">
    <w:p w14:paraId="0BECA7AA" w14:textId="3362CE96" w:rsidR="00DA48CD" w:rsidRDefault="00DA48CD">
      <w:pPr>
        <w:pStyle w:val="EndnoteText"/>
      </w:pPr>
      <w:r>
        <w:rPr>
          <w:rStyle w:val="EndnoteReference"/>
        </w:rPr>
        <w:endnoteRef/>
      </w:r>
      <w:r>
        <w:t xml:space="preserve"> </w:t>
      </w:r>
      <w:r w:rsidR="00433B86">
        <w:tab/>
      </w:r>
      <w:r>
        <w:t>Parliament of Australia, Senate Standing Committee on Legal and Constitutional Affairs Budget Estimates May 2023</w:t>
      </w:r>
      <w:r w:rsidRPr="00C94421">
        <w:t xml:space="preserve"> </w:t>
      </w:r>
      <w:r w:rsidRPr="00D91A81">
        <w:t xml:space="preserve">BE23-675 </w:t>
      </w:r>
      <w:r w:rsidR="00433B86">
        <w:t>–</w:t>
      </w:r>
      <w:r w:rsidRPr="00D91A81">
        <w:t xml:space="preserve"> Use of Restraints in Onshore Imm</w:t>
      </w:r>
      <w:r>
        <w:t>igration Detention Centres – spit hood restraint (14 July 2023) &lt;</w:t>
      </w:r>
      <w:hyperlink r:id="rId144" w:history="1">
        <w:r w:rsidRPr="00EF02A5">
          <w:rPr>
            <w:rStyle w:val="Hyperlink"/>
          </w:rPr>
          <w:t>https://www.aph.gov.au/api/qon/downloadattachment?attachmentId=bbb77aa1-5d06-499a-8756-c2a0ff0cc258</w:t>
        </w:r>
      </w:hyperlink>
      <w:r>
        <w:t>&gt;</w:t>
      </w:r>
      <w:r w:rsidR="00433B86">
        <w:t>.</w:t>
      </w:r>
    </w:p>
  </w:endnote>
  <w:endnote w:id="111">
    <w:p w14:paraId="162DD181" w14:textId="0FEA87A7" w:rsidR="00D853A4" w:rsidRDefault="00D853A4" w:rsidP="00223EFC">
      <w:pPr>
        <w:pStyle w:val="EndnoteText"/>
      </w:pPr>
      <w:r>
        <w:rPr>
          <w:rStyle w:val="EndnoteReference"/>
        </w:rPr>
        <w:endnoteRef/>
      </w:r>
      <w:r>
        <w:t xml:space="preserve"> </w:t>
      </w:r>
      <w:r w:rsidR="00433B86">
        <w:tab/>
      </w:r>
      <w:r w:rsidR="00223EFC">
        <w:t>Northern Territory Ombudsman, Extraordinary restraint: Spit Hood &amp; Emergency Restraint</w:t>
      </w:r>
      <w:r w:rsidR="00433B86">
        <w:t xml:space="preserve"> </w:t>
      </w:r>
      <w:r w:rsidR="00223EFC">
        <w:t>Chair Use on Children in Police Custody (31 August 2023)</w:t>
      </w:r>
      <w:r w:rsidR="00355560">
        <w:t>, 95</w:t>
      </w:r>
      <w:r w:rsidR="00433B86">
        <w:t xml:space="preserve"> </w:t>
      </w:r>
      <w:r w:rsidR="00223EFC">
        <w:t>&lt;</w:t>
      </w:r>
      <w:hyperlink r:id="rId145" w:history="1">
        <w:r w:rsidR="00790C0F" w:rsidRPr="00E90503">
          <w:rPr>
            <w:rStyle w:val="Hyperlink"/>
          </w:rPr>
          <w:t>https://www.ombudsman.nt.gov.au/sites/default/files/downloads/restraints_report_final.pdf</w:t>
        </w:r>
      </w:hyperlink>
      <w:r w:rsidR="00223EFC">
        <w:t>&gt;</w:t>
      </w:r>
      <w:r w:rsidR="00433B8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ansRoman-Regular">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C625" w14:textId="34E6D782" w:rsidR="00DC343B" w:rsidRDefault="00664316" w:rsidP="00992A0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C9D94" w14:textId="77777777" w:rsidR="00DA1D32" w:rsidRDefault="00DA1D32" w:rsidP="00E53546">
    <w:pPr>
      <w:pStyle w:val="FooterOddPageNumber"/>
    </w:pPr>
    <w:r w:rsidRPr="00AB7C8F">
      <w:rPr>
        <w:color w:val="2B579A"/>
        <w:shd w:val="clear" w:color="auto" w:fill="E6E6E6"/>
      </w:rPr>
      <w:fldChar w:fldCharType="begin"/>
    </w:r>
    <w:r>
      <w:instrText xml:space="preserve"> PAGE   \* MERGEFORMAT </w:instrText>
    </w:r>
    <w:r w:rsidRPr="00AB7C8F">
      <w:rPr>
        <w:color w:val="2B579A"/>
        <w:shd w:val="clear" w:color="auto" w:fill="E6E6E6"/>
      </w:rPr>
      <w:fldChar w:fldCharType="separate"/>
    </w:r>
    <w:r w:rsidR="008E78F0">
      <w:rPr>
        <w:noProof/>
      </w:rPr>
      <w:t>3</w:t>
    </w:r>
    <w:r w:rsidRPr="00AB7C8F">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7039748"/>
      <w:docPartObj>
        <w:docPartGallery w:val="Page Numbers (Bottom of Page)"/>
        <w:docPartUnique/>
      </w:docPartObj>
    </w:sdtPr>
    <w:sdtEndPr>
      <w:rPr>
        <w:rStyle w:val="PageNumber"/>
      </w:rPr>
    </w:sdtEndPr>
    <w:sdtContent>
      <w:p w14:paraId="095BA0CD" w14:textId="54A0AFAB" w:rsidR="0000629E" w:rsidRDefault="0000629E" w:rsidP="00E44E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2E9B88" w14:textId="26E3B9CC" w:rsidR="0063009F" w:rsidRDefault="0063009F" w:rsidP="0000629E">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C717D" w14:textId="77777777" w:rsidR="00ED52A6" w:rsidRDefault="00ED52A6" w:rsidP="00F14C6D">
      <w:r>
        <w:separator/>
      </w:r>
    </w:p>
  </w:footnote>
  <w:footnote w:type="continuationSeparator" w:id="0">
    <w:p w14:paraId="43B8D537" w14:textId="77777777" w:rsidR="00ED52A6" w:rsidRDefault="00ED52A6" w:rsidP="00F14C6D">
      <w:r>
        <w:continuationSeparator/>
      </w:r>
    </w:p>
  </w:footnote>
  <w:footnote w:type="continuationNotice" w:id="1">
    <w:p w14:paraId="20749865" w14:textId="77777777" w:rsidR="00ED52A6" w:rsidRDefault="00ED52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DFDAB" w14:textId="77777777" w:rsidR="00BF6406" w:rsidRPr="00902EC3" w:rsidRDefault="00BF6406" w:rsidP="00902EC3">
    <w:pPr>
      <w:pStyle w:val="Header"/>
    </w:pPr>
    <w:bookmarkStart w:id="0" w:name="_Hlk514672172"/>
    <w:bookmarkStart w:id="1" w:name="_Hlk514672173"/>
    <w:r w:rsidRPr="00902EC3">
      <w:t>Australian Human Rights Commission</w:t>
    </w:r>
  </w:p>
  <w:bookmarkEnd w:id="0"/>
  <w:bookmarkEnd w:id="1"/>
  <w:p w14:paraId="24C43BFE" w14:textId="68BBD151" w:rsidR="003B2F4C" w:rsidRPr="000465F1" w:rsidRDefault="003B2F4C" w:rsidP="003B2F4C">
    <w:pPr>
      <w:pStyle w:val="HeaderDocumentDate"/>
    </w:pPr>
    <w:r w:rsidRPr="001B4630">
      <w:rPr>
        <w:b/>
        <w:bCs/>
      </w:rPr>
      <w:t>Yongah Hill Immigration Detention Centre Inspection Report</w:t>
    </w:r>
    <w:r>
      <w:t xml:space="preserve"> </w:t>
    </w:r>
    <w:r w:rsidR="00B4298F">
      <w:t>April</w:t>
    </w:r>
    <w:r w:rsidRPr="00074666">
      <w:t xml:space="preserve"> 2024</w:t>
    </w:r>
  </w:p>
  <w:p w14:paraId="11296164" w14:textId="61BC09DF" w:rsidR="002F5E96" w:rsidRPr="000465F1" w:rsidRDefault="002F5E96" w:rsidP="003B2F4C">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C0B710"/>
    <w:lvl w:ilvl="0">
      <w:start w:val="1"/>
      <w:numFmt w:val="bullet"/>
      <w:pStyle w:val="ListBullet"/>
      <w:lvlText w:val=""/>
      <w:lvlJc w:val="left"/>
      <w:pPr>
        <w:tabs>
          <w:tab w:val="num" w:pos="851"/>
        </w:tabs>
        <w:ind w:left="1134" w:hanging="283"/>
      </w:pPr>
      <w:rPr>
        <w:rFonts w:ascii="Symbol" w:hAnsi="Symbol" w:hint="default"/>
      </w:rPr>
    </w:lvl>
  </w:abstractNum>
  <w:abstractNum w:abstractNumId="10" w15:restartNumberingAfterBreak="0">
    <w:nsid w:val="0419682E"/>
    <w:multiLevelType w:val="multilevel"/>
    <w:tmpl w:val="042A2B78"/>
    <w:styleLink w:val="Elencocorrente1"/>
    <w:lvl w:ilvl="0">
      <w:start w:val="1"/>
      <w:numFmt w:val="decimal"/>
      <w:lvlText w:val="%1"/>
      <w:lvlJc w:val="left"/>
      <w:pPr>
        <w:tabs>
          <w:tab w:val="num" w:pos="567"/>
        </w:tabs>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1C5067B5"/>
    <w:multiLevelType w:val="hybridMultilevel"/>
    <w:tmpl w:val="D4EE4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EED936E"/>
    <w:multiLevelType w:val="hybridMultilevel"/>
    <w:tmpl w:val="10889B80"/>
    <w:lvl w:ilvl="0" w:tplc="E6387CDA">
      <w:start w:val="1"/>
      <w:numFmt w:val="lowerLetter"/>
      <w:lvlText w:val="(%1)"/>
      <w:lvlJc w:val="left"/>
      <w:pPr>
        <w:ind w:left="720" w:hanging="360"/>
      </w:pPr>
    </w:lvl>
    <w:lvl w:ilvl="1" w:tplc="4C746978">
      <w:start w:val="1"/>
      <w:numFmt w:val="lowerLetter"/>
      <w:lvlText w:val="%2."/>
      <w:lvlJc w:val="left"/>
      <w:pPr>
        <w:ind w:left="1440" w:hanging="360"/>
      </w:pPr>
    </w:lvl>
    <w:lvl w:ilvl="2" w:tplc="937EB1D0">
      <w:start w:val="1"/>
      <w:numFmt w:val="lowerRoman"/>
      <w:lvlText w:val="%3."/>
      <w:lvlJc w:val="right"/>
      <w:pPr>
        <w:ind w:left="2160" w:hanging="180"/>
      </w:pPr>
    </w:lvl>
    <w:lvl w:ilvl="3" w:tplc="236092F0">
      <w:start w:val="1"/>
      <w:numFmt w:val="decimal"/>
      <w:lvlText w:val="%4."/>
      <w:lvlJc w:val="left"/>
      <w:pPr>
        <w:ind w:left="2880" w:hanging="360"/>
      </w:pPr>
    </w:lvl>
    <w:lvl w:ilvl="4" w:tplc="81200A88">
      <w:start w:val="1"/>
      <w:numFmt w:val="lowerLetter"/>
      <w:lvlText w:val="%5."/>
      <w:lvlJc w:val="left"/>
      <w:pPr>
        <w:ind w:left="3600" w:hanging="360"/>
      </w:pPr>
    </w:lvl>
    <w:lvl w:ilvl="5" w:tplc="5F886570">
      <w:start w:val="1"/>
      <w:numFmt w:val="lowerRoman"/>
      <w:lvlText w:val="%6."/>
      <w:lvlJc w:val="right"/>
      <w:pPr>
        <w:ind w:left="4320" w:hanging="180"/>
      </w:pPr>
    </w:lvl>
    <w:lvl w:ilvl="6" w:tplc="D6C26D62">
      <w:start w:val="1"/>
      <w:numFmt w:val="decimal"/>
      <w:lvlText w:val="%7."/>
      <w:lvlJc w:val="left"/>
      <w:pPr>
        <w:ind w:left="5040" w:hanging="360"/>
      </w:pPr>
    </w:lvl>
    <w:lvl w:ilvl="7" w:tplc="BAF60620">
      <w:start w:val="1"/>
      <w:numFmt w:val="lowerLetter"/>
      <w:lvlText w:val="%8."/>
      <w:lvlJc w:val="left"/>
      <w:pPr>
        <w:ind w:left="5760" w:hanging="360"/>
      </w:pPr>
    </w:lvl>
    <w:lvl w:ilvl="8" w:tplc="498C0DA4">
      <w:start w:val="1"/>
      <w:numFmt w:val="lowerRoman"/>
      <w:lvlText w:val="%9."/>
      <w:lvlJc w:val="right"/>
      <w:pPr>
        <w:ind w:left="6480" w:hanging="180"/>
      </w:pPr>
    </w:lvl>
  </w:abstractNum>
  <w:abstractNum w:abstractNumId="16" w15:restartNumberingAfterBreak="0">
    <w:nsid w:val="1F786502"/>
    <w:multiLevelType w:val="multilevel"/>
    <w:tmpl w:val="B8EA7368"/>
    <w:styleLink w:val="Elencocorrente3"/>
    <w:lvl w:ilvl="0">
      <w:start w:val="1"/>
      <w:numFmt w:val="decimal"/>
      <w:lvlText w:val="%1"/>
      <w:lvlJc w:val="left"/>
      <w:pPr>
        <w:ind w:left="567" w:hanging="567"/>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1EA4F8A"/>
    <w:multiLevelType w:val="multilevel"/>
    <w:tmpl w:val="8828088E"/>
    <w:styleLink w:val="Elencocorrente5"/>
    <w:lvl w:ilvl="0">
      <w:start w:val="1"/>
      <w:numFmt w:val="decimal"/>
      <w:lvlText w:val="%1"/>
      <w:lvlJc w:val="left"/>
      <w:pPr>
        <w:tabs>
          <w:tab w:val="num" w:pos="680"/>
        </w:tabs>
        <w:ind w:left="68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58EE01"/>
    <w:multiLevelType w:val="hybridMultilevel"/>
    <w:tmpl w:val="69F8DB26"/>
    <w:lvl w:ilvl="0" w:tplc="C812F16A">
      <w:start w:val="1"/>
      <w:numFmt w:val="lowerLetter"/>
      <w:lvlText w:val="(%1)"/>
      <w:lvlJc w:val="left"/>
      <w:pPr>
        <w:ind w:left="720" w:hanging="360"/>
      </w:pPr>
    </w:lvl>
    <w:lvl w:ilvl="1" w:tplc="F7C01F44">
      <w:start w:val="1"/>
      <w:numFmt w:val="lowerLetter"/>
      <w:lvlText w:val="%2."/>
      <w:lvlJc w:val="left"/>
      <w:pPr>
        <w:ind w:left="1440" w:hanging="360"/>
      </w:pPr>
    </w:lvl>
    <w:lvl w:ilvl="2" w:tplc="BEE27724">
      <w:start w:val="1"/>
      <w:numFmt w:val="lowerRoman"/>
      <w:lvlText w:val="%3."/>
      <w:lvlJc w:val="right"/>
      <w:pPr>
        <w:ind w:left="2160" w:hanging="180"/>
      </w:pPr>
    </w:lvl>
    <w:lvl w:ilvl="3" w:tplc="38E40B8E">
      <w:start w:val="1"/>
      <w:numFmt w:val="decimal"/>
      <w:lvlText w:val="%4."/>
      <w:lvlJc w:val="left"/>
      <w:pPr>
        <w:ind w:left="2880" w:hanging="360"/>
      </w:pPr>
    </w:lvl>
    <w:lvl w:ilvl="4" w:tplc="80C6C368">
      <w:start w:val="1"/>
      <w:numFmt w:val="lowerLetter"/>
      <w:lvlText w:val="%5."/>
      <w:lvlJc w:val="left"/>
      <w:pPr>
        <w:ind w:left="3600" w:hanging="360"/>
      </w:pPr>
    </w:lvl>
    <w:lvl w:ilvl="5" w:tplc="275A007E">
      <w:start w:val="1"/>
      <w:numFmt w:val="lowerRoman"/>
      <w:lvlText w:val="%6."/>
      <w:lvlJc w:val="right"/>
      <w:pPr>
        <w:ind w:left="4320" w:hanging="180"/>
      </w:pPr>
    </w:lvl>
    <w:lvl w:ilvl="6" w:tplc="4658113C">
      <w:start w:val="1"/>
      <w:numFmt w:val="decimal"/>
      <w:lvlText w:val="%7."/>
      <w:lvlJc w:val="left"/>
      <w:pPr>
        <w:ind w:left="5040" w:hanging="360"/>
      </w:pPr>
    </w:lvl>
    <w:lvl w:ilvl="7" w:tplc="888A9F76">
      <w:start w:val="1"/>
      <w:numFmt w:val="lowerLetter"/>
      <w:lvlText w:val="%8."/>
      <w:lvlJc w:val="left"/>
      <w:pPr>
        <w:ind w:left="5760" w:hanging="360"/>
      </w:pPr>
    </w:lvl>
    <w:lvl w:ilvl="8" w:tplc="0AF6C754">
      <w:start w:val="1"/>
      <w:numFmt w:val="lowerRoman"/>
      <w:lvlText w:val="%9."/>
      <w:lvlJc w:val="right"/>
      <w:pPr>
        <w:ind w:left="6480" w:hanging="180"/>
      </w:pPr>
    </w:lvl>
  </w:abstractNum>
  <w:abstractNum w:abstractNumId="21" w15:restartNumberingAfterBreak="0">
    <w:nsid w:val="3AFE3D6D"/>
    <w:multiLevelType w:val="multilevel"/>
    <w:tmpl w:val="A7F85C84"/>
    <w:lvl w:ilvl="0">
      <w:start w:val="1"/>
      <w:numFmt w:val="decimal"/>
      <w:lvlText w:val="%1"/>
      <w:lvlJc w:val="left"/>
      <w:pPr>
        <w:ind w:left="851" w:hanging="851"/>
      </w:pPr>
    </w:lvl>
    <w:lvl w:ilvl="1">
      <w:start w:val="1"/>
      <w:numFmt w:val="lowerLetter"/>
      <w:lvlText w:val="%2."/>
      <w:lvlJc w:val="left"/>
      <w:pPr>
        <w:ind w:left="1440" w:hanging="360"/>
      </w:pPr>
      <w:rPr>
        <w:i/>
        <w:i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E2060D"/>
    <w:multiLevelType w:val="hybridMultilevel"/>
    <w:tmpl w:val="7B749D7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161C1EE"/>
    <w:multiLevelType w:val="hybridMultilevel"/>
    <w:tmpl w:val="DF30B108"/>
    <w:lvl w:ilvl="0" w:tplc="29E6B724">
      <w:start w:val="1"/>
      <w:numFmt w:val="lowerLetter"/>
      <w:lvlText w:val="(%1)"/>
      <w:lvlJc w:val="left"/>
      <w:pPr>
        <w:ind w:left="720" w:hanging="360"/>
      </w:pPr>
    </w:lvl>
    <w:lvl w:ilvl="1" w:tplc="7FDA747E">
      <w:start w:val="1"/>
      <w:numFmt w:val="lowerLetter"/>
      <w:lvlText w:val="%2."/>
      <w:lvlJc w:val="left"/>
      <w:pPr>
        <w:ind w:left="1440" w:hanging="360"/>
      </w:pPr>
    </w:lvl>
    <w:lvl w:ilvl="2" w:tplc="8A9AC7F4">
      <w:start w:val="1"/>
      <w:numFmt w:val="lowerRoman"/>
      <w:lvlText w:val="%3."/>
      <w:lvlJc w:val="right"/>
      <w:pPr>
        <w:ind w:left="2160" w:hanging="180"/>
      </w:pPr>
    </w:lvl>
    <w:lvl w:ilvl="3" w:tplc="6D12D410">
      <w:start w:val="1"/>
      <w:numFmt w:val="decimal"/>
      <w:lvlText w:val="%4."/>
      <w:lvlJc w:val="left"/>
      <w:pPr>
        <w:ind w:left="2880" w:hanging="360"/>
      </w:pPr>
    </w:lvl>
    <w:lvl w:ilvl="4" w:tplc="F6189070">
      <w:start w:val="1"/>
      <w:numFmt w:val="lowerLetter"/>
      <w:lvlText w:val="%5."/>
      <w:lvlJc w:val="left"/>
      <w:pPr>
        <w:ind w:left="3600" w:hanging="360"/>
      </w:pPr>
    </w:lvl>
    <w:lvl w:ilvl="5" w:tplc="952C614C">
      <w:start w:val="1"/>
      <w:numFmt w:val="lowerRoman"/>
      <w:lvlText w:val="%6."/>
      <w:lvlJc w:val="right"/>
      <w:pPr>
        <w:ind w:left="4320" w:hanging="180"/>
      </w:pPr>
    </w:lvl>
    <w:lvl w:ilvl="6" w:tplc="2766D7F6">
      <w:start w:val="1"/>
      <w:numFmt w:val="decimal"/>
      <w:lvlText w:val="%7."/>
      <w:lvlJc w:val="left"/>
      <w:pPr>
        <w:ind w:left="5040" w:hanging="360"/>
      </w:pPr>
    </w:lvl>
    <w:lvl w:ilvl="7" w:tplc="B4EE8DA2">
      <w:start w:val="1"/>
      <w:numFmt w:val="lowerLetter"/>
      <w:lvlText w:val="%8."/>
      <w:lvlJc w:val="left"/>
      <w:pPr>
        <w:ind w:left="5760" w:hanging="360"/>
      </w:pPr>
    </w:lvl>
    <w:lvl w:ilvl="8" w:tplc="F83A69A2">
      <w:start w:val="1"/>
      <w:numFmt w:val="lowerRoman"/>
      <w:lvlText w:val="%9."/>
      <w:lvlJc w:val="right"/>
      <w:pPr>
        <w:ind w:left="6480" w:hanging="180"/>
      </w:pPr>
    </w:lvl>
  </w:abstractNum>
  <w:abstractNum w:abstractNumId="25" w15:restartNumberingAfterBreak="0">
    <w:nsid w:val="42A155D0"/>
    <w:multiLevelType w:val="multilevel"/>
    <w:tmpl w:val="49FE1300"/>
    <w:styleLink w:val="Elencocorrente8"/>
    <w:lvl w:ilvl="0">
      <w:start w:val="1"/>
      <w:numFmt w:val="decimal"/>
      <w:lvlText w:val="%1"/>
      <w:lvlJc w:val="left"/>
      <w:pPr>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9FF7A73"/>
    <w:multiLevelType w:val="multilevel"/>
    <w:tmpl w:val="041ACB5E"/>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lowerLetter"/>
      <w:lvlText w:val="(%3)"/>
      <w:lvlJc w:val="left"/>
      <w:pPr>
        <w:tabs>
          <w:tab w:val="num" w:pos="851"/>
        </w:tabs>
        <w:ind w:left="851" w:hanging="851"/>
      </w:pPr>
    </w:lvl>
    <w:lvl w:ilvl="3">
      <w:start w:val="1"/>
      <w:numFmt w:val="lowerRoman"/>
      <w:lvlText w:val="(%4)"/>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7" w15:restartNumberingAfterBreak="0">
    <w:nsid w:val="4C0A6DEB"/>
    <w:multiLevelType w:val="multilevel"/>
    <w:tmpl w:val="1A0A5B74"/>
    <w:lvl w:ilvl="0">
      <w:start w:val="1"/>
      <w:numFmt w:val="decimal"/>
      <w:pStyle w:val="Heading1"/>
      <w:lvlText w:val="%1"/>
      <w:lvlJc w:val="left"/>
      <w:pPr>
        <w:ind w:left="680" w:hanging="680"/>
      </w:pPr>
      <w:rPr>
        <w:rFonts w:hint="default"/>
        <w:sz w:val="36"/>
        <w:szCs w:val="36"/>
      </w:rPr>
    </w:lvl>
    <w:lvl w:ilvl="1">
      <w:start w:val="1"/>
      <w:numFmt w:val="decimal"/>
      <w:pStyle w:val="Heading2"/>
      <w:lvlText w:val="%1.%2"/>
      <w:lvlJc w:val="left"/>
      <w:pPr>
        <w:tabs>
          <w:tab w:val="num" w:pos="680"/>
        </w:tabs>
        <w:ind w:left="680" w:hanging="680"/>
      </w:pPr>
      <w:rPr>
        <w:rFonts w:hint="default"/>
      </w:rPr>
    </w:lvl>
    <w:lvl w:ilvl="2">
      <w:start w:val="1"/>
      <w:numFmt w:val="lowerLetter"/>
      <w:pStyle w:val="Heading3"/>
      <w:lvlText w:val="(%3)"/>
      <w:lvlJc w:val="left"/>
      <w:pPr>
        <w:tabs>
          <w:tab w:val="num" w:pos="680"/>
        </w:tabs>
        <w:ind w:left="680" w:hanging="68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4EB00DF1"/>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26401EB"/>
    <w:multiLevelType w:val="multilevel"/>
    <w:tmpl w:val="00C27180"/>
    <w:styleLink w:val="Elencocorrente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5BC5BCD"/>
    <w:multiLevelType w:val="hybridMultilevel"/>
    <w:tmpl w:val="205492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9AF52F1"/>
    <w:multiLevelType w:val="hybridMultilevel"/>
    <w:tmpl w:val="3D16F80C"/>
    <w:lvl w:ilvl="0" w:tplc="0450B94E">
      <w:start w:val="1"/>
      <w:numFmt w:val="bullet"/>
      <w:pStyle w:val="CopyrightBullets"/>
      <w:lvlText w:val=""/>
      <w:lvlJc w:val="left"/>
      <w:pPr>
        <w:tabs>
          <w:tab w:val="num" w:pos="851"/>
        </w:tabs>
        <w:ind w:left="1134" w:hanging="283"/>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6436A6"/>
    <w:multiLevelType w:val="hybridMultilevel"/>
    <w:tmpl w:val="96E0A17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646370B4"/>
    <w:multiLevelType w:val="multilevel"/>
    <w:tmpl w:val="B8EA7368"/>
    <w:styleLink w:val="Elencocorrente2"/>
    <w:lvl w:ilvl="0">
      <w:start w:val="1"/>
      <w:numFmt w:val="decimal"/>
      <w:lvlText w:val="%1"/>
      <w:lvlJc w:val="left"/>
      <w:pPr>
        <w:ind w:left="567" w:hanging="567"/>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AC14720"/>
    <w:multiLevelType w:val="multilevel"/>
    <w:tmpl w:val="AFA49DBA"/>
    <w:styleLink w:val="Elencocorrente7"/>
    <w:lvl w:ilvl="0">
      <w:start w:val="1"/>
      <w:numFmt w:val="decimal"/>
      <w:lvlText w:val="%1"/>
      <w:lvlJc w:val="left"/>
      <w:pPr>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C9553D4"/>
    <w:multiLevelType w:val="hybridMultilevel"/>
    <w:tmpl w:val="427043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3698485"/>
    <w:multiLevelType w:val="hybridMultilevel"/>
    <w:tmpl w:val="1B12EB80"/>
    <w:lvl w:ilvl="0" w:tplc="34DC4482">
      <w:start w:val="1"/>
      <w:numFmt w:val="lowerLetter"/>
      <w:lvlText w:val="(%1)"/>
      <w:lvlJc w:val="left"/>
      <w:pPr>
        <w:ind w:left="720" w:hanging="360"/>
      </w:pPr>
    </w:lvl>
    <w:lvl w:ilvl="1" w:tplc="B9903F90">
      <w:start w:val="1"/>
      <w:numFmt w:val="lowerLetter"/>
      <w:lvlText w:val="%2."/>
      <w:lvlJc w:val="left"/>
      <w:pPr>
        <w:ind w:left="1440" w:hanging="360"/>
      </w:pPr>
    </w:lvl>
    <w:lvl w:ilvl="2" w:tplc="DC74035E">
      <w:start w:val="1"/>
      <w:numFmt w:val="lowerRoman"/>
      <w:lvlText w:val="%3."/>
      <w:lvlJc w:val="right"/>
      <w:pPr>
        <w:ind w:left="2160" w:hanging="180"/>
      </w:pPr>
    </w:lvl>
    <w:lvl w:ilvl="3" w:tplc="82B876BC">
      <w:start w:val="1"/>
      <w:numFmt w:val="decimal"/>
      <w:lvlText w:val="%4."/>
      <w:lvlJc w:val="left"/>
      <w:pPr>
        <w:ind w:left="2880" w:hanging="360"/>
      </w:pPr>
    </w:lvl>
    <w:lvl w:ilvl="4" w:tplc="9C6080F8">
      <w:start w:val="1"/>
      <w:numFmt w:val="lowerLetter"/>
      <w:lvlText w:val="%5."/>
      <w:lvlJc w:val="left"/>
      <w:pPr>
        <w:ind w:left="3600" w:hanging="360"/>
      </w:pPr>
    </w:lvl>
    <w:lvl w:ilvl="5" w:tplc="2C8EC4A2">
      <w:start w:val="1"/>
      <w:numFmt w:val="lowerRoman"/>
      <w:lvlText w:val="%6."/>
      <w:lvlJc w:val="right"/>
      <w:pPr>
        <w:ind w:left="4320" w:hanging="180"/>
      </w:pPr>
    </w:lvl>
    <w:lvl w:ilvl="6" w:tplc="31587FE6">
      <w:start w:val="1"/>
      <w:numFmt w:val="decimal"/>
      <w:lvlText w:val="%7."/>
      <w:lvlJc w:val="left"/>
      <w:pPr>
        <w:ind w:left="5040" w:hanging="360"/>
      </w:pPr>
    </w:lvl>
    <w:lvl w:ilvl="7" w:tplc="30BE4682">
      <w:start w:val="1"/>
      <w:numFmt w:val="lowerLetter"/>
      <w:lvlText w:val="%8."/>
      <w:lvlJc w:val="left"/>
      <w:pPr>
        <w:ind w:left="5760" w:hanging="360"/>
      </w:pPr>
    </w:lvl>
    <w:lvl w:ilvl="8" w:tplc="5F6C1C66">
      <w:start w:val="1"/>
      <w:numFmt w:val="lowerRoman"/>
      <w:lvlText w:val="%9."/>
      <w:lvlJc w:val="right"/>
      <w:pPr>
        <w:ind w:left="6480" w:hanging="180"/>
      </w:pPr>
    </w:lvl>
  </w:abstractNum>
  <w:abstractNum w:abstractNumId="38" w15:restartNumberingAfterBreak="0">
    <w:nsid w:val="7AF272DD"/>
    <w:multiLevelType w:val="hybridMultilevel"/>
    <w:tmpl w:val="A684A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ABE600"/>
    <w:multiLevelType w:val="hybridMultilevel"/>
    <w:tmpl w:val="D890A7B6"/>
    <w:lvl w:ilvl="0" w:tplc="62ACB4E4">
      <w:start w:val="1"/>
      <w:numFmt w:val="lowerLetter"/>
      <w:lvlText w:val="(%1)"/>
      <w:lvlJc w:val="left"/>
      <w:pPr>
        <w:ind w:left="720" w:hanging="360"/>
      </w:pPr>
    </w:lvl>
    <w:lvl w:ilvl="1" w:tplc="4030E726">
      <w:start w:val="1"/>
      <w:numFmt w:val="lowerLetter"/>
      <w:lvlText w:val="%2."/>
      <w:lvlJc w:val="left"/>
      <w:pPr>
        <w:ind w:left="1440" w:hanging="360"/>
      </w:pPr>
    </w:lvl>
    <w:lvl w:ilvl="2" w:tplc="3E98D0E8">
      <w:start w:val="1"/>
      <w:numFmt w:val="lowerRoman"/>
      <w:lvlText w:val="%3."/>
      <w:lvlJc w:val="right"/>
      <w:pPr>
        <w:ind w:left="2160" w:hanging="180"/>
      </w:pPr>
    </w:lvl>
    <w:lvl w:ilvl="3" w:tplc="10829370">
      <w:start w:val="1"/>
      <w:numFmt w:val="decimal"/>
      <w:lvlText w:val="%4."/>
      <w:lvlJc w:val="left"/>
      <w:pPr>
        <w:ind w:left="2880" w:hanging="360"/>
      </w:pPr>
    </w:lvl>
    <w:lvl w:ilvl="4" w:tplc="D478A9FC">
      <w:start w:val="1"/>
      <w:numFmt w:val="lowerLetter"/>
      <w:lvlText w:val="%5."/>
      <w:lvlJc w:val="left"/>
      <w:pPr>
        <w:ind w:left="3600" w:hanging="360"/>
      </w:pPr>
    </w:lvl>
    <w:lvl w:ilvl="5" w:tplc="940E5DB0">
      <w:start w:val="1"/>
      <w:numFmt w:val="lowerRoman"/>
      <w:lvlText w:val="%6."/>
      <w:lvlJc w:val="right"/>
      <w:pPr>
        <w:ind w:left="4320" w:hanging="180"/>
      </w:pPr>
    </w:lvl>
    <w:lvl w:ilvl="6" w:tplc="9182B57C">
      <w:start w:val="1"/>
      <w:numFmt w:val="decimal"/>
      <w:lvlText w:val="%7."/>
      <w:lvlJc w:val="left"/>
      <w:pPr>
        <w:ind w:left="5040" w:hanging="360"/>
      </w:pPr>
    </w:lvl>
    <w:lvl w:ilvl="7" w:tplc="E056C738">
      <w:start w:val="1"/>
      <w:numFmt w:val="lowerLetter"/>
      <w:lvlText w:val="%8."/>
      <w:lvlJc w:val="left"/>
      <w:pPr>
        <w:ind w:left="5760" w:hanging="360"/>
      </w:pPr>
    </w:lvl>
    <w:lvl w:ilvl="8" w:tplc="64D26450">
      <w:start w:val="1"/>
      <w:numFmt w:val="lowerRoman"/>
      <w:lvlText w:val="%9."/>
      <w:lvlJc w:val="right"/>
      <w:pPr>
        <w:ind w:left="6480" w:hanging="180"/>
      </w:pPr>
    </w:lvl>
  </w:abstractNum>
  <w:abstractNum w:abstractNumId="40" w15:restartNumberingAfterBreak="0">
    <w:nsid w:val="7E6B2A3E"/>
    <w:multiLevelType w:val="multilevel"/>
    <w:tmpl w:val="8BE444DC"/>
    <w:numStyleLink w:val="AHRCReportHeadings"/>
  </w:abstractNum>
  <w:num w:numId="1" w16cid:durableId="1223981990">
    <w:abstractNumId w:val="24"/>
  </w:num>
  <w:num w:numId="2" w16cid:durableId="696541359">
    <w:abstractNumId w:val="15"/>
  </w:num>
  <w:num w:numId="3" w16cid:durableId="1211268373">
    <w:abstractNumId w:val="37"/>
  </w:num>
  <w:num w:numId="4" w16cid:durableId="1688021342">
    <w:abstractNumId w:val="20"/>
  </w:num>
  <w:num w:numId="5" w16cid:durableId="1882396141">
    <w:abstractNumId w:val="39"/>
  </w:num>
  <w:num w:numId="6" w16cid:durableId="601912859">
    <w:abstractNumId w:val="21"/>
  </w:num>
  <w:num w:numId="7" w16cid:durableId="1008212480">
    <w:abstractNumId w:val="26"/>
  </w:num>
  <w:num w:numId="8" w16cid:durableId="1271280717">
    <w:abstractNumId w:val="9"/>
  </w:num>
  <w:num w:numId="9" w16cid:durableId="1155684351">
    <w:abstractNumId w:val="7"/>
  </w:num>
  <w:num w:numId="10" w16cid:durableId="2099590996">
    <w:abstractNumId w:val="6"/>
  </w:num>
  <w:num w:numId="11" w16cid:durableId="701829615">
    <w:abstractNumId w:val="5"/>
  </w:num>
  <w:num w:numId="12" w16cid:durableId="1990280005">
    <w:abstractNumId w:val="4"/>
  </w:num>
  <w:num w:numId="13" w16cid:durableId="1920211447">
    <w:abstractNumId w:val="8"/>
  </w:num>
  <w:num w:numId="14" w16cid:durableId="1966227967">
    <w:abstractNumId w:val="1"/>
  </w:num>
  <w:num w:numId="15" w16cid:durableId="675351147">
    <w:abstractNumId w:val="0"/>
  </w:num>
  <w:num w:numId="16" w16cid:durableId="250626164">
    <w:abstractNumId w:val="3"/>
  </w:num>
  <w:num w:numId="17" w16cid:durableId="998726943">
    <w:abstractNumId w:val="2"/>
  </w:num>
  <w:num w:numId="18" w16cid:durableId="583994504">
    <w:abstractNumId w:val="28"/>
  </w:num>
  <w:num w:numId="19" w16cid:durableId="505365918">
    <w:abstractNumId w:val="22"/>
  </w:num>
  <w:num w:numId="20" w16cid:durableId="1103767501">
    <w:abstractNumId w:val="17"/>
  </w:num>
  <w:num w:numId="21" w16cid:durableId="12802925">
    <w:abstractNumId w:val="14"/>
  </w:num>
  <w:num w:numId="22" w16cid:durableId="1875458195">
    <w:abstractNumId w:val="11"/>
  </w:num>
  <w:num w:numId="23" w16cid:durableId="372342444">
    <w:abstractNumId w:val="12"/>
  </w:num>
  <w:num w:numId="24" w16cid:durableId="460462573">
    <w:abstractNumId w:val="40"/>
  </w:num>
  <w:num w:numId="25" w16cid:durableId="1237789313">
    <w:abstractNumId w:val="19"/>
  </w:num>
  <w:num w:numId="26" w16cid:durableId="1579100377">
    <w:abstractNumId w:val="31"/>
  </w:num>
  <w:num w:numId="27" w16cid:durableId="1994289682">
    <w:abstractNumId w:val="36"/>
  </w:num>
  <w:num w:numId="28" w16cid:durableId="408968170">
    <w:abstractNumId w:val="33"/>
  </w:num>
  <w:num w:numId="29" w16cid:durableId="605893699">
    <w:abstractNumId w:val="13"/>
  </w:num>
  <w:num w:numId="30" w16cid:durableId="201209093">
    <w:abstractNumId w:val="23"/>
  </w:num>
  <w:num w:numId="31" w16cid:durableId="1366562099">
    <w:abstractNumId w:val="38"/>
  </w:num>
  <w:num w:numId="32" w16cid:durableId="1188174481">
    <w:abstractNumId w:val="32"/>
  </w:num>
  <w:num w:numId="33" w16cid:durableId="2139494603">
    <w:abstractNumId w:val="27"/>
  </w:num>
  <w:num w:numId="34" w16cid:durableId="1846938404">
    <w:abstractNumId w:val="10"/>
  </w:num>
  <w:num w:numId="35" w16cid:durableId="1746759530">
    <w:abstractNumId w:val="34"/>
  </w:num>
  <w:num w:numId="36" w16cid:durableId="1516192451">
    <w:abstractNumId w:val="16"/>
  </w:num>
  <w:num w:numId="37" w16cid:durableId="441651552">
    <w:abstractNumId w:val="29"/>
  </w:num>
  <w:num w:numId="38" w16cid:durableId="903217294">
    <w:abstractNumId w:val="18"/>
  </w:num>
  <w:num w:numId="39" w16cid:durableId="1072654816">
    <w:abstractNumId w:val="30"/>
  </w:num>
  <w:num w:numId="40" w16cid:durableId="1637371401">
    <w:abstractNumId w:val="35"/>
  </w:num>
  <w:num w:numId="41" w16cid:durableId="1367296982">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32C"/>
    <w:rsid w:val="0000024D"/>
    <w:rsid w:val="000010DD"/>
    <w:rsid w:val="000015EC"/>
    <w:rsid w:val="00002166"/>
    <w:rsid w:val="00002A73"/>
    <w:rsid w:val="00002F4A"/>
    <w:rsid w:val="00003439"/>
    <w:rsid w:val="00003519"/>
    <w:rsid w:val="00003EA5"/>
    <w:rsid w:val="000056F0"/>
    <w:rsid w:val="0000629E"/>
    <w:rsid w:val="00007108"/>
    <w:rsid w:val="00007377"/>
    <w:rsid w:val="00007475"/>
    <w:rsid w:val="00007A6A"/>
    <w:rsid w:val="0001046A"/>
    <w:rsid w:val="000104C3"/>
    <w:rsid w:val="00010C48"/>
    <w:rsid w:val="00011092"/>
    <w:rsid w:val="00011CA6"/>
    <w:rsid w:val="000120C2"/>
    <w:rsid w:val="00012A39"/>
    <w:rsid w:val="00012E3D"/>
    <w:rsid w:val="000132DE"/>
    <w:rsid w:val="000141D2"/>
    <w:rsid w:val="00014D09"/>
    <w:rsid w:val="000156F8"/>
    <w:rsid w:val="000161C2"/>
    <w:rsid w:val="0001621C"/>
    <w:rsid w:val="00016E43"/>
    <w:rsid w:val="0001737C"/>
    <w:rsid w:val="00017A14"/>
    <w:rsid w:val="00017A30"/>
    <w:rsid w:val="00017A6F"/>
    <w:rsid w:val="00017D81"/>
    <w:rsid w:val="00020738"/>
    <w:rsid w:val="00020BF4"/>
    <w:rsid w:val="00020E75"/>
    <w:rsid w:val="000220BF"/>
    <w:rsid w:val="00022434"/>
    <w:rsid w:val="00022920"/>
    <w:rsid w:val="00022973"/>
    <w:rsid w:val="00022B69"/>
    <w:rsid w:val="000234F9"/>
    <w:rsid w:val="0002375D"/>
    <w:rsid w:val="00024539"/>
    <w:rsid w:val="0002476A"/>
    <w:rsid w:val="00024932"/>
    <w:rsid w:val="0002501A"/>
    <w:rsid w:val="00026164"/>
    <w:rsid w:val="000265A0"/>
    <w:rsid w:val="00026ABE"/>
    <w:rsid w:val="00026D8C"/>
    <w:rsid w:val="00026EC6"/>
    <w:rsid w:val="0002731B"/>
    <w:rsid w:val="00027929"/>
    <w:rsid w:val="000317C0"/>
    <w:rsid w:val="0003194B"/>
    <w:rsid w:val="00031C46"/>
    <w:rsid w:val="00031CE0"/>
    <w:rsid w:val="0003236F"/>
    <w:rsid w:val="00032629"/>
    <w:rsid w:val="000336A5"/>
    <w:rsid w:val="00033812"/>
    <w:rsid w:val="00033FE3"/>
    <w:rsid w:val="00034F73"/>
    <w:rsid w:val="00035CDE"/>
    <w:rsid w:val="0003652E"/>
    <w:rsid w:val="00036BE4"/>
    <w:rsid w:val="00037452"/>
    <w:rsid w:val="00037565"/>
    <w:rsid w:val="000375B4"/>
    <w:rsid w:val="00037DC7"/>
    <w:rsid w:val="000407EA"/>
    <w:rsid w:val="00040E8C"/>
    <w:rsid w:val="00040EB5"/>
    <w:rsid w:val="00041351"/>
    <w:rsid w:val="000430B8"/>
    <w:rsid w:val="00043BAB"/>
    <w:rsid w:val="000445C4"/>
    <w:rsid w:val="000447A6"/>
    <w:rsid w:val="00044E83"/>
    <w:rsid w:val="00045442"/>
    <w:rsid w:val="00045712"/>
    <w:rsid w:val="00045C4B"/>
    <w:rsid w:val="00045C8B"/>
    <w:rsid w:val="000465F1"/>
    <w:rsid w:val="00046EB9"/>
    <w:rsid w:val="00050541"/>
    <w:rsid w:val="00050BD5"/>
    <w:rsid w:val="00050F88"/>
    <w:rsid w:val="000511A3"/>
    <w:rsid w:val="00051D90"/>
    <w:rsid w:val="00052791"/>
    <w:rsid w:val="0005279C"/>
    <w:rsid w:val="000534AC"/>
    <w:rsid w:val="0005407E"/>
    <w:rsid w:val="000546D6"/>
    <w:rsid w:val="000548DC"/>
    <w:rsid w:val="000550A2"/>
    <w:rsid w:val="000560E0"/>
    <w:rsid w:val="0005611F"/>
    <w:rsid w:val="00056D8F"/>
    <w:rsid w:val="000570D8"/>
    <w:rsid w:val="00057231"/>
    <w:rsid w:val="000579B1"/>
    <w:rsid w:val="000614CD"/>
    <w:rsid w:val="00061C6C"/>
    <w:rsid w:val="0006253A"/>
    <w:rsid w:val="00062952"/>
    <w:rsid w:val="00062DCF"/>
    <w:rsid w:val="00064357"/>
    <w:rsid w:val="000644F6"/>
    <w:rsid w:val="00064922"/>
    <w:rsid w:val="00064C85"/>
    <w:rsid w:val="00064DBB"/>
    <w:rsid w:val="00065EEA"/>
    <w:rsid w:val="000660BB"/>
    <w:rsid w:val="00066C68"/>
    <w:rsid w:val="000672E1"/>
    <w:rsid w:val="00067A3E"/>
    <w:rsid w:val="0007043B"/>
    <w:rsid w:val="00070450"/>
    <w:rsid w:val="00070AFD"/>
    <w:rsid w:val="00070C41"/>
    <w:rsid w:val="00070FF2"/>
    <w:rsid w:val="00071252"/>
    <w:rsid w:val="00072C28"/>
    <w:rsid w:val="00072EDA"/>
    <w:rsid w:val="00073A7D"/>
    <w:rsid w:val="00073D74"/>
    <w:rsid w:val="00074666"/>
    <w:rsid w:val="0007507A"/>
    <w:rsid w:val="00075411"/>
    <w:rsid w:val="000754F5"/>
    <w:rsid w:val="00075513"/>
    <w:rsid w:val="000756DC"/>
    <w:rsid w:val="000757B1"/>
    <w:rsid w:val="00075C67"/>
    <w:rsid w:val="000767D0"/>
    <w:rsid w:val="00076FE5"/>
    <w:rsid w:val="00077720"/>
    <w:rsid w:val="00077F39"/>
    <w:rsid w:val="00080045"/>
    <w:rsid w:val="000801E3"/>
    <w:rsid w:val="000813AE"/>
    <w:rsid w:val="00082691"/>
    <w:rsid w:val="00082C31"/>
    <w:rsid w:val="00082E54"/>
    <w:rsid w:val="00082FFB"/>
    <w:rsid w:val="00083A07"/>
    <w:rsid w:val="00083B23"/>
    <w:rsid w:val="00084B84"/>
    <w:rsid w:val="00084D6C"/>
    <w:rsid w:val="000853BB"/>
    <w:rsid w:val="00085923"/>
    <w:rsid w:val="00085DF0"/>
    <w:rsid w:val="00085EE6"/>
    <w:rsid w:val="00086FA6"/>
    <w:rsid w:val="00087591"/>
    <w:rsid w:val="00090988"/>
    <w:rsid w:val="00090EFB"/>
    <w:rsid w:val="00091953"/>
    <w:rsid w:val="00092868"/>
    <w:rsid w:val="00092B91"/>
    <w:rsid w:val="000932FF"/>
    <w:rsid w:val="0009339E"/>
    <w:rsid w:val="000938FA"/>
    <w:rsid w:val="000941F1"/>
    <w:rsid w:val="0009479F"/>
    <w:rsid w:val="00094954"/>
    <w:rsid w:val="00095D32"/>
    <w:rsid w:val="0009664A"/>
    <w:rsid w:val="000968D9"/>
    <w:rsid w:val="00096D51"/>
    <w:rsid w:val="00097298"/>
    <w:rsid w:val="0009799F"/>
    <w:rsid w:val="00097E96"/>
    <w:rsid w:val="00097F1F"/>
    <w:rsid w:val="000A03B4"/>
    <w:rsid w:val="000A0790"/>
    <w:rsid w:val="000A0C99"/>
    <w:rsid w:val="000A10D6"/>
    <w:rsid w:val="000A1A2E"/>
    <w:rsid w:val="000A1DB8"/>
    <w:rsid w:val="000A334E"/>
    <w:rsid w:val="000A342F"/>
    <w:rsid w:val="000A48AC"/>
    <w:rsid w:val="000A497D"/>
    <w:rsid w:val="000A4B0C"/>
    <w:rsid w:val="000A520E"/>
    <w:rsid w:val="000A539F"/>
    <w:rsid w:val="000A6A25"/>
    <w:rsid w:val="000A6EB0"/>
    <w:rsid w:val="000A7321"/>
    <w:rsid w:val="000B0603"/>
    <w:rsid w:val="000B0A5D"/>
    <w:rsid w:val="000B0F18"/>
    <w:rsid w:val="000B1988"/>
    <w:rsid w:val="000B295D"/>
    <w:rsid w:val="000B2DDB"/>
    <w:rsid w:val="000B3333"/>
    <w:rsid w:val="000B3783"/>
    <w:rsid w:val="000B3E26"/>
    <w:rsid w:val="000B4CB8"/>
    <w:rsid w:val="000B5365"/>
    <w:rsid w:val="000B57A9"/>
    <w:rsid w:val="000B5B68"/>
    <w:rsid w:val="000B5D30"/>
    <w:rsid w:val="000B6034"/>
    <w:rsid w:val="000B6A62"/>
    <w:rsid w:val="000B6EB8"/>
    <w:rsid w:val="000B71E2"/>
    <w:rsid w:val="000B7B10"/>
    <w:rsid w:val="000C01DC"/>
    <w:rsid w:val="000C17FC"/>
    <w:rsid w:val="000C1EC1"/>
    <w:rsid w:val="000C222A"/>
    <w:rsid w:val="000C2630"/>
    <w:rsid w:val="000C275F"/>
    <w:rsid w:val="000C2A30"/>
    <w:rsid w:val="000C2A51"/>
    <w:rsid w:val="000C2CA0"/>
    <w:rsid w:val="000C30E3"/>
    <w:rsid w:val="000C395F"/>
    <w:rsid w:val="000C3D68"/>
    <w:rsid w:val="000C3E4C"/>
    <w:rsid w:val="000C4E3B"/>
    <w:rsid w:val="000C51A6"/>
    <w:rsid w:val="000C52CA"/>
    <w:rsid w:val="000C5608"/>
    <w:rsid w:val="000C571C"/>
    <w:rsid w:val="000C5D34"/>
    <w:rsid w:val="000C5DA6"/>
    <w:rsid w:val="000C7063"/>
    <w:rsid w:val="000C787F"/>
    <w:rsid w:val="000C7A81"/>
    <w:rsid w:val="000C7FF9"/>
    <w:rsid w:val="000D0624"/>
    <w:rsid w:val="000D08D0"/>
    <w:rsid w:val="000D10CD"/>
    <w:rsid w:val="000D1609"/>
    <w:rsid w:val="000D1A5C"/>
    <w:rsid w:val="000D1E24"/>
    <w:rsid w:val="000D20D8"/>
    <w:rsid w:val="000D241D"/>
    <w:rsid w:val="000D246E"/>
    <w:rsid w:val="000D2B7D"/>
    <w:rsid w:val="000D3156"/>
    <w:rsid w:val="000D3992"/>
    <w:rsid w:val="000D3EAF"/>
    <w:rsid w:val="000D476D"/>
    <w:rsid w:val="000D4B67"/>
    <w:rsid w:val="000D51B7"/>
    <w:rsid w:val="000D5C5C"/>
    <w:rsid w:val="000D6F1D"/>
    <w:rsid w:val="000D6F32"/>
    <w:rsid w:val="000D75D9"/>
    <w:rsid w:val="000E00F1"/>
    <w:rsid w:val="000E06C4"/>
    <w:rsid w:val="000E130A"/>
    <w:rsid w:val="000E1629"/>
    <w:rsid w:val="000E165B"/>
    <w:rsid w:val="000E297E"/>
    <w:rsid w:val="000E3178"/>
    <w:rsid w:val="000E484B"/>
    <w:rsid w:val="000E4CFD"/>
    <w:rsid w:val="000E4D29"/>
    <w:rsid w:val="000E6199"/>
    <w:rsid w:val="000E6DB9"/>
    <w:rsid w:val="000E745C"/>
    <w:rsid w:val="000E74AB"/>
    <w:rsid w:val="000F0130"/>
    <w:rsid w:val="000F01CA"/>
    <w:rsid w:val="000F0A6D"/>
    <w:rsid w:val="000F0BA5"/>
    <w:rsid w:val="000F1D86"/>
    <w:rsid w:val="000F1E2B"/>
    <w:rsid w:val="000F1E34"/>
    <w:rsid w:val="000F2A96"/>
    <w:rsid w:val="000F309E"/>
    <w:rsid w:val="000F4900"/>
    <w:rsid w:val="000F4DEF"/>
    <w:rsid w:val="000F5A98"/>
    <w:rsid w:val="000F5C40"/>
    <w:rsid w:val="000F63DE"/>
    <w:rsid w:val="000F65C1"/>
    <w:rsid w:val="000F6CA5"/>
    <w:rsid w:val="000F7257"/>
    <w:rsid w:val="000F725D"/>
    <w:rsid w:val="000F7AE4"/>
    <w:rsid w:val="0010098B"/>
    <w:rsid w:val="00100F09"/>
    <w:rsid w:val="00101368"/>
    <w:rsid w:val="001022B5"/>
    <w:rsid w:val="00102BB1"/>
    <w:rsid w:val="0010320B"/>
    <w:rsid w:val="0010368F"/>
    <w:rsid w:val="00104A97"/>
    <w:rsid w:val="00104BC3"/>
    <w:rsid w:val="00105252"/>
    <w:rsid w:val="00105D67"/>
    <w:rsid w:val="00106513"/>
    <w:rsid w:val="00106719"/>
    <w:rsid w:val="0010696B"/>
    <w:rsid w:val="001070C3"/>
    <w:rsid w:val="001076D7"/>
    <w:rsid w:val="001101C6"/>
    <w:rsid w:val="00110683"/>
    <w:rsid w:val="00110E3A"/>
    <w:rsid w:val="00111DCE"/>
    <w:rsid w:val="00111DF3"/>
    <w:rsid w:val="00112111"/>
    <w:rsid w:val="001127E2"/>
    <w:rsid w:val="001137A3"/>
    <w:rsid w:val="00113912"/>
    <w:rsid w:val="00113A6B"/>
    <w:rsid w:val="00113E38"/>
    <w:rsid w:val="001141F6"/>
    <w:rsid w:val="001147B6"/>
    <w:rsid w:val="00114AB2"/>
    <w:rsid w:val="00114CC2"/>
    <w:rsid w:val="00115243"/>
    <w:rsid w:val="00116391"/>
    <w:rsid w:val="001167A8"/>
    <w:rsid w:val="00117A78"/>
    <w:rsid w:val="00117ACB"/>
    <w:rsid w:val="00120144"/>
    <w:rsid w:val="0012117A"/>
    <w:rsid w:val="00122673"/>
    <w:rsid w:val="0012283E"/>
    <w:rsid w:val="001229DB"/>
    <w:rsid w:val="00122ED2"/>
    <w:rsid w:val="00123540"/>
    <w:rsid w:val="00123F3C"/>
    <w:rsid w:val="001245F6"/>
    <w:rsid w:val="0012482D"/>
    <w:rsid w:val="00125089"/>
    <w:rsid w:val="00125334"/>
    <w:rsid w:val="001253B9"/>
    <w:rsid w:val="00125CD2"/>
    <w:rsid w:val="00125DE8"/>
    <w:rsid w:val="00125EB8"/>
    <w:rsid w:val="00126083"/>
    <w:rsid w:val="001264CF"/>
    <w:rsid w:val="00126C76"/>
    <w:rsid w:val="00126DB0"/>
    <w:rsid w:val="00127276"/>
    <w:rsid w:val="0012727B"/>
    <w:rsid w:val="00127424"/>
    <w:rsid w:val="00127F3D"/>
    <w:rsid w:val="00127F5E"/>
    <w:rsid w:val="001311EA"/>
    <w:rsid w:val="00131DC9"/>
    <w:rsid w:val="0013203A"/>
    <w:rsid w:val="00132183"/>
    <w:rsid w:val="00132B8C"/>
    <w:rsid w:val="00133488"/>
    <w:rsid w:val="001341FA"/>
    <w:rsid w:val="001345A7"/>
    <w:rsid w:val="00134774"/>
    <w:rsid w:val="00134853"/>
    <w:rsid w:val="00135081"/>
    <w:rsid w:val="00135590"/>
    <w:rsid w:val="001359B0"/>
    <w:rsid w:val="00135D4A"/>
    <w:rsid w:val="00135E2B"/>
    <w:rsid w:val="00136CF6"/>
    <w:rsid w:val="001377AD"/>
    <w:rsid w:val="00137F3D"/>
    <w:rsid w:val="001401FE"/>
    <w:rsid w:val="00140274"/>
    <w:rsid w:val="00140CDE"/>
    <w:rsid w:val="001426B1"/>
    <w:rsid w:val="00143533"/>
    <w:rsid w:val="001437CB"/>
    <w:rsid w:val="00143DB2"/>
    <w:rsid w:val="0014434D"/>
    <w:rsid w:val="00144A92"/>
    <w:rsid w:val="00145912"/>
    <w:rsid w:val="00145C97"/>
    <w:rsid w:val="0014614A"/>
    <w:rsid w:val="00146929"/>
    <w:rsid w:val="001478A8"/>
    <w:rsid w:val="001508E9"/>
    <w:rsid w:val="00150CAD"/>
    <w:rsid w:val="00151263"/>
    <w:rsid w:val="00151278"/>
    <w:rsid w:val="001520EC"/>
    <w:rsid w:val="00152252"/>
    <w:rsid w:val="001522BF"/>
    <w:rsid w:val="0015239E"/>
    <w:rsid w:val="001525BE"/>
    <w:rsid w:val="00153032"/>
    <w:rsid w:val="00153A35"/>
    <w:rsid w:val="001540C1"/>
    <w:rsid w:val="00154126"/>
    <w:rsid w:val="00154567"/>
    <w:rsid w:val="00155EB8"/>
    <w:rsid w:val="00155FB3"/>
    <w:rsid w:val="0015679A"/>
    <w:rsid w:val="001568F9"/>
    <w:rsid w:val="00156CF3"/>
    <w:rsid w:val="00157658"/>
    <w:rsid w:val="00157723"/>
    <w:rsid w:val="001579F5"/>
    <w:rsid w:val="00157B1B"/>
    <w:rsid w:val="00157BF4"/>
    <w:rsid w:val="00157DE2"/>
    <w:rsid w:val="0016020B"/>
    <w:rsid w:val="0016266F"/>
    <w:rsid w:val="00162A8D"/>
    <w:rsid w:val="00162BD5"/>
    <w:rsid w:val="00162CF3"/>
    <w:rsid w:val="00162D5F"/>
    <w:rsid w:val="001639F7"/>
    <w:rsid w:val="00163B69"/>
    <w:rsid w:val="001651F7"/>
    <w:rsid w:val="00165B0C"/>
    <w:rsid w:val="00165E3C"/>
    <w:rsid w:val="0016615A"/>
    <w:rsid w:val="001664F5"/>
    <w:rsid w:val="001679C1"/>
    <w:rsid w:val="00167CE5"/>
    <w:rsid w:val="001708ED"/>
    <w:rsid w:val="00170B3A"/>
    <w:rsid w:val="00170C28"/>
    <w:rsid w:val="00171985"/>
    <w:rsid w:val="00171AE9"/>
    <w:rsid w:val="00171D93"/>
    <w:rsid w:val="0017331F"/>
    <w:rsid w:val="0017344C"/>
    <w:rsid w:val="00173AF9"/>
    <w:rsid w:val="00173FB5"/>
    <w:rsid w:val="00174D45"/>
    <w:rsid w:val="00174D9A"/>
    <w:rsid w:val="0017513B"/>
    <w:rsid w:val="0017552E"/>
    <w:rsid w:val="00175B63"/>
    <w:rsid w:val="0017690E"/>
    <w:rsid w:val="00177688"/>
    <w:rsid w:val="00177FA8"/>
    <w:rsid w:val="00181B1D"/>
    <w:rsid w:val="00181C71"/>
    <w:rsid w:val="00181E62"/>
    <w:rsid w:val="00182C3E"/>
    <w:rsid w:val="001839D6"/>
    <w:rsid w:val="00183A72"/>
    <w:rsid w:val="00184683"/>
    <w:rsid w:val="001847F8"/>
    <w:rsid w:val="00184EA9"/>
    <w:rsid w:val="001873B8"/>
    <w:rsid w:val="00187A49"/>
    <w:rsid w:val="001906F1"/>
    <w:rsid w:val="00190D43"/>
    <w:rsid w:val="001915A9"/>
    <w:rsid w:val="0019172F"/>
    <w:rsid w:val="00191F24"/>
    <w:rsid w:val="0019379B"/>
    <w:rsid w:val="00193A28"/>
    <w:rsid w:val="00193E83"/>
    <w:rsid w:val="0019471C"/>
    <w:rsid w:val="001947A2"/>
    <w:rsid w:val="00194D04"/>
    <w:rsid w:val="00194EC6"/>
    <w:rsid w:val="001954F7"/>
    <w:rsid w:val="00195930"/>
    <w:rsid w:val="0019597A"/>
    <w:rsid w:val="001959A4"/>
    <w:rsid w:val="00195B49"/>
    <w:rsid w:val="00195EDE"/>
    <w:rsid w:val="00196078"/>
    <w:rsid w:val="001964B1"/>
    <w:rsid w:val="0019650D"/>
    <w:rsid w:val="00196E00"/>
    <w:rsid w:val="0019732A"/>
    <w:rsid w:val="00197F2A"/>
    <w:rsid w:val="00197F45"/>
    <w:rsid w:val="001A249A"/>
    <w:rsid w:val="001A2AA4"/>
    <w:rsid w:val="001A43F3"/>
    <w:rsid w:val="001A4DBC"/>
    <w:rsid w:val="001A4E27"/>
    <w:rsid w:val="001A501E"/>
    <w:rsid w:val="001A5391"/>
    <w:rsid w:val="001A5843"/>
    <w:rsid w:val="001A5C9D"/>
    <w:rsid w:val="001A6823"/>
    <w:rsid w:val="001A7699"/>
    <w:rsid w:val="001A78FC"/>
    <w:rsid w:val="001B0353"/>
    <w:rsid w:val="001B1F0D"/>
    <w:rsid w:val="001B28E5"/>
    <w:rsid w:val="001B4630"/>
    <w:rsid w:val="001B486C"/>
    <w:rsid w:val="001B487E"/>
    <w:rsid w:val="001B55E0"/>
    <w:rsid w:val="001B763D"/>
    <w:rsid w:val="001B7A30"/>
    <w:rsid w:val="001B7B4E"/>
    <w:rsid w:val="001B7CAD"/>
    <w:rsid w:val="001C0A1C"/>
    <w:rsid w:val="001C1416"/>
    <w:rsid w:val="001C1801"/>
    <w:rsid w:val="001C1A85"/>
    <w:rsid w:val="001C1D7F"/>
    <w:rsid w:val="001C1F8B"/>
    <w:rsid w:val="001C31D7"/>
    <w:rsid w:val="001C3668"/>
    <w:rsid w:val="001C3A19"/>
    <w:rsid w:val="001C3CDB"/>
    <w:rsid w:val="001C4D27"/>
    <w:rsid w:val="001C572A"/>
    <w:rsid w:val="001C5AC3"/>
    <w:rsid w:val="001C6F7D"/>
    <w:rsid w:val="001D0285"/>
    <w:rsid w:val="001D0981"/>
    <w:rsid w:val="001D194E"/>
    <w:rsid w:val="001D1C74"/>
    <w:rsid w:val="001D21C7"/>
    <w:rsid w:val="001D2431"/>
    <w:rsid w:val="001D2A30"/>
    <w:rsid w:val="001D46D2"/>
    <w:rsid w:val="001D576F"/>
    <w:rsid w:val="001D642D"/>
    <w:rsid w:val="001D6CC2"/>
    <w:rsid w:val="001D788F"/>
    <w:rsid w:val="001D7900"/>
    <w:rsid w:val="001D7DA5"/>
    <w:rsid w:val="001DC30A"/>
    <w:rsid w:val="001E10D3"/>
    <w:rsid w:val="001E1401"/>
    <w:rsid w:val="001E1512"/>
    <w:rsid w:val="001E1A73"/>
    <w:rsid w:val="001E1F21"/>
    <w:rsid w:val="001E2035"/>
    <w:rsid w:val="001E2510"/>
    <w:rsid w:val="001E2DDA"/>
    <w:rsid w:val="001E2E9C"/>
    <w:rsid w:val="001E3041"/>
    <w:rsid w:val="001E35C1"/>
    <w:rsid w:val="001E3ECA"/>
    <w:rsid w:val="001E45BA"/>
    <w:rsid w:val="001E49AA"/>
    <w:rsid w:val="001E5069"/>
    <w:rsid w:val="001E545F"/>
    <w:rsid w:val="001E5676"/>
    <w:rsid w:val="001E63FB"/>
    <w:rsid w:val="001E6C3F"/>
    <w:rsid w:val="001E7495"/>
    <w:rsid w:val="001F02BB"/>
    <w:rsid w:val="001F0C7E"/>
    <w:rsid w:val="001F1E3D"/>
    <w:rsid w:val="001F264E"/>
    <w:rsid w:val="001F2BBB"/>
    <w:rsid w:val="001F379E"/>
    <w:rsid w:val="001F3902"/>
    <w:rsid w:val="001F4A02"/>
    <w:rsid w:val="001F4C3D"/>
    <w:rsid w:val="001F52FD"/>
    <w:rsid w:val="001F62CC"/>
    <w:rsid w:val="001F7DB1"/>
    <w:rsid w:val="001F7FB9"/>
    <w:rsid w:val="00200273"/>
    <w:rsid w:val="00200677"/>
    <w:rsid w:val="00200B08"/>
    <w:rsid w:val="002012F7"/>
    <w:rsid w:val="00202353"/>
    <w:rsid w:val="002027F6"/>
    <w:rsid w:val="00203B0F"/>
    <w:rsid w:val="0020483A"/>
    <w:rsid w:val="0020486A"/>
    <w:rsid w:val="00204F3D"/>
    <w:rsid w:val="0020576C"/>
    <w:rsid w:val="00205972"/>
    <w:rsid w:val="002068EB"/>
    <w:rsid w:val="00210877"/>
    <w:rsid w:val="002109B6"/>
    <w:rsid w:val="00213277"/>
    <w:rsid w:val="00213414"/>
    <w:rsid w:val="00213795"/>
    <w:rsid w:val="00213A3C"/>
    <w:rsid w:val="00214DB2"/>
    <w:rsid w:val="00215AAB"/>
    <w:rsid w:val="00215E4B"/>
    <w:rsid w:val="00215F34"/>
    <w:rsid w:val="00215FC8"/>
    <w:rsid w:val="00216B8A"/>
    <w:rsid w:val="002171F4"/>
    <w:rsid w:val="0022105A"/>
    <w:rsid w:val="002210F3"/>
    <w:rsid w:val="002215AC"/>
    <w:rsid w:val="00221F8C"/>
    <w:rsid w:val="0022229E"/>
    <w:rsid w:val="00223598"/>
    <w:rsid w:val="0022396A"/>
    <w:rsid w:val="00223EFC"/>
    <w:rsid w:val="002241BD"/>
    <w:rsid w:val="00224B77"/>
    <w:rsid w:val="00224DF8"/>
    <w:rsid w:val="00225BCF"/>
    <w:rsid w:val="00226545"/>
    <w:rsid w:val="002275FE"/>
    <w:rsid w:val="00227ABF"/>
    <w:rsid w:val="00230AD7"/>
    <w:rsid w:val="002312AE"/>
    <w:rsid w:val="00231ED1"/>
    <w:rsid w:val="00232274"/>
    <w:rsid w:val="002324BA"/>
    <w:rsid w:val="002329AE"/>
    <w:rsid w:val="00233118"/>
    <w:rsid w:val="002331E3"/>
    <w:rsid w:val="0023350D"/>
    <w:rsid w:val="002337F4"/>
    <w:rsid w:val="00233D90"/>
    <w:rsid w:val="00233FC2"/>
    <w:rsid w:val="00234E30"/>
    <w:rsid w:val="0023510C"/>
    <w:rsid w:val="00235194"/>
    <w:rsid w:val="00235D3E"/>
    <w:rsid w:val="002412AF"/>
    <w:rsid w:val="00241332"/>
    <w:rsid w:val="00241523"/>
    <w:rsid w:val="00241CA8"/>
    <w:rsid w:val="00242624"/>
    <w:rsid w:val="00242A54"/>
    <w:rsid w:val="0024301B"/>
    <w:rsid w:val="00243864"/>
    <w:rsid w:val="00243B2E"/>
    <w:rsid w:val="00243DB2"/>
    <w:rsid w:val="00244B00"/>
    <w:rsid w:val="0024557E"/>
    <w:rsid w:val="00245E44"/>
    <w:rsid w:val="00246ED5"/>
    <w:rsid w:val="002471FD"/>
    <w:rsid w:val="002479C7"/>
    <w:rsid w:val="00247A43"/>
    <w:rsid w:val="00250B8F"/>
    <w:rsid w:val="00250FF8"/>
    <w:rsid w:val="0025176E"/>
    <w:rsid w:val="00252175"/>
    <w:rsid w:val="002526CC"/>
    <w:rsid w:val="00254679"/>
    <w:rsid w:val="00255B7E"/>
    <w:rsid w:val="00255D1B"/>
    <w:rsid w:val="0025631A"/>
    <w:rsid w:val="00256926"/>
    <w:rsid w:val="00257344"/>
    <w:rsid w:val="00257BF9"/>
    <w:rsid w:val="002608EB"/>
    <w:rsid w:val="00262CD4"/>
    <w:rsid w:val="00262F6A"/>
    <w:rsid w:val="0026318C"/>
    <w:rsid w:val="002632EA"/>
    <w:rsid w:val="002633E8"/>
    <w:rsid w:val="002638E8"/>
    <w:rsid w:val="002639BF"/>
    <w:rsid w:val="00263FFA"/>
    <w:rsid w:val="002659F6"/>
    <w:rsid w:val="002664FC"/>
    <w:rsid w:val="002665E9"/>
    <w:rsid w:val="00266697"/>
    <w:rsid w:val="002666EE"/>
    <w:rsid w:val="00266710"/>
    <w:rsid w:val="0026702B"/>
    <w:rsid w:val="00267623"/>
    <w:rsid w:val="0027082E"/>
    <w:rsid w:val="0027086C"/>
    <w:rsid w:val="00270977"/>
    <w:rsid w:val="00270AC6"/>
    <w:rsid w:val="00270E1D"/>
    <w:rsid w:val="0027114D"/>
    <w:rsid w:val="00272E12"/>
    <w:rsid w:val="00272F65"/>
    <w:rsid w:val="00273375"/>
    <w:rsid w:val="00273552"/>
    <w:rsid w:val="002741CF"/>
    <w:rsid w:val="00274272"/>
    <w:rsid w:val="0027428D"/>
    <w:rsid w:val="0027450B"/>
    <w:rsid w:val="002748B8"/>
    <w:rsid w:val="00275C6E"/>
    <w:rsid w:val="00275E2B"/>
    <w:rsid w:val="0027600A"/>
    <w:rsid w:val="002765BF"/>
    <w:rsid w:val="002772E8"/>
    <w:rsid w:val="002778F2"/>
    <w:rsid w:val="002817E9"/>
    <w:rsid w:val="00282672"/>
    <w:rsid w:val="00282746"/>
    <w:rsid w:val="00282ABC"/>
    <w:rsid w:val="0028344C"/>
    <w:rsid w:val="00283BF5"/>
    <w:rsid w:val="00283C7D"/>
    <w:rsid w:val="002845A6"/>
    <w:rsid w:val="002848CA"/>
    <w:rsid w:val="00284A37"/>
    <w:rsid w:val="0028506A"/>
    <w:rsid w:val="00285074"/>
    <w:rsid w:val="002850B0"/>
    <w:rsid w:val="0028616D"/>
    <w:rsid w:val="002863D7"/>
    <w:rsid w:val="00286426"/>
    <w:rsid w:val="002870D2"/>
    <w:rsid w:val="002873B4"/>
    <w:rsid w:val="0029068E"/>
    <w:rsid w:val="00290885"/>
    <w:rsid w:val="0029244B"/>
    <w:rsid w:val="00292AB5"/>
    <w:rsid w:val="00294D1F"/>
    <w:rsid w:val="00294E27"/>
    <w:rsid w:val="002958B7"/>
    <w:rsid w:val="002A066B"/>
    <w:rsid w:val="002A0BC5"/>
    <w:rsid w:val="002A1850"/>
    <w:rsid w:val="002A2204"/>
    <w:rsid w:val="002A26EF"/>
    <w:rsid w:val="002A324C"/>
    <w:rsid w:val="002A3355"/>
    <w:rsid w:val="002A39EE"/>
    <w:rsid w:val="002A3DA8"/>
    <w:rsid w:val="002A42FD"/>
    <w:rsid w:val="002A436B"/>
    <w:rsid w:val="002A43C2"/>
    <w:rsid w:val="002A4430"/>
    <w:rsid w:val="002A5386"/>
    <w:rsid w:val="002A701A"/>
    <w:rsid w:val="002A7E44"/>
    <w:rsid w:val="002B0992"/>
    <w:rsid w:val="002B11CC"/>
    <w:rsid w:val="002B11EC"/>
    <w:rsid w:val="002B1662"/>
    <w:rsid w:val="002B1B65"/>
    <w:rsid w:val="002B2E2B"/>
    <w:rsid w:val="002B3369"/>
    <w:rsid w:val="002B3593"/>
    <w:rsid w:val="002B3683"/>
    <w:rsid w:val="002B3AAD"/>
    <w:rsid w:val="002B3F05"/>
    <w:rsid w:val="002B426B"/>
    <w:rsid w:val="002B51E5"/>
    <w:rsid w:val="002B59D8"/>
    <w:rsid w:val="002B6026"/>
    <w:rsid w:val="002B6257"/>
    <w:rsid w:val="002B63F0"/>
    <w:rsid w:val="002B65BE"/>
    <w:rsid w:val="002B7FC4"/>
    <w:rsid w:val="002C02DB"/>
    <w:rsid w:val="002C13F0"/>
    <w:rsid w:val="002C1866"/>
    <w:rsid w:val="002C1D03"/>
    <w:rsid w:val="002C2412"/>
    <w:rsid w:val="002C2DD2"/>
    <w:rsid w:val="002C3EDC"/>
    <w:rsid w:val="002C3F43"/>
    <w:rsid w:val="002C556F"/>
    <w:rsid w:val="002C5943"/>
    <w:rsid w:val="002C5BB0"/>
    <w:rsid w:val="002C5CA3"/>
    <w:rsid w:val="002C6AAF"/>
    <w:rsid w:val="002C70A7"/>
    <w:rsid w:val="002C7255"/>
    <w:rsid w:val="002C7290"/>
    <w:rsid w:val="002D00D4"/>
    <w:rsid w:val="002D01EE"/>
    <w:rsid w:val="002D0D94"/>
    <w:rsid w:val="002D1F59"/>
    <w:rsid w:val="002D206E"/>
    <w:rsid w:val="002D2348"/>
    <w:rsid w:val="002D23D3"/>
    <w:rsid w:val="002D3292"/>
    <w:rsid w:val="002D52A4"/>
    <w:rsid w:val="002D53A4"/>
    <w:rsid w:val="002D5514"/>
    <w:rsid w:val="002D573E"/>
    <w:rsid w:val="002D5EDA"/>
    <w:rsid w:val="002D612F"/>
    <w:rsid w:val="002D683D"/>
    <w:rsid w:val="002D7170"/>
    <w:rsid w:val="002D7839"/>
    <w:rsid w:val="002E0641"/>
    <w:rsid w:val="002E0922"/>
    <w:rsid w:val="002E096B"/>
    <w:rsid w:val="002E0C93"/>
    <w:rsid w:val="002E1205"/>
    <w:rsid w:val="002E1C9B"/>
    <w:rsid w:val="002E24CB"/>
    <w:rsid w:val="002E281D"/>
    <w:rsid w:val="002E299D"/>
    <w:rsid w:val="002E29AF"/>
    <w:rsid w:val="002E324A"/>
    <w:rsid w:val="002E32BF"/>
    <w:rsid w:val="002E48E6"/>
    <w:rsid w:val="002E53AA"/>
    <w:rsid w:val="002E5A1B"/>
    <w:rsid w:val="002E60A7"/>
    <w:rsid w:val="002E64F6"/>
    <w:rsid w:val="002E6752"/>
    <w:rsid w:val="002E686A"/>
    <w:rsid w:val="002E6C23"/>
    <w:rsid w:val="002E7EE0"/>
    <w:rsid w:val="002E8EB5"/>
    <w:rsid w:val="002F014C"/>
    <w:rsid w:val="002F02D0"/>
    <w:rsid w:val="002F0CD2"/>
    <w:rsid w:val="002F11A6"/>
    <w:rsid w:val="002F180D"/>
    <w:rsid w:val="002F1965"/>
    <w:rsid w:val="002F265F"/>
    <w:rsid w:val="002F2889"/>
    <w:rsid w:val="002F2F0C"/>
    <w:rsid w:val="002F34F5"/>
    <w:rsid w:val="002F4800"/>
    <w:rsid w:val="002F4CE1"/>
    <w:rsid w:val="002F4F04"/>
    <w:rsid w:val="002F52D9"/>
    <w:rsid w:val="002F546B"/>
    <w:rsid w:val="002F5E96"/>
    <w:rsid w:val="002F6215"/>
    <w:rsid w:val="002F6275"/>
    <w:rsid w:val="002F6D4C"/>
    <w:rsid w:val="002F7439"/>
    <w:rsid w:val="0030053D"/>
    <w:rsid w:val="00300F22"/>
    <w:rsid w:val="00301144"/>
    <w:rsid w:val="00301863"/>
    <w:rsid w:val="003026A0"/>
    <w:rsid w:val="003030BA"/>
    <w:rsid w:val="00303C52"/>
    <w:rsid w:val="00304441"/>
    <w:rsid w:val="0030489D"/>
    <w:rsid w:val="003049C2"/>
    <w:rsid w:val="003049E1"/>
    <w:rsid w:val="00304A37"/>
    <w:rsid w:val="00305295"/>
    <w:rsid w:val="003054F1"/>
    <w:rsid w:val="00305707"/>
    <w:rsid w:val="00305892"/>
    <w:rsid w:val="00305A5A"/>
    <w:rsid w:val="00306018"/>
    <w:rsid w:val="0030637F"/>
    <w:rsid w:val="003063B3"/>
    <w:rsid w:val="00306EE5"/>
    <w:rsid w:val="003072B3"/>
    <w:rsid w:val="00307590"/>
    <w:rsid w:val="003076E6"/>
    <w:rsid w:val="00307F82"/>
    <w:rsid w:val="0031040E"/>
    <w:rsid w:val="00310ED4"/>
    <w:rsid w:val="00311302"/>
    <w:rsid w:val="003119B0"/>
    <w:rsid w:val="00311A7E"/>
    <w:rsid w:val="003120E0"/>
    <w:rsid w:val="00312301"/>
    <w:rsid w:val="003125B3"/>
    <w:rsid w:val="003128CA"/>
    <w:rsid w:val="003142C5"/>
    <w:rsid w:val="003145C0"/>
    <w:rsid w:val="0031492A"/>
    <w:rsid w:val="00314A62"/>
    <w:rsid w:val="00314F7D"/>
    <w:rsid w:val="00315230"/>
    <w:rsid w:val="0031528C"/>
    <w:rsid w:val="003155A6"/>
    <w:rsid w:val="00315AFE"/>
    <w:rsid w:val="00316C1A"/>
    <w:rsid w:val="00316E27"/>
    <w:rsid w:val="003170B0"/>
    <w:rsid w:val="00320450"/>
    <w:rsid w:val="00321095"/>
    <w:rsid w:val="00321B80"/>
    <w:rsid w:val="00321D2A"/>
    <w:rsid w:val="00323501"/>
    <w:rsid w:val="00323C73"/>
    <w:rsid w:val="00324619"/>
    <w:rsid w:val="00324B53"/>
    <w:rsid w:val="003251A9"/>
    <w:rsid w:val="00325EB2"/>
    <w:rsid w:val="00326A9E"/>
    <w:rsid w:val="00327590"/>
    <w:rsid w:val="003300CC"/>
    <w:rsid w:val="00330F50"/>
    <w:rsid w:val="00331141"/>
    <w:rsid w:val="0033196B"/>
    <w:rsid w:val="00332232"/>
    <w:rsid w:val="003331BC"/>
    <w:rsid w:val="00333204"/>
    <w:rsid w:val="00334948"/>
    <w:rsid w:val="00335211"/>
    <w:rsid w:val="00335545"/>
    <w:rsid w:val="003357BB"/>
    <w:rsid w:val="0033638D"/>
    <w:rsid w:val="00337A66"/>
    <w:rsid w:val="00340A5D"/>
    <w:rsid w:val="003410E4"/>
    <w:rsid w:val="0034120F"/>
    <w:rsid w:val="003423F4"/>
    <w:rsid w:val="0034248F"/>
    <w:rsid w:val="003427F9"/>
    <w:rsid w:val="00342C79"/>
    <w:rsid w:val="003430F0"/>
    <w:rsid w:val="0034321E"/>
    <w:rsid w:val="00343676"/>
    <w:rsid w:val="00343B2A"/>
    <w:rsid w:val="00343E29"/>
    <w:rsid w:val="0034403D"/>
    <w:rsid w:val="00344758"/>
    <w:rsid w:val="00344A1E"/>
    <w:rsid w:val="00345648"/>
    <w:rsid w:val="00345D70"/>
    <w:rsid w:val="003461E1"/>
    <w:rsid w:val="003463D8"/>
    <w:rsid w:val="003465C4"/>
    <w:rsid w:val="00346A6A"/>
    <w:rsid w:val="00346FD2"/>
    <w:rsid w:val="00347142"/>
    <w:rsid w:val="00347A8A"/>
    <w:rsid w:val="00347E24"/>
    <w:rsid w:val="0035018E"/>
    <w:rsid w:val="003508FD"/>
    <w:rsid w:val="00350D1B"/>
    <w:rsid w:val="003514E4"/>
    <w:rsid w:val="00351B2D"/>
    <w:rsid w:val="00351F75"/>
    <w:rsid w:val="00352B15"/>
    <w:rsid w:val="00354289"/>
    <w:rsid w:val="00354EC1"/>
    <w:rsid w:val="00355560"/>
    <w:rsid w:val="0035562E"/>
    <w:rsid w:val="00356037"/>
    <w:rsid w:val="0035659E"/>
    <w:rsid w:val="003565A8"/>
    <w:rsid w:val="003566EA"/>
    <w:rsid w:val="00356706"/>
    <w:rsid w:val="00356D34"/>
    <w:rsid w:val="0035725C"/>
    <w:rsid w:val="003577E7"/>
    <w:rsid w:val="00357F31"/>
    <w:rsid w:val="003608CA"/>
    <w:rsid w:val="00362332"/>
    <w:rsid w:val="003625BE"/>
    <w:rsid w:val="003630C8"/>
    <w:rsid w:val="00363317"/>
    <w:rsid w:val="0036358F"/>
    <w:rsid w:val="003639AC"/>
    <w:rsid w:val="00363B88"/>
    <w:rsid w:val="0036439E"/>
    <w:rsid w:val="003647F1"/>
    <w:rsid w:val="003648D5"/>
    <w:rsid w:val="00364D7D"/>
    <w:rsid w:val="003657CF"/>
    <w:rsid w:val="00365CC2"/>
    <w:rsid w:val="00365EE7"/>
    <w:rsid w:val="0036611F"/>
    <w:rsid w:val="0036739A"/>
    <w:rsid w:val="003674F5"/>
    <w:rsid w:val="003674FA"/>
    <w:rsid w:val="003675F0"/>
    <w:rsid w:val="003676FF"/>
    <w:rsid w:val="00367946"/>
    <w:rsid w:val="00367E86"/>
    <w:rsid w:val="00370758"/>
    <w:rsid w:val="00370784"/>
    <w:rsid w:val="00371C0A"/>
    <w:rsid w:val="003723A0"/>
    <w:rsid w:val="003724A9"/>
    <w:rsid w:val="00372B0E"/>
    <w:rsid w:val="00372C79"/>
    <w:rsid w:val="0037368F"/>
    <w:rsid w:val="0037384D"/>
    <w:rsid w:val="003759FD"/>
    <w:rsid w:val="00375DD8"/>
    <w:rsid w:val="00375FC4"/>
    <w:rsid w:val="003764C5"/>
    <w:rsid w:val="00376907"/>
    <w:rsid w:val="0037724D"/>
    <w:rsid w:val="003772DE"/>
    <w:rsid w:val="003772E7"/>
    <w:rsid w:val="00377405"/>
    <w:rsid w:val="00377A79"/>
    <w:rsid w:val="00377E97"/>
    <w:rsid w:val="0038013B"/>
    <w:rsid w:val="0038042F"/>
    <w:rsid w:val="0038083C"/>
    <w:rsid w:val="00380B32"/>
    <w:rsid w:val="00380CEE"/>
    <w:rsid w:val="00381860"/>
    <w:rsid w:val="00381FE6"/>
    <w:rsid w:val="0038258B"/>
    <w:rsid w:val="003826D5"/>
    <w:rsid w:val="003831DB"/>
    <w:rsid w:val="003840F4"/>
    <w:rsid w:val="00384483"/>
    <w:rsid w:val="00384638"/>
    <w:rsid w:val="00384F4C"/>
    <w:rsid w:val="003857F4"/>
    <w:rsid w:val="00386B00"/>
    <w:rsid w:val="00386DA7"/>
    <w:rsid w:val="00386ED2"/>
    <w:rsid w:val="0038742F"/>
    <w:rsid w:val="00390236"/>
    <w:rsid w:val="00390D69"/>
    <w:rsid w:val="0039133B"/>
    <w:rsid w:val="003918CC"/>
    <w:rsid w:val="00392814"/>
    <w:rsid w:val="00392A6E"/>
    <w:rsid w:val="0039362C"/>
    <w:rsid w:val="0039376B"/>
    <w:rsid w:val="0039376D"/>
    <w:rsid w:val="00394069"/>
    <w:rsid w:val="00394829"/>
    <w:rsid w:val="00394C50"/>
    <w:rsid w:val="00395012"/>
    <w:rsid w:val="00395BEE"/>
    <w:rsid w:val="00395DA6"/>
    <w:rsid w:val="00397138"/>
    <w:rsid w:val="003A0D7C"/>
    <w:rsid w:val="003A0F67"/>
    <w:rsid w:val="003A11AA"/>
    <w:rsid w:val="003A1323"/>
    <w:rsid w:val="003A14C2"/>
    <w:rsid w:val="003A168E"/>
    <w:rsid w:val="003A1B45"/>
    <w:rsid w:val="003A1DAD"/>
    <w:rsid w:val="003A1FD2"/>
    <w:rsid w:val="003A2BCE"/>
    <w:rsid w:val="003A48B7"/>
    <w:rsid w:val="003A4F7B"/>
    <w:rsid w:val="003A5067"/>
    <w:rsid w:val="003A57DC"/>
    <w:rsid w:val="003A60A7"/>
    <w:rsid w:val="003A617F"/>
    <w:rsid w:val="003A6CA4"/>
    <w:rsid w:val="003A7EDA"/>
    <w:rsid w:val="003B0FD8"/>
    <w:rsid w:val="003B1420"/>
    <w:rsid w:val="003B1ED6"/>
    <w:rsid w:val="003B2F4C"/>
    <w:rsid w:val="003B4449"/>
    <w:rsid w:val="003B4A52"/>
    <w:rsid w:val="003B4F74"/>
    <w:rsid w:val="003B53FC"/>
    <w:rsid w:val="003B6228"/>
    <w:rsid w:val="003B62BF"/>
    <w:rsid w:val="003B68BE"/>
    <w:rsid w:val="003B694C"/>
    <w:rsid w:val="003B7374"/>
    <w:rsid w:val="003B7E1C"/>
    <w:rsid w:val="003C0724"/>
    <w:rsid w:val="003C0B3B"/>
    <w:rsid w:val="003C1BA3"/>
    <w:rsid w:val="003C1D91"/>
    <w:rsid w:val="003C1EFC"/>
    <w:rsid w:val="003C3003"/>
    <w:rsid w:val="003C36C5"/>
    <w:rsid w:val="003C385F"/>
    <w:rsid w:val="003C3CAB"/>
    <w:rsid w:val="003C4306"/>
    <w:rsid w:val="003C5EF3"/>
    <w:rsid w:val="003C7778"/>
    <w:rsid w:val="003C7D3D"/>
    <w:rsid w:val="003D039D"/>
    <w:rsid w:val="003D0BE7"/>
    <w:rsid w:val="003D1114"/>
    <w:rsid w:val="003D18F0"/>
    <w:rsid w:val="003D1C40"/>
    <w:rsid w:val="003D2E69"/>
    <w:rsid w:val="003D3618"/>
    <w:rsid w:val="003D4AA2"/>
    <w:rsid w:val="003D4C79"/>
    <w:rsid w:val="003D5D2F"/>
    <w:rsid w:val="003D6785"/>
    <w:rsid w:val="003D75A5"/>
    <w:rsid w:val="003E085F"/>
    <w:rsid w:val="003E2CBE"/>
    <w:rsid w:val="003E30D1"/>
    <w:rsid w:val="003E3CA9"/>
    <w:rsid w:val="003E4A96"/>
    <w:rsid w:val="003E52DB"/>
    <w:rsid w:val="003E5762"/>
    <w:rsid w:val="003E58CD"/>
    <w:rsid w:val="003E5DEF"/>
    <w:rsid w:val="003E61FE"/>
    <w:rsid w:val="003E650E"/>
    <w:rsid w:val="003E65F1"/>
    <w:rsid w:val="003E68E8"/>
    <w:rsid w:val="003E71D6"/>
    <w:rsid w:val="003EB64D"/>
    <w:rsid w:val="003F05FD"/>
    <w:rsid w:val="003F070B"/>
    <w:rsid w:val="003F1C2A"/>
    <w:rsid w:val="003F31D8"/>
    <w:rsid w:val="003F3752"/>
    <w:rsid w:val="003F3F36"/>
    <w:rsid w:val="003F4A42"/>
    <w:rsid w:val="003F53A0"/>
    <w:rsid w:val="003F5446"/>
    <w:rsid w:val="003F5565"/>
    <w:rsid w:val="003F5739"/>
    <w:rsid w:val="003F6AB4"/>
    <w:rsid w:val="003F7779"/>
    <w:rsid w:val="003F7A42"/>
    <w:rsid w:val="003FE9E3"/>
    <w:rsid w:val="00400FD5"/>
    <w:rsid w:val="00402C43"/>
    <w:rsid w:val="0040346D"/>
    <w:rsid w:val="00403D57"/>
    <w:rsid w:val="004041C9"/>
    <w:rsid w:val="0040483D"/>
    <w:rsid w:val="0040497E"/>
    <w:rsid w:val="00404D83"/>
    <w:rsid w:val="004053EC"/>
    <w:rsid w:val="00406B2D"/>
    <w:rsid w:val="00406B9A"/>
    <w:rsid w:val="00406F2F"/>
    <w:rsid w:val="00407CD8"/>
    <w:rsid w:val="00410813"/>
    <w:rsid w:val="0041116B"/>
    <w:rsid w:val="0041242D"/>
    <w:rsid w:val="004132AF"/>
    <w:rsid w:val="00413B4B"/>
    <w:rsid w:val="004140A7"/>
    <w:rsid w:val="0041414D"/>
    <w:rsid w:val="00414377"/>
    <w:rsid w:val="004158E5"/>
    <w:rsid w:val="00415E13"/>
    <w:rsid w:val="00415F19"/>
    <w:rsid w:val="004165B6"/>
    <w:rsid w:val="00416680"/>
    <w:rsid w:val="0041699B"/>
    <w:rsid w:val="00416D60"/>
    <w:rsid w:val="0042055C"/>
    <w:rsid w:val="00420EEE"/>
    <w:rsid w:val="00421504"/>
    <w:rsid w:val="004219C2"/>
    <w:rsid w:val="00421CBB"/>
    <w:rsid w:val="004221F0"/>
    <w:rsid w:val="00422417"/>
    <w:rsid w:val="004228A4"/>
    <w:rsid w:val="004232B9"/>
    <w:rsid w:val="004239AA"/>
    <w:rsid w:val="00424173"/>
    <w:rsid w:val="00424233"/>
    <w:rsid w:val="00424C10"/>
    <w:rsid w:val="004259F1"/>
    <w:rsid w:val="004264AF"/>
    <w:rsid w:val="00427350"/>
    <w:rsid w:val="00427B6A"/>
    <w:rsid w:val="004306D1"/>
    <w:rsid w:val="00432461"/>
    <w:rsid w:val="0043248B"/>
    <w:rsid w:val="004332E1"/>
    <w:rsid w:val="00433B86"/>
    <w:rsid w:val="00433E79"/>
    <w:rsid w:val="00434945"/>
    <w:rsid w:val="004359EA"/>
    <w:rsid w:val="00435A88"/>
    <w:rsid w:val="00435A8E"/>
    <w:rsid w:val="00435E47"/>
    <w:rsid w:val="00436022"/>
    <w:rsid w:val="004364FD"/>
    <w:rsid w:val="00436E69"/>
    <w:rsid w:val="00437449"/>
    <w:rsid w:val="004378B8"/>
    <w:rsid w:val="00440901"/>
    <w:rsid w:val="00441923"/>
    <w:rsid w:val="00442A4B"/>
    <w:rsid w:val="00442E58"/>
    <w:rsid w:val="00444593"/>
    <w:rsid w:val="00445595"/>
    <w:rsid w:val="00445CB5"/>
    <w:rsid w:val="004461FB"/>
    <w:rsid w:val="00446337"/>
    <w:rsid w:val="004468C1"/>
    <w:rsid w:val="00446C58"/>
    <w:rsid w:val="00446F61"/>
    <w:rsid w:val="00447284"/>
    <w:rsid w:val="00451122"/>
    <w:rsid w:val="004519D4"/>
    <w:rsid w:val="00451FDD"/>
    <w:rsid w:val="00452681"/>
    <w:rsid w:val="00453BCC"/>
    <w:rsid w:val="0045507E"/>
    <w:rsid w:val="00455098"/>
    <w:rsid w:val="00455220"/>
    <w:rsid w:val="00455E72"/>
    <w:rsid w:val="00456040"/>
    <w:rsid w:val="00456462"/>
    <w:rsid w:val="004569C8"/>
    <w:rsid w:val="00456F35"/>
    <w:rsid w:val="0045726C"/>
    <w:rsid w:val="00457C53"/>
    <w:rsid w:val="00460EE0"/>
    <w:rsid w:val="00461247"/>
    <w:rsid w:val="004612BF"/>
    <w:rsid w:val="00461694"/>
    <w:rsid w:val="004640B2"/>
    <w:rsid w:val="0046446E"/>
    <w:rsid w:val="00464839"/>
    <w:rsid w:val="00464BF7"/>
    <w:rsid w:val="0046539E"/>
    <w:rsid w:val="00465D0A"/>
    <w:rsid w:val="0046683C"/>
    <w:rsid w:val="00466AFB"/>
    <w:rsid w:val="00466C8D"/>
    <w:rsid w:val="00467553"/>
    <w:rsid w:val="00467CEA"/>
    <w:rsid w:val="00467F2E"/>
    <w:rsid w:val="004712FB"/>
    <w:rsid w:val="004715AD"/>
    <w:rsid w:val="00471BB7"/>
    <w:rsid w:val="00471FB0"/>
    <w:rsid w:val="00472DB7"/>
    <w:rsid w:val="00472EFF"/>
    <w:rsid w:val="0047301F"/>
    <w:rsid w:val="004732A9"/>
    <w:rsid w:val="004733C9"/>
    <w:rsid w:val="00473908"/>
    <w:rsid w:val="00474063"/>
    <w:rsid w:val="00474289"/>
    <w:rsid w:val="0047434B"/>
    <w:rsid w:val="0047528B"/>
    <w:rsid w:val="0047571F"/>
    <w:rsid w:val="00475AAD"/>
    <w:rsid w:val="00475C3A"/>
    <w:rsid w:val="00475E9C"/>
    <w:rsid w:val="0047616A"/>
    <w:rsid w:val="00476793"/>
    <w:rsid w:val="00477598"/>
    <w:rsid w:val="0047796A"/>
    <w:rsid w:val="004808F7"/>
    <w:rsid w:val="0048158B"/>
    <w:rsid w:val="00481B2A"/>
    <w:rsid w:val="00481CC2"/>
    <w:rsid w:val="00482091"/>
    <w:rsid w:val="00482A28"/>
    <w:rsid w:val="00483D29"/>
    <w:rsid w:val="004840AF"/>
    <w:rsid w:val="00484491"/>
    <w:rsid w:val="0048454E"/>
    <w:rsid w:val="00485316"/>
    <w:rsid w:val="00485F33"/>
    <w:rsid w:val="0048605E"/>
    <w:rsid w:val="00487E8D"/>
    <w:rsid w:val="004907F7"/>
    <w:rsid w:val="00490CC3"/>
    <w:rsid w:val="00491769"/>
    <w:rsid w:val="00491E27"/>
    <w:rsid w:val="00492407"/>
    <w:rsid w:val="00493850"/>
    <w:rsid w:val="0049457F"/>
    <w:rsid w:val="00494711"/>
    <w:rsid w:val="00494AAE"/>
    <w:rsid w:val="00494AFD"/>
    <w:rsid w:val="00494B37"/>
    <w:rsid w:val="00495657"/>
    <w:rsid w:val="00495A0C"/>
    <w:rsid w:val="00496158"/>
    <w:rsid w:val="00496407"/>
    <w:rsid w:val="00496626"/>
    <w:rsid w:val="0049668B"/>
    <w:rsid w:val="00496A4E"/>
    <w:rsid w:val="00496C1D"/>
    <w:rsid w:val="00496FFE"/>
    <w:rsid w:val="004976E9"/>
    <w:rsid w:val="00497864"/>
    <w:rsid w:val="00497A28"/>
    <w:rsid w:val="004A020D"/>
    <w:rsid w:val="004A12FB"/>
    <w:rsid w:val="004A160D"/>
    <w:rsid w:val="004A17B4"/>
    <w:rsid w:val="004A187B"/>
    <w:rsid w:val="004A2230"/>
    <w:rsid w:val="004A24A5"/>
    <w:rsid w:val="004A2905"/>
    <w:rsid w:val="004A2953"/>
    <w:rsid w:val="004A2D3C"/>
    <w:rsid w:val="004A3076"/>
    <w:rsid w:val="004A3306"/>
    <w:rsid w:val="004A366E"/>
    <w:rsid w:val="004A382E"/>
    <w:rsid w:val="004A3965"/>
    <w:rsid w:val="004A4220"/>
    <w:rsid w:val="004A496A"/>
    <w:rsid w:val="004A5BBB"/>
    <w:rsid w:val="004A5DA6"/>
    <w:rsid w:val="004A60D0"/>
    <w:rsid w:val="004A6716"/>
    <w:rsid w:val="004A6A35"/>
    <w:rsid w:val="004A6AE0"/>
    <w:rsid w:val="004A6B1F"/>
    <w:rsid w:val="004A7140"/>
    <w:rsid w:val="004A729D"/>
    <w:rsid w:val="004A7D76"/>
    <w:rsid w:val="004A7F83"/>
    <w:rsid w:val="004B09D0"/>
    <w:rsid w:val="004B1913"/>
    <w:rsid w:val="004B1B9A"/>
    <w:rsid w:val="004B3633"/>
    <w:rsid w:val="004B42B2"/>
    <w:rsid w:val="004B43E4"/>
    <w:rsid w:val="004B4728"/>
    <w:rsid w:val="004B5030"/>
    <w:rsid w:val="004B567E"/>
    <w:rsid w:val="004B5E33"/>
    <w:rsid w:val="004B77D0"/>
    <w:rsid w:val="004C02A4"/>
    <w:rsid w:val="004C0358"/>
    <w:rsid w:val="004C0ECD"/>
    <w:rsid w:val="004C17BF"/>
    <w:rsid w:val="004C2360"/>
    <w:rsid w:val="004C2608"/>
    <w:rsid w:val="004C289B"/>
    <w:rsid w:val="004C2F49"/>
    <w:rsid w:val="004C4347"/>
    <w:rsid w:val="004C47A8"/>
    <w:rsid w:val="004C4BB5"/>
    <w:rsid w:val="004C532C"/>
    <w:rsid w:val="004C5377"/>
    <w:rsid w:val="004C55BE"/>
    <w:rsid w:val="004C5FB4"/>
    <w:rsid w:val="004C60C1"/>
    <w:rsid w:val="004C72FE"/>
    <w:rsid w:val="004C7412"/>
    <w:rsid w:val="004D0243"/>
    <w:rsid w:val="004D04BF"/>
    <w:rsid w:val="004D0B5F"/>
    <w:rsid w:val="004D0F0B"/>
    <w:rsid w:val="004D1406"/>
    <w:rsid w:val="004D1469"/>
    <w:rsid w:val="004D1BC6"/>
    <w:rsid w:val="004D1F24"/>
    <w:rsid w:val="004D22C1"/>
    <w:rsid w:val="004D2435"/>
    <w:rsid w:val="004D2A29"/>
    <w:rsid w:val="004D2B22"/>
    <w:rsid w:val="004D2B48"/>
    <w:rsid w:val="004D31D5"/>
    <w:rsid w:val="004D321B"/>
    <w:rsid w:val="004D4114"/>
    <w:rsid w:val="004D453E"/>
    <w:rsid w:val="004D4582"/>
    <w:rsid w:val="004D5686"/>
    <w:rsid w:val="004D57F2"/>
    <w:rsid w:val="004D5D4A"/>
    <w:rsid w:val="004D6016"/>
    <w:rsid w:val="004D619E"/>
    <w:rsid w:val="004D6F8B"/>
    <w:rsid w:val="004D710D"/>
    <w:rsid w:val="004D7871"/>
    <w:rsid w:val="004E099D"/>
    <w:rsid w:val="004E0DFF"/>
    <w:rsid w:val="004E2AB2"/>
    <w:rsid w:val="004E3087"/>
    <w:rsid w:val="004E323E"/>
    <w:rsid w:val="004E3F2E"/>
    <w:rsid w:val="004E43C3"/>
    <w:rsid w:val="004E444D"/>
    <w:rsid w:val="004E4E87"/>
    <w:rsid w:val="004E57C4"/>
    <w:rsid w:val="004E70CC"/>
    <w:rsid w:val="004E7357"/>
    <w:rsid w:val="004E7A13"/>
    <w:rsid w:val="004F01FD"/>
    <w:rsid w:val="004F18B6"/>
    <w:rsid w:val="004F1C7C"/>
    <w:rsid w:val="004F216E"/>
    <w:rsid w:val="004F2380"/>
    <w:rsid w:val="004F2C6A"/>
    <w:rsid w:val="004F3258"/>
    <w:rsid w:val="004F32DB"/>
    <w:rsid w:val="004F37A4"/>
    <w:rsid w:val="004F44D0"/>
    <w:rsid w:val="004F5084"/>
    <w:rsid w:val="004F569D"/>
    <w:rsid w:val="004F607A"/>
    <w:rsid w:val="004F64FE"/>
    <w:rsid w:val="004F6542"/>
    <w:rsid w:val="004F6863"/>
    <w:rsid w:val="004F68EA"/>
    <w:rsid w:val="004F6C6F"/>
    <w:rsid w:val="004F73C3"/>
    <w:rsid w:val="004F7410"/>
    <w:rsid w:val="00501459"/>
    <w:rsid w:val="005027F5"/>
    <w:rsid w:val="00503741"/>
    <w:rsid w:val="00505770"/>
    <w:rsid w:val="00505A1D"/>
    <w:rsid w:val="00505EDE"/>
    <w:rsid w:val="00506006"/>
    <w:rsid w:val="0050657E"/>
    <w:rsid w:val="005067C9"/>
    <w:rsid w:val="00506813"/>
    <w:rsid w:val="005074BB"/>
    <w:rsid w:val="00507AB2"/>
    <w:rsid w:val="00507BCD"/>
    <w:rsid w:val="00510390"/>
    <w:rsid w:val="00510D24"/>
    <w:rsid w:val="0051120E"/>
    <w:rsid w:val="005122B8"/>
    <w:rsid w:val="005123F0"/>
    <w:rsid w:val="0051254D"/>
    <w:rsid w:val="00512BF5"/>
    <w:rsid w:val="00513017"/>
    <w:rsid w:val="00513393"/>
    <w:rsid w:val="00513540"/>
    <w:rsid w:val="005137F9"/>
    <w:rsid w:val="00513941"/>
    <w:rsid w:val="00515206"/>
    <w:rsid w:val="005157A3"/>
    <w:rsid w:val="00515B8C"/>
    <w:rsid w:val="00516400"/>
    <w:rsid w:val="005165D7"/>
    <w:rsid w:val="005165EA"/>
    <w:rsid w:val="00516661"/>
    <w:rsid w:val="005168AB"/>
    <w:rsid w:val="005171BC"/>
    <w:rsid w:val="00517B62"/>
    <w:rsid w:val="00520B47"/>
    <w:rsid w:val="00521363"/>
    <w:rsid w:val="00521788"/>
    <w:rsid w:val="00521AAA"/>
    <w:rsid w:val="00521BCF"/>
    <w:rsid w:val="00521CF7"/>
    <w:rsid w:val="005227EE"/>
    <w:rsid w:val="00522FA3"/>
    <w:rsid w:val="00523A7C"/>
    <w:rsid w:val="005241BC"/>
    <w:rsid w:val="0052556B"/>
    <w:rsid w:val="00526E2B"/>
    <w:rsid w:val="00527427"/>
    <w:rsid w:val="00527453"/>
    <w:rsid w:val="00527DC6"/>
    <w:rsid w:val="0053051D"/>
    <w:rsid w:val="0053100D"/>
    <w:rsid w:val="005320B4"/>
    <w:rsid w:val="00533494"/>
    <w:rsid w:val="005339BF"/>
    <w:rsid w:val="00533B91"/>
    <w:rsid w:val="00534259"/>
    <w:rsid w:val="00534409"/>
    <w:rsid w:val="0053451E"/>
    <w:rsid w:val="00534FBE"/>
    <w:rsid w:val="00536208"/>
    <w:rsid w:val="00536569"/>
    <w:rsid w:val="00536A8B"/>
    <w:rsid w:val="00536F82"/>
    <w:rsid w:val="00537B29"/>
    <w:rsid w:val="005408E5"/>
    <w:rsid w:val="00540E03"/>
    <w:rsid w:val="0054127B"/>
    <w:rsid w:val="005412F2"/>
    <w:rsid w:val="005414B6"/>
    <w:rsid w:val="005415A5"/>
    <w:rsid w:val="00542164"/>
    <w:rsid w:val="00542ADC"/>
    <w:rsid w:val="005432FB"/>
    <w:rsid w:val="005439F2"/>
    <w:rsid w:val="00543BCB"/>
    <w:rsid w:val="00544640"/>
    <w:rsid w:val="005446F0"/>
    <w:rsid w:val="0054578E"/>
    <w:rsid w:val="00545BE2"/>
    <w:rsid w:val="005471DC"/>
    <w:rsid w:val="00550FBB"/>
    <w:rsid w:val="00551A43"/>
    <w:rsid w:val="00551EB5"/>
    <w:rsid w:val="00553171"/>
    <w:rsid w:val="005531DB"/>
    <w:rsid w:val="005539C1"/>
    <w:rsid w:val="00553D35"/>
    <w:rsid w:val="00555483"/>
    <w:rsid w:val="00555906"/>
    <w:rsid w:val="00555E20"/>
    <w:rsid w:val="00557757"/>
    <w:rsid w:val="00557871"/>
    <w:rsid w:val="00557B3E"/>
    <w:rsid w:val="005607DE"/>
    <w:rsid w:val="00560979"/>
    <w:rsid w:val="00560B18"/>
    <w:rsid w:val="00560BCE"/>
    <w:rsid w:val="00561019"/>
    <w:rsid w:val="005627F1"/>
    <w:rsid w:val="00563C02"/>
    <w:rsid w:val="00563F58"/>
    <w:rsid w:val="00564208"/>
    <w:rsid w:val="0056439D"/>
    <w:rsid w:val="00564870"/>
    <w:rsid w:val="00564AFB"/>
    <w:rsid w:val="00565874"/>
    <w:rsid w:val="00566487"/>
    <w:rsid w:val="0056667D"/>
    <w:rsid w:val="00566B39"/>
    <w:rsid w:val="00566F73"/>
    <w:rsid w:val="0057073B"/>
    <w:rsid w:val="00571902"/>
    <w:rsid w:val="00571CEB"/>
    <w:rsid w:val="0057261A"/>
    <w:rsid w:val="00573C77"/>
    <w:rsid w:val="005753BE"/>
    <w:rsid w:val="005759BA"/>
    <w:rsid w:val="00575B87"/>
    <w:rsid w:val="0057613B"/>
    <w:rsid w:val="00576239"/>
    <w:rsid w:val="00576627"/>
    <w:rsid w:val="0057673B"/>
    <w:rsid w:val="00577388"/>
    <w:rsid w:val="005774D2"/>
    <w:rsid w:val="00577500"/>
    <w:rsid w:val="00580553"/>
    <w:rsid w:val="00580CCF"/>
    <w:rsid w:val="00581E04"/>
    <w:rsid w:val="0058210B"/>
    <w:rsid w:val="005827C8"/>
    <w:rsid w:val="00582B79"/>
    <w:rsid w:val="00583339"/>
    <w:rsid w:val="00584175"/>
    <w:rsid w:val="00584405"/>
    <w:rsid w:val="00584566"/>
    <w:rsid w:val="0058466A"/>
    <w:rsid w:val="00584C2F"/>
    <w:rsid w:val="0058598C"/>
    <w:rsid w:val="00586439"/>
    <w:rsid w:val="0058730D"/>
    <w:rsid w:val="00587913"/>
    <w:rsid w:val="00590541"/>
    <w:rsid w:val="00590A26"/>
    <w:rsid w:val="00591951"/>
    <w:rsid w:val="00591C6C"/>
    <w:rsid w:val="005920FA"/>
    <w:rsid w:val="00592D1C"/>
    <w:rsid w:val="00593797"/>
    <w:rsid w:val="00593799"/>
    <w:rsid w:val="005943B3"/>
    <w:rsid w:val="00594458"/>
    <w:rsid w:val="00594806"/>
    <w:rsid w:val="0059507E"/>
    <w:rsid w:val="005950D6"/>
    <w:rsid w:val="00596482"/>
    <w:rsid w:val="00596893"/>
    <w:rsid w:val="00596E3C"/>
    <w:rsid w:val="00596F0C"/>
    <w:rsid w:val="00597623"/>
    <w:rsid w:val="005A0413"/>
    <w:rsid w:val="005A0964"/>
    <w:rsid w:val="005A1BC9"/>
    <w:rsid w:val="005A2D8D"/>
    <w:rsid w:val="005A2F77"/>
    <w:rsid w:val="005A3723"/>
    <w:rsid w:val="005A56CB"/>
    <w:rsid w:val="005A5B37"/>
    <w:rsid w:val="005A6ED5"/>
    <w:rsid w:val="005A7190"/>
    <w:rsid w:val="005A7CED"/>
    <w:rsid w:val="005A7F17"/>
    <w:rsid w:val="005B02B0"/>
    <w:rsid w:val="005B0B0E"/>
    <w:rsid w:val="005B1325"/>
    <w:rsid w:val="005B17DA"/>
    <w:rsid w:val="005B183D"/>
    <w:rsid w:val="005B1876"/>
    <w:rsid w:val="005B1ABF"/>
    <w:rsid w:val="005B1D4E"/>
    <w:rsid w:val="005B2043"/>
    <w:rsid w:val="005B20CB"/>
    <w:rsid w:val="005B2A18"/>
    <w:rsid w:val="005B323C"/>
    <w:rsid w:val="005B36F6"/>
    <w:rsid w:val="005B3F20"/>
    <w:rsid w:val="005B4472"/>
    <w:rsid w:val="005B59DC"/>
    <w:rsid w:val="005B7049"/>
    <w:rsid w:val="005B7795"/>
    <w:rsid w:val="005C0B02"/>
    <w:rsid w:val="005C1E78"/>
    <w:rsid w:val="005C2396"/>
    <w:rsid w:val="005C2992"/>
    <w:rsid w:val="005C2BFA"/>
    <w:rsid w:val="005C2E05"/>
    <w:rsid w:val="005C2ECF"/>
    <w:rsid w:val="005C3F60"/>
    <w:rsid w:val="005C521B"/>
    <w:rsid w:val="005C53F1"/>
    <w:rsid w:val="005C5637"/>
    <w:rsid w:val="005C5D41"/>
    <w:rsid w:val="005C6C17"/>
    <w:rsid w:val="005C7982"/>
    <w:rsid w:val="005D02CD"/>
    <w:rsid w:val="005D0466"/>
    <w:rsid w:val="005D0832"/>
    <w:rsid w:val="005D0860"/>
    <w:rsid w:val="005D091D"/>
    <w:rsid w:val="005D107D"/>
    <w:rsid w:val="005D1F34"/>
    <w:rsid w:val="005D1F76"/>
    <w:rsid w:val="005D2237"/>
    <w:rsid w:val="005D239E"/>
    <w:rsid w:val="005D2C50"/>
    <w:rsid w:val="005D37C4"/>
    <w:rsid w:val="005D383D"/>
    <w:rsid w:val="005D3E42"/>
    <w:rsid w:val="005D4652"/>
    <w:rsid w:val="005D4CAD"/>
    <w:rsid w:val="005D4CDE"/>
    <w:rsid w:val="005D4ED1"/>
    <w:rsid w:val="005D66D8"/>
    <w:rsid w:val="005D7044"/>
    <w:rsid w:val="005D7428"/>
    <w:rsid w:val="005E0EEE"/>
    <w:rsid w:val="005E193C"/>
    <w:rsid w:val="005E2B79"/>
    <w:rsid w:val="005E392F"/>
    <w:rsid w:val="005E582E"/>
    <w:rsid w:val="005E6A53"/>
    <w:rsid w:val="005E7B14"/>
    <w:rsid w:val="005F022E"/>
    <w:rsid w:val="005F0EBF"/>
    <w:rsid w:val="005F1210"/>
    <w:rsid w:val="005F142D"/>
    <w:rsid w:val="005F1684"/>
    <w:rsid w:val="005F36B7"/>
    <w:rsid w:val="005F3D08"/>
    <w:rsid w:val="005F414B"/>
    <w:rsid w:val="005F43BF"/>
    <w:rsid w:val="005F4F2E"/>
    <w:rsid w:val="005F5153"/>
    <w:rsid w:val="005F58AA"/>
    <w:rsid w:val="005F5DE3"/>
    <w:rsid w:val="005F6198"/>
    <w:rsid w:val="005F6481"/>
    <w:rsid w:val="005F6DD6"/>
    <w:rsid w:val="005F6DFA"/>
    <w:rsid w:val="006000F4"/>
    <w:rsid w:val="006003BD"/>
    <w:rsid w:val="00600B23"/>
    <w:rsid w:val="00600BD5"/>
    <w:rsid w:val="006019AB"/>
    <w:rsid w:val="00601E7C"/>
    <w:rsid w:val="006021A0"/>
    <w:rsid w:val="00602A4D"/>
    <w:rsid w:val="00602F32"/>
    <w:rsid w:val="00607344"/>
    <w:rsid w:val="006077FF"/>
    <w:rsid w:val="006100C1"/>
    <w:rsid w:val="00610934"/>
    <w:rsid w:val="0061129B"/>
    <w:rsid w:val="00612D15"/>
    <w:rsid w:val="0061370D"/>
    <w:rsid w:val="00613BD4"/>
    <w:rsid w:val="00613C3E"/>
    <w:rsid w:val="00613E12"/>
    <w:rsid w:val="006147DD"/>
    <w:rsid w:val="006149DD"/>
    <w:rsid w:val="006151FF"/>
    <w:rsid w:val="0061580E"/>
    <w:rsid w:val="00615E64"/>
    <w:rsid w:val="00616520"/>
    <w:rsid w:val="00616C83"/>
    <w:rsid w:val="00616EC2"/>
    <w:rsid w:val="00616F88"/>
    <w:rsid w:val="006205E7"/>
    <w:rsid w:val="00621F34"/>
    <w:rsid w:val="006220C4"/>
    <w:rsid w:val="00622508"/>
    <w:rsid w:val="00622C52"/>
    <w:rsid w:val="00622F23"/>
    <w:rsid w:val="00623C91"/>
    <w:rsid w:val="006240C4"/>
    <w:rsid w:val="006244EF"/>
    <w:rsid w:val="006247DF"/>
    <w:rsid w:val="00624A86"/>
    <w:rsid w:val="00624F3D"/>
    <w:rsid w:val="006261E3"/>
    <w:rsid w:val="0063009F"/>
    <w:rsid w:val="006315CC"/>
    <w:rsid w:val="00632418"/>
    <w:rsid w:val="00632944"/>
    <w:rsid w:val="006332AF"/>
    <w:rsid w:val="00633DAE"/>
    <w:rsid w:val="006349EA"/>
    <w:rsid w:val="00634E4B"/>
    <w:rsid w:val="006356C5"/>
    <w:rsid w:val="00635A71"/>
    <w:rsid w:val="006370C9"/>
    <w:rsid w:val="00637687"/>
    <w:rsid w:val="00637FF6"/>
    <w:rsid w:val="00640099"/>
    <w:rsid w:val="00640727"/>
    <w:rsid w:val="00640C19"/>
    <w:rsid w:val="006416A3"/>
    <w:rsid w:val="00643FE6"/>
    <w:rsid w:val="0064409F"/>
    <w:rsid w:val="00644949"/>
    <w:rsid w:val="00644B30"/>
    <w:rsid w:val="006458EC"/>
    <w:rsid w:val="0064590B"/>
    <w:rsid w:val="00645E23"/>
    <w:rsid w:val="00646158"/>
    <w:rsid w:val="006461AA"/>
    <w:rsid w:val="00646322"/>
    <w:rsid w:val="0065061F"/>
    <w:rsid w:val="00650E26"/>
    <w:rsid w:val="006521A1"/>
    <w:rsid w:val="0065242A"/>
    <w:rsid w:val="00652BE3"/>
    <w:rsid w:val="0065417F"/>
    <w:rsid w:val="00654793"/>
    <w:rsid w:val="00654A0A"/>
    <w:rsid w:val="00654F59"/>
    <w:rsid w:val="00655195"/>
    <w:rsid w:val="00655A90"/>
    <w:rsid w:val="00655BF2"/>
    <w:rsid w:val="00655EE4"/>
    <w:rsid w:val="00656207"/>
    <w:rsid w:val="00656B54"/>
    <w:rsid w:val="00656E23"/>
    <w:rsid w:val="006573F2"/>
    <w:rsid w:val="006575ED"/>
    <w:rsid w:val="00657C89"/>
    <w:rsid w:val="00660E5D"/>
    <w:rsid w:val="006611BC"/>
    <w:rsid w:val="0066141E"/>
    <w:rsid w:val="00661B18"/>
    <w:rsid w:val="00661BE2"/>
    <w:rsid w:val="00662DAF"/>
    <w:rsid w:val="00662F5F"/>
    <w:rsid w:val="00664075"/>
    <w:rsid w:val="00664316"/>
    <w:rsid w:val="00664688"/>
    <w:rsid w:val="00664C2E"/>
    <w:rsid w:val="00664CE6"/>
    <w:rsid w:val="006651B3"/>
    <w:rsid w:val="0066531D"/>
    <w:rsid w:val="00665634"/>
    <w:rsid w:val="00665690"/>
    <w:rsid w:val="00666046"/>
    <w:rsid w:val="006666B8"/>
    <w:rsid w:val="006666C3"/>
    <w:rsid w:val="00666C7A"/>
    <w:rsid w:val="00667F76"/>
    <w:rsid w:val="006705ED"/>
    <w:rsid w:val="006708FD"/>
    <w:rsid w:val="00671801"/>
    <w:rsid w:val="00671A32"/>
    <w:rsid w:val="00672650"/>
    <w:rsid w:val="00672EE3"/>
    <w:rsid w:val="006750DA"/>
    <w:rsid w:val="00676134"/>
    <w:rsid w:val="006761B9"/>
    <w:rsid w:val="00677243"/>
    <w:rsid w:val="00677D5D"/>
    <w:rsid w:val="00680018"/>
    <w:rsid w:val="006803DF"/>
    <w:rsid w:val="00680681"/>
    <w:rsid w:val="00680B4A"/>
    <w:rsid w:val="00680D1A"/>
    <w:rsid w:val="00680DA9"/>
    <w:rsid w:val="00681B38"/>
    <w:rsid w:val="0068217B"/>
    <w:rsid w:val="00682DF0"/>
    <w:rsid w:val="00682E10"/>
    <w:rsid w:val="00684BC6"/>
    <w:rsid w:val="006851B9"/>
    <w:rsid w:val="006856F3"/>
    <w:rsid w:val="006858F7"/>
    <w:rsid w:val="00685C55"/>
    <w:rsid w:val="0068694F"/>
    <w:rsid w:val="00687021"/>
    <w:rsid w:val="006907EC"/>
    <w:rsid w:val="006908F7"/>
    <w:rsid w:val="006916A9"/>
    <w:rsid w:val="00691E8A"/>
    <w:rsid w:val="00691EB3"/>
    <w:rsid w:val="006922E3"/>
    <w:rsid w:val="00692889"/>
    <w:rsid w:val="006929C0"/>
    <w:rsid w:val="00692CFC"/>
    <w:rsid w:val="006930A1"/>
    <w:rsid w:val="006935F0"/>
    <w:rsid w:val="00694015"/>
    <w:rsid w:val="00694048"/>
    <w:rsid w:val="006942D4"/>
    <w:rsid w:val="00694BAF"/>
    <w:rsid w:val="0069555F"/>
    <w:rsid w:val="006956E2"/>
    <w:rsid w:val="006957BF"/>
    <w:rsid w:val="006966B5"/>
    <w:rsid w:val="00696AB3"/>
    <w:rsid w:val="00697186"/>
    <w:rsid w:val="00697483"/>
    <w:rsid w:val="006A0170"/>
    <w:rsid w:val="006A01CA"/>
    <w:rsid w:val="006A16C0"/>
    <w:rsid w:val="006A1EE3"/>
    <w:rsid w:val="006A29AB"/>
    <w:rsid w:val="006A2DD5"/>
    <w:rsid w:val="006A327F"/>
    <w:rsid w:val="006A343A"/>
    <w:rsid w:val="006A4559"/>
    <w:rsid w:val="006A4818"/>
    <w:rsid w:val="006A4F57"/>
    <w:rsid w:val="006A527C"/>
    <w:rsid w:val="006A5626"/>
    <w:rsid w:val="006A6BB3"/>
    <w:rsid w:val="006A6D31"/>
    <w:rsid w:val="006A731A"/>
    <w:rsid w:val="006A7661"/>
    <w:rsid w:val="006A7CC0"/>
    <w:rsid w:val="006B0EC1"/>
    <w:rsid w:val="006B1205"/>
    <w:rsid w:val="006B1A45"/>
    <w:rsid w:val="006B348A"/>
    <w:rsid w:val="006B3C9C"/>
    <w:rsid w:val="006B3DE1"/>
    <w:rsid w:val="006B40A4"/>
    <w:rsid w:val="006B550A"/>
    <w:rsid w:val="006B5E96"/>
    <w:rsid w:val="006B78B3"/>
    <w:rsid w:val="006C0072"/>
    <w:rsid w:val="006C01FB"/>
    <w:rsid w:val="006C0642"/>
    <w:rsid w:val="006C0FE3"/>
    <w:rsid w:val="006C181F"/>
    <w:rsid w:val="006C1B84"/>
    <w:rsid w:val="006C1D9F"/>
    <w:rsid w:val="006C219E"/>
    <w:rsid w:val="006C2C2D"/>
    <w:rsid w:val="006C38EC"/>
    <w:rsid w:val="006C396D"/>
    <w:rsid w:val="006C3B00"/>
    <w:rsid w:val="006C4E2E"/>
    <w:rsid w:val="006C51E3"/>
    <w:rsid w:val="006C55EA"/>
    <w:rsid w:val="006C571E"/>
    <w:rsid w:val="006C5B64"/>
    <w:rsid w:val="006D0407"/>
    <w:rsid w:val="006D06B4"/>
    <w:rsid w:val="006D1225"/>
    <w:rsid w:val="006D1C75"/>
    <w:rsid w:val="006D35AA"/>
    <w:rsid w:val="006D3664"/>
    <w:rsid w:val="006D3C20"/>
    <w:rsid w:val="006D3D40"/>
    <w:rsid w:val="006D402E"/>
    <w:rsid w:val="006D4099"/>
    <w:rsid w:val="006D42AA"/>
    <w:rsid w:val="006D439C"/>
    <w:rsid w:val="006D4EE0"/>
    <w:rsid w:val="006D51E2"/>
    <w:rsid w:val="006D5EE5"/>
    <w:rsid w:val="006D5F4F"/>
    <w:rsid w:val="006D5F78"/>
    <w:rsid w:val="006E02B4"/>
    <w:rsid w:val="006E13C9"/>
    <w:rsid w:val="006E158D"/>
    <w:rsid w:val="006E1D6F"/>
    <w:rsid w:val="006E2335"/>
    <w:rsid w:val="006E24FB"/>
    <w:rsid w:val="006E2E21"/>
    <w:rsid w:val="006E31E2"/>
    <w:rsid w:val="006E3B42"/>
    <w:rsid w:val="006E43B9"/>
    <w:rsid w:val="006E4465"/>
    <w:rsid w:val="006E44CE"/>
    <w:rsid w:val="006E454F"/>
    <w:rsid w:val="006E50CD"/>
    <w:rsid w:val="006E538C"/>
    <w:rsid w:val="006E5587"/>
    <w:rsid w:val="006E57C4"/>
    <w:rsid w:val="006E613E"/>
    <w:rsid w:val="006E616B"/>
    <w:rsid w:val="006E61BB"/>
    <w:rsid w:val="006E65F9"/>
    <w:rsid w:val="006E6D3B"/>
    <w:rsid w:val="006E73EB"/>
    <w:rsid w:val="006E7A62"/>
    <w:rsid w:val="006F1FFD"/>
    <w:rsid w:val="006F2DA7"/>
    <w:rsid w:val="006F2EA8"/>
    <w:rsid w:val="006F307E"/>
    <w:rsid w:val="006F314E"/>
    <w:rsid w:val="006F36D8"/>
    <w:rsid w:val="006F4AA5"/>
    <w:rsid w:val="006F569E"/>
    <w:rsid w:val="006F63DE"/>
    <w:rsid w:val="006F6836"/>
    <w:rsid w:val="006F6BC7"/>
    <w:rsid w:val="006F6C8B"/>
    <w:rsid w:val="006F71D1"/>
    <w:rsid w:val="007003E5"/>
    <w:rsid w:val="00701318"/>
    <w:rsid w:val="00702484"/>
    <w:rsid w:val="00702E9C"/>
    <w:rsid w:val="007040BC"/>
    <w:rsid w:val="00704357"/>
    <w:rsid w:val="00704554"/>
    <w:rsid w:val="00704A5D"/>
    <w:rsid w:val="00704AB5"/>
    <w:rsid w:val="00704F73"/>
    <w:rsid w:val="007058B2"/>
    <w:rsid w:val="00705EFD"/>
    <w:rsid w:val="00706B48"/>
    <w:rsid w:val="00707011"/>
    <w:rsid w:val="00710F10"/>
    <w:rsid w:val="00713BE3"/>
    <w:rsid w:val="00713FAD"/>
    <w:rsid w:val="00714AB3"/>
    <w:rsid w:val="00714BD3"/>
    <w:rsid w:val="00714FF5"/>
    <w:rsid w:val="00715566"/>
    <w:rsid w:val="007161DB"/>
    <w:rsid w:val="007162F7"/>
    <w:rsid w:val="00716889"/>
    <w:rsid w:val="00717AC9"/>
    <w:rsid w:val="0072179F"/>
    <w:rsid w:val="00721917"/>
    <w:rsid w:val="00721A06"/>
    <w:rsid w:val="00722D61"/>
    <w:rsid w:val="00722EC0"/>
    <w:rsid w:val="00723CE7"/>
    <w:rsid w:val="00723CFD"/>
    <w:rsid w:val="00723EC6"/>
    <w:rsid w:val="00724126"/>
    <w:rsid w:val="007244A4"/>
    <w:rsid w:val="00726935"/>
    <w:rsid w:val="007306F2"/>
    <w:rsid w:val="00730BD2"/>
    <w:rsid w:val="007315D7"/>
    <w:rsid w:val="00731CEC"/>
    <w:rsid w:val="00732323"/>
    <w:rsid w:val="00732B83"/>
    <w:rsid w:val="0073355A"/>
    <w:rsid w:val="007345FF"/>
    <w:rsid w:val="00734712"/>
    <w:rsid w:val="00734990"/>
    <w:rsid w:val="00734E13"/>
    <w:rsid w:val="007352C2"/>
    <w:rsid w:val="00735BDF"/>
    <w:rsid w:val="00735DB4"/>
    <w:rsid w:val="00736561"/>
    <w:rsid w:val="00736E80"/>
    <w:rsid w:val="00737BF8"/>
    <w:rsid w:val="00740484"/>
    <w:rsid w:val="007407FF"/>
    <w:rsid w:val="007408EC"/>
    <w:rsid w:val="00740FDA"/>
    <w:rsid w:val="007420D4"/>
    <w:rsid w:val="007421E0"/>
    <w:rsid w:val="00742C1A"/>
    <w:rsid w:val="0074435B"/>
    <w:rsid w:val="00744D1E"/>
    <w:rsid w:val="00744ECC"/>
    <w:rsid w:val="007455C7"/>
    <w:rsid w:val="007459C2"/>
    <w:rsid w:val="00746389"/>
    <w:rsid w:val="0074739E"/>
    <w:rsid w:val="00747B6D"/>
    <w:rsid w:val="00747C8E"/>
    <w:rsid w:val="0075033F"/>
    <w:rsid w:val="00750558"/>
    <w:rsid w:val="007505F4"/>
    <w:rsid w:val="007517CB"/>
    <w:rsid w:val="007518CC"/>
    <w:rsid w:val="0075236E"/>
    <w:rsid w:val="00752A5A"/>
    <w:rsid w:val="00752A91"/>
    <w:rsid w:val="00752BB8"/>
    <w:rsid w:val="00753E26"/>
    <w:rsid w:val="007540BF"/>
    <w:rsid w:val="007543EB"/>
    <w:rsid w:val="0075445D"/>
    <w:rsid w:val="00754651"/>
    <w:rsid w:val="00755800"/>
    <w:rsid w:val="007565F1"/>
    <w:rsid w:val="00757479"/>
    <w:rsid w:val="007577B3"/>
    <w:rsid w:val="00760438"/>
    <w:rsid w:val="00760C5D"/>
    <w:rsid w:val="00760DA3"/>
    <w:rsid w:val="0076135A"/>
    <w:rsid w:val="00761B92"/>
    <w:rsid w:val="0076223C"/>
    <w:rsid w:val="00763361"/>
    <w:rsid w:val="007637A8"/>
    <w:rsid w:val="00763CD3"/>
    <w:rsid w:val="0076409D"/>
    <w:rsid w:val="00764B37"/>
    <w:rsid w:val="00764DE1"/>
    <w:rsid w:val="0076589A"/>
    <w:rsid w:val="007659B1"/>
    <w:rsid w:val="00765B58"/>
    <w:rsid w:val="00766923"/>
    <w:rsid w:val="00766BB4"/>
    <w:rsid w:val="007671D5"/>
    <w:rsid w:val="00770AF7"/>
    <w:rsid w:val="00770DCB"/>
    <w:rsid w:val="0077123F"/>
    <w:rsid w:val="007714F1"/>
    <w:rsid w:val="007714F2"/>
    <w:rsid w:val="00771890"/>
    <w:rsid w:val="00771A64"/>
    <w:rsid w:val="00771FA1"/>
    <w:rsid w:val="007728FB"/>
    <w:rsid w:val="00772A31"/>
    <w:rsid w:val="00772B6A"/>
    <w:rsid w:val="00772E57"/>
    <w:rsid w:val="00773B5D"/>
    <w:rsid w:val="00774692"/>
    <w:rsid w:val="00774E9A"/>
    <w:rsid w:val="00775485"/>
    <w:rsid w:val="0077576A"/>
    <w:rsid w:val="00776608"/>
    <w:rsid w:val="00777BC2"/>
    <w:rsid w:val="007818B9"/>
    <w:rsid w:val="00781DEE"/>
    <w:rsid w:val="00782254"/>
    <w:rsid w:val="0078263B"/>
    <w:rsid w:val="007827D9"/>
    <w:rsid w:val="007830E1"/>
    <w:rsid w:val="00783532"/>
    <w:rsid w:val="007846B5"/>
    <w:rsid w:val="00785717"/>
    <w:rsid w:val="00785774"/>
    <w:rsid w:val="00786D6C"/>
    <w:rsid w:val="007871DB"/>
    <w:rsid w:val="007873D4"/>
    <w:rsid w:val="00787549"/>
    <w:rsid w:val="00790C0F"/>
    <w:rsid w:val="00791221"/>
    <w:rsid w:val="00791A12"/>
    <w:rsid w:val="007937AD"/>
    <w:rsid w:val="0079444E"/>
    <w:rsid w:val="00794481"/>
    <w:rsid w:val="00795069"/>
    <w:rsid w:val="007950EE"/>
    <w:rsid w:val="0079591B"/>
    <w:rsid w:val="00795A8F"/>
    <w:rsid w:val="00795B73"/>
    <w:rsid w:val="00795F4A"/>
    <w:rsid w:val="00796534"/>
    <w:rsid w:val="007971A1"/>
    <w:rsid w:val="007976EA"/>
    <w:rsid w:val="007977C1"/>
    <w:rsid w:val="007A0798"/>
    <w:rsid w:val="007A120B"/>
    <w:rsid w:val="007A1426"/>
    <w:rsid w:val="007A184F"/>
    <w:rsid w:val="007A2E27"/>
    <w:rsid w:val="007A2E3F"/>
    <w:rsid w:val="007A2FC1"/>
    <w:rsid w:val="007A3435"/>
    <w:rsid w:val="007A3985"/>
    <w:rsid w:val="007A4AF2"/>
    <w:rsid w:val="007A507E"/>
    <w:rsid w:val="007A591B"/>
    <w:rsid w:val="007A6001"/>
    <w:rsid w:val="007A6E22"/>
    <w:rsid w:val="007A73F7"/>
    <w:rsid w:val="007A7435"/>
    <w:rsid w:val="007A76EF"/>
    <w:rsid w:val="007A7903"/>
    <w:rsid w:val="007A7A35"/>
    <w:rsid w:val="007B02AA"/>
    <w:rsid w:val="007B06EA"/>
    <w:rsid w:val="007B17AB"/>
    <w:rsid w:val="007B245D"/>
    <w:rsid w:val="007B3E98"/>
    <w:rsid w:val="007B444D"/>
    <w:rsid w:val="007B494C"/>
    <w:rsid w:val="007B550B"/>
    <w:rsid w:val="007B5B1F"/>
    <w:rsid w:val="007B5D95"/>
    <w:rsid w:val="007B5F4A"/>
    <w:rsid w:val="007B6EF9"/>
    <w:rsid w:val="007C0438"/>
    <w:rsid w:val="007C050A"/>
    <w:rsid w:val="007C0593"/>
    <w:rsid w:val="007C1512"/>
    <w:rsid w:val="007C1C93"/>
    <w:rsid w:val="007C1DE2"/>
    <w:rsid w:val="007C1F4D"/>
    <w:rsid w:val="007C1F90"/>
    <w:rsid w:val="007C2795"/>
    <w:rsid w:val="007C28A9"/>
    <w:rsid w:val="007C3DB6"/>
    <w:rsid w:val="007C4987"/>
    <w:rsid w:val="007C49B5"/>
    <w:rsid w:val="007C4C6F"/>
    <w:rsid w:val="007C5374"/>
    <w:rsid w:val="007C53C4"/>
    <w:rsid w:val="007C550C"/>
    <w:rsid w:val="007C56BF"/>
    <w:rsid w:val="007C5CF6"/>
    <w:rsid w:val="007C60B1"/>
    <w:rsid w:val="007C6361"/>
    <w:rsid w:val="007C6385"/>
    <w:rsid w:val="007C65C4"/>
    <w:rsid w:val="007C7122"/>
    <w:rsid w:val="007C7263"/>
    <w:rsid w:val="007C763B"/>
    <w:rsid w:val="007C7A49"/>
    <w:rsid w:val="007D0BD9"/>
    <w:rsid w:val="007D0EC0"/>
    <w:rsid w:val="007D114A"/>
    <w:rsid w:val="007D1725"/>
    <w:rsid w:val="007D181A"/>
    <w:rsid w:val="007D1FFB"/>
    <w:rsid w:val="007D2C8A"/>
    <w:rsid w:val="007D2F00"/>
    <w:rsid w:val="007D300C"/>
    <w:rsid w:val="007D339F"/>
    <w:rsid w:val="007D3968"/>
    <w:rsid w:val="007D3C4B"/>
    <w:rsid w:val="007D445E"/>
    <w:rsid w:val="007D45BF"/>
    <w:rsid w:val="007D4F69"/>
    <w:rsid w:val="007D5862"/>
    <w:rsid w:val="007D6123"/>
    <w:rsid w:val="007D661D"/>
    <w:rsid w:val="007E019C"/>
    <w:rsid w:val="007E04B4"/>
    <w:rsid w:val="007E096A"/>
    <w:rsid w:val="007E0E85"/>
    <w:rsid w:val="007E12B6"/>
    <w:rsid w:val="007E2BAF"/>
    <w:rsid w:val="007E3EC8"/>
    <w:rsid w:val="007E3F57"/>
    <w:rsid w:val="007E40FE"/>
    <w:rsid w:val="007E4997"/>
    <w:rsid w:val="007E4998"/>
    <w:rsid w:val="007E4E1C"/>
    <w:rsid w:val="007E503A"/>
    <w:rsid w:val="007E518F"/>
    <w:rsid w:val="007E5838"/>
    <w:rsid w:val="007E5909"/>
    <w:rsid w:val="007E5AF8"/>
    <w:rsid w:val="007E5B88"/>
    <w:rsid w:val="007E6ECF"/>
    <w:rsid w:val="007E79D8"/>
    <w:rsid w:val="007F030F"/>
    <w:rsid w:val="007F05C3"/>
    <w:rsid w:val="007F0854"/>
    <w:rsid w:val="007F090C"/>
    <w:rsid w:val="007F0D0B"/>
    <w:rsid w:val="007F0E07"/>
    <w:rsid w:val="007F1666"/>
    <w:rsid w:val="007F16E5"/>
    <w:rsid w:val="007F1CAA"/>
    <w:rsid w:val="007F231B"/>
    <w:rsid w:val="007F4040"/>
    <w:rsid w:val="007F51CE"/>
    <w:rsid w:val="007F5EB4"/>
    <w:rsid w:val="007F6694"/>
    <w:rsid w:val="007F6987"/>
    <w:rsid w:val="007F7734"/>
    <w:rsid w:val="007F7E8C"/>
    <w:rsid w:val="00800111"/>
    <w:rsid w:val="008007A8"/>
    <w:rsid w:val="00800ED7"/>
    <w:rsid w:val="0080197D"/>
    <w:rsid w:val="008022B4"/>
    <w:rsid w:val="00802750"/>
    <w:rsid w:val="00802881"/>
    <w:rsid w:val="00802F85"/>
    <w:rsid w:val="008042D9"/>
    <w:rsid w:val="00804794"/>
    <w:rsid w:val="00804F79"/>
    <w:rsid w:val="008053CB"/>
    <w:rsid w:val="008063A1"/>
    <w:rsid w:val="00806466"/>
    <w:rsid w:val="00806E65"/>
    <w:rsid w:val="008074CF"/>
    <w:rsid w:val="0080781D"/>
    <w:rsid w:val="00810021"/>
    <w:rsid w:val="008100C7"/>
    <w:rsid w:val="00810F0B"/>
    <w:rsid w:val="008119F3"/>
    <w:rsid w:val="00811BC1"/>
    <w:rsid w:val="00811E4B"/>
    <w:rsid w:val="00811F58"/>
    <w:rsid w:val="008121E4"/>
    <w:rsid w:val="0081242E"/>
    <w:rsid w:val="008124E3"/>
    <w:rsid w:val="008126DA"/>
    <w:rsid w:val="00812818"/>
    <w:rsid w:val="00813E71"/>
    <w:rsid w:val="008147CA"/>
    <w:rsid w:val="00814DEE"/>
    <w:rsid w:val="00814FC0"/>
    <w:rsid w:val="0081501C"/>
    <w:rsid w:val="00815267"/>
    <w:rsid w:val="00815343"/>
    <w:rsid w:val="008157BD"/>
    <w:rsid w:val="008157C4"/>
    <w:rsid w:val="00815838"/>
    <w:rsid w:val="0081655A"/>
    <w:rsid w:val="00816DEF"/>
    <w:rsid w:val="00816F46"/>
    <w:rsid w:val="00817C73"/>
    <w:rsid w:val="00817D8D"/>
    <w:rsid w:val="00817FE0"/>
    <w:rsid w:val="008201CE"/>
    <w:rsid w:val="0082066C"/>
    <w:rsid w:val="00820E54"/>
    <w:rsid w:val="008215B5"/>
    <w:rsid w:val="00823005"/>
    <w:rsid w:val="00823344"/>
    <w:rsid w:val="008235DD"/>
    <w:rsid w:val="0082376F"/>
    <w:rsid w:val="00823840"/>
    <w:rsid w:val="00823B8C"/>
    <w:rsid w:val="00824E10"/>
    <w:rsid w:val="008251AA"/>
    <w:rsid w:val="0082561F"/>
    <w:rsid w:val="0082632D"/>
    <w:rsid w:val="00826525"/>
    <w:rsid w:val="00826760"/>
    <w:rsid w:val="00826B0B"/>
    <w:rsid w:val="00827411"/>
    <w:rsid w:val="00827FBB"/>
    <w:rsid w:val="00830186"/>
    <w:rsid w:val="00830BA3"/>
    <w:rsid w:val="008315C6"/>
    <w:rsid w:val="0083195C"/>
    <w:rsid w:val="00831F52"/>
    <w:rsid w:val="008337C0"/>
    <w:rsid w:val="00833CC9"/>
    <w:rsid w:val="00833DA5"/>
    <w:rsid w:val="00834948"/>
    <w:rsid w:val="00834F62"/>
    <w:rsid w:val="0083606C"/>
    <w:rsid w:val="00836271"/>
    <w:rsid w:val="00836390"/>
    <w:rsid w:val="00836DE1"/>
    <w:rsid w:val="008371E7"/>
    <w:rsid w:val="008371F3"/>
    <w:rsid w:val="00837BBC"/>
    <w:rsid w:val="008405BE"/>
    <w:rsid w:val="008407C7"/>
    <w:rsid w:val="00840DA5"/>
    <w:rsid w:val="0084101E"/>
    <w:rsid w:val="0084114C"/>
    <w:rsid w:val="008412C8"/>
    <w:rsid w:val="008417F5"/>
    <w:rsid w:val="00841DA7"/>
    <w:rsid w:val="0084215B"/>
    <w:rsid w:val="00842350"/>
    <w:rsid w:val="00842E78"/>
    <w:rsid w:val="008432AA"/>
    <w:rsid w:val="00843353"/>
    <w:rsid w:val="00843889"/>
    <w:rsid w:val="00843DC2"/>
    <w:rsid w:val="008448F8"/>
    <w:rsid w:val="008449B9"/>
    <w:rsid w:val="00844E4C"/>
    <w:rsid w:val="00844EB5"/>
    <w:rsid w:val="00844FCD"/>
    <w:rsid w:val="00845407"/>
    <w:rsid w:val="0084557E"/>
    <w:rsid w:val="008467DA"/>
    <w:rsid w:val="00846F99"/>
    <w:rsid w:val="00847191"/>
    <w:rsid w:val="0084723D"/>
    <w:rsid w:val="00847711"/>
    <w:rsid w:val="008478E5"/>
    <w:rsid w:val="008503A8"/>
    <w:rsid w:val="00850601"/>
    <w:rsid w:val="00850D09"/>
    <w:rsid w:val="00850DEC"/>
    <w:rsid w:val="008518E7"/>
    <w:rsid w:val="008519BC"/>
    <w:rsid w:val="00852398"/>
    <w:rsid w:val="00852FD0"/>
    <w:rsid w:val="00854446"/>
    <w:rsid w:val="008546F0"/>
    <w:rsid w:val="0085600A"/>
    <w:rsid w:val="00856196"/>
    <w:rsid w:val="008562BB"/>
    <w:rsid w:val="0085701E"/>
    <w:rsid w:val="008579CF"/>
    <w:rsid w:val="00860859"/>
    <w:rsid w:val="00860CEE"/>
    <w:rsid w:val="00861165"/>
    <w:rsid w:val="00861840"/>
    <w:rsid w:val="00861CAE"/>
    <w:rsid w:val="00862094"/>
    <w:rsid w:val="0086254F"/>
    <w:rsid w:val="0086300B"/>
    <w:rsid w:val="008636A3"/>
    <w:rsid w:val="00863CF6"/>
    <w:rsid w:val="00863F6F"/>
    <w:rsid w:val="00864828"/>
    <w:rsid w:val="00864D49"/>
    <w:rsid w:val="00865DD7"/>
    <w:rsid w:val="00865E3A"/>
    <w:rsid w:val="00866177"/>
    <w:rsid w:val="00866F8F"/>
    <w:rsid w:val="008672F1"/>
    <w:rsid w:val="00870B7D"/>
    <w:rsid w:val="00871A14"/>
    <w:rsid w:val="00872328"/>
    <w:rsid w:val="008724DE"/>
    <w:rsid w:val="00872D90"/>
    <w:rsid w:val="00873DBD"/>
    <w:rsid w:val="008741F1"/>
    <w:rsid w:val="0087472B"/>
    <w:rsid w:val="00874E33"/>
    <w:rsid w:val="00875233"/>
    <w:rsid w:val="0087535C"/>
    <w:rsid w:val="008758D9"/>
    <w:rsid w:val="0087685E"/>
    <w:rsid w:val="00876A07"/>
    <w:rsid w:val="008809D5"/>
    <w:rsid w:val="0088101E"/>
    <w:rsid w:val="00881A95"/>
    <w:rsid w:val="00881FBA"/>
    <w:rsid w:val="008820E7"/>
    <w:rsid w:val="00882B0A"/>
    <w:rsid w:val="00882B86"/>
    <w:rsid w:val="00884949"/>
    <w:rsid w:val="00885433"/>
    <w:rsid w:val="008872EA"/>
    <w:rsid w:val="00887B13"/>
    <w:rsid w:val="008903E2"/>
    <w:rsid w:val="00890529"/>
    <w:rsid w:val="008905F9"/>
    <w:rsid w:val="008907D2"/>
    <w:rsid w:val="0089088C"/>
    <w:rsid w:val="00890D15"/>
    <w:rsid w:val="0089137D"/>
    <w:rsid w:val="00891970"/>
    <w:rsid w:val="00891C16"/>
    <w:rsid w:val="00891D69"/>
    <w:rsid w:val="00891E32"/>
    <w:rsid w:val="00892063"/>
    <w:rsid w:val="008940A9"/>
    <w:rsid w:val="00895087"/>
    <w:rsid w:val="00895A72"/>
    <w:rsid w:val="00895CD3"/>
    <w:rsid w:val="008968BD"/>
    <w:rsid w:val="008A07CA"/>
    <w:rsid w:val="008A0BF7"/>
    <w:rsid w:val="008A12AB"/>
    <w:rsid w:val="008A152B"/>
    <w:rsid w:val="008A1D44"/>
    <w:rsid w:val="008A2539"/>
    <w:rsid w:val="008A3B31"/>
    <w:rsid w:val="008A3D57"/>
    <w:rsid w:val="008A3DA2"/>
    <w:rsid w:val="008A4361"/>
    <w:rsid w:val="008A48EF"/>
    <w:rsid w:val="008A48F7"/>
    <w:rsid w:val="008A4BD8"/>
    <w:rsid w:val="008A6A99"/>
    <w:rsid w:val="008A6DC1"/>
    <w:rsid w:val="008A720F"/>
    <w:rsid w:val="008A7305"/>
    <w:rsid w:val="008A75B4"/>
    <w:rsid w:val="008A7ECA"/>
    <w:rsid w:val="008A7EFF"/>
    <w:rsid w:val="008B0B26"/>
    <w:rsid w:val="008B1277"/>
    <w:rsid w:val="008B15B8"/>
    <w:rsid w:val="008B17AC"/>
    <w:rsid w:val="008B1883"/>
    <w:rsid w:val="008B1D22"/>
    <w:rsid w:val="008B23BC"/>
    <w:rsid w:val="008B2F11"/>
    <w:rsid w:val="008B3017"/>
    <w:rsid w:val="008B3090"/>
    <w:rsid w:val="008B3899"/>
    <w:rsid w:val="008B46B1"/>
    <w:rsid w:val="008B4B9F"/>
    <w:rsid w:val="008B5F31"/>
    <w:rsid w:val="008B6AF4"/>
    <w:rsid w:val="008B78CF"/>
    <w:rsid w:val="008C1A24"/>
    <w:rsid w:val="008C1F9C"/>
    <w:rsid w:val="008C2559"/>
    <w:rsid w:val="008C409B"/>
    <w:rsid w:val="008C4E9A"/>
    <w:rsid w:val="008C511D"/>
    <w:rsid w:val="008C5462"/>
    <w:rsid w:val="008C55CB"/>
    <w:rsid w:val="008C583C"/>
    <w:rsid w:val="008C596C"/>
    <w:rsid w:val="008C71CE"/>
    <w:rsid w:val="008C7672"/>
    <w:rsid w:val="008C7734"/>
    <w:rsid w:val="008C7D2C"/>
    <w:rsid w:val="008D035D"/>
    <w:rsid w:val="008D06CE"/>
    <w:rsid w:val="008D0A92"/>
    <w:rsid w:val="008D0C84"/>
    <w:rsid w:val="008D0DFB"/>
    <w:rsid w:val="008D0F6E"/>
    <w:rsid w:val="008D1165"/>
    <w:rsid w:val="008D1237"/>
    <w:rsid w:val="008D1BEB"/>
    <w:rsid w:val="008D2449"/>
    <w:rsid w:val="008D25FF"/>
    <w:rsid w:val="008D3700"/>
    <w:rsid w:val="008D3756"/>
    <w:rsid w:val="008D4972"/>
    <w:rsid w:val="008D4D4D"/>
    <w:rsid w:val="008D7511"/>
    <w:rsid w:val="008E0EFF"/>
    <w:rsid w:val="008E1126"/>
    <w:rsid w:val="008E11C2"/>
    <w:rsid w:val="008E134F"/>
    <w:rsid w:val="008E28DC"/>
    <w:rsid w:val="008E328C"/>
    <w:rsid w:val="008E3D60"/>
    <w:rsid w:val="008E3F4C"/>
    <w:rsid w:val="008E462F"/>
    <w:rsid w:val="008E521E"/>
    <w:rsid w:val="008E569D"/>
    <w:rsid w:val="008E5B90"/>
    <w:rsid w:val="008E6108"/>
    <w:rsid w:val="008E62B9"/>
    <w:rsid w:val="008E65C0"/>
    <w:rsid w:val="008E70D8"/>
    <w:rsid w:val="008E7376"/>
    <w:rsid w:val="008E7440"/>
    <w:rsid w:val="008E78F0"/>
    <w:rsid w:val="008E7DDD"/>
    <w:rsid w:val="008F062E"/>
    <w:rsid w:val="008F09C0"/>
    <w:rsid w:val="008F09DB"/>
    <w:rsid w:val="008F1607"/>
    <w:rsid w:val="008F174A"/>
    <w:rsid w:val="008F1DA3"/>
    <w:rsid w:val="008F22C8"/>
    <w:rsid w:val="008F3CC4"/>
    <w:rsid w:val="008F40A4"/>
    <w:rsid w:val="008F4534"/>
    <w:rsid w:val="008F4BD0"/>
    <w:rsid w:val="008F4C35"/>
    <w:rsid w:val="008F51D1"/>
    <w:rsid w:val="008F576D"/>
    <w:rsid w:val="008F5B7B"/>
    <w:rsid w:val="008F5F68"/>
    <w:rsid w:val="008F60DF"/>
    <w:rsid w:val="008F6523"/>
    <w:rsid w:val="008F7C14"/>
    <w:rsid w:val="008F7D70"/>
    <w:rsid w:val="008F7E76"/>
    <w:rsid w:val="0090000F"/>
    <w:rsid w:val="0090071B"/>
    <w:rsid w:val="0090165F"/>
    <w:rsid w:val="00901AF4"/>
    <w:rsid w:val="00901B82"/>
    <w:rsid w:val="00901E8F"/>
    <w:rsid w:val="00902EC3"/>
    <w:rsid w:val="009030D8"/>
    <w:rsid w:val="00903852"/>
    <w:rsid w:val="00903B24"/>
    <w:rsid w:val="00903DB2"/>
    <w:rsid w:val="00904316"/>
    <w:rsid w:val="0090486F"/>
    <w:rsid w:val="00904EAA"/>
    <w:rsid w:val="0090675E"/>
    <w:rsid w:val="009076B6"/>
    <w:rsid w:val="009079CD"/>
    <w:rsid w:val="0091041F"/>
    <w:rsid w:val="009105F7"/>
    <w:rsid w:val="0091104C"/>
    <w:rsid w:val="009112F0"/>
    <w:rsid w:val="00911F1E"/>
    <w:rsid w:val="00912B09"/>
    <w:rsid w:val="009130F0"/>
    <w:rsid w:val="00913443"/>
    <w:rsid w:val="00913E8C"/>
    <w:rsid w:val="00913FA2"/>
    <w:rsid w:val="009140B1"/>
    <w:rsid w:val="00914E72"/>
    <w:rsid w:val="00914F83"/>
    <w:rsid w:val="00915B73"/>
    <w:rsid w:val="00916B11"/>
    <w:rsid w:val="0091791D"/>
    <w:rsid w:val="00917D9B"/>
    <w:rsid w:val="00917DE1"/>
    <w:rsid w:val="00920091"/>
    <w:rsid w:val="00920B3F"/>
    <w:rsid w:val="0092137E"/>
    <w:rsid w:val="009221CE"/>
    <w:rsid w:val="00922954"/>
    <w:rsid w:val="009233B9"/>
    <w:rsid w:val="00923787"/>
    <w:rsid w:val="00924548"/>
    <w:rsid w:val="009245F3"/>
    <w:rsid w:val="0092489D"/>
    <w:rsid w:val="00925CE4"/>
    <w:rsid w:val="00926052"/>
    <w:rsid w:val="00926063"/>
    <w:rsid w:val="0092675D"/>
    <w:rsid w:val="00926E82"/>
    <w:rsid w:val="00927112"/>
    <w:rsid w:val="00927B16"/>
    <w:rsid w:val="00927BA3"/>
    <w:rsid w:val="009317EC"/>
    <w:rsid w:val="00931B4D"/>
    <w:rsid w:val="0093202D"/>
    <w:rsid w:val="00932DD4"/>
    <w:rsid w:val="0093370D"/>
    <w:rsid w:val="00934926"/>
    <w:rsid w:val="00934E5F"/>
    <w:rsid w:val="0093542D"/>
    <w:rsid w:val="00935A2B"/>
    <w:rsid w:val="00935F39"/>
    <w:rsid w:val="009361CC"/>
    <w:rsid w:val="009365BA"/>
    <w:rsid w:val="00936E58"/>
    <w:rsid w:val="0093701F"/>
    <w:rsid w:val="009372BA"/>
    <w:rsid w:val="00937555"/>
    <w:rsid w:val="00940B8B"/>
    <w:rsid w:val="0094157F"/>
    <w:rsid w:val="009432CF"/>
    <w:rsid w:val="00943305"/>
    <w:rsid w:val="00943918"/>
    <w:rsid w:val="0094416A"/>
    <w:rsid w:val="009443A0"/>
    <w:rsid w:val="0094693C"/>
    <w:rsid w:val="00946E9F"/>
    <w:rsid w:val="00947C79"/>
    <w:rsid w:val="00947D90"/>
    <w:rsid w:val="00951CD8"/>
    <w:rsid w:val="00951D3B"/>
    <w:rsid w:val="00952960"/>
    <w:rsid w:val="00952F74"/>
    <w:rsid w:val="00953928"/>
    <w:rsid w:val="009572A3"/>
    <w:rsid w:val="00960E4D"/>
    <w:rsid w:val="00961135"/>
    <w:rsid w:val="00961C7E"/>
    <w:rsid w:val="00961D98"/>
    <w:rsid w:val="00962863"/>
    <w:rsid w:val="009629DD"/>
    <w:rsid w:val="00962C26"/>
    <w:rsid w:val="00962E22"/>
    <w:rsid w:val="0096353B"/>
    <w:rsid w:val="00963F1D"/>
    <w:rsid w:val="00964118"/>
    <w:rsid w:val="00965938"/>
    <w:rsid w:val="00966C2F"/>
    <w:rsid w:val="00967135"/>
    <w:rsid w:val="0096742A"/>
    <w:rsid w:val="00967504"/>
    <w:rsid w:val="00967CF8"/>
    <w:rsid w:val="009707BE"/>
    <w:rsid w:val="00970E9D"/>
    <w:rsid w:val="00971F20"/>
    <w:rsid w:val="00971FB4"/>
    <w:rsid w:val="00972C82"/>
    <w:rsid w:val="009734B7"/>
    <w:rsid w:val="009738C1"/>
    <w:rsid w:val="00973BAE"/>
    <w:rsid w:val="00974453"/>
    <w:rsid w:val="0097512B"/>
    <w:rsid w:val="0097571C"/>
    <w:rsid w:val="00975A9D"/>
    <w:rsid w:val="009762A7"/>
    <w:rsid w:val="00980591"/>
    <w:rsid w:val="009806FB"/>
    <w:rsid w:val="00980947"/>
    <w:rsid w:val="009812CF"/>
    <w:rsid w:val="00982404"/>
    <w:rsid w:val="0098249C"/>
    <w:rsid w:val="009824BE"/>
    <w:rsid w:val="00982DC4"/>
    <w:rsid w:val="00983D2C"/>
    <w:rsid w:val="0098464A"/>
    <w:rsid w:val="0098499C"/>
    <w:rsid w:val="00984E1B"/>
    <w:rsid w:val="00985441"/>
    <w:rsid w:val="00985612"/>
    <w:rsid w:val="009857DC"/>
    <w:rsid w:val="00987E3E"/>
    <w:rsid w:val="00990779"/>
    <w:rsid w:val="00990B81"/>
    <w:rsid w:val="00992A04"/>
    <w:rsid w:val="00992E0F"/>
    <w:rsid w:val="00993672"/>
    <w:rsid w:val="00993C0B"/>
    <w:rsid w:val="009943B5"/>
    <w:rsid w:val="00994D2E"/>
    <w:rsid w:val="009953B0"/>
    <w:rsid w:val="00996977"/>
    <w:rsid w:val="0099704C"/>
    <w:rsid w:val="00997242"/>
    <w:rsid w:val="009A1259"/>
    <w:rsid w:val="009A159D"/>
    <w:rsid w:val="009A15B6"/>
    <w:rsid w:val="009A19B8"/>
    <w:rsid w:val="009A4266"/>
    <w:rsid w:val="009A5349"/>
    <w:rsid w:val="009A61D9"/>
    <w:rsid w:val="009A7578"/>
    <w:rsid w:val="009A7B0A"/>
    <w:rsid w:val="009B0139"/>
    <w:rsid w:val="009B05B5"/>
    <w:rsid w:val="009B0EFF"/>
    <w:rsid w:val="009B10FF"/>
    <w:rsid w:val="009B1CCE"/>
    <w:rsid w:val="009B277C"/>
    <w:rsid w:val="009B2D04"/>
    <w:rsid w:val="009B3D68"/>
    <w:rsid w:val="009B6298"/>
    <w:rsid w:val="009B681E"/>
    <w:rsid w:val="009B6BA3"/>
    <w:rsid w:val="009B6E3B"/>
    <w:rsid w:val="009B6FC4"/>
    <w:rsid w:val="009B7387"/>
    <w:rsid w:val="009B7E5E"/>
    <w:rsid w:val="009C17AF"/>
    <w:rsid w:val="009C185C"/>
    <w:rsid w:val="009C2407"/>
    <w:rsid w:val="009C277B"/>
    <w:rsid w:val="009C2C05"/>
    <w:rsid w:val="009C3247"/>
    <w:rsid w:val="009C37E9"/>
    <w:rsid w:val="009C4059"/>
    <w:rsid w:val="009C4170"/>
    <w:rsid w:val="009C47B7"/>
    <w:rsid w:val="009C4A71"/>
    <w:rsid w:val="009C656C"/>
    <w:rsid w:val="009C70C3"/>
    <w:rsid w:val="009C7993"/>
    <w:rsid w:val="009D0083"/>
    <w:rsid w:val="009D0148"/>
    <w:rsid w:val="009D0272"/>
    <w:rsid w:val="009D04A1"/>
    <w:rsid w:val="009D1165"/>
    <w:rsid w:val="009D1574"/>
    <w:rsid w:val="009D1863"/>
    <w:rsid w:val="009D1ACF"/>
    <w:rsid w:val="009D24AF"/>
    <w:rsid w:val="009D2C5A"/>
    <w:rsid w:val="009D2D1A"/>
    <w:rsid w:val="009D2D3E"/>
    <w:rsid w:val="009D3B0A"/>
    <w:rsid w:val="009D3DF2"/>
    <w:rsid w:val="009D49F1"/>
    <w:rsid w:val="009D4A8A"/>
    <w:rsid w:val="009D4F31"/>
    <w:rsid w:val="009D50AF"/>
    <w:rsid w:val="009D55CB"/>
    <w:rsid w:val="009D5979"/>
    <w:rsid w:val="009D5DA7"/>
    <w:rsid w:val="009D61E2"/>
    <w:rsid w:val="009D634E"/>
    <w:rsid w:val="009D6542"/>
    <w:rsid w:val="009D663B"/>
    <w:rsid w:val="009D6752"/>
    <w:rsid w:val="009D67F6"/>
    <w:rsid w:val="009D6BE4"/>
    <w:rsid w:val="009D6C96"/>
    <w:rsid w:val="009E00B6"/>
    <w:rsid w:val="009E0301"/>
    <w:rsid w:val="009E08D1"/>
    <w:rsid w:val="009E0FC9"/>
    <w:rsid w:val="009E0FE1"/>
    <w:rsid w:val="009E1067"/>
    <w:rsid w:val="009E1ABA"/>
    <w:rsid w:val="009E3A57"/>
    <w:rsid w:val="009E3E1B"/>
    <w:rsid w:val="009E442B"/>
    <w:rsid w:val="009E47A7"/>
    <w:rsid w:val="009E480C"/>
    <w:rsid w:val="009E4861"/>
    <w:rsid w:val="009E4BD0"/>
    <w:rsid w:val="009E5FE0"/>
    <w:rsid w:val="009E604D"/>
    <w:rsid w:val="009E6C6B"/>
    <w:rsid w:val="009E746D"/>
    <w:rsid w:val="009E766B"/>
    <w:rsid w:val="009F00BC"/>
    <w:rsid w:val="009F08E7"/>
    <w:rsid w:val="009F0B58"/>
    <w:rsid w:val="009F0BEC"/>
    <w:rsid w:val="009F0C59"/>
    <w:rsid w:val="009F14EE"/>
    <w:rsid w:val="009F2764"/>
    <w:rsid w:val="009F2874"/>
    <w:rsid w:val="009F29EB"/>
    <w:rsid w:val="009F2DE5"/>
    <w:rsid w:val="009F31AA"/>
    <w:rsid w:val="009F3475"/>
    <w:rsid w:val="009F37FC"/>
    <w:rsid w:val="009F498E"/>
    <w:rsid w:val="009F6424"/>
    <w:rsid w:val="009F6A77"/>
    <w:rsid w:val="009F6BD2"/>
    <w:rsid w:val="009F7830"/>
    <w:rsid w:val="009F7AA8"/>
    <w:rsid w:val="00A00C20"/>
    <w:rsid w:val="00A010A0"/>
    <w:rsid w:val="00A01421"/>
    <w:rsid w:val="00A02132"/>
    <w:rsid w:val="00A0249F"/>
    <w:rsid w:val="00A02897"/>
    <w:rsid w:val="00A02A6B"/>
    <w:rsid w:val="00A0344D"/>
    <w:rsid w:val="00A0368D"/>
    <w:rsid w:val="00A03C18"/>
    <w:rsid w:val="00A03E66"/>
    <w:rsid w:val="00A0406E"/>
    <w:rsid w:val="00A041BC"/>
    <w:rsid w:val="00A04205"/>
    <w:rsid w:val="00A045BA"/>
    <w:rsid w:val="00A04656"/>
    <w:rsid w:val="00A04739"/>
    <w:rsid w:val="00A047FA"/>
    <w:rsid w:val="00A0493D"/>
    <w:rsid w:val="00A04C1C"/>
    <w:rsid w:val="00A05901"/>
    <w:rsid w:val="00A068DE"/>
    <w:rsid w:val="00A06DEB"/>
    <w:rsid w:val="00A06E85"/>
    <w:rsid w:val="00A072F2"/>
    <w:rsid w:val="00A0789A"/>
    <w:rsid w:val="00A10406"/>
    <w:rsid w:val="00A10DE3"/>
    <w:rsid w:val="00A11307"/>
    <w:rsid w:val="00A1148F"/>
    <w:rsid w:val="00A11750"/>
    <w:rsid w:val="00A11EA2"/>
    <w:rsid w:val="00A125E2"/>
    <w:rsid w:val="00A129EE"/>
    <w:rsid w:val="00A12D2B"/>
    <w:rsid w:val="00A12E07"/>
    <w:rsid w:val="00A132AE"/>
    <w:rsid w:val="00A13AF3"/>
    <w:rsid w:val="00A13E59"/>
    <w:rsid w:val="00A148AF"/>
    <w:rsid w:val="00A154F6"/>
    <w:rsid w:val="00A15B58"/>
    <w:rsid w:val="00A15DF8"/>
    <w:rsid w:val="00A1606A"/>
    <w:rsid w:val="00A16389"/>
    <w:rsid w:val="00A16860"/>
    <w:rsid w:val="00A1750F"/>
    <w:rsid w:val="00A17627"/>
    <w:rsid w:val="00A1778F"/>
    <w:rsid w:val="00A2036B"/>
    <w:rsid w:val="00A205EE"/>
    <w:rsid w:val="00A20EBB"/>
    <w:rsid w:val="00A21388"/>
    <w:rsid w:val="00A222C9"/>
    <w:rsid w:val="00A2241C"/>
    <w:rsid w:val="00A22AB0"/>
    <w:rsid w:val="00A22DEA"/>
    <w:rsid w:val="00A23819"/>
    <w:rsid w:val="00A23B04"/>
    <w:rsid w:val="00A24E20"/>
    <w:rsid w:val="00A251E4"/>
    <w:rsid w:val="00A25EFA"/>
    <w:rsid w:val="00A26B04"/>
    <w:rsid w:val="00A26CE7"/>
    <w:rsid w:val="00A27791"/>
    <w:rsid w:val="00A27ABE"/>
    <w:rsid w:val="00A27E06"/>
    <w:rsid w:val="00A27FE8"/>
    <w:rsid w:val="00A31AF0"/>
    <w:rsid w:val="00A323FB"/>
    <w:rsid w:val="00A3277F"/>
    <w:rsid w:val="00A3363B"/>
    <w:rsid w:val="00A355F9"/>
    <w:rsid w:val="00A35B2D"/>
    <w:rsid w:val="00A35B7C"/>
    <w:rsid w:val="00A364B3"/>
    <w:rsid w:val="00A366C6"/>
    <w:rsid w:val="00A36785"/>
    <w:rsid w:val="00A372B3"/>
    <w:rsid w:val="00A37716"/>
    <w:rsid w:val="00A3785D"/>
    <w:rsid w:val="00A37944"/>
    <w:rsid w:val="00A37D77"/>
    <w:rsid w:val="00A401D7"/>
    <w:rsid w:val="00A40C77"/>
    <w:rsid w:val="00A40C94"/>
    <w:rsid w:val="00A40F3C"/>
    <w:rsid w:val="00A41355"/>
    <w:rsid w:val="00A41714"/>
    <w:rsid w:val="00A4204A"/>
    <w:rsid w:val="00A425F7"/>
    <w:rsid w:val="00A42D14"/>
    <w:rsid w:val="00A4357F"/>
    <w:rsid w:val="00A437B6"/>
    <w:rsid w:val="00A439AD"/>
    <w:rsid w:val="00A43B92"/>
    <w:rsid w:val="00A44E53"/>
    <w:rsid w:val="00A46165"/>
    <w:rsid w:val="00A47BCC"/>
    <w:rsid w:val="00A50471"/>
    <w:rsid w:val="00A505FB"/>
    <w:rsid w:val="00A5079F"/>
    <w:rsid w:val="00A50B33"/>
    <w:rsid w:val="00A51C1D"/>
    <w:rsid w:val="00A530D0"/>
    <w:rsid w:val="00A54251"/>
    <w:rsid w:val="00A54348"/>
    <w:rsid w:val="00A55459"/>
    <w:rsid w:val="00A5625A"/>
    <w:rsid w:val="00A563D4"/>
    <w:rsid w:val="00A568D6"/>
    <w:rsid w:val="00A570CB"/>
    <w:rsid w:val="00A57B6B"/>
    <w:rsid w:val="00A57F31"/>
    <w:rsid w:val="00A60104"/>
    <w:rsid w:val="00A60BCA"/>
    <w:rsid w:val="00A6179E"/>
    <w:rsid w:val="00A61D22"/>
    <w:rsid w:val="00A61EAF"/>
    <w:rsid w:val="00A62153"/>
    <w:rsid w:val="00A62D9E"/>
    <w:rsid w:val="00A63A2C"/>
    <w:rsid w:val="00A642C8"/>
    <w:rsid w:val="00A64316"/>
    <w:rsid w:val="00A645FA"/>
    <w:rsid w:val="00A646EE"/>
    <w:rsid w:val="00A64C5C"/>
    <w:rsid w:val="00A65B13"/>
    <w:rsid w:val="00A6625C"/>
    <w:rsid w:val="00A664B0"/>
    <w:rsid w:val="00A6669D"/>
    <w:rsid w:val="00A66977"/>
    <w:rsid w:val="00A66BC0"/>
    <w:rsid w:val="00A67156"/>
    <w:rsid w:val="00A702CD"/>
    <w:rsid w:val="00A71422"/>
    <w:rsid w:val="00A7258E"/>
    <w:rsid w:val="00A72A43"/>
    <w:rsid w:val="00A7315B"/>
    <w:rsid w:val="00A737D7"/>
    <w:rsid w:val="00A73F24"/>
    <w:rsid w:val="00A74284"/>
    <w:rsid w:val="00A7446B"/>
    <w:rsid w:val="00A759A6"/>
    <w:rsid w:val="00A75F28"/>
    <w:rsid w:val="00A766BC"/>
    <w:rsid w:val="00A76929"/>
    <w:rsid w:val="00A769D6"/>
    <w:rsid w:val="00A76F33"/>
    <w:rsid w:val="00A77D77"/>
    <w:rsid w:val="00A800B4"/>
    <w:rsid w:val="00A804D9"/>
    <w:rsid w:val="00A80ADE"/>
    <w:rsid w:val="00A80CCA"/>
    <w:rsid w:val="00A8109C"/>
    <w:rsid w:val="00A810AE"/>
    <w:rsid w:val="00A811A0"/>
    <w:rsid w:val="00A81389"/>
    <w:rsid w:val="00A8178C"/>
    <w:rsid w:val="00A8180A"/>
    <w:rsid w:val="00A81C6B"/>
    <w:rsid w:val="00A81D59"/>
    <w:rsid w:val="00A8284F"/>
    <w:rsid w:val="00A832FB"/>
    <w:rsid w:val="00A844C3"/>
    <w:rsid w:val="00A84515"/>
    <w:rsid w:val="00A848A7"/>
    <w:rsid w:val="00A84CA9"/>
    <w:rsid w:val="00A84CC3"/>
    <w:rsid w:val="00A85714"/>
    <w:rsid w:val="00A8573B"/>
    <w:rsid w:val="00A85915"/>
    <w:rsid w:val="00A85E6D"/>
    <w:rsid w:val="00A85E74"/>
    <w:rsid w:val="00A86123"/>
    <w:rsid w:val="00A8639D"/>
    <w:rsid w:val="00A8640D"/>
    <w:rsid w:val="00A86597"/>
    <w:rsid w:val="00A879A8"/>
    <w:rsid w:val="00A87A61"/>
    <w:rsid w:val="00A90064"/>
    <w:rsid w:val="00A90D23"/>
    <w:rsid w:val="00A914A1"/>
    <w:rsid w:val="00A914C1"/>
    <w:rsid w:val="00A9157B"/>
    <w:rsid w:val="00A915A8"/>
    <w:rsid w:val="00A91A2E"/>
    <w:rsid w:val="00A91AFA"/>
    <w:rsid w:val="00A925E3"/>
    <w:rsid w:val="00A92915"/>
    <w:rsid w:val="00A929F6"/>
    <w:rsid w:val="00A92D96"/>
    <w:rsid w:val="00A92F92"/>
    <w:rsid w:val="00A93BB7"/>
    <w:rsid w:val="00A93D2C"/>
    <w:rsid w:val="00A93E0B"/>
    <w:rsid w:val="00A943B3"/>
    <w:rsid w:val="00A94454"/>
    <w:rsid w:val="00A9453C"/>
    <w:rsid w:val="00A95CDB"/>
    <w:rsid w:val="00A95D82"/>
    <w:rsid w:val="00A96365"/>
    <w:rsid w:val="00A965F8"/>
    <w:rsid w:val="00A96892"/>
    <w:rsid w:val="00A97351"/>
    <w:rsid w:val="00A97E94"/>
    <w:rsid w:val="00AA17CA"/>
    <w:rsid w:val="00AA2051"/>
    <w:rsid w:val="00AA218E"/>
    <w:rsid w:val="00AA27F2"/>
    <w:rsid w:val="00AA31BD"/>
    <w:rsid w:val="00AA3F0B"/>
    <w:rsid w:val="00AA4B86"/>
    <w:rsid w:val="00AA507D"/>
    <w:rsid w:val="00AA5708"/>
    <w:rsid w:val="00AA571B"/>
    <w:rsid w:val="00AA57F8"/>
    <w:rsid w:val="00AA5CA7"/>
    <w:rsid w:val="00AA64DC"/>
    <w:rsid w:val="00AA6FB1"/>
    <w:rsid w:val="00AA6FB8"/>
    <w:rsid w:val="00AA70C4"/>
    <w:rsid w:val="00AA7160"/>
    <w:rsid w:val="00AA7574"/>
    <w:rsid w:val="00AA7DB0"/>
    <w:rsid w:val="00AB0595"/>
    <w:rsid w:val="00AB114C"/>
    <w:rsid w:val="00AB171D"/>
    <w:rsid w:val="00AB1CF7"/>
    <w:rsid w:val="00AB2767"/>
    <w:rsid w:val="00AB2807"/>
    <w:rsid w:val="00AB3439"/>
    <w:rsid w:val="00AB3457"/>
    <w:rsid w:val="00AB3D13"/>
    <w:rsid w:val="00AB3F01"/>
    <w:rsid w:val="00AB4B08"/>
    <w:rsid w:val="00AB5954"/>
    <w:rsid w:val="00AB6053"/>
    <w:rsid w:val="00AB64C0"/>
    <w:rsid w:val="00AB6652"/>
    <w:rsid w:val="00AB6808"/>
    <w:rsid w:val="00AB69BF"/>
    <w:rsid w:val="00AB7C8F"/>
    <w:rsid w:val="00AB7E44"/>
    <w:rsid w:val="00AC07D1"/>
    <w:rsid w:val="00AC0DF5"/>
    <w:rsid w:val="00AC1107"/>
    <w:rsid w:val="00AC1545"/>
    <w:rsid w:val="00AC2147"/>
    <w:rsid w:val="00AC2192"/>
    <w:rsid w:val="00AC2EB4"/>
    <w:rsid w:val="00AC3A29"/>
    <w:rsid w:val="00AC3C3E"/>
    <w:rsid w:val="00AC44C8"/>
    <w:rsid w:val="00AC636D"/>
    <w:rsid w:val="00AC6788"/>
    <w:rsid w:val="00AC7BDD"/>
    <w:rsid w:val="00AD04D1"/>
    <w:rsid w:val="00AD08AF"/>
    <w:rsid w:val="00AD0ACD"/>
    <w:rsid w:val="00AD1732"/>
    <w:rsid w:val="00AD195D"/>
    <w:rsid w:val="00AD1B3D"/>
    <w:rsid w:val="00AD2886"/>
    <w:rsid w:val="00AD2F05"/>
    <w:rsid w:val="00AD30E4"/>
    <w:rsid w:val="00AD3C15"/>
    <w:rsid w:val="00AD3C44"/>
    <w:rsid w:val="00AD3CAA"/>
    <w:rsid w:val="00AD5317"/>
    <w:rsid w:val="00AD5EE3"/>
    <w:rsid w:val="00AD7672"/>
    <w:rsid w:val="00AD78DF"/>
    <w:rsid w:val="00AD7C3E"/>
    <w:rsid w:val="00AD7FE2"/>
    <w:rsid w:val="00AE13A1"/>
    <w:rsid w:val="00AE1407"/>
    <w:rsid w:val="00AE2BA1"/>
    <w:rsid w:val="00AE2D1A"/>
    <w:rsid w:val="00AE39A9"/>
    <w:rsid w:val="00AE5B0A"/>
    <w:rsid w:val="00AE5C45"/>
    <w:rsid w:val="00AE682E"/>
    <w:rsid w:val="00AE6B30"/>
    <w:rsid w:val="00AE6BFD"/>
    <w:rsid w:val="00AE6D7D"/>
    <w:rsid w:val="00AE7EE2"/>
    <w:rsid w:val="00AF0BD4"/>
    <w:rsid w:val="00AF1760"/>
    <w:rsid w:val="00AF4048"/>
    <w:rsid w:val="00AF450A"/>
    <w:rsid w:val="00AF461C"/>
    <w:rsid w:val="00AF4EBA"/>
    <w:rsid w:val="00AF5816"/>
    <w:rsid w:val="00AF5CAE"/>
    <w:rsid w:val="00AF5DF3"/>
    <w:rsid w:val="00AF737D"/>
    <w:rsid w:val="00AF7479"/>
    <w:rsid w:val="00AF76DE"/>
    <w:rsid w:val="00AF7CFE"/>
    <w:rsid w:val="00B0018B"/>
    <w:rsid w:val="00B002A0"/>
    <w:rsid w:val="00B00B4C"/>
    <w:rsid w:val="00B00C35"/>
    <w:rsid w:val="00B00F61"/>
    <w:rsid w:val="00B010A1"/>
    <w:rsid w:val="00B01852"/>
    <w:rsid w:val="00B044F7"/>
    <w:rsid w:val="00B04F6A"/>
    <w:rsid w:val="00B0510C"/>
    <w:rsid w:val="00B065F0"/>
    <w:rsid w:val="00B0670E"/>
    <w:rsid w:val="00B06975"/>
    <w:rsid w:val="00B07474"/>
    <w:rsid w:val="00B106F7"/>
    <w:rsid w:val="00B10C84"/>
    <w:rsid w:val="00B113E9"/>
    <w:rsid w:val="00B12A0E"/>
    <w:rsid w:val="00B13311"/>
    <w:rsid w:val="00B13413"/>
    <w:rsid w:val="00B13444"/>
    <w:rsid w:val="00B136AD"/>
    <w:rsid w:val="00B13D5B"/>
    <w:rsid w:val="00B153DC"/>
    <w:rsid w:val="00B159E7"/>
    <w:rsid w:val="00B15C5D"/>
    <w:rsid w:val="00B1606F"/>
    <w:rsid w:val="00B1712E"/>
    <w:rsid w:val="00B20655"/>
    <w:rsid w:val="00B21088"/>
    <w:rsid w:val="00B2141D"/>
    <w:rsid w:val="00B21B69"/>
    <w:rsid w:val="00B222C0"/>
    <w:rsid w:val="00B22F90"/>
    <w:rsid w:val="00B237FB"/>
    <w:rsid w:val="00B23C65"/>
    <w:rsid w:val="00B23D0C"/>
    <w:rsid w:val="00B242C7"/>
    <w:rsid w:val="00B24573"/>
    <w:rsid w:val="00B2472B"/>
    <w:rsid w:val="00B249ED"/>
    <w:rsid w:val="00B24B1D"/>
    <w:rsid w:val="00B24B44"/>
    <w:rsid w:val="00B257E1"/>
    <w:rsid w:val="00B25D19"/>
    <w:rsid w:val="00B25DDA"/>
    <w:rsid w:val="00B262F5"/>
    <w:rsid w:val="00B266F0"/>
    <w:rsid w:val="00B26C33"/>
    <w:rsid w:val="00B26D54"/>
    <w:rsid w:val="00B26F45"/>
    <w:rsid w:val="00B277E0"/>
    <w:rsid w:val="00B27D57"/>
    <w:rsid w:val="00B302BC"/>
    <w:rsid w:val="00B307E1"/>
    <w:rsid w:val="00B30901"/>
    <w:rsid w:val="00B30CF2"/>
    <w:rsid w:val="00B30FFB"/>
    <w:rsid w:val="00B317A5"/>
    <w:rsid w:val="00B31992"/>
    <w:rsid w:val="00B31C35"/>
    <w:rsid w:val="00B331AC"/>
    <w:rsid w:val="00B346A5"/>
    <w:rsid w:val="00B34946"/>
    <w:rsid w:val="00B349E8"/>
    <w:rsid w:val="00B3568E"/>
    <w:rsid w:val="00B35749"/>
    <w:rsid w:val="00B35924"/>
    <w:rsid w:val="00B35998"/>
    <w:rsid w:val="00B3609E"/>
    <w:rsid w:val="00B364B3"/>
    <w:rsid w:val="00B37BEE"/>
    <w:rsid w:val="00B37E9B"/>
    <w:rsid w:val="00B40B2A"/>
    <w:rsid w:val="00B420FF"/>
    <w:rsid w:val="00B42848"/>
    <w:rsid w:val="00B4298F"/>
    <w:rsid w:val="00B42999"/>
    <w:rsid w:val="00B43227"/>
    <w:rsid w:val="00B43C6B"/>
    <w:rsid w:val="00B4405F"/>
    <w:rsid w:val="00B442C7"/>
    <w:rsid w:val="00B44B23"/>
    <w:rsid w:val="00B45136"/>
    <w:rsid w:val="00B4515C"/>
    <w:rsid w:val="00B4518D"/>
    <w:rsid w:val="00B45F00"/>
    <w:rsid w:val="00B46109"/>
    <w:rsid w:val="00B47500"/>
    <w:rsid w:val="00B475A9"/>
    <w:rsid w:val="00B5063D"/>
    <w:rsid w:val="00B50A04"/>
    <w:rsid w:val="00B51094"/>
    <w:rsid w:val="00B518E1"/>
    <w:rsid w:val="00B519FD"/>
    <w:rsid w:val="00B51D79"/>
    <w:rsid w:val="00B520BC"/>
    <w:rsid w:val="00B5248A"/>
    <w:rsid w:val="00B5252A"/>
    <w:rsid w:val="00B527C0"/>
    <w:rsid w:val="00B5287A"/>
    <w:rsid w:val="00B52901"/>
    <w:rsid w:val="00B530A5"/>
    <w:rsid w:val="00B532E4"/>
    <w:rsid w:val="00B5335D"/>
    <w:rsid w:val="00B5346C"/>
    <w:rsid w:val="00B539CC"/>
    <w:rsid w:val="00B53A27"/>
    <w:rsid w:val="00B541FF"/>
    <w:rsid w:val="00B547D6"/>
    <w:rsid w:val="00B55546"/>
    <w:rsid w:val="00B55567"/>
    <w:rsid w:val="00B5667D"/>
    <w:rsid w:val="00B56799"/>
    <w:rsid w:val="00B56D2E"/>
    <w:rsid w:val="00B573EA"/>
    <w:rsid w:val="00B575FE"/>
    <w:rsid w:val="00B60A5A"/>
    <w:rsid w:val="00B611A4"/>
    <w:rsid w:val="00B6145F"/>
    <w:rsid w:val="00B617AE"/>
    <w:rsid w:val="00B61C3D"/>
    <w:rsid w:val="00B61F36"/>
    <w:rsid w:val="00B62D41"/>
    <w:rsid w:val="00B630FD"/>
    <w:rsid w:val="00B6370E"/>
    <w:rsid w:val="00B63B4E"/>
    <w:rsid w:val="00B63D24"/>
    <w:rsid w:val="00B63E18"/>
    <w:rsid w:val="00B6471A"/>
    <w:rsid w:val="00B65CEB"/>
    <w:rsid w:val="00B65D31"/>
    <w:rsid w:val="00B66C12"/>
    <w:rsid w:val="00B67A2F"/>
    <w:rsid w:val="00B67DA1"/>
    <w:rsid w:val="00B70BB9"/>
    <w:rsid w:val="00B70E93"/>
    <w:rsid w:val="00B70ED6"/>
    <w:rsid w:val="00B71306"/>
    <w:rsid w:val="00B71327"/>
    <w:rsid w:val="00B7161D"/>
    <w:rsid w:val="00B729D1"/>
    <w:rsid w:val="00B72B55"/>
    <w:rsid w:val="00B72FE0"/>
    <w:rsid w:val="00B732D5"/>
    <w:rsid w:val="00B73872"/>
    <w:rsid w:val="00B73AE3"/>
    <w:rsid w:val="00B7409D"/>
    <w:rsid w:val="00B751D1"/>
    <w:rsid w:val="00B75C29"/>
    <w:rsid w:val="00B765BA"/>
    <w:rsid w:val="00B76D4C"/>
    <w:rsid w:val="00B77CA9"/>
    <w:rsid w:val="00B80369"/>
    <w:rsid w:val="00B80548"/>
    <w:rsid w:val="00B80931"/>
    <w:rsid w:val="00B80CA0"/>
    <w:rsid w:val="00B81055"/>
    <w:rsid w:val="00B8149F"/>
    <w:rsid w:val="00B822C5"/>
    <w:rsid w:val="00B825AD"/>
    <w:rsid w:val="00B82857"/>
    <w:rsid w:val="00B82963"/>
    <w:rsid w:val="00B82C35"/>
    <w:rsid w:val="00B843AD"/>
    <w:rsid w:val="00B848BC"/>
    <w:rsid w:val="00B84A72"/>
    <w:rsid w:val="00B8535C"/>
    <w:rsid w:val="00B85B76"/>
    <w:rsid w:val="00B86A99"/>
    <w:rsid w:val="00B875B3"/>
    <w:rsid w:val="00B875D0"/>
    <w:rsid w:val="00B87649"/>
    <w:rsid w:val="00B87786"/>
    <w:rsid w:val="00B87A87"/>
    <w:rsid w:val="00B87E93"/>
    <w:rsid w:val="00B9020D"/>
    <w:rsid w:val="00B90377"/>
    <w:rsid w:val="00B9037B"/>
    <w:rsid w:val="00B9043A"/>
    <w:rsid w:val="00B908F1"/>
    <w:rsid w:val="00B90A8F"/>
    <w:rsid w:val="00B917F1"/>
    <w:rsid w:val="00B924E6"/>
    <w:rsid w:val="00B92526"/>
    <w:rsid w:val="00B93BFF"/>
    <w:rsid w:val="00B93F2A"/>
    <w:rsid w:val="00B95712"/>
    <w:rsid w:val="00B95DD6"/>
    <w:rsid w:val="00BA1895"/>
    <w:rsid w:val="00BA1D6A"/>
    <w:rsid w:val="00BA1DCA"/>
    <w:rsid w:val="00BA2370"/>
    <w:rsid w:val="00BA23E3"/>
    <w:rsid w:val="00BA2460"/>
    <w:rsid w:val="00BA262D"/>
    <w:rsid w:val="00BA27B6"/>
    <w:rsid w:val="00BA3C8A"/>
    <w:rsid w:val="00BA542F"/>
    <w:rsid w:val="00BA5698"/>
    <w:rsid w:val="00BA5832"/>
    <w:rsid w:val="00BA5895"/>
    <w:rsid w:val="00BA69AA"/>
    <w:rsid w:val="00BA6DD8"/>
    <w:rsid w:val="00BA76F7"/>
    <w:rsid w:val="00BA7C7B"/>
    <w:rsid w:val="00BA7DF3"/>
    <w:rsid w:val="00BB067D"/>
    <w:rsid w:val="00BB0960"/>
    <w:rsid w:val="00BB0D1E"/>
    <w:rsid w:val="00BB1D0D"/>
    <w:rsid w:val="00BB1F66"/>
    <w:rsid w:val="00BB1FDC"/>
    <w:rsid w:val="00BB2ABF"/>
    <w:rsid w:val="00BB31EC"/>
    <w:rsid w:val="00BB3A8E"/>
    <w:rsid w:val="00BB50F5"/>
    <w:rsid w:val="00BB51E3"/>
    <w:rsid w:val="00BB5514"/>
    <w:rsid w:val="00BB593A"/>
    <w:rsid w:val="00BB69CC"/>
    <w:rsid w:val="00BB6D0A"/>
    <w:rsid w:val="00BB7CC0"/>
    <w:rsid w:val="00BB7CDF"/>
    <w:rsid w:val="00BC01F0"/>
    <w:rsid w:val="00BC14D4"/>
    <w:rsid w:val="00BC21CF"/>
    <w:rsid w:val="00BC243A"/>
    <w:rsid w:val="00BC2856"/>
    <w:rsid w:val="00BC2917"/>
    <w:rsid w:val="00BC378C"/>
    <w:rsid w:val="00BC41EA"/>
    <w:rsid w:val="00BC4809"/>
    <w:rsid w:val="00BC5030"/>
    <w:rsid w:val="00BC6CE3"/>
    <w:rsid w:val="00BC6E63"/>
    <w:rsid w:val="00BC6F84"/>
    <w:rsid w:val="00BC7618"/>
    <w:rsid w:val="00BC7777"/>
    <w:rsid w:val="00BC79EB"/>
    <w:rsid w:val="00BD098E"/>
    <w:rsid w:val="00BD1792"/>
    <w:rsid w:val="00BD2E15"/>
    <w:rsid w:val="00BD2E1A"/>
    <w:rsid w:val="00BD3333"/>
    <w:rsid w:val="00BD3825"/>
    <w:rsid w:val="00BD3B4A"/>
    <w:rsid w:val="00BD3CCF"/>
    <w:rsid w:val="00BD4B78"/>
    <w:rsid w:val="00BD5F2A"/>
    <w:rsid w:val="00BD6580"/>
    <w:rsid w:val="00BD75F5"/>
    <w:rsid w:val="00BD7778"/>
    <w:rsid w:val="00BD7995"/>
    <w:rsid w:val="00BD7FCF"/>
    <w:rsid w:val="00BE13B3"/>
    <w:rsid w:val="00BE1764"/>
    <w:rsid w:val="00BE1A71"/>
    <w:rsid w:val="00BE245A"/>
    <w:rsid w:val="00BE2B3A"/>
    <w:rsid w:val="00BE2CF2"/>
    <w:rsid w:val="00BE39BF"/>
    <w:rsid w:val="00BE3F03"/>
    <w:rsid w:val="00BE4CDC"/>
    <w:rsid w:val="00BE6975"/>
    <w:rsid w:val="00BE6B48"/>
    <w:rsid w:val="00BF088F"/>
    <w:rsid w:val="00BF1AB8"/>
    <w:rsid w:val="00BF1BB1"/>
    <w:rsid w:val="00BF222F"/>
    <w:rsid w:val="00BF2273"/>
    <w:rsid w:val="00BF279D"/>
    <w:rsid w:val="00BF38C6"/>
    <w:rsid w:val="00BF3A87"/>
    <w:rsid w:val="00BF3AF3"/>
    <w:rsid w:val="00BF3DDA"/>
    <w:rsid w:val="00BF433F"/>
    <w:rsid w:val="00BF46AC"/>
    <w:rsid w:val="00BF4FB1"/>
    <w:rsid w:val="00BF5C9F"/>
    <w:rsid w:val="00BF63D6"/>
    <w:rsid w:val="00BF6406"/>
    <w:rsid w:val="00BF68C0"/>
    <w:rsid w:val="00BF6BD9"/>
    <w:rsid w:val="00BF6BFF"/>
    <w:rsid w:val="00BF6EAB"/>
    <w:rsid w:val="00BF70E2"/>
    <w:rsid w:val="00BF77AE"/>
    <w:rsid w:val="00C01BBE"/>
    <w:rsid w:val="00C01C58"/>
    <w:rsid w:val="00C0211C"/>
    <w:rsid w:val="00C021AF"/>
    <w:rsid w:val="00C02702"/>
    <w:rsid w:val="00C0294A"/>
    <w:rsid w:val="00C0294D"/>
    <w:rsid w:val="00C038AC"/>
    <w:rsid w:val="00C04257"/>
    <w:rsid w:val="00C05A91"/>
    <w:rsid w:val="00C05CD3"/>
    <w:rsid w:val="00C05D5A"/>
    <w:rsid w:val="00C063CC"/>
    <w:rsid w:val="00C064DC"/>
    <w:rsid w:val="00C0736C"/>
    <w:rsid w:val="00C118C3"/>
    <w:rsid w:val="00C11CFF"/>
    <w:rsid w:val="00C122C0"/>
    <w:rsid w:val="00C124AD"/>
    <w:rsid w:val="00C12A32"/>
    <w:rsid w:val="00C12B50"/>
    <w:rsid w:val="00C132CA"/>
    <w:rsid w:val="00C13B38"/>
    <w:rsid w:val="00C1434C"/>
    <w:rsid w:val="00C143F0"/>
    <w:rsid w:val="00C149BD"/>
    <w:rsid w:val="00C14B57"/>
    <w:rsid w:val="00C14F25"/>
    <w:rsid w:val="00C15435"/>
    <w:rsid w:val="00C15723"/>
    <w:rsid w:val="00C166A5"/>
    <w:rsid w:val="00C16A77"/>
    <w:rsid w:val="00C16E4F"/>
    <w:rsid w:val="00C20149"/>
    <w:rsid w:val="00C202E9"/>
    <w:rsid w:val="00C2062A"/>
    <w:rsid w:val="00C21D9C"/>
    <w:rsid w:val="00C221F3"/>
    <w:rsid w:val="00C2420C"/>
    <w:rsid w:val="00C25BDA"/>
    <w:rsid w:val="00C261EE"/>
    <w:rsid w:val="00C27B0F"/>
    <w:rsid w:val="00C3007B"/>
    <w:rsid w:val="00C305D9"/>
    <w:rsid w:val="00C309B6"/>
    <w:rsid w:val="00C30ECB"/>
    <w:rsid w:val="00C3135A"/>
    <w:rsid w:val="00C32528"/>
    <w:rsid w:val="00C3267E"/>
    <w:rsid w:val="00C32BB6"/>
    <w:rsid w:val="00C32E7E"/>
    <w:rsid w:val="00C33104"/>
    <w:rsid w:val="00C332D4"/>
    <w:rsid w:val="00C3340C"/>
    <w:rsid w:val="00C346E4"/>
    <w:rsid w:val="00C34F23"/>
    <w:rsid w:val="00C350E5"/>
    <w:rsid w:val="00C35CC2"/>
    <w:rsid w:val="00C35F09"/>
    <w:rsid w:val="00C364C7"/>
    <w:rsid w:val="00C3671F"/>
    <w:rsid w:val="00C36CC8"/>
    <w:rsid w:val="00C37AF8"/>
    <w:rsid w:val="00C37CEB"/>
    <w:rsid w:val="00C40075"/>
    <w:rsid w:val="00C40BF0"/>
    <w:rsid w:val="00C40DC5"/>
    <w:rsid w:val="00C417A8"/>
    <w:rsid w:val="00C42CA6"/>
    <w:rsid w:val="00C43097"/>
    <w:rsid w:val="00C4402C"/>
    <w:rsid w:val="00C445A3"/>
    <w:rsid w:val="00C44AE3"/>
    <w:rsid w:val="00C44F59"/>
    <w:rsid w:val="00C4514F"/>
    <w:rsid w:val="00C45AB5"/>
    <w:rsid w:val="00C45FEE"/>
    <w:rsid w:val="00C46CC7"/>
    <w:rsid w:val="00C46EFF"/>
    <w:rsid w:val="00C471D1"/>
    <w:rsid w:val="00C47C66"/>
    <w:rsid w:val="00C50071"/>
    <w:rsid w:val="00C508A1"/>
    <w:rsid w:val="00C50B6C"/>
    <w:rsid w:val="00C51011"/>
    <w:rsid w:val="00C51E74"/>
    <w:rsid w:val="00C52077"/>
    <w:rsid w:val="00C52950"/>
    <w:rsid w:val="00C53083"/>
    <w:rsid w:val="00C532EF"/>
    <w:rsid w:val="00C53992"/>
    <w:rsid w:val="00C53BC6"/>
    <w:rsid w:val="00C54F48"/>
    <w:rsid w:val="00C55195"/>
    <w:rsid w:val="00C560AC"/>
    <w:rsid w:val="00C5614E"/>
    <w:rsid w:val="00C56B00"/>
    <w:rsid w:val="00C56F60"/>
    <w:rsid w:val="00C57695"/>
    <w:rsid w:val="00C576EB"/>
    <w:rsid w:val="00C5781C"/>
    <w:rsid w:val="00C57A53"/>
    <w:rsid w:val="00C57E28"/>
    <w:rsid w:val="00C60036"/>
    <w:rsid w:val="00C60343"/>
    <w:rsid w:val="00C60AEF"/>
    <w:rsid w:val="00C610E0"/>
    <w:rsid w:val="00C62281"/>
    <w:rsid w:val="00C62671"/>
    <w:rsid w:val="00C626E5"/>
    <w:rsid w:val="00C62A8B"/>
    <w:rsid w:val="00C62F58"/>
    <w:rsid w:val="00C63065"/>
    <w:rsid w:val="00C64A53"/>
    <w:rsid w:val="00C64CF5"/>
    <w:rsid w:val="00C6548F"/>
    <w:rsid w:val="00C6563E"/>
    <w:rsid w:val="00C66DC0"/>
    <w:rsid w:val="00C67522"/>
    <w:rsid w:val="00C67752"/>
    <w:rsid w:val="00C6778A"/>
    <w:rsid w:val="00C70091"/>
    <w:rsid w:val="00C7072E"/>
    <w:rsid w:val="00C710A9"/>
    <w:rsid w:val="00C712B0"/>
    <w:rsid w:val="00C71EC5"/>
    <w:rsid w:val="00C728BD"/>
    <w:rsid w:val="00C73236"/>
    <w:rsid w:val="00C7387B"/>
    <w:rsid w:val="00C73998"/>
    <w:rsid w:val="00C74408"/>
    <w:rsid w:val="00C74494"/>
    <w:rsid w:val="00C74972"/>
    <w:rsid w:val="00C74FF1"/>
    <w:rsid w:val="00C75047"/>
    <w:rsid w:val="00C763AD"/>
    <w:rsid w:val="00C819C9"/>
    <w:rsid w:val="00C83175"/>
    <w:rsid w:val="00C84498"/>
    <w:rsid w:val="00C846BA"/>
    <w:rsid w:val="00C854D4"/>
    <w:rsid w:val="00C85747"/>
    <w:rsid w:val="00C86185"/>
    <w:rsid w:val="00C86257"/>
    <w:rsid w:val="00C86E4A"/>
    <w:rsid w:val="00C86F10"/>
    <w:rsid w:val="00C87309"/>
    <w:rsid w:val="00C90556"/>
    <w:rsid w:val="00C906D6"/>
    <w:rsid w:val="00C909CD"/>
    <w:rsid w:val="00C90DC8"/>
    <w:rsid w:val="00C91261"/>
    <w:rsid w:val="00C91470"/>
    <w:rsid w:val="00C927DA"/>
    <w:rsid w:val="00C930A6"/>
    <w:rsid w:val="00C937C1"/>
    <w:rsid w:val="00C93929"/>
    <w:rsid w:val="00C94421"/>
    <w:rsid w:val="00C94AD1"/>
    <w:rsid w:val="00C9548B"/>
    <w:rsid w:val="00C95824"/>
    <w:rsid w:val="00C96317"/>
    <w:rsid w:val="00C96484"/>
    <w:rsid w:val="00C966F9"/>
    <w:rsid w:val="00C97C1A"/>
    <w:rsid w:val="00CA0095"/>
    <w:rsid w:val="00CA0D78"/>
    <w:rsid w:val="00CA0DF4"/>
    <w:rsid w:val="00CA1326"/>
    <w:rsid w:val="00CA1C75"/>
    <w:rsid w:val="00CA1FCB"/>
    <w:rsid w:val="00CA20B0"/>
    <w:rsid w:val="00CA2FD0"/>
    <w:rsid w:val="00CA35AC"/>
    <w:rsid w:val="00CA3E8E"/>
    <w:rsid w:val="00CA4855"/>
    <w:rsid w:val="00CA5D90"/>
    <w:rsid w:val="00CA61D5"/>
    <w:rsid w:val="00CA6B5D"/>
    <w:rsid w:val="00CA6D3E"/>
    <w:rsid w:val="00CA6F73"/>
    <w:rsid w:val="00CA7667"/>
    <w:rsid w:val="00CB24FE"/>
    <w:rsid w:val="00CB2634"/>
    <w:rsid w:val="00CB30FF"/>
    <w:rsid w:val="00CB38FC"/>
    <w:rsid w:val="00CB3C34"/>
    <w:rsid w:val="00CB3E9B"/>
    <w:rsid w:val="00CB4857"/>
    <w:rsid w:val="00CB5195"/>
    <w:rsid w:val="00CB5ADA"/>
    <w:rsid w:val="00CB6254"/>
    <w:rsid w:val="00CB63A3"/>
    <w:rsid w:val="00CB6805"/>
    <w:rsid w:val="00CB6C12"/>
    <w:rsid w:val="00CB6F56"/>
    <w:rsid w:val="00CB7928"/>
    <w:rsid w:val="00CB7C4B"/>
    <w:rsid w:val="00CC02C9"/>
    <w:rsid w:val="00CC09C2"/>
    <w:rsid w:val="00CC0CED"/>
    <w:rsid w:val="00CC0D2C"/>
    <w:rsid w:val="00CC1A15"/>
    <w:rsid w:val="00CC25F7"/>
    <w:rsid w:val="00CC2625"/>
    <w:rsid w:val="00CC2AA0"/>
    <w:rsid w:val="00CC2BFF"/>
    <w:rsid w:val="00CC304E"/>
    <w:rsid w:val="00CC403F"/>
    <w:rsid w:val="00CC4657"/>
    <w:rsid w:val="00CC4E34"/>
    <w:rsid w:val="00CC5494"/>
    <w:rsid w:val="00CC588D"/>
    <w:rsid w:val="00CC7010"/>
    <w:rsid w:val="00CC728E"/>
    <w:rsid w:val="00CC7899"/>
    <w:rsid w:val="00CC7AFD"/>
    <w:rsid w:val="00CC7F5F"/>
    <w:rsid w:val="00CD0368"/>
    <w:rsid w:val="00CD0774"/>
    <w:rsid w:val="00CD0D07"/>
    <w:rsid w:val="00CD0E42"/>
    <w:rsid w:val="00CD16B1"/>
    <w:rsid w:val="00CD2325"/>
    <w:rsid w:val="00CD2806"/>
    <w:rsid w:val="00CD2C27"/>
    <w:rsid w:val="00CD3355"/>
    <w:rsid w:val="00CD3C57"/>
    <w:rsid w:val="00CD3F09"/>
    <w:rsid w:val="00CD4779"/>
    <w:rsid w:val="00CD4AEE"/>
    <w:rsid w:val="00CD58FD"/>
    <w:rsid w:val="00CD683A"/>
    <w:rsid w:val="00CD6978"/>
    <w:rsid w:val="00CD6CB0"/>
    <w:rsid w:val="00CD77E2"/>
    <w:rsid w:val="00CD7A7A"/>
    <w:rsid w:val="00CE06D5"/>
    <w:rsid w:val="00CE1435"/>
    <w:rsid w:val="00CE2DDE"/>
    <w:rsid w:val="00CE367A"/>
    <w:rsid w:val="00CE4078"/>
    <w:rsid w:val="00CE4125"/>
    <w:rsid w:val="00CE617D"/>
    <w:rsid w:val="00CE63DF"/>
    <w:rsid w:val="00CE7224"/>
    <w:rsid w:val="00CE7564"/>
    <w:rsid w:val="00CE76C1"/>
    <w:rsid w:val="00CE7B07"/>
    <w:rsid w:val="00CE7DB5"/>
    <w:rsid w:val="00CF07C3"/>
    <w:rsid w:val="00CF1CF6"/>
    <w:rsid w:val="00CF1F52"/>
    <w:rsid w:val="00CF2CC5"/>
    <w:rsid w:val="00CF32A3"/>
    <w:rsid w:val="00CF3A7C"/>
    <w:rsid w:val="00CF40D7"/>
    <w:rsid w:val="00CF420A"/>
    <w:rsid w:val="00CF498F"/>
    <w:rsid w:val="00CF4DFB"/>
    <w:rsid w:val="00CF5154"/>
    <w:rsid w:val="00CF52CF"/>
    <w:rsid w:val="00CF5301"/>
    <w:rsid w:val="00CF5E90"/>
    <w:rsid w:val="00CF66B5"/>
    <w:rsid w:val="00CF6AED"/>
    <w:rsid w:val="00CF721B"/>
    <w:rsid w:val="00D00E61"/>
    <w:rsid w:val="00D01AAF"/>
    <w:rsid w:val="00D01B87"/>
    <w:rsid w:val="00D01E57"/>
    <w:rsid w:val="00D02191"/>
    <w:rsid w:val="00D03307"/>
    <w:rsid w:val="00D03FA1"/>
    <w:rsid w:val="00D04CDB"/>
    <w:rsid w:val="00D05880"/>
    <w:rsid w:val="00D06362"/>
    <w:rsid w:val="00D07824"/>
    <w:rsid w:val="00D07905"/>
    <w:rsid w:val="00D10F00"/>
    <w:rsid w:val="00D118BD"/>
    <w:rsid w:val="00D1256C"/>
    <w:rsid w:val="00D12592"/>
    <w:rsid w:val="00D12653"/>
    <w:rsid w:val="00D12888"/>
    <w:rsid w:val="00D12985"/>
    <w:rsid w:val="00D12C44"/>
    <w:rsid w:val="00D1367C"/>
    <w:rsid w:val="00D138BC"/>
    <w:rsid w:val="00D13E7C"/>
    <w:rsid w:val="00D13FD1"/>
    <w:rsid w:val="00D140BF"/>
    <w:rsid w:val="00D14153"/>
    <w:rsid w:val="00D150BB"/>
    <w:rsid w:val="00D159EB"/>
    <w:rsid w:val="00D1607D"/>
    <w:rsid w:val="00D166C8"/>
    <w:rsid w:val="00D166CD"/>
    <w:rsid w:val="00D16774"/>
    <w:rsid w:val="00D204FD"/>
    <w:rsid w:val="00D21B26"/>
    <w:rsid w:val="00D22C54"/>
    <w:rsid w:val="00D23241"/>
    <w:rsid w:val="00D234F9"/>
    <w:rsid w:val="00D238AB"/>
    <w:rsid w:val="00D23F1C"/>
    <w:rsid w:val="00D25397"/>
    <w:rsid w:val="00D2571C"/>
    <w:rsid w:val="00D258F2"/>
    <w:rsid w:val="00D25D3C"/>
    <w:rsid w:val="00D26E52"/>
    <w:rsid w:val="00D26EDF"/>
    <w:rsid w:val="00D270B7"/>
    <w:rsid w:val="00D27F1C"/>
    <w:rsid w:val="00D30750"/>
    <w:rsid w:val="00D30E70"/>
    <w:rsid w:val="00D31A4E"/>
    <w:rsid w:val="00D31ABA"/>
    <w:rsid w:val="00D31C5A"/>
    <w:rsid w:val="00D32B1A"/>
    <w:rsid w:val="00D32CE5"/>
    <w:rsid w:val="00D3339A"/>
    <w:rsid w:val="00D33AD5"/>
    <w:rsid w:val="00D343FA"/>
    <w:rsid w:val="00D34AB6"/>
    <w:rsid w:val="00D35108"/>
    <w:rsid w:val="00D36E46"/>
    <w:rsid w:val="00D37349"/>
    <w:rsid w:val="00D40463"/>
    <w:rsid w:val="00D40804"/>
    <w:rsid w:val="00D409CD"/>
    <w:rsid w:val="00D416D4"/>
    <w:rsid w:val="00D417F1"/>
    <w:rsid w:val="00D418FF"/>
    <w:rsid w:val="00D41AD2"/>
    <w:rsid w:val="00D41E6B"/>
    <w:rsid w:val="00D42115"/>
    <w:rsid w:val="00D42DDD"/>
    <w:rsid w:val="00D42E04"/>
    <w:rsid w:val="00D430EA"/>
    <w:rsid w:val="00D433EA"/>
    <w:rsid w:val="00D45678"/>
    <w:rsid w:val="00D458FB"/>
    <w:rsid w:val="00D4642E"/>
    <w:rsid w:val="00D470BE"/>
    <w:rsid w:val="00D47F68"/>
    <w:rsid w:val="00D5017D"/>
    <w:rsid w:val="00D50194"/>
    <w:rsid w:val="00D513E8"/>
    <w:rsid w:val="00D51502"/>
    <w:rsid w:val="00D518BC"/>
    <w:rsid w:val="00D522E6"/>
    <w:rsid w:val="00D524D3"/>
    <w:rsid w:val="00D5260A"/>
    <w:rsid w:val="00D53373"/>
    <w:rsid w:val="00D54150"/>
    <w:rsid w:val="00D551E0"/>
    <w:rsid w:val="00D57036"/>
    <w:rsid w:val="00D575FF"/>
    <w:rsid w:val="00D57E50"/>
    <w:rsid w:val="00D606BE"/>
    <w:rsid w:val="00D6125C"/>
    <w:rsid w:val="00D620D3"/>
    <w:rsid w:val="00D62A1F"/>
    <w:rsid w:val="00D62EAE"/>
    <w:rsid w:val="00D63017"/>
    <w:rsid w:val="00D638C7"/>
    <w:rsid w:val="00D63A71"/>
    <w:rsid w:val="00D65C76"/>
    <w:rsid w:val="00D66806"/>
    <w:rsid w:val="00D6695C"/>
    <w:rsid w:val="00D66D4E"/>
    <w:rsid w:val="00D67020"/>
    <w:rsid w:val="00D6763F"/>
    <w:rsid w:val="00D7043D"/>
    <w:rsid w:val="00D70640"/>
    <w:rsid w:val="00D71245"/>
    <w:rsid w:val="00D71572"/>
    <w:rsid w:val="00D72118"/>
    <w:rsid w:val="00D7284F"/>
    <w:rsid w:val="00D72A38"/>
    <w:rsid w:val="00D72D67"/>
    <w:rsid w:val="00D730A1"/>
    <w:rsid w:val="00D734C7"/>
    <w:rsid w:val="00D73BB5"/>
    <w:rsid w:val="00D7474F"/>
    <w:rsid w:val="00D74A5E"/>
    <w:rsid w:val="00D7542B"/>
    <w:rsid w:val="00D7559E"/>
    <w:rsid w:val="00D75A52"/>
    <w:rsid w:val="00D76B31"/>
    <w:rsid w:val="00D770BD"/>
    <w:rsid w:val="00D771C4"/>
    <w:rsid w:val="00D7764D"/>
    <w:rsid w:val="00D777CC"/>
    <w:rsid w:val="00D77D20"/>
    <w:rsid w:val="00D77F83"/>
    <w:rsid w:val="00D77F97"/>
    <w:rsid w:val="00D80272"/>
    <w:rsid w:val="00D82105"/>
    <w:rsid w:val="00D82958"/>
    <w:rsid w:val="00D82C24"/>
    <w:rsid w:val="00D83143"/>
    <w:rsid w:val="00D8351F"/>
    <w:rsid w:val="00D845A9"/>
    <w:rsid w:val="00D84630"/>
    <w:rsid w:val="00D84874"/>
    <w:rsid w:val="00D849AE"/>
    <w:rsid w:val="00D84DF5"/>
    <w:rsid w:val="00D8525A"/>
    <w:rsid w:val="00D85275"/>
    <w:rsid w:val="00D853A4"/>
    <w:rsid w:val="00D85617"/>
    <w:rsid w:val="00D858CD"/>
    <w:rsid w:val="00D865DD"/>
    <w:rsid w:val="00D871D4"/>
    <w:rsid w:val="00D8797C"/>
    <w:rsid w:val="00D90669"/>
    <w:rsid w:val="00D906EF"/>
    <w:rsid w:val="00D913DE"/>
    <w:rsid w:val="00D91482"/>
    <w:rsid w:val="00D91A81"/>
    <w:rsid w:val="00D92640"/>
    <w:rsid w:val="00D92AD7"/>
    <w:rsid w:val="00D92E2E"/>
    <w:rsid w:val="00D9354E"/>
    <w:rsid w:val="00D93F67"/>
    <w:rsid w:val="00D94168"/>
    <w:rsid w:val="00D944A7"/>
    <w:rsid w:val="00D944C3"/>
    <w:rsid w:val="00D9478C"/>
    <w:rsid w:val="00D95325"/>
    <w:rsid w:val="00D9576A"/>
    <w:rsid w:val="00D95A2A"/>
    <w:rsid w:val="00D97268"/>
    <w:rsid w:val="00D973FE"/>
    <w:rsid w:val="00DA0AC8"/>
    <w:rsid w:val="00DA0B01"/>
    <w:rsid w:val="00DA1D32"/>
    <w:rsid w:val="00DA2F73"/>
    <w:rsid w:val="00DA32C0"/>
    <w:rsid w:val="00DA35A7"/>
    <w:rsid w:val="00DA3D1E"/>
    <w:rsid w:val="00DA3F5A"/>
    <w:rsid w:val="00DA48CD"/>
    <w:rsid w:val="00DA5770"/>
    <w:rsid w:val="00DA615F"/>
    <w:rsid w:val="00DA64AD"/>
    <w:rsid w:val="00DA6DE6"/>
    <w:rsid w:val="00DA79A8"/>
    <w:rsid w:val="00DA7A55"/>
    <w:rsid w:val="00DA7BA8"/>
    <w:rsid w:val="00DB0A2F"/>
    <w:rsid w:val="00DB0A40"/>
    <w:rsid w:val="00DB15C8"/>
    <w:rsid w:val="00DB31D4"/>
    <w:rsid w:val="00DB34D6"/>
    <w:rsid w:val="00DB3AC5"/>
    <w:rsid w:val="00DB5345"/>
    <w:rsid w:val="00DB5D8C"/>
    <w:rsid w:val="00DB62D9"/>
    <w:rsid w:val="00DB7125"/>
    <w:rsid w:val="00DB790B"/>
    <w:rsid w:val="00DB7978"/>
    <w:rsid w:val="00DB7B79"/>
    <w:rsid w:val="00DB7BF3"/>
    <w:rsid w:val="00DB7CE0"/>
    <w:rsid w:val="00DB7F1F"/>
    <w:rsid w:val="00DC0139"/>
    <w:rsid w:val="00DC0F33"/>
    <w:rsid w:val="00DC1E40"/>
    <w:rsid w:val="00DC307B"/>
    <w:rsid w:val="00DC343B"/>
    <w:rsid w:val="00DC462F"/>
    <w:rsid w:val="00DC499A"/>
    <w:rsid w:val="00DC5829"/>
    <w:rsid w:val="00DC5EF6"/>
    <w:rsid w:val="00DC6833"/>
    <w:rsid w:val="00DC7EF8"/>
    <w:rsid w:val="00DD10AA"/>
    <w:rsid w:val="00DD19E5"/>
    <w:rsid w:val="00DD274F"/>
    <w:rsid w:val="00DD2F8F"/>
    <w:rsid w:val="00DD33C1"/>
    <w:rsid w:val="00DD3B9C"/>
    <w:rsid w:val="00DD3E14"/>
    <w:rsid w:val="00DD40DC"/>
    <w:rsid w:val="00DD4250"/>
    <w:rsid w:val="00DD5FFE"/>
    <w:rsid w:val="00DD604A"/>
    <w:rsid w:val="00DD6418"/>
    <w:rsid w:val="00DD6A21"/>
    <w:rsid w:val="00DE18A7"/>
    <w:rsid w:val="00DE1E23"/>
    <w:rsid w:val="00DE2389"/>
    <w:rsid w:val="00DE2465"/>
    <w:rsid w:val="00DE2EFB"/>
    <w:rsid w:val="00DE351E"/>
    <w:rsid w:val="00DE4199"/>
    <w:rsid w:val="00DE5067"/>
    <w:rsid w:val="00DE5473"/>
    <w:rsid w:val="00DE5D05"/>
    <w:rsid w:val="00DE60CA"/>
    <w:rsid w:val="00DE6330"/>
    <w:rsid w:val="00DE65BE"/>
    <w:rsid w:val="00DE67FE"/>
    <w:rsid w:val="00DE7338"/>
    <w:rsid w:val="00DE7B7B"/>
    <w:rsid w:val="00DF01B6"/>
    <w:rsid w:val="00DF07B6"/>
    <w:rsid w:val="00DF112D"/>
    <w:rsid w:val="00DF244A"/>
    <w:rsid w:val="00DF28E3"/>
    <w:rsid w:val="00DF28F1"/>
    <w:rsid w:val="00DF359B"/>
    <w:rsid w:val="00DF38D4"/>
    <w:rsid w:val="00DF3C4D"/>
    <w:rsid w:val="00DF42EC"/>
    <w:rsid w:val="00DF46B8"/>
    <w:rsid w:val="00DF497D"/>
    <w:rsid w:val="00DF50B5"/>
    <w:rsid w:val="00DF5398"/>
    <w:rsid w:val="00DF5B1E"/>
    <w:rsid w:val="00DF5D51"/>
    <w:rsid w:val="00DF60A8"/>
    <w:rsid w:val="00DF7577"/>
    <w:rsid w:val="00DF776E"/>
    <w:rsid w:val="00DF7D1D"/>
    <w:rsid w:val="00E00709"/>
    <w:rsid w:val="00E00F6A"/>
    <w:rsid w:val="00E01C49"/>
    <w:rsid w:val="00E021FD"/>
    <w:rsid w:val="00E02517"/>
    <w:rsid w:val="00E028F4"/>
    <w:rsid w:val="00E02DDB"/>
    <w:rsid w:val="00E03173"/>
    <w:rsid w:val="00E04380"/>
    <w:rsid w:val="00E04B41"/>
    <w:rsid w:val="00E04F47"/>
    <w:rsid w:val="00E06C68"/>
    <w:rsid w:val="00E06FEC"/>
    <w:rsid w:val="00E074EC"/>
    <w:rsid w:val="00E07683"/>
    <w:rsid w:val="00E1063B"/>
    <w:rsid w:val="00E107D6"/>
    <w:rsid w:val="00E112D7"/>
    <w:rsid w:val="00E115E9"/>
    <w:rsid w:val="00E11B5A"/>
    <w:rsid w:val="00E11C8C"/>
    <w:rsid w:val="00E11FD9"/>
    <w:rsid w:val="00E12893"/>
    <w:rsid w:val="00E1290D"/>
    <w:rsid w:val="00E13040"/>
    <w:rsid w:val="00E133FD"/>
    <w:rsid w:val="00E14833"/>
    <w:rsid w:val="00E14BCB"/>
    <w:rsid w:val="00E14FAF"/>
    <w:rsid w:val="00E15422"/>
    <w:rsid w:val="00E15516"/>
    <w:rsid w:val="00E15A4B"/>
    <w:rsid w:val="00E15BCE"/>
    <w:rsid w:val="00E16118"/>
    <w:rsid w:val="00E1675F"/>
    <w:rsid w:val="00E16C7C"/>
    <w:rsid w:val="00E16D44"/>
    <w:rsid w:val="00E16DDD"/>
    <w:rsid w:val="00E16F98"/>
    <w:rsid w:val="00E1724D"/>
    <w:rsid w:val="00E17F73"/>
    <w:rsid w:val="00E20D0E"/>
    <w:rsid w:val="00E213EB"/>
    <w:rsid w:val="00E22992"/>
    <w:rsid w:val="00E23DB3"/>
    <w:rsid w:val="00E23F09"/>
    <w:rsid w:val="00E23FD6"/>
    <w:rsid w:val="00E2428D"/>
    <w:rsid w:val="00E24B55"/>
    <w:rsid w:val="00E24E48"/>
    <w:rsid w:val="00E24FA3"/>
    <w:rsid w:val="00E2514E"/>
    <w:rsid w:val="00E253F6"/>
    <w:rsid w:val="00E25837"/>
    <w:rsid w:val="00E25F08"/>
    <w:rsid w:val="00E260F8"/>
    <w:rsid w:val="00E26463"/>
    <w:rsid w:val="00E26504"/>
    <w:rsid w:val="00E268AB"/>
    <w:rsid w:val="00E26B28"/>
    <w:rsid w:val="00E26D42"/>
    <w:rsid w:val="00E27B6D"/>
    <w:rsid w:val="00E27F24"/>
    <w:rsid w:val="00E27F51"/>
    <w:rsid w:val="00E30083"/>
    <w:rsid w:val="00E30B7A"/>
    <w:rsid w:val="00E30DD3"/>
    <w:rsid w:val="00E31465"/>
    <w:rsid w:val="00E328CD"/>
    <w:rsid w:val="00E33A37"/>
    <w:rsid w:val="00E33D04"/>
    <w:rsid w:val="00E3489E"/>
    <w:rsid w:val="00E34D02"/>
    <w:rsid w:val="00E3546C"/>
    <w:rsid w:val="00E354D4"/>
    <w:rsid w:val="00E362F0"/>
    <w:rsid w:val="00E363CD"/>
    <w:rsid w:val="00E3660B"/>
    <w:rsid w:val="00E36B95"/>
    <w:rsid w:val="00E37339"/>
    <w:rsid w:val="00E4003F"/>
    <w:rsid w:val="00E4053E"/>
    <w:rsid w:val="00E40825"/>
    <w:rsid w:val="00E40D54"/>
    <w:rsid w:val="00E41897"/>
    <w:rsid w:val="00E425CF"/>
    <w:rsid w:val="00E428E0"/>
    <w:rsid w:val="00E42AAF"/>
    <w:rsid w:val="00E43778"/>
    <w:rsid w:val="00E437AF"/>
    <w:rsid w:val="00E438F0"/>
    <w:rsid w:val="00E43CF5"/>
    <w:rsid w:val="00E44115"/>
    <w:rsid w:val="00E44A4D"/>
    <w:rsid w:val="00E44E33"/>
    <w:rsid w:val="00E4547E"/>
    <w:rsid w:val="00E45711"/>
    <w:rsid w:val="00E458F6"/>
    <w:rsid w:val="00E45954"/>
    <w:rsid w:val="00E46704"/>
    <w:rsid w:val="00E4756C"/>
    <w:rsid w:val="00E476C2"/>
    <w:rsid w:val="00E47B28"/>
    <w:rsid w:val="00E47C0C"/>
    <w:rsid w:val="00E47DCB"/>
    <w:rsid w:val="00E50493"/>
    <w:rsid w:val="00E50822"/>
    <w:rsid w:val="00E518C8"/>
    <w:rsid w:val="00E520C7"/>
    <w:rsid w:val="00E53428"/>
    <w:rsid w:val="00E53546"/>
    <w:rsid w:val="00E53824"/>
    <w:rsid w:val="00E53CD6"/>
    <w:rsid w:val="00E545C2"/>
    <w:rsid w:val="00E54E24"/>
    <w:rsid w:val="00E55F24"/>
    <w:rsid w:val="00E56BF0"/>
    <w:rsid w:val="00E5742F"/>
    <w:rsid w:val="00E577D2"/>
    <w:rsid w:val="00E57A96"/>
    <w:rsid w:val="00E60560"/>
    <w:rsid w:val="00E60C48"/>
    <w:rsid w:val="00E61717"/>
    <w:rsid w:val="00E61AF9"/>
    <w:rsid w:val="00E61FC9"/>
    <w:rsid w:val="00E630D1"/>
    <w:rsid w:val="00E63852"/>
    <w:rsid w:val="00E64222"/>
    <w:rsid w:val="00E64A6D"/>
    <w:rsid w:val="00E66A82"/>
    <w:rsid w:val="00E66C6F"/>
    <w:rsid w:val="00E6741D"/>
    <w:rsid w:val="00E701D6"/>
    <w:rsid w:val="00E7068D"/>
    <w:rsid w:val="00E71085"/>
    <w:rsid w:val="00E71446"/>
    <w:rsid w:val="00E71B1F"/>
    <w:rsid w:val="00E71DEC"/>
    <w:rsid w:val="00E72A04"/>
    <w:rsid w:val="00E73262"/>
    <w:rsid w:val="00E74601"/>
    <w:rsid w:val="00E746FF"/>
    <w:rsid w:val="00E74855"/>
    <w:rsid w:val="00E749CC"/>
    <w:rsid w:val="00E76155"/>
    <w:rsid w:val="00E76878"/>
    <w:rsid w:val="00E76C25"/>
    <w:rsid w:val="00E76C37"/>
    <w:rsid w:val="00E77470"/>
    <w:rsid w:val="00E779AB"/>
    <w:rsid w:val="00E77CD0"/>
    <w:rsid w:val="00E80187"/>
    <w:rsid w:val="00E8050D"/>
    <w:rsid w:val="00E8080F"/>
    <w:rsid w:val="00E81139"/>
    <w:rsid w:val="00E813C3"/>
    <w:rsid w:val="00E81678"/>
    <w:rsid w:val="00E826A1"/>
    <w:rsid w:val="00E82B0B"/>
    <w:rsid w:val="00E83107"/>
    <w:rsid w:val="00E8382B"/>
    <w:rsid w:val="00E83FEB"/>
    <w:rsid w:val="00E84826"/>
    <w:rsid w:val="00E85C7E"/>
    <w:rsid w:val="00E85D51"/>
    <w:rsid w:val="00E86003"/>
    <w:rsid w:val="00E902A5"/>
    <w:rsid w:val="00E909A7"/>
    <w:rsid w:val="00E9133D"/>
    <w:rsid w:val="00E91E7A"/>
    <w:rsid w:val="00E922E8"/>
    <w:rsid w:val="00E92574"/>
    <w:rsid w:val="00E92B62"/>
    <w:rsid w:val="00E932E5"/>
    <w:rsid w:val="00E93AD7"/>
    <w:rsid w:val="00E9469D"/>
    <w:rsid w:val="00E957F8"/>
    <w:rsid w:val="00E959A4"/>
    <w:rsid w:val="00E96DC4"/>
    <w:rsid w:val="00E9722F"/>
    <w:rsid w:val="00E97FDF"/>
    <w:rsid w:val="00EA0CC1"/>
    <w:rsid w:val="00EA0F23"/>
    <w:rsid w:val="00EA2408"/>
    <w:rsid w:val="00EA333F"/>
    <w:rsid w:val="00EA3391"/>
    <w:rsid w:val="00EA3BDB"/>
    <w:rsid w:val="00EA44D9"/>
    <w:rsid w:val="00EA4978"/>
    <w:rsid w:val="00EA7775"/>
    <w:rsid w:val="00EA79CE"/>
    <w:rsid w:val="00EA7B50"/>
    <w:rsid w:val="00EB17FB"/>
    <w:rsid w:val="00EB1D00"/>
    <w:rsid w:val="00EB2194"/>
    <w:rsid w:val="00EB2255"/>
    <w:rsid w:val="00EB32A6"/>
    <w:rsid w:val="00EB3ABF"/>
    <w:rsid w:val="00EB3F2F"/>
    <w:rsid w:val="00EB419C"/>
    <w:rsid w:val="00EB4830"/>
    <w:rsid w:val="00EB48D1"/>
    <w:rsid w:val="00EB54C6"/>
    <w:rsid w:val="00EB5F46"/>
    <w:rsid w:val="00EB5FEC"/>
    <w:rsid w:val="00EB6628"/>
    <w:rsid w:val="00EB6A76"/>
    <w:rsid w:val="00EB6E23"/>
    <w:rsid w:val="00EB757A"/>
    <w:rsid w:val="00EB7FAD"/>
    <w:rsid w:val="00EC06AD"/>
    <w:rsid w:val="00EC1FEF"/>
    <w:rsid w:val="00EC540C"/>
    <w:rsid w:val="00EC5EB5"/>
    <w:rsid w:val="00EC62A6"/>
    <w:rsid w:val="00EC64DB"/>
    <w:rsid w:val="00EC7608"/>
    <w:rsid w:val="00EC76EF"/>
    <w:rsid w:val="00EC7A44"/>
    <w:rsid w:val="00ED02EB"/>
    <w:rsid w:val="00ED096C"/>
    <w:rsid w:val="00ED16AC"/>
    <w:rsid w:val="00ED1916"/>
    <w:rsid w:val="00ED20F7"/>
    <w:rsid w:val="00ED223C"/>
    <w:rsid w:val="00ED262B"/>
    <w:rsid w:val="00ED3F66"/>
    <w:rsid w:val="00ED48D8"/>
    <w:rsid w:val="00ED5125"/>
    <w:rsid w:val="00ED52A6"/>
    <w:rsid w:val="00ED5BDF"/>
    <w:rsid w:val="00ED5D15"/>
    <w:rsid w:val="00ED647E"/>
    <w:rsid w:val="00ED6984"/>
    <w:rsid w:val="00ED6EA3"/>
    <w:rsid w:val="00ED6EDE"/>
    <w:rsid w:val="00ED7C32"/>
    <w:rsid w:val="00EE092F"/>
    <w:rsid w:val="00EE10DD"/>
    <w:rsid w:val="00EE25D2"/>
    <w:rsid w:val="00EE4DC7"/>
    <w:rsid w:val="00EE4FF8"/>
    <w:rsid w:val="00EE502A"/>
    <w:rsid w:val="00EE58E8"/>
    <w:rsid w:val="00EE6804"/>
    <w:rsid w:val="00EE6B65"/>
    <w:rsid w:val="00EE6ED3"/>
    <w:rsid w:val="00EE7005"/>
    <w:rsid w:val="00EE72FD"/>
    <w:rsid w:val="00EE7F9C"/>
    <w:rsid w:val="00EF0B08"/>
    <w:rsid w:val="00EF10A8"/>
    <w:rsid w:val="00EF127E"/>
    <w:rsid w:val="00EF155E"/>
    <w:rsid w:val="00EF16AD"/>
    <w:rsid w:val="00EF1733"/>
    <w:rsid w:val="00EF1C58"/>
    <w:rsid w:val="00EF1DE7"/>
    <w:rsid w:val="00EF1E1A"/>
    <w:rsid w:val="00EF2F3F"/>
    <w:rsid w:val="00EF3675"/>
    <w:rsid w:val="00EF380D"/>
    <w:rsid w:val="00EF3FD8"/>
    <w:rsid w:val="00EF5DD1"/>
    <w:rsid w:val="00EF6C1D"/>
    <w:rsid w:val="00EF7548"/>
    <w:rsid w:val="00EF75AB"/>
    <w:rsid w:val="00EF77D5"/>
    <w:rsid w:val="00F006CB"/>
    <w:rsid w:val="00F0073C"/>
    <w:rsid w:val="00F00AAE"/>
    <w:rsid w:val="00F00F86"/>
    <w:rsid w:val="00F01113"/>
    <w:rsid w:val="00F0131A"/>
    <w:rsid w:val="00F015CA"/>
    <w:rsid w:val="00F0208F"/>
    <w:rsid w:val="00F0262F"/>
    <w:rsid w:val="00F03885"/>
    <w:rsid w:val="00F03F63"/>
    <w:rsid w:val="00F04404"/>
    <w:rsid w:val="00F0472B"/>
    <w:rsid w:val="00F053D8"/>
    <w:rsid w:val="00F05A2C"/>
    <w:rsid w:val="00F05CB5"/>
    <w:rsid w:val="00F05D74"/>
    <w:rsid w:val="00F06316"/>
    <w:rsid w:val="00F067F3"/>
    <w:rsid w:val="00F06A54"/>
    <w:rsid w:val="00F07414"/>
    <w:rsid w:val="00F07947"/>
    <w:rsid w:val="00F0799D"/>
    <w:rsid w:val="00F07E27"/>
    <w:rsid w:val="00F107A0"/>
    <w:rsid w:val="00F10A6B"/>
    <w:rsid w:val="00F1134D"/>
    <w:rsid w:val="00F127A8"/>
    <w:rsid w:val="00F12C56"/>
    <w:rsid w:val="00F13241"/>
    <w:rsid w:val="00F136C4"/>
    <w:rsid w:val="00F14C2B"/>
    <w:rsid w:val="00F14C6D"/>
    <w:rsid w:val="00F14CE5"/>
    <w:rsid w:val="00F14D22"/>
    <w:rsid w:val="00F14ECA"/>
    <w:rsid w:val="00F15C80"/>
    <w:rsid w:val="00F164AB"/>
    <w:rsid w:val="00F164E6"/>
    <w:rsid w:val="00F168F1"/>
    <w:rsid w:val="00F16B47"/>
    <w:rsid w:val="00F17C85"/>
    <w:rsid w:val="00F17CA2"/>
    <w:rsid w:val="00F17D3E"/>
    <w:rsid w:val="00F17E6A"/>
    <w:rsid w:val="00F209B6"/>
    <w:rsid w:val="00F2108A"/>
    <w:rsid w:val="00F21B29"/>
    <w:rsid w:val="00F21E8B"/>
    <w:rsid w:val="00F220A5"/>
    <w:rsid w:val="00F22392"/>
    <w:rsid w:val="00F229E9"/>
    <w:rsid w:val="00F23EC5"/>
    <w:rsid w:val="00F24445"/>
    <w:rsid w:val="00F244A0"/>
    <w:rsid w:val="00F25956"/>
    <w:rsid w:val="00F260C0"/>
    <w:rsid w:val="00F277F4"/>
    <w:rsid w:val="00F27B41"/>
    <w:rsid w:val="00F30172"/>
    <w:rsid w:val="00F303E2"/>
    <w:rsid w:val="00F3053C"/>
    <w:rsid w:val="00F305FB"/>
    <w:rsid w:val="00F3061D"/>
    <w:rsid w:val="00F30BF3"/>
    <w:rsid w:val="00F30C12"/>
    <w:rsid w:val="00F30E3B"/>
    <w:rsid w:val="00F31038"/>
    <w:rsid w:val="00F31087"/>
    <w:rsid w:val="00F31727"/>
    <w:rsid w:val="00F3224C"/>
    <w:rsid w:val="00F3416A"/>
    <w:rsid w:val="00F34362"/>
    <w:rsid w:val="00F34649"/>
    <w:rsid w:val="00F34873"/>
    <w:rsid w:val="00F34BC9"/>
    <w:rsid w:val="00F3511B"/>
    <w:rsid w:val="00F3600A"/>
    <w:rsid w:val="00F373B9"/>
    <w:rsid w:val="00F377DB"/>
    <w:rsid w:val="00F37F10"/>
    <w:rsid w:val="00F40063"/>
    <w:rsid w:val="00F40E9E"/>
    <w:rsid w:val="00F4144C"/>
    <w:rsid w:val="00F41B1C"/>
    <w:rsid w:val="00F42386"/>
    <w:rsid w:val="00F42998"/>
    <w:rsid w:val="00F43901"/>
    <w:rsid w:val="00F43B8F"/>
    <w:rsid w:val="00F45245"/>
    <w:rsid w:val="00F45379"/>
    <w:rsid w:val="00F45496"/>
    <w:rsid w:val="00F45910"/>
    <w:rsid w:val="00F471C9"/>
    <w:rsid w:val="00F4775C"/>
    <w:rsid w:val="00F500FC"/>
    <w:rsid w:val="00F50336"/>
    <w:rsid w:val="00F5105A"/>
    <w:rsid w:val="00F513AE"/>
    <w:rsid w:val="00F51ECD"/>
    <w:rsid w:val="00F521EB"/>
    <w:rsid w:val="00F549B9"/>
    <w:rsid w:val="00F54C23"/>
    <w:rsid w:val="00F55AF9"/>
    <w:rsid w:val="00F569E3"/>
    <w:rsid w:val="00F57A1A"/>
    <w:rsid w:val="00F57FA5"/>
    <w:rsid w:val="00F60410"/>
    <w:rsid w:val="00F60F57"/>
    <w:rsid w:val="00F6111C"/>
    <w:rsid w:val="00F62230"/>
    <w:rsid w:val="00F63430"/>
    <w:rsid w:val="00F63F6D"/>
    <w:rsid w:val="00F652EC"/>
    <w:rsid w:val="00F65615"/>
    <w:rsid w:val="00F66CED"/>
    <w:rsid w:val="00F679E2"/>
    <w:rsid w:val="00F6F90E"/>
    <w:rsid w:val="00F707A1"/>
    <w:rsid w:val="00F70C02"/>
    <w:rsid w:val="00F71185"/>
    <w:rsid w:val="00F72519"/>
    <w:rsid w:val="00F72B9F"/>
    <w:rsid w:val="00F72BC9"/>
    <w:rsid w:val="00F74570"/>
    <w:rsid w:val="00F7552D"/>
    <w:rsid w:val="00F75C4C"/>
    <w:rsid w:val="00F76AD6"/>
    <w:rsid w:val="00F76DC8"/>
    <w:rsid w:val="00F77381"/>
    <w:rsid w:val="00F80CFA"/>
    <w:rsid w:val="00F813F2"/>
    <w:rsid w:val="00F81458"/>
    <w:rsid w:val="00F81D4B"/>
    <w:rsid w:val="00F81F7C"/>
    <w:rsid w:val="00F8211A"/>
    <w:rsid w:val="00F82253"/>
    <w:rsid w:val="00F82B1D"/>
    <w:rsid w:val="00F8302E"/>
    <w:rsid w:val="00F8376E"/>
    <w:rsid w:val="00F842F5"/>
    <w:rsid w:val="00F852A0"/>
    <w:rsid w:val="00F85CCC"/>
    <w:rsid w:val="00F86B4E"/>
    <w:rsid w:val="00F86DAB"/>
    <w:rsid w:val="00F90A9F"/>
    <w:rsid w:val="00F90BDD"/>
    <w:rsid w:val="00F91250"/>
    <w:rsid w:val="00F9295F"/>
    <w:rsid w:val="00F929C0"/>
    <w:rsid w:val="00F933CB"/>
    <w:rsid w:val="00F937E6"/>
    <w:rsid w:val="00F952C4"/>
    <w:rsid w:val="00F95A4B"/>
    <w:rsid w:val="00F96B3F"/>
    <w:rsid w:val="00F97044"/>
    <w:rsid w:val="00F9743D"/>
    <w:rsid w:val="00F97C71"/>
    <w:rsid w:val="00F97CF8"/>
    <w:rsid w:val="00FA018C"/>
    <w:rsid w:val="00FA0D4B"/>
    <w:rsid w:val="00FA22A8"/>
    <w:rsid w:val="00FA2854"/>
    <w:rsid w:val="00FA339A"/>
    <w:rsid w:val="00FA36FA"/>
    <w:rsid w:val="00FA419F"/>
    <w:rsid w:val="00FA4438"/>
    <w:rsid w:val="00FA4916"/>
    <w:rsid w:val="00FA4B90"/>
    <w:rsid w:val="00FA5D52"/>
    <w:rsid w:val="00FA62DE"/>
    <w:rsid w:val="00FA6E3A"/>
    <w:rsid w:val="00FA6ECF"/>
    <w:rsid w:val="00FA717C"/>
    <w:rsid w:val="00FA7E5C"/>
    <w:rsid w:val="00FB08A5"/>
    <w:rsid w:val="00FB11A7"/>
    <w:rsid w:val="00FB158A"/>
    <w:rsid w:val="00FB1719"/>
    <w:rsid w:val="00FB193D"/>
    <w:rsid w:val="00FB1D8B"/>
    <w:rsid w:val="00FB22AC"/>
    <w:rsid w:val="00FB2C82"/>
    <w:rsid w:val="00FB2FFD"/>
    <w:rsid w:val="00FB3422"/>
    <w:rsid w:val="00FB387F"/>
    <w:rsid w:val="00FB44C3"/>
    <w:rsid w:val="00FB45E0"/>
    <w:rsid w:val="00FB46F3"/>
    <w:rsid w:val="00FB5900"/>
    <w:rsid w:val="00FB680C"/>
    <w:rsid w:val="00FB6878"/>
    <w:rsid w:val="00FB6AEF"/>
    <w:rsid w:val="00FB751C"/>
    <w:rsid w:val="00FB796B"/>
    <w:rsid w:val="00FC0122"/>
    <w:rsid w:val="00FC05AA"/>
    <w:rsid w:val="00FC0B31"/>
    <w:rsid w:val="00FC134A"/>
    <w:rsid w:val="00FC1497"/>
    <w:rsid w:val="00FC2247"/>
    <w:rsid w:val="00FC22A5"/>
    <w:rsid w:val="00FC2349"/>
    <w:rsid w:val="00FC25E8"/>
    <w:rsid w:val="00FC343C"/>
    <w:rsid w:val="00FC3755"/>
    <w:rsid w:val="00FC5433"/>
    <w:rsid w:val="00FC68C5"/>
    <w:rsid w:val="00FC6927"/>
    <w:rsid w:val="00FC73C1"/>
    <w:rsid w:val="00FC7667"/>
    <w:rsid w:val="00FC793E"/>
    <w:rsid w:val="00FC7AA2"/>
    <w:rsid w:val="00FC7BDE"/>
    <w:rsid w:val="00FC7F1F"/>
    <w:rsid w:val="00FD01B5"/>
    <w:rsid w:val="00FD0409"/>
    <w:rsid w:val="00FD0A99"/>
    <w:rsid w:val="00FD1B63"/>
    <w:rsid w:val="00FD1D77"/>
    <w:rsid w:val="00FD3BA4"/>
    <w:rsid w:val="00FD3F8C"/>
    <w:rsid w:val="00FD4980"/>
    <w:rsid w:val="00FD550A"/>
    <w:rsid w:val="00FD5B92"/>
    <w:rsid w:val="00FD5BF0"/>
    <w:rsid w:val="00FD6475"/>
    <w:rsid w:val="00FD6BF5"/>
    <w:rsid w:val="00FD73B1"/>
    <w:rsid w:val="00FD7866"/>
    <w:rsid w:val="00FD7BD4"/>
    <w:rsid w:val="00FE20D0"/>
    <w:rsid w:val="00FE2CFA"/>
    <w:rsid w:val="00FE47B8"/>
    <w:rsid w:val="00FE4958"/>
    <w:rsid w:val="00FE6232"/>
    <w:rsid w:val="00FE6251"/>
    <w:rsid w:val="00FE73D5"/>
    <w:rsid w:val="00FE79B8"/>
    <w:rsid w:val="00FE7B1F"/>
    <w:rsid w:val="00FE7E4C"/>
    <w:rsid w:val="00FF1E3B"/>
    <w:rsid w:val="00FF222D"/>
    <w:rsid w:val="00FF2BD3"/>
    <w:rsid w:val="00FF4C9B"/>
    <w:rsid w:val="00FF4E54"/>
    <w:rsid w:val="00FF5586"/>
    <w:rsid w:val="00FF56A6"/>
    <w:rsid w:val="00FF56D5"/>
    <w:rsid w:val="00FF5E5C"/>
    <w:rsid w:val="00FF5E98"/>
    <w:rsid w:val="01001DAE"/>
    <w:rsid w:val="01095753"/>
    <w:rsid w:val="0124DCD0"/>
    <w:rsid w:val="0125A849"/>
    <w:rsid w:val="014EF910"/>
    <w:rsid w:val="0151BD3C"/>
    <w:rsid w:val="016C3268"/>
    <w:rsid w:val="0171DBB3"/>
    <w:rsid w:val="01B957AB"/>
    <w:rsid w:val="01CD6BD8"/>
    <w:rsid w:val="01CEED2F"/>
    <w:rsid w:val="01DE491B"/>
    <w:rsid w:val="01EA3B7A"/>
    <w:rsid w:val="01EBF31B"/>
    <w:rsid w:val="01F21354"/>
    <w:rsid w:val="01F87293"/>
    <w:rsid w:val="020E4B43"/>
    <w:rsid w:val="0230E875"/>
    <w:rsid w:val="02317270"/>
    <w:rsid w:val="024D48EF"/>
    <w:rsid w:val="02556EC6"/>
    <w:rsid w:val="0257B0A7"/>
    <w:rsid w:val="025E2C6B"/>
    <w:rsid w:val="028EBABE"/>
    <w:rsid w:val="029E4035"/>
    <w:rsid w:val="02A19A3F"/>
    <w:rsid w:val="02A4E08A"/>
    <w:rsid w:val="02AF305F"/>
    <w:rsid w:val="02C41291"/>
    <w:rsid w:val="033CCE65"/>
    <w:rsid w:val="0344759C"/>
    <w:rsid w:val="035F3B46"/>
    <w:rsid w:val="0366B75E"/>
    <w:rsid w:val="036ABD90"/>
    <w:rsid w:val="036C3BBB"/>
    <w:rsid w:val="036EA81A"/>
    <w:rsid w:val="03871C59"/>
    <w:rsid w:val="038A72E6"/>
    <w:rsid w:val="03900984"/>
    <w:rsid w:val="0396E225"/>
    <w:rsid w:val="03C8D9A0"/>
    <w:rsid w:val="03CEEEFC"/>
    <w:rsid w:val="03E1BFBB"/>
    <w:rsid w:val="03E5E133"/>
    <w:rsid w:val="0412B5E1"/>
    <w:rsid w:val="0417A97D"/>
    <w:rsid w:val="041D43BA"/>
    <w:rsid w:val="0429F133"/>
    <w:rsid w:val="043585F8"/>
    <w:rsid w:val="044BA255"/>
    <w:rsid w:val="044BFAC1"/>
    <w:rsid w:val="045CCFEA"/>
    <w:rsid w:val="0480880A"/>
    <w:rsid w:val="04895DFE"/>
    <w:rsid w:val="048E5E95"/>
    <w:rsid w:val="04AF343F"/>
    <w:rsid w:val="04B481AA"/>
    <w:rsid w:val="04D7722D"/>
    <w:rsid w:val="04E91D8E"/>
    <w:rsid w:val="04EA221C"/>
    <w:rsid w:val="04FB7E96"/>
    <w:rsid w:val="055684F9"/>
    <w:rsid w:val="0557455D"/>
    <w:rsid w:val="055A1C34"/>
    <w:rsid w:val="0563EE7B"/>
    <w:rsid w:val="056D1561"/>
    <w:rsid w:val="0575DE16"/>
    <w:rsid w:val="057678E4"/>
    <w:rsid w:val="05794FF2"/>
    <w:rsid w:val="059367AF"/>
    <w:rsid w:val="05A31FCB"/>
    <w:rsid w:val="05BA34DE"/>
    <w:rsid w:val="05C75578"/>
    <w:rsid w:val="05CD94F3"/>
    <w:rsid w:val="05D5D2D7"/>
    <w:rsid w:val="05D5F789"/>
    <w:rsid w:val="05DC703E"/>
    <w:rsid w:val="05E865B3"/>
    <w:rsid w:val="05EE5BB9"/>
    <w:rsid w:val="05EFB05B"/>
    <w:rsid w:val="05FBDE41"/>
    <w:rsid w:val="0616D7F2"/>
    <w:rsid w:val="06171454"/>
    <w:rsid w:val="06252E5F"/>
    <w:rsid w:val="062A0278"/>
    <w:rsid w:val="064BB551"/>
    <w:rsid w:val="066D0508"/>
    <w:rsid w:val="0679AEB7"/>
    <w:rsid w:val="06A77850"/>
    <w:rsid w:val="06A98A9A"/>
    <w:rsid w:val="06B13AEE"/>
    <w:rsid w:val="06BBD944"/>
    <w:rsid w:val="06C6C404"/>
    <w:rsid w:val="06D1D0A6"/>
    <w:rsid w:val="06E58885"/>
    <w:rsid w:val="06EA9482"/>
    <w:rsid w:val="06FE90AC"/>
    <w:rsid w:val="07059DEA"/>
    <w:rsid w:val="072B6E60"/>
    <w:rsid w:val="0736203F"/>
    <w:rsid w:val="07373EE3"/>
    <w:rsid w:val="073A79C8"/>
    <w:rsid w:val="074BE33A"/>
    <w:rsid w:val="0751E4B3"/>
    <w:rsid w:val="075F2856"/>
    <w:rsid w:val="076E7C2C"/>
    <w:rsid w:val="077C3AA2"/>
    <w:rsid w:val="07B71568"/>
    <w:rsid w:val="07BE7E34"/>
    <w:rsid w:val="07C0AD5D"/>
    <w:rsid w:val="07D1CCA0"/>
    <w:rsid w:val="07F3F572"/>
    <w:rsid w:val="0807BC17"/>
    <w:rsid w:val="080E1B55"/>
    <w:rsid w:val="08118CE9"/>
    <w:rsid w:val="08202D2C"/>
    <w:rsid w:val="0828F0E0"/>
    <w:rsid w:val="084551F6"/>
    <w:rsid w:val="084D51E4"/>
    <w:rsid w:val="0850156F"/>
    <w:rsid w:val="085DCE53"/>
    <w:rsid w:val="0880A477"/>
    <w:rsid w:val="08880975"/>
    <w:rsid w:val="088E7734"/>
    <w:rsid w:val="08A97927"/>
    <w:rsid w:val="08AF00E7"/>
    <w:rsid w:val="08B90097"/>
    <w:rsid w:val="08E23F4C"/>
    <w:rsid w:val="08E5CB77"/>
    <w:rsid w:val="090B0D3B"/>
    <w:rsid w:val="090C4404"/>
    <w:rsid w:val="0929EBD9"/>
    <w:rsid w:val="092D0FB5"/>
    <w:rsid w:val="09349513"/>
    <w:rsid w:val="0961B7B3"/>
    <w:rsid w:val="09694D4A"/>
    <w:rsid w:val="09A58DFF"/>
    <w:rsid w:val="09B6C83C"/>
    <w:rsid w:val="09C4B410"/>
    <w:rsid w:val="09CB91A0"/>
    <w:rsid w:val="09E2651F"/>
    <w:rsid w:val="09F26957"/>
    <w:rsid w:val="0A1C3F5D"/>
    <w:rsid w:val="0A200C3A"/>
    <w:rsid w:val="0A5324C9"/>
    <w:rsid w:val="0A597700"/>
    <w:rsid w:val="0AA56807"/>
    <w:rsid w:val="0AB2AE1F"/>
    <w:rsid w:val="0B110580"/>
    <w:rsid w:val="0B3CA180"/>
    <w:rsid w:val="0B4E060C"/>
    <w:rsid w:val="0B62E492"/>
    <w:rsid w:val="0B639E88"/>
    <w:rsid w:val="0B730D5E"/>
    <w:rsid w:val="0B8E7ADF"/>
    <w:rsid w:val="0BA28EA2"/>
    <w:rsid w:val="0BBF3612"/>
    <w:rsid w:val="0BD0E2BA"/>
    <w:rsid w:val="0C0D540F"/>
    <w:rsid w:val="0C148D90"/>
    <w:rsid w:val="0C4844A4"/>
    <w:rsid w:val="0C4C7839"/>
    <w:rsid w:val="0C534EEA"/>
    <w:rsid w:val="0C54B84B"/>
    <w:rsid w:val="0C60EDD5"/>
    <w:rsid w:val="0C95C55D"/>
    <w:rsid w:val="0CC48927"/>
    <w:rsid w:val="0CD74EC4"/>
    <w:rsid w:val="0CDA8102"/>
    <w:rsid w:val="0CE7C377"/>
    <w:rsid w:val="0CED965F"/>
    <w:rsid w:val="0CF95434"/>
    <w:rsid w:val="0D15C7B0"/>
    <w:rsid w:val="0D328B16"/>
    <w:rsid w:val="0D437F88"/>
    <w:rsid w:val="0D4A1EE7"/>
    <w:rsid w:val="0D4CCAF0"/>
    <w:rsid w:val="0D5C72CC"/>
    <w:rsid w:val="0D61F89B"/>
    <w:rsid w:val="0D75E306"/>
    <w:rsid w:val="0D77AD56"/>
    <w:rsid w:val="0D900D6C"/>
    <w:rsid w:val="0DC720AB"/>
    <w:rsid w:val="0DE41505"/>
    <w:rsid w:val="0DF63AF4"/>
    <w:rsid w:val="0E0CDF9E"/>
    <w:rsid w:val="0E1B18B8"/>
    <w:rsid w:val="0E27CF88"/>
    <w:rsid w:val="0E4619C3"/>
    <w:rsid w:val="0E7DBCFD"/>
    <w:rsid w:val="0E7DE01A"/>
    <w:rsid w:val="0E815B5E"/>
    <w:rsid w:val="0E8393D8"/>
    <w:rsid w:val="0E839707"/>
    <w:rsid w:val="0EA83CB1"/>
    <w:rsid w:val="0EDAEAA4"/>
    <w:rsid w:val="0F1973F8"/>
    <w:rsid w:val="0F235810"/>
    <w:rsid w:val="0F2848BB"/>
    <w:rsid w:val="0F2B91AF"/>
    <w:rsid w:val="0F4FDC4D"/>
    <w:rsid w:val="0F593156"/>
    <w:rsid w:val="0F692F03"/>
    <w:rsid w:val="0F6DAFEC"/>
    <w:rsid w:val="0F82DEFE"/>
    <w:rsid w:val="0F92AB52"/>
    <w:rsid w:val="0FA51DB4"/>
    <w:rsid w:val="0FBB44F9"/>
    <w:rsid w:val="0FD8304B"/>
    <w:rsid w:val="1021772F"/>
    <w:rsid w:val="10220F46"/>
    <w:rsid w:val="104D6872"/>
    <w:rsid w:val="106E11B2"/>
    <w:rsid w:val="10846BB2"/>
    <w:rsid w:val="1089D774"/>
    <w:rsid w:val="108E924C"/>
    <w:rsid w:val="10BEE849"/>
    <w:rsid w:val="10C76210"/>
    <w:rsid w:val="10FA9A20"/>
    <w:rsid w:val="1104A9FF"/>
    <w:rsid w:val="112F74AD"/>
    <w:rsid w:val="1140AF84"/>
    <w:rsid w:val="1162FB54"/>
    <w:rsid w:val="116D6B36"/>
    <w:rsid w:val="117B7CE5"/>
    <w:rsid w:val="1197B849"/>
    <w:rsid w:val="11B37242"/>
    <w:rsid w:val="12385469"/>
    <w:rsid w:val="1238FDEA"/>
    <w:rsid w:val="1244F33E"/>
    <w:rsid w:val="12633271"/>
    <w:rsid w:val="128376DF"/>
    <w:rsid w:val="129141B4"/>
    <w:rsid w:val="12A1FABB"/>
    <w:rsid w:val="12B1F233"/>
    <w:rsid w:val="12D986F3"/>
    <w:rsid w:val="12E44B86"/>
    <w:rsid w:val="12E6658E"/>
    <w:rsid w:val="12FB21BD"/>
    <w:rsid w:val="13112F43"/>
    <w:rsid w:val="1321F9BB"/>
    <w:rsid w:val="134F42A3"/>
    <w:rsid w:val="13526890"/>
    <w:rsid w:val="13574182"/>
    <w:rsid w:val="136278FF"/>
    <w:rsid w:val="137222B2"/>
    <w:rsid w:val="138644AF"/>
    <w:rsid w:val="13953D7E"/>
    <w:rsid w:val="13A8229D"/>
    <w:rsid w:val="13D697DC"/>
    <w:rsid w:val="13DCA4F2"/>
    <w:rsid w:val="13E5269D"/>
    <w:rsid w:val="13EB7938"/>
    <w:rsid w:val="13ED7E33"/>
    <w:rsid w:val="13F39F0E"/>
    <w:rsid w:val="140F5D4F"/>
    <w:rsid w:val="142FF5CF"/>
    <w:rsid w:val="1430D9BC"/>
    <w:rsid w:val="14348847"/>
    <w:rsid w:val="1441210F"/>
    <w:rsid w:val="1460116C"/>
    <w:rsid w:val="14684905"/>
    <w:rsid w:val="147D5B90"/>
    <w:rsid w:val="14801BE7"/>
    <w:rsid w:val="148871BB"/>
    <w:rsid w:val="148CA5C5"/>
    <w:rsid w:val="149416F4"/>
    <w:rsid w:val="14A39934"/>
    <w:rsid w:val="14D0CFF1"/>
    <w:rsid w:val="14D273B0"/>
    <w:rsid w:val="14E8AEFB"/>
    <w:rsid w:val="15197F56"/>
    <w:rsid w:val="1520163C"/>
    <w:rsid w:val="15287CD0"/>
    <w:rsid w:val="1541A52D"/>
    <w:rsid w:val="154DD13F"/>
    <w:rsid w:val="156CFA3C"/>
    <w:rsid w:val="156DEA14"/>
    <w:rsid w:val="15711CE2"/>
    <w:rsid w:val="159ADFA0"/>
    <w:rsid w:val="15D960E5"/>
    <w:rsid w:val="15DFBDF1"/>
    <w:rsid w:val="15EA0649"/>
    <w:rsid w:val="161E0F63"/>
    <w:rsid w:val="161F90DC"/>
    <w:rsid w:val="1632C27F"/>
    <w:rsid w:val="1636B0D3"/>
    <w:rsid w:val="1663F013"/>
    <w:rsid w:val="1667055A"/>
    <w:rsid w:val="167E1950"/>
    <w:rsid w:val="16889669"/>
    <w:rsid w:val="168EE244"/>
    <w:rsid w:val="1691B1C1"/>
    <w:rsid w:val="16C78319"/>
    <w:rsid w:val="16FB9ABC"/>
    <w:rsid w:val="17060BBD"/>
    <w:rsid w:val="173A1F76"/>
    <w:rsid w:val="1745B0B8"/>
    <w:rsid w:val="176630CC"/>
    <w:rsid w:val="17747C53"/>
    <w:rsid w:val="177D3249"/>
    <w:rsid w:val="17906D4E"/>
    <w:rsid w:val="1797073C"/>
    <w:rsid w:val="179D3431"/>
    <w:rsid w:val="179EB631"/>
    <w:rsid w:val="17A97FA4"/>
    <w:rsid w:val="17B0219D"/>
    <w:rsid w:val="17B16B58"/>
    <w:rsid w:val="17C645F8"/>
    <w:rsid w:val="17C73869"/>
    <w:rsid w:val="17D24F12"/>
    <w:rsid w:val="1802B31C"/>
    <w:rsid w:val="181781EE"/>
    <w:rsid w:val="18188601"/>
    <w:rsid w:val="183254B5"/>
    <w:rsid w:val="183B63EA"/>
    <w:rsid w:val="183E485F"/>
    <w:rsid w:val="1843DFB5"/>
    <w:rsid w:val="18601D92"/>
    <w:rsid w:val="189CAAB7"/>
    <w:rsid w:val="18A392DC"/>
    <w:rsid w:val="18A55C36"/>
    <w:rsid w:val="18C0D1D3"/>
    <w:rsid w:val="18DEA502"/>
    <w:rsid w:val="18E1BA58"/>
    <w:rsid w:val="18FA5FD7"/>
    <w:rsid w:val="19049692"/>
    <w:rsid w:val="192EED13"/>
    <w:rsid w:val="194319BB"/>
    <w:rsid w:val="194A9A32"/>
    <w:rsid w:val="194BFBAE"/>
    <w:rsid w:val="196648B7"/>
    <w:rsid w:val="19D92872"/>
    <w:rsid w:val="19FAA959"/>
    <w:rsid w:val="19FBBC5D"/>
    <w:rsid w:val="19FFB1D8"/>
    <w:rsid w:val="1A0034FD"/>
    <w:rsid w:val="1A085525"/>
    <w:rsid w:val="1A134831"/>
    <w:rsid w:val="1A1B54D9"/>
    <w:rsid w:val="1A3316CB"/>
    <w:rsid w:val="1A52D908"/>
    <w:rsid w:val="1A559BC9"/>
    <w:rsid w:val="1A74C488"/>
    <w:rsid w:val="1A8243CF"/>
    <w:rsid w:val="1A93FC86"/>
    <w:rsid w:val="1ADE4178"/>
    <w:rsid w:val="1ADFD540"/>
    <w:rsid w:val="1AE66D01"/>
    <w:rsid w:val="1AF1C182"/>
    <w:rsid w:val="1B038571"/>
    <w:rsid w:val="1B1B74E0"/>
    <w:rsid w:val="1B218FDC"/>
    <w:rsid w:val="1B27997B"/>
    <w:rsid w:val="1B2D4C6E"/>
    <w:rsid w:val="1B57B7BC"/>
    <w:rsid w:val="1B595D65"/>
    <w:rsid w:val="1B634075"/>
    <w:rsid w:val="1B8651E7"/>
    <w:rsid w:val="1B900D57"/>
    <w:rsid w:val="1B94B72E"/>
    <w:rsid w:val="1B9A270C"/>
    <w:rsid w:val="1BA27FB4"/>
    <w:rsid w:val="1BA8F891"/>
    <w:rsid w:val="1BD9FFAD"/>
    <w:rsid w:val="1BE48C82"/>
    <w:rsid w:val="1C0A14B7"/>
    <w:rsid w:val="1C1E1430"/>
    <w:rsid w:val="1C2066E7"/>
    <w:rsid w:val="1C3D2B66"/>
    <w:rsid w:val="1C531468"/>
    <w:rsid w:val="1C545B3F"/>
    <w:rsid w:val="1C5AE345"/>
    <w:rsid w:val="1C5C7E5F"/>
    <w:rsid w:val="1C6826D1"/>
    <w:rsid w:val="1C87A2BD"/>
    <w:rsid w:val="1C8C734B"/>
    <w:rsid w:val="1CB13B37"/>
    <w:rsid w:val="1CBBC5BC"/>
    <w:rsid w:val="1CBF4832"/>
    <w:rsid w:val="1CE6B5BB"/>
    <w:rsid w:val="1CE8A71E"/>
    <w:rsid w:val="1CED40B8"/>
    <w:rsid w:val="1CFA9281"/>
    <w:rsid w:val="1D2DC8BD"/>
    <w:rsid w:val="1D3B121B"/>
    <w:rsid w:val="1D4D467F"/>
    <w:rsid w:val="1D6AB78D"/>
    <w:rsid w:val="1D6D844C"/>
    <w:rsid w:val="1D77FB0E"/>
    <w:rsid w:val="1D91AC6C"/>
    <w:rsid w:val="1D9318C5"/>
    <w:rsid w:val="1DC8763C"/>
    <w:rsid w:val="1DD96123"/>
    <w:rsid w:val="1DDC1642"/>
    <w:rsid w:val="1DE063A0"/>
    <w:rsid w:val="1DE09371"/>
    <w:rsid w:val="1DEA3C01"/>
    <w:rsid w:val="1E0AA237"/>
    <w:rsid w:val="1E165155"/>
    <w:rsid w:val="1E2AE735"/>
    <w:rsid w:val="1E501510"/>
    <w:rsid w:val="1EE0123A"/>
    <w:rsid w:val="1EF18A73"/>
    <w:rsid w:val="1F295B55"/>
    <w:rsid w:val="1F31CC84"/>
    <w:rsid w:val="1F3D56C5"/>
    <w:rsid w:val="1F526DDB"/>
    <w:rsid w:val="1F84FE2D"/>
    <w:rsid w:val="1F893042"/>
    <w:rsid w:val="1F933FA9"/>
    <w:rsid w:val="1F985B9D"/>
    <w:rsid w:val="1FA43AFE"/>
    <w:rsid w:val="1FCFF0AE"/>
    <w:rsid w:val="1FD10201"/>
    <w:rsid w:val="1FEF22B9"/>
    <w:rsid w:val="200E48E1"/>
    <w:rsid w:val="2010ED83"/>
    <w:rsid w:val="2024402D"/>
    <w:rsid w:val="202C4E15"/>
    <w:rsid w:val="20389407"/>
    <w:rsid w:val="204CC690"/>
    <w:rsid w:val="20596C61"/>
    <w:rsid w:val="205DFC26"/>
    <w:rsid w:val="2079D34A"/>
    <w:rsid w:val="2084260B"/>
    <w:rsid w:val="20910242"/>
    <w:rsid w:val="209EBE9F"/>
    <w:rsid w:val="20D20757"/>
    <w:rsid w:val="20E29389"/>
    <w:rsid w:val="20EA5D9D"/>
    <w:rsid w:val="20F3ECD0"/>
    <w:rsid w:val="210A7152"/>
    <w:rsid w:val="211443EA"/>
    <w:rsid w:val="21212C48"/>
    <w:rsid w:val="21323E44"/>
    <w:rsid w:val="215D9652"/>
    <w:rsid w:val="2190FCB0"/>
    <w:rsid w:val="219D4D1E"/>
    <w:rsid w:val="21A5304E"/>
    <w:rsid w:val="21A7073E"/>
    <w:rsid w:val="21B40AB8"/>
    <w:rsid w:val="21C75F49"/>
    <w:rsid w:val="21D48CEB"/>
    <w:rsid w:val="21EC3872"/>
    <w:rsid w:val="21FB23F4"/>
    <w:rsid w:val="221BD6BA"/>
    <w:rsid w:val="222CCC6D"/>
    <w:rsid w:val="22316014"/>
    <w:rsid w:val="22533894"/>
    <w:rsid w:val="2256AA0C"/>
    <w:rsid w:val="2258D0EF"/>
    <w:rsid w:val="225F350E"/>
    <w:rsid w:val="2277DFD4"/>
    <w:rsid w:val="22A26461"/>
    <w:rsid w:val="22B48EEA"/>
    <w:rsid w:val="22C94F47"/>
    <w:rsid w:val="22C97411"/>
    <w:rsid w:val="22FF677E"/>
    <w:rsid w:val="2322E8C5"/>
    <w:rsid w:val="232A22D0"/>
    <w:rsid w:val="2360E3F9"/>
    <w:rsid w:val="2364A198"/>
    <w:rsid w:val="2370A7BC"/>
    <w:rsid w:val="2398CD35"/>
    <w:rsid w:val="23A2D039"/>
    <w:rsid w:val="23B369EF"/>
    <w:rsid w:val="23C49647"/>
    <w:rsid w:val="241BFD1E"/>
    <w:rsid w:val="241CE244"/>
    <w:rsid w:val="2445B3A3"/>
    <w:rsid w:val="244ABECB"/>
    <w:rsid w:val="244E68E2"/>
    <w:rsid w:val="24684657"/>
    <w:rsid w:val="249AEDED"/>
    <w:rsid w:val="251D330B"/>
    <w:rsid w:val="252F352E"/>
    <w:rsid w:val="25349D96"/>
    <w:rsid w:val="255561C6"/>
    <w:rsid w:val="25615B67"/>
    <w:rsid w:val="2577FF12"/>
    <w:rsid w:val="25A837F8"/>
    <w:rsid w:val="25C75DF3"/>
    <w:rsid w:val="25D6BA99"/>
    <w:rsid w:val="25EDE515"/>
    <w:rsid w:val="260894BA"/>
    <w:rsid w:val="26107ABE"/>
    <w:rsid w:val="261BFFDE"/>
    <w:rsid w:val="2623F4DF"/>
    <w:rsid w:val="26427418"/>
    <w:rsid w:val="26555F41"/>
    <w:rsid w:val="265E9735"/>
    <w:rsid w:val="2668AD99"/>
    <w:rsid w:val="266FC07D"/>
    <w:rsid w:val="266FFE09"/>
    <w:rsid w:val="26860A71"/>
    <w:rsid w:val="269C67CE"/>
    <w:rsid w:val="26AE5A3C"/>
    <w:rsid w:val="26C062AB"/>
    <w:rsid w:val="26CDAFD0"/>
    <w:rsid w:val="26D3DBD5"/>
    <w:rsid w:val="26DF77E3"/>
    <w:rsid w:val="26F69C0B"/>
    <w:rsid w:val="26FE425C"/>
    <w:rsid w:val="270E0195"/>
    <w:rsid w:val="27125D7C"/>
    <w:rsid w:val="2718220D"/>
    <w:rsid w:val="274228FC"/>
    <w:rsid w:val="274B7A81"/>
    <w:rsid w:val="274BCD41"/>
    <w:rsid w:val="274F3258"/>
    <w:rsid w:val="2770245C"/>
    <w:rsid w:val="278E1B15"/>
    <w:rsid w:val="27ACF8C5"/>
    <w:rsid w:val="27B0F1A6"/>
    <w:rsid w:val="27B99D83"/>
    <w:rsid w:val="27C2EC6F"/>
    <w:rsid w:val="27D2B78A"/>
    <w:rsid w:val="27D61FC6"/>
    <w:rsid w:val="27E0F330"/>
    <w:rsid w:val="27ED23D3"/>
    <w:rsid w:val="281EEA5E"/>
    <w:rsid w:val="287021DF"/>
    <w:rsid w:val="2870C930"/>
    <w:rsid w:val="28A4FF51"/>
    <w:rsid w:val="28DD38EF"/>
    <w:rsid w:val="28E9CA5F"/>
    <w:rsid w:val="290B5EAC"/>
    <w:rsid w:val="290D5694"/>
    <w:rsid w:val="291BEE35"/>
    <w:rsid w:val="293F6503"/>
    <w:rsid w:val="2956EDBC"/>
    <w:rsid w:val="29579222"/>
    <w:rsid w:val="29691AC9"/>
    <w:rsid w:val="296A9D77"/>
    <w:rsid w:val="2980EC3B"/>
    <w:rsid w:val="298A4214"/>
    <w:rsid w:val="29986816"/>
    <w:rsid w:val="29996C1C"/>
    <w:rsid w:val="299E3C69"/>
    <w:rsid w:val="29A8B043"/>
    <w:rsid w:val="29B86BEA"/>
    <w:rsid w:val="29D0DDA7"/>
    <w:rsid w:val="29E2DAE4"/>
    <w:rsid w:val="29FC66CC"/>
    <w:rsid w:val="2A125C08"/>
    <w:rsid w:val="2A2E935E"/>
    <w:rsid w:val="2A570717"/>
    <w:rsid w:val="2A57E6C2"/>
    <w:rsid w:val="2A7F234C"/>
    <w:rsid w:val="2A898B3C"/>
    <w:rsid w:val="2A9377EF"/>
    <w:rsid w:val="2AAB989B"/>
    <w:rsid w:val="2AC2D85C"/>
    <w:rsid w:val="2AF8A15F"/>
    <w:rsid w:val="2B1C0C58"/>
    <w:rsid w:val="2B6E3813"/>
    <w:rsid w:val="2B7BA6F5"/>
    <w:rsid w:val="2BA120F3"/>
    <w:rsid w:val="2BA943F5"/>
    <w:rsid w:val="2BAF20A9"/>
    <w:rsid w:val="2BC2719B"/>
    <w:rsid w:val="2BC38C31"/>
    <w:rsid w:val="2BECD8CD"/>
    <w:rsid w:val="2BF2D778"/>
    <w:rsid w:val="2BF53FAA"/>
    <w:rsid w:val="2BFADF00"/>
    <w:rsid w:val="2BFE3C56"/>
    <w:rsid w:val="2C12B465"/>
    <w:rsid w:val="2C312267"/>
    <w:rsid w:val="2C4AC0CB"/>
    <w:rsid w:val="2C55E144"/>
    <w:rsid w:val="2C59A91F"/>
    <w:rsid w:val="2C630663"/>
    <w:rsid w:val="2C698B3D"/>
    <w:rsid w:val="2C82AC24"/>
    <w:rsid w:val="2C90F749"/>
    <w:rsid w:val="2CA68356"/>
    <w:rsid w:val="2CB37207"/>
    <w:rsid w:val="2CB7DCB9"/>
    <w:rsid w:val="2CD1CC70"/>
    <w:rsid w:val="2CD64E34"/>
    <w:rsid w:val="2CDC93E4"/>
    <w:rsid w:val="2CE58D59"/>
    <w:rsid w:val="2CFADF84"/>
    <w:rsid w:val="2D0409BC"/>
    <w:rsid w:val="2D31A763"/>
    <w:rsid w:val="2D4AA9D9"/>
    <w:rsid w:val="2D851B79"/>
    <w:rsid w:val="2D891647"/>
    <w:rsid w:val="2D91444D"/>
    <w:rsid w:val="2D92C263"/>
    <w:rsid w:val="2DA25444"/>
    <w:rsid w:val="2DA2FBEC"/>
    <w:rsid w:val="2DA60555"/>
    <w:rsid w:val="2DBDF173"/>
    <w:rsid w:val="2DC373F3"/>
    <w:rsid w:val="2DD61D77"/>
    <w:rsid w:val="2DEC6C8D"/>
    <w:rsid w:val="2DFA2792"/>
    <w:rsid w:val="2E14143E"/>
    <w:rsid w:val="2E1CD668"/>
    <w:rsid w:val="2E2A39F2"/>
    <w:rsid w:val="2E3A1BAD"/>
    <w:rsid w:val="2E40FE92"/>
    <w:rsid w:val="2E5E40FC"/>
    <w:rsid w:val="2E73EABC"/>
    <w:rsid w:val="2E97F9AC"/>
    <w:rsid w:val="2EC37CF3"/>
    <w:rsid w:val="2ECECD6D"/>
    <w:rsid w:val="2ED212CF"/>
    <w:rsid w:val="2EDE2779"/>
    <w:rsid w:val="2EFA066E"/>
    <w:rsid w:val="2F30ED78"/>
    <w:rsid w:val="2F3E9F27"/>
    <w:rsid w:val="2F4BF6D3"/>
    <w:rsid w:val="2F56A56A"/>
    <w:rsid w:val="2FC010C8"/>
    <w:rsid w:val="2FD53A79"/>
    <w:rsid w:val="2FDA52D0"/>
    <w:rsid w:val="2FDD5EC8"/>
    <w:rsid w:val="2FE319C7"/>
    <w:rsid w:val="2FF66782"/>
    <w:rsid w:val="300E6A38"/>
    <w:rsid w:val="30111985"/>
    <w:rsid w:val="301BF200"/>
    <w:rsid w:val="302C3DCF"/>
    <w:rsid w:val="3046BB53"/>
    <w:rsid w:val="304B3381"/>
    <w:rsid w:val="30618B3E"/>
    <w:rsid w:val="3095230D"/>
    <w:rsid w:val="30983C50"/>
    <w:rsid w:val="30C5030E"/>
    <w:rsid w:val="30CE3621"/>
    <w:rsid w:val="3105E4B7"/>
    <w:rsid w:val="310C64BA"/>
    <w:rsid w:val="31551F96"/>
    <w:rsid w:val="316DD903"/>
    <w:rsid w:val="3175D477"/>
    <w:rsid w:val="318B9500"/>
    <w:rsid w:val="318C7776"/>
    <w:rsid w:val="31B23766"/>
    <w:rsid w:val="31D67DDE"/>
    <w:rsid w:val="31E6727A"/>
    <w:rsid w:val="31EA0051"/>
    <w:rsid w:val="31F4CE24"/>
    <w:rsid w:val="31F7EEF5"/>
    <w:rsid w:val="3203CF37"/>
    <w:rsid w:val="32107ABD"/>
    <w:rsid w:val="321479DA"/>
    <w:rsid w:val="3243157A"/>
    <w:rsid w:val="325A4AEC"/>
    <w:rsid w:val="32745A06"/>
    <w:rsid w:val="3289EFBC"/>
    <w:rsid w:val="328B4A36"/>
    <w:rsid w:val="32BAA434"/>
    <w:rsid w:val="32C595EB"/>
    <w:rsid w:val="32C62436"/>
    <w:rsid w:val="32FCD7D4"/>
    <w:rsid w:val="3308F875"/>
    <w:rsid w:val="3318E616"/>
    <w:rsid w:val="3325BD77"/>
    <w:rsid w:val="335EF7C7"/>
    <w:rsid w:val="336A149B"/>
    <w:rsid w:val="336F3407"/>
    <w:rsid w:val="3376BDF2"/>
    <w:rsid w:val="337DEC90"/>
    <w:rsid w:val="3383454B"/>
    <w:rsid w:val="3398BBB2"/>
    <w:rsid w:val="339AABB4"/>
    <w:rsid w:val="33BCE5C0"/>
    <w:rsid w:val="33D35ACE"/>
    <w:rsid w:val="341762AA"/>
    <w:rsid w:val="3424478E"/>
    <w:rsid w:val="343245E8"/>
    <w:rsid w:val="34426905"/>
    <w:rsid w:val="3445A8AA"/>
    <w:rsid w:val="34467031"/>
    <w:rsid w:val="344DC794"/>
    <w:rsid w:val="346892CD"/>
    <w:rsid w:val="34809758"/>
    <w:rsid w:val="348B6035"/>
    <w:rsid w:val="34986B47"/>
    <w:rsid w:val="34A1DCDF"/>
    <w:rsid w:val="34A7665C"/>
    <w:rsid w:val="34DFA812"/>
    <w:rsid w:val="34F4F49E"/>
    <w:rsid w:val="350032AA"/>
    <w:rsid w:val="351B58C9"/>
    <w:rsid w:val="351D7DB5"/>
    <w:rsid w:val="3525A689"/>
    <w:rsid w:val="352B9D2C"/>
    <w:rsid w:val="356BDDEA"/>
    <w:rsid w:val="3582ED26"/>
    <w:rsid w:val="359C03BB"/>
    <w:rsid w:val="35A89682"/>
    <w:rsid w:val="35F41A0F"/>
    <w:rsid w:val="36045172"/>
    <w:rsid w:val="36066EB3"/>
    <w:rsid w:val="3629CD6E"/>
    <w:rsid w:val="364245D1"/>
    <w:rsid w:val="365179B9"/>
    <w:rsid w:val="36630E94"/>
    <w:rsid w:val="3666AC85"/>
    <w:rsid w:val="366F8178"/>
    <w:rsid w:val="368802B5"/>
    <w:rsid w:val="368AC346"/>
    <w:rsid w:val="36B043A8"/>
    <w:rsid w:val="36CA1ACF"/>
    <w:rsid w:val="36F51C1F"/>
    <w:rsid w:val="37390177"/>
    <w:rsid w:val="374886E5"/>
    <w:rsid w:val="374B1BD3"/>
    <w:rsid w:val="374D74F5"/>
    <w:rsid w:val="377E54AD"/>
    <w:rsid w:val="3787E17B"/>
    <w:rsid w:val="37AD431F"/>
    <w:rsid w:val="37DD87F6"/>
    <w:rsid w:val="37F04B90"/>
    <w:rsid w:val="382AB96B"/>
    <w:rsid w:val="38344A3B"/>
    <w:rsid w:val="383528F9"/>
    <w:rsid w:val="3837A121"/>
    <w:rsid w:val="3842A52A"/>
    <w:rsid w:val="388C116F"/>
    <w:rsid w:val="389B3127"/>
    <w:rsid w:val="38BFA7BB"/>
    <w:rsid w:val="38C0174C"/>
    <w:rsid w:val="38C5356E"/>
    <w:rsid w:val="38D4D1D8"/>
    <w:rsid w:val="38D54197"/>
    <w:rsid w:val="38D94806"/>
    <w:rsid w:val="38F0FC94"/>
    <w:rsid w:val="3937B83D"/>
    <w:rsid w:val="393E0F75"/>
    <w:rsid w:val="393EE89B"/>
    <w:rsid w:val="3964E6FB"/>
    <w:rsid w:val="3978CCB2"/>
    <w:rsid w:val="39A612B6"/>
    <w:rsid w:val="39C30472"/>
    <w:rsid w:val="39D27F02"/>
    <w:rsid w:val="39DF4A0B"/>
    <w:rsid w:val="39F5257D"/>
    <w:rsid w:val="3A241720"/>
    <w:rsid w:val="3A320C37"/>
    <w:rsid w:val="3A3219B6"/>
    <w:rsid w:val="3A40A6F4"/>
    <w:rsid w:val="3A7ECD17"/>
    <w:rsid w:val="3A7FF12A"/>
    <w:rsid w:val="3A86C35F"/>
    <w:rsid w:val="3A94AE4E"/>
    <w:rsid w:val="3AA03677"/>
    <w:rsid w:val="3AA835B7"/>
    <w:rsid w:val="3ABECEF2"/>
    <w:rsid w:val="3AD16CB7"/>
    <w:rsid w:val="3ADDB21F"/>
    <w:rsid w:val="3B194EE9"/>
    <w:rsid w:val="3B254C04"/>
    <w:rsid w:val="3B3CC7E9"/>
    <w:rsid w:val="3B4909C9"/>
    <w:rsid w:val="3B4BA96F"/>
    <w:rsid w:val="3B5D9308"/>
    <w:rsid w:val="3B744F41"/>
    <w:rsid w:val="3B78DB66"/>
    <w:rsid w:val="3BA5B387"/>
    <w:rsid w:val="3BC0519E"/>
    <w:rsid w:val="3BD1F21E"/>
    <w:rsid w:val="3BDAF422"/>
    <w:rsid w:val="3BFAEDD1"/>
    <w:rsid w:val="3C046A9F"/>
    <w:rsid w:val="3C07CD4D"/>
    <w:rsid w:val="3C26A359"/>
    <w:rsid w:val="3C323839"/>
    <w:rsid w:val="3C347CE0"/>
    <w:rsid w:val="3C40F0D2"/>
    <w:rsid w:val="3C5599D2"/>
    <w:rsid w:val="3C79505A"/>
    <w:rsid w:val="3C8DB646"/>
    <w:rsid w:val="3C92E613"/>
    <w:rsid w:val="3C99C390"/>
    <w:rsid w:val="3CBB7664"/>
    <w:rsid w:val="3CBC81E5"/>
    <w:rsid w:val="3CBCC5AC"/>
    <w:rsid w:val="3CC5B747"/>
    <w:rsid w:val="3CD8984A"/>
    <w:rsid w:val="3CDC6415"/>
    <w:rsid w:val="3CFAA534"/>
    <w:rsid w:val="3D24A678"/>
    <w:rsid w:val="3D35417F"/>
    <w:rsid w:val="3D4E69DC"/>
    <w:rsid w:val="3D5301C6"/>
    <w:rsid w:val="3D637254"/>
    <w:rsid w:val="3D80F704"/>
    <w:rsid w:val="3D8C54A7"/>
    <w:rsid w:val="3D91C594"/>
    <w:rsid w:val="3D946431"/>
    <w:rsid w:val="3D970824"/>
    <w:rsid w:val="3DA3C205"/>
    <w:rsid w:val="3DA905BA"/>
    <w:rsid w:val="3DA93D19"/>
    <w:rsid w:val="3DF39400"/>
    <w:rsid w:val="3E18C488"/>
    <w:rsid w:val="3E358484"/>
    <w:rsid w:val="3E388919"/>
    <w:rsid w:val="3E74CB0A"/>
    <w:rsid w:val="3E7B4F2C"/>
    <w:rsid w:val="3E80AA8B"/>
    <w:rsid w:val="3E82A26F"/>
    <w:rsid w:val="3E86DBD1"/>
    <w:rsid w:val="3E8854FF"/>
    <w:rsid w:val="3E899D49"/>
    <w:rsid w:val="3E946D1E"/>
    <w:rsid w:val="3E967595"/>
    <w:rsid w:val="3E994C66"/>
    <w:rsid w:val="3EAEE071"/>
    <w:rsid w:val="3EC0D1E4"/>
    <w:rsid w:val="3EE2A9CF"/>
    <w:rsid w:val="3EF1AFE8"/>
    <w:rsid w:val="3EF9D9DD"/>
    <w:rsid w:val="3F1DFAFB"/>
    <w:rsid w:val="3F5F2A0F"/>
    <w:rsid w:val="3F5F5E1A"/>
    <w:rsid w:val="3F655CAA"/>
    <w:rsid w:val="3F7070CD"/>
    <w:rsid w:val="3F7590E2"/>
    <w:rsid w:val="3F79FEEC"/>
    <w:rsid w:val="3F7EFA8B"/>
    <w:rsid w:val="3F8F6461"/>
    <w:rsid w:val="3F92F453"/>
    <w:rsid w:val="3F96B097"/>
    <w:rsid w:val="3FA740FD"/>
    <w:rsid w:val="3FB4D1AF"/>
    <w:rsid w:val="3FB6F64A"/>
    <w:rsid w:val="3FC39B78"/>
    <w:rsid w:val="3FCEBA2A"/>
    <w:rsid w:val="3FE5E2AB"/>
    <w:rsid w:val="3FF23A69"/>
    <w:rsid w:val="3FF698DA"/>
    <w:rsid w:val="3FFAE6FD"/>
    <w:rsid w:val="401C1645"/>
    <w:rsid w:val="401D0DE3"/>
    <w:rsid w:val="40202558"/>
    <w:rsid w:val="402485C8"/>
    <w:rsid w:val="402808AE"/>
    <w:rsid w:val="4034227D"/>
    <w:rsid w:val="4043473B"/>
    <w:rsid w:val="4085DD12"/>
    <w:rsid w:val="40B33074"/>
    <w:rsid w:val="40B925DF"/>
    <w:rsid w:val="40CD2A7D"/>
    <w:rsid w:val="40D334EF"/>
    <w:rsid w:val="40E03873"/>
    <w:rsid w:val="40EB6852"/>
    <w:rsid w:val="40F64448"/>
    <w:rsid w:val="40F8CD58"/>
    <w:rsid w:val="40FF2993"/>
    <w:rsid w:val="41091699"/>
    <w:rsid w:val="410FE815"/>
    <w:rsid w:val="4114EFAF"/>
    <w:rsid w:val="41216D6C"/>
    <w:rsid w:val="4124F806"/>
    <w:rsid w:val="413BD821"/>
    <w:rsid w:val="4152B7A9"/>
    <w:rsid w:val="41575F21"/>
    <w:rsid w:val="415D3E9B"/>
    <w:rsid w:val="4160CA9D"/>
    <w:rsid w:val="417F51E5"/>
    <w:rsid w:val="41ACCE5D"/>
    <w:rsid w:val="41C7A696"/>
    <w:rsid w:val="41C9B4D2"/>
    <w:rsid w:val="41CAA215"/>
    <w:rsid w:val="41E0A84A"/>
    <w:rsid w:val="41F2D35E"/>
    <w:rsid w:val="41FB2B4A"/>
    <w:rsid w:val="41FDDA64"/>
    <w:rsid w:val="41FE3588"/>
    <w:rsid w:val="4212A0E3"/>
    <w:rsid w:val="4225FD98"/>
    <w:rsid w:val="4229F17A"/>
    <w:rsid w:val="4244C94E"/>
    <w:rsid w:val="425674BB"/>
    <w:rsid w:val="4260DDCA"/>
    <w:rsid w:val="4261464C"/>
    <w:rsid w:val="4280BB09"/>
    <w:rsid w:val="42827449"/>
    <w:rsid w:val="42837224"/>
    <w:rsid w:val="42B68B04"/>
    <w:rsid w:val="42C8EC85"/>
    <w:rsid w:val="42CC0D2E"/>
    <w:rsid w:val="42D865BC"/>
    <w:rsid w:val="42D8A171"/>
    <w:rsid w:val="42E0649B"/>
    <w:rsid w:val="42FAE450"/>
    <w:rsid w:val="431F4A51"/>
    <w:rsid w:val="4343DB77"/>
    <w:rsid w:val="436A693B"/>
    <w:rsid w:val="43715540"/>
    <w:rsid w:val="4371BC97"/>
    <w:rsid w:val="437A1147"/>
    <w:rsid w:val="4397330F"/>
    <w:rsid w:val="439ABD4B"/>
    <w:rsid w:val="43AAE09E"/>
    <w:rsid w:val="43B40EAC"/>
    <w:rsid w:val="43C5EFE2"/>
    <w:rsid w:val="43D94F77"/>
    <w:rsid w:val="43DE4056"/>
    <w:rsid w:val="43E1DAD8"/>
    <w:rsid w:val="44172C67"/>
    <w:rsid w:val="444D87E3"/>
    <w:rsid w:val="44620CA9"/>
    <w:rsid w:val="4475DBEF"/>
    <w:rsid w:val="44A71207"/>
    <w:rsid w:val="44B68E55"/>
    <w:rsid w:val="44B691C3"/>
    <w:rsid w:val="44D4F65F"/>
    <w:rsid w:val="44D5EB06"/>
    <w:rsid w:val="44E004B8"/>
    <w:rsid w:val="44F1831E"/>
    <w:rsid w:val="45162CBF"/>
    <w:rsid w:val="452653BE"/>
    <w:rsid w:val="453154C7"/>
    <w:rsid w:val="4554352B"/>
    <w:rsid w:val="45679952"/>
    <w:rsid w:val="456D258B"/>
    <w:rsid w:val="457003E3"/>
    <w:rsid w:val="4590A0C6"/>
    <w:rsid w:val="459448E2"/>
    <w:rsid w:val="45C5DC9C"/>
    <w:rsid w:val="45D511B3"/>
    <w:rsid w:val="45DC59BD"/>
    <w:rsid w:val="45E47B9D"/>
    <w:rsid w:val="45E5013A"/>
    <w:rsid w:val="46056F78"/>
    <w:rsid w:val="461AD4DA"/>
    <w:rsid w:val="461B4D4E"/>
    <w:rsid w:val="4678C559"/>
    <w:rsid w:val="46A33E39"/>
    <w:rsid w:val="46C4E619"/>
    <w:rsid w:val="46D300A1"/>
    <w:rsid w:val="4700DEBE"/>
    <w:rsid w:val="47012BE3"/>
    <w:rsid w:val="4714629B"/>
    <w:rsid w:val="47335F36"/>
    <w:rsid w:val="4736519A"/>
    <w:rsid w:val="473A7312"/>
    <w:rsid w:val="475356CA"/>
    <w:rsid w:val="476F8FC3"/>
    <w:rsid w:val="47B22DB7"/>
    <w:rsid w:val="47B2BCA3"/>
    <w:rsid w:val="47B6A53B"/>
    <w:rsid w:val="47B71DAF"/>
    <w:rsid w:val="47E91E53"/>
    <w:rsid w:val="47EBA963"/>
    <w:rsid w:val="481495BA"/>
    <w:rsid w:val="481C9C56"/>
    <w:rsid w:val="481DB1C3"/>
    <w:rsid w:val="4824ACFD"/>
    <w:rsid w:val="482DBE17"/>
    <w:rsid w:val="4849D427"/>
    <w:rsid w:val="4852EA76"/>
    <w:rsid w:val="487D37CD"/>
    <w:rsid w:val="488E8097"/>
    <w:rsid w:val="48BCBD17"/>
    <w:rsid w:val="48CED094"/>
    <w:rsid w:val="48D56926"/>
    <w:rsid w:val="48DB39FB"/>
    <w:rsid w:val="48E8C79F"/>
    <w:rsid w:val="48F7F75E"/>
    <w:rsid w:val="49072D81"/>
    <w:rsid w:val="492F0171"/>
    <w:rsid w:val="49895816"/>
    <w:rsid w:val="49A3155E"/>
    <w:rsid w:val="49A9D02E"/>
    <w:rsid w:val="49B9C9B0"/>
    <w:rsid w:val="49DE4A49"/>
    <w:rsid w:val="49DF4AF5"/>
    <w:rsid w:val="49F2CE84"/>
    <w:rsid w:val="49F660CE"/>
    <w:rsid w:val="49F94931"/>
    <w:rsid w:val="4A051F89"/>
    <w:rsid w:val="4A132386"/>
    <w:rsid w:val="4A155FD6"/>
    <w:rsid w:val="4A2EF945"/>
    <w:rsid w:val="4A74EFD2"/>
    <w:rsid w:val="4A8736A3"/>
    <w:rsid w:val="4A978AC9"/>
    <w:rsid w:val="4AA28948"/>
    <w:rsid w:val="4ABF2B01"/>
    <w:rsid w:val="4B0015D5"/>
    <w:rsid w:val="4B0343F3"/>
    <w:rsid w:val="4B06DB66"/>
    <w:rsid w:val="4B1BC7DA"/>
    <w:rsid w:val="4B1DEB35"/>
    <w:rsid w:val="4B21B473"/>
    <w:rsid w:val="4B2507AF"/>
    <w:rsid w:val="4B26AC6E"/>
    <w:rsid w:val="4B3B67E8"/>
    <w:rsid w:val="4B3EE1E8"/>
    <w:rsid w:val="4B4C367C"/>
    <w:rsid w:val="4B59139A"/>
    <w:rsid w:val="4B5FB1C1"/>
    <w:rsid w:val="4B786BAE"/>
    <w:rsid w:val="4B822469"/>
    <w:rsid w:val="4B880871"/>
    <w:rsid w:val="4B8A0770"/>
    <w:rsid w:val="4BD9A341"/>
    <w:rsid w:val="4BE274B4"/>
    <w:rsid w:val="4BE42EA4"/>
    <w:rsid w:val="4C1D4658"/>
    <w:rsid w:val="4C1E5670"/>
    <w:rsid w:val="4C24181C"/>
    <w:rsid w:val="4C3434A0"/>
    <w:rsid w:val="4C4C0C13"/>
    <w:rsid w:val="4C50DD59"/>
    <w:rsid w:val="4C53188D"/>
    <w:rsid w:val="4C556035"/>
    <w:rsid w:val="4C55BD8F"/>
    <w:rsid w:val="4C5AEBE1"/>
    <w:rsid w:val="4C67144A"/>
    <w:rsid w:val="4C6EF5A7"/>
    <w:rsid w:val="4C6F7C48"/>
    <w:rsid w:val="4C6FF4F3"/>
    <w:rsid w:val="4C7215ED"/>
    <w:rsid w:val="4C7D3EFC"/>
    <w:rsid w:val="4C93C187"/>
    <w:rsid w:val="4C9564C8"/>
    <w:rsid w:val="4C9CEF7B"/>
    <w:rsid w:val="4CAD283F"/>
    <w:rsid w:val="4CAD7FC1"/>
    <w:rsid w:val="4CAF0A6A"/>
    <w:rsid w:val="4CAF7E7D"/>
    <w:rsid w:val="4CB02B68"/>
    <w:rsid w:val="4CB74C15"/>
    <w:rsid w:val="4CB9B78E"/>
    <w:rsid w:val="4CC218A1"/>
    <w:rsid w:val="4CC98D3E"/>
    <w:rsid w:val="4CD3309A"/>
    <w:rsid w:val="4CDAB249"/>
    <w:rsid w:val="4CE170F0"/>
    <w:rsid w:val="4CE806DD"/>
    <w:rsid w:val="4CE97D4D"/>
    <w:rsid w:val="4D0FEF86"/>
    <w:rsid w:val="4D163BFE"/>
    <w:rsid w:val="4D19B67E"/>
    <w:rsid w:val="4D2D8254"/>
    <w:rsid w:val="4D7258F2"/>
    <w:rsid w:val="4D893A07"/>
    <w:rsid w:val="4D95E9E2"/>
    <w:rsid w:val="4DA5931E"/>
    <w:rsid w:val="4E08EEEF"/>
    <w:rsid w:val="4E0BC554"/>
    <w:rsid w:val="4E35C55B"/>
    <w:rsid w:val="4E5AEAE7"/>
    <w:rsid w:val="4E61FBA2"/>
    <w:rsid w:val="4E65BEBB"/>
    <w:rsid w:val="4E66D134"/>
    <w:rsid w:val="4E75A3DE"/>
    <w:rsid w:val="4E876EA6"/>
    <w:rsid w:val="4E8DA694"/>
    <w:rsid w:val="4E8F63C3"/>
    <w:rsid w:val="4E9C5EAB"/>
    <w:rsid w:val="4EAB757B"/>
    <w:rsid w:val="4EADD8AA"/>
    <w:rsid w:val="4EBF3D79"/>
    <w:rsid w:val="4ECA561D"/>
    <w:rsid w:val="4ED2943A"/>
    <w:rsid w:val="4EE7E15F"/>
    <w:rsid w:val="4EFC2D52"/>
    <w:rsid w:val="4F0FBE46"/>
    <w:rsid w:val="4F107E77"/>
    <w:rsid w:val="4F361338"/>
    <w:rsid w:val="4F3A5498"/>
    <w:rsid w:val="4F3C697C"/>
    <w:rsid w:val="4F491A90"/>
    <w:rsid w:val="4F55BFEB"/>
    <w:rsid w:val="4F703B3B"/>
    <w:rsid w:val="4F7F17ED"/>
    <w:rsid w:val="4FA62450"/>
    <w:rsid w:val="4FC7B1FE"/>
    <w:rsid w:val="4FCBCA5A"/>
    <w:rsid w:val="4FD9EE66"/>
    <w:rsid w:val="4FE71F3F"/>
    <w:rsid w:val="4FF9C6DF"/>
    <w:rsid w:val="5009F35C"/>
    <w:rsid w:val="50437192"/>
    <w:rsid w:val="507AF460"/>
    <w:rsid w:val="50A77CA9"/>
    <w:rsid w:val="50B71A5D"/>
    <w:rsid w:val="50D96ACF"/>
    <w:rsid w:val="50DDE31B"/>
    <w:rsid w:val="50E15558"/>
    <w:rsid w:val="50FE2878"/>
    <w:rsid w:val="511C01DC"/>
    <w:rsid w:val="51230456"/>
    <w:rsid w:val="512661A9"/>
    <w:rsid w:val="51575609"/>
    <w:rsid w:val="51ECD480"/>
    <w:rsid w:val="51FD9F75"/>
    <w:rsid w:val="520CC066"/>
    <w:rsid w:val="5214AB7F"/>
    <w:rsid w:val="5220CCA8"/>
    <w:rsid w:val="5245BEDE"/>
    <w:rsid w:val="5249B832"/>
    <w:rsid w:val="525A45B1"/>
    <w:rsid w:val="526F2C14"/>
    <w:rsid w:val="52753B30"/>
    <w:rsid w:val="52768032"/>
    <w:rsid w:val="5288A9AE"/>
    <w:rsid w:val="528D5E6B"/>
    <w:rsid w:val="528E8920"/>
    <w:rsid w:val="52A0E284"/>
    <w:rsid w:val="52A3140D"/>
    <w:rsid w:val="52A61949"/>
    <w:rsid w:val="52B0F769"/>
    <w:rsid w:val="52C2D7C6"/>
    <w:rsid w:val="52CA3CE6"/>
    <w:rsid w:val="52E15771"/>
    <w:rsid w:val="52FBFB2C"/>
    <w:rsid w:val="531F4311"/>
    <w:rsid w:val="53461EFA"/>
    <w:rsid w:val="534A1880"/>
    <w:rsid w:val="535B37A7"/>
    <w:rsid w:val="536C727E"/>
    <w:rsid w:val="5370E8AC"/>
    <w:rsid w:val="538D58D1"/>
    <w:rsid w:val="539AED21"/>
    <w:rsid w:val="53AE5A60"/>
    <w:rsid w:val="53B399BB"/>
    <w:rsid w:val="53BB5282"/>
    <w:rsid w:val="53C094E5"/>
    <w:rsid w:val="53C6868E"/>
    <w:rsid w:val="53CD6455"/>
    <w:rsid w:val="53D3AB4E"/>
    <w:rsid w:val="53D97956"/>
    <w:rsid w:val="53EF4089"/>
    <w:rsid w:val="53F27007"/>
    <w:rsid w:val="540C8A2E"/>
    <w:rsid w:val="541601A4"/>
    <w:rsid w:val="545AA518"/>
    <w:rsid w:val="546D5DB4"/>
    <w:rsid w:val="54A9FC62"/>
    <w:rsid w:val="54AB9653"/>
    <w:rsid w:val="54CA0862"/>
    <w:rsid w:val="54E33634"/>
    <w:rsid w:val="54E4E562"/>
    <w:rsid w:val="54E5C42E"/>
    <w:rsid w:val="54F3D32D"/>
    <w:rsid w:val="550BEA8B"/>
    <w:rsid w:val="550FA4A7"/>
    <w:rsid w:val="5519D2AF"/>
    <w:rsid w:val="554F9083"/>
    <w:rsid w:val="5550810C"/>
    <w:rsid w:val="555D2696"/>
    <w:rsid w:val="5573D665"/>
    <w:rsid w:val="55C3D643"/>
    <w:rsid w:val="55D3C2A5"/>
    <w:rsid w:val="55E0AA6F"/>
    <w:rsid w:val="55F51FAB"/>
    <w:rsid w:val="55FAD877"/>
    <w:rsid w:val="56004FAA"/>
    <w:rsid w:val="560A5AB2"/>
    <w:rsid w:val="566E2DDA"/>
    <w:rsid w:val="567DC0EB"/>
    <w:rsid w:val="56810065"/>
    <w:rsid w:val="568B2A0B"/>
    <w:rsid w:val="56AF3098"/>
    <w:rsid w:val="56B9E9F0"/>
    <w:rsid w:val="56CFC359"/>
    <w:rsid w:val="56D4F05A"/>
    <w:rsid w:val="56D58F98"/>
    <w:rsid w:val="56E2C89C"/>
    <w:rsid w:val="56F955F2"/>
    <w:rsid w:val="56FA3515"/>
    <w:rsid w:val="570F8387"/>
    <w:rsid w:val="571997EB"/>
    <w:rsid w:val="57251212"/>
    <w:rsid w:val="572C4B5C"/>
    <w:rsid w:val="5742A54A"/>
    <w:rsid w:val="574A7BE0"/>
    <w:rsid w:val="574DA5A3"/>
    <w:rsid w:val="575F80FB"/>
    <w:rsid w:val="577B68A0"/>
    <w:rsid w:val="578485AC"/>
    <w:rsid w:val="5796A8D8"/>
    <w:rsid w:val="57B4410F"/>
    <w:rsid w:val="57C100D2"/>
    <w:rsid w:val="57DC3914"/>
    <w:rsid w:val="57F9EC49"/>
    <w:rsid w:val="582AA871"/>
    <w:rsid w:val="58474569"/>
    <w:rsid w:val="58558F63"/>
    <w:rsid w:val="585D171A"/>
    <w:rsid w:val="586D636A"/>
    <w:rsid w:val="587C1CE3"/>
    <w:rsid w:val="587E98FD"/>
    <w:rsid w:val="58895D2B"/>
    <w:rsid w:val="58916367"/>
    <w:rsid w:val="58CBE9CD"/>
    <w:rsid w:val="58D4AB39"/>
    <w:rsid w:val="58ECF3A1"/>
    <w:rsid w:val="590198D0"/>
    <w:rsid w:val="59344176"/>
    <w:rsid w:val="5936F906"/>
    <w:rsid w:val="59407D74"/>
    <w:rsid w:val="594AA1CD"/>
    <w:rsid w:val="595D463D"/>
    <w:rsid w:val="59647038"/>
    <w:rsid w:val="596F086F"/>
    <w:rsid w:val="5973ECF8"/>
    <w:rsid w:val="5975DC1E"/>
    <w:rsid w:val="5991EE39"/>
    <w:rsid w:val="5996E35B"/>
    <w:rsid w:val="59BF9979"/>
    <w:rsid w:val="59C95C38"/>
    <w:rsid w:val="59DEFCD5"/>
    <w:rsid w:val="59F98248"/>
    <w:rsid w:val="5A1E9007"/>
    <w:rsid w:val="5A282F70"/>
    <w:rsid w:val="5A44B340"/>
    <w:rsid w:val="5A46DDA0"/>
    <w:rsid w:val="5A66A24B"/>
    <w:rsid w:val="5A6BB48F"/>
    <w:rsid w:val="5A832C88"/>
    <w:rsid w:val="5A98076E"/>
    <w:rsid w:val="5AA558D6"/>
    <w:rsid w:val="5AACECE7"/>
    <w:rsid w:val="5AB41B92"/>
    <w:rsid w:val="5ABC06EF"/>
    <w:rsid w:val="5AD4CAFE"/>
    <w:rsid w:val="5ADAE7E6"/>
    <w:rsid w:val="5AE69453"/>
    <w:rsid w:val="5B07786C"/>
    <w:rsid w:val="5B137BAA"/>
    <w:rsid w:val="5B1419C2"/>
    <w:rsid w:val="5B1D820B"/>
    <w:rsid w:val="5B27B767"/>
    <w:rsid w:val="5B86FD31"/>
    <w:rsid w:val="5B926534"/>
    <w:rsid w:val="5BB639BF"/>
    <w:rsid w:val="5BBA2151"/>
    <w:rsid w:val="5BD91231"/>
    <w:rsid w:val="5BDDD357"/>
    <w:rsid w:val="5BDF045D"/>
    <w:rsid w:val="5BE879F7"/>
    <w:rsid w:val="5BFFD219"/>
    <w:rsid w:val="5C1CEBE1"/>
    <w:rsid w:val="5C2D9F6C"/>
    <w:rsid w:val="5C33D7CF"/>
    <w:rsid w:val="5C4D84E3"/>
    <w:rsid w:val="5C53CAEC"/>
    <w:rsid w:val="5C57F6CF"/>
    <w:rsid w:val="5C8090CD"/>
    <w:rsid w:val="5C83F630"/>
    <w:rsid w:val="5C8E0643"/>
    <w:rsid w:val="5C962A8A"/>
    <w:rsid w:val="5C983FAC"/>
    <w:rsid w:val="5CC3A7A4"/>
    <w:rsid w:val="5CC6146D"/>
    <w:rsid w:val="5CFCC61B"/>
    <w:rsid w:val="5CFF92DB"/>
    <w:rsid w:val="5D09576F"/>
    <w:rsid w:val="5D26DABA"/>
    <w:rsid w:val="5D3009E5"/>
    <w:rsid w:val="5D7B4D32"/>
    <w:rsid w:val="5D9D6BCE"/>
    <w:rsid w:val="5DA2E08C"/>
    <w:rsid w:val="5DA81C5C"/>
    <w:rsid w:val="5DB105BB"/>
    <w:rsid w:val="5DC0993B"/>
    <w:rsid w:val="5DDA186E"/>
    <w:rsid w:val="5DDD8077"/>
    <w:rsid w:val="5DE248D1"/>
    <w:rsid w:val="5E16BFBD"/>
    <w:rsid w:val="5E280035"/>
    <w:rsid w:val="5E2DC47B"/>
    <w:rsid w:val="5E391560"/>
    <w:rsid w:val="5E3E2E94"/>
    <w:rsid w:val="5E43C1EC"/>
    <w:rsid w:val="5E55B99D"/>
    <w:rsid w:val="5E664D5B"/>
    <w:rsid w:val="5E6AE286"/>
    <w:rsid w:val="5E85A0CD"/>
    <w:rsid w:val="5E8B6FF1"/>
    <w:rsid w:val="5E905092"/>
    <w:rsid w:val="5E9D4110"/>
    <w:rsid w:val="5ECA8C12"/>
    <w:rsid w:val="5ED891A6"/>
    <w:rsid w:val="5F13D5A2"/>
    <w:rsid w:val="5F2450D9"/>
    <w:rsid w:val="5F36EC32"/>
    <w:rsid w:val="5F7950D8"/>
    <w:rsid w:val="5F7ADAC0"/>
    <w:rsid w:val="5F9BBA3F"/>
    <w:rsid w:val="5F9DB1A3"/>
    <w:rsid w:val="5FB27593"/>
    <w:rsid w:val="5FBEAFC8"/>
    <w:rsid w:val="5FD7F40A"/>
    <w:rsid w:val="5FE4227F"/>
    <w:rsid w:val="601DC95B"/>
    <w:rsid w:val="60425943"/>
    <w:rsid w:val="60471C84"/>
    <w:rsid w:val="60547346"/>
    <w:rsid w:val="605D7D42"/>
    <w:rsid w:val="606270AB"/>
    <w:rsid w:val="6066F8F9"/>
    <w:rsid w:val="6067718E"/>
    <w:rsid w:val="606854A1"/>
    <w:rsid w:val="60781C34"/>
    <w:rsid w:val="6087EEFE"/>
    <w:rsid w:val="608F07D0"/>
    <w:rsid w:val="60957DB0"/>
    <w:rsid w:val="60DFBD1E"/>
    <w:rsid w:val="60FA0EA0"/>
    <w:rsid w:val="60FEB93F"/>
    <w:rsid w:val="611A5DAE"/>
    <w:rsid w:val="614BEA48"/>
    <w:rsid w:val="6173236A"/>
    <w:rsid w:val="61776024"/>
    <w:rsid w:val="618D68A9"/>
    <w:rsid w:val="61E2ECE5"/>
    <w:rsid w:val="61F0927D"/>
    <w:rsid w:val="61F6EE1A"/>
    <w:rsid w:val="621F1D50"/>
    <w:rsid w:val="6226BAF7"/>
    <w:rsid w:val="622CD002"/>
    <w:rsid w:val="62312504"/>
    <w:rsid w:val="62410A6F"/>
    <w:rsid w:val="624E45E1"/>
    <w:rsid w:val="6280E151"/>
    <w:rsid w:val="6284A536"/>
    <w:rsid w:val="62B0AE11"/>
    <w:rsid w:val="62B55F19"/>
    <w:rsid w:val="62D607E4"/>
    <w:rsid w:val="6307152C"/>
    <w:rsid w:val="63081E9A"/>
    <w:rsid w:val="630A68F3"/>
    <w:rsid w:val="63310D39"/>
    <w:rsid w:val="633DC5A1"/>
    <w:rsid w:val="63452313"/>
    <w:rsid w:val="634E4E2F"/>
    <w:rsid w:val="6359CB13"/>
    <w:rsid w:val="637EBD46"/>
    <w:rsid w:val="638B0F1A"/>
    <w:rsid w:val="639D877C"/>
    <w:rsid w:val="63B915B7"/>
    <w:rsid w:val="63B9A2FB"/>
    <w:rsid w:val="63DE3198"/>
    <w:rsid w:val="641199CC"/>
    <w:rsid w:val="641C8F5A"/>
    <w:rsid w:val="643F4E3D"/>
    <w:rsid w:val="6443D180"/>
    <w:rsid w:val="6486A593"/>
    <w:rsid w:val="648B5D61"/>
    <w:rsid w:val="648CEC80"/>
    <w:rsid w:val="64B08C02"/>
    <w:rsid w:val="64DB3891"/>
    <w:rsid w:val="64EA5D9F"/>
    <w:rsid w:val="65011CBD"/>
    <w:rsid w:val="650B20D3"/>
    <w:rsid w:val="6510DDEF"/>
    <w:rsid w:val="652E17AE"/>
    <w:rsid w:val="6530EE65"/>
    <w:rsid w:val="653A8B34"/>
    <w:rsid w:val="653E1DB4"/>
    <w:rsid w:val="65472682"/>
    <w:rsid w:val="6556BE12"/>
    <w:rsid w:val="655A4C40"/>
    <w:rsid w:val="656C5EBD"/>
    <w:rsid w:val="657279A3"/>
    <w:rsid w:val="659A1BBD"/>
    <w:rsid w:val="65A76C91"/>
    <w:rsid w:val="65AF788A"/>
    <w:rsid w:val="65B95519"/>
    <w:rsid w:val="65BC0B33"/>
    <w:rsid w:val="65EBD773"/>
    <w:rsid w:val="66202529"/>
    <w:rsid w:val="662FC61E"/>
    <w:rsid w:val="66319EB9"/>
    <w:rsid w:val="66427B61"/>
    <w:rsid w:val="666586CF"/>
    <w:rsid w:val="666D31A8"/>
    <w:rsid w:val="6674217F"/>
    <w:rsid w:val="667D3C84"/>
    <w:rsid w:val="66865255"/>
    <w:rsid w:val="668D3C29"/>
    <w:rsid w:val="66920904"/>
    <w:rsid w:val="66B0020A"/>
    <w:rsid w:val="66B0E9B9"/>
    <w:rsid w:val="66C27CAE"/>
    <w:rsid w:val="66CCBEC6"/>
    <w:rsid w:val="66D76A60"/>
    <w:rsid w:val="66E23A22"/>
    <w:rsid w:val="66F28E73"/>
    <w:rsid w:val="66F39D0D"/>
    <w:rsid w:val="671623D3"/>
    <w:rsid w:val="671FAAA7"/>
    <w:rsid w:val="67308777"/>
    <w:rsid w:val="675420DE"/>
    <w:rsid w:val="67542365"/>
    <w:rsid w:val="67549CBF"/>
    <w:rsid w:val="6757C9CC"/>
    <w:rsid w:val="675A043A"/>
    <w:rsid w:val="676AD140"/>
    <w:rsid w:val="677AD1F9"/>
    <w:rsid w:val="677CAF79"/>
    <w:rsid w:val="67825497"/>
    <w:rsid w:val="678CAE21"/>
    <w:rsid w:val="679D8EE6"/>
    <w:rsid w:val="67CA12C7"/>
    <w:rsid w:val="67D03566"/>
    <w:rsid w:val="67D9625C"/>
    <w:rsid w:val="67E9C26A"/>
    <w:rsid w:val="67EC1084"/>
    <w:rsid w:val="67F10176"/>
    <w:rsid w:val="68015730"/>
    <w:rsid w:val="680F0EC8"/>
    <w:rsid w:val="68179FAB"/>
    <w:rsid w:val="6819C324"/>
    <w:rsid w:val="682E998F"/>
    <w:rsid w:val="6847C2B2"/>
    <w:rsid w:val="687F8075"/>
    <w:rsid w:val="6881BBA1"/>
    <w:rsid w:val="688E5ED4"/>
    <w:rsid w:val="68AD2DDC"/>
    <w:rsid w:val="68AE0175"/>
    <w:rsid w:val="68B91D76"/>
    <w:rsid w:val="68F373AE"/>
    <w:rsid w:val="690E2350"/>
    <w:rsid w:val="691F0F4C"/>
    <w:rsid w:val="693106E3"/>
    <w:rsid w:val="6996285D"/>
    <w:rsid w:val="699D2791"/>
    <w:rsid w:val="699D805D"/>
    <w:rsid w:val="69A0F0CF"/>
    <w:rsid w:val="69BE80A3"/>
    <w:rsid w:val="69D004AB"/>
    <w:rsid w:val="69E14027"/>
    <w:rsid w:val="69E39313"/>
    <w:rsid w:val="69F242DA"/>
    <w:rsid w:val="69F9C552"/>
    <w:rsid w:val="6A0CDD53"/>
    <w:rsid w:val="6A15F00E"/>
    <w:rsid w:val="6A4AC5B8"/>
    <w:rsid w:val="6A75D743"/>
    <w:rsid w:val="6A7711E3"/>
    <w:rsid w:val="6A7F320B"/>
    <w:rsid w:val="6A912AE8"/>
    <w:rsid w:val="6AB6B58F"/>
    <w:rsid w:val="6AC1179B"/>
    <w:rsid w:val="6AD4CC88"/>
    <w:rsid w:val="6AD56836"/>
    <w:rsid w:val="6AE19378"/>
    <w:rsid w:val="6AE5213C"/>
    <w:rsid w:val="6AF3FB7E"/>
    <w:rsid w:val="6AF8227B"/>
    <w:rsid w:val="6AF977BB"/>
    <w:rsid w:val="6AFDBA74"/>
    <w:rsid w:val="6AFE1E44"/>
    <w:rsid w:val="6B00F38E"/>
    <w:rsid w:val="6B118491"/>
    <w:rsid w:val="6B2A536F"/>
    <w:rsid w:val="6B4E42A5"/>
    <w:rsid w:val="6B5DE0F6"/>
    <w:rsid w:val="6B8196C2"/>
    <w:rsid w:val="6B9F6B80"/>
    <w:rsid w:val="6BA5687E"/>
    <w:rsid w:val="6BA6F29C"/>
    <w:rsid w:val="6BAB0B38"/>
    <w:rsid w:val="6BD439D5"/>
    <w:rsid w:val="6BF3BA4D"/>
    <w:rsid w:val="6BF6AA0F"/>
    <w:rsid w:val="6C0167E9"/>
    <w:rsid w:val="6C08569C"/>
    <w:rsid w:val="6C5C2BBD"/>
    <w:rsid w:val="6C69C1B5"/>
    <w:rsid w:val="6C6C5F81"/>
    <w:rsid w:val="6C830D18"/>
    <w:rsid w:val="6CC22BBB"/>
    <w:rsid w:val="6CC9F14E"/>
    <w:rsid w:val="6CDF49F4"/>
    <w:rsid w:val="6CEA1306"/>
    <w:rsid w:val="6CFD2877"/>
    <w:rsid w:val="6D153565"/>
    <w:rsid w:val="6D163272"/>
    <w:rsid w:val="6D32C7B2"/>
    <w:rsid w:val="6D3C4FA0"/>
    <w:rsid w:val="6D817B54"/>
    <w:rsid w:val="6D97A5FE"/>
    <w:rsid w:val="6DA33AE1"/>
    <w:rsid w:val="6DAAF4FA"/>
    <w:rsid w:val="6DB99E89"/>
    <w:rsid w:val="6DC7A925"/>
    <w:rsid w:val="6DD630BC"/>
    <w:rsid w:val="6DEC48A7"/>
    <w:rsid w:val="6DEC797C"/>
    <w:rsid w:val="6DF3AE41"/>
    <w:rsid w:val="6E1A18FE"/>
    <w:rsid w:val="6E21E16A"/>
    <w:rsid w:val="6E41D051"/>
    <w:rsid w:val="6E503E09"/>
    <w:rsid w:val="6E5474E7"/>
    <w:rsid w:val="6E669C22"/>
    <w:rsid w:val="6E71E960"/>
    <w:rsid w:val="6E93E964"/>
    <w:rsid w:val="6EA670C1"/>
    <w:rsid w:val="6EB1EE40"/>
    <w:rsid w:val="6EBAE03B"/>
    <w:rsid w:val="6EC1F71A"/>
    <w:rsid w:val="6EC52E7A"/>
    <w:rsid w:val="6EC5E220"/>
    <w:rsid w:val="6F13266A"/>
    <w:rsid w:val="6F23B9A0"/>
    <w:rsid w:val="6F292E03"/>
    <w:rsid w:val="6F3771EF"/>
    <w:rsid w:val="6F3C38F8"/>
    <w:rsid w:val="6F4E5E8F"/>
    <w:rsid w:val="6F57F042"/>
    <w:rsid w:val="6F6751DF"/>
    <w:rsid w:val="6F7FE49F"/>
    <w:rsid w:val="6F80F562"/>
    <w:rsid w:val="6FA63F06"/>
    <w:rsid w:val="6FC854C9"/>
    <w:rsid w:val="6FD6C819"/>
    <w:rsid w:val="6FD97664"/>
    <w:rsid w:val="6FDE4A8F"/>
    <w:rsid w:val="6FE1D19F"/>
    <w:rsid w:val="6FE4D2D3"/>
    <w:rsid w:val="702EDC22"/>
    <w:rsid w:val="703FA760"/>
    <w:rsid w:val="704FB095"/>
    <w:rsid w:val="705ED2D9"/>
    <w:rsid w:val="70749728"/>
    <w:rsid w:val="707C196D"/>
    <w:rsid w:val="70946CCC"/>
    <w:rsid w:val="709AC305"/>
    <w:rsid w:val="709BBBDD"/>
    <w:rsid w:val="70A6FEC9"/>
    <w:rsid w:val="70AEE689"/>
    <w:rsid w:val="70D56EF2"/>
    <w:rsid w:val="70FCFD04"/>
    <w:rsid w:val="7115777A"/>
    <w:rsid w:val="711959E8"/>
    <w:rsid w:val="7122514A"/>
    <w:rsid w:val="712E774F"/>
    <w:rsid w:val="713A4C6F"/>
    <w:rsid w:val="71AB8C36"/>
    <w:rsid w:val="71AE3EDC"/>
    <w:rsid w:val="71BC5C3D"/>
    <w:rsid w:val="71BD83EF"/>
    <w:rsid w:val="71C00690"/>
    <w:rsid w:val="71D58FAC"/>
    <w:rsid w:val="71E80B2B"/>
    <w:rsid w:val="71EF5E9F"/>
    <w:rsid w:val="71F19161"/>
    <w:rsid w:val="71F32D48"/>
    <w:rsid w:val="71FA4EB0"/>
    <w:rsid w:val="7214BC75"/>
    <w:rsid w:val="72331925"/>
    <w:rsid w:val="725C51C1"/>
    <w:rsid w:val="72643A47"/>
    <w:rsid w:val="726DF77B"/>
    <w:rsid w:val="7283F339"/>
    <w:rsid w:val="7296FEB6"/>
    <w:rsid w:val="72DD3EC7"/>
    <w:rsid w:val="72DDA96E"/>
    <w:rsid w:val="72F7AD18"/>
    <w:rsid w:val="72F86CC5"/>
    <w:rsid w:val="730827A5"/>
    <w:rsid w:val="731A6089"/>
    <w:rsid w:val="731AAB9B"/>
    <w:rsid w:val="7367DA51"/>
    <w:rsid w:val="73853D63"/>
    <w:rsid w:val="73877477"/>
    <w:rsid w:val="73CFCE28"/>
    <w:rsid w:val="73DDAF97"/>
    <w:rsid w:val="73E090B1"/>
    <w:rsid w:val="73E50038"/>
    <w:rsid w:val="73EE0627"/>
    <w:rsid w:val="74079A8A"/>
    <w:rsid w:val="741D363F"/>
    <w:rsid w:val="743EB139"/>
    <w:rsid w:val="74445543"/>
    <w:rsid w:val="7460BE3A"/>
    <w:rsid w:val="746F693B"/>
    <w:rsid w:val="7485DC05"/>
    <w:rsid w:val="7495C840"/>
    <w:rsid w:val="749D3A66"/>
    <w:rsid w:val="74C8CE1F"/>
    <w:rsid w:val="74CC76F5"/>
    <w:rsid w:val="74D547F8"/>
    <w:rsid w:val="74F7A752"/>
    <w:rsid w:val="74FEC124"/>
    <w:rsid w:val="7514CE3A"/>
    <w:rsid w:val="75293223"/>
    <w:rsid w:val="757642A3"/>
    <w:rsid w:val="75828D30"/>
    <w:rsid w:val="75B5C7CB"/>
    <w:rsid w:val="75C10093"/>
    <w:rsid w:val="75C73C7E"/>
    <w:rsid w:val="75E90CA8"/>
    <w:rsid w:val="75E9603C"/>
    <w:rsid w:val="75EAE065"/>
    <w:rsid w:val="75ECCB0B"/>
    <w:rsid w:val="75F86B8B"/>
    <w:rsid w:val="760B4C07"/>
    <w:rsid w:val="7617CBE0"/>
    <w:rsid w:val="764AC21E"/>
    <w:rsid w:val="76533753"/>
    <w:rsid w:val="76612931"/>
    <w:rsid w:val="76633F1D"/>
    <w:rsid w:val="7666B071"/>
    <w:rsid w:val="76746C7B"/>
    <w:rsid w:val="768CF0F8"/>
    <w:rsid w:val="7696D2B4"/>
    <w:rsid w:val="7699079C"/>
    <w:rsid w:val="769ED8E5"/>
    <w:rsid w:val="76A27232"/>
    <w:rsid w:val="76A94073"/>
    <w:rsid w:val="76AC72BE"/>
    <w:rsid w:val="76B16C08"/>
    <w:rsid w:val="771FF961"/>
    <w:rsid w:val="772B1BDD"/>
    <w:rsid w:val="774040C8"/>
    <w:rsid w:val="774E4844"/>
    <w:rsid w:val="77511C4B"/>
    <w:rsid w:val="7757062D"/>
    <w:rsid w:val="77649687"/>
    <w:rsid w:val="77814D4F"/>
    <w:rsid w:val="7796EA53"/>
    <w:rsid w:val="77A02F89"/>
    <w:rsid w:val="77C383DD"/>
    <w:rsid w:val="7801173F"/>
    <w:rsid w:val="780DB007"/>
    <w:rsid w:val="7820E2E4"/>
    <w:rsid w:val="7837DD83"/>
    <w:rsid w:val="783AE84E"/>
    <w:rsid w:val="783C7FDB"/>
    <w:rsid w:val="78463370"/>
    <w:rsid w:val="7847798C"/>
    <w:rsid w:val="78496B95"/>
    <w:rsid w:val="784B8411"/>
    <w:rsid w:val="7853697A"/>
    <w:rsid w:val="78684FA4"/>
    <w:rsid w:val="787D2677"/>
    <w:rsid w:val="78912A4D"/>
    <w:rsid w:val="78C1774A"/>
    <w:rsid w:val="78EBBC34"/>
    <w:rsid w:val="78F68D3E"/>
    <w:rsid w:val="7965C235"/>
    <w:rsid w:val="79661922"/>
    <w:rsid w:val="79676E98"/>
    <w:rsid w:val="79678B61"/>
    <w:rsid w:val="7970A22B"/>
    <w:rsid w:val="797F1D34"/>
    <w:rsid w:val="79856BB7"/>
    <w:rsid w:val="79931632"/>
    <w:rsid w:val="79C1E66A"/>
    <w:rsid w:val="79E2A805"/>
    <w:rsid w:val="79E53BF6"/>
    <w:rsid w:val="79E7E645"/>
    <w:rsid w:val="79F3B95B"/>
    <w:rsid w:val="7A0FBC03"/>
    <w:rsid w:val="7A1FC24C"/>
    <w:rsid w:val="7A55182F"/>
    <w:rsid w:val="7A61E39F"/>
    <w:rsid w:val="7A62F7A4"/>
    <w:rsid w:val="7A78471D"/>
    <w:rsid w:val="7A982B66"/>
    <w:rsid w:val="7AA86CF6"/>
    <w:rsid w:val="7AA9E22E"/>
    <w:rsid w:val="7AAADEBD"/>
    <w:rsid w:val="7ACBCAFC"/>
    <w:rsid w:val="7AD5BF5E"/>
    <w:rsid w:val="7AF5A1AC"/>
    <w:rsid w:val="7B013E4C"/>
    <w:rsid w:val="7B088232"/>
    <w:rsid w:val="7B0978C2"/>
    <w:rsid w:val="7B1857FA"/>
    <w:rsid w:val="7B1BD874"/>
    <w:rsid w:val="7B2761AF"/>
    <w:rsid w:val="7B2E249B"/>
    <w:rsid w:val="7B39165A"/>
    <w:rsid w:val="7B79AFAC"/>
    <w:rsid w:val="7B9AB211"/>
    <w:rsid w:val="7BC04327"/>
    <w:rsid w:val="7BC91C88"/>
    <w:rsid w:val="7BE7EE2A"/>
    <w:rsid w:val="7BEE88AE"/>
    <w:rsid w:val="7BF0E890"/>
    <w:rsid w:val="7C0F12D1"/>
    <w:rsid w:val="7C3E4A7F"/>
    <w:rsid w:val="7C45B28F"/>
    <w:rsid w:val="7C56F8B1"/>
    <w:rsid w:val="7C598DDD"/>
    <w:rsid w:val="7C626A1E"/>
    <w:rsid w:val="7C6A34DF"/>
    <w:rsid w:val="7C741569"/>
    <w:rsid w:val="7C8E3B2E"/>
    <w:rsid w:val="7CA72666"/>
    <w:rsid w:val="7CE58363"/>
    <w:rsid w:val="7CFB7C0B"/>
    <w:rsid w:val="7CFFA54D"/>
    <w:rsid w:val="7D10D0FA"/>
    <w:rsid w:val="7D1881F7"/>
    <w:rsid w:val="7D46841A"/>
    <w:rsid w:val="7D5C077A"/>
    <w:rsid w:val="7D8A590F"/>
    <w:rsid w:val="7D962C88"/>
    <w:rsid w:val="7DB7B193"/>
    <w:rsid w:val="7DDA4AA5"/>
    <w:rsid w:val="7DE7AD22"/>
    <w:rsid w:val="7DFFE620"/>
    <w:rsid w:val="7E098A5C"/>
    <w:rsid w:val="7E3284D2"/>
    <w:rsid w:val="7E3AD34E"/>
    <w:rsid w:val="7E6CDC90"/>
    <w:rsid w:val="7E81B6E8"/>
    <w:rsid w:val="7E840320"/>
    <w:rsid w:val="7E9C64EE"/>
    <w:rsid w:val="7EB45258"/>
    <w:rsid w:val="7EB4AA06"/>
    <w:rsid w:val="7EB6D182"/>
    <w:rsid w:val="7EB8B8AC"/>
    <w:rsid w:val="7EC3B846"/>
    <w:rsid w:val="7ED01469"/>
    <w:rsid w:val="7F04F9A1"/>
    <w:rsid w:val="7F0D805E"/>
    <w:rsid w:val="7F346244"/>
    <w:rsid w:val="7F62AE68"/>
    <w:rsid w:val="7F6E0A3D"/>
    <w:rsid w:val="7F7D5351"/>
    <w:rsid w:val="7F83A52B"/>
    <w:rsid w:val="7F9F3928"/>
    <w:rsid w:val="7FAB0D15"/>
    <w:rsid w:val="7FAC6220"/>
    <w:rsid w:val="7FBC6BA0"/>
    <w:rsid w:val="7FC89894"/>
    <w:rsid w:val="7FD077A1"/>
    <w:rsid w:val="7FE7F311"/>
    <w:rsid w:val="7FF29D82"/>
    <w:rsid w:val="7FFAD432"/>
    <w:rsid w:val="7FFFAD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7B373"/>
  <w15:chartTrackingRefBased/>
  <w15:docId w15:val="{1EC9B36B-6F21-4E41-A81A-F9E47F91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uiPriority="99"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uiPriority w:val="99"/>
    <w:qFormat/>
    <w:rsid w:val="008A7ECA"/>
    <w:pPr>
      <w:suppressAutoHyphens/>
      <w:autoSpaceDE w:val="0"/>
      <w:autoSpaceDN w:val="0"/>
      <w:adjustRightInd w:val="0"/>
      <w:spacing w:after="170" w:line="300" w:lineRule="atLeast"/>
      <w:textAlignment w:val="center"/>
    </w:pPr>
    <w:rPr>
      <w:rFonts w:ascii="Open Sans" w:hAnsi="Open Sans" w:cs="Open Sans"/>
      <w:color w:val="000000"/>
      <w:lang w:val="en-US"/>
    </w:rPr>
  </w:style>
  <w:style w:type="paragraph" w:styleId="Heading1">
    <w:name w:val="heading 1"/>
    <w:basedOn w:val="Normal"/>
    <w:next w:val="Normal"/>
    <w:link w:val="Heading1Char"/>
    <w:rsid w:val="00AF461C"/>
    <w:pPr>
      <w:keepNext/>
      <w:keepLines/>
      <w:numPr>
        <w:numId w:val="33"/>
      </w:numPr>
      <w:suppressAutoHyphens w:val="0"/>
      <w:autoSpaceDE/>
      <w:autoSpaceDN/>
      <w:adjustRightInd/>
      <w:spacing w:before="360" w:after="240" w:line="240" w:lineRule="auto"/>
      <w:textAlignment w:val="auto"/>
      <w:outlineLvl w:val="0"/>
    </w:pPr>
    <w:rPr>
      <w:rFonts w:eastAsia="MS Mincho" w:cs="Times New Roman"/>
      <w:b/>
      <w:bCs/>
      <w:color w:val="auto"/>
      <w:sz w:val="36"/>
      <w:szCs w:val="28"/>
      <w:lang w:val="en-AU"/>
    </w:rPr>
  </w:style>
  <w:style w:type="paragraph" w:styleId="Heading2">
    <w:name w:val="heading 2"/>
    <w:basedOn w:val="Heading1"/>
    <w:next w:val="Normal"/>
    <w:link w:val="Heading2Char"/>
    <w:rsid w:val="00AF461C"/>
    <w:pPr>
      <w:numPr>
        <w:ilvl w:val="1"/>
      </w:numPr>
      <w:outlineLvl w:val="1"/>
    </w:pPr>
    <w:rPr>
      <w:bCs w:val="0"/>
      <w:sz w:val="28"/>
      <w:szCs w:val="26"/>
    </w:rPr>
  </w:style>
  <w:style w:type="paragraph" w:styleId="Heading3">
    <w:name w:val="heading 3"/>
    <w:basedOn w:val="Heading2"/>
    <w:next w:val="Normal"/>
    <w:link w:val="Heading3Char"/>
    <w:rsid w:val="00AF461C"/>
    <w:pPr>
      <w:numPr>
        <w:ilvl w:val="2"/>
      </w:numPr>
      <w:outlineLvl w:val="2"/>
    </w:pPr>
    <w:rPr>
      <w:bCs/>
      <w:sz w:val="24"/>
    </w:rPr>
  </w:style>
  <w:style w:type="paragraph" w:styleId="Heading4">
    <w:name w:val="heading 4"/>
    <w:basedOn w:val="Normal"/>
    <w:next w:val="Normal"/>
    <w:link w:val="Heading4Char"/>
    <w:locked/>
    <w:rsid w:val="00AF461C"/>
    <w:pPr>
      <w:suppressAutoHyphens w:val="0"/>
      <w:autoSpaceDE/>
      <w:autoSpaceDN/>
      <w:adjustRightInd/>
      <w:spacing w:before="360" w:after="240" w:line="240" w:lineRule="auto"/>
      <w:textAlignment w:val="auto"/>
      <w:outlineLvl w:val="3"/>
    </w:pPr>
    <w:rPr>
      <w:rFonts w:eastAsia="MS Mincho" w:cs="Times New Roman"/>
      <w:b/>
      <w:color w:val="auto"/>
      <w:sz w:val="24"/>
      <w:szCs w:val="24"/>
      <w:lang w:val="en-AU"/>
    </w:rPr>
  </w:style>
  <w:style w:type="paragraph" w:styleId="Heading5">
    <w:name w:val="heading 5"/>
    <w:basedOn w:val="Normal"/>
    <w:next w:val="Normal"/>
    <w:link w:val="Heading5Char"/>
    <w:locked/>
    <w:rsid w:val="00AF461C"/>
    <w:pPr>
      <w:keepNext/>
      <w:keepLines/>
      <w:numPr>
        <w:ilvl w:val="4"/>
        <w:numId w:val="33"/>
      </w:numPr>
      <w:suppressAutoHyphens w:val="0"/>
      <w:autoSpaceDE/>
      <w:autoSpaceDN/>
      <w:adjustRightInd/>
      <w:spacing w:before="200" w:after="240" w:line="240" w:lineRule="auto"/>
      <w:textAlignment w:val="auto"/>
      <w:outlineLvl w:val="4"/>
    </w:pPr>
    <w:rPr>
      <w:rFonts w:eastAsia="MS Mincho" w:cs="Times New Roman"/>
      <w:color w:val="auto"/>
      <w:sz w:val="24"/>
      <w:szCs w:val="24"/>
      <w:lang w:val="en-AU"/>
    </w:rPr>
  </w:style>
  <w:style w:type="paragraph" w:styleId="Heading6">
    <w:name w:val="heading 6"/>
    <w:basedOn w:val="Normal"/>
    <w:next w:val="Normal"/>
    <w:link w:val="Heading6Char"/>
    <w:locked/>
    <w:rsid w:val="00AF461C"/>
    <w:pPr>
      <w:keepNext/>
      <w:keepLines/>
      <w:numPr>
        <w:ilvl w:val="5"/>
        <w:numId w:val="33"/>
      </w:numPr>
      <w:suppressAutoHyphens w:val="0"/>
      <w:autoSpaceDE/>
      <w:autoSpaceDN/>
      <w:adjustRightInd/>
      <w:spacing w:before="200" w:after="240" w:line="240" w:lineRule="auto"/>
      <w:textAlignment w:val="auto"/>
      <w:outlineLvl w:val="5"/>
    </w:pPr>
    <w:rPr>
      <w:rFonts w:eastAsia="MS Mincho" w:cs="Times New Roman"/>
      <w:i/>
      <w:iCs/>
      <w:color w:val="auto"/>
      <w:sz w:val="24"/>
      <w:szCs w:val="24"/>
      <w:lang w:val="en-AU"/>
    </w:rPr>
  </w:style>
  <w:style w:type="paragraph" w:styleId="Heading7">
    <w:name w:val="heading 7"/>
    <w:basedOn w:val="Normal"/>
    <w:next w:val="Normal"/>
    <w:link w:val="Heading7Char"/>
    <w:locked/>
    <w:rsid w:val="00AF461C"/>
    <w:pPr>
      <w:keepNext/>
      <w:keepLines/>
      <w:numPr>
        <w:ilvl w:val="6"/>
        <w:numId w:val="33"/>
      </w:numPr>
      <w:suppressAutoHyphens w:val="0"/>
      <w:autoSpaceDE/>
      <w:autoSpaceDN/>
      <w:adjustRightInd/>
      <w:spacing w:before="200" w:after="240" w:line="240" w:lineRule="auto"/>
      <w:textAlignment w:val="auto"/>
      <w:outlineLvl w:val="6"/>
    </w:pPr>
    <w:rPr>
      <w:rFonts w:eastAsia="MS Mincho" w:cs="Times New Roman"/>
      <w:i/>
      <w:iCs/>
      <w:color w:val="auto"/>
      <w:sz w:val="24"/>
      <w:szCs w:val="24"/>
      <w:lang w:val="en-AU"/>
    </w:rPr>
  </w:style>
  <w:style w:type="paragraph" w:styleId="Heading8">
    <w:name w:val="heading 8"/>
    <w:basedOn w:val="Normal"/>
    <w:next w:val="Normal"/>
    <w:link w:val="Heading8Char"/>
    <w:locked/>
    <w:rsid w:val="00AF461C"/>
    <w:pPr>
      <w:keepNext/>
      <w:keepLines/>
      <w:numPr>
        <w:ilvl w:val="7"/>
        <w:numId w:val="33"/>
      </w:numPr>
      <w:suppressAutoHyphens w:val="0"/>
      <w:autoSpaceDE/>
      <w:autoSpaceDN/>
      <w:adjustRightInd/>
      <w:spacing w:before="200" w:after="240" w:line="240" w:lineRule="auto"/>
      <w:textAlignment w:val="auto"/>
      <w:outlineLvl w:val="7"/>
    </w:pPr>
    <w:rPr>
      <w:rFonts w:eastAsia="MS Mincho" w:cs="Times New Roman"/>
      <w:color w:val="auto"/>
      <w:lang w:val="en-AU"/>
    </w:rPr>
  </w:style>
  <w:style w:type="paragraph" w:styleId="Heading9">
    <w:name w:val="heading 9"/>
    <w:basedOn w:val="Normal"/>
    <w:next w:val="Normal"/>
    <w:link w:val="Heading9Char"/>
    <w:locked/>
    <w:rsid w:val="00AF461C"/>
    <w:pPr>
      <w:keepNext/>
      <w:keepLines/>
      <w:numPr>
        <w:ilvl w:val="8"/>
        <w:numId w:val="33"/>
      </w:numPr>
      <w:suppressAutoHyphens w:val="0"/>
      <w:autoSpaceDE/>
      <w:autoSpaceDN/>
      <w:adjustRightInd/>
      <w:spacing w:before="200" w:after="240" w:line="240" w:lineRule="auto"/>
      <w:textAlignment w:val="auto"/>
      <w:outlineLvl w:val="8"/>
    </w:pPr>
    <w:rPr>
      <w:rFonts w:eastAsia="MS Mincho" w:cs="Times New Roman"/>
      <w:i/>
      <w:iCs/>
      <w:color w:val="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66CD"/>
    <w:rPr>
      <w:rFonts w:ascii="Open Sans" w:eastAsia="MS Mincho" w:hAnsi="Open Sans"/>
      <w:b/>
      <w:bCs/>
      <w:sz w:val="36"/>
      <w:szCs w:val="28"/>
    </w:rPr>
  </w:style>
  <w:style w:type="character" w:customStyle="1" w:styleId="Heading2Char">
    <w:name w:val="Heading 2 Char"/>
    <w:link w:val="Heading2"/>
    <w:rsid w:val="002E096B"/>
    <w:rPr>
      <w:rFonts w:ascii="Open Sans" w:eastAsia="MS Mincho" w:hAnsi="Open Sans"/>
      <w:b/>
      <w:sz w:val="28"/>
      <w:szCs w:val="26"/>
    </w:rPr>
  </w:style>
  <w:style w:type="character" w:customStyle="1" w:styleId="Heading3Char">
    <w:name w:val="Heading 3 Char"/>
    <w:link w:val="Heading3"/>
    <w:rsid w:val="00AF461C"/>
    <w:rPr>
      <w:rFonts w:ascii="Open Sans" w:eastAsia="MS Mincho" w:hAnsi="Open Sans"/>
      <w:b/>
      <w:bCs/>
      <w:sz w:val="24"/>
      <w:szCs w:val="26"/>
    </w:rPr>
  </w:style>
  <w:style w:type="character" w:customStyle="1" w:styleId="Heading4Char">
    <w:name w:val="Heading 4 Char"/>
    <w:link w:val="Heading4"/>
    <w:rsid w:val="00D166CD"/>
    <w:rPr>
      <w:rFonts w:ascii="Open Sans" w:eastAsia="MS Mincho" w:hAnsi="Open Sans"/>
      <w:b/>
      <w:sz w:val="24"/>
      <w:szCs w:val="24"/>
    </w:rPr>
  </w:style>
  <w:style w:type="character" w:styleId="Strong">
    <w:name w:val="Strong"/>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uppressAutoHyphens w:val="0"/>
      <w:autoSpaceDE/>
      <w:autoSpaceDN/>
      <w:adjustRightInd/>
      <w:spacing w:before="240" w:after="0" w:line="240" w:lineRule="auto"/>
      <w:jc w:val="right"/>
      <w:textAlignment w:val="auto"/>
    </w:pPr>
    <w:rPr>
      <w:rFonts w:eastAsia="MS Mincho" w:cs="Times New Roman"/>
      <w:color w:val="auto"/>
      <w:sz w:val="18"/>
      <w:szCs w:val="24"/>
      <w:lang w:val="en-AU"/>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uppressAutoHyphens w:val="0"/>
      <w:autoSpaceDE/>
      <w:autoSpaceDN/>
      <w:adjustRightInd/>
      <w:spacing w:after="0" w:line="240" w:lineRule="auto"/>
      <w:ind w:left="-868"/>
      <w:textAlignment w:val="auto"/>
    </w:pPr>
    <w:rPr>
      <w:rFonts w:eastAsia="MS Mincho" w:cs="Times New Roman"/>
      <w:color w:val="auto"/>
      <w:sz w:val="18"/>
      <w:szCs w:val="24"/>
      <w:lang w:val="en-AU"/>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suppressAutoHyphens w:val="0"/>
      <w:autoSpaceDE/>
      <w:autoSpaceDN/>
      <w:adjustRightInd/>
      <w:spacing w:after="0" w:line="240" w:lineRule="auto"/>
      <w:ind w:left="480"/>
      <w:textAlignment w:val="auto"/>
    </w:pPr>
    <w:rPr>
      <w:rFonts w:asciiTheme="minorHAnsi" w:eastAsia="MS Mincho" w:hAnsiTheme="minorHAnsi" w:cstheme="minorHAnsi"/>
      <w:color w:val="auto"/>
      <w:lang w:val="en-AU"/>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8"/>
      </w:numPr>
    </w:pPr>
  </w:style>
  <w:style w:type="paragraph" w:styleId="TOC1">
    <w:name w:val="toc 1"/>
    <w:basedOn w:val="Normal"/>
    <w:next w:val="Normal"/>
    <w:uiPriority w:val="39"/>
    <w:rsid w:val="004A2230"/>
    <w:pPr>
      <w:suppressAutoHyphens w:val="0"/>
      <w:autoSpaceDE/>
      <w:autoSpaceDN/>
      <w:adjustRightInd/>
      <w:spacing w:before="120" w:after="0" w:line="240" w:lineRule="auto"/>
      <w:textAlignment w:val="auto"/>
    </w:pPr>
    <w:rPr>
      <w:rFonts w:eastAsia="MS Mincho" w:cstheme="minorHAnsi"/>
      <w:bCs/>
      <w:iCs/>
      <w:color w:val="auto"/>
      <w:sz w:val="22"/>
      <w:szCs w:val="24"/>
      <w:lang w:val="en-AU"/>
    </w:rPr>
  </w:style>
  <w:style w:type="paragraph" w:styleId="TOC2">
    <w:name w:val="toc 2"/>
    <w:basedOn w:val="Normal"/>
    <w:next w:val="Normal"/>
    <w:uiPriority w:val="39"/>
    <w:locked/>
    <w:rsid w:val="006D1225"/>
    <w:pPr>
      <w:suppressAutoHyphens w:val="0"/>
      <w:autoSpaceDE/>
      <w:autoSpaceDN/>
      <w:adjustRightInd/>
      <w:spacing w:before="120" w:after="120" w:line="240" w:lineRule="auto"/>
      <w:ind w:left="1287" w:hanging="720"/>
      <w:contextualSpacing/>
      <w:textAlignment w:val="auto"/>
    </w:pPr>
    <w:rPr>
      <w:rFonts w:eastAsia="MS Mincho" w:cstheme="minorHAnsi"/>
      <w:bCs/>
      <w:color w:val="auto"/>
      <w:sz w:val="22"/>
      <w:szCs w:val="22"/>
      <w:lang w:val="en-AU"/>
    </w:rPr>
  </w:style>
  <w:style w:type="paragraph" w:styleId="TOC4">
    <w:name w:val="toc 4"/>
    <w:basedOn w:val="Normal"/>
    <w:next w:val="Normal"/>
    <w:uiPriority w:val="39"/>
    <w:locked/>
    <w:rsid w:val="00814FC0"/>
    <w:pPr>
      <w:suppressAutoHyphens w:val="0"/>
      <w:autoSpaceDE/>
      <w:autoSpaceDN/>
      <w:adjustRightInd/>
      <w:spacing w:after="0" w:line="240" w:lineRule="auto"/>
      <w:ind w:left="720"/>
      <w:textAlignment w:val="auto"/>
    </w:pPr>
    <w:rPr>
      <w:rFonts w:asciiTheme="minorHAnsi" w:eastAsia="MS Mincho" w:hAnsiTheme="minorHAnsi" w:cstheme="minorHAnsi"/>
      <w:color w:val="auto"/>
      <w:lang w:val="en-AU"/>
    </w:rPr>
  </w:style>
  <w:style w:type="character" w:styleId="Hyperlink">
    <w:name w:val="Hyperlink"/>
    <w:uiPriority w:val="99"/>
    <w:unhideWhenUsed/>
    <w:rsid w:val="009F498E"/>
    <w:rPr>
      <w:rFonts w:ascii="Open Sans" w:hAnsi="Open Sans"/>
      <w:color w:val="0070C0"/>
      <w:u w:val="none"/>
    </w:rPr>
  </w:style>
  <w:style w:type="paragraph" w:styleId="TOCHeading">
    <w:name w:val="TOC Heading"/>
    <w:basedOn w:val="Normal"/>
    <w:next w:val="Normal"/>
    <w:uiPriority w:val="39"/>
    <w:qFormat/>
    <w:rsid w:val="004A2230"/>
    <w:pPr>
      <w:suppressAutoHyphens w:val="0"/>
      <w:autoSpaceDE/>
      <w:autoSpaceDN/>
      <w:adjustRightInd/>
      <w:spacing w:after="360" w:line="240" w:lineRule="auto"/>
      <w:textAlignment w:val="auto"/>
    </w:pPr>
    <w:rPr>
      <w:rFonts w:eastAsia="MS Mincho" w:cs="Times New Roman"/>
      <w:b/>
      <w:color w:val="auto"/>
      <w:sz w:val="36"/>
      <w:szCs w:val="24"/>
      <w:lang w:eastAsia="en-US"/>
    </w:rPr>
  </w:style>
  <w:style w:type="paragraph" w:styleId="EndnoteText">
    <w:name w:val="endnote text"/>
    <w:basedOn w:val="Normal"/>
    <w:link w:val="EndnoteTextChar1"/>
    <w:qFormat/>
    <w:rsid w:val="001D788F"/>
    <w:pPr>
      <w:suppressAutoHyphens w:val="0"/>
      <w:autoSpaceDE/>
      <w:autoSpaceDN/>
      <w:adjustRightInd/>
      <w:spacing w:after="0" w:line="240" w:lineRule="auto"/>
      <w:ind w:left="397" w:hanging="397"/>
      <w:textAlignment w:val="auto"/>
    </w:pPr>
    <w:rPr>
      <w:rFonts w:eastAsia="MS Mincho" w:cs="Times New Roman"/>
      <w:color w:val="auto"/>
      <w:lang w:val="en-AU"/>
    </w:rPr>
  </w:style>
  <w:style w:type="character" w:customStyle="1" w:styleId="EndnoteTextChar1">
    <w:name w:val="Endnote Text Char1"/>
    <w:link w:val="EndnoteText"/>
    <w:rsid w:val="001D788F"/>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9"/>
      </w:numPr>
    </w:pPr>
  </w:style>
  <w:style w:type="numbering" w:styleId="ArticleSection">
    <w:name w:val="Outline List 3"/>
    <w:basedOn w:val="NoList"/>
    <w:semiHidden/>
    <w:locked/>
    <w:rsid w:val="00E45954"/>
    <w:pPr>
      <w:numPr>
        <w:numId w:val="20"/>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uppressAutoHyphens w:val="0"/>
      <w:autoSpaceDE/>
      <w:autoSpaceDN/>
      <w:adjustRightInd/>
      <w:spacing w:before="240" w:after="120" w:line="240" w:lineRule="auto"/>
      <w:textAlignment w:val="auto"/>
    </w:pPr>
    <w:rPr>
      <w:rFonts w:eastAsia="MS Mincho" w:cs="Times New Roman"/>
      <w:color w:val="auto"/>
      <w:sz w:val="24"/>
      <w:szCs w:val="24"/>
      <w:lang w:val="en-AU"/>
    </w:r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2E096B"/>
    <w:pPr>
      <w:spacing w:after="240"/>
      <w:ind w:left="567"/>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rsid w:val="009D6752"/>
    <w:rPr>
      <w:rFonts w:ascii="Open Sans" w:hAnsi="Open Sans"/>
      <w:b w:val="0"/>
      <w:i/>
      <w:iCs/>
    </w:rPr>
  </w:style>
  <w:style w:type="paragraph" w:styleId="EnvelopeAddress">
    <w:name w:val="envelope address"/>
    <w:basedOn w:val="Normal"/>
    <w:semiHidden/>
    <w:rsid w:val="00045C4B"/>
    <w:pPr>
      <w:framePr w:w="7920" w:h="1980" w:hRule="exact" w:hSpace="180" w:wrap="auto" w:hAnchor="page" w:xAlign="center" w:yAlign="bottom"/>
      <w:suppressAutoHyphens w:val="0"/>
      <w:autoSpaceDE/>
      <w:autoSpaceDN/>
      <w:adjustRightInd/>
      <w:spacing w:after="0" w:line="240" w:lineRule="auto"/>
      <w:ind w:left="2880"/>
      <w:textAlignment w:val="auto"/>
    </w:pPr>
    <w:rPr>
      <w:rFonts w:eastAsia="MS Mincho" w:cs="Arial"/>
      <w:color w:val="auto"/>
      <w:sz w:val="24"/>
      <w:szCs w:val="24"/>
      <w:lang w:val="en-AU"/>
    </w:rPr>
  </w:style>
  <w:style w:type="paragraph" w:styleId="EnvelopeReturn">
    <w:name w:val="envelope return"/>
    <w:basedOn w:val="Normal"/>
    <w:semiHidden/>
    <w:rsid w:val="00045C4B"/>
    <w:rPr>
      <w:rFonts w:cs="Arial"/>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suppressAutoHyphens w:val="0"/>
      <w:autoSpaceDE/>
      <w:autoSpaceDN/>
      <w:adjustRightInd/>
      <w:spacing w:before="240" w:after="240" w:line="240" w:lineRule="auto"/>
      <w:ind w:left="283" w:hanging="283"/>
      <w:textAlignment w:val="auto"/>
    </w:pPr>
    <w:rPr>
      <w:rFonts w:eastAsia="MS Mincho" w:cs="Times New Roman"/>
      <w:color w:val="auto"/>
      <w:sz w:val="24"/>
      <w:szCs w:val="24"/>
      <w:lang w:val="en-AU"/>
    </w:r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064922"/>
    <w:pPr>
      <w:numPr>
        <w:numId w:val="8"/>
      </w:numPr>
    </w:pPr>
    <w:rPr>
      <w:sz w:val="20"/>
    </w:rPr>
  </w:style>
  <w:style w:type="paragraph" w:styleId="ListBullet2">
    <w:name w:val="List Bullet 2"/>
    <w:basedOn w:val="Normal"/>
    <w:semiHidden/>
    <w:locked/>
    <w:rsid w:val="005C2ECF"/>
    <w:pPr>
      <w:numPr>
        <w:numId w:val="9"/>
      </w:numPr>
    </w:pPr>
  </w:style>
  <w:style w:type="paragraph" w:styleId="ListBullet3">
    <w:name w:val="List Bullet 3"/>
    <w:basedOn w:val="Normal"/>
    <w:semiHidden/>
    <w:locked/>
    <w:rsid w:val="005C2ECF"/>
    <w:pPr>
      <w:numPr>
        <w:numId w:val="10"/>
      </w:numPr>
    </w:pPr>
  </w:style>
  <w:style w:type="paragraph" w:styleId="ListBullet4">
    <w:name w:val="List Bullet 4"/>
    <w:basedOn w:val="Normal"/>
    <w:semiHidden/>
    <w:locked/>
    <w:rsid w:val="005C2ECF"/>
    <w:pPr>
      <w:numPr>
        <w:numId w:val="11"/>
      </w:numPr>
    </w:pPr>
  </w:style>
  <w:style w:type="paragraph" w:styleId="ListBullet5">
    <w:name w:val="List Bullet 5"/>
    <w:basedOn w:val="Normal"/>
    <w:semiHidden/>
    <w:locked/>
    <w:rsid w:val="005C2ECF"/>
    <w:pPr>
      <w:numPr>
        <w:numId w:val="12"/>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13"/>
      </w:numPr>
      <w:tabs>
        <w:tab w:val="clear" w:pos="360"/>
        <w:tab w:val="left" w:pos="1134"/>
      </w:tabs>
      <w:suppressAutoHyphens w:val="0"/>
      <w:autoSpaceDE/>
      <w:autoSpaceDN/>
      <w:adjustRightInd/>
      <w:spacing w:before="120" w:after="120" w:line="240" w:lineRule="auto"/>
      <w:ind w:left="1094" w:hanging="737"/>
      <w:contextualSpacing/>
      <w:textAlignment w:val="auto"/>
    </w:pPr>
    <w:rPr>
      <w:rFonts w:eastAsia="MS Mincho" w:cs="Times New Roman"/>
      <w:color w:val="auto"/>
      <w:sz w:val="24"/>
      <w:szCs w:val="24"/>
      <w:lang w:val="en-AU"/>
    </w:rPr>
  </w:style>
  <w:style w:type="paragraph" w:styleId="ListNumber2">
    <w:name w:val="List Number 2"/>
    <w:basedOn w:val="Normal"/>
    <w:semiHidden/>
    <w:locked/>
    <w:rsid w:val="005C2ECF"/>
    <w:pPr>
      <w:numPr>
        <w:numId w:val="16"/>
      </w:numPr>
    </w:pPr>
  </w:style>
  <w:style w:type="paragraph" w:styleId="ListNumber3">
    <w:name w:val="List Number 3"/>
    <w:basedOn w:val="Normal"/>
    <w:semiHidden/>
    <w:locked/>
    <w:rsid w:val="005C2ECF"/>
    <w:pPr>
      <w:numPr>
        <w:numId w:val="17"/>
      </w:numPr>
    </w:pPr>
  </w:style>
  <w:style w:type="paragraph" w:styleId="ListNumber4">
    <w:name w:val="List Number 4"/>
    <w:basedOn w:val="Normal"/>
    <w:semiHidden/>
    <w:locked/>
    <w:rsid w:val="005C2ECF"/>
    <w:pPr>
      <w:numPr>
        <w:numId w:val="14"/>
      </w:numPr>
    </w:pPr>
  </w:style>
  <w:style w:type="paragraph" w:styleId="ListNumber5">
    <w:name w:val="List Number 5"/>
    <w:basedOn w:val="Normal"/>
    <w:semiHidden/>
    <w:locked/>
    <w:rsid w:val="005C2ECF"/>
    <w:pPr>
      <w:numPr>
        <w:numId w:val="15"/>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2E096B"/>
    <w:pPr>
      <w:suppressAutoHyphens w:val="0"/>
      <w:autoSpaceDE/>
      <w:autoSpaceDN/>
      <w:adjustRightInd/>
      <w:spacing w:before="240" w:after="240" w:line="240" w:lineRule="auto"/>
      <w:ind w:left="567"/>
      <w:textAlignment w:val="auto"/>
    </w:pPr>
    <w:rPr>
      <w:rFonts w:eastAsia="MS Mincho" w:cs="Times New Roman"/>
      <w:color w:val="auto"/>
      <w:sz w:val="24"/>
      <w:szCs w:val="24"/>
      <w:lang w:val="en-AU"/>
    </w:r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D166CD"/>
    <w:pPr>
      <w:suppressAutoHyphens w:val="0"/>
      <w:autoSpaceDE/>
      <w:autoSpaceDN/>
      <w:adjustRightInd/>
      <w:spacing w:before="240" w:after="240" w:line="240" w:lineRule="auto"/>
      <w:textAlignment w:val="auto"/>
      <w:outlineLvl w:val="1"/>
    </w:pPr>
    <w:rPr>
      <w:rFonts w:eastAsia="MS Mincho" w:cs="Arial"/>
      <w:color w:val="767171" w:themeColor="background2" w:themeShade="80"/>
      <w:sz w:val="48"/>
      <w:szCs w:val="24"/>
      <w:lang w:val="en-AU"/>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uppressAutoHyphens w:val="0"/>
      <w:autoSpaceDE/>
      <w:autoSpaceDN/>
      <w:adjustRightInd/>
      <w:spacing w:before="240" w:after="60" w:line="240" w:lineRule="auto"/>
      <w:jc w:val="center"/>
      <w:textAlignment w:val="auto"/>
      <w:outlineLvl w:val="0"/>
    </w:pPr>
    <w:rPr>
      <w:rFonts w:eastAsia="MS Mincho" w:cs="Arial"/>
      <w:b/>
      <w:bCs/>
      <w:color w:val="auto"/>
      <w:kern w:val="28"/>
      <w:sz w:val="32"/>
      <w:szCs w:val="32"/>
      <w:lang w:val="en-AU"/>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1D21C7"/>
    <w:pPr>
      <w:spacing w:before="240" w:after="240" w:line="740" w:lineRule="exact"/>
      <w:contextualSpacing/>
    </w:pPr>
    <w:rPr>
      <w:rFonts w:ascii="Open Sans" w:hAnsi="Open Sans"/>
      <w:bCs/>
      <w:color w:val="767171" w:themeColor="background2" w:themeShade="80"/>
      <w:kern w:val="32"/>
      <w:sz w:val="72"/>
      <w:szCs w:val="32"/>
    </w:rPr>
  </w:style>
  <w:style w:type="paragraph" w:customStyle="1" w:styleId="HeaderFooter">
    <w:name w:val="Header &amp; Footer"/>
    <w:basedOn w:val="Normal"/>
    <w:semiHidden/>
    <w:locked/>
    <w:rsid w:val="005C2ECF"/>
    <w:pPr>
      <w:spacing w:line="200" w:lineRule="exact"/>
      <w:jc w:val="both"/>
    </w:pPr>
    <w:rPr>
      <w:rFonts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D166CD"/>
    <w:rPr>
      <w:rFonts w:ascii="Open Sans" w:eastAsia="MS Mincho" w:hAnsi="Open Sans" w:cs="Arial"/>
      <w:color w:val="767171" w:themeColor="background2" w:themeShade="80"/>
      <w:sz w:val="48"/>
      <w:szCs w:val="24"/>
    </w:rPr>
  </w:style>
  <w:style w:type="paragraph" w:customStyle="1" w:styleId="SubmissionNormal">
    <w:name w:val="Submission Normal"/>
    <w:basedOn w:val="Normal"/>
    <w:link w:val="SubmissionNormalChar"/>
    <w:locked/>
    <w:rsid w:val="00B34946"/>
    <w:pPr>
      <w:numPr>
        <w:numId w:val="21"/>
      </w:numPr>
      <w:tabs>
        <w:tab w:val="clear" w:pos="720"/>
      </w:tabs>
      <w:suppressAutoHyphens w:val="0"/>
      <w:autoSpaceDE/>
      <w:autoSpaceDN/>
      <w:adjustRightInd/>
      <w:spacing w:before="240" w:after="240" w:line="240" w:lineRule="auto"/>
      <w:ind w:hanging="720"/>
      <w:textAlignment w:val="auto"/>
    </w:pPr>
    <w:rPr>
      <w:rFonts w:cs="Times New Roman"/>
      <w:color w:val="auto"/>
      <w:sz w:val="24"/>
      <w:szCs w:val="24"/>
      <w:lang w:val="en-AU"/>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pPr>
      <w:suppressAutoHyphens w:val="0"/>
      <w:autoSpaceDE/>
      <w:autoSpaceDN/>
      <w:adjustRightInd/>
      <w:spacing w:before="240" w:after="240" w:line="240" w:lineRule="auto"/>
      <w:textAlignment w:val="auto"/>
    </w:pPr>
    <w:rPr>
      <w:rFonts w:eastAsia="MS Mincho" w:cs="Times New Roman"/>
      <w:color w:val="auto"/>
      <w:lang w:val="en-AU"/>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pPr>
      <w:suppressAutoHyphens w:val="0"/>
      <w:autoSpaceDE/>
      <w:autoSpaceDN/>
      <w:adjustRightInd/>
      <w:spacing w:before="240" w:after="240" w:line="240" w:lineRule="auto"/>
      <w:textAlignment w:val="auto"/>
    </w:pPr>
    <w:rPr>
      <w:rFonts w:eastAsia="MS Mincho" w:cs="Segoe UI"/>
      <w:color w:val="auto"/>
      <w:sz w:val="16"/>
      <w:szCs w:val="16"/>
      <w:lang w:val="en-AU"/>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suppressAutoHyphens w:val="0"/>
      <w:autoSpaceDE/>
      <w:autoSpaceDN/>
      <w:adjustRightInd/>
      <w:spacing w:before="240" w:after="240" w:line="240" w:lineRule="auto"/>
      <w:ind w:left="240" w:hanging="240"/>
      <w:textAlignment w:val="auto"/>
    </w:pPr>
    <w:rPr>
      <w:rFonts w:eastAsia="MS Mincho" w:cs="Times New Roman"/>
      <w:color w:val="auto"/>
      <w:sz w:val="24"/>
      <w:szCs w:val="24"/>
      <w:lang w:val="en-AU"/>
    </w:rPr>
  </w:style>
  <w:style w:type="paragraph" w:styleId="Index2">
    <w:name w:val="index 2"/>
    <w:basedOn w:val="Normal"/>
    <w:next w:val="Normal"/>
    <w:rsid w:val="005C2ECF"/>
    <w:pPr>
      <w:suppressAutoHyphens w:val="0"/>
      <w:autoSpaceDE/>
      <w:autoSpaceDN/>
      <w:adjustRightInd/>
      <w:spacing w:before="240" w:after="240" w:line="240" w:lineRule="auto"/>
      <w:ind w:left="480" w:hanging="240"/>
      <w:textAlignment w:val="auto"/>
    </w:pPr>
    <w:rPr>
      <w:rFonts w:eastAsia="MS Mincho" w:cs="Times New Roman"/>
      <w:color w:val="auto"/>
      <w:sz w:val="24"/>
      <w:szCs w:val="24"/>
      <w:lang w:val="en-AU"/>
    </w:rPr>
  </w:style>
  <w:style w:type="paragraph" w:styleId="Index3">
    <w:name w:val="index 3"/>
    <w:basedOn w:val="Normal"/>
    <w:next w:val="Normal"/>
    <w:rsid w:val="005C2ECF"/>
    <w:pPr>
      <w:suppressAutoHyphens w:val="0"/>
      <w:autoSpaceDE/>
      <w:autoSpaceDN/>
      <w:adjustRightInd/>
      <w:spacing w:before="240" w:after="240" w:line="240" w:lineRule="auto"/>
      <w:ind w:left="720" w:hanging="240"/>
      <w:textAlignment w:val="auto"/>
    </w:pPr>
    <w:rPr>
      <w:rFonts w:eastAsia="MS Mincho" w:cs="Times New Roman"/>
      <w:color w:val="auto"/>
      <w:sz w:val="24"/>
      <w:szCs w:val="24"/>
      <w:lang w:val="en-AU"/>
    </w:rPr>
  </w:style>
  <w:style w:type="paragraph" w:styleId="Index4">
    <w:name w:val="index 4"/>
    <w:basedOn w:val="Normal"/>
    <w:next w:val="Normal"/>
    <w:rsid w:val="005C2ECF"/>
    <w:pPr>
      <w:suppressAutoHyphens w:val="0"/>
      <w:autoSpaceDE/>
      <w:autoSpaceDN/>
      <w:adjustRightInd/>
      <w:spacing w:before="240" w:after="240" w:line="240" w:lineRule="auto"/>
      <w:ind w:left="960" w:hanging="240"/>
      <w:textAlignment w:val="auto"/>
    </w:pPr>
    <w:rPr>
      <w:rFonts w:eastAsia="MS Mincho" w:cs="Times New Roman"/>
      <w:color w:val="auto"/>
      <w:sz w:val="24"/>
      <w:szCs w:val="24"/>
      <w:lang w:val="en-AU"/>
    </w:rPr>
  </w:style>
  <w:style w:type="paragraph" w:styleId="Index5">
    <w:name w:val="index 5"/>
    <w:basedOn w:val="Normal"/>
    <w:next w:val="Normal"/>
    <w:rsid w:val="005C2ECF"/>
    <w:pPr>
      <w:suppressAutoHyphens w:val="0"/>
      <w:autoSpaceDE/>
      <w:autoSpaceDN/>
      <w:adjustRightInd/>
      <w:spacing w:before="240" w:after="240" w:line="240" w:lineRule="auto"/>
      <w:ind w:left="1200" w:hanging="240"/>
      <w:textAlignment w:val="auto"/>
    </w:pPr>
    <w:rPr>
      <w:rFonts w:eastAsia="MS Mincho" w:cs="Times New Roman"/>
      <w:color w:val="auto"/>
      <w:sz w:val="24"/>
      <w:szCs w:val="24"/>
      <w:lang w:val="en-AU"/>
    </w:rPr>
  </w:style>
  <w:style w:type="paragraph" w:styleId="Index6">
    <w:name w:val="index 6"/>
    <w:basedOn w:val="Normal"/>
    <w:next w:val="Normal"/>
    <w:rsid w:val="005C2ECF"/>
    <w:pPr>
      <w:suppressAutoHyphens w:val="0"/>
      <w:autoSpaceDE/>
      <w:autoSpaceDN/>
      <w:adjustRightInd/>
      <w:spacing w:before="240" w:after="240" w:line="240" w:lineRule="auto"/>
      <w:ind w:left="1440" w:hanging="240"/>
      <w:textAlignment w:val="auto"/>
    </w:pPr>
    <w:rPr>
      <w:rFonts w:eastAsia="MS Mincho" w:cs="Times New Roman"/>
      <w:color w:val="auto"/>
      <w:sz w:val="24"/>
      <w:szCs w:val="24"/>
      <w:lang w:val="en-AU"/>
    </w:rPr>
  </w:style>
  <w:style w:type="paragraph" w:styleId="Index7">
    <w:name w:val="index 7"/>
    <w:basedOn w:val="Normal"/>
    <w:next w:val="Normal"/>
    <w:rsid w:val="005C2ECF"/>
    <w:pPr>
      <w:suppressAutoHyphens w:val="0"/>
      <w:autoSpaceDE/>
      <w:autoSpaceDN/>
      <w:adjustRightInd/>
      <w:spacing w:before="240" w:after="240" w:line="240" w:lineRule="auto"/>
      <w:ind w:left="1680" w:hanging="240"/>
      <w:textAlignment w:val="auto"/>
    </w:pPr>
    <w:rPr>
      <w:rFonts w:eastAsia="MS Mincho" w:cs="Times New Roman"/>
      <w:color w:val="auto"/>
      <w:sz w:val="24"/>
      <w:szCs w:val="24"/>
      <w:lang w:val="en-AU"/>
    </w:rPr>
  </w:style>
  <w:style w:type="paragraph" w:styleId="Index8">
    <w:name w:val="index 8"/>
    <w:basedOn w:val="Normal"/>
    <w:next w:val="Normal"/>
    <w:rsid w:val="005C2ECF"/>
    <w:pPr>
      <w:suppressAutoHyphens w:val="0"/>
      <w:autoSpaceDE/>
      <w:autoSpaceDN/>
      <w:adjustRightInd/>
      <w:spacing w:before="240" w:after="240" w:line="240" w:lineRule="auto"/>
      <w:ind w:left="1920" w:hanging="240"/>
      <w:textAlignment w:val="auto"/>
    </w:pPr>
    <w:rPr>
      <w:rFonts w:eastAsia="MS Mincho" w:cs="Times New Roman"/>
      <w:color w:val="auto"/>
      <w:sz w:val="24"/>
      <w:szCs w:val="24"/>
      <w:lang w:val="en-AU"/>
    </w:rPr>
  </w:style>
  <w:style w:type="paragraph" w:styleId="Index9">
    <w:name w:val="index 9"/>
    <w:basedOn w:val="Normal"/>
    <w:next w:val="Normal"/>
    <w:rsid w:val="005C2ECF"/>
    <w:pPr>
      <w:suppressAutoHyphens w:val="0"/>
      <w:autoSpaceDE/>
      <w:autoSpaceDN/>
      <w:adjustRightInd/>
      <w:spacing w:before="240" w:after="240" w:line="240" w:lineRule="auto"/>
      <w:ind w:left="2160" w:hanging="240"/>
      <w:textAlignment w:val="auto"/>
    </w:pPr>
    <w:rPr>
      <w:rFonts w:eastAsia="MS Mincho" w:cs="Times New Roman"/>
      <w:color w:val="auto"/>
      <w:sz w:val="24"/>
      <w:szCs w:val="24"/>
      <w:lang w:val="en-AU"/>
    </w:rPr>
  </w:style>
  <w:style w:type="paragraph" w:styleId="IndexHeading">
    <w:name w:val="index heading"/>
    <w:basedOn w:val="Normal"/>
    <w:next w:val="Index1"/>
    <w:rsid w:val="005C2ECF"/>
    <w:pPr>
      <w:suppressAutoHyphens w:val="0"/>
      <w:autoSpaceDE/>
      <w:autoSpaceDN/>
      <w:adjustRightInd/>
      <w:spacing w:before="240" w:after="240" w:line="240" w:lineRule="auto"/>
      <w:textAlignment w:val="auto"/>
    </w:pPr>
    <w:rPr>
      <w:rFonts w:cs="Times New Roman"/>
      <w:b/>
      <w:bCs/>
      <w:color w:val="auto"/>
      <w:sz w:val="24"/>
      <w:szCs w:val="24"/>
      <w:lang w:val="en-AU"/>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suppressAutoHyphens w:val="0"/>
      <w:autoSpaceDE/>
      <w:autoSpaceDN/>
      <w:adjustRightInd/>
      <w:spacing w:before="240" w:after="240" w:line="240" w:lineRule="auto"/>
      <w:ind w:left="240" w:hanging="240"/>
      <w:textAlignment w:val="auto"/>
    </w:pPr>
    <w:rPr>
      <w:rFonts w:eastAsia="MS Mincho" w:cs="Times New Roman"/>
      <w:color w:val="auto"/>
      <w:sz w:val="24"/>
      <w:szCs w:val="24"/>
      <w:lang w:val="en-AU"/>
    </w:rPr>
  </w:style>
  <w:style w:type="paragraph" w:styleId="TableofFigures">
    <w:name w:val="table of figures"/>
    <w:basedOn w:val="Normal"/>
    <w:next w:val="Normal"/>
    <w:locked/>
    <w:rsid w:val="00471BB7"/>
    <w:pPr>
      <w:suppressAutoHyphens w:val="0"/>
      <w:autoSpaceDE/>
      <w:autoSpaceDN/>
      <w:adjustRightInd/>
      <w:spacing w:before="240" w:after="240" w:line="240" w:lineRule="auto"/>
      <w:textAlignment w:val="auto"/>
    </w:pPr>
    <w:rPr>
      <w:rFonts w:eastAsia="MS Mincho" w:cs="Times New Roman"/>
      <w:color w:val="auto"/>
      <w:sz w:val="24"/>
      <w:szCs w:val="24"/>
      <w:lang w:val="en-AU"/>
    </w:rPr>
  </w:style>
  <w:style w:type="paragraph" w:styleId="TOAHeading">
    <w:name w:val="toa heading"/>
    <w:basedOn w:val="Normal"/>
    <w:next w:val="Normal"/>
    <w:locked/>
    <w:rsid w:val="00471BB7"/>
    <w:pPr>
      <w:suppressAutoHyphens w:val="0"/>
      <w:autoSpaceDE/>
      <w:autoSpaceDN/>
      <w:adjustRightInd/>
      <w:spacing w:before="120" w:after="240" w:line="240" w:lineRule="auto"/>
      <w:textAlignment w:val="auto"/>
    </w:pPr>
    <w:rPr>
      <w:rFonts w:cs="Times New Roman"/>
      <w:b/>
      <w:bCs/>
      <w:color w:val="auto"/>
      <w:sz w:val="24"/>
      <w:szCs w:val="24"/>
      <w:lang w:val="en-AU"/>
    </w:rPr>
  </w:style>
  <w:style w:type="paragraph" w:styleId="TOC5">
    <w:name w:val="toc 5"/>
    <w:basedOn w:val="Normal"/>
    <w:next w:val="Normal"/>
    <w:semiHidden/>
    <w:locked/>
    <w:rsid w:val="00471BB7"/>
    <w:pPr>
      <w:spacing w:after="0"/>
      <w:ind w:left="960"/>
    </w:pPr>
    <w:rPr>
      <w:rFonts w:asciiTheme="minorHAnsi" w:hAnsiTheme="minorHAnsi" w:cstheme="minorHAnsi"/>
    </w:rPr>
  </w:style>
  <w:style w:type="paragraph" w:styleId="TOC6">
    <w:name w:val="toc 6"/>
    <w:basedOn w:val="Normal"/>
    <w:next w:val="Normal"/>
    <w:semiHidden/>
    <w:locked/>
    <w:rsid w:val="00471BB7"/>
    <w:pPr>
      <w:spacing w:after="0"/>
      <w:ind w:left="1200"/>
    </w:pPr>
    <w:rPr>
      <w:rFonts w:asciiTheme="minorHAnsi" w:hAnsiTheme="minorHAnsi" w:cstheme="minorHAnsi"/>
    </w:rPr>
  </w:style>
  <w:style w:type="paragraph" w:styleId="TOC7">
    <w:name w:val="toc 7"/>
    <w:basedOn w:val="Normal"/>
    <w:next w:val="Normal"/>
    <w:semiHidden/>
    <w:locked/>
    <w:rsid w:val="00471BB7"/>
    <w:pPr>
      <w:spacing w:after="0"/>
      <w:ind w:left="1440"/>
    </w:pPr>
    <w:rPr>
      <w:rFonts w:asciiTheme="minorHAnsi" w:hAnsiTheme="minorHAnsi" w:cstheme="minorHAnsi"/>
    </w:rPr>
  </w:style>
  <w:style w:type="paragraph" w:styleId="TOC8">
    <w:name w:val="toc 8"/>
    <w:basedOn w:val="Normal"/>
    <w:next w:val="Normal"/>
    <w:semiHidden/>
    <w:locked/>
    <w:rsid w:val="00471BB7"/>
    <w:pPr>
      <w:spacing w:after="0"/>
      <w:ind w:left="1680"/>
    </w:pPr>
    <w:rPr>
      <w:rFonts w:asciiTheme="minorHAnsi" w:hAnsiTheme="minorHAnsi" w:cstheme="minorHAnsi"/>
    </w:rPr>
  </w:style>
  <w:style w:type="paragraph" w:styleId="TOC9">
    <w:name w:val="toc 9"/>
    <w:basedOn w:val="Normal"/>
    <w:next w:val="Normal"/>
    <w:semiHidden/>
    <w:locked/>
    <w:rsid w:val="00471BB7"/>
    <w:pPr>
      <w:spacing w:after="0"/>
      <w:ind w:left="1920"/>
    </w:pPr>
    <w:rPr>
      <w:rFonts w:asciiTheme="minorHAnsi" w:hAnsiTheme="minorHAnsi" w:cstheme="minorHAnsi"/>
    </w:r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64922"/>
    <w:pPr>
      <w:suppressAutoHyphens w:val="0"/>
      <w:autoSpaceDE/>
      <w:autoSpaceDN/>
      <w:adjustRightInd/>
      <w:spacing w:before="200" w:after="160" w:line="240" w:lineRule="auto"/>
      <w:ind w:left="851"/>
      <w:textAlignment w:val="auto"/>
    </w:pPr>
    <w:rPr>
      <w:rFonts w:eastAsia="MS Mincho" w:cs="Times New Roman"/>
      <w:iCs/>
      <w:color w:val="auto"/>
      <w:szCs w:val="24"/>
      <w:lang w:val="en-AU"/>
    </w:rPr>
  </w:style>
  <w:style w:type="character" w:customStyle="1" w:styleId="QuoteChar">
    <w:name w:val="Quote Char"/>
    <w:link w:val="Quote"/>
    <w:uiPriority w:val="29"/>
    <w:rsid w:val="00064922"/>
    <w:rPr>
      <w:rFonts w:ascii="Open Sans" w:eastAsia="MS Mincho" w:hAnsi="Open Sans"/>
      <w:iCs/>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uppressAutoHyphens w:val="0"/>
      <w:autoSpaceDE/>
      <w:autoSpaceDN/>
      <w:adjustRightInd/>
      <w:spacing w:before="360" w:after="360" w:line="240" w:lineRule="auto"/>
      <w:ind w:left="864" w:right="864"/>
      <w:jc w:val="center"/>
      <w:textAlignment w:val="auto"/>
    </w:pPr>
    <w:rPr>
      <w:rFonts w:eastAsia="MS Mincho" w:cs="Times New Roman"/>
      <w:iCs/>
      <w:color w:val="auto"/>
      <w:sz w:val="24"/>
      <w:szCs w:val="24"/>
      <w:lang w:val="en-AU"/>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locked/>
    <w:rsid w:val="00471BB7"/>
    <w:pPr>
      <w:suppressAutoHyphens w:val="0"/>
      <w:autoSpaceDE/>
      <w:autoSpaceDN/>
      <w:adjustRightInd/>
      <w:spacing w:before="240" w:after="240" w:line="240" w:lineRule="auto"/>
      <w:ind w:left="720"/>
      <w:textAlignment w:val="auto"/>
    </w:pPr>
    <w:rPr>
      <w:rFonts w:eastAsia="MS Mincho" w:cs="Times New Roman"/>
      <w:color w:val="auto"/>
      <w:sz w:val="24"/>
      <w:szCs w:val="24"/>
      <w:lang w:val="en-AU"/>
    </w:r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22"/>
      </w:numPr>
    </w:pPr>
  </w:style>
  <w:style w:type="numbering" w:customStyle="1" w:styleId="AHRCReportHeadings">
    <w:name w:val="AHRC Report Headings"/>
    <w:uiPriority w:val="99"/>
    <w:rsid w:val="00592D1C"/>
    <w:pPr>
      <w:numPr>
        <w:numId w:val="23"/>
      </w:numPr>
    </w:pPr>
  </w:style>
  <w:style w:type="paragraph" w:customStyle="1" w:styleId="Reportplaintext">
    <w:name w:val="Report plain text"/>
    <w:basedOn w:val="Normal"/>
    <w:link w:val="ReportplaintextChar"/>
    <w:rsid w:val="00691E8A"/>
    <w:pPr>
      <w:suppressAutoHyphens w:val="0"/>
      <w:autoSpaceDE/>
      <w:autoSpaceDN/>
      <w:adjustRightInd/>
      <w:spacing w:before="240" w:after="240" w:line="240" w:lineRule="auto"/>
      <w:textAlignment w:val="auto"/>
    </w:pPr>
    <w:rPr>
      <w:rFonts w:eastAsia="MS Mincho" w:cs="Times New Roman"/>
      <w:color w:val="auto"/>
      <w:sz w:val="24"/>
      <w:szCs w:val="24"/>
      <w:lang w:val="en-AU"/>
    </w:rPr>
  </w:style>
  <w:style w:type="paragraph" w:customStyle="1" w:styleId="AHRCHeading4">
    <w:name w:val="AHRC Heading 4"/>
    <w:basedOn w:val="Heading4"/>
    <w:link w:val="AHRCHeading4Char"/>
    <w:qFormat/>
    <w:rsid w:val="00CF66B5"/>
    <w:rPr>
      <w:i/>
      <w:iCs/>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24"/>
      </w:numPr>
      <w:tabs>
        <w:tab w:val="clear" w:pos="0"/>
        <w:tab w:val="left" w:pos="851"/>
      </w:tabs>
    </w:pPr>
  </w:style>
  <w:style w:type="character" w:customStyle="1" w:styleId="AHRCHeading4Char">
    <w:name w:val="AHRC Heading 4 Char"/>
    <w:basedOn w:val="Heading4Char"/>
    <w:link w:val="AHRCHeading4"/>
    <w:rsid w:val="00CF66B5"/>
    <w:rPr>
      <w:rFonts w:ascii="Open Sans" w:eastAsia="MS Mincho" w:hAnsi="Open Sans"/>
      <w:b/>
      <w:i/>
      <w:iCs/>
      <w:sz w:val="24"/>
      <w:szCs w:val="26"/>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style>
  <w:style w:type="character" w:customStyle="1" w:styleId="AHRCHeading1Char">
    <w:name w:val="AHRC Heading 1 Char"/>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
      <w:bCs/>
      <w:i w:val="0"/>
      <w:sz w:val="24"/>
      <w:szCs w:val="26"/>
    </w:rPr>
  </w:style>
  <w:style w:type="paragraph" w:customStyle="1" w:styleId="Blockquote">
    <w:name w:val="Block quote"/>
    <w:basedOn w:val="Normal"/>
    <w:link w:val="BlockquoteChar"/>
    <w:qFormat/>
    <w:rsid w:val="008A7EFF"/>
    <w:pPr>
      <w:suppressAutoHyphens w:val="0"/>
      <w:autoSpaceDE/>
      <w:autoSpaceDN/>
      <w:adjustRightInd/>
      <w:spacing w:before="240" w:after="0" w:line="240" w:lineRule="auto"/>
      <w:ind w:left="1090" w:right="3"/>
      <w:textAlignment w:val="auto"/>
    </w:pPr>
    <w:rPr>
      <w:rFonts w:eastAsia="MS Mincho" w:cs="Times New Roman"/>
      <w:color w:val="auto"/>
      <w:sz w:val="24"/>
      <w:szCs w:val="24"/>
      <w:lang w:val="en-AU"/>
    </w:r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pPr>
      <w:suppressAutoHyphens w:val="0"/>
      <w:autoSpaceDE/>
      <w:autoSpaceDN/>
      <w:adjustRightInd/>
      <w:spacing w:before="240" w:after="240" w:line="240" w:lineRule="auto"/>
      <w:textAlignment w:val="auto"/>
    </w:pPr>
    <w:rPr>
      <w:rFonts w:eastAsia="MS Mincho" w:cs="Times New Roman"/>
      <w:color w:val="auto"/>
      <w:sz w:val="18"/>
      <w:szCs w:val="18"/>
      <w:lang w:val="en-AU"/>
    </w:rPr>
  </w:style>
  <w:style w:type="paragraph" w:customStyle="1" w:styleId="AHRCEndnotes">
    <w:name w:val="AHRC Endnotes"/>
    <w:basedOn w:val="NoSpacing"/>
    <w:link w:val="AHRCEndnotesChar"/>
    <w:qFormat/>
    <w:rsid w:val="00DD604A"/>
    <w:pPr>
      <w:widowControl w:val="0"/>
      <w:numPr>
        <w:numId w:val="25"/>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customStyle="1" w:styleId="paragraph">
    <w:name w:val="paragraph"/>
    <w:basedOn w:val="Normal"/>
    <w:rsid w:val="00BF63D6"/>
    <w:pPr>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val="en-AU"/>
    </w:rPr>
  </w:style>
  <w:style w:type="character" w:customStyle="1" w:styleId="normaltextrun">
    <w:name w:val="normaltextrun"/>
    <w:basedOn w:val="DefaultParagraphFont"/>
    <w:rsid w:val="00BF63D6"/>
  </w:style>
  <w:style w:type="character" w:customStyle="1" w:styleId="superscript">
    <w:name w:val="superscript"/>
    <w:basedOn w:val="DefaultParagraphFont"/>
    <w:rsid w:val="00BF63D6"/>
  </w:style>
  <w:style w:type="character" w:customStyle="1" w:styleId="eop">
    <w:name w:val="eop"/>
    <w:basedOn w:val="DefaultParagraphFont"/>
    <w:rsid w:val="00BF63D6"/>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rFonts w:ascii="Open Sans" w:eastAsia="MS Mincho" w:hAnsi="Open Sans"/>
    </w:rPr>
  </w:style>
  <w:style w:type="paragraph" w:styleId="FootnoteText">
    <w:name w:val="footnote text"/>
    <w:basedOn w:val="Normal"/>
    <w:link w:val="FootnoteTextChar"/>
    <w:uiPriority w:val="99"/>
    <w:semiHidden/>
    <w:unhideWhenUsed/>
    <w:pPr>
      <w:spacing w:after="0"/>
    </w:pPr>
  </w:style>
  <w:style w:type="paragraph" w:styleId="Revision">
    <w:name w:val="Revision"/>
    <w:hidden/>
    <w:uiPriority w:val="99"/>
    <w:semiHidden/>
    <w:rsid w:val="009629DD"/>
    <w:rPr>
      <w:rFonts w:ascii="Open Sans" w:eastAsia="MS Mincho" w:hAnsi="Open Sans"/>
      <w:sz w:val="24"/>
      <w:szCs w:val="24"/>
    </w:rPr>
  </w:style>
  <w:style w:type="character" w:customStyle="1" w:styleId="ssit">
    <w:name w:val="ss_it"/>
    <w:basedOn w:val="DefaultParagraphFont"/>
    <w:rsid w:val="00E425CF"/>
  </w:style>
  <w:style w:type="character" w:styleId="Mention">
    <w:name w:val="Mention"/>
    <w:basedOn w:val="DefaultParagraphFont"/>
    <w:uiPriority w:val="99"/>
    <w:unhideWhenUsed/>
    <w:rsid w:val="00AD0ACD"/>
    <w:rPr>
      <w:color w:val="2B579A"/>
      <w:shd w:val="clear" w:color="auto" w:fill="E6E6E6"/>
    </w:rPr>
  </w:style>
  <w:style w:type="paragraph" w:customStyle="1" w:styleId="RecommendationBold">
    <w:name w:val="Recommendation Bold"/>
    <w:basedOn w:val="Normal"/>
    <w:qFormat/>
    <w:rsid w:val="00064922"/>
    <w:pPr>
      <w:suppressAutoHyphens w:val="0"/>
      <w:autoSpaceDE/>
      <w:autoSpaceDN/>
      <w:adjustRightInd/>
      <w:spacing w:before="240" w:after="240" w:line="240" w:lineRule="auto"/>
      <w:textAlignment w:val="auto"/>
    </w:pPr>
    <w:rPr>
      <w:rFonts w:eastAsia="MS Mincho" w:cs="Times New Roman"/>
      <w:b/>
      <w:color w:val="auto"/>
      <w:szCs w:val="24"/>
      <w:lang w:val="en-AU"/>
    </w:rPr>
  </w:style>
  <w:style w:type="paragraph" w:customStyle="1" w:styleId="CopyrightText">
    <w:name w:val="Copyright Text"/>
    <w:basedOn w:val="Normal"/>
    <w:uiPriority w:val="99"/>
    <w:rsid w:val="00890D15"/>
    <w:pPr>
      <w:tabs>
        <w:tab w:val="left" w:pos="567"/>
      </w:tabs>
      <w:spacing w:line="240" w:lineRule="atLeast"/>
    </w:pPr>
    <w:rPr>
      <w:rFonts w:cs="OpenSansRoman-Regular"/>
      <w:color w:val="auto"/>
      <w:sz w:val="18"/>
      <w:szCs w:val="18"/>
      <w:u w:color="000000"/>
      <w:lang w:val="en-AU"/>
    </w:rPr>
  </w:style>
  <w:style w:type="paragraph" w:customStyle="1" w:styleId="CopyrightBullets">
    <w:name w:val="Copyright Bullets"/>
    <w:basedOn w:val="CopyrightText"/>
    <w:uiPriority w:val="99"/>
    <w:rsid w:val="003F7779"/>
    <w:pPr>
      <w:numPr>
        <w:numId w:val="32"/>
      </w:numPr>
      <w:spacing w:before="120" w:after="120" w:line="240" w:lineRule="auto"/>
      <w:ind w:left="737" w:hanging="170"/>
      <w:contextualSpacing/>
    </w:pPr>
  </w:style>
  <w:style w:type="paragraph" w:customStyle="1" w:styleId="CopyrightHeading">
    <w:name w:val="Copyright Heading"/>
    <w:basedOn w:val="CopyrightText"/>
    <w:uiPriority w:val="99"/>
    <w:rsid w:val="00890D15"/>
    <w:pPr>
      <w:spacing w:before="57" w:after="113"/>
    </w:pPr>
    <w:rPr>
      <w:rFonts w:cs="Open Sans"/>
      <w:b/>
      <w:bCs/>
    </w:rPr>
  </w:style>
  <w:style w:type="paragraph" w:customStyle="1" w:styleId="CopyrightAddress">
    <w:name w:val="Copyright Address"/>
    <w:basedOn w:val="CopyrightText"/>
    <w:uiPriority w:val="99"/>
    <w:rsid w:val="003F7779"/>
    <w:pPr>
      <w:spacing w:before="120" w:after="120" w:line="240" w:lineRule="auto"/>
      <w:ind w:left="567"/>
      <w:contextualSpacing/>
    </w:pPr>
  </w:style>
  <w:style w:type="character" w:customStyle="1" w:styleId="Bold">
    <w:name w:val="Bold"/>
    <w:uiPriority w:val="99"/>
    <w:rsid w:val="00890D15"/>
    <w:rPr>
      <w:rFonts w:ascii="Open Sans" w:hAnsi="Open Sans" w:cs="Open Sans"/>
      <w:b/>
      <w:bCs/>
    </w:rPr>
  </w:style>
  <w:style w:type="table" w:styleId="GridTable1Light">
    <w:name w:val="Grid Table 1 Light"/>
    <w:basedOn w:val="TableNormal"/>
    <w:uiPriority w:val="46"/>
    <w:locked/>
    <w:rsid w:val="00667F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ext">
    <w:name w:val="Table Text"/>
    <w:basedOn w:val="Normal"/>
    <w:qFormat/>
    <w:rsid w:val="00C710A9"/>
    <w:pPr>
      <w:suppressAutoHyphens w:val="0"/>
      <w:autoSpaceDE/>
      <w:autoSpaceDN/>
      <w:adjustRightInd/>
      <w:spacing w:before="60" w:after="60" w:line="240" w:lineRule="auto"/>
      <w:textAlignment w:val="auto"/>
    </w:pPr>
    <w:rPr>
      <w:rFonts w:eastAsia="MS Mincho" w:cs="Times New Roman"/>
      <w:bCs/>
      <w:color w:val="auto"/>
      <w:szCs w:val="24"/>
      <w:lang w:val="it-IT" w:eastAsia="it-IT"/>
    </w:rPr>
  </w:style>
  <w:style w:type="numbering" w:customStyle="1" w:styleId="Elencocorrente1">
    <w:name w:val="Elenco corrente1"/>
    <w:uiPriority w:val="99"/>
    <w:rsid w:val="00AF461C"/>
    <w:pPr>
      <w:numPr>
        <w:numId w:val="34"/>
      </w:numPr>
    </w:pPr>
  </w:style>
  <w:style w:type="numbering" w:customStyle="1" w:styleId="Elencocorrente2">
    <w:name w:val="Elenco corrente2"/>
    <w:uiPriority w:val="99"/>
    <w:rsid w:val="00AF461C"/>
    <w:pPr>
      <w:numPr>
        <w:numId w:val="35"/>
      </w:numPr>
    </w:pPr>
  </w:style>
  <w:style w:type="numbering" w:customStyle="1" w:styleId="Elencocorrente3">
    <w:name w:val="Elenco corrente3"/>
    <w:uiPriority w:val="99"/>
    <w:rsid w:val="00AF461C"/>
    <w:pPr>
      <w:numPr>
        <w:numId w:val="36"/>
      </w:numPr>
    </w:pPr>
  </w:style>
  <w:style w:type="numbering" w:customStyle="1" w:styleId="Elencocorrente4">
    <w:name w:val="Elenco corrente4"/>
    <w:uiPriority w:val="99"/>
    <w:rsid w:val="00AF461C"/>
    <w:pPr>
      <w:numPr>
        <w:numId w:val="37"/>
      </w:numPr>
    </w:pPr>
  </w:style>
  <w:style w:type="numbering" w:customStyle="1" w:styleId="Elencocorrente5">
    <w:name w:val="Elenco corrente5"/>
    <w:uiPriority w:val="99"/>
    <w:rsid w:val="00AF461C"/>
    <w:pPr>
      <w:numPr>
        <w:numId w:val="38"/>
      </w:numPr>
    </w:pPr>
  </w:style>
  <w:style w:type="numbering" w:customStyle="1" w:styleId="Elencocorrente6">
    <w:name w:val="Elenco corrente6"/>
    <w:uiPriority w:val="99"/>
    <w:rsid w:val="00AF461C"/>
    <w:pPr>
      <w:numPr>
        <w:numId w:val="39"/>
      </w:numPr>
    </w:pPr>
  </w:style>
  <w:style w:type="numbering" w:customStyle="1" w:styleId="Elencocorrente7">
    <w:name w:val="Elenco corrente7"/>
    <w:uiPriority w:val="99"/>
    <w:rsid w:val="00AF461C"/>
    <w:pPr>
      <w:numPr>
        <w:numId w:val="40"/>
      </w:numPr>
    </w:pPr>
  </w:style>
  <w:style w:type="numbering" w:customStyle="1" w:styleId="Elencocorrente8">
    <w:name w:val="Elenco corrente8"/>
    <w:uiPriority w:val="99"/>
    <w:rsid w:val="00FD4980"/>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675480">
      <w:bodyDiv w:val="1"/>
      <w:marLeft w:val="0"/>
      <w:marRight w:val="0"/>
      <w:marTop w:val="0"/>
      <w:marBottom w:val="0"/>
      <w:divBdr>
        <w:top w:val="none" w:sz="0" w:space="0" w:color="auto"/>
        <w:left w:val="none" w:sz="0" w:space="0" w:color="auto"/>
        <w:bottom w:val="none" w:sz="0" w:space="0" w:color="auto"/>
        <w:right w:val="none" w:sz="0" w:space="0" w:color="auto"/>
      </w:divBdr>
    </w:div>
    <w:div w:id="63151792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7038589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93805127">
      <w:bodyDiv w:val="1"/>
      <w:marLeft w:val="0"/>
      <w:marRight w:val="0"/>
      <w:marTop w:val="0"/>
      <w:marBottom w:val="0"/>
      <w:divBdr>
        <w:top w:val="none" w:sz="0" w:space="0" w:color="auto"/>
        <w:left w:val="none" w:sz="0" w:space="0" w:color="auto"/>
        <w:bottom w:val="none" w:sz="0" w:space="0" w:color="auto"/>
        <w:right w:val="none" w:sz="0" w:space="0" w:color="auto"/>
      </w:divBdr>
    </w:div>
    <w:div w:id="1314675210">
      <w:bodyDiv w:val="1"/>
      <w:marLeft w:val="0"/>
      <w:marRight w:val="0"/>
      <w:marTop w:val="0"/>
      <w:marBottom w:val="0"/>
      <w:divBdr>
        <w:top w:val="none" w:sz="0" w:space="0" w:color="auto"/>
        <w:left w:val="none" w:sz="0" w:space="0" w:color="auto"/>
        <w:bottom w:val="none" w:sz="0" w:space="0" w:color="auto"/>
        <w:right w:val="none" w:sz="0" w:space="0" w:color="auto"/>
      </w:divBdr>
    </w:div>
    <w:div w:id="1360275323">
      <w:bodyDiv w:val="1"/>
      <w:marLeft w:val="0"/>
      <w:marRight w:val="0"/>
      <w:marTop w:val="0"/>
      <w:marBottom w:val="0"/>
      <w:divBdr>
        <w:top w:val="none" w:sz="0" w:space="0" w:color="auto"/>
        <w:left w:val="none" w:sz="0" w:space="0" w:color="auto"/>
        <w:bottom w:val="none" w:sz="0" w:space="0" w:color="auto"/>
        <w:right w:val="none" w:sz="0" w:space="0" w:color="auto"/>
      </w:divBdr>
    </w:div>
    <w:div w:id="1721784311">
      <w:bodyDiv w:val="1"/>
      <w:marLeft w:val="0"/>
      <w:marRight w:val="0"/>
      <w:marTop w:val="0"/>
      <w:marBottom w:val="0"/>
      <w:divBdr>
        <w:top w:val="none" w:sz="0" w:space="0" w:color="auto"/>
        <w:left w:val="none" w:sz="0" w:space="0" w:color="auto"/>
        <w:bottom w:val="none" w:sz="0" w:space="0" w:color="auto"/>
        <w:right w:val="none" w:sz="0" w:space="0" w:color="auto"/>
      </w:divBdr>
    </w:div>
    <w:div w:id="1942835541">
      <w:bodyDiv w:val="1"/>
      <w:marLeft w:val="0"/>
      <w:marRight w:val="0"/>
      <w:marTop w:val="0"/>
      <w:marBottom w:val="0"/>
      <w:divBdr>
        <w:top w:val="none" w:sz="0" w:space="0" w:color="auto"/>
        <w:left w:val="none" w:sz="0" w:space="0" w:color="auto"/>
        <w:bottom w:val="none" w:sz="0" w:space="0" w:color="auto"/>
        <w:right w:val="none" w:sz="0" w:space="0" w:color="auto"/>
      </w:divBdr>
    </w:div>
    <w:div w:id="1959136977">
      <w:bodyDiv w:val="1"/>
      <w:marLeft w:val="0"/>
      <w:marRight w:val="0"/>
      <w:marTop w:val="0"/>
      <w:marBottom w:val="0"/>
      <w:divBdr>
        <w:top w:val="none" w:sz="0" w:space="0" w:color="auto"/>
        <w:left w:val="none" w:sz="0" w:space="0" w:color="auto"/>
        <w:bottom w:val="none" w:sz="0" w:space="0" w:color="auto"/>
        <w:right w:val="none" w:sz="0" w:space="0" w:color="auto"/>
      </w:divBdr>
    </w:div>
    <w:div w:id="1974097248">
      <w:bodyDiv w:val="1"/>
      <w:marLeft w:val="0"/>
      <w:marRight w:val="0"/>
      <w:marTop w:val="0"/>
      <w:marBottom w:val="0"/>
      <w:divBdr>
        <w:top w:val="none" w:sz="0" w:space="0" w:color="auto"/>
        <w:left w:val="none" w:sz="0" w:space="0" w:color="auto"/>
        <w:bottom w:val="none" w:sz="0" w:space="0" w:color="auto"/>
        <w:right w:val="none" w:sz="0" w:space="0" w:color="auto"/>
      </w:divBdr>
    </w:div>
    <w:div w:id="199081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humanrights.gov.au/our-work/publication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3.0/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humanrights.gov.au/our-work/publications" TargetMode="External"/><Relationship Id="rId27" Type="http://schemas.openxmlformats.org/officeDocument/2006/relationships/image" Target="media/image7.pn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17" Type="http://schemas.openxmlformats.org/officeDocument/2006/relationships/hyperlink" Target="https://humanrights.gov.au/sites/default/files/document/publication/17.12.XX%20YHIDC%20inspection%20report.pdf" TargetMode="External"/><Relationship Id="rId21" Type="http://schemas.openxmlformats.org/officeDocument/2006/relationships/hyperlink" Target="https://www.homeaffairs.gov.au/research-and-stats/files/immigration-detention-statistics-june2013.pdf" TargetMode="External"/><Relationship Id="rId42" Type="http://schemas.openxmlformats.org/officeDocument/2006/relationships/hyperlink" Target="https://www.homeaffairs.gov.au/research-and-stats/files/immigration-detention-statistics-31-oct-2023.pdf" TargetMode="External"/><Relationship Id="rId63" Type="http://schemas.openxmlformats.org/officeDocument/2006/relationships/hyperlink" Target="https://humanrights.gov.au/sites/default/files/document/publication/ahrc_risk_management_immigration_detention_2019.pdf" TargetMode="External"/><Relationship Id="rId84" Type="http://schemas.openxmlformats.org/officeDocument/2006/relationships/hyperlink" Target="https://advance.lexis.com/document/documentlink/?pdmfid=1201008&amp;crid=4f263353-da75-4f55-8ee1-a2aeff802571&amp;pddocfullpath=%2Fshared%2Fdocument%2Fcases-au%2Furn%3AcontentItem%3A68BS-G9R1-F1WF-M1DP-00000-00&amp;pdcontentcomponentid=267703&amp;pddoctitle=%5B2023%5D+FCAFC+83&amp;pdproductcontenttypeid=urn%3Apct%3A170&amp;pdiskwicview=false&amp;ecomp=k2z2k&amp;prid=5d5cddbd-5024-4c7d-b4e1-0b031d9c79c1" TargetMode="External"/><Relationship Id="rId138" Type="http://schemas.openxmlformats.org/officeDocument/2006/relationships/hyperlink" Target="https://www.aph.gov.au/api/qon/downloadattachment?attachmentId=74196be5-0f1e-41af-9219-7fd16626df73" TargetMode="External"/><Relationship Id="rId107" Type="http://schemas.openxmlformats.org/officeDocument/2006/relationships/hyperlink" Target="https://humanrights.gov.au/sites/default/files/document/publication/17.12.XX%20YHIDC%20inspection%20report.pdf" TargetMode="External"/><Relationship Id="rId11" Type="http://schemas.openxmlformats.org/officeDocument/2006/relationships/hyperlink" Target="https://humanrights.gov.au/sites/default/files/submission_to_the_committee_against_torture_2022_0.pdf" TargetMode="External"/><Relationship Id="rId32" Type="http://schemas.openxmlformats.org/officeDocument/2006/relationships/hyperlink" Target="https://www.ombudsman.gov.au/__data/assets/pdf_file/0036/286479/20181107-Amended-section-501-own-motion-report.pdf" TargetMode="External"/><Relationship Id="rId53" Type="http://schemas.openxmlformats.org/officeDocument/2006/relationships/hyperlink" Target="https://www.homeaffairs.gov.au/research-and-stats/files/immigration-detention-statistics-31-oct-2023.pdf" TargetMode="External"/><Relationship Id="rId74" Type="http://schemas.openxmlformats.org/officeDocument/2006/relationships/hyperlink" Target="https://humanrights.gov.au/sites/default/files/document/publication/2021_aushrc_141_1.pdf" TargetMode="External"/><Relationship Id="rId128" Type="http://schemas.openxmlformats.org/officeDocument/2006/relationships/hyperlink" Target="https://humanrights.gov.au/sites/default/files/document/publication/ahrc_immigration_detention_inspections_2019_.pdf" TargetMode="External"/><Relationship Id="rId5" Type="http://schemas.openxmlformats.org/officeDocument/2006/relationships/hyperlink" Target="https://humanrights.gov.au/our-work/asylum-seekers-and-refugees/publications" TargetMode="External"/><Relationship Id="rId90" Type="http://schemas.openxmlformats.org/officeDocument/2006/relationships/hyperlink" Target="https://humanrights.gov.au/sites/default/files/document/publication/ahrc_risk_management_immigration_detention_2019.pdf" TargetMode="External"/><Relationship Id="rId95" Type="http://schemas.openxmlformats.org/officeDocument/2006/relationships/hyperlink" Target="https://humanrights.gov.au/sites/default/files/document/publication/ahrc_risk_management_immigration_detention_2019.pdf" TargetMode="External"/><Relationship Id="rId22" Type="http://schemas.openxmlformats.org/officeDocument/2006/relationships/hyperlink" Target="https://www.homeaffairs.gov.au/research-and-stats/files/immigration-detention-statistics-june2014.pdf" TargetMode="External"/><Relationship Id="rId27" Type="http://schemas.openxmlformats.org/officeDocument/2006/relationships/hyperlink" Target="https://www.homeaffairs.gov.au/research-and-stats/files/immigration-detention-statistics-30-june-2019.pdf" TargetMode="External"/><Relationship Id="rId43" Type="http://schemas.openxmlformats.org/officeDocument/2006/relationships/hyperlink" Target="https://www.homeaffairs.gov.au/research-and-stats/files/immigration-detention-statistics-31dec-2023.pdf" TargetMode="External"/><Relationship Id="rId48" Type="http://schemas.openxmlformats.org/officeDocument/2006/relationships/hyperlink" Target="https://www.homeaffairs.gov.au/research-and-stats/files/immigration-detention-statistics-31-may-2023.pdf" TargetMode="External"/><Relationship Id="rId64" Type="http://schemas.openxmlformats.org/officeDocument/2006/relationships/hyperlink" Target="https://www.homeaffairs.gov.au/reports-and-pubs/Annualreports/home-affairs-annual-report-2020-21.pdf" TargetMode="External"/><Relationship Id="rId69" Type="http://schemas.openxmlformats.org/officeDocument/2006/relationships/hyperlink" Target="https://www.homeaffairs.gov.au/reports-and-pubs/Annualreports/home-affairs-annual-report-2022-23.pdf" TargetMode="External"/><Relationship Id="rId113" Type="http://schemas.openxmlformats.org/officeDocument/2006/relationships/hyperlink" Target="https://www.aph.gov.au/api/qon/downloadattachment?attachmentId=08a5c943-664c-4b79-8d31-36096eb16816" TargetMode="External"/><Relationship Id="rId118" Type="http://schemas.openxmlformats.org/officeDocument/2006/relationships/hyperlink" Target="https://www.aph.gov.au/api/qon/downloadattachment?attachmentId=be48a0f1-aa79-4814-ab8c-65c563ef3b07" TargetMode="External"/><Relationship Id="rId134" Type="http://schemas.openxmlformats.org/officeDocument/2006/relationships/hyperlink" Target="https://documents-dds-ny.un.org/doc/UNDOC/GEN/N23/249/47/PDF/N2324947.pdf?OpenElement" TargetMode="External"/><Relationship Id="rId139" Type="http://schemas.openxmlformats.org/officeDocument/2006/relationships/hyperlink" Target="https://www.aph.gov.au/api/qon/downloadattachment?attachmentId=bbb77aa1-5d06-499a-8756-c2a0ff0cc258" TargetMode="External"/><Relationship Id="rId80" Type="http://schemas.openxmlformats.org/officeDocument/2006/relationships/hyperlink" Target="https://humanrights.gov.au/sites/default/files/document/publication/ahrc_risk_management_immigration_detention_2019.pdf" TargetMode="External"/><Relationship Id="rId85" Type="http://schemas.openxmlformats.org/officeDocument/2006/relationships/hyperlink" Target="https://www.ombudsman.gov.au/__data/assets/pdf_file/0022/290137/Commonwealth-NPM-Report.pdf" TargetMode="External"/><Relationship Id="rId12" Type="http://schemas.openxmlformats.org/officeDocument/2006/relationships/hyperlink" Target="https://www.homeaffairs.gov.au/research-and-stats/files/immigration-detention-statistics-july2013.pdf" TargetMode="External"/><Relationship Id="rId17" Type="http://schemas.openxmlformats.org/officeDocument/2006/relationships/hyperlink" Target="https://www.cbsa-asfc.gc.ca/security-securite/detent/qstat-2022-2023-eng.html" TargetMode="External"/><Relationship Id="rId33" Type="http://schemas.openxmlformats.org/officeDocument/2006/relationships/hyperlink" Target="https://www.homeaffairs.gov.au/research-and-stats/files/immigration-detention-statistics-31-january-2023.pdf" TargetMode="External"/><Relationship Id="rId38" Type="http://schemas.openxmlformats.org/officeDocument/2006/relationships/hyperlink" Target="https://www.homeaffairs.gov.au/research-and-stats/files/immigration-detention-statistics-30-june-2023.pdf" TargetMode="External"/><Relationship Id="rId59" Type="http://schemas.openxmlformats.org/officeDocument/2006/relationships/hyperlink" Target="https://www.homeaffairs.gov.au/research-and-stats/files/immigration-detention-statistics-31-may-2023.pdf" TargetMode="External"/><Relationship Id="rId103" Type="http://schemas.openxmlformats.org/officeDocument/2006/relationships/hyperlink" Target="https://www.homeaffairs.gov.au/research-and-stats/files/character-and-general-cancellation-stats-30-jun-2023.pdf" TargetMode="External"/><Relationship Id="rId108" Type="http://schemas.openxmlformats.org/officeDocument/2006/relationships/hyperlink" Target="https://humanrights.gov.au/sites/default/files/document/publication/ahrc_immigration_detention_inspections_2019_.pdf" TargetMode="External"/><Relationship Id="rId124" Type="http://schemas.openxmlformats.org/officeDocument/2006/relationships/hyperlink" Target="https://humanrights.gov.au/sites/default/files/document/publication/ahrc_covid-19_immigration_detention_2021.pdf" TargetMode="External"/><Relationship Id="rId129" Type="http://schemas.openxmlformats.org/officeDocument/2006/relationships/hyperlink" Target="https://humanrights.gov.au/sites/default/files/document/publication/ahrc_immigration_detention_inspections_2019_.pdf" TargetMode="External"/><Relationship Id="rId54" Type="http://schemas.openxmlformats.org/officeDocument/2006/relationships/hyperlink" Target="https://www.homeaffairs.gov.au/research-and-stats/files/immigration-detention-statistics-30-nov-2023.pdf" TargetMode="External"/><Relationship Id="rId70" Type="http://schemas.openxmlformats.org/officeDocument/2006/relationships/hyperlink" Target="https://humanrights.gov.au/sites/default/files/document/publication/17.12.XX%20YHIDC%20inspection%20report.pdf" TargetMode="External"/><Relationship Id="rId75" Type="http://schemas.openxmlformats.org/officeDocument/2006/relationships/hyperlink" Target="https://humanrights.gov.au/sites/default/files/document/publication/ahrc_immigration_detention_inspections_2019_.pdf" TargetMode="External"/><Relationship Id="rId91" Type="http://schemas.openxmlformats.org/officeDocument/2006/relationships/hyperlink" Target="https://humanrights.gov.au/sites/default/files/document/publication/ahrc_risk_management_immigration_detention_2019.pdf" TargetMode="External"/><Relationship Id="rId96" Type="http://schemas.openxmlformats.org/officeDocument/2006/relationships/hyperlink" Target="https://humanrights.gov.au/sites/default/files/document/publication/ahrc_immigration_detention_inspections_2019_.pdf" TargetMode="External"/><Relationship Id="rId140" Type="http://schemas.openxmlformats.org/officeDocument/2006/relationships/hyperlink" Target="https://www.ombudsman.gov.au/__data/assets/pdf_file/0022/290137/Commonwealth-NPM-Report.pdf" TargetMode="External"/><Relationship Id="rId145" Type="http://schemas.openxmlformats.org/officeDocument/2006/relationships/hyperlink" Target="https://www.ombudsman.nt.gov.au/sites/default/files/downloads/restraints_report_final.pdf" TargetMode="External"/><Relationship Id="rId1" Type="http://schemas.openxmlformats.org/officeDocument/2006/relationships/hyperlink" Target="https://humanrights.gov.au/sites/default/files/document/publication/h5_2_2.pdf" TargetMode="External"/><Relationship Id="rId6" Type="http://schemas.openxmlformats.org/officeDocument/2006/relationships/hyperlink" Target="https://humanrights.gov.au/sites/default/files/document/publication/snapshot_report_2013.pdf" TargetMode="External"/><Relationship Id="rId23" Type="http://schemas.openxmlformats.org/officeDocument/2006/relationships/hyperlink" Target="https://www.homeaffairs.gov.au/research-and-stats/files/immigration-detention-statistics-june2015.pdf" TargetMode="External"/><Relationship Id="rId28" Type="http://schemas.openxmlformats.org/officeDocument/2006/relationships/hyperlink" Target="https://www.homeaffairs.gov.au/research-and-stats/files/immigration-detention-statistics-30-june-2020.pdf" TargetMode="External"/><Relationship Id="rId49" Type="http://schemas.openxmlformats.org/officeDocument/2006/relationships/hyperlink" Target="https://www.homeaffairs.gov.au/research-and-stats/files/immigration-detention-statistics-30-june-2023.pdf" TargetMode="External"/><Relationship Id="rId114" Type="http://schemas.openxmlformats.org/officeDocument/2006/relationships/hyperlink" Target="https://humanrights.gov.au/sites/default/files/document/publication/final_version_-_the_use_of_hotels_as_alternative_places_of_detention_apods_2023_0.pdf" TargetMode="External"/><Relationship Id="rId119" Type="http://schemas.openxmlformats.org/officeDocument/2006/relationships/hyperlink" Target="https://www.aph.gov.au/api/qon/downloadattachment?attachmentId=e111ef0c-e8dd-4063-b136-0d2b4f61403f" TargetMode="External"/><Relationship Id="rId44" Type="http://schemas.openxmlformats.org/officeDocument/2006/relationships/hyperlink" Target="https://www.homeaffairs.gov.au/research-and-stats/files/immigration-detention-statistics-31-january-2023.pdf" TargetMode="External"/><Relationship Id="rId60" Type="http://schemas.openxmlformats.org/officeDocument/2006/relationships/hyperlink" Target="https://www.homeaffairs.gov.au/research-and-stats/files/immigration-detention-statistics-31dec-2023.pdf" TargetMode="External"/><Relationship Id="rId65" Type="http://schemas.openxmlformats.org/officeDocument/2006/relationships/hyperlink" Target="https://www.homeaffairs.gov.au/reports-and-pubs/Annualreports/home-affairs-annual-report-2021-22.pdf" TargetMode="External"/><Relationship Id="rId81" Type="http://schemas.openxmlformats.org/officeDocument/2006/relationships/hyperlink" Target="https://humanrights.gov.au/sites/default/files/document/publication/ahrc_covid-19_immigration_detention_2021.pdf" TargetMode="External"/><Relationship Id="rId86" Type="http://schemas.openxmlformats.org/officeDocument/2006/relationships/hyperlink" Target="https://humanrights.gov.au/sites/default/files/document/publication/HR_standards_immigration_detention.pdf" TargetMode="External"/><Relationship Id="rId130" Type="http://schemas.openxmlformats.org/officeDocument/2006/relationships/hyperlink" Target="https://humanrights.gov.au/sites/default/files/document/publication/2019_aushrc_130.pdf" TargetMode="External"/><Relationship Id="rId135" Type="http://schemas.openxmlformats.org/officeDocument/2006/relationships/hyperlink" Target="https://www.ohchr.org/sites/default/files/documents/issues/torture/sr/annex-i-document-august-2023-ae-18-09-23.pdf" TargetMode="External"/><Relationship Id="rId13" Type="http://schemas.openxmlformats.org/officeDocument/2006/relationships/hyperlink" Target="https://www.homeaffairs.gov.au/research-and-stats/files/immigration-detention-statistics-feb2015.pdf" TargetMode="External"/><Relationship Id="rId18" Type="http://schemas.openxmlformats.org/officeDocument/2006/relationships/hyperlink" Target="https://www.gov.uk/government/statistics/immigration-system-statistics-year-ending-december-2022/how-many-people-are-detained-or-returned" TargetMode="External"/><Relationship Id="rId39" Type="http://schemas.openxmlformats.org/officeDocument/2006/relationships/hyperlink" Target="https://www.homeaffairs.gov.au/research-and-stats/files/immigration-detention-statistics-31-july-2023.pdf" TargetMode="External"/><Relationship Id="rId109" Type="http://schemas.openxmlformats.org/officeDocument/2006/relationships/hyperlink" Target="https://www.coronerscourt.wa.gov.au/_files/inquest_2022/Al%20Jhelie%20finding.pdf" TargetMode="External"/><Relationship Id="rId34" Type="http://schemas.openxmlformats.org/officeDocument/2006/relationships/hyperlink" Target="https://www.homeaffairs.gov.au/research-and-stats/files/immigration-detention-statistics-28-february-2023.pdf" TargetMode="External"/><Relationship Id="rId50" Type="http://schemas.openxmlformats.org/officeDocument/2006/relationships/hyperlink" Target="https://www.homeaffairs.gov.au/research-and-stats/files/immigration-detention-statistics-31-july-2023.pdf" TargetMode="External"/><Relationship Id="rId55" Type="http://schemas.openxmlformats.org/officeDocument/2006/relationships/hyperlink" Target="https://www.homeaffairs.gov.au/research-and-stats/files/immigration-detention-statistics-31dec-2023.pdf" TargetMode="External"/><Relationship Id="rId76" Type="http://schemas.openxmlformats.org/officeDocument/2006/relationships/hyperlink" Target="https://www.ombudsman.gov.au/__data/assets/pdf_file/0022/290137/Commonwealth-NPM-Report.pdf" TargetMode="External"/><Relationship Id="rId97" Type="http://schemas.openxmlformats.org/officeDocument/2006/relationships/hyperlink" Target="https://humanrights.gov.au/sites/default/files/document/publication/ahrc_risk_management_immigration_detention_2019.pdf" TargetMode="External"/><Relationship Id="rId104" Type="http://schemas.openxmlformats.org/officeDocument/2006/relationships/hyperlink" Target="https://www.ombudsman.gov.au/__data/assets/pdf_file/0022/290137/Commonwealth-NPM-Report.pdf" TargetMode="External"/><Relationship Id="rId120" Type="http://schemas.openxmlformats.org/officeDocument/2006/relationships/hyperlink" Target="https://www.aph.gov.au/api/qon/downloadattachment?attachmentId=e02e8b3f-8f1d-4564-b18e-d8de6166d76d" TargetMode="External"/><Relationship Id="rId125" Type="http://schemas.openxmlformats.org/officeDocument/2006/relationships/hyperlink" Target="https://www.ombudsman.gov.au/__data/assets/pdf_file/0012/115005/Monitoring-immigration-detention-report-July-2020-to-June-2021.pdf" TargetMode="External"/><Relationship Id="rId141" Type="http://schemas.openxmlformats.org/officeDocument/2006/relationships/hyperlink" Target="https://humanrights.gov.au/sites/default/files/document/publication/2019_aushrc_130.pdf" TargetMode="External"/><Relationship Id="rId7" Type="http://schemas.openxmlformats.org/officeDocument/2006/relationships/hyperlink" Target="https://humanrights.gov.au/sites/default/files/document/publication/AHRC_Snapshot%20report_2nd%20edition_2017_WEB.pdf" TargetMode="External"/><Relationship Id="rId71" Type="http://schemas.openxmlformats.org/officeDocument/2006/relationships/hyperlink" Target="https://humanrights.gov.au/sites/default/files/document/publication/ahrc_immigration_detention_inspections_2019_.pdf" TargetMode="External"/><Relationship Id="rId92" Type="http://schemas.openxmlformats.org/officeDocument/2006/relationships/hyperlink" Target="https://www.ombudsman.gov.au/__data/assets/pdf_file/0012/115005/Monitoring-immigration-detention-report-July-2020-to-June-2021.pdf" TargetMode="External"/><Relationship Id="rId2" Type="http://schemas.openxmlformats.org/officeDocument/2006/relationships/hyperlink" Target="https://humanrights.gov.au/sites/default/files/document/publication/alr_complete.pdf" TargetMode="External"/><Relationship Id="rId29" Type="http://schemas.openxmlformats.org/officeDocument/2006/relationships/hyperlink" Target="https://www.homeaffairs.gov.au/research-and-stats/files/immigration-detention-statistics-30-june-2021.pdf" TargetMode="External"/><Relationship Id="rId24" Type="http://schemas.openxmlformats.org/officeDocument/2006/relationships/hyperlink" Target="https://www.homeaffairs.gov.au/research-and-stats/files/immigration-detention-statistics-30-june-2016.pdf" TargetMode="External"/><Relationship Id="rId40" Type="http://schemas.openxmlformats.org/officeDocument/2006/relationships/hyperlink" Target="https://www.homeaffairs.gov.au/research-and-stats/files/immigration-detention-statistics-31-august-2023.pdf" TargetMode="External"/><Relationship Id="rId45" Type="http://schemas.openxmlformats.org/officeDocument/2006/relationships/hyperlink" Target="https://www.homeaffairs.gov.au/research-and-stats/files/immigration-detention-statistics-28-february-2023.pdf" TargetMode="External"/><Relationship Id="rId66" Type="http://schemas.openxmlformats.org/officeDocument/2006/relationships/hyperlink" Target="https://www.homeaffairs.gov.au/reports-and-pubs/Annualreports/home-affairs-annual-report-2022-23.pdf" TargetMode="External"/><Relationship Id="rId87" Type="http://schemas.openxmlformats.org/officeDocument/2006/relationships/hyperlink" Target="https://humanrights.gov.au/sites/default/files/document/publication/2019_aushrc_135_-_final_digital_version.pdf" TargetMode="External"/><Relationship Id="rId110" Type="http://schemas.openxmlformats.org/officeDocument/2006/relationships/hyperlink" Target="https://www.coronerscourt.wa.gov.au/_files/inquest_2022/Al%20Jhelie%20finding.pdf" TargetMode="External"/><Relationship Id="rId115" Type="http://schemas.openxmlformats.org/officeDocument/2006/relationships/hyperlink" Target="https://www.coronerscourt.wa.gov.au/_files/Najafi%20finding.pdf" TargetMode="External"/><Relationship Id="rId131" Type="http://schemas.openxmlformats.org/officeDocument/2006/relationships/hyperlink" Target="https://humanrights.gov.au/sites/default/files/afp_spit_hood_internal_review_submission_17_february_2023_0.pdf" TargetMode="External"/><Relationship Id="rId136" Type="http://schemas.openxmlformats.org/officeDocument/2006/relationships/hyperlink" Target="https://www.ohchr.org/en/news/2022/11/experts-committee-against-torture-commend-australias-comprehensive-responses-and" TargetMode="External"/><Relationship Id="rId61" Type="http://schemas.openxmlformats.org/officeDocument/2006/relationships/hyperlink" Target="https://www.homeaffairs.gov.au/research-and-stats/files/immigration-detention-statistics-31-may-2023.pdf" TargetMode="External"/><Relationship Id="rId82" Type="http://schemas.openxmlformats.org/officeDocument/2006/relationships/hyperlink" Target="https://humanrights.gov.au/sites/default/files/ahrc_migration_amendment_prohibiting_items_in_immigration_detention_facilities_bill_2020_submission.pdf" TargetMode="External"/><Relationship Id="rId19" Type="http://schemas.openxmlformats.org/officeDocument/2006/relationships/hyperlink" Target="https://humanrights.gov.au/our-work/asylum-seekers-and-refugees/publications/inspections-australias-immigration-detention" TargetMode="External"/><Relationship Id="rId14" Type="http://schemas.openxmlformats.org/officeDocument/2006/relationships/hyperlink" Target="https://www.homeaffairs.gov.au/research-and-stats/files/immigration-detention-statistics-31dec-2023.pdf" TargetMode="External"/><Relationship Id="rId30" Type="http://schemas.openxmlformats.org/officeDocument/2006/relationships/hyperlink" Target="https://www.homeaffairs.gov.au/research-and-stats/files/immigration-detention-statistics-30-june-2022.pdf" TargetMode="External"/><Relationship Id="rId35" Type="http://schemas.openxmlformats.org/officeDocument/2006/relationships/hyperlink" Target="https://www.homeaffairs.gov.au/research-and-stats/files/immigration-detention-statistics-31-march-2023.pdf" TargetMode="External"/><Relationship Id="rId56" Type="http://schemas.openxmlformats.org/officeDocument/2006/relationships/hyperlink" Target="https://www.homeaffairs.gov.au/research-and-stats/files/immigration-detention-statistics-31dec-2023.pdf" TargetMode="External"/><Relationship Id="rId77" Type="http://schemas.openxmlformats.org/officeDocument/2006/relationships/hyperlink" Target="https://thewest.com.au/news/wa/brett-crook-charges-laid-after-drugs-allegedly-thrown-into-yongah-hill-immigration-detention-centre-c-10343479" TargetMode="External"/><Relationship Id="rId100" Type="http://schemas.openxmlformats.org/officeDocument/2006/relationships/hyperlink" Target="https://www.homeaffairs.gov.au/research-and-stats/files/character-and-general-cancellation-stats-30-jun-2023.pdf" TargetMode="External"/><Relationship Id="rId105" Type="http://schemas.openxmlformats.org/officeDocument/2006/relationships/hyperlink" Target="https://disability.royalcommission.gov.au/system/files/2023-09/Final%20Report%20-%20Volume%208%2C%20Criminal%20justice%20and%20people%20with%20disability.pdf" TargetMode="External"/><Relationship Id="rId126" Type="http://schemas.openxmlformats.org/officeDocument/2006/relationships/hyperlink" Target="https://humanrights.gov.au/sites/default/files/document/publication/17.12.XX%20YHIDC%20inspection%20report.pdf" TargetMode="External"/><Relationship Id="rId8" Type="http://schemas.openxmlformats.org/officeDocument/2006/relationships/hyperlink" Target="https://humanrights.gov.au/sites/default/files/submission_to_the_committee_against_torture_2022_0.pdf" TargetMode="External"/><Relationship Id="rId51" Type="http://schemas.openxmlformats.org/officeDocument/2006/relationships/hyperlink" Target="https://www.homeaffairs.gov.au/research-and-stats/files/immigration-detention-statistics-31-august-2023.pdf" TargetMode="External"/><Relationship Id="rId72" Type="http://schemas.openxmlformats.org/officeDocument/2006/relationships/hyperlink" Target="https://www.perthnow.com.au/news/crime/yongah-hill-death-murder-charges-laid-after-death-of-gokhan-kan-c-7269165" TargetMode="External"/><Relationship Id="rId93" Type="http://schemas.openxmlformats.org/officeDocument/2006/relationships/hyperlink" Target="https://humanrights.gov.au/sites/default/files/document/publication/ahrc_risk_management_immigration_detention_2019.pdf" TargetMode="External"/><Relationship Id="rId98" Type="http://schemas.openxmlformats.org/officeDocument/2006/relationships/hyperlink" Target="https://www.ics.act.gov.au/__data/assets/pdf_file/0006/2111964/11432R-ACT-ICS-Healthy-Prison-Review-Nov-2022_tagged_FA-updated.pdf" TargetMode="External"/><Relationship Id="rId121" Type="http://schemas.openxmlformats.org/officeDocument/2006/relationships/hyperlink" Target="https://www.aph.gov.au/api/qon/downloadattachment?attachmentId=78cb2f65-e538-4e04-8347-727d84c66389" TargetMode="External"/><Relationship Id="rId142" Type="http://schemas.openxmlformats.org/officeDocument/2006/relationships/hyperlink" Target="https://www.aph.gov.au/api/qon/downloadattachment?attachmentId=74196be5-0f1e-41af-9219-7fd16626df73" TargetMode="External"/><Relationship Id="rId3" Type="http://schemas.openxmlformats.org/officeDocument/2006/relationships/hyperlink" Target="https://humanrights.gov.au/sites/default/files/document/publication/forgotten_children_2014.pdf" TargetMode="External"/><Relationship Id="rId25" Type="http://schemas.openxmlformats.org/officeDocument/2006/relationships/hyperlink" Target="https://www.homeaffairs.gov.au/research-and-stats/files/immigration-detention-statistics-30-june-2017.pdf" TargetMode="External"/><Relationship Id="rId46" Type="http://schemas.openxmlformats.org/officeDocument/2006/relationships/hyperlink" Target="https://www.homeaffairs.gov.au/research-and-stats/files/immigration-detention-statistics-31-march-2023.pdf" TargetMode="External"/><Relationship Id="rId67" Type="http://schemas.openxmlformats.org/officeDocument/2006/relationships/hyperlink" Target="https://www.aph.gov.au/api/qon/downloadattachment?attachmentId=cccf95d3-db64-4a87-bcc2-fe941a83f537" TargetMode="External"/><Relationship Id="rId116" Type="http://schemas.openxmlformats.org/officeDocument/2006/relationships/hyperlink" Target="https://humanrights.gov.au/sites/default/files/document/publication/17.12.XX%20YHIDC%20inspection%20report.pdf" TargetMode="External"/><Relationship Id="rId137" Type="http://schemas.openxmlformats.org/officeDocument/2006/relationships/hyperlink" Target="https://docstore.ohchr.org/SelfServices/FilesHandler.ashx?enc=6QkG1d%2FPPRiCAqhKb7yhsoQ6oVJgGLf6YX4ROs1VbzEru4wycL%2FqQoIrzLep%2BJZyT2kIvroOhuMbJG1ioCx4Z3eXyrZ%2FkEdUDMwgHAnBoh0v9T4FjuSgv4v9weZd7XDc" TargetMode="External"/><Relationship Id="rId20" Type="http://schemas.openxmlformats.org/officeDocument/2006/relationships/hyperlink" Target="https://humanrights.gov.au/hotel_apods_2023" TargetMode="External"/><Relationship Id="rId41" Type="http://schemas.openxmlformats.org/officeDocument/2006/relationships/hyperlink" Target="https://www.homeaffairs.gov.au/research-and-stats/files/immigration-detention-statistics-30-september-2023.pdf" TargetMode="External"/><Relationship Id="rId62" Type="http://schemas.openxmlformats.org/officeDocument/2006/relationships/hyperlink" Target="https://www.homeaffairs.gov.au/research-and-stats/files/immigration-detention-statistics-31dec-2023.pdf" TargetMode="External"/><Relationship Id="rId83" Type="http://schemas.openxmlformats.org/officeDocument/2006/relationships/hyperlink" Target="https://humanrights.gov.au/sites/default/files/ahrc_migration_amendment_prohibiting_items_in_immigration_detention_facilities_bill_2020_submission.pdf" TargetMode="External"/><Relationship Id="rId88" Type="http://schemas.openxmlformats.org/officeDocument/2006/relationships/hyperlink" Target="https://www.ombudsman.gov.au/__data/assets/pdf_file/0022/290137/Commonwealth-NPM-Report.pdf" TargetMode="External"/><Relationship Id="rId111" Type="http://schemas.openxmlformats.org/officeDocument/2006/relationships/hyperlink" Target="https://humanrights.gov.au/sites/default/files/document/publication/final_version_-_the_use_of_hotels_as_alternative_places_of_detention_apods_2023_0.pdf" TargetMode="External"/><Relationship Id="rId132" Type="http://schemas.openxmlformats.org/officeDocument/2006/relationships/hyperlink" Target="https://humanrights.gov.au/sites/default/files/16.11.23._submission_to_the_united_nations_special_rapporteur_on_torture_002_0.pdf" TargetMode="External"/><Relationship Id="rId15" Type="http://schemas.openxmlformats.org/officeDocument/2006/relationships/hyperlink" Target="https://www.homeaffairs.gov.au/research-and-stats/files/immigration-detention-statistics-31-january-2023.pdf" TargetMode="External"/><Relationship Id="rId36" Type="http://schemas.openxmlformats.org/officeDocument/2006/relationships/hyperlink" Target="https://www.homeaffairs.gov.au/research-and-stats/files/immigration-detention-statistics-30-april-2023.pdf" TargetMode="External"/><Relationship Id="rId57" Type="http://schemas.openxmlformats.org/officeDocument/2006/relationships/hyperlink" Target="https://humanrights.gov.au/sites/default/files/document/publication/HR_standards_immigration_detention.pdf" TargetMode="External"/><Relationship Id="rId106" Type="http://schemas.openxmlformats.org/officeDocument/2006/relationships/hyperlink" Target="https://disability.royalcommission.gov.au/system/files/2023-09/Final%20Report%20-%20Volume%208%2C%20Criminal%20justice%20and%20people%20with%20disability.pdf" TargetMode="External"/><Relationship Id="rId127" Type="http://schemas.openxmlformats.org/officeDocument/2006/relationships/hyperlink" Target="https://humanrights.gov.au/sites/default/files/document/publication/ahrc_immigration_detention_inspections_2019_.pdf" TargetMode="External"/><Relationship Id="rId10" Type="http://schemas.openxmlformats.org/officeDocument/2006/relationships/hyperlink" Target="https://www.abf.gov.au/about-us/what-we-do/border-protection/immigration-detention/detention-facilities" TargetMode="External"/><Relationship Id="rId31" Type="http://schemas.openxmlformats.org/officeDocument/2006/relationships/hyperlink" Target="https://www.homeaffairs.gov.au/foi/files/2016/20160722-FA151100966-Documents-Released.pdf" TargetMode="External"/><Relationship Id="rId52" Type="http://schemas.openxmlformats.org/officeDocument/2006/relationships/hyperlink" Target="https://www.homeaffairs.gov.au/research-and-stats/files/immigration-detention-statistics-30-september-2023.pdf" TargetMode="External"/><Relationship Id="rId73" Type="http://schemas.openxmlformats.org/officeDocument/2006/relationships/hyperlink" Target="https://www.aph.gov.au/api/qon/downloadattachment?attachmentId=37124cae-47eb-4cd8-8a26-5e9eab6c1020" TargetMode="External"/><Relationship Id="rId78" Type="http://schemas.openxmlformats.org/officeDocument/2006/relationships/hyperlink" Target="https://thewest.com.au/news/court-justice/ivan-john-roncevic-jailed-for-throwing-meth-cannabis-over-fence-into-yongah-hill-detention-centre--c-8198369" TargetMode="External"/><Relationship Id="rId94" Type="http://schemas.openxmlformats.org/officeDocument/2006/relationships/hyperlink" Target="https://humanrights.gov.au/sites/default/files/document/publication/final_version_-_the_use_of_hotels_as_alternative_places_of_detention_apods_2023_0.pdf" TargetMode="External"/><Relationship Id="rId99" Type="http://schemas.openxmlformats.org/officeDocument/2006/relationships/hyperlink" Target="https://www.inspectorcustodial.nsw.gov.au/content/dam/dcj/icsnsw/inspector-of-custodial-services/PROGRAMS_EMPLOYMENT_AND_EDUCATION_Report_-_FEB20.pdf" TargetMode="External"/><Relationship Id="rId101" Type="http://schemas.openxmlformats.org/officeDocument/2006/relationships/hyperlink" Target="https://parlinfo.aph.gov.au/parlInfo/download/committees/reportjnt/024187/toc_pdf/Thereportoftheinquiryintoreviewprocessesassociatedwithvisacancellationsmadeoncriminalgrounds.pdf;fileType=application%2Fpdf" TargetMode="External"/><Relationship Id="rId122" Type="http://schemas.openxmlformats.org/officeDocument/2006/relationships/hyperlink" Target="https://www.health.gov.au/sites/default/files/documents/2022/07/cdna-national-guidelines-for-covid-19-outbreaks-in-correctional-and-detention-facilities.pdf" TargetMode="External"/><Relationship Id="rId143" Type="http://schemas.openxmlformats.org/officeDocument/2006/relationships/hyperlink" Target="https://www.afp.gov.au/sites/default/files/2023-09/LEX%201561%20-%20Documents.pdf" TargetMode="External"/><Relationship Id="rId4" Type="http://schemas.openxmlformats.org/officeDocument/2006/relationships/hyperlink" Target="https://humanrights.gov.au/sites/default/files/document/publication/ahrc_covid-19_immigration_detention_2021.pdf" TargetMode="External"/><Relationship Id="rId9" Type="http://schemas.openxmlformats.org/officeDocument/2006/relationships/hyperlink" Target="https://humanrights.gov.au/sites/default/files/document/publication/ahrc_risk_management_immigration_detention_2019.pdf" TargetMode="External"/><Relationship Id="rId26" Type="http://schemas.openxmlformats.org/officeDocument/2006/relationships/hyperlink" Target="https://www.homeaffairs.gov.au/research-and-stats/files/immigration-detention-statistics-june-18.pdf" TargetMode="External"/><Relationship Id="rId47" Type="http://schemas.openxmlformats.org/officeDocument/2006/relationships/hyperlink" Target="https://www.homeaffairs.gov.au/research-and-stats/files/immigration-detention-statistics-30-april-2023.pdf" TargetMode="External"/><Relationship Id="rId68" Type="http://schemas.openxmlformats.org/officeDocument/2006/relationships/hyperlink" Target="https://www.homeaffairs.gov.au/reports-and-pubs/Annualreports/home-affairs-annual-report-2021-22.pdf" TargetMode="External"/><Relationship Id="rId89" Type="http://schemas.openxmlformats.org/officeDocument/2006/relationships/hyperlink" Target="https://www.homeaffairs.gov.au/research-and-stats/files/character-and-general-cancellation-stats-30-jun-2023.pdf" TargetMode="External"/><Relationship Id="rId112" Type="http://schemas.openxmlformats.org/officeDocument/2006/relationships/hyperlink" Target="https://humanrights.gov.au/sites/default/files/document/publication/ahrc_immigration_detention_inspections_2019_.pdf" TargetMode="External"/><Relationship Id="rId133" Type="http://schemas.openxmlformats.org/officeDocument/2006/relationships/hyperlink" Target="https://www.afp.gov.au/news-centre/media-release/media-statement-0" TargetMode="External"/><Relationship Id="rId16" Type="http://schemas.openxmlformats.org/officeDocument/2006/relationships/hyperlink" Target="https://www.homeaffairs.gov.au/research-and-stats/files/immigration-detention-statistics-31dec-2023.pdf" TargetMode="External"/><Relationship Id="rId37" Type="http://schemas.openxmlformats.org/officeDocument/2006/relationships/hyperlink" Target="https://www.homeaffairs.gov.au/research-and-stats/files/immigration-detention-statistics-31-may-2023.pdf" TargetMode="External"/><Relationship Id="rId58" Type="http://schemas.openxmlformats.org/officeDocument/2006/relationships/hyperlink" Target="https://parlinfo.aph.gov.au/parlInfo/download/committees/reportjnt/024044/toc_pdf/Report2-2017.pdf;fileType=application%2Fpdf" TargetMode="External"/><Relationship Id="rId79" Type="http://schemas.openxmlformats.org/officeDocument/2006/relationships/hyperlink" Target="https://www.watoday.com.au/national/western-australia/man-accused-of-running-national-drug-syndicate-out-of-wa-detention-centre-20220224-p59zhs.html" TargetMode="External"/><Relationship Id="rId102" Type="http://schemas.openxmlformats.org/officeDocument/2006/relationships/hyperlink" Target="https://www.aph.gov.au/api/qon/downloadattachment?attachmentId=c0c7748d-055c-457f-ba09-2f6b2a353d98" TargetMode="External"/><Relationship Id="rId123" Type="http://schemas.openxmlformats.org/officeDocument/2006/relationships/hyperlink" Target="https://www.health.gov.au/sites/default/files/documents/2022/07/cdna-national-guidelines-for-covid-19-outbreaks-in-correctional-and-detention-facilities.pdf" TargetMode="External"/><Relationship Id="rId144" Type="http://schemas.openxmlformats.org/officeDocument/2006/relationships/hyperlink" Target="https://www.aph.gov.au/api/qon/downloadattachment?attachmentId=bbb77aa1-5d06-499a-8756-c2a0ff0cc2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hli.hansen\Downloads\AHRC%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75c5ac6-a0cc-43ed-b850-4a2ae59237b6" ContentTypeId="0x0101" PreviousValue="false" LastSyncTimeStamp="2019-01-22T02:06:15.047Z"/>
</file>

<file path=customXml/item3.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WCE3WTZKT7T4-1802055712-590</_dlc_DocId>
    <_dlc_DocIdUrl xmlns="6500fe01-343b-4fb9-a1b0-68ac19d62e01">
      <Url>https://australianhrc.sharepoint.com/sites/HumanRightsScrutiny/_layouts/15/DocIdRedir.aspx?ID=WCE3WTZKT7T4-1802055712-590</Url>
      <Description>WCE3WTZKT7T4-1802055712-590</Description>
    </_dlc_DocIdUrl>
    <Divider xmlns="6500fe01-343b-4fb9-a1b0-68ac19d62e01" xsi:nil="true"/>
    <lcf76f155ced4ddcb4097134ff3c332f xmlns="22295e1a-24f5-47c0-8a54-e56712581c32">
      <Terms xmlns="http://schemas.microsoft.com/office/infopath/2007/PartnerControls"/>
    </lcf76f155ced4ddcb4097134ff3c332f>
    <SharedWithUsers xmlns="39d46e2e-af2c-4283-b2c0-dbe09d693c60">
      <UserInfo>
        <DisplayName>Melissa De Abreu</DisplayName>
        <AccountId>52</AccountId>
        <AccountType/>
      </UserInfo>
      <UserInfo>
        <DisplayName>Graeme Edgerton</DisplayName>
        <AccountId>25</AccountId>
        <AccountType/>
      </UserInfo>
      <UserInfo>
        <DisplayName>Joanna Maxwell</DisplayName>
        <AccountId>505</AccountId>
        <AccountType/>
      </UserInfo>
      <UserInfo>
        <DisplayName>Andra Soubris</DisplayName>
        <AccountId>763</AccountId>
        <AccountType/>
      </UserInfo>
      <UserInfo>
        <DisplayName>Steven Caruana</DisplayName>
        <AccountId>385</AccountId>
        <AccountType/>
      </UserInfo>
      <UserInfo>
        <DisplayName>Darren Dick</DisplayName>
        <AccountId>34</AccountId>
        <AccountType/>
      </UserInfo>
      <UserInfo>
        <DisplayName>Lorraine Finlay</DisplayName>
        <AccountId>381</AccountId>
        <AccountType/>
      </UserInfo>
      <UserInfo>
        <DisplayName>Omar Dehen</DisplayName>
        <AccountId>592</AccountId>
        <AccountType/>
      </UserInfo>
      <UserInfo>
        <DisplayName>Tracey Young</DisplayName>
        <AccountId>430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302C182FDAA35E499C733FC078124A4C" ma:contentTypeVersion="14" ma:contentTypeDescription="Create a new document." ma:contentTypeScope="" ma:versionID="7d7e95eb933b54a426be8818100eec99">
  <xsd:schema xmlns:xsd="http://www.w3.org/2001/XMLSchema" xmlns:xs="http://www.w3.org/2001/XMLSchema" xmlns:p="http://schemas.microsoft.com/office/2006/metadata/properties" xmlns:ns2="6500fe01-343b-4fb9-a1b0-68ac19d62e01" xmlns:ns3="22295e1a-24f5-47c0-8a54-e56712581c32" xmlns:ns4="39d46e2e-af2c-4283-b2c0-dbe09d693c60" targetNamespace="http://schemas.microsoft.com/office/2006/metadata/properties" ma:root="true" ma:fieldsID="05591fcc5be02f63cd3dc43abdcdd78d" ns2:_="" ns3:_="" ns4:_="">
    <xsd:import namespace="6500fe01-343b-4fb9-a1b0-68ac19d62e01"/>
    <xsd:import namespace="22295e1a-24f5-47c0-8a54-e56712581c3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DateTaken"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6ce7478-2b04-48de-96f0-985eed038273}"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ce7478-2b04-48de-96f0-985eed038273}"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295e1a-24f5-47c0-8a54-e56712581c3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2.xml><?xml version="1.0" encoding="utf-8"?>
<ds:datastoreItem xmlns:ds="http://schemas.openxmlformats.org/officeDocument/2006/customXml" ds:itemID="{E546C9D8-5B10-4B8C-B88B-1F0B8D19E99C}">
  <ds:schemaRefs>
    <ds:schemaRef ds:uri="Microsoft.SharePoint.Taxonomy.ContentTypeSync"/>
  </ds:schemaRefs>
</ds:datastoreItem>
</file>

<file path=customXml/itemProps3.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22295e1a-24f5-47c0-8a54-e56712581c32"/>
    <ds:schemaRef ds:uri="39d46e2e-af2c-4283-b2c0-dbe09d693c60"/>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5.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6.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7.xml><?xml version="1.0" encoding="utf-8"?>
<ds:datastoreItem xmlns:ds="http://schemas.openxmlformats.org/officeDocument/2006/customXml" ds:itemID="{8AD98332-E37D-4149-8F5D-B010D1FB0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2295e1a-24f5-47c0-8a54-e56712581c32"/>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AHRC Report Template</Template>
  <TotalTime>0</TotalTime>
  <Pages>4</Pages>
  <Words>17142</Words>
  <Characters>97711</Characters>
  <Application>Microsoft Office Word</Application>
  <DocSecurity>0</DocSecurity>
  <Lines>814</Lines>
  <Paragraphs>229</Paragraphs>
  <ScaleCrop>false</ScaleCrop>
  <HeadingPairs>
    <vt:vector size="2" baseType="variant">
      <vt:variant>
        <vt:lpstr>Titolo</vt:lpstr>
      </vt:variant>
      <vt:variant>
        <vt:i4>1</vt:i4>
      </vt:variant>
    </vt:vector>
  </HeadingPairs>
  <TitlesOfParts>
    <vt:vector size="1" baseType="lpstr">
      <vt:lpstr/>
    </vt:vector>
  </TitlesOfParts>
  <Company>Human Rights and Equal Opportunity Commission</Company>
  <LinksUpToDate>false</LinksUpToDate>
  <CharactersWithSpaces>114624</CharactersWithSpaces>
  <SharedDoc>false</SharedDoc>
  <HLinks>
    <vt:vector size="888" baseType="variant">
      <vt:variant>
        <vt:i4>5963847</vt:i4>
      </vt:variant>
      <vt:variant>
        <vt:i4>6</vt:i4>
      </vt:variant>
      <vt:variant>
        <vt:i4>0</vt:i4>
      </vt:variant>
      <vt:variant>
        <vt:i4>5</vt:i4>
      </vt:variant>
      <vt:variant>
        <vt:lpwstr>https://humanrights.gov.au/our-work/publications</vt:lpwstr>
      </vt:variant>
      <vt:variant>
        <vt:lpwstr/>
      </vt:variant>
      <vt:variant>
        <vt:i4>5963847</vt:i4>
      </vt:variant>
      <vt:variant>
        <vt:i4>3</vt:i4>
      </vt:variant>
      <vt:variant>
        <vt:i4>0</vt:i4>
      </vt:variant>
      <vt:variant>
        <vt:i4>5</vt:i4>
      </vt:variant>
      <vt:variant>
        <vt:lpwstr>https://humanrights.gov.au/our-work/publications</vt:lpwstr>
      </vt:variant>
      <vt:variant>
        <vt:lpwstr/>
      </vt:variant>
      <vt:variant>
        <vt:i4>2359406</vt:i4>
      </vt:variant>
      <vt:variant>
        <vt:i4>0</vt:i4>
      </vt:variant>
      <vt:variant>
        <vt:i4>0</vt:i4>
      </vt:variant>
      <vt:variant>
        <vt:i4>5</vt:i4>
      </vt:variant>
      <vt:variant>
        <vt:lpwstr>https://creativecommons.org/licenses/by/3.0/au/</vt:lpwstr>
      </vt:variant>
      <vt:variant>
        <vt:lpwstr/>
      </vt:variant>
      <vt:variant>
        <vt:i4>2424934</vt:i4>
      </vt:variant>
      <vt:variant>
        <vt:i4>432</vt:i4>
      </vt:variant>
      <vt:variant>
        <vt:i4>0</vt:i4>
      </vt:variant>
      <vt:variant>
        <vt:i4>5</vt:i4>
      </vt:variant>
      <vt:variant>
        <vt:lpwstr>https://www.ombudsman.nt.gov.au/sites/default/files/downloads/restraints_report_final.pdf</vt:lpwstr>
      </vt:variant>
      <vt:variant>
        <vt:lpwstr/>
      </vt:variant>
      <vt:variant>
        <vt:i4>6488110</vt:i4>
      </vt:variant>
      <vt:variant>
        <vt:i4>429</vt:i4>
      </vt:variant>
      <vt:variant>
        <vt:i4>0</vt:i4>
      </vt:variant>
      <vt:variant>
        <vt:i4>5</vt:i4>
      </vt:variant>
      <vt:variant>
        <vt:lpwstr>https://www.aph.gov.au/api/qon/downloadattachment?attachmentId=bbb77aa1-5d06-499a-8756-c2a0ff0cc258</vt:lpwstr>
      </vt:variant>
      <vt:variant>
        <vt:lpwstr/>
      </vt:variant>
      <vt:variant>
        <vt:i4>8126526</vt:i4>
      </vt:variant>
      <vt:variant>
        <vt:i4>426</vt:i4>
      </vt:variant>
      <vt:variant>
        <vt:i4>0</vt:i4>
      </vt:variant>
      <vt:variant>
        <vt:i4>5</vt:i4>
      </vt:variant>
      <vt:variant>
        <vt:lpwstr>https://www.afp.gov.au/sites/default/files/2023-09/LEX 1561 - Documents.pdf</vt:lpwstr>
      </vt:variant>
      <vt:variant>
        <vt:lpwstr/>
      </vt:variant>
      <vt:variant>
        <vt:i4>6619259</vt:i4>
      </vt:variant>
      <vt:variant>
        <vt:i4>423</vt:i4>
      </vt:variant>
      <vt:variant>
        <vt:i4>0</vt:i4>
      </vt:variant>
      <vt:variant>
        <vt:i4>5</vt:i4>
      </vt:variant>
      <vt:variant>
        <vt:lpwstr>https://www.aph.gov.au/api/qon/downloadattachment?attachmentId=74196be5-0f1e-41af-9219-7fd16626df73</vt:lpwstr>
      </vt:variant>
      <vt:variant>
        <vt:lpwstr/>
      </vt:variant>
      <vt:variant>
        <vt:i4>5898244</vt:i4>
      </vt:variant>
      <vt:variant>
        <vt:i4>420</vt:i4>
      </vt:variant>
      <vt:variant>
        <vt:i4>0</vt:i4>
      </vt:variant>
      <vt:variant>
        <vt:i4>5</vt:i4>
      </vt:variant>
      <vt:variant>
        <vt:lpwstr>https://humanrights.gov.au/sites/default/files/document/publication/2019_aushrc_130.pdf</vt:lpwstr>
      </vt:variant>
      <vt:variant>
        <vt:lpwstr/>
      </vt:variant>
      <vt:variant>
        <vt:i4>4587579</vt:i4>
      </vt:variant>
      <vt:variant>
        <vt:i4>417</vt:i4>
      </vt:variant>
      <vt:variant>
        <vt:i4>0</vt:i4>
      </vt:variant>
      <vt:variant>
        <vt:i4>5</vt:i4>
      </vt:variant>
      <vt:variant>
        <vt:lpwstr>https://www.ombudsman.gov.au/__data/assets/pdf_file/0022/290137/Commonwealth-NPM-Report.pdf</vt:lpwstr>
      </vt:variant>
      <vt:variant>
        <vt:lpwstr/>
      </vt:variant>
      <vt:variant>
        <vt:i4>6488110</vt:i4>
      </vt:variant>
      <vt:variant>
        <vt:i4>414</vt:i4>
      </vt:variant>
      <vt:variant>
        <vt:i4>0</vt:i4>
      </vt:variant>
      <vt:variant>
        <vt:i4>5</vt:i4>
      </vt:variant>
      <vt:variant>
        <vt:lpwstr>https://www.aph.gov.au/api/qon/downloadattachment?attachmentId=bbb77aa1-5d06-499a-8756-c2a0ff0cc258</vt:lpwstr>
      </vt:variant>
      <vt:variant>
        <vt:lpwstr/>
      </vt:variant>
      <vt:variant>
        <vt:i4>6619259</vt:i4>
      </vt:variant>
      <vt:variant>
        <vt:i4>411</vt:i4>
      </vt:variant>
      <vt:variant>
        <vt:i4>0</vt:i4>
      </vt:variant>
      <vt:variant>
        <vt:i4>5</vt:i4>
      </vt:variant>
      <vt:variant>
        <vt:lpwstr>https://www.aph.gov.au/api/qon/downloadattachment?attachmentId=74196be5-0f1e-41af-9219-7fd16626df73</vt:lpwstr>
      </vt:variant>
      <vt:variant>
        <vt:lpwstr/>
      </vt:variant>
      <vt:variant>
        <vt:i4>7077990</vt:i4>
      </vt:variant>
      <vt:variant>
        <vt:i4>408</vt:i4>
      </vt:variant>
      <vt:variant>
        <vt:i4>0</vt:i4>
      </vt:variant>
      <vt:variant>
        <vt:i4>5</vt:i4>
      </vt:variant>
      <vt:variant>
        <vt:lpwstr>https://docstore.ohchr.org/SelfServices/FilesHandler.ashx?enc=6QkG1d%2FPPRiCAqhKb7yhsoQ6oVJgGLf6YX4ROs1VbzEru4wycL%2FqQoIrzLep%2BJZyT2kIvroOhuMbJG1ioCx4Z3eXyrZ%2FkEdUDMwgHAnBoh0v9T4FjuSgv4v9weZd7XDc</vt:lpwstr>
      </vt:variant>
      <vt:variant>
        <vt:lpwstr/>
      </vt:variant>
      <vt:variant>
        <vt:i4>3604543</vt:i4>
      </vt:variant>
      <vt:variant>
        <vt:i4>405</vt:i4>
      </vt:variant>
      <vt:variant>
        <vt:i4>0</vt:i4>
      </vt:variant>
      <vt:variant>
        <vt:i4>5</vt:i4>
      </vt:variant>
      <vt:variant>
        <vt:lpwstr>https://www.ohchr.org/en/news/2022/11/experts-committee-against-torture-commend-australias-comprehensive-responses-and</vt:lpwstr>
      </vt:variant>
      <vt:variant>
        <vt:lpwstr/>
      </vt:variant>
      <vt:variant>
        <vt:i4>7340157</vt:i4>
      </vt:variant>
      <vt:variant>
        <vt:i4>402</vt:i4>
      </vt:variant>
      <vt:variant>
        <vt:i4>0</vt:i4>
      </vt:variant>
      <vt:variant>
        <vt:i4>5</vt:i4>
      </vt:variant>
      <vt:variant>
        <vt:lpwstr>https://www.ohchr.org/sites/default/files/documents/issues/torture/sr/annex-i-document-august-2023-ae-18-09-23.pdf</vt:lpwstr>
      </vt:variant>
      <vt:variant>
        <vt:lpwstr/>
      </vt:variant>
      <vt:variant>
        <vt:i4>5963787</vt:i4>
      </vt:variant>
      <vt:variant>
        <vt:i4>399</vt:i4>
      </vt:variant>
      <vt:variant>
        <vt:i4>0</vt:i4>
      </vt:variant>
      <vt:variant>
        <vt:i4>5</vt:i4>
      </vt:variant>
      <vt:variant>
        <vt:lpwstr>https://documents-dds-ny.un.org/doc/UNDOC/GEN/N23/249/47/PDF/N2324947.pdf?OpenElement</vt:lpwstr>
      </vt:variant>
      <vt:variant>
        <vt:lpwstr/>
      </vt:variant>
      <vt:variant>
        <vt:i4>3670074</vt:i4>
      </vt:variant>
      <vt:variant>
        <vt:i4>396</vt:i4>
      </vt:variant>
      <vt:variant>
        <vt:i4>0</vt:i4>
      </vt:variant>
      <vt:variant>
        <vt:i4>5</vt:i4>
      </vt:variant>
      <vt:variant>
        <vt:lpwstr>https://www.afp.gov.au/news-centre/media-release/media-statement-0</vt:lpwstr>
      </vt:variant>
      <vt:variant>
        <vt:lpwstr/>
      </vt:variant>
      <vt:variant>
        <vt:i4>6422550</vt:i4>
      </vt:variant>
      <vt:variant>
        <vt:i4>393</vt:i4>
      </vt:variant>
      <vt:variant>
        <vt:i4>0</vt:i4>
      </vt:variant>
      <vt:variant>
        <vt:i4>5</vt:i4>
      </vt:variant>
      <vt:variant>
        <vt:lpwstr>https://humanrights.gov.au/sites/default/files/16.11.23._submission_to_the_united_nations_special_rapporteur_on_torture_002_0.pdf</vt:lpwstr>
      </vt:variant>
      <vt:variant>
        <vt:lpwstr/>
      </vt:variant>
      <vt:variant>
        <vt:i4>7340043</vt:i4>
      </vt:variant>
      <vt:variant>
        <vt:i4>390</vt:i4>
      </vt:variant>
      <vt:variant>
        <vt:i4>0</vt:i4>
      </vt:variant>
      <vt:variant>
        <vt:i4>5</vt:i4>
      </vt:variant>
      <vt:variant>
        <vt:lpwstr>https://humanrights.gov.au/sites/default/files/afp_spit_hood_internal_review_submission_17_february_2023_0.pdf</vt:lpwstr>
      </vt:variant>
      <vt:variant>
        <vt:lpwstr/>
      </vt:variant>
      <vt:variant>
        <vt:i4>5898244</vt:i4>
      </vt:variant>
      <vt:variant>
        <vt:i4>387</vt:i4>
      </vt:variant>
      <vt:variant>
        <vt:i4>0</vt:i4>
      </vt:variant>
      <vt:variant>
        <vt:i4>5</vt:i4>
      </vt:variant>
      <vt:variant>
        <vt:lpwstr>https://humanrights.gov.au/sites/default/files/document/publication/2019_aushrc_130.pdf</vt:lpwstr>
      </vt:variant>
      <vt:variant>
        <vt:lpwstr/>
      </vt:variant>
      <vt:variant>
        <vt:i4>4128779</vt:i4>
      </vt:variant>
      <vt:variant>
        <vt:i4>384</vt:i4>
      </vt:variant>
      <vt:variant>
        <vt:i4>0</vt:i4>
      </vt:variant>
      <vt:variant>
        <vt:i4>5</vt:i4>
      </vt:variant>
      <vt:variant>
        <vt:lpwstr>https://humanrights.gov.au/sites/default/files/document/publication/ahrc_immigration_detention_inspections_2019_.pdf</vt:lpwstr>
      </vt:variant>
      <vt:variant>
        <vt:lpwstr/>
      </vt:variant>
      <vt:variant>
        <vt:i4>4128779</vt:i4>
      </vt:variant>
      <vt:variant>
        <vt:i4>381</vt:i4>
      </vt:variant>
      <vt:variant>
        <vt:i4>0</vt:i4>
      </vt:variant>
      <vt:variant>
        <vt:i4>5</vt:i4>
      </vt:variant>
      <vt:variant>
        <vt:lpwstr>https://humanrights.gov.au/sites/default/files/document/publication/ahrc_immigration_detention_inspections_2019_.pdf</vt:lpwstr>
      </vt:variant>
      <vt:variant>
        <vt:lpwstr/>
      </vt:variant>
      <vt:variant>
        <vt:i4>4128779</vt:i4>
      </vt:variant>
      <vt:variant>
        <vt:i4>378</vt:i4>
      </vt:variant>
      <vt:variant>
        <vt:i4>0</vt:i4>
      </vt:variant>
      <vt:variant>
        <vt:i4>5</vt:i4>
      </vt:variant>
      <vt:variant>
        <vt:lpwstr>https://humanrights.gov.au/sites/default/files/document/publication/ahrc_immigration_detention_inspections_2019_.pdf</vt:lpwstr>
      </vt:variant>
      <vt:variant>
        <vt:lpwstr/>
      </vt:variant>
      <vt:variant>
        <vt:i4>1704014</vt:i4>
      </vt:variant>
      <vt:variant>
        <vt:i4>375</vt:i4>
      </vt:variant>
      <vt:variant>
        <vt:i4>0</vt:i4>
      </vt:variant>
      <vt:variant>
        <vt:i4>5</vt:i4>
      </vt:variant>
      <vt:variant>
        <vt:lpwstr>https://humanrights.gov.au/sites/default/files/document/publication/17.12.XX YHIDC inspection report.pdf</vt:lpwstr>
      </vt:variant>
      <vt:variant>
        <vt:lpwstr/>
      </vt:variant>
      <vt:variant>
        <vt:i4>4259880</vt:i4>
      </vt:variant>
      <vt:variant>
        <vt:i4>372</vt:i4>
      </vt:variant>
      <vt:variant>
        <vt:i4>0</vt:i4>
      </vt:variant>
      <vt:variant>
        <vt:i4>5</vt:i4>
      </vt:variant>
      <vt:variant>
        <vt:lpwstr>https://www.ombudsman.gov.au/__data/assets/pdf_file/0012/115005/Monitoring-immigration-detention-report-July-2020-to-June-2021.pdf</vt:lpwstr>
      </vt:variant>
      <vt:variant>
        <vt:lpwstr/>
      </vt:variant>
      <vt:variant>
        <vt:i4>6291519</vt:i4>
      </vt:variant>
      <vt:variant>
        <vt:i4>369</vt:i4>
      </vt:variant>
      <vt:variant>
        <vt:i4>0</vt:i4>
      </vt:variant>
      <vt:variant>
        <vt:i4>5</vt:i4>
      </vt:variant>
      <vt:variant>
        <vt:lpwstr>https://humanrights.gov.au/sites/default/files/document/publication/ahrc_covid-19_immigration_detention_2021.pdf</vt:lpwstr>
      </vt:variant>
      <vt:variant>
        <vt:lpwstr/>
      </vt:variant>
      <vt:variant>
        <vt:i4>4980754</vt:i4>
      </vt:variant>
      <vt:variant>
        <vt:i4>366</vt:i4>
      </vt:variant>
      <vt:variant>
        <vt:i4>0</vt:i4>
      </vt:variant>
      <vt:variant>
        <vt:i4>5</vt:i4>
      </vt:variant>
      <vt:variant>
        <vt:lpwstr>https://www.health.gov.au/sites/default/files/documents/2022/07/cdna-national-guidelines-for-covid-19-outbreaks-in-correctional-and-detention-facilities.pdf</vt:lpwstr>
      </vt:variant>
      <vt:variant>
        <vt:lpwstr/>
      </vt:variant>
      <vt:variant>
        <vt:i4>4980754</vt:i4>
      </vt:variant>
      <vt:variant>
        <vt:i4>363</vt:i4>
      </vt:variant>
      <vt:variant>
        <vt:i4>0</vt:i4>
      </vt:variant>
      <vt:variant>
        <vt:i4>5</vt:i4>
      </vt:variant>
      <vt:variant>
        <vt:lpwstr>https://www.health.gov.au/sites/default/files/documents/2022/07/cdna-national-guidelines-for-covid-19-outbreaks-in-correctional-and-detention-facilities.pdf</vt:lpwstr>
      </vt:variant>
      <vt:variant>
        <vt:lpwstr/>
      </vt:variant>
      <vt:variant>
        <vt:i4>6357035</vt:i4>
      </vt:variant>
      <vt:variant>
        <vt:i4>360</vt:i4>
      </vt:variant>
      <vt:variant>
        <vt:i4>0</vt:i4>
      </vt:variant>
      <vt:variant>
        <vt:i4>5</vt:i4>
      </vt:variant>
      <vt:variant>
        <vt:lpwstr>https://www.aph.gov.au/api/qon/downloadattachment?attachmentId=78cb2f65-e538-4e04-8347-727d84c66389</vt:lpwstr>
      </vt:variant>
      <vt:variant>
        <vt:lpwstr/>
      </vt:variant>
      <vt:variant>
        <vt:i4>3342368</vt:i4>
      </vt:variant>
      <vt:variant>
        <vt:i4>357</vt:i4>
      </vt:variant>
      <vt:variant>
        <vt:i4>0</vt:i4>
      </vt:variant>
      <vt:variant>
        <vt:i4>5</vt:i4>
      </vt:variant>
      <vt:variant>
        <vt:lpwstr>https://www.aph.gov.au/api/qon/downloadattachment?attachmentId=e02e8b3f-8f1d-4564-b18e-d8de6166d76d</vt:lpwstr>
      </vt:variant>
      <vt:variant>
        <vt:lpwstr/>
      </vt:variant>
      <vt:variant>
        <vt:i4>3539065</vt:i4>
      </vt:variant>
      <vt:variant>
        <vt:i4>354</vt:i4>
      </vt:variant>
      <vt:variant>
        <vt:i4>0</vt:i4>
      </vt:variant>
      <vt:variant>
        <vt:i4>5</vt:i4>
      </vt:variant>
      <vt:variant>
        <vt:lpwstr>https://www.aph.gov.au/api/qon/downloadattachment?attachmentId=e111ef0c-e8dd-4063-b136-0d2b4f61403f</vt:lpwstr>
      </vt:variant>
      <vt:variant>
        <vt:lpwstr/>
      </vt:variant>
      <vt:variant>
        <vt:i4>6357030</vt:i4>
      </vt:variant>
      <vt:variant>
        <vt:i4>351</vt:i4>
      </vt:variant>
      <vt:variant>
        <vt:i4>0</vt:i4>
      </vt:variant>
      <vt:variant>
        <vt:i4>5</vt:i4>
      </vt:variant>
      <vt:variant>
        <vt:lpwstr>https://www.aph.gov.au/api/qon/downloadattachment?attachmentId=be48a0f1-aa79-4814-ab8c-65c563ef3b07</vt:lpwstr>
      </vt:variant>
      <vt:variant>
        <vt:lpwstr/>
      </vt:variant>
      <vt:variant>
        <vt:i4>1704014</vt:i4>
      </vt:variant>
      <vt:variant>
        <vt:i4>348</vt:i4>
      </vt:variant>
      <vt:variant>
        <vt:i4>0</vt:i4>
      </vt:variant>
      <vt:variant>
        <vt:i4>5</vt:i4>
      </vt:variant>
      <vt:variant>
        <vt:lpwstr>https://humanrights.gov.au/sites/default/files/document/publication/17.12.XX YHIDC inspection report.pdf</vt:lpwstr>
      </vt:variant>
      <vt:variant>
        <vt:lpwstr/>
      </vt:variant>
      <vt:variant>
        <vt:i4>1704014</vt:i4>
      </vt:variant>
      <vt:variant>
        <vt:i4>345</vt:i4>
      </vt:variant>
      <vt:variant>
        <vt:i4>0</vt:i4>
      </vt:variant>
      <vt:variant>
        <vt:i4>5</vt:i4>
      </vt:variant>
      <vt:variant>
        <vt:lpwstr>https://humanrights.gov.au/sites/default/files/document/publication/17.12.XX YHIDC inspection report.pdf</vt:lpwstr>
      </vt:variant>
      <vt:variant>
        <vt:lpwstr/>
      </vt:variant>
      <vt:variant>
        <vt:i4>4259873</vt:i4>
      </vt:variant>
      <vt:variant>
        <vt:i4>342</vt:i4>
      </vt:variant>
      <vt:variant>
        <vt:i4>0</vt:i4>
      </vt:variant>
      <vt:variant>
        <vt:i4>5</vt:i4>
      </vt:variant>
      <vt:variant>
        <vt:lpwstr>https://www.coronerscourt.wa.gov.au/_files/Najafi finding.pdf</vt:lpwstr>
      </vt:variant>
      <vt:variant>
        <vt:lpwstr/>
      </vt:variant>
      <vt:variant>
        <vt:i4>4980817</vt:i4>
      </vt:variant>
      <vt:variant>
        <vt:i4>339</vt:i4>
      </vt:variant>
      <vt:variant>
        <vt:i4>0</vt:i4>
      </vt:variant>
      <vt:variant>
        <vt:i4>5</vt:i4>
      </vt:variant>
      <vt:variant>
        <vt:lpwstr>https://humanrights.gov.au/sites/default/files/document/publication/final_version_-_the_use_of_hotels_as_alternative_places_of_detention_apods_2023_0.pdf</vt:lpwstr>
      </vt:variant>
      <vt:variant>
        <vt:lpwstr/>
      </vt:variant>
      <vt:variant>
        <vt:i4>3932280</vt:i4>
      </vt:variant>
      <vt:variant>
        <vt:i4>336</vt:i4>
      </vt:variant>
      <vt:variant>
        <vt:i4>0</vt:i4>
      </vt:variant>
      <vt:variant>
        <vt:i4>5</vt:i4>
      </vt:variant>
      <vt:variant>
        <vt:lpwstr>https://www.aph.gov.au/api/qon/downloadattachment?attachmentId=08a5c943-664c-4b79-8d31-36096eb16816</vt:lpwstr>
      </vt:variant>
      <vt:variant>
        <vt:lpwstr/>
      </vt:variant>
      <vt:variant>
        <vt:i4>4128779</vt:i4>
      </vt:variant>
      <vt:variant>
        <vt:i4>333</vt:i4>
      </vt:variant>
      <vt:variant>
        <vt:i4>0</vt:i4>
      </vt:variant>
      <vt:variant>
        <vt:i4>5</vt:i4>
      </vt:variant>
      <vt:variant>
        <vt:lpwstr>https://humanrights.gov.au/sites/default/files/document/publication/ahrc_immigration_detention_inspections_2019_.pdf</vt:lpwstr>
      </vt:variant>
      <vt:variant>
        <vt:lpwstr/>
      </vt:variant>
      <vt:variant>
        <vt:i4>4980817</vt:i4>
      </vt:variant>
      <vt:variant>
        <vt:i4>330</vt:i4>
      </vt:variant>
      <vt:variant>
        <vt:i4>0</vt:i4>
      </vt:variant>
      <vt:variant>
        <vt:i4>5</vt:i4>
      </vt:variant>
      <vt:variant>
        <vt:lpwstr>https://humanrights.gov.au/sites/default/files/document/publication/final_version_-_the_use_of_hotels_as_alternative_places_of_detention_apods_2023_0.pdf</vt:lpwstr>
      </vt:variant>
      <vt:variant>
        <vt:lpwstr/>
      </vt:variant>
      <vt:variant>
        <vt:i4>983133</vt:i4>
      </vt:variant>
      <vt:variant>
        <vt:i4>327</vt:i4>
      </vt:variant>
      <vt:variant>
        <vt:i4>0</vt:i4>
      </vt:variant>
      <vt:variant>
        <vt:i4>5</vt:i4>
      </vt:variant>
      <vt:variant>
        <vt:lpwstr>https://www.coronerscourt.wa.gov.au/_files/inquest_2022/Al Jhelie finding.pdf</vt:lpwstr>
      </vt:variant>
      <vt:variant>
        <vt:lpwstr/>
      </vt:variant>
      <vt:variant>
        <vt:i4>983133</vt:i4>
      </vt:variant>
      <vt:variant>
        <vt:i4>324</vt:i4>
      </vt:variant>
      <vt:variant>
        <vt:i4>0</vt:i4>
      </vt:variant>
      <vt:variant>
        <vt:i4>5</vt:i4>
      </vt:variant>
      <vt:variant>
        <vt:lpwstr>https://www.coronerscourt.wa.gov.au/_files/inquest_2022/Al Jhelie finding.pdf</vt:lpwstr>
      </vt:variant>
      <vt:variant>
        <vt:lpwstr/>
      </vt:variant>
      <vt:variant>
        <vt:i4>4128779</vt:i4>
      </vt:variant>
      <vt:variant>
        <vt:i4>321</vt:i4>
      </vt:variant>
      <vt:variant>
        <vt:i4>0</vt:i4>
      </vt:variant>
      <vt:variant>
        <vt:i4>5</vt:i4>
      </vt:variant>
      <vt:variant>
        <vt:lpwstr>https://humanrights.gov.au/sites/default/files/document/publication/ahrc_immigration_detention_inspections_2019_.pdf</vt:lpwstr>
      </vt:variant>
      <vt:variant>
        <vt:lpwstr/>
      </vt:variant>
      <vt:variant>
        <vt:i4>1704014</vt:i4>
      </vt:variant>
      <vt:variant>
        <vt:i4>318</vt:i4>
      </vt:variant>
      <vt:variant>
        <vt:i4>0</vt:i4>
      </vt:variant>
      <vt:variant>
        <vt:i4>5</vt:i4>
      </vt:variant>
      <vt:variant>
        <vt:lpwstr>https://humanrights.gov.au/sites/default/files/document/publication/17.12.XX YHIDC inspection report.pdf</vt:lpwstr>
      </vt:variant>
      <vt:variant>
        <vt:lpwstr/>
      </vt:variant>
      <vt:variant>
        <vt:i4>1703951</vt:i4>
      </vt:variant>
      <vt:variant>
        <vt:i4>315</vt:i4>
      </vt:variant>
      <vt:variant>
        <vt:i4>0</vt:i4>
      </vt:variant>
      <vt:variant>
        <vt:i4>5</vt:i4>
      </vt:variant>
      <vt:variant>
        <vt:lpwstr>https://disability.royalcommission.gov.au/system/files/2023-09/Final Report - Volume 8%2C Criminal justice and people with disability.pdf</vt:lpwstr>
      </vt:variant>
      <vt:variant>
        <vt:lpwstr/>
      </vt:variant>
      <vt:variant>
        <vt:i4>1703951</vt:i4>
      </vt:variant>
      <vt:variant>
        <vt:i4>312</vt:i4>
      </vt:variant>
      <vt:variant>
        <vt:i4>0</vt:i4>
      </vt:variant>
      <vt:variant>
        <vt:i4>5</vt:i4>
      </vt:variant>
      <vt:variant>
        <vt:lpwstr>https://disability.royalcommission.gov.au/system/files/2023-09/Final Report - Volume 8%2C Criminal justice and people with disability.pdf</vt:lpwstr>
      </vt:variant>
      <vt:variant>
        <vt:lpwstr/>
      </vt:variant>
      <vt:variant>
        <vt:i4>4587579</vt:i4>
      </vt:variant>
      <vt:variant>
        <vt:i4>309</vt:i4>
      </vt:variant>
      <vt:variant>
        <vt:i4>0</vt:i4>
      </vt:variant>
      <vt:variant>
        <vt:i4>5</vt:i4>
      </vt:variant>
      <vt:variant>
        <vt:lpwstr>https://www.ombudsman.gov.au/__data/assets/pdf_file/0022/290137/Commonwealth-NPM-Report.pdf</vt:lpwstr>
      </vt:variant>
      <vt:variant>
        <vt:lpwstr/>
      </vt:variant>
      <vt:variant>
        <vt:i4>4718614</vt:i4>
      </vt:variant>
      <vt:variant>
        <vt:i4>306</vt:i4>
      </vt:variant>
      <vt:variant>
        <vt:i4>0</vt:i4>
      </vt:variant>
      <vt:variant>
        <vt:i4>5</vt:i4>
      </vt:variant>
      <vt:variant>
        <vt:lpwstr>https://www.homeaffairs.gov.au/research-and-stats/files/character-and-general-cancellation-stats-30-jun-2023.pdf</vt:lpwstr>
      </vt:variant>
      <vt:variant>
        <vt:lpwstr/>
      </vt:variant>
      <vt:variant>
        <vt:i4>6553641</vt:i4>
      </vt:variant>
      <vt:variant>
        <vt:i4>303</vt:i4>
      </vt:variant>
      <vt:variant>
        <vt:i4>0</vt:i4>
      </vt:variant>
      <vt:variant>
        <vt:i4>5</vt:i4>
      </vt:variant>
      <vt:variant>
        <vt:lpwstr>https://www.aph.gov.au/api/qon/downloadattachment?attachmentId=c0c7748d-055c-457f-ba09-2f6b2a353d98</vt:lpwstr>
      </vt:variant>
      <vt:variant>
        <vt:lpwstr/>
      </vt:variant>
      <vt:variant>
        <vt:i4>6946896</vt:i4>
      </vt:variant>
      <vt:variant>
        <vt:i4>300</vt:i4>
      </vt:variant>
      <vt:variant>
        <vt:i4>0</vt:i4>
      </vt:variant>
      <vt:variant>
        <vt:i4>5</vt:i4>
      </vt:variant>
      <vt:variant>
        <vt:lpwstr>https://parlinfo.aph.gov.au/parlInfo/download/committees/reportjnt/024187/toc_pdf/Thereportoftheinquiryintoreviewprocessesassociatedwithvisacancellationsmadeoncriminalgrounds.pdf;fileType=application%2Fpdf</vt:lpwstr>
      </vt:variant>
      <vt:variant>
        <vt:lpwstr/>
      </vt:variant>
      <vt:variant>
        <vt:i4>4718614</vt:i4>
      </vt:variant>
      <vt:variant>
        <vt:i4>297</vt:i4>
      </vt:variant>
      <vt:variant>
        <vt:i4>0</vt:i4>
      </vt:variant>
      <vt:variant>
        <vt:i4>5</vt:i4>
      </vt:variant>
      <vt:variant>
        <vt:lpwstr>https://www.homeaffairs.gov.au/research-and-stats/files/character-and-general-cancellation-stats-30-jun-2023.pdf</vt:lpwstr>
      </vt:variant>
      <vt:variant>
        <vt:lpwstr/>
      </vt:variant>
      <vt:variant>
        <vt:i4>8192098</vt:i4>
      </vt:variant>
      <vt:variant>
        <vt:i4>294</vt:i4>
      </vt:variant>
      <vt:variant>
        <vt:i4>0</vt:i4>
      </vt:variant>
      <vt:variant>
        <vt:i4>5</vt:i4>
      </vt:variant>
      <vt:variant>
        <vt:lpwstr>https://www.inspectorcustodial.nsw.gov.au/content/dam/dcj/icsnsw/inspector-of-custodial-services/PROGRAMS_EMPLOYMENT_AND_EDUCATION_Report_-_FEB20.pdf</vt:lpwstr>
      </vt:variant>
      <vt:variant>
        <vt:lpwstr/>
      </vt:variant>
      <vt:variant>
        <vt:i4>2621452</vt:i4>
      </vt:variant>
      <vt:variant>
        <vt:i4>291</vt:i4>
      </vt:variant>
      <vt:variant>
        <vt:i4>0</vt:i4>
      </vt:variant>
      <vt:variant>
        <vt:i4>5</vt:i4>
      </vt:variant>
      <vt:variant>
        <vt:lpwstr>https://www.ics.act.gov.au/__data/assets/pdf_file/0006/2111964/11432R-ACT-ICS-Healthy-Prison-Review-Nov-2022_tagged_FA-updated.pdf</vt:lpwstr>
      </vt:variant>
      <vt:variant>
        <vt:lpwstr/>
      </vt:variant>
      <vt:variant>
        <vt:i4>65582</vt:i4>
      </vt:variant>
      <vt:variant>
        <vt:i4>288</vt:i4>
      </vt:variant>
      <vt:variant>
        <vt:i4>0</vt:i4>
      </vt:variant>
      <vt:variant>
        <vt:i4>5</vt:i4>
      </vt:variant>
      <vt:variant>
        <vt:lpwstr>https://humanrights.gov.au/sites/default/files/document/publication/ahrc_risk_management_immigration_detention_2019.pdf</vt:lpwstr>
      </vt:variant>
      <vt:variant>
        <vt:lpwstr/>
      </vt:variant>
      <vt:variant>
        <vt:i4>4128779</vt:i4>
      </vt:variant>
      <vt:variant>
        <vt:i4>285</vt:i4>
      </vt:variant>
      <vt:variant>
        <vt:i4>0</vt:i4>
      </vt:variant>
      <vt:variant>
        <vt:i4>5</vt:i4>
      </vt:variant>
      <vt:variant>
        <vt:lpwstr>https://humanrights.gov.au/sites/default/files/document/publication/ahrc_immigration_detention_inspections_2019_.pdf</vt:lpwstr>
      </vt:variant>
      <vt:variant>
        <vt:lpwstr/>
      </vt:variant>
      <vt:variant>
        <vt:i4>65582</vt:i4>
      </vt:variant>
      <vt:variant>
        <vt:i4>282</vt:i4>
      </vt:variant>
      <vt:variant>
        <vt:i4>0</vt:i4>
      </vt:variant>
      <vt:variant>
        <vt:i4>5</vt:i4>
      </vt:variant>
      <vt:variant>
        <vt:lpwstr>https://humanrights.gov.au/sites/default/files/document/publication/ahrc_risk_management_immigration_detention_2019.pdf</vt:lpwstr>
      </vt:variant>
      <vt:variant>
        <vt:lpwstr/>
      </vt:variant>
      <vt:variant>
        <vt:i4>4980817</vt:i4>
      </vt:variant>
      <vt:variant>
        <vt:i4>279</vt:i4>
      </vt:variant>
      <vt:variant>
        <vt:i4>0</vt:i4>
      </vt:variant>
      <vt:variant>
        <vt:i4>5</vt:i4>
      </vt:variant>
      <vt:variant>
        <vt:lpwstr>https://humanrights.gov.au/sites/default/files/document/publication/final_version_-_the_use_of_hotels_as_alternative_places_of_detention_apods_2023_0.pdf</vt:lpwstr>
      </vt:variant>
      <vt:variant>
        <vt:lpwstr/>
      </vt:variant>
      <vt:variant>
        <vt:i4>65582</vt:i4>
      </vt:variant>
      <vt:variant>
        <vt:i4>276</vt:i4>
      </vt:variant>
      <vt:variant>
        <vt:i4>0</vt:i4>
      </vt:variant>
      <vt:variant>
        <vt:i4>5</vt:i4>
      </vt:variant>
      <vt:variant>
        <vt:lpwstr>https://humanrights.gov.au/sites/default/files/document/publication/ahrc_risk_management_immigration_detention_2019.pdf</vt:lpwstr>
      </vt:variant>
      <vt:variant>
        <vt:lpwstr/>
      </vt:variant>
      <vt:variant>
        <vt:i4>4259880</vt:i4>
      </vt:variant>
      <vt:variant>
        <vt:i4>273</vt:i4>
      </vt:variant>
      <vt:variant>
        <vt:i4>0</vt:i4>
      </vt:variant>
      <vt:variant>
        <vt:i4>5</vt:i4>
      </vt:variant>
      <vt:variant>
        <vt:lpwstr>https://www.ombudsman.gov.au/__data/assets/pdf_file/0012/115005/Monitoring-immigration-detention-report-July-2020-to-June-2021.pdf</vt:lpwstr>
      </vt:variant>
      <vt:variant>
        <vt:lpwstr/>
      </vt:variant>
      <vt:variant>
        <vt:i4>65582</vt:i4>
      </vt:variant>
      <vt:variant>
        <vt:i4>270</vt:i4>
      </vt:variant>
      <vt:variant>
        <vt:i4>0</vt:i4>
      </vt:variant>
      <vt:variant>
        <vt:i4>5</vt:i4>
      </vt:variant>
      <vt:variant>
        <vt:lpwstr>https://humanrights.gov.au/sites/default/files/document/publication/ahrc_risk_management_immigration_detention_2019.pdf</vt:lpwstr>
      </vt:variant>
      <vt:variant>
        <vt:lpwstr/>
      </vt:variant>
      <vt:variant>
        <vt:i4>65582</vt:i4>
      </vt:variant>
      <vt:variant>
        <vt:i4>267</vt:i4>
      </vt:variant>
      <vt:variant>
        <vt:i4>0</vt:i4>
      </vt:variant>
      <vt:variant>
        <vt:i4>5</vt:i4>
      </vt:variant>
      <vt:variant>
        <vt:lpwstr>https://humanrights.gov.au/sites/default/files/document/publication/ahrc_risk_management_immigration_detention_2019.pdf</vt:lpwstr>
      </vt:variant>
      <vt:variant>
        <vt:lpwstr/>
      </vt:variant>
      <vt:variant>
        <vt:i4>4718614</vt:i4>
      </vt:variant>
      <vt:variant>
        <vt:i4>264</vt:i4>
      </vt:variant>
      <vt:variant>
        <vt:i4>0</vt:i4>
      </vt:variant>
      <vt:variant>
        <vt:i4>5</vt:i4>
      </vt:variant>
      <vt:variant>
        <vt:lpwstr>https://www.homeaffairs.gov.au/research-and-stats/files/character-and-general-cancellation-stats-30-jun-2023.pdf</vt:lpwstr>
      </vt:variant>
      <vt:variant>
        <vt:lpwstr/>
      </vt:variant>
      <vt:variant>
        <vt:i4>4587579</vt:i4>
      </vt:variant>
      <vt:variant>
        <vt:i4>261</vt:i4>
      </vt:variant>
      <vt:variant>
        <vt:i4>0</vt:i4>
      </vt:variant>
      <vt:variant>
        <vt:i4>5</vt:i4>
      </vt:variant>
      <vt:variant>
        <vt:lpwstr>https://www.ombudsman.gov.au/__data/assets/pdf_file/0022/290137/Commonwealth-NPM-Report.pdf</vt:lpwstr>
      </vt:variant>
      <vt:variant>
        <vt:lpwstr/>
      </vt:variant>
      <vt:variant>
        <vt:i4>4849744</vt:i4>
      </vt:variant>
      <vt:variant>
        <vt:i4>258</vt:i4>
      </vt:variant>
      <vt:variant>
        <vt:i4>0</vt:i4>
      </vt:variant>
      <vt:variant>
        <vt:i4>5</vt:i4>
      </vt:variant>
      <vt:variant>
        <vt:lpwstr>https://humanrights.gov.au/sites/default/files/document/publication/2019_aushrc_135_-_final_digital_version.pdf</vt:lpwstr>
      </vt:variant>
      <vt:variant>
        <vt:lpwstr/>
      </vt:variant>
      <vt:variant>
        <vt:i4>7995459</vt:i4>
      </vt:variant>
      <vt:variant>
        <vt:i4>255</vt:i4>
      </vt:variant>
      <vt:variant>
        <vt:i4>0</vt:i4>
      </vt:variant>
      <vt:variant>
        <vt:i4>5</vt:i4>
      </vt:variant>
      <vt:variant>
        <vt:lpwstr>https://humanrights.gov.au/sites/default/files/document/publication/HR_standards_immigration_detention.pdf</vt:lpwstr>
      </vt:variant>
      <vt:variant>
        <vt:lpwstr/>
      </vt:variant>
      <vt:variant>
        <vt:i4>4587579</vt:i4>
      </vt:variant>
      <vt:variant>
        <vt:i4>252</vt:i4>
      </vt:variant>
      <vt:variant>
        <vt:i4>0</vt:i4>
      </vt:variant>
      <vt:variant>
        <vt:i4>5</vt:i4>
      </vt:variant>
      <vt:variant>
        <vt:lpwstr>https://www.ombudsman.gov.au/__data/assets/pdf_file/0022/290137/Commonwealth-NPM-Report.pdf</vt:lpwstr>
      </vt:variant>
      <vt:variant>
        <vt:lpwstr/>
      </vt:variant>
      <vt:variant>
        <vt:i4>3604527</vt:i4>
      </vt:variant>
      <vt:variant>
        <vt:i4>249</vt:i4>
      </vt:variant>
      <vt:variant>
        <vt:i4>0</vt:i4>
      </vt:variant>
      <vt:variant>
        <vt:i4>5</vt:i4>
      </vt:variant>
      <vt:variant>
        <vt:lpwstr>https://advance.lexis.com/document/documentlink/?pdmfid=1201008&amp;crid=4f263353-da75-4f55-8ee1-a2aeff802571&amp;pddocfullpath=%2Fshared%2Fdocument%2Fcases-au%2Furn%3AcontentItem%3A68BS-G9R1-F1WF-M1DP-00000-00&amp;pdcontentcomponentid=267703&amp;pddoctitle=%5B2023%5D+FCAFC+83&amp;pdproductcontenttypeid=urn%3Apct%3A170&amp;pdiskwicview=false&amp;ecomp=k2z2k&amp;prid=5d5cddbd-5024-4c7d-b4e1-0b031d9c79c1</vt:lpwstr>
      </vt:variant>
      <vt:variant>
        <vt:lpwstr/>
      </vt:variant>
      <vt:variant>
        <vt:i4>5374077</vt:i4>
      </vt:variant>
      <vt:variant>
        <vt:i4>246</vt:i4>
      </vt:variant>
      <vt:variant>
        <vt:i4>0</vt:i4>
      </vt:variant>
      <vt:variant>
        <vt:i4>5</vt:i4>
      </vt:variant>
      <vt:variant>
        <vt:lpwstr>https://humanrights.gov.au/sites/default/files/ahrc_migration_amendment_prohibiting_items_in_immigration_detention_facilities_bill_2020_submission.pdf</vt:lpwstr>
      </vt:variant>
      <vt:variant>
        <vt:lpwstr/>
      </vt:variant>
      <vt:variant>
        <vt:i4>5374077</vt:i4>
      </vt:variant>
      <vt:variant>
        <vt:i4>243</vt:i4>
      </vt:variant>
      <vt:variant>
        <vt:i4>0</vt:i4>
      </vt:variant>
      <vt:variant>
        <vt:i4>5</vt:i4>
      </vt:variant>
      <vt:variant>
        <vt:lpwstr>https://humanrights.gov.au/sites/default/files/ahrc_migration_amendment_prohibiting_items_in_immigration_detention_facilities_bill_2020_submission.pdf</vt:lpwstr>
      </vt:variant>
      <vt:variant>
        <vt:lpwstr/>
      </vt:variant>
      <vt:variant>
        <vt:i4>6291519</vt:i4>
      </vt:variant>
      <vt:variant>
        <vt:i4>240</vt:i4>
      </vt:variant>
      <vt:variant>
        <vt:i4>0</vt:i4>
      </vt:variant>
      <vt:variant>
        <vt:i4>5</vt:i4>
      </vt:variant>
      <vt:variant>
        <vt:lpwstr>https://humanrights.gov.au/sites/default/files/document/publication/ahrc_covid-19_immigration_detention_2021.pdf</vt:lpwstr>
      </vt:variant>
      <vt:variant>
        <vt:lpwstr/>
      </vt:variant>
      <vt:variant>
        <vt:i4>65582</vt:i4>
      </vt:variant>
      <vt:variant>
        <vt:i4>237</vt:i4>
      </vt:variant>
      <vt:variant>
        <vt:i4>0</vt:i4>
      </vt:variant>
      <vt:variant>
        <vt:i4>5</vt:i4>
      </vt:variant>
      <vt:variant>
        <vt:lpwstr>https://humanrights.gov.au/sites/default/files/document/publication/ahrc_risk_management_immigration_detention_2019.pdf</vt:lpwstr>
      </vt:variant>
      <vt:variant>
        <vt:lpwstr/>
      </vt:variant>
      <vt:variant>
        <vt:i4>5505115</vt:i4>
      </vt:variant>
      <vt:variant>
        <vt:i4>234</vt:i4>
      </vt:variant>
      <vt:variant>
        <vt:i4>0</vt:i4>
      </vt:variant>
      <vt:variant>
        <vt:i4>5</vt:i4>
      </vt:variant>
      <vt:variant>
        <vt:lpwstr>https://www.watoday.com.au/national/western-australia/man-accused-of-running-national-drug-syndicate-out-of-wa-detention-centre-20220224-p59zhs.html</vt:lpwstr>
      </vt:variant>
      <vt:variant>
        <vt:lpwstr/>
      </vt:variant>
      <vt:variant>
        <vt:i4>3670143</vt:i4>
      </vt:variant>
      <vt:variant>
        <vt:i4>231</vt:i4>
      </vt:variant>
      <vt:variant>
        <vt:i4>0</vt:i4>
      </vt:variant>
      <vt:variant>
        <vt:i4>5</vt:i4>
      </vt:variant>
      <vt:variant>
        <vt:lpwstr>https://thewest.com.au/news/court-justice/ivan-john-roncevic-jailed-for-throwing-meth-cannabis-over-fence-into-yongah-hill-detention-centre--c-8198369</vt:lpwstr>
      </vt:variant>
      <vt:variant>
        <vt:lpwstr/>
      </vt:variant>
      <vt:variant>
        <vt:i4>5636160</vt:i4>
      </vt:variant>
      <vt:variant>
        <vt:i4>228</vt:i4>
      </vt:variant>
      <vt:variant>
        <vt:i4>0</vt:i4>
      </vt:variant>
      <vt:variant>
        <vt:i4>5</vt:i4>
      </vt:variant>
      <vt:variant>
        <vt:lpwstr>https://thewest.com.au/news/wa/brett-crook-charges-laid-after-drugs-allegedly-thrown-into-yongah-hill-immigration-detention-centre-c-10343479</vt:lpwstr>
      </vt:variant>
      <vt:variant>
        <vt:lpwstr/>
      </vt:variant>
      <vt:variant>
        <vt:i4>4587579</vt:i4>
      </vt:variant>
      <vt:variant>
        <vt:i4>225</vt:i4>
      </vt:variant>
      <vt:variant>
        <vt:i4>0</vt:i4>
      </vt:variant>
      <vt:variant>
        <vt:i4>5</vt:i4>
      </vt:variant>
      <vt:variant>
        <vt:lpwstr>https://www.ombudsman.gov.au/__data/assets/pdf_file/0022/290137/Commonwealth-NPM-Report.pdf</vt:lpwstr>
      </vt:variant>
      <vt:variant>
        <vt:lpwstr/>
      </vt:variant>
      <vt:variant>
        <vt:i4>4128779</vt:i4>
      </vt:variant>
      <vt:variant>
        <vt:i4>222</vt:i4>
      </vt:variant>
      <vt:variant>
        <vt:i4>0</vt:i4>
      </vt:variant>
      <vt:variant>
        <vt:i4>5</vt:i4>
      </vt:variant>
      <vt:variant>
        <vt:lpwstr>https://humanrights.gov.au/sites/default/files/document/publication/ahrc_immigration_detention_inspections_2019_.pdf</vt:lpwstr>
      </vt:variant>
      <vt:variant>
        <vt:lpwstr/>
      </vt:variant>
      <vt:variant>
        <vt:i4>655415</vt:i4>
      </vt:variant>
      <vt:variant>
        <vt:i4>219</vt:i4>
      </vt:variant>
      <vt:variant>
        <vt:i4>0</vt:i4>
      </vt:variant>
      <vt:variant>
        <vt:i4>5</vt:i4>
      </vt:variant>
      <vt:variant>
        <vt:lpwstr>https://humanrights.gov.au/sites/default/files/document/publication/2021_aushrc_141_1.pdf</vt:lpwstr>
      </vt:variant>
      <vt:variant>
        <vt:lpwstr/>
      </vt:variant>
      <vt:variant>
        <vt:i4>3407996</vt:i4>
      </vt:variant>
      <vt:variant>
        <vt:i4>216</vt:i4>
      </vt:variant>
      <vt:variant>
        <vt:i4>0</vt:i4>
      </vt:variant>
      <vt:variant>
        <vt:i4>5</vt:i4>
      </vt:variant>
      <vt:variant>
        <vt:lpwstr>https://www.aph.gov.au/api/qon/downloadattachment?attachmentId=37124cae-47eb-4cd8-8a26-5e9eab6c1020</vt:lpwstr>
      </vt:variant>
      <vt:variant>
        <vt:lpwstr/>
      </vt:variant>
      <vt:variant>
        <vt:i4>524313</vt:i4>
      </vt:variant>
      <vt:variant>
        <vt:i4>213</vt:i4>
      </vt:variant>
      <vt:variant>
        <vt:i4>0</vt:i4>
      </vt:variant>
      <vt:variant>
        <vt:i4>5</vt:i4>
      </vt:variant>
      <vt:variant>
        <vt:lpwstr>https://www.perthnow.com.au/news/crime/yongah-hill-death-murder-charges-laid-after-death-of-gokhan-kan-c-7269165</vt:lpwstr>
      </vt:variant>
      <vt:variant>
        <vt:lpwstr/>
      </vt:variant>
      <vt:variant>
        <vt:i4>4128779</vt:i4>
      </vt:variant>
      <vt:variant>
        <vt:i4>210</vt:i4>
      </vt:variant>
      <vt:variant>
        <vt:i4>0</vt:i4>
      </vt:variant>
      <vt:variant>
        <vt:i4>5</vt:i4>
      </vt:variant>
      <vt:variant>
        <vt:lpwstr>https://humanrights.gov.au/sites/default/files/document/publication/ahrc_immigration_detention_inspections_2019_.pdf</vt:lpwstr>
      </vt:variant>
      <vt:variant>
        <vt:lpwstr/>
      </vt:variant>
      <vt:variant>
        <vt:i4>1704014</vt:i4>
      </vt:variant>
      <vt:variant>
        <vt:i4>207</vt:i4>
      </vt:variant>
      <vt:variant>
        <vt:i4>0</vt:i4>
      </vt:variant>
      <vt:variant>
        <vt:i4>5</vt:i4>
      </vt:variant>
      <vt:variant>
        <vt:lpwstr>https://humanrights.gov.au/sites/default/files/document/publication/17.12.XX YHIDC inspection report.pdf</vt:lpwstr>
      </vt:variant>
      <vt:variant>
        <vt:lpwstr/>
      </vt:variant>
      <vt:variant>
        <vt:i4>1179740</vt:i4>
      </vt:variant>
      <vt:variant>
        <vt:i4>204</vt:i4>
      </vt:variant>
      <vt:variant>
        <vt:i4>0</vt:i4>
      </vt:variant>
      <vt:variant>
        <vt:i4>5</vt:i4>
      </vt:variant>
      <vt:variant>
        <vt:lpwstr>https://www.homeaffairs.gov.au/reports-and-pubs/Annualreports/home-affairs-annual-report-2022-23.pdf</vt:lpwstr>
      </vt:variant>
      <vt:variant>
        <vt:lpwstr/>
      </vt:variant>
      <vt:variant>
        <vt:i4>1245279</vt:i4>
      </vt:variant>
      <vt:variant>
        <vt:i4>201</vt:i4>
      </vt:variant>
      <vt:variant>
        <vt:i4>0</vt:i4>
      </vt:variant>
      <vt:variant>
        <vt:i4>5</vt:i4>
      </vt:variant>
      <vt:variant>
        <vt:lpwstr>https://www.homeaffairs.gov.au/reports-and-pubs/Annualreports/home-affairs-annual-report-2021-22.pdf</vt:lpwstr>
      </vt:variant>
      <vt:variant>
        <vt:lpwstr/>
      </vt:variant>
      <vt:variant>
        <vt:i4>3932286</vt:i4>
      </vt:variant>
      <vt:variant>
        <vt:i4>198</vt:i4>
      </vt:variant>
      <vt:variant>
        <vt:i4>0</vt:i4>
      </vt:variant>
      <vt:variant>
        <vt:i4>5</vt:i4>
      </vt:variant>
      <vt:variant>
        <vt:lpwstr>https://www.aph.gov.au/api/qon/downloadattachment?attachmentId=cccf95d3-db64-4a87-bcc2-fe941a83f537</vt:lpwstr>
      </vt:variant>
      <vt:variant>
        <vt:lpwstr/>
      </vt:variant>
      <vt:variant>
        <vt:i4>1179740</vt:i4>
      </vt:variant>
      <vt:variant>
        <vt:i4>195</vt:i4>
      </vt:variant>
      <vt:variant>
        <vt:i4>0</vt:i4>
      </vt:variant>
      <vt:variant>
        <vt:i4>5</vt:i4>
      </vt:variant>
      <vt:variant>
        <vt:lpwstr>https://www.homeaffairs.gov.au/reports-and-pubs/Annualreports/home-affairs-annual-report-2022-23.pdf</vt:lpwstr>
      </vt:variant>
      <vt:variant>
        <vt:lpwstr/>
      </vt:variant>
      <vt:variant>
        <vt:i4>1245279</vt:i4>
      </vt:variant>
      <vt:variant>
        <vt:i4>192</vt:i4>
      </vt:variant>
      <vt:variant>
        <vt:i4>0</vt:i4>
      </vt:variant>
      <vt:variant>
        <vt:i4>5</vt:i4>
      </vt:variant>
      <vt:variant>
        <vt:lpwstr>https://www.homeaffairs.gov.au/reports-and-pubs/Annualreports/home-affairs-annual-report-2021-22.pdf</vt:lpwstr>
      </vt:variant>
      <vt:variant>
        <vt:lpwstr/>
      </vt:variant>
      <vt:variant>
        <vt:i4>1048670</vt:i4>
      </vt:variant>
      <vt:variant>
        <vt:i4>189</vt:i4>
      </vt:variant>
      <vt:variant>
        <vt:i4>0</vt:i4>
      </vt:variant>
      <vt:variant>
        <vt:i4>5</vt:i4>
      </vt:variant>
      <vt:variant>
        <vt:lpwstr>https://www.homeaffairs.gov.au/reports-and-pubs/Annualreports/home-affairs-annual-report-2020-21.pdf</vt:lpwstr>
      </vt:variant>
      <vt:variant>
        <vt:lpwstr/>
      </vt:variant>
      <vt:variant>
        <vt:i4>65582</vt:i4>
      </vt:variant>
      <vt:variant>
        <vt:i4>186</vt:i4>
      </vt:variant>
      <vt:variant>
        <vt:i4>0</vt:i4>
      </vt:variant>
      <vt:variant>
        <vt:i4>5</vt:i4>
      </vt:variant>
      <vt:variant>
        <vt:lpwstr>https://humanrights.gov.au/sites/default/files/document/publication/ahrc_risk_management_immigration_detention_2019.pdf</vt:lpwstr>
      </vt:variant>
      <vt:variant>
        <vt:lpwstr/>
      </vt:variant>
      <vt:variant>
        <vt:i4>2949175</vt:i4>
      </vt:variant>
      <vt:variant>
        <vt:i4>183</vt:i4>
      </vt:variant>
      <vt:variant>
        <vt:i4>0</vt:i4>
      </vt:variant>
      <vt:variant>
        <vt:i4>5</vt:i4>
      </vt:variant>
      <vt:variant>
        <vt:lpwstr>https://www.homeaffairs.gov.au/research-and-stats/files/immigration-detention-statistics-31dec-2023.pdf</vt:lpwstr>
      </vt:variant>
      <vt:variant>
        <vt:lpwstr/>
      </vt:variant>
      <vt:variant>
        <vt:i4>1310802</vt:i4>
      </vt:variant>
      <vt:variant>
        <vt:i4>180</vt:i4>
      </vt:variant>
      <vt:variant>
        <vt:i4>0</vt:i4>
      </vt:variant>
      <vt:variant>
        <vt:i4>5</vt:i4>
      </vt:variant>
      <vt:variant>
        <vt:lpwstr>https://www.homeaffairs.gov.au/research-and-stats/files/immigration-detention-statistics-31-may-2023.pdf</vt:lpwstr>
      </vt:variant>
      <vt:variant>
        <vt:lpwstr/>
      </vt:variant>
      <vt:variant>
        <vt:i4>2949175</vt:i4>
      </vt:variant>
      <vt:variant>
        <vt:i4>177</vt:i4>
      </vt:variant>
      <vt:variant>
        <vt:i4>0</vt:i4>
      </vt:variant>
      <vt:variant>
        <vt:i4>5</vt:i4>
      </vt:variant>
      <vt:variant>
        <vt:lpwstr>https://www.homeaffairs.gov.au/research-and-stats/files/immigration-detention-statistics-31dec-2023.pdf</vt:lpwstr>
      </vt:variant>
      <vt:variant>
        <vt:lpwstr/>
      </vt:variant>
      <vt:variant>
        <vt:i4>1310802</vt:i4>
      </vt:variant>
      <vt:variant>
        <vt:i4>174</vt:i4>
      </vt:variant>
      <vt:variant>
        <vt:i4>0</vt:i4>
      </vt:variant>
      <vt:variant>
        <vt:i4>5</vt:i4>
      </vt:variant>
      <vt:variant>
        <vt:lpwstr>https://www.homeaffairs.gov.au/research-and-stats/files/immigration-detention-statistics-31-may-2023.pdf</vt:lpwstr>
      </vt:variant>
      <vt:variant>
        <vt:lpwstr/>
      </vt:variant>
      <vt:variant>
        <vt:i4>3014668</vt:i4>
      </vt:variant>
      <vt:variant>
        <vt:i4>171</vt:i4>
      </vt:variant>
      <vt:variant>
        <vt:i4>0</vt:i4>
      </vt:variant>
      <vt:variant>
        <vt:i4>5</vt:i4>
      </vt:variant>
      <vt:variant>
        <vt:lpwstr>https://parlinfo.aph.gov.au/parlInfo/download/committees/reportjnt/024044/toc_pdf/Report2-2017.pdf;fileType=application%2Fpdf</vt:lpwstr>
      </vt:variant>
      <vt:variant>
        <vt:lpwstr/>
      </vt:variant>
      <vt:variant>
        <vt:i4>7995459</vt:i4>
      </vt:variant>
      <vt:variant>
        <vt:i4>168</vt:i4>
      </vt:variant>
      <vt:variant>
        <vt:i4>0</vt:i4>
      </vt:variant>
      <vt:variant>
        <vt:i4>5</vt:i4>
      </vt:variant>
      <vt:variant>
        <vt:lpwstr>https://humanrights.gov.au/sites/default/files/document/publication/HR_standards_immigration_detention.pdf</vt:lpwstr>
      </vt:variant>
      <vt:variant>
        <vt:lpwstr/>
      </vt:variant>
      <vt:variant>
        <vt:i4>2949175</vt:i4>
      </vt:variant>
      <vt:variant>
        <vt:i4>165</vt:i4>
      </vt:variant>
      <vt:variant>
        <vt:i4>0</vt:i4>
      </vt:variant>
      <vt:variant>
        <vt:i4>5</vt:i4>
      </vt:variant>
      <vt:variant>
        <vt:lpwstr>https://www.homeaffairs.gov.au/research-and-stats/files/immigration-detention-statistics-31dec-2023.pdf</vt:lpwstr>
      </vt:variant>
      <vt:variant>
        <vt:lpwstr/>
      </vt:variant>
      <vt:variant>
        <vt:i4>2949175</vt:i4>
      </vt:variant>
      <vt:variant>
        <vt:i4>162</vt:i4>
      </vt:variant>
      <vt:variant>
        <vt:i4>0</vt:i4>
      </vt:variant>
      <vt:variant>
        <vt:i4>5</vt:i4>
      </vt:variant>
      <vt:variant>
        <vt:lpwstr>https://www.homeaffairs.gov.au/research-and-stats/files/immigration-detention-statistics-31dec-2023.pdf</vt:lpwstr>
      </vt:variant>
      <vt:variant>
        <vt:lpwstr/>
      </vt:variant>
      <vt:variant>
        <vt:i4>1704031</vt:i4>
      </vt:variant>
      <vt:variant>
        <vt:i4>159</vt:i4>
      </vt:variant>
      <vt:variant>
        <vt:i4>0</vt:i4>
      </vt:variant>
      <vt:variant>
        <vt:i4>5</vt:i4>
      </vt:variant>
      <vt:variant>
        <vt:lpwstr>https://www.homeaffairs.gov.au/research-and-stats/files/immigration-detention-statistics-30-nov-2023.pdf</vt:lpwstr>
      </vt:variant>
      <vt:variant>
        <vt:lpwstr/>
      </vt:variant>
      <vt:variant>
        <vt:i4>1441885</vt:i4>
      </vt:variant>
      <vt:variant>
        <vt:i4>156</vt:i4>
      </vt:variant>
      <vt:variant>
        <vt:i4>0</vt:i4>
      </vt:variant>
      <vt:variant>
        <vt:i4>5</vt:i4>
      </vt:variant>
      <vt:variant>
        <vt:lpwstr>https://www.homeaffairs.gov.au/research-and-stats/files/immigration-detention-statistics-31-oct-2023.pdf</vt:lpwstr>
      </vt:variant>
      <vt:variant>
        <vt:lpwstr/>
      </vt:variant>
      <vt:variant>
        <vt:i4>7077937</vt:i4>
      </vt:variant>
      <vt:variant>
        <vt:i4>153</vt:i4>
      </vt:variant>
      <vt:variant>
        <vt:i4>0</vt:i4>
      </vt:variant>
      <vt:variant>
        <vt:i4>5</vt:i4>
      </vt:variant>
      <vt:variant>
        <vt:lpwstr>https://www.homeaffairs.gov.au/research-and-stats/files/immigration-detention-statistics-30-september-2023.pdf</vt:lpwstr>
      </vt:variant>
      <vt:variant>
        <vt:lpwstr/>
      </vt:variant>
      <vt:variant>
        <vt:i4>7536679</vt:i4>
      </vt:variant>
      <vt:variant>
        <vt:i4>150</vt:i4>
      </vt:variant>
      <vt:variant>
        <vt:i4>0</vt:i4>
      </vt:variant>
      <vt:variant>
        <vt:i4>5</vt:i4>
      </vt:variant>
      <vt:variant>
        <vt:lpwstr>https://www.homeaffairs.gov.au/research-and-stats/files/immigration-detention-statistics-31-august-2023.pdf</vt:lpwstr>
      </vt:variant>
      <vt:variant>
        <vt:lpwstr/>
      </vt:variant>
      <vt:variant>
        <vt:i4>720980</vt:i4>
      </vt:variant>
      <vt:variant>
        <vt:i4>147</vt:i4>
      </vt:variant>
      <vt:variant>
        <vt:i4>0</vt:i4>
      </vt:variant>
      <vt:variant>
        <vt:i4>5</vt:i4>
      </vt:variant>
      <vt:variant>
        <vt:lpwstr>https://www.homeaffairs.gov.au/research-and-stats/files/immigration-detention-statistics-31-july-2023.pdf</vt:lpwstr>
      </vt:variant>
      <vt:variant>
        <vt:lpwstr/>
      </vt:variant>
      <vt:variant>
        <vt:i4>1507415</vt:i4>
      </vt:variant>
      <vt:variant>
        <vt:i4>144</vt:i4>
      </vt:variant>
      <vt:variant>
        <vt:i4>0</vt:i4>
      </vt:variant>
      <vt:variant>
        <vt:i4>5</vt:i4>
      </vt:variant>
      <vt:variant>
        <vt:lpwstr>https://www.homeaffairs.gov.au/research-and-stats/files/immigration-detention-statistics-30-june-2023.pdf</vt:lpwstr>
      </vt:variant>
      <vt:variant>
        <vt:lpwstr/>
      </vt:variant>
      <vt:variant>
        <vt:i4>1310802</vt:i4>
      </vt:variant>
      <vt:variant>
        <vt:i4>141</vt:i4>
      </vt:variant>
      <vt:variant>
        <vt:i4>0</vt:i4>
      </vt:variant>
      <vt:variant>
        <vt:i4>5</vt:i4>
      </vt:variant>
      <vt:variant>
        <vt:lpwstr>https://www.homeaffairs.gov.au/research-and-stats/files/immigration-detention-statistics-31-may-2023.pdf</vt:lpwstr>
      </vt:variant>
      <vt:variant>
        <vt:lpwstr/>
      </vt:variant>
      <vt:variant>
        <vt:i4>7077944</vt:i4>
      </vt:variant>
      <vt:variant>
        <vt:i4>138</vt:i4>
      </vt:variant>
      <vt:variant>
        <vt:i4>0</vt:i4>
      </vt:variant>
      <vt:variant>
        <vt:i4>5</vt:i4>
      </vt:variant>
      <vt:variant>
        <vt:lpwstr>https://www.homeaffairs.gov.au/research-and-stats/files/immigration-detention-statistics-30-april-2023.pdf</vt:lpwstr>
      </vt:variant>
      <vt:variant>
        <vt:lpwstr/>
      </vt:variant>
      <vt:variant>
        <vt:i4>7798833</vt:i4>
      </vt:variant>
      <vt:variant>
        <vt:i4>135</vt:i4>
      </vt:variant>
      <vt:variant>
        <vt:i4>0</vt:i4>
      </vt:variant>
      <vt:variant>
        <vt:i4>5</vt:i4>
      </vt:variant>
      <vt:variant>
        <vt:lpwstr>https://www.homeaffairs.gov.au/research-and-stats/files/immigration-detention-statistics-31-march-2023.pdf</vt:lpwstr>
      </vt:variant>
      <vt:variant>
        <vt:lpwstr/>
      </vt:variant>
      <vt:variant>
        <vt:i4>589912</vt:i4>
      </vt:variant>
      <vt:variant>
        <vt:i4>132</vt:i4>
      </vt:variant>
      <vt:variant>
        <vt:i4>0</vt:i4>
      </vt:variant>
      <vt:variant>
        <vt:i4>5</vt:i4>
      </vt:variant>
      <vt:variant>
        <vt:lpwstr>https://www.homeaffairs.gov.au/research-and-stats/files/immigration-detention-statistics-28-february-2023.pdf</vt:lpwstr>
      </vt:variant>
      <vt:variant>
        <vt:lpwstr/>
      </vt:variant>
      <vt:variant>
        <vt:i4>1245274</vt:i4>
      </vt:variant>
      <vt:variant>
        <vt:i4>129</vt:i4>
      </vt:variant>
      <vt:variant>
        <vt:i4>0</vt:i4>
      </vt:variant>
      <vt:variant>
        <vt:i4>5</vt:i4>
      </vt:variant>
      <vt:variant>
        <vt:lpwstr>https://www.homeaffairs.gov.au/research-and-stats/files/immigration-detention-statistics-31-january-2023.pdf</vt:lpwstr>
      </vt:variant>
      <vt:variant>
        <vt:lpwstr/>
      </vt:variant>
      <vt:variant>
        <vt:i4>2949175</vt:i4>
      </vt:variant>
      <vt:variant>
        <vt:i4>126</vt:i4>
      </vt:variant>
      <vt:variant>
        <vt:i4>0</vt:i4>
      </vt:variant>
      <vt:variant>
        <vt:i4>5</vt:i4>
      </vt:variant>
      <vt:variant>
        <vt:lpwstr>https://www.homeaffairs.gov.au/research-and-stats/files/immigration-detention-statistics-31dec-2023.pdf</vt:lpwstr>
      </vt:variant>
      <vt:variant>
        <vt:lpwstr/>
      </vt:variant>
      <vt:variant>
        <vt:i4>1441885</vt:i4>
      </vt:variant>
      <vt:variant>
        <vt:i4>123</vt:i4>
      </vt:variant>
      <vt:variant>
        <vt:i4>0</vt:i4>
      </vt:variant>
      <vt:variant>
        <vt:i4>5</vt:i4>
      </vt:variant>
      <vt:variant>
        <vt:lpwstr>https://www.homeaffairs.gov.au/research-and-stats/files/immigration-detention-statistics-31-oct-2023.pdf</vt:lpwstr>
      </vt:variant>
      <vt:variant>
        <vt:lpwstr/>
      </vt:variant>
      <vt:variant>
        <vt:i4>7077937</vt:i4>
      </vt:variant>
      <vt:variant>
        <vt:i4>120</vt:i4>
      </vt:variant>
      <vt:variant>
        <vt:i4>0</vt:i4>
      </vt:variant>
      <vt:variant>
        <vt:i4>5</vt:i4>
      </vt:variant>
      <vt:variant>
        <vt:lpwstr>https://www.homeaffairs.gov.au/research-and-stats/files/immigration-detention-statistics-30-september-2023.pdf</vt:lpwstr>
      </vt:variant>
      <vt:variant>
        <vt:lpwstr/>
      </vt:variant>
      <vt:variant>
        <vt:i4>7536679</vt:i4>
      </vt:variant>
      <vt:variant>
        <vt:i4>117</vt:i4>
      </vt:variant>
      <vt:variant>
        <vt:i4>0</vt:i4>
      </vt:variant>
      <vt:variant>
        <vt:i4>5</vt:i4>
      </vt:variant>
      <vt:variant>
        <vt:lpwstr>https://www.homeaffairs.gov.au/research-and-stats/files/immigration-detention-statistics-31-august-2023.pdf</vt:lpwstr>
      </vt:variant>
      <vt:variant>
        <vt:lpwstr/>
      </vt:variant>
      <vt:variant>
        <vt:i4>720980</vt:i4>
      </vt:variant>
      <vt:variant>
        <vt:i4>114</vt:i4>
      </vt:variant>
      <vt:variant>
        <vt:i4>0</vt:i4>
      </vt:variant>
      <vt:variant>
        <vt:i4>5</vt:i4>
      </vt:variant>
      <vt:variant>
        <vt:lpwstr>https://www.homeaffairs.gov.au/research-and-stats/files/immigration-detention-statistics-31-july-2023.pdf</vt:lpwstr>
      </vt:variant>
      <vt:variant>
        <vt:lpwstr/>
      </vt:variant>
      <vt:variant>
        <vt:i4>1507415</vt:i4>
      </vt:variant>
      <vt:variant>
        <vt:i4>111</vt:i4>
      </vt:variant>
      <vt:variant>
        <vt:i4>0</vt:i4>
      </vt:variant>
      <vt:variant>
        <vt:i4>5</vt:i4>
      </vt:variant>
      <vt:variant>
        <vt:lpwstr>https://www.homeaffairs.gov.au/research-and-stats/files/immigration-detention-statistics-30-june-2023.pdf</vt:lpwstr>
      </vt:variant>
      <vt:variant>
        <vt:lpwstr/>
      </vt:variant>
      <vt:variant>
        <vt:i4>1310802</vt:i4>
      </vt:variant>
      <vt:variant>
        <vt:i4>108</vt:i4>
      </vt:variant>
      <vt:variant>
        <vt:i4>0</vt:i4>
      </vt:variant>
      <vt:variant>
        <vt:i4>5</vt:i4>
      </vt:variant>
      <vt:variant>
        <vt:lpwstr>https://www.homeaffairs.gov.au/research-and-stats/files/immigration-detention-statistics-31-may-2023.pdf</vt:lpwstr>
      </vt:variant>
      <vt:variant>
        <vt:lpwstr/>
      </vt:variant>
      <vt:variant>
        <vt:i4>7077944</vt:i4>
      </vt:variant>
      <vt:variant>
        <vt:i4>105</vt:i4>
      </vt:variant>
      <vt:variant>
        <vt:i4>0</vt:i4>
      </vt:variant>
      <vt:variant>
        <vt:i4>5</vt:i4>
      </vt:variant>
      <vt:variant>
        <vt:lpwstr>https://www.homeaffairs.gov.au/research-and-stats/files/immigration-detention-statistics-30-april-2023.pdf</vt:lpwstr>
      </vt:variant>
      <vt:variant>
        <vt:lpwstr/>
      </vt:variant>
      <vt:variant>
        <vt:i4>7798833</vt:i4>
      </vt:variant>
      <vt:variant>
        <vt:i4>102</vt:i4>
      </vt:variant>
      <vt:variant>
        <vt:i4>0</vt:i4>
      </vt:variant>
      <vt:variant>
        <vt:i4>5</vt:i4>
      </vt:variant>
      <vt:variant>
        <vt:lpwstr>https://www.homeaffairs.gov.au/research-and-stats/files/immigration-detention-statistics-31-march-2023.pdf</vt:lpwstr>
      </vt:variant>
      <vt:variant>
        <vt:lpwstr/>
      </vt:variant>
      <vt:variant>
        <vt:i4>589912</vt:i4>
      </vt:variant>
      <vt:variant>
        <vt:i4>99</vt:i4>
      </vt:variant>
      <vt:variant>
        <vt:i4>0</vt:i4>
      </vt:variant>
      <vt:variant>
        <vt:i4>5</vt:i4>
      </vt:variant>
      <vt:variant>
        <vt:lpwstr>https://www.homeaffairs.gov.au/research-and-stats/files/immigration-detention-statistics-28-february-2023.pdf</vt:lpwstr>
      </vt:variant>
      <vt:variant>
        <vt:lpwstr/>
      </vt:variant>
      <vt:variant>
        <vt:i4>1245274</vt:i4>
      </vt:variant>
      <vt:variant>
        <vt:i4>96</vt:i4>
      </vt:variant>
      <vt:variant>
        <vt:i4>0</vt:i4>
      </vt:variant>
      <vt:variant>
        <vt:i4>5</vt:i4>
      </vt:variant>
      <vt:variant>
        <vt:lpwstr>https://www.homeaffairs.gov.au/research-and-stats/files/immigration-detention-statistics-31-january-2023.pdf</vt:lpwstr>
      </vt:variant>
      <vt:variant>
        <vt:lpwstr/>
      </vt:variant>
      <vt:variant>
        <vt:i4>6226031</vt:i4>
      </vt:variant>
      <vt:variant>
        <vt:i4>93</vt:i4>
      </vt:variant>
      <vt:variant>
        <vt:i4>0</vt:i4>
      </vt:variant>
      <vt:variant>
        <vt:i4>5</vt:i4>
      </vt:variant>
      <vt:variant>
        <vt:lpwstr>https://www.ombudsman.gov.au/__data/assets/pdf_file/0036/286479/20181107-Amended-section-501-own-motion-report.pdf</vt:lpwstr>
      </vt:variant>
      <vt:variant>
        <vt:lpwstr/>
      </vt:variant>
      <vt:variant>
        <vt:i4>655425</vt:i4>
      </vt:variant>
      <vt:variant>
        <vt:i4>90</vt:i4>
      </vt:variant>
      <vt:variant>
        <vt:i4>0</vt:i4>
      </vt:variant>
      <vt:variant>
        <vt:i4>5</vt:i4>
      </vt:variant>
      <vt:variant>
        <vt:lpwstr>https://www.homeaffairs.gov.au/foi/files/2016/20160722-FA151100966-Documents-Released.pdf</vt:lpwstr>
      </vt:variant>
      <vt:variant>
        <vt:lpwstr/>
      </vt:variant>
      <vt:variant>
        <vt:i4>1507414</vt:i4>
      </vt:variant>
      <vt:variant>
        <vt:i4>87</vt:i4>
      </vt:variant>
      <vt:variant>
        <vt:i4>0</vt:i4>
      </vt:variant>
      <vt:variant>
        <vt:i4>5</vt:i4>
      </vt:variant>
      <vt:variant>
        <vt:lpwstr>https://www.homeaffairs.gov.au/research-and-stats/files/immigration-detention-statistics-30-june-2022.pdf</vt:lpwstr>
      </vt:variant>
      <vt:variant>
        <vt:lpwstr/>
      </vt:variant>
      <vt:variant>
        <vt:i4>1507413</vt:i4>
      </vt:variant>
      <vt:variant>
        <vt:i4>84</vt:i4>
      </vt:variant>
      <vt:variant>
        <vt:i4>0</vt:i4>
      </vt:variant>
      <vt:variant>
        <vt:i4>5</vt:i4>
      </vt:variant>
      <vt:variant>
        <vt:lpwstr>https://www.homeaffairs.gov.au/research-and-stats/files/immigration-detention-statistics-30-june-2021.pdf</vt:lpwstr>
      </vt:variant>
      <vt:variant>
        <vt:lpwstr/>
      </vt:variant>
      <vt:variant>
        <vt:i4>1507412</vt:i4>
      </vt:variant>
      <vt:variant>
        <vt:i4>81</vt:i4>
      </vt:variant>
      <vt:variant>
        <vt:i4>0</vt:i4>
      </vt:variant>
      <vt:variant>
        <vt:i4>5</vt:i4>
      </vt:variant>
      <vt:variant>
        <vt:lpwstr>https://www.homeaffairs.gov.au/research-and-stats/files/immigration-detention-statistics-30-june-2020.pdf</vt:lpwstr>
      </vt:variant>
      <vt:variant>
        <vt:lpwstr/>
      </vt:variant>
      <vt:variant>
        <vt:i4>1310813</vt:i4>
      </vt:variant>
      <vt:variant>
        <vt:i4>78</vt:i4>
      </vt:variant>
      <vt:variant>
        <vt:i4>0</vt:i4>
      </vt:variant>
      <vt:variant>
        <vt:i4>5</vt:i4>
      </vt:variant>
      <vt:variant>
        <vt:lpwstr>https://www.homeaffairs.gov.au/research-and-stats/files/immigration-detention-statistics-30-june-2019.pdf</vt:lpwstr>
      </vt:variant>
      <vt:variant>
        <vt:lpwstr/>
      </vt:variant>
      <vt:variant>
        <vt:i4>5505110</vt:i4>
      </vt:variant>
      <vt:variant>
        <vt:i4>75</vt:i4>
      </vt:variant>
      <vt:variant>
        <vt:i4>0</vt:i4>
      </vt:variant>
      <vt:variant>
        <vt:i4>5</vt:i4>
      </vt:variant>
      <vt:variant>
        <vt:lpwstr>https://www.homeaffairs.gov.au/research-and-stats/files/immigration-detention-statistics-june-18.pdf</vt:lpwstr>
      </vt:variant>
      <vt:variant>
        <vt:lpwstr/>
      </vt:variant>
      <vt:variant>
        <vt:i4>1310803</vt:i4>
      </vt:variant>
      <vt:variant>
        <vt:i4>72</vt:i4>
      </vt:variant>
      <vt:variant>
        <vt:i4>0</vt:i4>
      </vt:variant>
      <vt:variant>
        <vt:i4>5</vt:i4>
      </vt:variant>
      <vt:variant>
        <vt:lpwstr>https://www.homeaffairs.gov.au/research-and-stats/files/immigration-detention-statistics-30-june-2017.pdf</vt:lpwstr>
      </vt:variant>
      <vt:variant>
        <vt:lpwstr/>
      </vt:variant>
      <vt:variant>
        <vt:i4>1310802</vt:i4>
      </vt:variant>
      <vt:variant>
        <vt:i4>69</vt:i4>
      </vt:variant>
      <vt:variant>
        <vt:i4>0</vt:i4>
      </vt:variant>
      <vt:variant>
        <vt:i4>5</vt:i4>
      </vt:variant>
      <vt:variant>
        <vt:lpwstr>https://www.homeaffairs.gov.au/research-and-stats/files/immigration-detention-statistics-30-june-2016.pdf</vt:lpwstr>
      </vt:variant>
      <vt:variant>
        <vt:lpwstr/>
      </vt:variant>
      <vt:variant>
        <vt:i4>1966168</vt:i4>
      </vt:variant>
      <vt:variant>
        <vt:i4>66</vt:i4>
      </vt:variant>
      <vt:variant>
        <vt:i4>0</vt:i4>
      </vt:variant>
      <vt:variant>
        <vt:i4>5</vt:i4>
      </vt:variant>
      <vt:variant>
        <vt:lpwstr>https://www.homeaffairs.gov.au/research-and-stats/files/immigration-detention-statistics-june2015.pdf</vt:lpwstr>
      </vt:variant>
      <vt:variant>
        <vt:lpwstr/>
      </vt:variant>
      <vt:variant>
        <vt:i4>1966169</vt:i4>
      </vt:variant>
      <vt:variant>
        <vt:i4>63</vt:i4>
      </vt:variant>
      <vt:variant>
        <vt:i4>0</vt:i4>
      </vt:variant>
      <vt:variant>
        <vt:i4>5</vt:i4>
      </vt:variant>
      <vt:variant>
        <vt:lpwstr>https://www.homeaffairs.gov.au/research-and-stats/files/immigration-detention-statistics-june2014.pdf</vt:lpwstr>
      </vt:variant>
      <vt:variant>
        <vt:lpwstr/>
      </vt:variant>
      <vt:variant>
        <vt:i4>1966174</vt:i4>
      </vt:variant>
      <vt:variant>
        <vt:i4>60</vt:i4>
      </vt:variant>
      <vt:variant>
        <vt:i4>0</vt:i4>
      </vt:variant>
      <vt:variant>
        <vt:i4>5</vt:i4>
      </vt:variant>
      <vt:variant>
        <vt:lpwstr>https://www.homeaffairs.gov.au/research-and-stats/files/immigration-detention-statistics-june2013.pdf</vt:lpwstr>
      </vt:variant>
      <vt:variant>
        <vt:lpwstr/>
      </vt:variant>
      <vt:variant>
        <vt:i4>7536680</vt:i4>
      </vt:variant>
      <vt:variant>
        <vt:i4>57</vt:i4>
      </vt:variant>
      <vt:variant>
        <vt:i4>0</vt:i4>
      </vt:variant>
      <vt:variant>
        <vt:i4>5</vt:i4>
      </vt:variant>
      <vt:variant>
        <vt:lpwstr>https://humanrights.gov.au/hotel_apods_2023</vt:lpwstr>
      </vt:variant>
      <vt:variant>
        <vt:lpwstr/>
      </vt:variant>
      <vt:variant>
        <vt:i4>1638403</vt:i4>
      </vt:variant>
      <vt:variant>
        <vt:i4>54</vt:i4>
      </vt:variant>
      <vt:variant>
        <vt:i4>0</vt:i4>
      </vt:variant>
      <vt:variant>
        <vt:i4>5</vt:i4>
      </vt:variant>
      <vt:variant>
        <vt:lpwstr>https://humanrights.gov.au/our-work/asylum-seekers-and-refugees/publications/inspections-australias-immigration-detention</vt:lpwstr>
      </vt:variant>
      <vt:variant>
        <vt:lpwstr/>
      </vt:variant>
      <vt:variant>
        <vt:i4>131167</vt:i4>
      </vt:variant>
      <vt:variant>
        <vt:i4>51</vt:i4>
      </vt:variant>
      <vt:variant>
        <vt:i4>0</vt:i4>
      </vt:variant>
      <vt:variant>
        <vt:i4>5</vt:i4>
      </vt:variant>
      <vt:variant>
        <vt:lpwstr>https://www.gov.uk/government/statistics/immigration-system-statistics-year-ending-december-2022/how-many-people-are-detained-or-returned</vt:lpwstr>
      </vt:variant>
      <vt:variant>
        <vt:lpwstr/>
      </vt:variant>
      <vt:variant>
        <vt:i4>5767191</vt:i4>
      </vt:variant>
      <vt:variant>
        <vt:i4>48</vt:i4>
      </vt:variant>
      <vt:variant>
        <vt:i4>0</vt:i4>
      </vt:variant>
      <vt:variant>
        <vt:i4>5</vt:i4>
      </vt:variant>
      <vt:variant>
        <vt:lpwstr>https://www.cbsa-asfc.gc.ca/security-securite/detent/qstat-2022-2023-eng.html</vt:lpwstr>
      </vt:variant>
      <vt:variant>
        <vt:lpwstr/>
      </vt:variant>
      <vt:variant>
        <vt:i4>2949175</vt:i4>
      </vt:variant>
      <vt:variant>
        <vt:i4>45</vt:i4>
      </vt:variant>
      <vt:variant>
        <vt:i4>0</vt:i4>
      </vt:variant>
      <vt:variant>
        <vt:i4>5</vt:i4>
      </vt:variant>
      <vt:variant>
        <vt:lpwstr>https://www.homeaffairs.gov.au/research-and-stats/files/immigration-detention-statistics-31dec-2023.pdf</vt:lpwstr>
      </vt:variant>
      <vt:variant>
        <vt:lpwstr/>
      </vt:variant>
      <vt:variant>
        <vt:i4>1245274</vt:i4>
      </vt:variant>
      <vt:variant>
        <vt:i4>42</vt:i4>
      </vt:variant>
      <vt:variant>
        <vt:i4>0</vt:i4>
      </vt:variant>
      <vt:variant>
        <vt:i4>5</vt:i4>
      </vt:variant>
      <vt:variant>
        <vt:lpwstr>https://www.homeaffairs.gov.au/research-and-stats/files/immigration-detention-statistics-31-january-2023.pdf</vt:lpwstr>
      </vt:variant>
      <vt:variant>
        <vt:lpwstr/>
      </vt:variant>
      <vt:variant>
        <vt:i4>2949175</vt:i4>
      </vt:variant>
      <vt:variant>
        <vt:i4>39</vt:i4>
      </vt:variant>
      <vt:variant>
        <vt:i4>0</vt:i4>
      </vt:variant>
      <vt:variant>
        <vt:i4>5</vt:i4>
      </vt:variant>
      <vt:variant>
        <vt:lpwstr>https://www.homeaffairs.gov.au/research-and-stats/files/immigration-detention-statistics-31dec-2023.pdf</vt:lpwstr>
      </vt:variant>
      <vt:variant>
        <vt:lpwstr/>
      </vt:variant>
      <vt:variant>
        <vt:i4>4456465</vt:i4>
      </vt:variant>
      <vt:variant>
        <vt:i4>36</vt:i4>
      </vt:variant>
      <vt:variant>
        <vt:i4>0</vt:i4>
      </vt:variant>
      <vt:variant>
        <vt:i4>5</vt:i4>
      </vt:variant>
      <vt:variant>
        <vt:lpwstr>https://www.homeaffairs.gov.au/research-and-stats/files/immigration-detention-statistics-feb2015.pdf</vt:lpwstr>
      </vt:variant>
      <vt:variant>
        <vt:lpwstr/>
      </vt:variant>
      <vt:variant>
        <vt:i4>1835074</vt:i4>
      </vt:variant>
      <vt:variant>
        <vt:i4>33</vt:i4>
      </vt:variant>
      <vt:variant>
        <vt:i4>0</vt:i4>
      </vt:variant>
      <vt:variant>
        <vt:i4>5</vt:i4>
      </vt:variant>
      <vt:variant>
        <vt:lpwstr>https://www.homeaffairs.gov.au/research-and-stats/files/immigration-detention-statistics-july2013.pdf</vt:lpwstr>
      </vt:variant>
      <vt:variant>
        <vt:lpwstr/>
      </vt:variant>
      <vt:variant>
        <vt:i4>5898283</vt:i4>
      </vt:variant>
      <vt:variant>
        <vt:i4>30</vt:i4>
      </vt:variant>
      <vt:variant>
        <vt:i4>0</vt:i4>
      </vt:variant>
      <vt:variant>
        <vt:i4>5</vt:i4>
      </vt:variant>
      <vt:variant>
        <vt:lpwstr>https://humanrights.gov.au/sites/default/files/submission_to_the_committee_against_torture_2022_0.pdf</vt:lpwstr>
      </vt:variant>
      <vt:variant>
        <vt:lpwstr/>
      </vt:variant>
      <vt:variant>
        <vt:i4>8257593</vt:i4>
      </vt:variant>
      <vt:variant>
        <vt:i4>27</vt:i4>
      </vt:variant>
      <vt:variant>
        <vt:i4>0</vt:i4>
      </vt:variant>
      <vt:variant>
        <vt:i4>5</vt:i4>
      </vt:variant>
      <vt:variant>
        <vt:lpwstr>https://www.abf.gov.au/about-us/what-we-do/border-protection/immigration-detention/detention-facilities</vt:lpwstr>
      </vt:variant>
      <vt:variant>
        <vt:lpwstr/>
      </vt:variant>
      <vt:variant>
        <vt:i4>65582</vt:i4>
      </vt:variant>
      <vt:variant>
        <vt:i4>24</vt:i4>
      </vt:variant>
      <vt:variant>
        <vt:i4>0</vt:i4>
      </vt:variant>
      <vt:variant>
        <vt:i4>5</vt:i4>
      </vt:variant>
      <vt:variant>
        <vt:lpwstr>https://humanrights.gov.au/sites/default/files/document/publication/ahrc_risk_management_immigration_detention_2019.pdf</vt:lpwstr>
      </vt:variant>
      <vt:variant>
        <vt:lpwstr/>
      </vt:variant>
      <vt:variant>
        <vt:i4>5898283</vt:i4>
      </vt:variant>
      <vt:variant>
        <vt:i4>21</vt:i4>
      </vt:variant>
      <vt:variant>
        <vt:i4>0</vt:i4>
      </vt:variant>
      <vt:variant>
        <vt:i4>5</vt:i4>
      </vt:variant>
      <vt:variant>
        <vt:lpwstr>https://humanrights.gov.au/sites/default/files/submission_to_the_committee_against_torture_2022_0.pdf</vt:lpwstr>
      </vt:variant>
      <vt:variant>
        <vt:lpwstr/>
      </vt:variant>
      <vt:variant>
        <vt:i4>6291514</vt:i4>
      </vt:variant>
      <vt:variant>
        <vt:i4>18</vt:i4>
      </vt:variant>
      <vt:variant>
        <vt:i4>0</vt:i4>
      </vt:variant>
      <vt:variant>
        <vt:i4>5</vt:i4>
      </vt:variant>
      <vt:variant>
        <vt:lpwstr>https://humanrights.gov.au/sites/default/files/document/publication/AHRC_Snapshot report_2nd edition_2017_WEB.pdf</vt:lpwstr>
      </vt:variant>
      <vt:variant>
        <vt:lpwstr/>
      </vt:variant>
      <vt:variant>
        <vt:i4>2949169</vt:i4>
      </vt:variant>
      <vt:variant>
        <vt:i4>15</vt:i4>
      </vt:variant>
      <vt:variant>
        <vt:i4>0</vt:i4>
      </vt:variant>
      <vt:variant>
        <vt:i4>5</vt:i4>
      </vt:variant>
      <vt:variant>
        <vt:lpwstr>https://humanrights.gov.au/sites/default/files/document/publication/snapshot_report_2013.pdf</vt:lpwstr>
      </vt:variant>
      <vt:variant>
        <vt:lpwstr/>
      </vt:variant>
      <vt:variant>
        <vt:i4>1376275</vt:i4>
      </vt:variant>
      <vt:variant>
        <vt:i4>12</vt:i4>
      </vt:variant>
      <vt:variant>
        <vt:i4>0</vt:i4>
      </vt:variant>
      <vt:variant>
        <vt:i4>5</vt:i4>
      </vt:variant>
      <vt:variant>
        <vt:lpwstr>https://humanrights.gov.au/our-work/asylum-seekers-and-refugees/publications</vt:lpwstr>
      </vt:variant>
      <vt:variant>
        <vt:lpwstr/>
      </vt:variant>
      <vt:variant>
        <vt:i4>6291519</vt:i4>
      </vt:variant>
      <vt:variant>
        <vt:i4>9</vt:i4>
      </vt:variant>
      <vt:variant>
        <vt:i4>0</vt:i4>
      </vt:variant>
      <vt:variant>
        <vt:i4>5</vt:i4>
      </vt:variant>
      <vt:variant>
        <vt:lpwstr>https://humanrights.gov.au/sites/default/files/document/publication/ahrc_covid-19_immigration_detention_2021.pdf</vt:lpwstr>
      </vt:variant>
      <vt:variant>
        <vt:lpwstr/>
      </vt:variant>
      <vt:variant>
        <vt:i4>131094</vt:i4>
      </vt:variant>
      <vt:variant>
        <vt:i4>6</vt:i4>
      </vt:variant>
      <vt:variant>
        <vt:i4>0</vt:i4>
      </vt:variant>
      <vt:variant>
        <vt:i4>5</vt:i4>
      </vt:variant>
      <vt:variant>
        <vt:lpwstr>https://humanrights.gov.au/sites/default/files/document/publication/forgotten_children_2014.pdf</vt:lpwstr>
      </vt:variant>
      <vt:variant>
        <vt:lpwstr/>
      </vt:variant>
      <vt:variant>
        <vt:i4>3080216</vt:i4>
      </vt:variant>
      <vt:variant>
        <vt:i4>3</vt:i4>
      </vt:variant>
      <vt:variant>
        <vt:i4>0</vt:i4>
      </vt:variant>
      <vt:variant>
        <vt:i4>5</vt:i4>
      </vt:variant>
      <vt:variant>
        <vt:lpwstr>https://humanrights.gov.au/sites/default/files/document/publication/alr_complete.pdf</vt:lpwstr>
      </vt:variant>
      <vt:variant>
        <vt:lpwstr/>
      </vt:variant>
      <vt:variant>
        <vt:i4>3539061</vt:i4>
      </vt:variant>
      <vt:variant>
        <vt:i4>0</vt:i4>
      </vt:variant>
      <vt:variant>
        <vt:i4>0</vt:i4>
      </vt:variant>
      <vt:variant>
        <vt:i4>5</vt:i4>
      </vt:variant>
      <vt:variant>
        <vt:lpwstr>https://humanrights.gov.au/sites/default/files/document/publication/h5_2_2.pdf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Zahli Hansen</dc:creator>
  <cp:keywords/>
  <dc:description/>
  <cp:lastModifiedBy>Steven Caruana</cp:lastModifiedBy>
  <cp:revision>2</cp:revision>
  <cp:lastPrinted>1900-12-29T23:00:00Z</cp:lastPrinted>
  <dcterms:created xsi:type="dcterms:W3CDTF">2024-04-18T03:56:00Z</dcterms:created>
  <dcterms:modified xsi:type="dcterms:W3CDTF">2024-04-18T03:56:00Z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0x010100302C182FDAA35E499C733FC078124A4C</vt:lpwstr>
  </property>
  <property fmtid="{D5CDD505-2E9C-101B-9397-08002B2CF9AE}" pid="3" name="_dlc_DocIdItemGuid">
    <vt:lpwstr>54ae6f7a-d13c-417d-839a-6e352ff36bdd</vt:lpwstr>
  </property>
  <property fmtid="{D5CDD505-2E9C-101B-9397-08002B2CF9AE}" pid="4" name="TaxKeyword">
    <vt:lpwstr/>
  </property>
  <property fmtid="{D5CDD505-2E9C-101B-9397-08002B2CF9AE}" pid="5" name="MediaServiceImageTags">
    <vt:lpwstr/>
  </property>
</Properties>
</file>