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F2E" w:rsidRDefault="00AD682B" w:rsidP="006D2BB3">
      <w:pPr>
        <w:jc w:val="right"/>
        <w:rPr>
          <w:rFonts w:cs="Arial"/>
        </w:rPr>
      </w:pPr>
      <w:r>
        <w:rPr>
          <w:rFonts w:cs="Arial"/>
          <w:noProof/>
          <w:lang w:eastAsia="en-AU"/>
        </w:rPr>
        <mc:AlternateContent>
          <mc:Choice Requires="wps">
            <w:drawing>
              <wp:anchor distT="0" distB="0" distL="114300" distR="114300" simplePos="0" relativeHeight="251657728" behindDoc="0" locked="0" layoutInCell="1" allowOverlap="1" wp14:anchorId="4A0A26B0" wp14:editId="027B127F">
                <wp:simplePos x="0" y="0"/>
                <wp:positionH relativeFrom="column">
                  <wp:posOffset>-593725</wp:posOffset>
                </wp:positionH>
                <wp:positionV relativeFrom="paragraph">
                  <wp:posOffset>-322580</wp:posOffset>
                </wp:positionV>
                <wp:extent cx="2612390" cy="1722755"/>
                <wp:effectExtent l="0" t="1270" r="635" b="0"/>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6DF" w:rsidRDefault="00AE56DF" w:rsidP="00A62F2E">
                            <w:pPr>
                              <w:spacing w:before="0"/>
                              <w:rPr>
                                <w:rFonts w:cs="Arial"/>
                                <w:b/>
                                <w:bCs/>
                                <w:sz w:val="20"/>
                              </w:rPr>
                            </w:pPr>
                          </w:p>
                          <w:p w:rsidR="00AE56DF" w:rsidRDefault="00AE56DF" w:rsidP="00A62F2E">
                            <w:pPr>
                              <w:rPr>
                                <w:rFonts w:cs="Arial"/>
                                <w:b/>
                                <w:bCs/>
                                <w:sz w:val="20"/>
                              </w:rPr>
                            </w:pPr>
                          </w:p>
                          <w:p w:rsidR="00AE56DF" w:rsidRDefault="00AE56DF" w:rsidP="00A62F2E">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26B0" id="_x0000_t202" coordsize="21600,21600" o:spt="202" path="m,l,21600r21600,l21600,xe">
                <v:stroke joinstyle="miter"/>
                <v:path gradientshapeok="t" o:connecttype="rect"/>
              </v:shapetype>
              <v:shape id="Text Box 6" o:spid="_x0000_s1026" type="#_x0000_t202" style="position:absolute;left:0;text-align:left;margin-left:-46.75pt;margin-top:-25.4pt;width:205.7pt;height:13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ELtg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" filled="f" stroked="f">
                <v:textbox>
                  <w:txbxContent>
                    <w:p w:rsidR="00AE56DF" w:rsidRDefault="00AE56DF" w:rsidP="00A62F2E">
                      <w:pPr>
                        <w:spacing w:before="0"/>
                        <w:rPr>
                          <w:rFonts w:cs="Arial"/>
                          <w:b/>
                          <w:bCs/>
                          <w:sz w:val="20"/>
                        </w:rPr>
                      </w:pPr>
                    </w:p>
                    <w:p w:rsidR="00AE56DF" w:rsidRDefault="00AE56DF" w:rsidP="00A62F2E">
                      <w:pPr>
                        <w:rPr>
                          <w:rFonts w:cs="Arial"/>
                          <w:b/>
                          <w:bCs/>
                          <w:sz w:val="20"/>
                        </w:rPr>
                      </w:pPr>
                    </w:p>
                    <w:p w:rsidR="00AE56DF" w:rsidRDefault="00AE56DF" w:rsidP="00A62F2E">
                      <w:pPr>
                        <w:rPr>
                          <w:b/>
                          <w:bCs/>
                          <w:sz w:val="20"/>
                        </w:rPr>
                      </w:pPr>
                    </w:p>
                  </w:txbxContent>
                </v:textbox>
              </v:shape>
            </w:pict>
          </mc:Fallback>
        </mc:AlternateContent>
      </w:r>
      <w:r w:rsidR="00A62F2E">
        <w:rPr>
          <w:rFonts w:eastAsia="Times New Roman" w:cs="Arial"/>
          <w:b/>
          <w:bCs/>
          <w:sz w:val="20"/>
          <w:lang w:eastAsia="en-US"/>
        </w:rPr>
        <w:tab/>
      </w:r>
      <w:bookmarkStart w:id="0" w:name="_GoBack"/>
      <w:r>
        <w:rPr>
          <w:noProof/>
          <w:lang w:eastAsia="en-AU"/>
        </w:rPr>
        <w:drawing>
          <wp:inline distT="0" distB="0" distL="0" distR="0" wp14:anchorId="46813C79" wp14:editId="66F9B97C">
            <wp:extent cx="4086225" cy="1800225"/>
            <wp:effectExtent l="0" t="0" r="9525" b="9525"/>
            <wp:docPr id="4" name="Picture 4"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6225" cy="1800225"/>
                    </a:xfrm>
                    <a:prstGeom prst="rect">
                      <a:avLst/>
                    </a:prstGeom>
                    <a:noFill/>
                    <a:ln>
                      <a:noFill/>
                    </a:ln>
                  </pic:spPr>
                </pic:pic>
              </a:graphicData>
            </a:graphic>
          </wp:inline>
        </w:drawing>
      </w:r>
      <w:bookmarkEnd w:id="0"/>
    </w:p>
    <w:p w:rsidR="00A62F2E" w:rsidRPr="00A62F2E" w:rsidRDefault="00A62F2E" w:rsidP="00A62F2E">
      <w:pPr>
        <w:spacing w:before="0"/>
        <w:rPr>
          <w:rFonts w:eastAsia="Times New Roman" w:cs="Arial"/>
          <w:b/>
          <w:bCs/>
          <w:sz w:val="20"/>
          <w:lang w:eastAsia="en-US"/>
        </w:rPr>
      </w:pPr>
    </w:p>
    <w:p w:rsidR="00477DF3" w:rsidRDefault="00477DF3" w:rsidP="00C31161">
      <w:pPr>
        <w:rPr>
          <w:rFonts w:cs="Arial"/>
          <w:sz w:val="36"/>
          <w:szCs w:val="36"/>
        </w:rPr>
      </w:pPr>
    </w:p>
    <w:p w:rsidR="00477DF3" w:rsidRDefault="00477DF3" w:rsidP="00C31161">
      <w:pPr>
        <w:rPr>
          <w:rFonts w:cs="Arial"/>
          <w:sz w:val="36"/>
          <w:szCs w:val="36"/>
        </w:rPr>
      </w:pPr>
    </w:p>
    <w:p w:rsidR="00477DF3" w:rsidRDefault="00477DF3" w:rsidP="00C31161">
      <w:pPr>
        <w:rPr>
          <w:rFonts w:cs="Arial"/>
          <w:sz w:val="36"/>
          <w:szCs w:val="36"/>
        </w:rPr>
      </w:pPr>
    </w:p>
    <w:p w:rsidR="00477DF3" w:rsidRDefault="00477DF3" w:rsidP="00C31161">
      <w:pPr>
        <w:rPr>
          <w:rFonts w:cs="Arial"/>
          <w:sz w:val="36"/>
          <w:szCs w:val="36"/>
        </w:rPr>
      </w:pPr>
    </w:p>
    <w:p w:rsidR="00477DF3" w:rsidRDefault="00477DF3" w:rsidP="00C31161">
      <w:pPr>
        <w:rPr>
          <w:rFonts w:cs="Arial"/>
          <w:sz w:val="36"/>
          <w:szCs w:val="36"/>
        </w:rPr>
      </w:pPr>
    </w:p>
    <w:p w:rsidR="00477DF3" w:rsidRDefault="00477DF3" w:rsidP="00C31161">
      <w:pPr>
        <w:rPr>
          <w:rFonts w:cs="Arial"/>
          <w:sz w:val="36"/>
          <w:szCs w:val="36"/>
        </w:rPr>
      </w:pPr>
    </w:p>
    <w:p w:rsidR="00C4166E" w:rsidRDefault="008B3D49" w:rsidP="00A54342">
      <w:pPr>
        <w:tabs>
          <w:tab w:val="left" w:pos="6525"/>
        </w:tabs>
        <w:rPr>
          <w:rFonts w:cs="Arial"/>
          <w:sz w:val="52"/>
          <w:szCs w:val="52"/>
        </w:rPr>
      </w:pPr>
      <w:r>
        <w:rPr>
          <w:rFonts w:cs="Arial"/>
          <w:sz w:val="52"/>
          <w:szCs w:val="52"/>
        </w:rPr>
        <w:t>Response</w:t>
      </w:r>
      <w:r w:rsidR="00477DF3" w:rsidRPr="00A62F2E">
        <w:rPr>
          <w:rFonts w:cs="Arial"/>
          <w:sz w:val="52"/>
          <w:szCs w:val="52"/>
        </w:rPr>
        <w:t xml:space="preserve"> to </w:t>
      </w:r>
      <w:r>
        <w:rPr>
          <w:rFonts w:cs="Arial"/>
          <w:sz w:val="52"/>
          <w:szCs w:val="52"/>
        </w:rPr>
        <w:t>Australian Human Rights Commission</w:t>
      </w:r>
      <w:r w:rsidR="00A54342">
        <w:rPr>
          <w:rFonts w:cs="Arial"/>
          <w:sz w:val="52"/>
          <w:szCs w:val="52"/>
        </w:rPr>
        <w:tab/>
      </w:r>
    </w:p>
    <w:p w:rsidR="00477DF3" w:rsidRPr="00A62F2E" w:rsidRDefault="008B3D49" w:rsidP="00C31161">
      <w:pPr>
        <w:rPr>
          <w:rFonts w:cs="Arial"/>
          <w:sz w:val="52"/>
          <w:szCs w:val="52"/>
        </w:rPr>
      </w:pPr>
      <w:r>
        <w:rPr>
          <w:rFonts w:cs="Arial"/>
          <w:sz w:val="52"/>
          <w:szCs w:val="52"/>
        </w:rPr>
        <w:t>OPCAT in Australia Consultation Paper</w:t>
      </w:r>
    </w:p>
    <w:p w:rsidR="00477DF3" w:rsidRDefault="00477DF3" w:rsidP="00C31161">
      <w:pPr>
        <w:rPr>
          <w:rFonts w:cs="Arial"/>
          <w:sz w:val="36"/>
          <w:szCs w:val="36"/>
        </w:rPr>
      </w:pPr>
    </w:p>
    <w:p w:rsidR="00477DF3" w:rsidRDefault="00477DF3" w:rsidP="00C31161">
      <w:pPr>
        <w:rPr>
          <w:rFonts w:cs="Arial"/>
          <w:sz w:val="36"/>
          <w:szCs w:val="36"/>
        </w:rPr>
      </w:pPr>
    </w:p>
    <w:p w:rsidR="00477DF3" w:rsidRDefault="00477DF3" w:rsidP="00C31161">
      <w:pPr>
        <w:rPr>
          <w:rFonts w:cs="Arial"/>
          <w:sz w:val="36"/>
          <w:szCs w:val="36"/>
        </w:rPr>
      </w:pPr>
    </w:p>
    <w:p w:rsidR="008B3D49" w:rsidRDefault="008B3D49" w:rsidP="00C31161">
      <w:pPr>
        <w:rPr>
          <w:rFonts w:cs="Arial"/>
          <w:sz w:val="36"/>
          <w:szCs w:val="36"/>
        </w:rPr>
      </w:pPr>
    </w:p>
    <w:p w:rsidR="00C31161" w:rsidRDefault="00C31161" w:rsidP="00C31161">
      <w:pPr>
        <w:rPr>
          <w:rFonts w:cs="Arial"/>
          <w:sz w:val="36"/>
          <w:szCs w:val="36"/>
        </w:rPr>
      </w:pPr>
      <w:r>
        <w:rPr>
          <w:rFonts w:cs="Arial"/>
          <w:sz w:val="36"/>
          <w:szCs w:val="36"/>
        </w:rPr>
        <w:t>Advocacy for Inclusion</w:t>
      </w:r>
    </w:p>
    <w:p w:rsidR="00C31161" w:rsidRPr="00B0562A" w:rsidRDefault="0054797F" w:rsidP="00C31161">
      <w:pPr>
        <w:rPr>
          <w:rFonts w:cs="Arial"/>
          <w:sz w:val="36"/>
          <w:szCs w:val="36"/>
        </w:rPr>
      </w:pPr>
      <w:r>
        <w:rPr>
          <w:rFonts w:cs="Arial"/>
          <w:sz w:val="36"/>
          <w:szCs w:val="36"/>
        </w:rPr>
        <w:t>J</w:t>
      </w:r>
      <w:r w:rsidR="008B3D49">
        <w:rPr>
          <w:rFonts w:cs="Arial"/>
          <w:sz w:val="36"/>
          <w:szCs w:val="36"/>
        </w:rPr>
        <w:t>uly 2017</w:t>
      </w:r>
    </w:p>
    <w:p w:rsidR="00C31161" w:rsidRDefault="00C31161" w:rsidP="00C31161">
      <w:pPr>
        <w:rPr>
          <w:rFonts w:cs="Arial"/>
          <w:sz w:val="36"/>
          <w:szCs w:val="36"/>
        </w:rPr>
      </w:pPr>
    </w:p>
    <w:p w:rsidR="008C3E81" w:rsidRPr="000C55C0" w:rsidRDefault="00C31161" w:rsidP="008C3E81">
      <w:pPr>
        <w:pStyle w:val="BodyText3"/>
        <w:spacing w:after="0"/>
        <w:jc w:val="both"/>
        <w:rPr>
          <w:rFonts w:cs="Arial"/>
          <w:b/>
          <w:sz w:val="22"/>
          <w:szCs w:val="22"/>
        </w:rPr>
      </w:pPr>
      <w:r>
        <w:rPr>
          <w:rFonts w:cs="Arial"/>
          <w:sz w:val="22"/>
          <w:szCs w:val="22"/>
        </w:rPr>
        <w:br w:type="page"/>
      </w:r>
      <w:r w:rsidR="008C3E81" w:rsidRPr="000C55C0">
        <w:rPr>
          <w:rFonts w:cs="Arial"/>
          <w:b/>
          <w:sz w:val="22"/>
          <w:szCs w:val="22"/>
        </w:rPr>
        <w:lastRenderedPageBreak/>
        <w:t>About Advocacy for Inclusion</w:t>
      </w:r>
    </w:p>
    <w:p w:rsidR="008C3E81" w:rsidRDefault="008C3E81" w:rsidP="008C3E81">
      <w:pPr>
        <w:pStyle w:val="BodyText3"/>
        <w:spacing w:after="0"/>
        <w:jc w:val="both"/>
        <w:rPr>
          <w:rFonts w:cs="Arial"/>
          <w:sz w:val="22"/>
          <w:szCs w:val="22"/>
        </w:rPr>
      </w:pPr>
    </w:p>
    <w:p w:rsidR="008C3E81" w:rsidRDefault="008C3E81" w:rsidP="008C3E81">
      <w:pPr>
        <w:pStyle w:val="BodyText3"/>
        <w:spacing w:after="0"/>
        <w:jc w:val="both"/>
        <w:rPr>
          <w:rFonts w:cs="Arial"/>
          <w:bCs/>
          <w:sz w:val="22"/>
          <w:szCs w:val="22"/>
          <w:lang w:val="en-GB"/>
        </w:rPr>
      </w:pPr>
      <w:r w:rsidRPr="00784634">
        <w:rPr>
          <w:rFonts w:cs="Arial"/>
          <w:bCs/>
          <w:sz w:val="22"/>
          <w:szCs w:val="22"/>
          <w:lang w:val="en-GB"/>
        </w:rPr>
        <w:t xml:space="preserve">Advocacy for Inclusion acknowledges the Ngunnawal people as the traditional owners of the land on which we work. </w:t>
      </w:r>
    </w:p>
    <w:p w:rsidR="008C3E81" w:rsidRDefault="008C3E81" w:rsidP="008C3E81">
      <w:pPr>
        <w:pStyle w:val="BodyText3"/>
        <w:spacing w:after="0"/>
        <w:jc w:val="both"/>
        <w:rPr>
          <w:rFonts w:cs="Arial"/>
          <w:bCs/>
          <w:sz w:val="22"/>
          <w:szCs w:val="22"/>
          <w:lang w:val="en-GB"/>
        </w:rPr>
      </w:pPr>
    </w:p>
    <w:p w:rsidR="008C3E81" w:rsidRPr="003932FA" w:rsidRDefault="008C3E81" w:rsidP="008C3E81">
      <w:pPr>
        <w:pStyle w:val="BodyText3"/>
        <w:spacing w:after="0"/>
        <w:jc w:val="both"/>
        <w:rPr>
          <w:rFonts w:cs="Arial"/>
          <w:bCs/>
          <w:sz w:val="22"/>
          <w:szCs w:val="22"/>
          <w:lang w:val="en-GB"/>
        </w:rPr>
      </w:pPr>
      <w:r w:rsidRPr="003932FA">
        <w:rPr>
          <w:rFonts w:cs="Arial"/>
          <w:bCs/>
          <w:sz w:val="22"/>
          <w:szCs w:val="22"/>
          <w:lang w:val="en-GB"/>
        </w:rPr>
        <w:t>Advocacy for Inclusion provides independent individual, self and systemic advocacy for people with disabilities.</w:t>
      </w:r>
    </w:p>
    <w:p w:rsidR="008C3E81" w:rsidRDefault="008C3E81" w:rsidP="008C3E81">
      <w:pPr>
        <w:pStyle w:val="BodyText3"/>
        <w:spacing w:after="0"/>
        <w:jc w:val="both"/>
        <w:rPr>
          <w:rFonts w:cs="Arial"/>
          <w:bCs/>
          <w:sz w:val="22"/>
          <w:szCs w:val="22"/>
          <w:lang w:val="en-GB"/>
        </w:rPr>
      </w:pPr>
    </w:p>
    <w:p w:rsidR="008C3E81" w:rsidRPr="00445DDB" w:rsidRDefault="008C3E81" w:rsidP="008C3E81">
      <w:pPr>
        <w:pStyle w:val="BodyText3"/>
        <w:spacing w:after="0"/>
        <w:jc w:val="both"/>
        <w:rPr>
          <w:rFonts w:cs="Arial"/>
          <w:bCs/>
          <w:sz w:val="22"/>
          <w:szCs w:val="22"/>
          <w:lang w:val="en-GB"/>
        </w:rPr>
      </w:pPr>
      <w:r w:rsidRPr="003932FA">
        <w:rPr>
          <w:rFonts w:cs="Arial"/>
          <w:bCs/>
          <w:sz w:val="22"/>
          <w:szCs w:val="22"/>
          <w:lang w:val="en-GB"/>
        </w:rPr>
        <w:t xml:space="preserve">Advocacy for Inclusion is a Disabled Peoples Organisation which means </w:t>
      </w:r>
      <w:r>
        <w:rPr>
          <w:rFonts w:cs="Arial"/>
          <w:bCs/>
          <w:sz w:val="22"/>
          <w:szCs w:val="22"/>
          <w:lang w:val="en-GB"/>
        </w:rPr>
        <w:t xml:space="preserve">a majority of </w:t>
      </w:r>
      <w:r w:rsidRPr="003932FA">
        <w:rPr>
          <w:rFonts w:cs="Arial"/>
          <w:bCs/>
          <w:sz w:val="22"/>
          <w:szCs w:val="22"/>
          <w:lang w:val="en-GB"/>
        </w:rPr>
        <w:t xml:space="preserve">our board, members and </w:t>
      </w:r>
      <w:r w:rsidR="008B5AA1" w:rsidRPr="003932FA">
        <w:rPr>
          <w:rFonts w:cs="Arial"/>
          <w:bCs/>
          <w:sz w:val="22"/>
          <w:szCs w:val="22"/>
          <w:lang w:val="en-GB"/>
        </w:rPr>
        <w:t>staffs are</w:t>
      </w:r>
      <w:r w:rsidRPr="003932FA">
        <w:rPr>
          <w:rFonts w:cs="Arial"/>
          <w:bCs/>
          <w:sz w:val="22"/>
          <w:szCs w:val="22"/>
          <w:lang w:val="en-GB"/>
        </w:rPr>
        <w:t xml:space="preserve"> people with disabilities.</w:t>
      </w:r>
      <w:r>
        <w:rPr>
          <w:rFonts w:cs="Arial"/>
          <w:bCs/>
          <w:sz w:val="22"/>
          <w:szCs w:val="22"/>
          <w:lang w:val="en-GB"/>
        </w:rPr>
        <w:t xml:space="preserve"> </w:t>
      </w:r>
      <w:r w:rsidRPr="003932FA">
        <w:rPr>
          <w:rFonts w:cs="Arial"/>
          <w:bCs/>
          <w:sz w:val="22"/>
          <w:szCs w:val="22"/>
          <w:lang w:val="en-GB"/>
        </w:rPr>
        <w:t>We represent Canberra’s most marginalised and isolated people with disabilities, those with cognitive disabilities and/or significant communication barriers.</w:t>
      </w:r>
    </w:p>
    <w:p w:rsidR="008C3E81" w:rsidRDefault="008C3E81" w:rsidP="008C3E81">
      <w:pPr>
        <w:pStyle w:val="BodyText3"/>
        <w:spacing w:after="0"/>
        <w:jc w:val="both"/>
        <w:rPr>
          <w:rFonts w:cs="Arial"/>
          <w:sz w:val="22"/>
          <w:szCs w:val="22"/>
        </w:rPr>
      </w:pPr>
    </w:p>
    <w:p w:rsidR="008C3E81" w:rsidRPr="00445DDB" w:rsidRDefault="008C3E81" w:rsidP="008C3E81">
      <w:pPr>
        <w:pStyle w:val="BodyText3"/>
        <w:spacing w:after="0"/>
        <w:jc w:val="both"/>
        <w:rPr>
          <w:rFonts w:cs="Arial"/>
          <w:sz w:val="22"/>
          <w:szCs w:val="22"/>
        </w:rPr>
      </w:pPr>
      <w:r w:rsidRPr="00784634">
        <w:rPr>
          <w:rFonts w:cs="Arial"/>
          <w:sz w:val="22"/>
          <w:szCs w:val="22"/>
        </w:rPr>
        <w:t xml:space="preserve">We act with and on behalf of individuals in a supportive manner, or assist individuals to act on their own behalf, to obtain a fair and just outcome for the individual concerned.  </w:t>
      </w:r>
    </w:p>
    <w:p w:rsidR="008C3E81" w:rsidRDefault="008C3E81" w:rsidP="008C3E81">
      <w:pPr>
        <w:pStyle w:val="BodyText3"/>
        <w:spacing w:after="0"/>
        <w:jc w:val="both"/>
        <w:rPr>
          <w:rFonts w:cs="Arial"/>
          <w:bCs/>
          <w:sz w:val="22"/>
          <w:szCs w:val="22"/>
          <w:lang w:val="en-GB"/>
        </w:rPr>
      </w:pPr>
    </w:p>
    <w:p w:rsidR="008C3E81" w:rsidRDefault="008C3E81" w:rsidP="008C3E81">
      <w:pPr>
        <w:pStyle w:val="BodyText3"/>
        <w:spacing w:after="0"/>
        <w:jc w:val="both"/>
        <w:rPr>
          <w:rFonts w:cs="Arial"/>
          <w:bCs/>
          <w:sz w:val="22"/>
          <w:szCs w:val="22"/>
          <w:lang w:val="en-GB"/>
        </w:rPr>
      </w:pPr>
      <w:r w:rsidRPr="00784634">
        <w:rPr>
          <w:rFonts w:cs="Arial"/>
          <w:bCs/>
          <w:sz w:val="22"/>
          <w:szCs w:val="22"/>
          <w:lang w:val="en-GB"/>
        </w:rPr>
        <w:t xml:space="preserve">Advocacy for Inclusion works within a human rights framework and acknowledges the </w:t>
      </w:r>
      <w:r w:rsidRPr="00A62F2E">
        <w:rPr>
          <w:rFonts w:cs="Arial"/>
          <w:bCs/>
          <w:i/>
          <w:sz w:val="22"/>
          <w:szCs w:val="22"/>
          <w:lang w:val="en-GB"/>
        </w:rPr>
        <w:t>United Nations Convention on the Rights of Persons with Disabilities</w:t>
      </w:r>
      <w:r w:rsidRPr="00784634">
        <w:rPr>
          <w:rFonts w:cs="Arial"/>
          <w:bCs/>
          <w:sz w:val="22"/>
          <w:szCs w:val="22"/>
          <w:lang w:val="en-GB"/>
        </w:rPr>
        <w:t xml:space="preserve">, and </w:t>
      </w:r>
      <w:r>
        <w:rPr>
          <w:rFonts w:cs="Arial"/>
          <w:bCs/>
          <w:sz w:val="22"/>
          <w:szCs w:val="22"/>
          <w:lang w:val="en-GB"/>
        </w:rPr>
        <w:t>is signed onto the</w:t>
      </w:r>
      <w:r w:rsidRPr="00784634">
        <w:rPr>
          <w:rFonts w:cs="Arial"/>
          <w:bCs/>
          <w:sz w:val="22"/>
          <w:szCs w:val="22"/>
          <w:lang w:val="en-GB"/>
        </w:rPr>
        <w:t xml:space="preserve"> </w:t>
      </w:r>
      <w:r w:rsidRPr="00A62F2E">
        <w:rPr>
          <w:rFonts w:cs="Arial"/>
          <w:bCs/>
          <w:i/>
          <w:sz w:val="22"/>
          <w:szCs w:val="22"/>
          <w:lang w:val="en-GB"/>
        </w:rPr>
        <w:t>ACT Human Rights Act</w:t>
      </w:r>
      <w:r w:rsidRPr="00784634">
        <w:rPr>
          <w:rFonts w:cs="Arial"/>
          <w:bCs/>
          <w:sz w:val="22"/>
          <w:szCs w:val="22"/>
          <w:lang w:val="en-GB"/>
        </w:rPr>
        <w:t xml:space="preserve">. </w:t>
      </w:r>
    </w:p>
    <w:p w:rsidR="008C3E81" w:rsidRDefault="008C3E81" w:rsidP="008C3E81">
      <w:pPr>
        <w:pStyle w:val="BodyText3"/>
        <w:spacing w:after="0"/>
        <w:jc w:val="both"/>
        <w:rPr>
          <w:rFonts w:cs="Arial"/>
          <w:bCs/>
          <w:sz w:val="22"/>
          <w:szCs w:val="22"/>
          <w:lang w:val="en-GB"/>
        </w:rPr>
      </w:pPr>
    </w:p>
    <w:p w:rsidR="008C3E81" w:rsidRDefault="008C3E81" w:rsidP="008C3E81">
      <w:pPr>
        <w:pStyle w:val="BodyText3"/>
        <w:spacing w:after="0"/>
        <w:jc w:val="both"/>
        <w:rPr>
          <w:rFonts w:cs="Arial"/>
          <w:b/>
          <w:bCs/>
          <w:sz w:val="22"/>
          <w:szCs w:val="22"/>
          <w:lang w:val="en-GB"/>
        </w:rPr>
      </w:pPr>
    </w:p>
    <w:p w:rsidR="008C3E81" w:rsidRPr="000D41AF" w:rsidRDefault="008C3E81" w:rsidP="008C3E81">
      <w:pPr>
        <w:pStyle w:val="BodyText3"/>
        <w:spacing w:after="0"/>
        <w:jc w:val="both"/>
        <w:rPr>
          <w:rFonts w:cs="Arial"/>
          <w:b/>
          <w:bCs/>
          <w:sz w:val="22"/>
          <w:szCs w:val="22"/>
          <w:lang w:val="en-GB"/>
        </w:rPr>
      </w:pPr>
      <w:r w:rsidRPr="000D41AF">
        <w:rPr>
          <w:rFonts w:cs="Arial"/>
          <w:b/>
          <w:bCs/>
          <w:sz w:val="22"/>
          <w:szCs w:val="22"/>
          <w:lang w:val="en-GB"/>
        </w:rPr>
        <w:t>Contact details:</w:t>
      </w:r>
    </w:p>
    <w:p w:rsidR="008C3E81" w:rsidRDefault="008C3E81" w:rsidP="003A16F6">
      <w:pPr>
        <w:spacing w:before="0"/>
        <w:jc w:val="both"/>
        <w:rPr>
          <w:rFonts w:eastAsia="Times New Roman" w:cs="Arial"/>
          <w:bCs/>
          <w:szCs w:val="22"/>
          <w:lang w:eastAsia="en-US"/>
        </w:rPr>
      </w:pPr>
      <w:r>
        <w:rPr>
          <w:rFonts w:eastAsia="Times New Roman" w:cs="Arial"/>
          <w:bCs/>
          <w:szCs w:val="22"/>
          <w:lang w:eastAsia="en-US"/>
        </w:rPr>
        <w:t>2.02 Griffin Centre</w:t>
      </w:r>
    </w:p>
    <w:p w:rsidR="008C3E81" w:rsidRDefault="008C3E81" w:rsidP="003A16F6">
      <w:pPr>
        <w:spacing w:before="0"/>
        <w:jc w:val="both"/>
        <w:rPr>
          <w:rFonts w:eastAsia="Times New Roman" w:cs="Arial"/>
          <w:bCs/>
          <w:szCs w:val="22"/>
          <w:lang w:eastAsia="en-US"/>
        </w:rPr>
      </w:pPr>
      <w:r>
        <w:rPr>
          <w:rFonts w:eastAsia="Times New Roman" w:cs="Arial"/>
          <w:bCs/>
          <w:szCs w:val="22"/>
          <w:lang w:eastAsia="en-US"/>
        </w:rPr>
        <w:t>20 Genge Street</w:t>
      </w:r>
    </w:p>
    <w:p w:rsidR="008C3E81" w:rsidRDefault="008C3E81" w:rsidP="003A16F6">
      <w:pPr>
        <w:spacing w:before="0"/>
        <w:jc w:val="both"/>
        <w:rPr>
          <w:rFonts w:eastAsia="Times New Roman" w:cs="Arial"/>
          <w:bCs/>
          <w:szCs w:val="22"/>
          <w:lang w:eastAsia="en-US"/>
        </w:rPr>
      </w:pPr>
      <w:r>
        <w:rPr>
          <w:rFonts w:eastAsia="Times New Roman" w:cs="Arial"/>
          <w:bCs/>
          <w:szCs w:val="22"/>
          <w:lang w:eastAsia="en-US"/>
        </w:rPr>
        <w:t>Canberra City ACT 2601</w:t>
      </w:r>
    </w:p>
    <w:p w:rsidR="008C3E81" w:rsidRPr="000D41AF" w:rsidRDefault="008C3E81" w:rsidP="008C3E81">
      <w:pPr>
        <w:jc w:val="both"/>
        <w:rPr>
          <w:rFonts w:eastAsia="Times New Roman" w:cs="Arial"/>
          <w:bCs/>
          <w:szCs w:val="22"/>
          <w:lang w:eastAsia="en-US"/>
        </w:rPr>
      </w:pPr>
    </w:p>
    <w:p w:rsidR="008C3E81" w:rsidRPr="000D41AF" w:rsidRDefault="008C3E81" w:rsidP="003A16F6">
      <w:pPr>
        <w:spacing w:before="0"/>
        <w:jc w:val="both"/>
        <w:rPr>
          <w:lang w:eastAsia="en-US"/>
        </w:rPr>
      </w:pPr>
      <w:bookmarkStart w:id="1" w:name="_Toc279415661"/>
      <w:bookmarkStart w:id="2" w:name="_Toc279415711"/>
      <w:bookmarkStart w:id="3" w:name="_Toc279418049"/>
      <w:bookmarkStart w:id="4" w:name="_Toc279496501"/>
      <w:bookmarkStart w:id="5" w:name="_Toc280087292"/>
      <w:bookmarkStart w:id="6" w:name="_Toc280087599"/>
      <w:bookmarkStart w:id="7" w:name="_Toc311207667"/>
      <w:bookmarkStart w:id="8" w:name="_Toc312328685"/>
      <w:bookmarkStart w:id="9" w:name="_Toc312329194"/>
      <w:bookmarkStart w:id="10" w:name="_Toc312337124"/>
      <w:bookmarkStart w:id="11" w:name="_Toc312338067"/>
      <w:bookmarkStart w:id="12" w:name="_Toc315782991"/>
      <w:bookmarkStart w:id="13" w:name="_Toc315783079"/>
      <w:bookmarkStart w:id="14" w:name="_Toc316907695"/>
      <w:bookmarkStart w:id="15" w:name="_Toc316907772"/>
      <w:bookmarkStart w:id="16" w:name="_Toc316917907"/>
      <w:bookmarkStart w:id="17" w:name="_Toc316917998"/>
      <w:bookmarkStart w:id="18" w:name="_Toc317069557"/>
      <w:bookmarkStart w:id="19" w:name="_Toc317077596"/>
      <w:bookmarkStart w:id="20" w:name="_Toc349734737"/>
      <w:r w:rsidRPr="000D41AF">
        <w:rPr>
          <w:lang w:eastAsia="en-US"/>
        </w:rPr>
        <w:t xml:space="preserve">Phone: </w:t>
      </w:r>
      <w:bookmarkEnd w:id="1"/>
      <w:bookmarkEnd w:id="2"/>
      <w:bookmarkEnd w:id="3"/>
      <w:bookmarkEnd w:id="4"/>
      <w:bookmarkEnd w:id="5"/>
      <w:bookmarkEnd w:id="6"/>
      <w:r>
        <w:rPr>
          <w:lang w:eastAsia="en-US"/>
        </w:rPr>
        <w:t>6257 4005</w:t>
      </w:r>
      <w:bookmarkEnd w:id="7"/>
      <w:bookmarkEnd w:id="8"/>
      <w:bookmarkEnd w:id="9"/>
      <w:bookmarkEnd w:id="10"/>
      <w:bookmarkEnd w:id="11"/>
      <w:bookmarkEnd w:id="12"/>
      <w:bookmarkEnd w:id="13"/>
      <w:bookmarkEnd w:id="14"/>
      <w:bookmarkEnd w:id="15"/>
      <w:bookmarkEnd w:id="16"/>
      <w:bookmarkEnd w:id="17"/>
      <w:bookmarkEnd w:id="18"/>
      <w:bookmarkEnd w:id="19"/>
      <w:bookmarkEnd w:id="20"/>
    </w:p>
    <w:p w:rsidR="008C3E81" w:rsidRPr="000D41AF" w:rsidRDefault="008C3E81" w:rsidP="003A16F6">
      <w:pPr>
        <w:spacing w:before="0"/>
        <w:jc w:val="both"/>
        <w:rPr>
          <w:rFonts w:eastAsia="Times New Roman" w:cs="Arial"/>
          <w:bCs/>
          <w:color w:val="0000FF"/>
          <w:szCs w:val="22"/>
          <w:lang w:eastAsia="en-US"/>
        </w:rPr>
      </w:pPr>
      <w:r w:rsidRPr="000D41AF">
        <w:rPr>
          <w:rFonts w:eastAsia="Times New Roman" w:cs="Arial"/>
          <w:bCs/>
          <w:szCs w:val="22"/>
          <w:lang w:eastAsia="en-US"/>
        </w:rPr>
        <w:t xml:space="preserve">Email:  </w:t>
      </w:r>
      <w:r w:rsidRPr="00FA1B02">
        <w:rPr>
          <w:rFonts w:eastAsia="Times New Roman" w:cs="Arial"/>
          <w:bCs/>
          <w:szCs w:val="22"/>
          <w:lang w:eastAsia="en-US"/>
        </w:rPr>
        <w:t>info@advocacyforinclusion.org</w:t>
      </w:r>
    </w:p>
    <w:p w:rsidR="008C3E81" w:rsidRPr="000D41AF" w:rsidRDefault="008C3E81" w:rsidP="003A16F6">
      <w:pPr>
        <w:spacing w:before="0"/>
        <w:jc w:val="both"/>
        <w:rPr>
          <w:rFonts w:eastAsia="Times New Roman" w:cs="Arial"/>
          <w:bCs/>
          <w:szCs w:val="22"/>
          <w:lang w:eastAsia="en-US"/>
        </w:rPr>
      </w:pPr>
      <w:r w:rsidRPr="000D41AF">
        <w:rPr>
          <w:rFonts w:eastAsia="Times New Roman" w:cs="Arial"/>
          <w:bCs/>
          <w:szCs w:val="22"/>
          <w:lang w:eastAsia="en-US"/>
        </w:rPr>
        <w:t>ABN:</w:t>
      </w:r>
      <w:r w:rsidRPr="000D41AF">
        <w:rPr>
          <w:rFonts w:eastAsia="Times New Roman" w:cs="Arial"/>
          <w:bCs/>
          <w:noProof/>
          <w:szCs w:val="22"/>
          <w:lang w:eastAsia="en-US"/>
        </w:rPr>
        <w:t xml:space="preserve"> 90 670 934 099</w:t>
      </w:r>
      <w:r w:rsidRPr="000D41AF">
        <w:rPr>
          <w:rFonts w:eastAsia="Times New Roman"/>
          <w:bCs/>
          <w:szCs w:val="22"/>
          <w:lang w:eastAsia="en-US"/>
        </w:rPr>
        <w:t xml:space="preserve">  </w:t>
      </w:r>
      <w:r w:rsidRPr="000D41AF">
        <w:rPr>
          <w:rFonts w:eastAsia="Times New Roman"/>
          <w:szCs w:val="22"/>
          <w:lang w:eastAsia="en-US"/>
        </w:rPr>
        <w:t xml:space="preserve">  </w:t>
      </w:r>
    </w:p>
    <w:p w:rsidR="008C3E81" w:rsidRDefault="008C3E81" w:rsidP="008C3E81">
      <w:pPr>
        <w:pStyle w:val="BodyText3"/>
        <w:spacing w:after="0"/>
        <w:jc w:val="both"/>
        <w:rPr>
          <w:rFonts w:cs="Arial"/>
          <w:bCs/>
          <w:sz w:val="22"/>
          <w:szCs w:val="22"/>
          <w:lang w:val="en-GB"/>
        </w:rPr>
      </w:pPr>
    </w:p>
    <w:p w:rsidR="008C3E81" w:rsidRDefault="008C3E81" w:rsidP="008C3E81">
      <w:pPr>
        <w:jc w:val="both"/>
        <w:rPr>
          <w:rFonts w:cs="Arial"/>
          <w:szCs w:val="22"/>
        </w:rPr>
      </w:pPr>
      <w:r>
        <w:rPr>
          <w:rFonts w:cs="Arial"/>
          <w:szCs w:val="22"/>
        </w:rPr>
        <w:t>Chief Executive Officer</w:t>
      </w:r>
      <w:r w:rsidRPr="000C55C0">
        <w:rPr>
          <w:rFonts w:cs="Arial"/>
          <w:szCs w:val="22"/>
        </w:rPr>
        <w:t>: Christina Ryan</w:t>
      </w:r>
    </w:p>
    <w:p w:rsidR="008C3E81" w:rsidRDefault="008C3E81" w:rsidP="008C3E81">
      <w:pPr>
        <w:jc w:val="both"/>
        <w:rPr>
          <w:rFonts w:cs="Arial"/>
          <w:szCs w:val="22"/>
        </w:rPr>
      </w:pPr>
      <w:r>
        <w:rPr>
          <w:rFonts w:cs="Arial"/>
          <w:szCs w:val="22"/>
        </w:rPr>
        <w:t>Policy Officer: Bonnie Millen</w:t>
      </w:r>
    </w:p>
    <w:p w:rsidR="008C3E81" w:rsidRDefault="008C3E81" w:rsidP="008C3E81">
      <w:pPr>
        <w:jc w:val="both"/>
        <w:rPr>
          <w:rFonts w:cs="Arial"/>
          <w:i/>
          <w:szCs w:val="22"/>
        </w:rPr>
      </w:pPr>
    </w:p>
    <w:p w:rsidR="008C3E81" w:rsidRDefault="008C3E81" w:rsidP="008C3E81">
      <w:pPr>
        <w:jc w:val="both"/>
        <w:rPr>
          <w:rFonts w:cs="Arial"/>
          <w:i/>
          <w:szCs w:val="22"/>
        </w:rPr>
      </w:pPr>
    </w:p>
    <w:p w:rsidR="008C3E81" w:rsidRDefault="008C3E81" w:rsidP="008C3E81">
      <w:pPr>
        <w:jc w:val="both"/>
        <w:rPr>
          <w:rFonts w:cs="Arial"/>
          <w:i/>
          <w:szCs w:val="22"/>
        </w:rPr>
      </w:pPr>
    </w:p>
    <w:p w:rsidR="008C3E81" w:rsidRDefault="008C3E81" w:rsidP="008C3E81">
      <w:pPr>
        <w:jc w:val="both"/>
        <w:rPr>
          <w:rFonts w:cs="Arial"/>
          <w:i/>
          <w:szCs w:val="22"/>
        </w:rPr>
      </w:pPr>
    </w:p>
    <w:p w:rsidR="003A16F6" w:rsidRDefault="003A16F6" w:rsidP="008C3E81">
      <w:pPr>
        <w:jc w:val="both"/>
        <w:rPr>
          <w:rFonts w:cs="Arial"/>
          <w:szCs w:val="22"/>
        </w:rPr>
      </w:pPr>
    </w:p>
    <w:p w:rsidR="003A16F6" w:rsidRDefault="003A16F6" w:rsidP="008C3E81">
      <w:pPr>
        <w:jc w:val="both"/>
        <w:rPr>
          <w:rFonts w:cs="Arial"/>
          <w:szCs w:val="22"/>
        </w:rPr>
      </w:pPr>
    </w:p>
    <w:p w:rsidR="003A16F6" w:rsidRDefault="003A16F6" w:rsidP="008C3E81">
      <w:pPr>
        <w:jc w:val="both"/>
        <w:rPr>
          <w:rFonts w:cs="Arial"/>
          <w:szCs w:val="22"/>
        </w:rPr>
      </w:pPr>
    </w:p>
    <w:p w:rsidR="008C3E81" w:rsidRPr="00FC2969" w:rsidRDefault="008C3E81" w:rsidP="008C3E81">
      <w:pPr>
        <w:jc w:val="both"/>
        <w:rPr>
          <w:rFonts w:cs="Arial"/>
          <w:szCs w:val="22"/>
        </w:rPr>
      </w:pPr>
      <w:r>
        <w:rPr>
          <w:rFonts w:cs="Arial"/>
          <w:szCs w:val="22"/>
        </w:rPr>
        <w:t>July 2017</w:t>
      </w:r>
    </w:p>
    <w:p w:rsidR="008C3E81" w:rsidRPr="00FC2969" w:rsidRDefault="008C3E81" w:rsidP="008C3E81">
      <w:pPr>
        <w:jc w:val="both"/>
        <w:rPr>
          <w:rFonts w:cs="Arial"/>
          <w:szCs w:val="22"/>
        </w:rPr>
      </w:pPr>
      <w:r w:rsidRPr="00FC2969">
        <w:rPr>
          <w:rFonts w:cs="Arial"/>
          <w:szCs w:val="22"/>
        </w:rPr>
        <w:t>(c) Copyright Advocacy for Inclusion Incorporated</w:t>
      </w:r>
    </w:p>
    <w:p w:rsidR="008C3E81" w:rsidRPr="00FC2969" w:rsidRDefault="008C3E81" w:rsidP="008C3E81">
      <w:pPr>
        <w:jc w:val="both"/>
        <w:rPr>
          <w:rFonts w:cs="Arial"/>
          <w:szCs w:val="22"/>
        </w:rPr>
      </w:pPr>
      <w:r w:rsidRPr="00FC2969">
        <w:rPr>
          <w:rFonts w:cs="Arial"/>
          <w:szCs w:val="22"/>
        </w:rPr>
        <w:t xml:space="preserve">This publication is copyright, apart from use by those agencies for which it has been produced. Non-profit associations and groups have permission to reproduce part of this publication as long as the original meaning is retained and proper credit is given to Advocacy for Inclusion Inc. All other individuals and agencies seeking to reproduce material from this publication should obtain the permission of the Chief Executive Officer of Advocacy for Inclusion. </w:t>
      </w:r>
    </w:p>
    <w:p w:rsidR="001D25A1" w:rsidRDefault="001D25A1" w:rsidP="00D84324">
      <w:pPr>
        <w:jc w:val="both"/>
        <w:rPr>
          <w:rFonts w:cs="Arial"/>
          <w:b/>
          <w:szCs w:val="22"/>
          <w:u w:val="single"/>
        </w:rPr>
      </w:pPr>
      <w:r>
        <w:rPr>
          <w:rFonts w:cs="Arial"/>
          <w:b/>
          <w:szCs w:val="22"/>
          <w:u w:val="single"/>
        </w:rPr>
        <w:lastRenderedPageBreak/>
        <w:t xml:space="preserve">Summary of Recommendations </w:t>
      </w:r>
    </w:p>
    <w:p w:rsidR="004B4CE6" w:rsidRDefault="004B4CE6" w:rsidP="00D84324">
      <w:pPr>
        <w:jc w:val="both"/>
        <w:rPr>
          <w:rFonts w:cs="Arial"/>
          <w:b/>
          <w:szCs w:val="22"/>
          <w:u w:val="single"/>
        </w:rPr>
      </w:pPr>
    </w:p>
    <w:p w:rsidR="003A6C1D" w:rsidRPr="003A6C1D" w:rsidRDefault="003A6C1D" w:rsidP="003A6C1D">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szCs w:val="22"/>
        </w:rPr>
      </w:pPr>
      <w:r w:rsidRPr="003A6C1D">
        <w:rPr>
          <w:rFonts w:cs="Arial"/>
          <w:szCs w:val="22"/>
        </w:rPr>
        <w:t xml:space="preserve">Recommendation 1: </w:t>
      </w:r>
      <w:r w:rsidRPr="003A6C1D">
        <w:rPr>
          <w:rFonts w:cs="Arial"/>
          <w:szCs w:val="22"/>
          <w:lang w:val="x-none"/>
        </w:rPr>
        <w:t>That Australia</w:t>
      </w:r>
      <w:r w:rsidRPr="003A6C1D">
        <w:rPr>
          <w:rFonts w:cs="Arial"/>
          <w:szCs w:val="22"/>
        </w:rPr>
        <w:t xml:space="preserve"> under OPCAT ratification</w:t>
      </w:r>
      <w:r w:rsidRPr="003A6C1D">
        <w:rPr>
          <w:rFonts w:cs="Arial"/>
          <w:szCs w:val="22"/>
          <w:lang w:val="x-none"/>
        </w:rPr>
        <w:t xml:space="preserve"> ends the unwarranted use of </w:t>
      </w:r>
      <w:r w:rsidRPr="003A6C1D">
        <w:rPr>
          <w:rFonts w:cs="Arial"/>
          <w:szCs w:val="22"/>
        </w:rPr>
        <w:t xml:space="preserve">restrictive practices </w:t>
      </w:r>
      <w:r w:rsidRPr="003A6C1D">
        <w:rPr>
          <w:rFonts w:cs="Arial"/>
          <w:szCs w:val="22"/>
          <w:lang w:val="x-none"/>
        </w:rPr>
        <w:t>for the management of people with disabilit</w:t>
      </w:r>
      <w:r w:rsidRPr="003A6C1D">
        <w:rPr>
          <w:rFonts w:cs="Arial"/>
          <w:szCs w:val="22"/>
        </w:rPr>
        <w:t xml:space="preserve">ies </w:t>
      </w:r>
      <w:r w:rsidRPr="003A6C1D">
        <w:rPr>
          <w:rFonts w:cs="Arial"/>
          <w:szCs w:val="22"/>
          <w:lang w:val="x-none"/>
        </w:rPr>
        <w:t xml:space="preserve">by establishing legislative, administrative and support frameworks that comply with the </w:t>
      </w:r>
      <w:r w:rsidRPr="003A6C1D">
        <w:rPr>
          <w:rFonts w:cs="Arial"/>
          <w:szCs w:val="22"/>
        </w:rPr>
        <w:t xml:space="preserve">OPCAT and the </w:t>
      </w:r>
      <w:r>
        <w:rPr>
          <w:rFonts w:cs="Arial"/>
          <w:szCs w:val="22"/>
        </w:rPr>
        <w:t>Convention on the Rights of Persons with Disabilities (</w:t>
      </w:r>
      <w:r w:rsidRPr="003A6C1D">
        <w:rPr>
          <w:rFonts w:cs="Arial"/>
          <w:szCs w:val="22"/>
          <w:lang w:val="x-none"/>
        </w:rPr>
        <w:t>CRPD</w:t>
      </w:r>
      <w:r>
        <w:rPr>
          <w:rFonts w:cs="Arial"/>
          <w:szCs w:val="22"/>
        </w:rPr>
        <w:t>)</w:t>
      </w:r>
      <w:r w:rsidRPr="003A6C1D">
        <w:rPr>
          <w:rFonts w:cs="Arial"/>
          <w:szCs w:val="22"/>
        </w:rPr>
        <w:t>.</w:t>
      </w:r>
    </w:p>
    <w:p w:rsidR="004B4CE6" w:rsidRPr="008144DC" w:rsidRDefault="004B4CE6" w:rsidP="004B4CE6">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szCs w:val="22"/>
        </w:rPr>
      </w:pPr>
    </w:p>
    <w:p w:rsidR="004B4CE6" w:rsidRPr="008144DC" w:rsidRDefault="004B4CE6" w:rsidP="004B4CE6">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szCs w:val="22"/>
        </w:rPr>
      </w:pPr>
      <w:r w:rsidRPr="008144DC">
        <w:rPr>
          <w:rFonts w:cs="Arial"/>
          <w:szCs w:val="22"/>
        </w:rPr>
        <w:t xml:space="preserve">Recommendation 2: In </w:t>
      </w:r>
      <w:r w:rsidR="003A16F6" w:rsidRPr="008144DC">
        <w:rPr>
          <w:rFonts w:cs="Arial"/>
          <w:szCs w:val="22"/>
        </w:rPr>
        <w:t xml:space="preserve">line </w:t>
      </w:r>
      <w:r w:rsidRPr="008144DC">
        <w:rPr>
          <w:rFonts w:cs="Arial"/>
          <w:szCs w:val="22"/>
        </w:rPr>
        <w:t xml:space="preserve">with obligations in the </w:t>
      </w:r>
      <w:r w:rsidR="00CD787E">
        <w:rPr>
          <w:rFonts w:cs="Arial"/>
          <w:szCs w:val="22"/>
        </w:rPr>
        <w:t>CRPD</w:t>
      </w:r>
      <w:r w:rsidR="00CD787E" w:rsidRPr="008144DC">
        <w:rPr>
          <w:rFonts w:cs="Arial"/>
          <w:szCs w:val="22"/>
        </w:rPr>
        <w:t xml:space="preserve"> </w:t>
      </w:r>
      <w:r w:rsidRPr="008144DC">
        <w:rPr>
          <w:rFonts w:cs="Arial"/>
          <w:szCs w:val="22"/>
        </w:rPr>
        <w:t xml:space="preserve">and OPCAT, </w:t>
      </w:r>
      <w:r w:rsidRPr="008144DC">
        <w:rPr>
          <w:rFonts w:cs="Arial"/>
          <w:szCs w:val="22"/>
          <w:lang w:val="x-none"/>
        </w:rPr>
        <w:t>Australia establishes mandatory guidelines and practice to ensure that people with disabilit</w:t>
      </w:r>
      <w:r w:rsidR="003A16F6" w:rsidRPr="008144DC">
        <w:rPr>
          <w:rFonts w:cs="Arial"/>
          <w:szCs w:val="22"/>
        </w:rPr>
        <w:t>ies</w:t>
      </w:r>
      <w:r w:rsidRPr="008144DC">
        <w:rPr>
          <w:rFonts w:cs="Arial"/>
          <w:szCs w:val="22"/>
          <w:lang w:val="x-none"/>
        </w:rPr>
        <w:t xml:space="preserve"> in </w:t>
      </w:r>
      <w:r w:rsidR="003A6C1D">
        <w:rPr>
          <w:rFonts w:cs="Arial"/>
          <w:szCs w:val="22"/>
        </w:rPr>
        <w:t xml:space="preserve">institutional settings </w:t>
      </w:r>
      <w:r w:rsidRPr="008144DC">
        <w:rPr>
          <w:rFonts w:cs="Arial"/>
          <w:szCs w:val="22"/>
          <w:lang w:val="x-none"/>
        </w:rPr>
        <w:t>are provided with appropriate supports and accommodation</w:t>
      </w:r>
      <w:r w:rsidRPr="008144DC">
        <w:rPr>
          <w:rFonts w:cs="Arial"/>
          <w:szCs w:val="22"/>
        </w:rPr>
        <w:t xml:space="preserve"> under the OPCAT </w:t>
      </w:r>
      <w:r w:rsidR="003A6C1D">
        <w:rPr>
          <w:rFonts w:cs="Arial"/>
          <w:szCs w:val="22"/>
        </w:rPr>
        <w:t>ratification</w:t>
      </w:r>
      <w:r w:rsidRPr="008144DC">
        <w:rPr>
          <w:rFonts w:cs="Arial"/>
          <w:szCs w:val="22"/>
          <w:lang w:val="x-none"/>
        </w:rPr>
        <w:t>.</w:t>
      </w:r>
    </w:p>
    <w:p w:rsidR="004B4CE6" w:rsidRPr="008144DC" w:rsidRDefault="004B4CE6" w:rsidP="004B4CE6">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szCs w:val="22"/>
        </w:rPr>
      </w:pPr>
    </w:p>
    <w:p w:rsidR="004B4CE6" w:rsidRPr="008144DC" w:rsidRDefault="004B4CE6" w:rsidP="004B4CE6">
      <w:pPr>
        <w:pStyle w:val="Default"/>
        <w:jc w:val="both"/>
        <w:rPr>
          <w:rFonts w:ascii="Arial" w:hAnsi="Arial" w:cs="Arial"/>
          <w:sz w:val="22"/>
          <w:szCs w:val="22"/>
        </w:rPr>
      </w:pPr>
      <w:r w:rsidRPr="008144DC">
        <w:rPr>
          <w:rFonts w:ascii="Arial" w:hAnsi="Arial" w:cs="Arial"/>
          <w:sz w:val="22"/>
          <w:szCs w:val="22"/>
        </w:rPr>
        <w:t>Recommendation 3: The OPCAT must</w:t>
      </w:r>
      <w:r w:rsidR="003A16F6" w:rsidRPr="008144DC">
        <w:rPr>
          <w:rFonts w:ascii="Arial" w:hAnsi="Arial" w:cs="Arial"/>
          <w:sz w:val="22"/>
          <w:szCs w:val="22"/>
        </w:rPr>
        <w:t xml:space="preserve"> ensure it </w:t>
      </w:r>
      <w:r w:rsidRPr="008144DC">
        <w:rPr>
          <w:rFonts w:ascii="Arial" w:hAnsi="Arial" w:cs="Arial"/>
          <w:sz w:val="22"/>
          <w:szCs w:val="22"/>
        </w:rPr>
        <w:t xml:space="preserve">will be relevant and workable in the future </w:t>
      </w:r>
      <w:r w:rsidR="003A16F6" w:rsidRPr="008144DC">
        <w:rPr>
          <w:rFonts w:ascii="Arial" w:hAnsi="Arial" w:cs="Arial"/>
          <w:sz w:val="22"/>
          <w:szCs w:val="22"/>
        </w:rPr>
        <w:t>and align with</w:t>
      </w:r>
      <w:r w:rsidRPr="008144DC">
        <w:rPr>
          <w:rFonts w:ascii="Arial" w:hAnsi="Arial" w:cs="Arial"/>
          <w:sz w:val="22"/>
          <w:szCs w:val="22"/>
        </w:rPr>
        <w:t xml:space="preserve"> Australia’s imminent human rights obligations</w:t>
      </w:r>
      <w:r w:rsidR="00CD787E">
        <w:rPr>
          <w:rFonts w:ascii="Arial" w:hAnsi="Arial" w:cs="Arial"/>
          <w:sz w:val="22"/>
          <w:szCs w:val="22"/>
        </w:rPr>
        <w:t xml:space="preserve"> to necessitate additional legislative powers, adequate resources and include field expertise. </w:t>
      </w:r>
    </w:p>
    <w:p w:rsidR="004B4CE6" w:rsidRPr="008144DC" w:rsidRDefault="004B4CE6" w:rsidP="004B4CE6">
      <w:pPr>
        <w:jc w:val="both"/>
        <w:rPr>
          <w:rFonts w:cs="Arial"/>
          <w:szCs w:val="22"/>
        </w:rPr>
      </w:pPr>
      <w:r w:rsidRPr="008144DC">
        <w:rPr>
          <w:rFonts w:cs="Arial"/>
          <w:szCs w:val="22"/>
        </w:rPr>
        <w:t xml:space="preserve">Recommendation 4: Measures for documentation, benchmarking, evaluation, reporting and monitoring of restrictive practices and efforts to eliminate restrictive practices by the National Preventive Mechanism (NPM) must be included explicitly </w:t>
      </w:r>
      <w:r w:rsidR="00CD787E">
        <w:rPr>
          <w:rFonts w:cs="Arial"/>
          <w:szCs w:val="22"/>
        </w:rPr>
        <w:t xml:space="preserve">when presented to </w:t>
      </w:r>
      <w:r w:rsidRPr="008144DC">
        <w:rPr>
          <w:rFonts w:cs="Arial"/>
          <w:szCs w:val="22"/>
        </w:rPr>
        <w:t>the UN Sub-committee on the Prevention of Torture</w:t>
      </w:r>
      <w:r w:rsidR="00CD787E">
        <w:rPr>
          <w:rFonts w:cs="Arial"/>
          <w:szCs w:val="22"/>
        </w:rPr>
        <w:t xml:space="preserve"> (SPT)</w:t>
      </w:r>
      <w:r w:rsidRPr="008144DC">
        <w:rPr>
          <w:rFonts w:cs="Arial"/>
          <w:szCs w:val="22"/>
        </w:rPr>
        <w:t>.</w:t>
      </w:r>
    </w:p>
    <w:p w:rsidR="004B4CE6" w:rsidRPr="008144DC" w:rsidRDefault="004B4CE6" w:rsidP="004B4CE6">
      <w:pPr>
        <w:spacing w:before="0"/>
        <w:jc w:val="both"/>
        <w:rPr>
          <w:rFonts w:cs="Arial"/>
          <w:szCs w:val="22"/>
        </w:rPr>
      </w:pPr>
    </w:p>
    <w:p w:rsidR="004B4CE6" w:rsidRPr="008144DC" w:rsidRDefault="004B4CE6" w:rsidP="004B4CE6">
      <w:pPr>
        <w:pStyle w:val="Default"/>
        <w:jc w:val="both"/>
        <w:rPr>
          <w:rFonts w:ascii="Arial" w:hAnsi="Arial" w:cs="Arial"/>
          <w:sz w:val="22"/>
          <w:szCs w:val="22"/>
        </w:rPr>
      </w:pPr>
      <w:r w:rsidRPr="008144DC">
        <w:rPr>
          <w:rFonts w:ascii="Arial" w:hAnsi="Arial" w:cs="Arial"/>
          <w:sz w:val="22"/>
          <w:szCs w:val="22"/>
        </w:rPr>
        <w:t xml:space="preserve">Recommendation 5: NPM and SPT models </w:t>
      </w:r>
      <w:r w:rsidR="003A16F6" w:rsidRPr="008144DC">
        <w:rPr>
          <w:rFonts w:ascii="Arial" w:hAnsi="Arial" w:cs="Arial"/>
          <w:sz w:val="22"/>
          <w:szCs w:val="22"/>
        </w:rPr>
        <w:t xml:space="preserve">must </w:t>
      </w:r>
      <w:r w:rsidRPr="008144DC">
        <w:rPr>
          <w:rFonts w:ascii="Arial" w:hAnsi="Arial" w:cs="Arial"/>
          <w:sz w:val="22"/>
          <w:szCs w:val="22"/>
        </w:rPr>
        <w:t>commit to a comprehensive audit of existing monitoring bodies</w:t>
      </w:r>
      <w:r w:rsidR="00CD787E">
        <w:rPr>
          <w:rFonts w:ascii="Arial" w:hAnsi="Arial" w:cs="Arial"/>
          <w:sz w:val="22"/>
          <w:szCs w:val="22"/>
        </w:rPr>
        <w:t xml:space="preserve"> and </w:t>
      </w:r>
      <w:r w:rsidRPr="008144DC">
        <w:rPr>
          <w:rFonts w:ascii="Arial" w:hAnsi="Arial" w:cs="Arial"/>
          <w:sz w:val="22"/>
          <w:szCs w:val="22"/>
        </w:rPr>
        <w:t>released publicly in compliance with UN treaties data collection on people with disabilities can be measured</w:t>
      </w:r>
      <w:r w:rsidR="005947B6">
        <w:rPr>
          <w:rFonts w:ascii="Arial" w:hAnsi="Arial" w:cs="Arial"/>
          <w:sz w:val="22"/>
          <w:szCs w:val="22"/>
        </w:rPr>
        <w:t xml:space="preserve">. </w:t>
      </w:r>
    </w:p>
    <w:p w:rsidR="004B4CE6" w:rsidRPr="008144DC" w:rsidRDefault="004B4CE6" w:rsidP="004B4CE6">
      <w:pPr>
        <w:jc w:val="both"/>
        <w:rPr>
          <w:rFonts w:cs="Arial"/>
          <w:szCs w:val="22"/>
        </w:rPr>
      </w:pPr>
      <w:r w:rsidRPr="008144DC">
        <w:rPr>
          <w:rFonts w:cs="Arial"/>
          <w:szCs w:val="22"/>
        </w:rPr>
        <w:t xml:space="preserve">Recommendation 6: The National Preventive Mechanism (NPM) must include the development of legislative frameworks to mandate service providers to report all instances of restrictive practices </w:t>
      </w:r>
      <w:r w:rsidR="005947B6">
        <w:rPr>
          <w:rFonts w:cs="Arial"/>
          <w:szCs w:val="22"/>
        </w:rPr>
        <w:t>to ensure access t</w:t>
      </w:r>
      <w:r w:rsidRPr="008144DC">
        <w:rPr>
          <w:rFonts w:cs="Arial"/>
          <w:szCs w:val="22"/>
        </w:rPr>
        <w:t xml:space="preserve">o places of detention and confinement, </w:t>
      </w:r>
      <w:r w:rsidR="00E8081F" w:rsidRPr="008144DC">
        <w:rPr>
          <w:rFonts w:cs="Arial"/>
          <w:szCs w:val="22"/>
        </w:rPr>
        <w:t>including C</w:t>
      </w:r>
      <w:r w:rsidRPr="008144DC">
        <w:rPr>
          <w:rFonts w:cs="Arial"/>
          <w:szCs w:val="22"/>
        </w:rPr>
        <w:t>ommonwealth or state disability discrimination commissioners, or state public advocate’s offices under OPCAT obligations.</w:t>
      </w:r>
    </w:p>
    <w:p w:rsidR="004B4CE6" w:rsidRPr="008144DC" w:rsidRDefault="004B4CE6" w:rsidP="004B4CE6">
      <w:pPr>
        <w:autoSpaceDE w:val="0"/>
        <w:autoSpaceDN w:val="0"/>
        <w:adjustRightInd w:val="0"/>
        <w:jc w:val="both"/>
        <w:rPr>
          <w:rFonts w:cs="Arial"/>
          <w:szCs w:val="22"/>
        </w:rPr>
      </w:pPr>
      <w:r w:rsidRPr="008144DC">
        <w:rPr>
          <w:rFonts w:cs="Arial"/>
          <w:szCs w:val="22"/>
        </w:rPr>
        <w:t xml:space="preserve">Recommendation 7: Article 31 of the CRPD – statistics and data collection – must be engaged by the </w:t>
      </w:r>
      <w:r w:rsidR="006358D4">
        <w:rPr>
          <w:rFonts w:cs="Arial"/>
          <w:szCs w:val="22"/>
        </w:rPr>
        <w:t>OPCAT principles</w:t>
      </w:r>
      <w:r w:rsidRPr="008144DC">
        <w:rPr>
          <w:rFonts w:cs="Arial"/>
          <w:szCs w:val="22"/>
        </w:rPr>
        <w:t xml:space="preserve">. It must be included in the National Preventive Mechanism (NPM) and reflected in measures through the UN Sub-committee on the Prevention of Torture. </w:t>
      </w:r>
    </w:p>
    <w:p w:rsidR="004B4CE6" w:rsidRPr="008144DC" w:rsidRDefault="004B4CE6" w:rsidP="004B4CE6">
      <w:pPr>
        <w:autoSpaceDE w:val="0"/>
        <w:autoSpaceDN w:val="0"/>
        <w:adjustRightInd w:val="0"/>
        <w:jc w:val="both"/>
        <w:rPr>
          <w:rFonts w:cs="Arial"/>
          <w:szCs w:val="22"/>
        </w:rPr>
      </w:pPr>
      <w:r w:rsidRPr="008144DC">
        <w:rPr>
          <w:rFonts w:cs="Arial"/>
          <w:szCs w:val="22"/>
        </w:rPr>
        <w:t>Recommendation 8: Article 33 of the CRPD – national implementation and monitoring – must be engaged by the National Framework. It must be included in the Key Guiding Principles and reflected in measures outlined in the Core Strategies. This includes:-</w:t>
      </w:r>
    </w:p>
    <w:p w:rsidR="004B4CE6" w:rsidRPr="008144DC" w:rsidRDefault="004B4CE6" w:rsidP="004B4CE6">
      <w:pPr>
        <w:pStyle w:val="ListParagraph"/>
        <w:numPr>
          <w:ilvl w:val="0"/>
          <w:numId w:val="16"/>
        </w:numPr>
        <w:autoSpaceDE w:val="0"/>
        <w:autoSpaceDN w:val="0"/>
        <w:adjustRightInd w:val="0"/>
        <w:ind w:left="360"/>
        <w:jc w:val="both"/>
        <w:rPr>
          <w:rFonts w:eastAsiaTheme="minorHAnsi" w:cs="Arial"/>
          <w:szCs w:val="22"/>
          <w:lang w:eastAsia="en-US"/>
        </w:rPr>
      </w:pPr>
      <w:r w:rsidRPr="008144DC">
        <w:rPr>
          <w:rFonts w:eastAsiaTheme="minorHAnsi" w:cs="Arial"/>
          <w:szCs w:val="22"/>
          <w:lang w:eastAsia="en-US"/>
        </w:rPr>
        <w:t>Designating independent mechanisms (i.e. the National Preventive Mechanism) to monitor restrictive practices, and promote the elimination of restrictive practices in accordance with the CRPD and OPCAT;</w:t>
      </w:r>
    </w:p>
    <w:p w:rsidR="004B4CE6" w:rsidRPr="008144DC" w:rsidRDefault="004B4CE6" w:rsidP="004B4CE6">
      <w:pPr>
        <w:pStyle w:val="ListParagraph"/>
        <w:numPr>
          <w:ilvl w:val="0"/>
          <w:numId w:val="16"/>
        </w:numPr>
        <w:autoSpaceDE w:val="0"/>
        <w:autoSpaceDN w:val="0"/>
        <w:adjustRightInd w:val="0"/>
        <w:ind w:left="360"/>
        <w:jc w:val="both"/>
        <w:rPr>
          <w:rFonts w:eastAsiaTheme="minorHAnsi" w:cs="Arial"/>
          <w:szCs w:val="22"/>
          <w:lang w:eastAsia="en-US"/>
        </w:rPr>
      </w:pPr>
      <w:r w:rsidRPr="008144DC">
        <w:rPr>
          <w:rFonts w:eastAsiaTheme="minorHAnsi" w:cs="Arial"/>
          <w:szCs w:val="22"/>
          <w:lang w:eastAsia="en-US"/>
        </w:rPr>
        <w:t>Develop working practices that seek to progressively address issues in individual areas with experts on particular systemic issues across detention and restrictive areas, including civil society involvement.</w:t>
      </w:r>
    </w:p>
    <w:p w:rsidR="001D25A1" w:rsidRDefault="001D25A1" w:rsidP="00D84324">
      <w:pPr>
        <w:jc w:val="both"/>
        <w:rPr>
          <w:rFonts w:cs="Arial"/>
          <w:b/>
          <w:szCs w:val="22"/>
          <w:u w:val="single"/>
        </w:rPr>
      </w:pPr>
    </w:p>
    <w:p w:rsidR="001D25A1" w:rsidRDefault="001D25A1" w:rsidP="00D84324">
      <w:pPr>
        <w:jc w:val="both"/>
        <w:rPr>
          <w:rFonts w:cs="Arial"/>
          <w:b/>
          <w:szCs w:val="22"/>
          <w:u w:val="single"/>
        </w:rPr>
      </w:pPr>
    </w:p>
    <w:p w:rsidR="001D25A1" w:rsidRDefault="001D25A1" w:rsidP="00D84324">
      <w:pPr>
        <w:jc w:val="both"/>
        <w:rPr>
          <w:rFonts w:cs="Arial"/>
          <w:b/>
          <w:szCs w:val="22"/>
          <w:u w:val="single"/>
        </w:rPr>
      </w:pPr>
    </w:p>
    <w:p w:rsidR="001D25A1" w:rsidRDefault="001D25A1" w:rsidP="00D84324">
      <w:pPr>
        <w:jc w:val="both"/>
        <w:rPr>
          <w:rFonts w:cs="Arial"/>
          <w:b/>
          <w:szCs w:val="22"/>
          <w:u w:val="single"/>
        </w:rPr>
      </w:pPr>
    </w:p>
    <w:p w:rsidR="008B5AA1" w:rsidRDefault="008B5AA1" w:rsidP="00D84324">
      <w:pPr>
        <w:jc w:val="both"/>
        <w:rPr>
          <w:rFonts w:cs="Arial"/>
          <w:b/>
          <w:szCs w:val="22"/>
          <w:u w:val="single"/>
        </w:rPr>
      </w:pPr>
    </w:p>
    <w:p w:rsidR="008144DC" w:rsidRDefault="008144DC" w:rsidP="00D84324">
      <w:pPr>
        <w:jc w:val="both"/>
        <w:rPr>
          <w:rFonts w:cs="Arial"/>
          <w:b/>
          <w:szCs w:val="22"/>
          <w:u w:val="single"/>
        </w:rPr>
      </w:pPr>
    </w:p>
    <w:p w:rsidR="008144DC" w:rsidRDefault="008144DC" w:rsidP="00D84324">
      <w:pPr>
        <w:jc w:val="both"/>
        <w:rPr>
          <w:rFonts w:cs="Arial"/>
          <w:b/>
          <w:szCs w:val="22"/>
          <w:u w:val="single"/>
        </w:rPr>
      </w:pPr>
    </w:p>
    <w:p w:rsidR="00D84324" w:rsidRPr="001D25A1" w:rsidRDefault="00D84324" w:rsidP="00D84324">
      <w:pPr>
        <w:jc w:val="both"/>
        <w:rPr>
          <w:rFonts w:cs="Arial"/>
          <w:b/>
          <w:szCs w:val="22"/>
          <w:u w:val="single"/>
        </w:rPr>
      </w:pPr>
      <w:r w:rsidRPr="001D25A1">
        <w:rPr>
          <w:rFonts w:cs="Arial"/>
          <w:b/>
          <w:szCs w:val="22"/>
          <w:u w:val="single"/>
        </w:rPr>
        <w:lastRenderedPageBreak/>
        <w:t>Introduction</w:t>
      </w:r>
    </w:p>
    <w:p w:rsidR="00D84324" w:rsidRPr="001D25A1" w:rsidRDefault="00D84324" w:rsidP="00D84324">
      <w:pPr>
        <w:jc w:val="both"/>
        <w:rPr>
          <w:rFonts w:cs="Arial"/>
          <w:szCs w:val="22"/>
        </w:rPr>
      </w:pPr>
      <w:r w:rsidRPr="001D25A1">
        <w:rPr>
          <w:rFonts w:cs="Arial"/>
          <w:szCs w:val="22"/>
        </w:rPr>
        <w:t>Advocacy for Inclusion is a not-for-profit non-government community organisation in the Australian Capital Territory. We provide individual, self and systemic advocacy services to people with disabilities to promote their human rights and inclusion in the community. We work directly with some of the most isolated people with disabilities</w:t>
      </w:r>
      <w:r w:rsidR="003A16F6">
        <w:rPr>
          <w:rFonts w:cs="Arial"/>
          <w:szCs w:val="22"/>
        </w:rPr>
        <w:t>. These are the people</w:t>
      </w:r>
      <w:r w:rsidRPr="001D25A1">
        <w:rPr>
          <w:rFonts w:cs="Arial"/>
          <w:szCs w:val="22"/>
        </w:rPr>
        <w:t xml:space="preserve"> who are subjected to a range of restrictive practices.</w:t>
      </w:r>
    </w:p>
    <w:p w:rsidR="00D84324" w:rsidRPr="001D25A1" w:rsidRDefault="00D84324" w:rsidP="00D84324">
      <w:pPr>
        <w:jc w:val="both"/>
        <w:rPr>
          <w:rFonts w:cs="Arial"/>
          <w:szCs w:val="22"/>
        </w:rPr>
      </w:pPr>
      <w:r w:rsidRPr="001D25A1">
        <w:rPr>
          <w:rFonts w:cs="Arial"/>
          <w:szCs w:val="22"/>
        </w:rPr>
        <w:t xml:space="preserve">Advocacy for Inclusion welcomes the opportunity to contribute to the Australian Human Rights Commission’s consultation regarding the </w:t>
      </w:r>
      <w:r w:rsidRPr="001D25A1">
        <w:rPr>
          <w:rFonts w:cs="Arial"/>
          <w:i/>
          <w:szCs w:val="22"/>
        </w:rPr>
        <w:t xml:space="preserve">Optional Protocol to the Convention against Torture </w:t>
      </w:r>
      <w:r w:rsidRPr="001D25A1">
        <w:rPr>
          <w:rFonts w:cs="Arial"/>
          <w:szCs w:val="22"/>
        </w:rPr>
        <w:t xml:space="preserve">(OPCAT) in the context of restrictive practices used against people with disabilities in Australia and the ACT. </w:t>
      </w:r>
    </w:p>
    <w:p w:rsidR="00D84324" w:rsidRPr="001D25A1" w:rsidRDefault="00D84324" w:rsidP="00D84324">
      <w:pPr>
        <w:jc w:val="both"/>
        <w:rPr>
          <w:rFonts w:cs="Arial"/>
          <w:szCs w:val="22"/>
        </w:rPr>
      </w:pPr>
      <w:r w:rsidRPr="001D25A1">
        <w:rPr>
          <w:rFonts w:cs="Arial"/>
          <w:szCs w:val="22"/>
        </w:rPr>
        <w:t xml:space="preserve">Advocacy for Inclusion supports the </w:t>
      </w:r>
      <w:r w:rsidR="007B7962">
        <w:rPr>
          <w:rFonts w:cs="Arial"/>
          <w:szCs w:val="22"/>
        </w:rPr>
        <w:t>ratification</w:t>
      </w:r>
      <w:r w:rsidR="007B7962" w:rsidRPr="001D25A1">
        <w:rPr>
          <w:rFonts w:cs="Arial"/>
          <w:szCs w:val="22"/>
        </w:rPr>
        <w:t xml:space="preserve"> </w:t>
      </w:r>
      <w:r w:rsidRPr="001D25A1">
        <w:rPr>
          <w:rFonts w:cs="Arial"/>
          <w:szCs w:val="22"/>
        </w:rPr>
        <w:t>of the OPCAT by Australia and welcomes the focus of the present consultation by the Australian Human Rights Commission. In particular, the National Preventive Mechanism (NPM) is seen as a useful oversight mechanism to protect the human rights of people with disabilit</w:t>
      </w:r>
      <w:r w:rsidR="003A16F6">
        <w:rPr>
          <w:rFonts w:cs="Arial"/>
          <w:szCs w:val="22"/>
        </w:rPr>
        <w:t>ies</w:t>
      </w:r>
      <w:r w:rsidRPr="001D25A1">
        <w:rPr>
          <w:rFonts w:cs="Arial"/>
          <w:szCs w:val="22"/>
        </w:rPr>
        <w:t xml:space="preserve"> in indefinite detention, through its mandate to inspect places of detention and make recommendations to relevant authorities against restrictive practices.</w:t>
      </w:r>
      <w:r w:rsidRPr="001D25A1">
        <w:rPr>
          <w:rStyle w:val="FootnoteReference"/>
          <w:rFonts w:cs="Arial"/>
          <w:szCs w:val="22"/>
        </w:rPr>
        <w:footnoteReference w:id="1"/>
      </w:r>
      <w:r w:rsidRPr="001D25A1">
        <w:rPr>
          <w:rFonts w:cs="Arial"/>
          <w:szCs w:val="22"/>
        </w:rPr>
        <w:t xml:space="preserve"> </w:t>
      </w:r>
    </w:p>
    <w:p w:rsidR="001D25A1" w:rsidRDefault="00D84324" w:rsidP="00D84324">
      <w:pPr>
        <w:jc w:val="both"/>
        <w:rPr>
          <w:rFonts w:cs="Arial"/>
          <w:szCs w:val="22"/>
        </w:rPr>
      </w:pPr>
      <w:r w:rsidRPr="001D25A1">
        <w:rPr>
          <w:rFonts w:cs="Arial"/>
          <w:szCs w:val="22"/>
        </w:rPr>
        <w:t>We acknowledge that the NPM is to be established within one year of the ratification of OPCAT; however it is a concern of the potential postponement of up to three to five years</w:t>
      </w:r>
      <w:r w:rsidRPr="001D25A1">
        <w:rPr>
          <w:rStyle w:val="FootnoteReference"/>
          <w:rFonts w:cs="Arial"/>
          <w:szCs w:val="22"/>
        </w:rPr>
        <w:footnoteReference w:id="2"/>
      </w:r>
      <w:r w:rsidRPr="001D25A1">
        <w:rPr>
          <w:rFonts w:cs="Arial"/>
          <w:szCs w:val="22"/>
        </w:rPr>
        <w:t xml:space="preserve"> after consultation with the UN Sub-Committee on the Prevention of Torture (SPT). </w:t>
      </w:r>
      <w:r w:rsidR="003A16F6">
        <w:rPr>
          <w:rFonts w:cs="Arial"/>
          <w:szCs w:val="22"/>
        </w:rPr>
        <w:t xml:space="preserve">Advocacy for </w:t>
      </w:r>
      <w:r w:rsidR="00E8081F">
        <w:rPr>
          <w:rFonts w:cs="Arial"/>
          <w:szCs w:val="22"/>
        </w:rPr>
        <w:t>Inclusion</w:t>
      </w:r>
      <w:r w:rsidR="003A16F6">
        <w:rPr>
          <w:rFonts w:cs="Arial"/>
          <w:szCs w:val="22"/>
        </w:rPr>
        <w:t xml:space="preserve"> strongly</w:t>
      </w:r>
      <w:r w:rsidRPr="001D25A1">
        <w:rPr>
          <w:rFonts w:cs="Arial"/>
          <w:szCs w:val="22"/>
        </w:rPr>
        <w:t xml:space="preserve"> </w:t>
      </w:r>
      <w:r w:rsidR="00E8081F" w:rsidRPr="001D25A1">
        <w:rPr>
          <w:rFonts w:cs="Arial"/>
          <w:szCs w:val="22"/>
        </w:rPr>
        <w:t>recommends</w:t>
      </w:r>
      <w:r w:rsidRPr="001D25A1">
        <w:rPr>
          <w:rFonts w:cs="Arial"/>
          <w:szCs w:val="22"/>
        </w:rPr>
        <w:t xml:space="preserve"> that the Commission pushes for the NPM </w:t>
      </w:r>
      <w:r w:rsidR="003A16F6">
        <w:rPr>
          <w:rFonts w:cs="Arial"/>
          <w:szCs w:val="22"/>
        </w:rPr>
        <w:t>as a matter of priority</w:t>
      </w:r>
      <w:r w:rsidRPr="001D25A1">
        <w:rPr>
          <w:rFonts w:cs="Arial"/>
          <w:szCs w:val="22"/>
        </w:rPr>
        <w:t xml:space="preserve"> to ensure that places of detention and confinement </w:t>
      </w:r>
      <w:r w:rsidR="003A16F6">
        <w:rPr>
          <w:rFonts w:cs="Arial"/>
          <w:szCs w:val="22"/>
        </w:rPr>
        <w:t>are</w:t>
      </w:r>
      <w:r w:rsidR="003A16F6" w:rsidRPr="001D25A1">
        <w:rPr>
          <w:rFonts w:cs="Arial"/>
          <w:szCs w:val="22"/>
        </w:rPr>
        <w:t xml:space="preserve"> </w:t>
      </w:r>
      <w:r w:rsidRPr="001D25A1">
        <w:rPr>
          <w:rFonts w:cs="Arial"/>
          <w:szCs w:val="22"/>
        </w:rPr>
        <w:t xml:space="preserve">visited. </w:t>
      </w:r>
    </w:p>
    <w:p w:rsidR="00D84324" w:rsidRPr="001D25A1" w:rsidRDefault="00D84324" w:rsidP="00D8432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Cs w:val="22"/>
        </w:rPr>
      </w:pPr>
    </w:p>
    <w:p w:rsidR="006D3D71" w:rsidRDefault="006D3D71" w:rsidP="00D8432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b/>
          <w:color w:val="000000"/>
          <w:szCs w:val="22"/>
          <w:u w:val="single"/>
        </w:rPr>
      </w:pPr>
    </w:p>
    <w:p w:rsidR="00D84324" w:rsidRPr="001D25A1" w:rsidRDefault="00D84324" w:rsidP="00D8432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b/>
          <w:color w:val="000000"/>
          <w:szCs w:val="22"/>
          <w:u w:val="single"/>
        </w:rPr>
      </w:pPr>
      <w:r w:rsidRPr="001D25A1">
        <w:rPr>
          <w:rFonts w:cs="Arial"/>
          <w:b/>
          <w:color w:val="000000"/>
          <w:szCs w:val="22"/>
          <w:u w:val="single"/>
        </w:rPr>
        <w:t>Background</w:t>
      </w:r>
    </w:p>
    <w:p w:rsidR="00D84324" w:rsidRPr="001D25A1" w:rsidRDefault="00D84324" w:rsidP="00D8432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Cs w:val="22"/>
        </w:rPr>
      </w:pPr>
    </w:p>
    <w:p w:rsidR="00D84324" w:rsidRPr="001D25A1" w:rsidRDefault="00D84324" w:rsidP="00360DA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Cs w:val="22"/>
        </w:rPr>
      </w:pPr>
      <w:r w:rsidRPr="001D25A1">
        <w:rPr>
          <w:rFonts w:cs="Arial"/>
          <w:color w:val="000000"/>
          <w:szCs w:val="22"/>
        </w:rPr>
        <w:t>People with disabilit</w:t>
      </w:r>
      <w:r w:rsidR="003A16F6">
        <w:rPr>
          <w:rFonts w:cs="Arial"/>
          <w:color w:val="000000"/>
          <w:szCs w:val="22"/>
        </w:rPr>
        <w:t>ies</w:t>
      </w:r>
      <w:r w:rsidRPr="001D25A1">
        <w:rPr>
          <w:rFonts w:cs="Arial"/>
          <w:color w:val="000000"/>
          <w:szCs w:val="22"/>
        </w:rPr>
        <w:t xml:space="preserve"> in Australia are commonly subject to treatment that may </w:t>
      </w:r>
      <w:r w:rsidR="003A16F6">
        <w:rPr>
          <w:rFonts w:cs="Arial"/>
          <w:color w:val="000000"/>
          <w:szCs w:val="22"/>
        </w:rPr>
        <w:t xml:space="preserve">be considered to </w:t>
      </w:r>
      <w:r w:rsidRPr="001D25A1">
        <w:rPr>
          <w:rFonts w:cs="Arial"/>
          <w:color w:val="000000"/>
          <w:szCs w:val="22"/>
        </w:rPr>
        <w:t>constitute torture, or cruel, inhuman or degrading treatment or punishment, including persistent and severe violence and abuse, forced or coerced non-therapeutic sterilisation, long-term neglect of basic human needs, and painful and degrading behaviour modification techniques or ‘restrictive practices’</w:t>
      </w:r>
      <w:r w:rsidRPr="001D25A1">
        <w:rPr>
          <w:rFonts w:cs="Arial"/>
          <w:color w:val="000000"/>
          <w:szCs w:val="22"/>
          <w:vertAlign w:val="superscript"/>
        </w:rPr>
        <w:footnoteReference w:id="3"/>
      </w:r>
      <w:r w:rsidRPr="001D25A1">
        <w:rPr>
          <w:rFonts w:cs="Arial"/>
          <w:color w:val="000000"/>
          <w:szCs w:val="22"/>
        </w:rPr>
        <w:t>. The UN Special Rapporteur on Torture and other Cruel, Inhuman or Degrading Treatment or Punishment has articulated concern that, “in many cases such practices, when perpetrated against persons with disabilities, remain invisible or are being justified, and are not recognised as torture or other cruel, inhuman or degrading treatment or punishment”.</w:t>
      </w:r>
      <w:r w:rsidRPr="001D25A1">
        <w:rPr>
          <w:rFonts w:cs="Arial"/>
          <w:color w:val="000000"/>
          <w:szCs w:val="22"/>
          <w:vertAlign w:val="superscript"/>
        </w:rPr>
        <w:footnoteReference w:id="4"/>
      </w:r>
    </w:p>
    <w:p w:rsidR="00CE144A" w:rsidRPr="004E418E" w:rsidRDefault="00CE144A" w:rsidP="00360DAC">
      <w:pPr>
        <w:jc w:val="both"/>
        <w:rPr>
          <w:rFonts w:cs="Arial"/>
          <w:szCs w:val="22"/>
        </w:rPr>
      </w:pPr>
      <w:r>
        <w:rPr>
          <w:rFonts w:cs="Arial"/>
          <w:szCs w:val="22"/>
        </w:rPr>
        <w:t>Over a number of years, Advocacy for Inclusion</w:t>
      </w:r>
      <w:r w:rsidRPr="004E418E">
        <w:rPr>
          <w:rFonts w:cs="Arial"/>
          <w:szCs w:val="22"/>
        </w:rPr>
        <w:t xml:space="preserve"> encountered numerous and regular instances of people with disabilities being chemically restrained</w:t>
      </w:r>
      <w:r w:rsidR="00456DCD">
        <w:rPr>
          <w:rFonts w:cs="Arial"/>
          <w:szCs w:val="22"/>
        </w:rPr>
        <w:t xml:space="preserve"> as a form of restrictive practices in institutional settings</w:t>
      </w:r>
      <w:r w:rsidRPr="004E418E">
        <w:rPr>
          <w:rFonts w:cs="Arial"/>
          <w:szCs w:val="22"/>
        </w:rPr>
        <w:t xml:space="preserve">. Usually this is done by sedating the person using prescription drugs. In some cases chemical restraint has been used as an alternative to addressing communications barriers or frustrations for years. Long term exposure to some of the drugs used can be damaging and may lead to </w:t>
      </w:r>
      <w:r w:rsidR="00456DCD">
        <w:rPr>
          <w:rFonts w:cs="Arial"/>
          <w:szCs w:val="22"/>
        </w:rPr>
        <w:t>additional</w:t>
      </w:r>
      <w:r w:rsidR="00456DCD" w:rsidRPr="004E418E">
        <w:rPr>
          <w:rFonts w:cs="Arial"/>
          <w:szCs w:val="22"/>
        </w:rPr>
        <w:t xml:space="preserve"> </w:t>
      </w:r>
      <w:r w:rsidRPr="004E418E">
        <w:rPr>
          <w:rFonts w:cs="Arial"/>
          <w:szCs w:val="22"/>
        </w:rPr>
        <w:t>serious health, including mental health, p</w:t>
      </w:r>
      <w:r>
        <w:rPr>
          <w:rFonts w:cs="Arial"/>
          <w:szCs w:val="22"/>
        </w:rPr>
        <w:t xml:space="preserve">roblems. </w:t>
      </w:r>
    </w:p>
    <w:p w:rsidR="00CE144A" w:rsidRPr="004E418E" w:rsidRDefault="00CE144A" w:rsidP="00360DAC">
      <w:pPr>
        <w:jc w:val="both"/>
        <w:rPr>
          <w:rFonts w:cs="Arial"/>
          <w:szCs w:val="22"/>
        </w:rPr>
      </w:pPr>
      <w:r w:rsidRPr="004E418E">
        <w:rPr>
          <w:rFonts w:cs="Arial"/>
          <w:szCs w:val="22"/>
        </w:rPr>
        <w:t xml:space="preserve">There is </w:t>
      </w:r>
      <w:r>
        <w:rPr>
          <w:rFonts w:cs="Arial"/>
          <w:szCs w:val="22"/>
        </w:rPr>
        <w:t xml:space="preserve">continuous </w:t>
      </w:r>
      <w:r w:rsidRPr="004E418E">
        <w:rPr>
          <w:rFonts w:cs="Arial"/>
          <w:szCs w:val="22"/>
        </w:rPr>
        <w:t>strong evidence that staffing shortages</w:t>
      </w:r>
      <w:r w:rsidR="00456DCD">
        <w:rPr>
          <w:rFonts w:cs="Arial"/>
          <w:szCs w:val="22"/>
        </w:rPr>
        <w:t xml:space="preserve"> in disability support services</w:t>
      </w:r>
      <w:r w:rsidRPr="004E418E">
        <w:rPr>
          <w:rFonts w:cs="Arial"/>
          <w:szCs w:val="22"/>
        </w:rPr>
        <w:t xml:space="preserve"> are contributing to the use of chemical restraint as workers either do not have time to, or are not skilled in, communicating effectively with people with communications barriers.</w:t>
      </w:r>
      <w:r>
        <w:rPr>
          <w:rStyle w:val="FootnoteReference"/>
          <w:rFonts w:cs="Arial"/>
          <w:szCs w:val="22"/>
        </w:rPr>
        <w:footnoteReference w:id="5"/>
      </w:r>
      <w:r w:rsidR="00DD2A05">
        <w:rPr>
          <w:rFonts w:cs="Arial"/>
          <w:szCs w:val="22"/>
        </w:rPr>
        <w:t xml:space="preserve"> </w:t>
      </w:r>
      <w:r w:rsidR="00DD2A05">
        <w:rPr>
          <w:rStyle w:val="FootnoteReference"/>
          <w:rFonts w:cs="Arial"/>
          <w:szCs w:val="22"/>
        </w:rPr>
        <w:footnoteReference w:id="6"/>
      </w:r>
      <w:r w:rsidRPr="004E418E">
        <w:rPr>
          <w:rFonts w:cs="Arial"/>
          <w:szCs w:val="22"/>
        </w:rPr>
        <w:t xml:space="preserve"> There is no specific evidence that chemical restraint is being used </w:t>
      </w:r>
      <w:r w:rsidRPr="004E418E">
        <w:rPr>
          <w:rFonts w:cs="Arial"/>
          <w:szCs w:val="22"/>
        </w:rPr>
        <w:lastRenderedPageBreak/>
        <w:t>maliciously, or even knowingly, rather it appears that a culture has developed of using it as a convenient mechanism to work more quickly with people who are interpreted as being “difficult” or “challenging”. It seems to have become the cultural norm to m</w:t>
      </w:r>
      <w:r>
        <w:rPr>
          <w:rFonts w:cs="Arial"/>
          <w:szCs w:val="22"/>
        </w:rPr>
        <w:t>ake things easier for</w:t>
      </w:r>
      <w:r w:rsidR="00456DCD">
        <w:rPr>
          <w:rFonts w:cs="Arial"/>
          <w:szCs w:val="22"/>
        </w:rPr>
        <w:t xml:space="preserve"> disability</w:t>
      </w:r>
      <w:r>
        <w:rPr>
          <w:rFonts w:cs="Arial"/>
          <w:szCs w:val="22"/>
        </w:rPr>
        <w:t xml:space="preserve"> workers</w:t>
      </w:r>
      <w:r w:rsidR="00456DCD">
        <w:rPr>
          <w:rFonts w:cs="Arial"/>
          <w:szCs w:val="22"/>
        </w:rPr>
        <w:t xml:space="preserve"> and health professionals</w:t>
      </w:r>
      <w:r>
        <w:rPr>
          <w:rFonts w:cs="Arial"/>
          <w:szCs w:val="22"/>
        </w:rPr>
        <w:t xml:space="preserve">. </w:t>
      </w:r>
    </w:p>
    <w:p w:rsidR="00CE144A" w:rsidRPr="004E418E" w:rsidRDefault="00CE144A" w:rsidP="00360DAC">
      <w:pPr>
        <w:jc w:val="both"/>
        <w:rPr>
          <w:rFonts w:cs="Arial"/>
          <w:szCs w:val="22"/>
        </w:rPr>
      </w:pPr>
      <w:r w:rsidRPr="004E418E">
        <w:rPr>
          <w:rFonts w:cs="Arial"/>
          <w:szCs w:val="22"/>
        </w:rPr>
        <w:t xml:space="preserve">The situations described below paint a picture </w:t>
      </w:r>
      <w:r w:rsidR="00456DCD" w:rsidRPr="004E418E">
        <w:rPr>
          <w:rFonts w:cs="Arial"/>
          <w:szCs w:val="22"/>
        </w:rPr>
        <w:t>where c</w:t>
      </w:r>
      <w:r w:rsidR="00456DCD">
        <w:rPr>
          <w:rFonts w:cs="Arial"/>
          <w:szCs w:val="22"/>
        </w:rPr>
        <w:t xml:space="preserve">hemical restraint </w:t>
      </w:r>
      <w:r w:rsidR="006358D4" w:rsidRPr="001D25A1">
        <w:rPr>
          <w:rFonts w:cs="Arial"/>
          <w:szCs w:val="22"/>
          <w:lang w:eastAsia="en-AU"/>
        </w:rPr>
        <w:t xml:space="preserve">– the use of psychiatric medications – </w:t>
      </w:r>
      <w:r w:rsidR="00456DCD">
        <w:rPr>
          <w:rFonts w:cs="Arial"/>
          <w:szCs w:val="22"/>
        </w:rPr>
        <w:t>has been reported to Advocacy for Inclusion</w:t>
      </w:r>
      <w:r w:rsidR="00456DCD" w:rsidRPr="004E418E">
        <w:rPr>
          <w:rFonts w:cs="Arial"/>
          <w:szCs w:val="22"/>
        </w:rPr>
        <w:t xml:space="preserve"> </w:t>
      </w:r>
      <w:r w:rsidRPr="004E418E">
        <w:rPr>
          <w:rFonts w:cs="Arial"/>
          <w:szCs w:val="22"/>
        </w:rPr>
        <w:t>of people who are being quietened, calmed or in some way pacified by the use of strong medications. The behaviour of these people with disabilities is seen as inconvenient or challenging, rather than interpreted as an attempt to communica</w:t>
      </w:r>
      <w:r>
        <w:rPr>
          <w:rFonts w:cs="Arial"/>
          <w:szCs w:val="22"/>
        </w:rPr>
        <w:t>te or express normal emotions</w:t>
      </w:r>
      <w:r w:rsidR="00456DCD">
        <w:rPr>
          <w:rFonts w:cs="Arial"/>
          <w:szCs w:val="22"/>
        </w:rPr>
        <w:t>:</w:t>
      </w:r>
    </w:p>
    <w:p w:rsidR="00CE144A" w:rsidRPr="00CE144A" w:rsidRDefault="00CE144A" w:rsidP="00360DAC">
      <w:pPr>
        <w:jc w:val="both"/>
        <w:rPr>
          <w:rFonts w:cs="Arial"/>
          <w:szCs w:val="22"/>
        </w:rPr>
      </w:pPr>
    </w:p>
    <w:p w:rsidR="00CE144A" w:rsidRDefault="00CE144A" w:rsidP="00360DAC">
      <w:pPr>
        <w:pStyle w:val="ListParagraph"/>
        <w:numPr>
          <w:ilvl w:val="0"/>
          <w:numId w:val="21"/>
        </w:numPr>
        <w:spacing w:before="0" w:line="276" w:lineRule="auto"/>
        <w:contextualSpacing/>
        <w:jc w:val="both"/>
        <w:rPr>
          <w:rFonts w:cs="Arial"/>
        </w:rPr>
      </w:pPr>
      <w:r>
        <w:rPr>
          <w:rFonts w:cs="Arial"/>
        </w:rPr>
        <w:t xml:space="preserve">Several people with communications barriers have been sedated, usually ongoing, as their communication attempts became more vigorous as they tried to be heard. Specific examples include people with brain injury who are trying to express their concerns/feelings but their behaviour is interpreted as aggressive. Rather than being listened to they are sedated to “calm them down”. Some advocacy consumers have spent years not being listened to and being sedated. Once an advocate has worked through communicating with the person they have become calmer because they feel they are being heard. </w:t>
      </w:r>
    </w:p>
    <w:p w:rsidR="00CE144A" w:rsidRPr="00CE144A" w:rsidRDefault="00CE144A" w:rsidP="00360DAC">
      <w:pPr>
        <w:pStyle w:val="ListParagraph"/>
        <w:spacing w:before="0" w:line="276" w:lineRule="auto"/>
        <w:contextualSpacing/>
        <w:jc w:val="both"/>
        <w:rPr>
          <w:rFonts w:cs="Arial"/>
        </w:rPr>
      </w:pPr>
    </w:p>
    <w:p w:rsidR="00CE144A" w:rsidRDefault="00CE144A" w:rsidP="00360DAC">
      <w:pPr>
        <w:pStyle w:val="ListParagraph"/>
        <w:numPr>
          <w:ilvl w:val="0"/>
          <w:numId w:val="21"/>
        </w:numPr>
        <w:spacing w:before="0" w:line="276" w:lineRule="auto"/>
        <w:contextualSpacing/>
        <w:jc w:val="both"/>
        <w:rPr>
          <w:rFonts w:cs="Arial"/>
        </w:rPr>
      </w:pPr>
      <w:r>
        <w:rPr>
          <w:rFonts w:cs="Arial"/>
        </w:rPr>
        <w:t xml:space="preserve">People with disabilities experiencing pain, but who have not been believed or have been interpreted as “acting up” have been sedated to “quiet them down”. When visited by family or other community workers they have been observed to be heavily sedated, when the solution should have been to address the cause of pain and the existence of pain. </w:t>
      </w:r>
    </w:p>
    <w:p w:rsidR="00CE144A" w:rsidRPr="00CE144A" w:rsidRDefault="00CE144A" w:rsidP="00360DAC">
      <w:pPr>
        <w:pStyle w:val="ListParagraph"/>
        <w:spacing w:before="0" w:line="276" w:lineRule="auto"/>
        <w:contextualSpacing/>
        <w:jc w:val="both"/>
        <w:rPr>
          <w:rFonts w:cs="Arial"/>
        </w:rPr>
      </w:pPr>
    </w:p>
    <w:p w:rsidR="00CE144A" w:rsidRDefault="00CE144A" w:rsidP="00360DAC">
      <w:pPr>
        <w:pStyle w:val="ListParagraph"/>
        <w:numPr>
          <w:ilvl w:val="0"/>
          <w:numId w:val="21"/>
        </w:numPr>
        <w:spacing w:before="0" w:line="276" w:lineRule="auto"/>
        <w:contextualSpacing/>
        <w:jc w:val="both"/>
        <w:rPr>
          <w:rFonts w:cs="Arial"/>
        </w:rPr>
      </w:pPr>
      <w:r>
        <w:rPr>
          <w:rFonts w:cs="Arial"/>
        </w:rPr>
        <w:t xml:space="preserve">Some families have outlined the pressure they have been under to use sedation because their family member’s behaviour was “alarming or aggressive”. Despite the family not agreeing with this case managers have strongly advocated the use of sedation to “calm the person down”. Families contacting advocacy organisations with this situation have asked for assistance with finding community engagement activities and social support. They have interpreted the behaviour as boredom and an attempt to communicate frustration. </w:t>
      </w:r>
    </w:p>
    <w:p w:rsidR="00CE144A" w:rsidRPr="00CE144A" w:rsidRDefault="00CE144A" w:rsidP="00360DAC">
      <w:pPr>
        <w:pStyle w:val="ListParagraph"/>
        <w:spacing w:before="0" w:line="276" w:lineRule="auto"/>
        <w:contextualSpacing/>
        <w:jc w:val="both"/>
        <w:rPr>
          <w:rFonts w:cs="Arial"/>
        </w:rPr>
      </w:pPr>
    </w:p>
    <w:p w:rsidR="00CE144A" w:rsidRDefault="00CE144A" w:rsidP="00360DAC">
      <w:pPr>
        <w:pStyle w:val="ListParagraph"/>
        <w:numPr>
          <w:ilvl w:val="0"/>
          <w:numId w:val="21"/>
        </w:numPr>
        <w:spacing w:before="0" w:line="276" w:lineRule="auto"/>
        <w:contextualSpacing/>
        <w:jc w:val="both"/>
        <w:rPr>
          <w:rFonts w:cs="Arial"/>
        </w:rPr>
      </w:pPr>
      <w:r>
        <w:rPr>
          <w:rFonts w:cs="Arial"/>
        </w:rPr>
        <w:t xml:space="preserve">People with disabilities have reported to </w:t>
      </w:r>
      <w:r w:rsidR="00360DAC">
        <w:rPr>
          <w:rFonts w:cs="Arial"/>
        </w:rPr>
        <w:t xml:space="preserve">Advocacy for Inclusion </w:t>
      </w:r>
      <w:r>
        <w:rPr>
          <w:rFonts w:cs="Arial"/>
        </w:rPr>
        <w:t xml:space="preserve">about being threatened with sedation if they “don’t behave”. People have subsequently been subjected to inappropriate medication. To use such methods is clearly unacceptable. In most cases sedation is being threatened to avoid listening to the person and considering their wishes or opinion. </w:t>
      </w:r>
    </w:p>
    <w:p w:rsidR="00CE144A" w:rsidRPr="00360DAC" w:rsidRDefault="00CE144A" w:rsidP="00360DAC">
      <w:pPr>
        <w:spacing w:before="0" w:line="276" w:lineRule="auto"/>
        <w:contextualSpacing/>
        <w:jc w:val="both"/>
        <w:rPr>
          <w:rFonts w:cs="Arial"/>
        </w:rPr>
      </w:pPr>
    </w:p>
    <w:p w:rsidR="00CE144A" w:rsidRPr="00360DAC" w:rsidRDefault="00CE144A" w:rsidP="00360DAC">
      <w:pPr>
        <w:pStyle w:val="ListParagraph"/>
        <w:numPr>
          <w:ilvl w:val="0"/>
          <w:numId w:val="21"/>
        </w:numPr>
        <w:spacing w:before="0" w:line="276" w:lineRule="auto"/>
        <w:contextualSpacing/>
        <w:jc w:val="both"/>
        <w:rPr>
          <w:rFonts w:cs="Arial"/>
        </w:rPr>
      </w:pPr>
      <w:r>
        <w:rPr>
          <w:rFonts w:cs="Arial"/>
        </w:rPr>
        <w:t xml:space="preserve">Advocates have been disturbed to see consumers who have been carrying untreated injuries or infections, but have been heavily sedated to the point of collapse. Rather than respond to the person’s attempts to get assistance staff have found the behaviour “difficult” and have further medicated them, without reference to the previous time of medication. This is potentially life threatening and is not an isolated case. </w:t>
      </w:r>
    </w:p>
    <w:p w:rsidR="00CE144A" w:rsidRDefault="00CE144A" w:rsidP="006D3D7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bCs/>
          <w:iCs/>
          <w:color w:val="000000"/>
          <w:szCs w:val="22"/>
        </w:rPr>
      </w:pPr>
    </w:p>
    <w:p w:rsidR="006D3D71" w:rsidRDefault="00D84324" w:rsidP="006D3D7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szCs w:val="22"/>
        </w:rPr>
      </w:pPr>
      <w:r w:rsidRPr="001D25A1">
        <w:rPr>
          <w:rFonts w:cs="Arial"/>
          <w:szCs w:val="22"/>
        </w:rPr>
        <w:t xml:space="preserve">Restrictive practices are fundamentally violations of human rights. </w:t>
      </w:r>
      <w:r w:rsidR="00FA1B02">
        <w:rPr>
          <w:rFonts w:cs="Arial"/>
          <w:szCs w:val="22"/>
        </w:rPr>
        <w:t>Such practices</w:t>
      </w:r>
      <w:r w:rsidRPr="001D25A1">
        <w:rPr>
          <w:rFonts w:cs="Arial"/>
          <w:szCs w:val="22"/>
        </w:rPr>
        <w:t xml:space="preserve"> cause physical and psychological pain and </w:t>
      </w:r>
      <w:r w:rsidR="00FA1B02" w:rsidRPr="001D25A1">
        <w:rPr>
          <w:rFonts w:cs="Arial"/>
          <w:szCs w:val="22"/>
        </w:rPr>
        <w:t>distress</w:t>
      </w:r>
      <w:r w:rsidRPr="001D25A1">
        <w:rPr>
          <w:rFonts w:cs="Arial"/>
          <w:szCs w:val="22"/>
        </w:rPr>
        <w:t xml:space="preserve">, deprivation of liberty, and </w:t>
      </w:r>
      <w:r w:rsidR="00FA1B02" w:rsidRPr="001D25A1">
        <w:rPr>
          <w:rFonts w:cs="Arial"/>
          <w:szCs w:val="22"/>
        </w:rPr>
        <w:t>remove</w:t>
      </w:r>
      <w:r w:rsidRPr="001D25A1">
        <w:rPr>
          <w:rFonts w:cs="Arial"/>
          <w:szCs w:val="22"/>
        </w:rPr>
        <w:t xml:space="preserve"> a person </w:t>
      </w:r>
      <w:r w:rsidR="003A16F6">
        <w:rPr>
          <w:rFonts w:cs="Arial"/>
          <w:szCs w:val="22"/>
        </w:rPr>
        <w:t>from</w:t>
      </w:r>
      <w:r w:rsidR="003A16F6" w:rsidRPr="001D25A1">
        <w:rPr>
          <w:rFonts w:cs="Arial"/>
          <w:szCs w:val="22"/>
        </w:rPr>
        <w:t xml:space="preserve"> </w:t>
      </w:r>
      <w:r w:rsidRPr="001D25A1">
        <w:rPr>
          <w:rFonts w:cs="Arial"/>
          <w:szCs w:val="22"/>
        </w:rPr>
        <w:t>their property.</w:t>
      </w:r>
      <w:r w:rsidRPr="001D25A1">
        <w:rPr>
          <w:rStyle w:val="FootnoteReference"/>
          <w:rFonts w:cs="Arial"/>
          <w:szCs w:val="22"/>
        </w:rPr>
        <w:footnoteReference w:id="7"/>
      </w:r>
      <w:r w:rsidRPr="001D25A1">
        <w:rPr>
          <w:rFonts w:cs="Arial"/>
          <w:szCs w:val="22"/>
        </w:rPr>
        <w:t xml:space="preserve"> These </w:t>
      </w:r>
      <w:r w:rsidRPr="001D25A1">
        <w:rPr>
          <w:rFonts w:cs="Arial"/>
          <w:szCs w:val="22"/>
        </w:rPr>
        <w:lastRenderedPageBreak/>
        <w:t xml:space="preserve">practices </w:t>
      </w:r>
      <w:r w:rsidRPr="001D25A1">
        <w:rPr>
          <w:rFonts w:cs="Arial"/>
          <w:szCs w:val="22"/>
          <w:lang w:eastAsia="en-AU"/>
        </w:rPr>
        <w:t xml:space="preserve">can have significant </w:t>
      </w:r>
      <w:r w:rsidR="00FA1B02" w:rsidRPr="001D25A1">
        <w:rPr>
          <w:rFonts w:cs="Arial"/>
          <w:szCs w:val="22"/>
          <w:lang w:eastAsia="en-AU"/>
        </w:rPr>
        <w:t>hostile</w:t>
      </w:r>
      <w:r w:rsidRPr="001D25A1">
        <w:rPr>
          <w:rFonts w:cs="Arial"/>
          <w:szCs w:val="22"/>
          <w:lang w:eastAsia="en-AU"/>
        </w:rPr>
        <w:t xml:space="preserve"> impacts on the person’s mental and physical health and wellbeing.</w:t>
      </w:r>
      <w:r w:rsidRPr="001D25A1">
        <w:rPr>
          <w:rStyle w:val="FootnoteReference"/>
          <w:rFonts w:cs="Arial"/>
          <w:szCs w:val="22"/>
          <w:lang w:eastAsia="en-AU"/>
        </w:rPr>
        <w:footnoteReference w:id="8"/>
      </w:r>
      <w:r w:rsidRPr="001D25A1">
        <w:rPr>
          <w:rFonts w:cs="Arial"/>
          <w:szCs w:val="22"/>
          <w:lang w:eastAsia="en-AU"/>
        </w:rPr>
        <w:t xml:space="preserve"> It also denies a person basic respect for their inherent dignity as human beings.</w:t>
      </w:r>
      <w:r w:rsidRPr="001D25A1">
        <w:rPr>
          <w:rFonts w:cs="Arial"/>
          <w:szCs w:val="22"/>
        </w:rPr>
        <w:t xml:space="preserve"> Restrictive practices must be eliminated in order to fulfil the human rights and wellbeing of people with disabilities.</w:t>
      </w:r>
    </w:p>
    <w:p w:rsidR="006D3D71" w:rsidRPr="001D25A1" w:rsidRDefault="006D3D71" w:rsidP="006D3D71">
      <w:pPr>
        <w:jc w:val="both"/>
        <w:rPr>
          <w:rFonts w:cs="Arial"/>
          <w:szCs w:val="22"/>
        </w:rPr>
      </w:pPr>
      <w:r w:rsidRPr="001D25A1">
        <w:rPr>
          <w:rFonts w:cs="Arial"/>
          <w:szCs w:val="22"/>
        </w:rPr>
        <w:t>Restrictive practices “are the deliberate or unconscious use of coercive power to restrain or limit an individual’s freedom of action or movement. There are five main forms of restrictive interventions: chemical, environmental, mechanical, and physical restraint, and seclusion.”</w:t>
      </w:r>
      <w:r w:rsidRPr="001D25A1">
        <w:rPr>
          <w:rFonts w:cs="Arial"/>
          <w:szCs w:val="22"/>
          <w:lang w:eastAsia="en-AU"/>
        </w:rPr>
        <w:t xml:space="preserve"> </w:t>
      </w:r>
      <w:r w:rsidRPr="001D25A1">
        <w:rPr>
          <w:rStyle w:val="FootnoteReference"/>
          <w:rFonts w:cs="Arial"/>
          <w:szCs w:val="22"/>
          <w:lang w:eastAsia="en-AU"/>
        </w:rPr>
        <w:footnoteReference w:id="9"/>
      </w:r>
      <w:r w:rsidRPr="001D25A1">
        <w:rPr>
          <w:rFonts w:cs="Arial"/>
          <w:szCs w:val="22"/>
          <w:lang w:eastAsia="en-AU"/>
        </w:rPr>
        <w:t xml:space="preserve"> </w:t>
      </w:r>
      <w:r w:rsidRPr="001D25A1">
        <w:rPr>
          <w:rFonts w:cs="Arial"/>
          <w:szCs w:val="22"/>
        </w:rPr>
        <w:t>Restrictive practices are fundamentally violations of human rights. They can cause physical and psychological discomfort or pain, deprivation of liberty, alter thought processes and deprive a person of their property.</w:t>
      </w:r>
      <w:r w:rsidRPr="001D25A1">
        <w:rPr>
          <w:rStyle w:val="FootnoteReference"/>
          <w:rFonts w:cs="Arial"/>
          <w:szCs w:val="22"/>
        </w:rPr>
        <w:footnoteReference w:id="10"/>
      </w:r>
      <w:r>
        <w:rPr>
          <w:rFonts w:cs="Arial"/>
          <w:szCs w:val="22"/>
        </w:rPr>
        <w:t xml:space="preserve"> </w:t>
      </w:r>
      <w:r w:rsidRPr="001D25A1">
        <w:rPr>
          <w:rFonts w:cs="Arial"/>
          <w:szCs w:val="22"/>
        </w:rPr>
        <w:t xml:space="preserve">These practices </w:t>
      </w:r>
      <w:r w:rsidRPr="001D25A1">
        <w:rPr>
          <w:rFonts w:cs="Arial"/>
          <w:szCs w:val="22"/>
          <w:lang w:eastAsia="en-AU"/>
        </w:rPr>
        <w:t>can have significant adverse impacts on the person’s mental and physical health and wellbeing</w:t>
      </w:r>
      <w:r w:rsidR="00360DAC">
        <w:rPr>
          <w:rFonts w:cs="Arial"/>
          <w:szCs w:val="22"/>
          <w:lang w:eastAsia="en-AU"/>
        </w:rPr>
        <w:t xml:space="preserve"> and this is evident in our daily work and expertise of knowledge</w:t>
      </w:r>
      <w:r w:rsidRPr="001D25A1">
        <w:rPr>
          <w:rFonts w:cs="Arial"/>
          <w:szCs w:val="22"/>
          <w:lang w:eastAsia="en-AU"/>
        </w:rPr>
        <w:t>.</w:t>
      </w:r>
      <w:r w:rsidRPr="001D25A1">
        <w:rPr>
          <w:rStyle w:val="FootnoteReference"/>
          <w:rFonts w:cs="Arial"/>
          <w:szCs w:val="22"/>
          <w:lang w:eastAsia="en-AU"/>
        </w:rPr>
        <w:footnoteReference w:id="11"/>
      </w:r>
      <w:r w:rsidRPr="001D25A1">
        <w:rPr>
          <w:rFonts w:cs="Arial"/>
          <w:szCs w:val="22"/>
          <w:lang w:eastAsia="en-AU"/>
        </w:rPr>
        <w:t xml:space="preserve"> </w:t>
      </w:r>
    </w:p>
    <w:p w:rsidR="006D3D71" w:rsidRDefault="006D3D71" w:rsidP="006D3D71">
      <w:pPr>
        <w:spacing w:before="120"/>
        <w:jc w:val="both"/>
        <w:rPr>
          <w:rFonts w:cs="Arial"/>
          <w:szCs w:val="22"/>
        </w:rPr>
      </w:pPr>
      <w:r w:rsidRPr="001D25A1">
        <w:rPr>
          <w:rFonts w:cs="Arial"/>
          <w:szCs w:val="22"/>
        </w:rPr>
        <w:t xml:space="preserve">In spaces where people with disabilities have little control and choice, and where power is exercised over them to extreme degrees including through physical force, people with disabilities can become violent toward each other or toward support workers as a form of protest. This issue is often referred to as “challenging behaviours”, and dealt with via restrictive practices, such as the use of psychotropic medications. </w:t>
      </w:r>
      <w:r w:rsidR="00AD1EE8">
        <w:rPr>
          <w:rFonts w:cs="Arial"/>
          <w:szCs w:val="22"/>
        </w:rPr>
        <w:t>I</w:t>
      </w:r>
      <w:r w:rsidRPr="001D25A1">
        <w:rPr>
          <w:rFonts w:cs="Arial"/>
          <w:szCs w:val="22"/>
        </w:rPr>
        <w:t>t is often wrongly perceived that people with disabilities are safer in institutional settings where they are “cared for” and “with their own kind”. In our experience, lateral violence is very common in institutional settings but is very poorly recognised as a serious issue with major impacts on people with disabilities</w:t>
      </w:r>
      <w:r w:rsidR="00311EF6">
        <w:rPr>
          <w:rStyle w:val="FootnoteReference"/>
          <w:rFonts w:cs="Arial"/>
          <w:szCs w:val="22"/>
        </w:rPr>
        <w:footnoteReference w:id="12"/>
      </w:r>
      <w:r w:rsidRPr="001D25A1">
        <w:rPr>
          <w:rFonts w:cs="Arial"/>
          <w:szCs w:val="22"/>
        </w:rPr>
        <w:t>.</w:t>
      </w:r>
      <w:r w:rsidRPr="006D3D71">
        <w:rPr>
          <w:rFonts w:cs="Arial"/>
          <w:szCs w:val="22"/>
        </w:rPr>
        <w:t xml:space="preserve"> </w:t>
      </w:r>
    </w:p>
    <w:p w:rsidR="006D3D71" w:rsidRPr="001D25A1" w:rsidRDefault="00AD1EE8" w:rsidP="006D3D71">
      <w:pPr>
        <w:jc w:val="both"/>
        <w:rPr>
          <w:rFonts w:eastAsia="Calibri" w:cs="Arial"/>
          <w:szCs w:val="22"/>
        </w:rPr>
      </w:pPr>
      <w:r>
        <w:rPr>
          <w:rFonts w:cs="Arial"/>
          <w:szCs w:val="22"/>
          <w:lang w:eastAsia="en-AU"/>
        </w:rPr>
        <w:t>R</w:t>
      </w:r>
      <w:r w:rsidR="006D3D71" w:rsidRPr="001D25A1">
        <w:rPr>
          <w:rFonts w:cs="Arial"/>
          <w:szCs w:val="22"/>
          <w:lang w:eastAsia="en-AU"/>
        </w:rPr>
        <w:t xml:space="preserve">estrictive practices are used when people with disabilities to violence targeted at them, and as discussed earlier, in response to pain, discomfort, and unmet need and extreme powerlessness in institutional settings. Many people with disabilities in institutional settings have some form of communication impairment. </w:t>
      </w:r>
      <w:r>
        <w:rPr>
          <w:rFonts w:cs="Arial"/>
          <w:szCs w:val="22"/>
          <w:lang w:eastAsia="en-AU"/>
        </w:rPr>
        <w:t>This</w:t>
      </w:r>
      <w:r w:rsidRPr="001D25A1">
        <w:rPr>
          <w:rFonts w:cs="Arial"/>
          <w:szCs w:val="22"/>
          <w:lang w:eastAsia="en-AU"/>
        </w:rPr>
        <w:t xml:space="preserve"> </w:t>
      </w:r>
      <w:r w:rsidR="006D3D71" w:rsidRPr="001D25A1">
        <w:rPr>
          <w:rFonts w:cs="Arial"/>
          <w:szCs w:val="22"/>
          <w:lang w:eastAsia="en-AU"/>
        </w:rPr>
        <w:t>make</w:t>
      </w:r>
      <w:r>
        <w:rPr>
          <w:rFonts w:cs="Arial"/>
          <w:szCs w:val="22"/>
          <w:lang w:eastAsia="en-AU"/>
        </w:rPr>
        <w:t>s</w:t>
      </w:r>
      <w:r w:rsidR="006D3D71" w:rsidRPr="001D25A1">
        <w:rPr>
          <w:rFonts w:cs="Arial"/>
          <w:szCs w:val="22"/>
          <w:lang w:eastAsia="en-AU"/>
        </w:rPr>
        <w:t xml:space="preserve"> it difficult to articulate that they are being abused, or they are simply not listened to or believed because of discriminatory attitudes based on their disability. </w:t>
      </w:r>
    </w:p>
    <w:p w:rsidR="006D3D71" w:rsidRPr="001D25A1" w:rsidRDefault="006D3D71" w:rsidP="006D3D71">
      <w:pPr>
        <w:jc w:val="both"/>
        <w:rPr>
          <w:rFonts w:cs="Arial"/>
          <w:szCs w:val="22"/>
        </w:rPr>
      </w:pPr>
      <w:r w:rsidRPr="001D25A1">
        <w:rPr>
          <w:rFonts w:cs="Arial"/>
          <w:szCs w:val="22"/>
        </w:rPr>
        <w:t xml:space="preserve">Advocacy for Inclusion’s experience tells us that </w:t>
      </w:r>
      <w:r w:rsidR="00AD1EE8">
        <w:rPr>
          <w:rFonts w:cs="Arial"/>
          <w:szCs w:val="22"/>
        </w:rPr>
        <w:t>restrictive practices are</w:t>
      </w:r>
      <w:r w:rsidR="00AD1EE8" w:rsidRPr="001D25A1">
        <w:rPr>
          <w:rFonts w:cs="Arial"/>
          <w:szCs w:val="22"/>
        </w:rPr>
        <w:t xml:space="preserve"> </w:t>
      </w:r>
      <w:r w:rsidRPr="001D25A1">
        <w:rPr>
          <w:rFonts w:cs="Arial"/>
          <w:szCs w:val="22"/>
        </w:rPr>
        <w:t xml:space="preserve">widely hidden from the broader community. </w:t>
      </w:r>
      <w:r w:rsidR="00AD1EE8">
        <w:rPr>
          <w:rFonts w:cs="Arial"/>
          <w:szCs w:val="22"/>
        </w:rPr>
        <w:t>T</w:t>
      </w:r>
      <w:r w:rsidRPr="001D25A1">
        <w:rPr>
          <w:rFonts w:cs="Arial"/>
          <w:szCs w:val="22"/>
        </w:rPr>
        <w:t xml:space="preserve">he current system </w:t>
      </w:r>
      <w:r w:rsidR="00AD1EE8">
        <w:rPr>
          <w:rFonts w:cs="Arial"/>
          <w:szCs w:val="22"/>
        </w:rPr>
        <w:t>lacks</w:t>
      </w:r>
      <w:r w:rsidR="00AD1EE8" w:rsidRPr="001D25A1">
        <w:rPr>
          <w:rFonts w:cs="Arial"/>
          <w:szCs w:val="22"/>
        </w:rPr>
        <w:t xml:space="preserve"> </w:t>
      </w:r>
      <w:r w:rsidRPr="001D25A1">
        <w:rPr>
          <w:rFonts w:cs="Arial"/>
          <w:szCs w:val="22"/>
        </w:rPr>
        <w:t xml:space="preserve">accountability measures. Because restrictive practices have serious consequences and are a form of violence, these practices must be accounted for and </w:t>
      </w:r>
      <w:r w:rsidR="00AD1EE8" w:rsidRPr="001D25A1">
        <w:rPr>
          <w:rFonts w:cs="Arial"/>
          <w:szCs w:val="22"/>
        </w:rPr>
        <w:t xml:space="preserve">strictly </w:t>
      </w:r>
      <w:r w:rsidRPr="001D25A1">
        <w:rPr>
          <w:rFonts w:cs="Arial"/>
          <w:szCs w:val="22"/>
        </w:rPr>
        <w:t xml:space="preserve">monitored, yet they are not. Support systems and services must be drastically improved so that people with disabilities are better supported to communicate and have their needs met in order to prevent the use of restrictive practices in the first place. </w:t>
      </w:r>
    </w:p>
    <w:p w:rsidR="00D84324" w:rsidRDefault="00066072" w:rsidP="00D84324">
      <w:pPr>
        <w:jc w:val="both"/>
        <w:rPr>
          <w:rFonts w:cs="Arial"/>
          <w:color w:val="365F91" w:themeColor="accent1" w:themeShade="BF"/>
          <w:szCs w:val="22"/>
        </w:rPr>
      </w:pPr>
      <w:r>
        <w:rPr>
          <w:rFonts w:cs="Arial"/>
          <w:szCs w:val="22"/>
        </w:rPr>
        <w:t xml:space="preserve">Advocacy for Inclusion </w:t>
      </w:r>
      <w:r w:rsidR="00AD1EE8">
        <w:rPr>
          <w:rFonts w:cs="Arial"/>
          <w:szCs w:val="22"/>
        </w:rPr>
        <w:t xml:space="preserve">strongly recommends </w:t>
      </w:r>
      <w:r>
        <w:rPr>
          <w:rFonts w:cs="Arial"/>
          <w:szCs w:val="22"/>
        </w:rPr>
        <w:t>that the</w:t>
      </w:r>
      <w:r w:rsidR="00D84324" w:rsidRPr="001D25A1">
        <w:rPr>
          <w:rFonts w:cs="Arial"/>
          <w:szCs w:val="22"/>
        </w:rPr>
        <w:t xml:space="preserve"> National Preventive Mechanism</w:t>
      </w:r>
      <w:r>
        <w:rPr>
          <w:rFonts w:cs="Arial"/>
          <w:szCs w:val="22"/>
        </w:rPr>
        <w:t xml:space="preserve"> (NPM)</w:t>
      </w:r>
      <w:r w:rsidR="00AD1EE8">
        <w:rPr>
          <w:rFonts w:cs="Arial"/>
          <w:szCs w:val="22"/>
        </w:rPr>
        <w:t>,</w:t>
      </w:r>
      <w:r w:rsidR="00D84324" w:rsidRPr="001D25A1">
        <w:rPr>
          <w:rFonts w:cs="Arial"/>
          <w:szCs w:val="22"/>
        </w:rPr>
        <w:t xml:space="preserve"> enacted through Australia’s ratification of the OPCAT</w:t>
      </w:r>
      <w:r w:rsidR="00AD1EE8">
        <w:rPr>
          <w:rFonts w:cs="Arial"/>
          <w:szCs w:val="22"/>
        </w:rPr>
        <w:t>,</w:t>
      </w:r>
      <w:r w:rsidR="00D84324" w:rsidRPr="001D25A1">
        <w:rPr>
          <w:rFonts w:cs="Arial"/>
          <w:szCs w:val="22"/>
        </w:rPr>
        <w:t xml:space="preserve"> ensure</w:t>
      </w:r>
      <w:r w:rsidR="00AD1EE8">
        <w:rPr>
          <w:rFonts w:cs="Arial"/>
          <w:szCs w:val="22"/>
        </w:rPr>
        <w:t>s</w:t>
      </w:r>
      <w:r w:rsidR="00D84324" w:rsidRPr="001D25A1">
        <w:rPr>
          <w:rFonts w:cs="Arial"/>
          <w:szCs w:val="22"/>
        </w:rPr>
        <w:t xml:space="preserve"> oversight and accountability for restraint and seclusion of people with disability, with a</w:t>
      </w:r>
      <w:r w:rsidR="008237C7">
        <w:rPr>
          <w:rFonts w:cs="Arial"/>
          <w:szCs w:val="22"/>
        </w:rPr>
        <w:t xml:space="preserve"> strong</w:t>
      </w:r>
      <w:r w:rsidR="00D84324" w:rsidRPr="001D25A1">
        <w:rPr>
          <w:rFonts w:cs="Arial"/>
          <w:szCs w:val="22"/>
        </w:rPr>
        <w:t xml:space="preserve"> focus on prevention. Advocacy for Inclusion has previously recommended that a national oversight body for the use of restraint and seclusion be established</w:t>
      </w:r>
      <w:r w:rsidR="00D84324" w:rsidRPr="001D25A1">
        <w:rPr>
          <w:rStyle w:val="FootnoteReference"/>
          <w:rFonts w:cs="Arial"/>
          <w:szCs w:val="22"/>
        </w:rPr>
        <w:footnoteReference w:id="13"/>
      </w:r>
      <w:r w:rsidR="00D84324" w:rsidRPr="001D25A1">
        <w:rPr>
          <w:rFonts w:cs="Arial"/>
          <w:szCs w:val="22"/>
        </w:rPr>
        <w:t xml:space="preserve"> </w:t>
      </w:r>
      <w:r w:rsidR="00D84324" w:rsidRPr="001D25A1">
        <w:rPr>
          <w:rStyle w:val="FootnoteReference"/>
          <w:rFonts w:cs="Arial"/>
          <w:szCs w:val="22"/>
        </w:rPr>
        <w:footnoteReference w:id="14"/>
      </w:r>
      <w:r w:rsidR="00D84324" w:rsidRPr="001D25A1">
        <w:rPr>
          <w:rFonts w:cs="Arial"/>
          <w:szCs w:val="22"/>
        </w:rPr>
        <w:t xml:space="preserve">. Further, this body should adopt a social justice lens to ensure that restraint and seclusion is accurately recognised as abuse and a </w:t>
      </w:r>
      <w:r w:rsidR="00D84324" w:rsidRPr="001D25A1">
        <w:rPr>
          <w:rFonts w:cs="Arial"/>
          <w:szCs w:val="22"/>
        </w:rPr>
        <w:lastRenderedPageBreak/>
        <w:t xml:space="preserve">violation of human rights in </w:t>
      </w:r>
      <w:r w:rsidR="008144DC" w:rsidRPr="00702476">
        <w:rPr>
          <w:rFonts w:cs="Arial"/>
          <w:szCs w:val="22"/>
        </w:rPr>
        <w:t>group homes, congregate living arrangements and other institutional settings where people with disabilities are confined</w:t>
      </w:r>
      <w:r w:rsidR="00702476">
        <w:rPr>
          <w:rFonts w:cs="Arial"/>
          <w:szCs w:val="22"/>
        </w:rPr>
        <w:t xml:space="preserve"> without choice and control</w:t>
      </w:r>
      <w:r w:rsidR="008144DC" w:rsidRPr="00702476">
        <w:rPr>
          <w:rFonts w:cs="Arial"/>
          <w:szCs w:val="22"/>
        </w:rPr>
        <w:t>.</w:t>
      </w:r>
      <w:r w:rsidR="008144DC" w:rsidRPr="008144DC">
        <w:rPr>
          <w:rFonts w:cs="Arial"/>
          <w:color w:val="365F91" w:themeColor="accent1" w:themeShade="BF"/>
          <w:szCs w:val="22"/>
        </w:rPr>
        <w:t xml:space="preserve"> </w:t>
      </w:r>
      <w:r w:rsidR="00D84324" w:rsidRPr="008144DC">
        <w:rPr>
          <w:rFonts w:cs="Arial"/>
          <w:color w:val="365F91" w:themeColor="accent1" w:themeShade="BF"/>
          <w:szCs w:val="22"/>
        </w:rPr>
        <w:t xml:space="preserve"> </w:t>
      </w:r>
    </w:p>
    <w:p w:rsidR="00311EF6" w:rsidRDefault="00311EF6" w:rsidP="00D84324">
      <w:pPr>
        <w:jc w:val="both"/>
        <w:rPr>
          <w:rFonts w:cs="Arial"/>
          <w:szCs w:val="22"/>
        </w:rPr>
      </w:pPr>
    </w:p>
    <w:p w:rsidR="003A6C1D" w:rsidRPr="003A6C1D" w:rsidRDefault="003A6C1D" w:rsidP="003A6C1D">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b/>
          <w:szCs w:val="22"/>
        </w:rPr>
      </w:pPr>
      <w:r w:rsidRPr="003A6C1D">
        <w:rPr>
          <w:rFonts w:cs="Arial"/>
          <w:b/>
          <w:szCs w:val="22"/>
        </w:rPr>
        <w:t xml:space="preserve">Recommendation 1: </w:t>
      </w:r>
      <w:r w:rsidRPr="003A6C1D">
        <w:rPr>
          <w:rFonts w:cs="Arial"/>
          <w:b/>
          <w:szCs w:val="22"/>
          <w:lang w:val="x-none"/>
        </w:rPr>
        <w:t>That Australia</w:t>
      </w:r>
      <w:r w:rsidRPr="003A6C1D">
        <w:rPr>
          <w:rFonts w:cs="Arial"/>
          <w:b/>
          <w:szCs w:val="22"/>
        </w:rPr>
        <w:t xml:space="preserve"> under OPCAT ratification</w:t>
      </w:r>
      <w:r w:rsidRPr="003A6C1D">
        <w:rPr>
          <w:rFonts w:cs="Arial"/>
          <w:b/>
          <w:szCs w:val="22"/>
          <w:lang w:val="x-none"/>
        </w:rPr>
        <w:t xml:space="preserve"> ends the unwarranted use of </w:t>
      </w:r>
      <w:r w:rsidRPr="003A6C1D">
        <w:rPr>
          <w:rFonts w:cs="Arial"/>
          <w:b/>
          <w:szCs w:val="22"/>
        </w:rPr>
        <w:t xml:space="preserve">restrictive practices </w:t>
      </w:r>
      <w:r w:rsidRPr="003A6C1D">
        <w:rPr>
          <w:rFonts w:cs="Arial"/>
          <w:b/>
          <w:szCs w:val="22"/>
          <w:lang w:val="x-none"/>
        </w:rPr>
        <w:t>for the management of people with disabilit</w:t>
      </w:r>
      <w:r w:rsidRPr="003A6C1D">
        <w:rPr>
          <w:rFonts w:cs="Arial"/>
          <w:b/>
          <w:szCs w:val="22"/>
        </w:rPr>
        <w:t xml:space="preserve">ies </w:t>
      </w:r>
      <w:r w:rsidRPr="003A6C1D">
        <w:rPr>
          <w:rFonts w:cs="Arial"/>
          <w:b/>
          <w:szCs w:val="22"/>
          <w:lang w:val="x-none"/>
        </w:rPr>
        <w:t xml:space="preserve">by establishing legislative, administrative and support frameworks that comply with the </w:t>
      </w:r>
      <w:r w:rsidRPr="003A6C1D">
        <w:rPr>
          <w:rFonts w:cs="Arial"/>
          <w:b/>
          <w:szCs w:val="22"/>
        </w:rPr>
        <w:t>OPCAT and the Convention on the Rights of Persons with Disabilities (</w:t>
      </w:r>
      <w:r w:rsidRPr="003A6C1D">
        <w:rPr>
          <w:rFonts w:cs="Arial"/>
          <w:b/>
          <w:szCs w:val="22"/>
          <w:lang w:val="x-none"/>
        </w:rPr>
        <w:t>CRPD</w:t>
      </w:r>
      <w:r w:rsidRPr="003A6C1D">
        <w:rPr>
          <w:rFonts w:cs="Arial"/>
          <w:b/>
          <w:szCs w:val="22"/>
        </w:rPr>
        <w:t>).</w:t>
      </w:r>
    </w:p>
    <w:p w:rsidR="003A6C1D" w:rsidRPr="003A6C1D" w:rsidRDefault="003A6C1D" w:rsidP="003A6C1D">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b/>
          <w:szCs w:val="22"/>
        </w:rPr>
      </w:pPr>
    </w:p>
    <w:p w:rsidR="003A6C1D" w:rsidRPr="003A6C1D" w:rsidRDefault="003A6C1D" w:rsidP="003A6C1D">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b/>
          <w:szCs w:val="22"/>
        </w:rPr>
      </w:pPr>
      <w:r w:rsidRPr="003A6C1D">
        <w:rPr>
          <w:rFonts w:cs="Arial"/>
          <w:b/>
          <w:szCs w:val="22"/>
        </w:rPr>
        <w:t xml:space="preserve">Recommendation 2: In line with obligations in the CRPD and OPCAT, </w:t>
      </w:r>
      <w:r w:rsidRPr="003A6C1D">
        <w:rPr>
          <w:rFonts w:cs="Arial"/>
          <w:b/>
          <w:szCs w:val="22"/>
          <w:lang w:val="x-none"/>
        </w:rPr>
        <w:t>Australia establishes mandatory guidelines and practice to ensure that people with disabilit</w:t>
      </w:r>
      <w:r w:rsidRPr="003A6C1D">
        <w:rPr>
          <w:rFonts w:cs="Arial"/>
          <w:b/>
          <w:szCs w:val="22"/>
        </w:rPr>
        <w:t>ies</w:t>
      </w:r>
      <w:r w:rsidRPr="003A6C1D">
        <w:rPr>
          <w:rFonts w:cs="Arial"/>
          <w:b/>
          <w:szCs w:val="22"/>
          <w:lang w:val="x-none"/>
        </w:rPr>
        <w:t xml:space="preserve"> in </w:t>
      </w:r>
      <w:r w:rsidRPr="003A6C1D">
        <w:rPr>
          <w:rFonts w:cs="Arial"/>
          <w:b/>
          <w:szCs w:val="22"/>
        </w:rPr>
        <w:t xml:space="preserve">institutional settings </w:t>
      </w:r>
      <w:r w:rsidRPr="003A6C1D">
        <w:rPr>
          <w:rFonts w:cs="Arial"/>
          <w:b/>
          <w:szCs w:val="22"/>
          <w:lang w:val="x-none"/>
        </w:rPr>
        <w:t>are provided with appropriate supports and accommodation</w:t>
      </w:r>
      <w:r w:rsidRPr="003A6C1D">
        <w:rPr>
          <w:rFonts w:cs="Arial"/>
          <w:b/>
          <w:szCs w:val="22"/>
        </w:rPr>
        <w:t xml:space="preserve"> under the OPCAT ratification</w:t>
      </w:r>
      <w:r w:rsidRPr="003A6C1D">
        <w:rPr>
          <w:rFonts w:cs="Arial"/>
          <w:b/>
          <w:szCs w:val="22"/>
          <w:lang w:val="x-none"/>
        </w:rPr>
        <w:t>.</w:t>
      </w:r>
    </w:p>
    <w:p w:rsidR="005947B6" w:rsidRPr="005947B6" w:rsidRDefault="005947B6" w:rsidP="005947B6">
      <w:pPr>
        <w:tabs>
          <w:tab w:val="left" w:pos="709"/>
          <w:tab w:val="left" w:pos="1848"/>
          <w:tab w:val="left" w:pos="2773"/>
          <w:tab w:val="left" w:pos="3697"/>
          <w:tab w:val="left" w:pos="4621"/>
          <w:tab w:val="left" w:pos="5545"/>
          <w:tab w:val="left" w:pos="6469"/>
          <w:tab w:val="left" w:pos="7394"/>
          <w:tab w:val="left" w:pos="8318"/>
          <w:tab w:val="right" w:pos="8930"/>
        </w:tabs>
        <w:spacing w:after="120"/>
        <w:contextualSpacing/>
        <w:jc w:val="both"/>
        <w:rPr>
          <w:rFonts w:cs="Arial"/>
          <w:b/>
          <w:szCs w:val="22"/>
        </w:rPr>
      </w:pPr>
    </w:p>
    <w:p w:rsidR="005947B6" w:rsidRPr="005947B6" w:rsidRDefault="005947B6" w:rsidP="005947B6">
      <w:pPr>
        <w:pStyle w:val="Default"/>
        <w:jc w:val="both"/>
        <w:rPr>
          <w:rFonts w:ascii="Arial" w:hAnsi="Arial" w:cs="Arial"/>
          <w:b/>
          <w:sz w:val="22"/>
          <w:szCs w:val="22"/>
        </w:rPr>
      </w:pPr>
      <w:r w:rsidRPr="005947B6">
        <w:rPr>
          <w:rFonts w:ascii="Arial" w:hAnsi="Arial" w:cs="Arial"/>
          <w:b/>
          <w:sz w:val="22"/>
          <w:szCs w:val="22"/>
        </w:rPr>
        <w:t xml:space="preserve">Recommendation 3: The OPCAT must ensure it will be relevant and workable in the future and align with Australia’s imminent human rights obligations to necessitate additional legislative powers, adequate resources and include field expertise. </w:t>
      </w:r>
    </w:p>
    <w:p w:rsidR="001D25A1" w:rsidRPr="00A44117" w:rsidRDefault="001D25A1" w:rsidP="00A44117">
      <w:pPr>
        <w:pStyle w:val="Default"/>
        <w:jc w:val="both"/>
        <w:rPr>
          <w:rFonts w:ascii="Arial" w:hAnsi="Arial" w:cs="Arial"/>
          <w:b/>
          <w:sz w:val="22"/>
          <w:szCs w:val="22"/>
        </w:rPr>
      </w:pPr>
    </w:p>
    <w:p w:rsidR="00D84324" w:rsidRPr="001D25A1" w:rsidRDefault="00D84324" w:rsidP="00D84324">
      <w:pPr>
        <w:jc w:val="both"/>
        <w:rPr>
          <w:rFonts w:cs="Arial"/>
          <w:szCs w:val="22"/>
          <w:u w:val="single"/>
        </w:rPr>
      </w:pPr>
      <w:r w:rsidRPr="001D25A1">
        <w:rPr>
          <w:rFonts w:cs="Arial"/>
          <w:b/>
          <w:szCs w:val="22"/>
          <w:u w:val="single"/>
        </w:rPr>
        <w:t>The Urgent need for</w:t>
      </w:r>
      <w:r w:rsidRPr="001D25A1">
        <w:rPr>
          <w:rFonts w:cs="Arial"/>
          <w:szCs w:val="22"/>
          <w:u w:val="single"/>
        </w:rPr>
        <w:t xml:space="preserve"> </w:t>
      </w:r>
      <w:r w:rsidRPr="001D25A1">
        <w:rPr>
          <w:rFonts w:cs="Arial"/>
          <w:b/>
          <w:szCs w:val="22"/>
          <w:u w:val="single"/>
        </w:rPr>
        <w:t xml:space="preserve">data collection </w:t>
      </w:r>
      <w:r w:rsidR="00AD1EE8" w:rsidRPr="001D25A1">
        <w:rPr>
          <w:rFonts w:cs="Arial"/>
          <w:b/>
          <w:szCs w:val="22"/>
          <w:u w:val="single"/>
        </w:rPr>
        <w:t xml:space="preserve">by the National Preventive Mechanism </w:t>
      </w:r>
      <w:r w:rsidR="00AD1EE8">
        <w:rPr>
          <w:rFonts w:cs="Arial"/>
          <w:b/>
          <w:szCs w:val="22"/>
          <w:u w:val="single"/>
        </w:rPr>
        <w:t>about people with disabilities</w:t>
      </w:r>
      <w:r w:rsidRPr="001D25A1">
        <w:rPr>
          <w:rFonts w:cs="Arial"/>
          <w:b/>
          <w:szCs w:val="22"/>
          <w:u w:val="single"/>
        </w:rPr>
        <w:t xml:space="preserve"> in detention </w:t>
      </w:r>
    </w:p>
    <w:p w:rsidR="005D43D1" w:rsidRDefault="00D84324" w:rsidP="00D84324">
      <w:pPr>
        <w:jc w:val="both"/>
        <w:rPr>
          <w:rFonts w:cs="Arial"/>
          <w:szCs w:val="22"/>
        </w:rPr>
      </w:pPr>
      <w:r w:rsidRPr="001D25A1">
        <w:rPr>
          <w:rFonts w:cs="Arial"/>
          <w:szCs w:val="22"/>
        </w:rPr>
        <w:t xml:space="preserve">Advocacy for Inclusion commends the discussion </w:t>
      </w:r>
      <w:r w:rsidR="00AD1EE8">
        <w:rPr>
          <w:rFonts w:cs="Arial"/>
          <w:szCs w:val="22"/>
        </w:rPr>
        <w:t>by</w:t>
      </w:r>
      <w:r w:rsidR="00AD1EE8" w:rsidRPr="001D25A1">
        <w:rPr>
          <w:rFonts w:cs="Arial"/>
          <w:szCs w:val="22"/>
        </w:rPr>
        <w:t xml:space="preserve"> </w:t>
      </w:r>
      <w:r w:rsidRPr="001D25A1">
        <w:rPr>
          <w:rFonts w:cs="Arial"/>
          <w:szCs w:val="22"/>
        </w:rPr>
        <w:t>the ACT OPCAT Roundtable session regarding accountability and transparency through reporting and monitoring measures and data collection as part of the National Preventive Mechanism (NPM). Advocacy for Inclusion continue</w:t>
      </w:r>
      <w:r w:rsidR="00AD1EE8">
        <w:rPr>
          <w:rFonts w:cs="Arial"/>
          <w:szCs w:val="22"/>
        </w:rPr>
        <w:t>s</w:t>
      </w:r>
      <w:r w:rsidRPr="001D25A1">
        <w:rPr>
          <w:rFonts w:cs="Arial"/>
          <w:szCs w:val="22"/>
        </w:rPr>
        <w:t xml:space="preserve"> to suggest that the principles of accountability and transparency should be included in the National Preventive Mechanism, whilst measures for documentation, benchmarking, evaluation, reporting and monitoring should be included explicitly within the UN Sub-committee on the Prevention of Torture (SPT). </w:t>
      </w:r>
    </w:p>
    <w:p w:rsidR="005D43D1" w:rsidRPr="001D25A1" w:rsidRDefault="005D43D1" w:rsidP="00D84324">
      <w:pPr>
        <w:jc w:val="both"/>
        <w:rPr>
          <w:rFonts w:cs="Arial"/>
          <w:szCs w:val="22"/>
        </w:rPr>
      </w:pPr>
      <w:r w:rsidRPr="00946A0D">
        <w:rPr>
          <w:rFonts w:cs="Arial"/>
          <w:szCs w:val="22"/>
        </w:rPr>
        <w:t xml:space="preserve">To enhance accountability and transparency, </w:t>
      </w:r>
      <w:r>
        <w:rPr>
          <w:rFonts w:cs="Arial"/>
          <w:szCs w:val="22"/>
        </w:rPr>
        <w:t xml:space="preserve">additional </w:t>
      </w:r>
      <w:r w:rsidRPr="00946A0D">
        <w:rPr>
          <w:rFonts w:cs="Arial"/>
          <w:szCs w:val="22"/>
        </w:rPr>
        <w:t>legislative frameworks</w:t>
      </w:r>
      <w:r>
        <w:rPr>
          <w:rFonts w:cs="Arial"/>
          <w:szCs w:val="22"/>
        </w:rPr>
        <w:t xml:space="preserve"> by the Commonwealth</w:t>
      </w:r>
      <w:r w:rsidRPr="00946A0D">
        <w:rPr>
          <w:rFonts w:cs="Arial"/>
          <w:szCs w:val="22"/>
        </w:rPr>
        <w:t xml:space="preserve"> must be introduced to mandate service </w:t>
      </w:r>
      <w:r>
        <w:rPr>
          <w:rFonts w:cs="Arial"/>
          <w:szCs w:val="22"/>
        </w:rPr>
        <w:t>providers</w:t>
      </w:r>
      <w:r w:rsidRPr="00946A0D">
        <w:rPr>
          <w:rFonts w:cs="Arial"/>
          <w:szCs w:val="22"/>
        </w:rPr>
        <w:t xml:space="preserve"> to report all instances of restrictive practices to an independent statutory body</w:t>
      </w:r>
      <w:r>
        <w:rPr>
          <w:rFonts w:cs="Arial"/>
          <w:szCs w:val="22"/>
        </w:rPr>
        <w:t xml:space="preserve"> under OPCAT under inspection</w:t>
      </w:r>
      <w:r w:rsidRPr="00946A0D">
        <w:rPr>
          <w:rFonts w:cs="Arial"/>
          <w:szCs w:val="22"/>
        </w:rPr>
        <w:t xml:space="preserve">. If such measures are not developed, it is questionable that the </w:t>
      </w:r>
      <w:r>
        <w:rPr>
          <w:rFonts w:cs="Arial"/>
          <w:szCs w:val="22"/>
        </w:rPr>
        <w:t>ratification of the OPCAT</w:t>
      </w:r>
      <w:r w:rsidRPr="00946A0D">
        <w:rPr>
          <w:rFonts w:cs="Arial"/>
          <w:szCs w:val="22"/>
        </w:rPr>
        <w:t xml:space="preserve"> could serve its purpose.</w:t>
      </w:r>
    </w:p>
    <w:p w:rsidR="00D84324" w:rsidRPr="001D25A1" w:rsidRDefault="00D84324" w:rsidP="00D84324">
      <w:pPr>
        <w:jc w:val="both"/>
        <w:rPr>
          <w:rFonts w:cs="Arial"/>
          <w:szCs w:val="22"/>
        </w:rPr>
      </w:pPr>
      <w:r w:rsidRPr="001D25A1">
        <w:rPr>
          <w:rFonts w:cs="Arial"/>
          <w:szCs w:val="22"/>
        </w:rPr>
        <w:t xml:space="preserve">To enhance accountability and transparency, legislative frameworks must be introduced to mandate service providers to report all instances of restrictive practices to an independent statutory body. This is evitable when the NPM have a legislative mandate and will be provided resources to fulfil that mandate. If such measures are not developed, it is questionable that the OPCAT </w:t>
      </w:r>
      <w:r w:rsidR="003A6C1D">
        <w:rPr>
          <w:rFonts w:cs="Arial"/>
          <w:szCs w:val="22"/>
        </w:rPr>
        <w:t>ratification</w:t>
      </w:r>
      <w:r w:rsidR="003A6C1D" w:rsidRPr="001D25A1">
        <w:rPr>
          <w:rFonts w:cs="Arial"/>
          <w:szCs w:val="22"/>
        </w:rPr>
        <w:t xml:space="preserve"> </w:t>
      </w:r>
      <w:r w:rsidRPr="001D25A1">
        <w:rPr>
          <w:rFonts w:cs="Arial"/>
          <w:szCs w:val="22"/>
        </w:rPr>
        <w:t>could serve its purpose.</w:t>
      </w:r>
    </w:p>
    <w:p w:rsidR="005947B6" w:rsidRPr="005947B6" w:rsidRDefault="005947B6" w:rsidP="005947B6">
      <w:pPr>
        <w:jc w:val="both"/>
        <w:rPr>
          <w:rFonts w:cs="Arial"/>
          <w:b/>
          <w:szCs w:val="22"/>
        </w:rPr>
      </w:pPr>
      <w:r w:rsidRPr="005947B6">
        <w:rPr>
          <w:rFonts w:cs="Arial"/>
          <w:b/>
          <w:szCs w:val="22"/>
        </w:rPr>
        <w:t>Recommendation 4: Measures for documentation, benchmarking, evaluation, reporting and monitoring of restrictive practices and efforts to eliminate restrictive practices by the National Preventive Mechanism (NPM) must be included explicitly when presented to the UN Sub-committee on the Prevention of Torture (SPT).</w:t>
      </w:r>
    </w:p>
    <w:p w:rsidR="005947B6" w:rsidRPr="005947B6" w:rsidRDefault="005947B6" w:rsidP="005947B6">
      <w:pPr>
        <w:spacing w:before="0"/>
        <w:jc w:val="both"/>
        <w:rPr>
          <w:rFonts w:cs="Arial"/>
          <w:b/>
          <w:szCs w:val="22"/>
        </w:rPr>
      </w:pPr>
    </w:p>
    <w:p w:rsidR="005947B6" w:rsidRPr="005947B6" w:rsidRDefault="005947B6" w:rsidP="005947B6">
      <w:pPr>
        <w:pStyle w:val="Default"/>
        <w:jc w:val="both"/>
        <w:rPr>
          <w:rFonts w:ascii="Arial" w:hAnsi="Arial" w:cs="Arial"/>
          <w:b/>
          <w:sz w:val="22"/>
          <w:szCs w:val="22"/>
        </w:rPr>
      </w:pPr>
      <w:r w:rsidRPr="005947B6">
        <w:rPr>
          <w:rFonts w:ascii="Arial" w:hAnsi="Arial" w:cs="Arial"/>
          <w:b/>
          <w:sz w:val="22"/>
          <w:szCs w:val="22"/>
        </w:rPr>
        <w:t xml:space="preserve">Recommendation 5: NPM and SPT models must commit to a comprehensive audit of existing monitoring bodies and released publicly in compliance with UN treaties data collection on people with disabilities can be measured. </w:t>
      </w:r>
    </w:p>
    <w:p w:rsidR="005947B6" w:rsidRPr="005947B6" w:rsidRDefault="005947B6" w:rsidP="005947B6">
      <w:pPr>
        <w:jc w:val="both"/>
        <w:rPr>
          <w:rFonts w:cs="Arial"/>
          <w:b/>
          <w:szCs w:val="22"/>
        </w:rPr>
      </w:pPr>
      <w:r w:rsidRPr="005947B6">
        <w:rPr>
          <w:rFonts w:cs="Arial"/>
          <w:b/>
          <w:szCs w:val="22"/>
        </w:rPr>
        <w:t>Recommendation 6: The National Preventive Mechanism (NPM) must include the development of legislative frameworks to mandate service providers to report all instances of restrictive practices to ensure access to places of detention and confinement, including Commonwealth or state disability discrimination commissioners, or state public advocate’s offices under OPCAT obligations.</w:t>
      </w:r>
    </w:p>
    <w:p w:rsidR="00F95EA9" w:rsidRDefault="00D84324" w:rsidP="00D84324">
      <w:pPr>
        <w:autoSpaceDE w:val="0"/>
        <w:autoSpaceDN w:val="0"/>
        <w:adjustRightInd w:val="0"/>
        <w:jc w:val="both"/>
        <w:rPr>
          <w:rFonts w:cs="Arial"/>
          <w:szCs w:val="22"/>
        </w:rPr>
      </w:pPr>
      <w:r w:rsidRPr="001D25A1">
        <w:rPr>
          <w:rFonts w:cs="Arial"/>
          <w:szCs w:val="22"/>
        </w:rPr>
        <w:t>Article 31 of the CRPD – statistics and data collection – requires that “States Parties undertake to collect appropriate information, including statistical and research data, to enable them to formulate and implement policies to give effect to the present Convention</w:t>
      </w:r>
      <w:r w:rsidR="00AD1EE8">
        <w:rPr>
          <w:rFonts w:cs="Arial"/>
          <w:szCs w:val="22"/>
        </w:rPr>
        <w:t>”</w:t>
      </w:r>
      <w:r w:rsidRPr="001D25A1">
        <w:rPr>
          <w:rFonts w:cs="Arial"/>
          <w:szCs w:val="22"/>
        </w:rPr>
        <w:t xml:space="preserve">. Statistics and data collection should be used to identify and address the barriers experienced by people with disabilities in exercising their human rights, and data should </w:t>
      </w:r>
      <w:r w:rsidRPr="001D25A1">
        <w:rPr>
          <w:rFonts w:cs="Arial"/>
          <w:szCs w:val="22"/>
        </w:rPr>
        <w:lastRenderedPageBreak/>
        <w:t>be disseminated to people with disabilities. This is highly relevant to the issue of restrictive practices, as practices that fundamentally violate human rights. Information</w:t>
      </w:r>
      <w:r w:rsidR="00702476">
        <w:rPr>
          <w:rFonts w:cs="Arial"/>
          <w:szCs w:val="22"/>
        </w:rPr>
        <w:t xml:space="preserve"> gathered through inspection</w:t>
      </w:r>
      <w:r w:rsidRPr="001D25A1">
        <w:rPr>
          <w:rFonts w:cs="Arial"/>
          <w:szCs w:val="22"/>
        </w:rPr>
        <w:t xml:space="preserve"> should be </w:t>
      </w:r>
      <w:r w:rsidR="00702476">
        <w:rPr>
          <w:rFonts w:cs="Arial"/>
          <w:szCs w:val="22"/>
        </w:rPr>
        <w:t>released publically</w:t>
      </w:r>
      <w:r w:rsidR="00AD1EE8">
        <w:rPr>
          <w:rFonts w:cs="Arial"/>
          <w:szCs w:val="22"/>
        </w:rPr>
        <w:t xml:space="preserve"> </w:t>
      </w:r>
      <w:r w:rsidRPr="001D25A1">
        <w:rPr>
          <w:rFonts w:cs="Arial"/>
          <w:szCs w:val="22"/>
        </w:rPr>
        <w:t xml:space="preserve">to assess issues facing particular groups of people with disabilities, who may face heightened barriers to accessing their rights through experiencing multiple, or intersecting, disadvantage. </w:t>
      </w:r>
    </w:p>
    <w:p w:rsidR="00F95EA9" w:rsidRPr="001D25A1" w:rsidRDefault="00F95EA9" w:rsidP="00F95EA9">
      <w:pPr>
        <w:jc w:val="both"/>
        <w:rPr>
          <w:rFonts w:cs="Arial"/>
          <w:szCs w:val="22"/>
        </w:rPr>
      </w:pPr>
      <w:r w:rsidRPr="001D25A1">
        <w:rPr>
          <w:rFonts w:cs="Arial"/>
          <w:szCs w:val="22"/>
        </w:rPr>
        <w:t>The UN Committee on the Rights of Persons with Disabilities recommends that Australia develops nationally consistent data collection and public reporting of disaggregated data across the full range of UN CRPD obligations under OPCAT, including the right to be safe from violence, and that all data be disaggregated by age, gender, disability status, place of residence and cultural background.</w:t>
      </w:r>
      <w:r w:rsidRPr="001D25A1">
        <w:rPr>
          <w:rStyle w:val="FootnoteReference"/>
          <w:rFonts w:cs="Arial"/>
          <w:szCs w:val="22"/>
        </w:rPr>
        <w:footnoteReference w:id="15"/>
      </w:r>
      <w:r w:rsidRPr="001D25A1">
        <w:rPr>
          <w:rFonts w:cs="Arial"/>
          <w:szCs w:val="22"/>
        </w:rPr>
        <w:t xml:space="preserve"> This is critical to gain a real understanding of the issue to support the development of policies and legislation that enable people with disabilities to access basic human rights, and to prevent violence against people with disabilities that is bridged on traumatic and inhuman treatment.</w:t>
      </w:r>
    </w:p>
    <w:p w:rsidR="006358D4" w:rsidRPr="006358D4" w:rsidRDefault="006358D4" w:rsidP="00D84324">
      <w:pPr>
        <w:autoSpaceDE w:val="0"/>
        <w:autoSpaceDN w:val="0"/>
        <w:adjustRightInd w:val="0"/>
        <w:jc w:val="both"/>
        <w:rPr>
          <w:rFonts w:cs="Arial"/>
          <w:b/>
          <w:szCs w:val="22"/>
        </w:rPr>
      </w:pPr>
      <w:r w:rsidRPr="006358D4">
        <w:rPr>
          <w:rFonts w:cs="Arial"/>
          <w:b/>
          <w:szCs w:val="22"/>
        </w:rPr>
        <w:t>Recommendation 7: Article 31 of the CRPD – statistics and data collection – must be engaged by the OPCAT principles. It must be included in the National Preventive Mechanism (NPM) and reflected in measures through the UN Sub-committee on the Prevention of Torture</w:t>
      </w:r>
    </w:p>
    <w:p w:rsidR="00D84324" w:rsidRPr="001D25A1" w:rsidRDefault="00D84324" w:rsidP="00D84324">
      <w:pPr>
        <w:autoSpaceDE w:val="0"/>
        <w:autoSpaceDN w:val="0"/>
        <w:adjustRightInd w:val="0"/>
        <w:jc w:val="both"/>
        <w:rPr>
          <w:rFonts w:cs="Arial"/>
          <w:szCs w:val="22"/>
        </w:rPr>
      </w:pPr>
      <w:r w:rsidRPr="001D25A1">
        <w:rPr>
          <w:rFonts w:cs="Arial"/>
          <w:szCs w:val="22"/>
        </w:rPr>
        <w:t xml:space="preserve">Article 33 of the CRPD – national implementation and monitoring – outlines states parties’ obligations. This includes the establishment of focal points and coordination within government to facilitate action in different sectors and at different levels for the implementation of the CRPD. It involves the establishment of independent mechanisms to promote, protect and monitor implementation of the CRPD. The government is also required to fully involve people with disabilities and their representative organisations in the monitoring process. Restrictive practices violate human rights and so must be monitored in accordance with CRPD Article 33 in order to work towards implementation of the CRPD. </w:t>
      </w:r>
    </w:p>
    <w:p w:rsidR="00D84324" w:rsidRPr="005947B6" w:rsidRDefault="004B4CE6" w:rsidP="00D84324">
      <w:pPr>
        <w:autoSpaceDE w:val="0"/>
        <w:autoSpaceDN w:val="0"/>
        <w:adjustRightInd w:val="0"/>
        <w:jc w:val="both"/>
        <w:rPr>
          <w:rFonts w:cs="Arial"/>
          <w:b/>
          <w:szCs w:val="22"/>
        </w:rPr>
      </w:pPr>
      <w:r w:rsidRPr="005947B6">
        <w:rPr>
          <w:rFonts w:cs="Arial"/>
          <w:b/>
          <w:szCs w:val="22"/>
        </w:rPr>
        <w:t>Recommendation 8</w:t>
      </w:r>
      <w:r w:rsidR="00D84324" w:rsidRPr="005947B6">
        <w:rPr>
          <w:rFonts w:cs="Arial"/>
          <w:b/>
          <w:szCs w:val="22"/>
        </w:rPr>
        <w:t>: Article 33 of the CRPD – national implementation and monitoring – must be engaged by the National Framework. It must be included in the Key Guiding Principles and reflected in measures outlined in the Core Strategies. This includes:-</w:t>
      </w:r>
    </w:p>
    <w:p w:rsidR="00D84324" w:rsidRPr="005947B6" w:rsidRDefault="00D84324" w:rsidP="00D84324">
      <w:pPr>
        <w:pStyle w:val="ListParagraph"/>
        <w:numPr>
          <w:ilvl w:val="0"/>
          <w:numId w:val="16"/>
        </w:numPr>
        <w:autoSpaceDE w:val="0"/>
        <w:autoSpaceDN w:val="0"/>
        <w:adjustRightInd w:val="0"/>
        <w:ind w:left="360"/>
        <w:jc w:val="both"/>
        <w:rPr>
          <w:rFonts w:eastAsiaTheme="minorHAnsi" w:cs="Arial"/>
          <w:b/>
          <w:szCs w:val="22"/>
          <w:lang w:eastAsia="en-US"/>
        </w:rPr>
      </w:pPr>
      <w:r w:rsidRPr="005947B6">
        <w:rPr>
          <w:rFonts w:eastAsiaTheme="minorHAnsi" w:cs="Arial"/>
          <w:b/>
          <w:szCs w:val="22"/>
          <w:lang w:eastAsia="en-US"/>
        </w:rPr>
        <w:t>Designating independent mechanisms (i.e. the National Preventive Mechanism) to monitor restrictive practices, and promote the elimination of restrictive practices in accordance with the CRPD and OPCAT;</w:t>
      </w:r>
    </w:p>
    <w:p w:rsidR="006D3D71" w:rsidRPr="00702476" w:rsidRDefault="001803D6" w:rsidP="00702476">
      <w:pPr>
        <w:pStyle w:val="ListParagraph"/>
        <w:numPr>
          <w:ilvl w:val="0"/>
          <w:numId w:val="16"/>
        </w:numPr>
        <w:autoSpaceDE w:val="0"/>
        <w:autoSpaceDN w:val="0"/>
        <w:adjustRightInd w:val="0"/>
        <w:ind w:left="360"/>
        <w:jc w:val="both"/>
        <w:rPr>
          <w:rFonts w:cs="Arial"/>
          <w:b/>
          <w:szCs w:val="22"/>
          <w:u w:val="single"/>
        </w:rPr>
      </w:pPr>
      <w:r w:rsidRPr="005947B6">
        <w:rPr>
          <w:rFonts w:eastAsiaTheme="minorHAnsi" w:cs="Arial"/>
          <w:b/>
          <w:szCs w:val="22"/>
          <w:lang w:eastAsia="en-US"/>
        </w:rPr>
        <w:t>Develop working practices that seek to progressively address issues in individual areas with experts on particular systemic issues across detention and restrictive areas, including civil society involvement.</w:t>
      </w:r>
    </w:p>
    <w:p w:rsidR="00702476" w:rsidRPr="003A6C1D" w:rsidRDefault="00702476" w:rsidP="003A6C1D">
      <w:pPr>
        <w:autoSpaceDE w:val="0"/>
        <w:autoSpaceDN w:val="0"/>
        <w:adjustRightInd w:val="0"/>
        <w:jc w:val="both"/>
        <w:rPr>
          <w:rFonts w:cs="Arial"/>
          <w:b/>
          <w:szCs w:val="22"/>
          <w:u w:val="single"/>
        </w:rPr>
      </w:pPr>
    </w:p>
    <w:p w:rsidR="00D84324" w:rsidRPr="001D25A1" w:rsidRDefault="00D84324" w:rsidP="00D84324">
      <w:pPr>
        <w:jc w:val="both"/>
        <w:rPr>
          <w:rFonts w:cs="Arial"/>
          <w:b/>
          <w:szCs w:val="22"/>
          <w:u w:val="single"/>
        </w:rPr>
      </w:pPr>
      <w:r w:rsidRPr="001D25A1">
        <w:rPr>
          <w:rFonts w:cs="Arial"/>
          <w:b/>
          <w:szCs w:val="22"/>
          <w:u w:val="single"/>
        </w:rPr>
        <w:t xml:space="preserve">Broader systemic issues that the NPM should focus on, such as indefinite detention of people with cognitive disabilities </w:t>
      </w:r>
    </w:p>
    <w:p w:rsidR="00D84324" w:rsidRPr="001D25A1" w:rsidRDefault="00D84324" w:rsidP="00D84324">
      <w:pPr>
        <w:jc w:val="both"/>
        <w:rPr>
          <w:rFonts w:cs="Arial"/>
          <w:szCs w:val="22"/>
        </w:rPr>
      </w:pPr>
      <w:r w:rsidRPr="001D25A1">
        <w:rPr>
          <w:rFonts w:cs="Arial"/>
          <w:szCs w:val="22"/>
        </w:rPr>
        <w:t>As stated in Paragraph 48</w:t>
      </w:r>
      <w:r w:rsidR="008144DC" w:rsidRPr="008144DC">
        <w:rPr>
          <w:rStyle w:val="FootnoteReference"/>
          <w:rFonts w:cs="Arial"/>
          <w:szCs w:val="22"/>
        </w:rPr>
        <w:t xml:space="preserve"> </w:t>
      </w:r>
      <w:r w:rsidR="008144DC">
        <w:rPr>
          <w:rFonts w:cs="Arial"/>
          <w:szCs w:val="22"/>
        </w:rPr>
        <w:t>of the OPCAT Consultation Paper</w:t>
      </w:r>
      <w:r w:rsidR="008144DC" w:rsidRPr="001D25A1">
        <w:rPr>
          <w:rStyle w:val="FootnoteReference"/>
          <w:rFonts w:cs="Arial"/>
          <w:szCs w:val="22"/>
        </w:rPr>
        <w:footnoteReference w:id="16"/>
      </w:r>
      <w:r w:rsidRPr="001D25A1">
        <w:rPr>
          <w:rFonts w:cs="Arial"/>
          <w:szCs w:val="22"/>
        </w:rPr>
        <w:t>: “In Australia, where robust legal and criminal justice frameworks exist, the general risk of torture is low” – although OPCAT prohibits cruel, inhuman and degrading treatment or punishment that falls short of the legal definition of torture, the risk is high where people with cognitive disabilities are being sent to prison. Risk is then high given high representation of numbers. ‘Robust legal and criminal justice frameworks’ ha</w:t>
      </w:r>
      <w:r w:rsidR="00733319">
        <w:rPr>
          <w:rFonts w:cs="Arial"/>
          <w:szCs w:val="22"/>
        </w:rPr>
        <w:t>ve</w:t>
      </w:r>
      <w:r w:rsidRPr="001D25A1">
        <w:rPr>
          <w:rFonts w:cs="Arial"/>
          <w:szCs w:val="22"/>
        </w:rPr>
        <w:t xml:space="preserve"> </w:t>
      </w:r>
      <w:r w:rsidR="008144DC">
        <w:rPr>
          <w:rFonts w:cs="Arial"/>
          <w:szCs w:val="22"/>
        </w:rPr>
        <w:t xml:space="preserve">highly disadvantaged people with disabilities without measures of improvement. </w:t>
      </w:r>
      <w:r w:rsidRPr="001D25A1">
        <w:rPr>
          <w:rFonts w:cs="Arial"/>
          <w:szCs w:val="22"/>
        </w:rPr>
        <w:t xml:space="preserve"> </w:t>
      </w:r>
    </w:p>
    <w:p w:rsidR="00D84324" w:rsidRPr="001D25A1" w:rsidRDefault="00D84324" w:rsidP="00D84324">
      <w:pPr>
        <w:jc w:val="both"/>
        <w:rPr>
          <w:rFonts w:cs="Arial"/>
          <w:szCs w:val="22"/>
        </w:rPr>
      </w:pPr>
      <w:r w:rsidRPr="001D25A1">
        <w:rPr>
          <w:rFonts w:cs="Arial"/>
          <w:szCs w:val="22"/>
        </w:rPr>
        <w:lastRenderedPageBreak/>
        <w:t xml:space="preserve">People with disability in the ACT experience cruel, inhuman or degrading treatment or punishment in violation of Article 16 of the </w:t>
      </w:r>
      <w:r w:rsidR="0079127F">
        <w:rPr>
          <w:rFonts w:cs="Arial"/>
          <w:szCs w:val="22"/>
        </w:rPr>
        <w:t>OP</w:t>
      </w:r>
      <w:r w:rsidRPr="001D25A1">
        <w:rPr>
          <w:rFonts w:cs="Arial"/>
          <w:szCs w:val="22"/>
        </w:rPr>
        <w:t>CAT through restrictive practices, institutionalis</w:t>
      </w:r>
      <w:r w:rsidR="00733319">
        <w:rPr>
          <w:rFonts w:cs="Arial"/>
          <w:szCs w:val="22"/>
        </w:rPr>
        <w:t>ation</w:t>
      </w:r>
      <w:r w:rsidRPr="001D25A1">
        <w:rPr>
          <w:rFonts w:cs="Arial"/>
          <w:szCs w:val="22"/>
        </w:rPr>
        <w:t xml:space="preserve"> and indefinite detention in prisons and mental health facilities. In our experience, we find that such practices may constitute torture due to vulnerability of the person with disability and other marginalising factors such as age, cultural background and gender.</w:t>
      </w:r>
      <w:r w:rsidRPr="001D25A1">
        <w:rPr>
          <w:rFonts w:cs="Arial"/>
          <w:szCs w:val="22"/>
          <w:vertAlign w:val="superscript"/>
        </w:rPr>
        <w:footnoteReference w:id="17"/>
      </w:r>
    </w:p>
    <w:p w:rsidR="00D84324" w:rsidRPr="001D25A1" w:rsidRDefault="00D84324" w:rsidP="00D84324">
      <w:pPr>
        <w:jc w:val="both"/>
        <w:rPr>
          <w:rFonts w:cs="Arial"/>
          <w:szCs w:val="22"/>
        </w:rPr>
      </w:pPr>
      <w:r w:rsidRPr="001D25A1">
        <w:rPr>
          <w:rFonts w:cs="Arial"/>
          <w:szCs w:val="22"/>
        </w:rPr>
        <w:t>We recognise and advocate on behalf of people with disabilit</w:t>
      </w:r>
      <w:r w:rsidR="00733319">
        <w:rPr>
          <w:rFonts w:cs="Arial"/>
          <w:szCs w:val="22"/>
        </w:rPr>
        <w:t>ies</w:t>
      </w:r>
      <w:r w:rsidRPr="001D25A1">
        <w:rPr>
          <w:rFonts w:cs="Arial"/>
          <w:szCs w:val="22"/>
        </w:rPr>
        <w:t xml:space="preserve"> in the ACT that represent the most marginalised of our Territory population. Aboriginal and Torres Strait Islander people, women with disabilit</w:t>
      </w:r>
      <w:r w:rsidR="00733319">
        <w:rPr>
          <w:rFonts w:cs="Arial"/>
          <w:szCs w:val="22"/>
        </w:rPr>
        <w:t>ies</w:t>
      </w:r>
      <w:r w:rsidRPr="001D25A1">
        <w:rPr>
          <w:rFonts w:cs="Arial"/>
          <w:szCs w:val="22"/>
        </w:rPr>
        <w:t>, people with cognitive impairment and people with psychosocial disabilit</w:t>
      </w:r>
      <w:r w:rsidR="00733319">
        <w:rPr>
          <w:rFonts w:cs="Arial"/>
          <w:szCs w:val="22"/>
        </w:rPr>
        <w:t>ies</w:t>
      </w:r>
      <w:r w:rsidRPr="001D25A1">
        <w:rPr>
          <w:rFonts w:cs="Arial"/>
          <w:szCs w:val="22"/>
        </w:rPr>
        <w:t xml:space="preserve"> are </w:t>
      </w:r>
      <w:r w:rsidR="00733319">
        <w:rPr>
          <w:rFonts w:cs="Arial"/>
          <w:szCs w:val="22"/>
        </w:rPr>
        <w:t>particularly</w:t>
      </w:r>
      <w:r w:rsidR="00733319" w:rsidRPr="001D25A1">
        <w:rPr>
          <w:rFonts w:cs="Arial"/>
          <w:szCs w:val="22"/>
        </w:rPr>
        <w:t xml:space="preserve"> </w:t>
      </w:r>
      <w:r w:rsidRPr="001D25A1">
        <w:rPr>
          <w:rFonts w:cs="Arial"/>
          <w:szCs w:val="22"/>
        </w:rPr>
        <w:t>affected. People with disabilit</w:t>
      </w:r>
      <w:r w:rsidR="00733319">
        <w:rPr>
          <w:rFonts w:cs="Arial"/>
          <w:szCs w:val="22"/>
        </w:rPr>
        <w:t>ies</w:t>
      </w:r>
      <w:r w:rsidRPr="001D25A1">
        <w:rPr>
          <w:rFonts w:cs="Arial"/>
          <w:szCs w:val="22"/>
        </w:rPr>
        <w:t xml:space="preserve"> are overrepresented in our prisons</w:t>
      </w:r>
      <w:r w:rsidRPr="001D25A1">
        <w:rPr>
          <w:rStyle w:val="FootnoteReference"/>
          <w:rFonts w:cs="Arial"/>
          <w:szCs w:val="22"/>
        </w:rPr>
        <w:footnoteReference w:id="18"/>
      </w:r>
      <w:r w:rsidRPr="001D25A1">
        <w:rPr>
          <w:rFonts w:cs="Arial"/>
          <w:szCs w:val="22"/>
        </w:rPr>
        <w:t xml:space="preserve"> </w:t>
      </w:r>
      <w:r w:rsidRPr="001D25A1">
        <w:rPr>
          <w:rStyle w:val="FootnoteReference"/>
          <w:rFonts w:cs="Arial"/>
          <w:szCs w:val="22"/>
        </w:rPr>
        <w:footnoteReference w:id="19"/>
      </w:r>
      <w:r w:rsidRPr="001D25A1">
        <w:rPr>
          <w:rFonts w:cs="Arial"/>
          <w:szCs w:val="22"/>
        </w:rPr>
        <w:t>, institutionalised in our communities</w:t>
      </w:r>
      <w:r w:rsidRPr="001D25A1">
        <w:rPr>
          <w:rStyle w:val="FootnoteReference"/>
          <w:rFonts w:cs="Arial"/>
          <w:szCs w:val="22"/>
        </w:rPr>
        <w:footnoteReference w:id="20"/>
      </w:r>
      <w:r w:rsidR="00733319">
        <w:rPr>
          <w:rFonts w:cs="Arial"/>
          <w:szCs w:val="22"/>
        </w:rPr>
        <w:t>,</w:t>
      </w:r>
      <w:r w:rsidRPr="001D25A1">
        <w:rPr>
          <w:rFonts w:cs="Arial"/>
          <w:szCs w:val="22"/>
        </w:rPr>
        <w:t xml:space="preserve"> and placed into psychiatric wards</w:t>
      </w:r>
      <w:r w:rsidRPr="001D25A1">
        <w:rPr>
          <w:rStyle w:val="FootnoteReference"/>
          <w:rFonts w:cs="Arial"/>
          <w:szCs w:val="22"/>
        </w:rPr>
        <w:footnoteReference w:id="21"/>
      </w:r>
      <w:r w:rsidRPr="001D25A1">
        <w:rPr>
          <w:rFonts w:cs="Arial"/>
          <w:szCs w:val="22"/>
        </w:rPr>
        <w:t xml:space="preserve"> where the difference between a cognitive disability and mental illness is unacknowledged and blurred. System</w:t>
      </w:r>
      <w:r w:rsidR="00733319">
        <w:rPr>
          <w:rFonts w:cs="Arial"/>
          <w:szCs w:val="22"/>
        </w:rPr>
        <w:t>ic</w:t>
      </w:r>
      <w:r w:rsidRPr="001D25A1">
        <w:rPr>
          <w:rFonts w:cs="Arial"/>
          <w:szCs w:val="22"/>
        </w:rPr>
        <w:t xml:space="preserve"> failures that remain unaddressed are </w:t>
      </w:r>
      <w:r w:rsidR="00733319">
        <w:rPr>
          <w:rFonts w:cs="Arial"/>
          <w:szCs w:val="22"/>
        </w:rPr>
        <w:t>endemic</w:t>
      </w:r>
      <w:r w:rsidR="00733319" w:rsidRPr="001D25A1">
        <w:rPr>
          <w:rFonts w:cs="Arial"/>
          <w:szCs w:val="22"/>
        </w:rPr>
        <w:t xml:space="preserve"> </w:t>
      </w:r>
      <w:r w:rsidRPr="001D25A1">
        <w:rPr>
          <w:rFonts w:cs="Arial"/>
          <w:szCs w:val="22"/>
        </w:rPr>
        <w:t xml:space="preserve">in </w:t>
      </w:r>
      <w:r w:rsidR="001245B0">
        <w:rPr>
          <w:rFonts w:cs="Arial"/>
          <w:szCs w:val="22"/>
        </w:rPr>
        <w:t>restrictive practiced used in</w:t>
      </w:r>
      <w:r w:rsidRPr="001D25A1">
        <w:rPr>
          <w:rFonts w:cs="Arial"/>
          <w:szCs w:val="22"/>
        </w:rPr>
        <w:t xml:space="preserve"> disability services</w:t>
      </w:r>
      <w:r w:rsidR="00733319">
        <w:rPr>
          <w:rFonts w:cs="Arial"/>
          <w:szCs w:val="22"/>
        </w:rPr>
        <w:t>, with</w:t>
      </w:r>
      <w:r w:rsidRPr="001D25A1">
        <w:rPr>
          <w:rFonts w:cs="Arial"/>
          <w:szCs w:val="22"/>
        </w:rPr>
        <w:t xml:space="preserve"> </w:t>
      </w:r>
      <w:r w:rsidR="00733319">
        <w:rPr>
          <w:rFonts w:cs="Arial"/>
          <w:szCs w:val="22"/>
        </w:rPr>
        <w:t xml:space="preserve">constant </w:t>
      </w:r>
      <w:r w:rsidRPr="001D25A1">
        <w:rPr>
          <w:rFonts w:cs="Arial"/>
          <w:szCs w:val="22"/>
        </w:rPr>
        <w:t xml:space="preserve">evidence </w:t>
      </w:r>
      <w:r w:rsidR="00733319">
        <w:rPr>
          <w:rFonts w:cs="Arial"/>
          <w:szCs w:val="22"/>
        </w:rPr>
        <w:t>that</w:t>
      </w:r>
      <w:r w:rsidR="00733319" w:rsidRPr="001D25A1">
        <w:rPr>
          <w:rFonts w:cs="Arial"/>
          <w:szCs w:val="22"/>
        </w:rPr>
        <w:t xml:space="preserve"> </w:t>
      </w:r>
      <w:r w:rsidR="00733319">
        <w:rPr>
          <w:rFonts w:cs="Arial"/>
          <w:szCs w:val="22"/>
        </w:rPr>
        <w:t xml:space="preserve">the </w:t>
      </w:r>
      <w:r w:rsidRPr="001D25A1">
        <w:rPr>
          <w:rFonts w:cs="Arial"/>
          <w:szCs w:val="22"/>
        </w:rPr>
        <w:t xml:space="preserve">denial of legal capacity that is compounded by guardianship and mental health-specific laws </w:t>
      </w:r>
      <w:r w:rsidR="00733319">
        <w:rPr>
          <w:rFonts w:cs="Arial"/>
          <w:szCs w:val="22"/>
        </w:rPr>
        <w:t>causes</w:t>
      </w:r>
      <w:r w:rsidRPr="001D25A1">
        <w:rPr>
          <w:rFonts w:cs="Arial"/>
          <w:szCs w:val="22"/>
        </w:rPr>
        <w:t xml:space="preserve"> further </w:t>
      </w:r>
      <w:r w:rsidR="001245B0">
        <w:rPr>
          <w:rFonts w:cs="Arial"/>
          <w:szCs w:val="22"/>
        </w:rPr>
        <w:t xml:space="preserve">breaches of human rights for people with disabilities. </w:t>
      </w:r>
    </w:p>
    <w:p w:rsidR="006D3D71" w:rsidRPr="001D25A1" w:rsidRDefault="00D84324" w:rsidP="00D84324">
      <w:pPr>
        <w:jc w:val="both"/>
        <w:rPr>
          <w:rFonts w:cs="Arial"/>
          <w:szCs w:val="22"/>
        </w:rPr>
      </w:pPr>
      <w:r w:rsidRPr="001D25A1">
        <w:rPr>
          <w:rFonts w:cs="Arial"/>
          <w:szCs w:val="22"/>
        </w:rPr>
        <w:t xml:space="preserve">Under Article 14 of </w:t>
      </w:r>
      <w:r w:rsidR="0079127F">
        <w:rPr>
          <w:rFonts w:cs="Arial"/>
          <w:szCs w:val="22"/>
        </w:rPr>
        <w:t>OP</w:t>
      </w:r>
      <w:r w:rsidRPr="001D25A1">
        <w:rPr>
          <w:rFonts w:cs="Arial"/>
          <w:szCs w:val="22"/>
        </w:rPr>
        <w:t>CAT, people with disabilit</w:t>
      </w:r>
      <w:r w:rsidR="00733319">
        <w:rPr>
          <w:rFonts w:cs="Arial"/>
          <w:szCs w:val="22"/>
        </w:rPr>
        <w:t>ies</w:t>
      </w:r>
      <w:r w:rsidRPr="001D25A1">
        <w:rPr>
          <w:rFonts w:cs="Arial"/>
          <w:szCs w:val="22"/>
        </w:rPr>
        <w:t xml:space="preserve"> are provided little option for redress due to lack of legislative protection from the systemic segregation, disempowerment and lack of </w:t>
      </w:r>
      <w:r w:rsidR="00733319">
        <w:rPr>
          <w:rFonts w:cs="Arial"/>
          <w:szCs w:val="22"/>
        </w:rPr>
        <w:t xml:space="preserve">equal </w:t>
      </w:r>
      <w:r w:rsidRPr="001D25A1">
        <w:rPr>
          <w:rFonts w:cs="Arial"/>
          <w:szCs w:val="22"/>
        </w:rPr>
        <w:t xml:space="preserve">access to justice. </w:t>
      </w:r>
      <w:r w:rsidR="00733319">
        <w:rPr>
          <w:rFonts w:cs="Arial"/>
          <w:szCs w:val="22"/>
        </w:rPr>
        <w:t>Advocacy for Inclusion</w:t>
      </w:r>
      <w:r w:rsidR="00733319" w:rsidRPr="001D25A1">
        <w:rPr>
          <w:rFonts w:cs="Arial"/>
          <w:szCs w:val="22"/>
        </w:rPr>
        <w:t xml:space="preserve"> </w:t>
      </w:r>
      <w:r w:rsidRPr="001D25A1">
        <w:rPr>
          <w:rFonts w:cs="Arial"/>
          <w:szCs w:val="22"/>
        </w:rPr>
        <w:t>sees many people with disabilit</w:t>
      </w:r>
      <w:r w:rsidR="00733319">
        <w:rPr>
          <w:rFonts w:cs="Arial"/>
          <w:szCs w:val="22"/>
        </w:rPr>
        <w:t>ies</w:t>
      </w:r>
      <w:r w:rsidRPr="001D25A1">
        <w:rPr>
          <w:rFonts w:cs="Arial"/>
          <w:szCs w:val="22"/>
        </w:rPr>
        <w:t xml:space="preserve"> who experience ill-</w:t>
      </w:r>
      <w:r w:rsidR="00E940C5" w:rsidRPr="001D25A1">
        <w:rPr>
          <w:rFonts w:cs="Arial"/>
          <w:szCs w:val="22"/>
        </w:rPr>
        <w:t>treatment;</w:t>
      </w:r>
      <w:r w:rsidRPr="001D25A1">
        <w:rPr>
          <w:rFonts w:cs="Arial"/>
          <w:szCs w:val="22"/>
        </w:rPr>
        <w:t xml:space="preserve"> </w:t>
      </w:r>
      <w:r w:rsidR="00E940C5" w:rsidRPr="001D25A1">
        <w:rPr>
          <w:rFonts w:cs="Arial"/>
          <w:szCs w:val="22"/>
        </w:rPr>
        <w:t xml:space="preserve">inhuman and/or punishing treatments </w:t>
      </w:r>
      <w:r w:rsidR="00733319">
        <w:rPr>
          <w:rFonts w:cs="Arial"/>
          <w:szCs w:val="22"/>
        </w:rPr>
        <w:t>in</w:t>
      </w:r>
      <w:r w:rsidRPr="001D25A1">
        <w:rPr>
          <w:rFonts w:cs="Arial"/>
          <w:szCs w:val="22"/>
        </w:rPr>
        <w:t xml:space="preserve"> institutional environment</w:t>
      </w:r>
      <w:r w:rsidR="00733319">
        <w:rPr>
          <w:rFonts w:cs="Arial"/>
          <w:szCs w:val="22"/>
        </w:rPr>
        <w:t>s</w:t>
      </w:r>
      <w:r w:rsidR="00E13E0D">
        <w:rPr>
          <w:rFonts w:cs="Arial"/>
          <w:szCs w:val="22"/>
        </w:rPr>
        <w:t>, including prisons,</w:t>
      </w:r>
      <w:r w:rsidRPr="001D25A1">
        <w:rPr>
          <w:rFonts w:cs="Arial"/>
          <w:szCs w:val="22"/>
        </w:rPr>
        <w:t xml:space="preserve"> without practical recourse </w:t>
      </w:r>
      <w:r w:rsidR="00733319">
        <w:rPr>
          <w:rFonts w:cs="Arial"/>
          <w:szCs w:val="22"/>
        </w:rPr>
        <w:t>apparent</w:t>
      </w:r>
      <w:r w:rsidRPr="001D25A1">
        <w:rPr>
          <w:rFonts w:cs="Arial"/>
          <w:szCs w:val="22"/>
        </w:rPr>
        <w:t xml:space="preserve">. </w:t>
      </w:r>
    </w:p>
    <w:p w:rsidR="00702476" w:rsidRDefault="00702476" w:rsidP="00D84324">
      <w:pPr>
        <w:jc w:val="both"/>
        <w:rPr>
          <w:rFonts w:cs="Arial"/>
          <w:b/>
          <w:szCs w:val="22"/>
          <w:u w:val="single"/>
        </w:rPr>
      </w:pPr>
    </w:p>
    <w:p w:rsidR="00D84324" w:rsidRPr="001D25A1" w:rsidRDefault="00D84324" w:rsidP="00D84324">
      <w:pPr>
        <w:jc w:val="both"/>
        <w:rPr>
          <w:rFonts w:cs="Arial"/>
          <w:b/>
          <w:szCs w:val="22"/>
          <w:u w:val="single"/>
        </w:rPr>
      </w:pPr>
      <w:r w:rsidRPr="001D25A1">
        <w:rPr>
          <w:rFonts w:cs="Arial"/>
          <w:b/>
          <w:szCs w:val="22"/>
          <w:u w:val="single"/>
        </w:rPr>
        <w:t>Conclusion</w:t>
      </w:r>
    </w:p>
    <w:p w:rsidR="00D84324" w:rsidRPr="001D25A1" w:rsidRDefault="00D84324" w:rsidP="00D84324">
      <w:pPr>
        <w:jc w:val="both"/>
        <w:rPr>
          <w:rFonts w:cs="Arial"/>
          <w:szCs w:val="22"/>
        </w:rPr>
      </w:pPr>
      <w:r w:rsidRPr="001D25A1">
        <w:rPr>
          <w:rFonts w:cs="Arial"/>
          <w:szCs w:val="22"/>
        </w:rPr>
        <w:t xml:space="preserve">Advocacy for Inclusion welcomes the work towards </w:t>
      </w:r>
      <w:r w:rsidR="00E8081F">
        <w:rPr>
          <w:rFonts w:cs="Arial"/>
          <w:szCs w:val="22"/>
        </w:rPr>
        <w:t xml:space="preserve">ratification and </w:t>
      </w:r>
      <w:r w:rsidRPr="001D25A1">
        <w:rPr>
          <w:rFonts w:cs="Arial"/>
          <w:szCs w:val="22"/>
        </w:rPr>
        <w:t xml:space="preserve">implementation of </w:t>
      </w:r>
      <w:r w:rsidR="00E8081F">
        <w:rPr>
          <w:rFonts w:cs="Arial"/>
          <w:szCs w:val="22"/>
        </w:rPr>
        <w:t xml:space="preserve">the </w:t>
      </w:r>
      <w:r w:rsidRPr="001D25A1">
        <w:rPr>
          <w:rFonts w:cs="Arial"/>
          <w:szCs w:val="22"/>
        </w:rPr>
        <w:t xml:space="preserve">OPCAT in Australia to address the cruelty, inhuman treatment, indefinite detention and punishment of people with disabilities. This framework </w:t>
      </w:r>
      <w:r w:rsidR="00E8081F">
        <w:rPr>
          <w:rFonts w:cs="Arial"/>
          <w:szCs w:val="22"/>
        </w:rPr>
        <w:t>can</w:t>
      </w:r>
      <w:r w:rsidR="00E8081F" w:rsidRPr="001D25A1">
        <w:rPr>
          <w:rFonts w:cs="Arial"/>
          <w:szCs w:val="22"/>
        </w:rPr>
        <w:t xml:space="preserve"> </w:t>
      </w:r>
      <w:r w:rsidRPr="001D25A1">
        <w:rPr>
          <w:rFonts w:cs="Arial"/>
          <w:szCs w:val="22"/>
        </w:rPr>
        <w:t xml:space="preserve">play a key role in advancing the human rights of people with disabilities, particularly those most vulnerable to human rights abuses such as restrictive practices. </w:t>
      </w:r>
    </w:p>
    <w:p w:rsidR="00E8081F" w:rsidRDefault="00E8081F" w:rsidP="003A6C1D">
      <w:pPr>
        <w:jc w:val="both"/>
        <w:rPr>
          <w:rFonts w:cs="Arial"/>
          <w:color w:val="000000"/>
          <w:szCs w:val="22"/>
        </w:rPr>
      </w:pPr>
      <w:r>
        <w:rPr>
          <w:rFonts w:cs="Arial"/>
          <w:szCs w:val="22"/>
        </w:rPr>
        <w:t>Clearly,</w:t>
      </w:r>
      <w:r w:rsidR="00D84324" w:rsidRPr="001D25A1">
        <w:rPr>
          <w:rFonts w:cs="Arial"/>
          <w:szCs w:val="22"/>
        </w:rPr>
        <w:t xml:space="preserve"> eliminating restrictive practices must be the ultimate aim, in acknowledgement that restrictive practices are violations of human rights under OPCAT. The National Preventive Mechanism (NPM) should outline robust strategies, including the development of legislative frameworks, to improve accountability and transparency around these very serious practices. </w:t>
      </w:r>
    </w:p>
    <w:p w:rsidR="003A6C1D" w:rsidRDefault="00D84324" w:rsidP="001D25A1">
      <w:pPr>
        <w:jc w:val="both"/>
        <w:rPr>
          <w:rFonts w:cs="Arial"/>
          <w:color w:val="000000"/>
          <w:szCs w:val="22"/>
        </w:rPr>
      </w:pPr>
      <w:r w:rsidRPr="001D25A1">
        <w:rPr>
          <w:rFonts w:cs="Arial"/>
          <w:color w:val="000000"/>
          <w:szCs w:val="22"/>
        </w:rPr>
        <w:t xml:space="preserve">The torture framework provided by the implementation of OPCAT in Australia provides a lens through which </w:t>
      </w:r>
      <w:r w:rsidR="00E8081F">
        <w:rPr>
          <w:rFonts w:cs="Arial"/>
          <w:color w:val="000000"/>
          <w:szCs w:val="22"/>
        </w:rPr>
        <w:t>we can</w:t>
      </w:r>
      <w:r w:rsidR="00E8081F" w:rsidRPr="001D25A1">
        <w:rPr>
          <w:rFonts w:cs="Arial"/>
          <w:color w:val="000000"/>
          <w:szCs w:val="22"/>
        </w:rPr>
        <w:t xml:space="preserve"> </w:t>
      </w:r>
      <w:r w:rsidRPr="001D25A1">
        <w:rPr>
          <w:rFonts w:cs="Arial"/>
          <w:color w:val="000000"/>
          <w:szCs w:val="22"/>
        </w:rPr>
        <w:t>consider the issues of violence, abuse and discrimination against people with disabilit</w:t>
      </w:r>
      <w:r w:rsidR="00E8081F">
        <w:rPr>
          <w:rFonts w:cs="Arial"/>
          <w:color w:val="000000"/>
          <w:szCs w:val="22"/>
        </w:rPr>
        <w:t>ies</w:t>
      </w:r>
      <w:r w:rsidRPr="001D25A1">
        <w:rPr>
          <w:rFonts w:cs="Arial"/>
          <w:color w:val="000000"/>
          <w:szCs w:val="22"/>
        </w:rPr>
        <w:t xml:space="preserve"> in a different light – especially when </w:t>
      </w:r>
      <w:r w:rsidR="00E8081F">
        <w:rPr>
          <w:rFonts w:cs="Arial"/>
          <w:color w:val="000000"/>
          <w:szCs w:val="22"/>
        </w:rPr>
        <w:t>considered alongside</w:t>
      </w:r>
      <w:r w:rsidR="00E8081F" w:rsidRPr="001D25A1">
        <w:rPr>
          <w:rFonts w:cs="Arial"/>
          <w:color w:val="000000"/>
          <w:szCs w:val="22"/>
        </w:rPr>
        <w:t xml:space="preserve"> </w:t>
      </w:r>
      <w:r w:rsidRPr="001D25A1">
        <w:rPr>
          <w:rFonts w:cs="Arial"/>
          <w:color w:val="000000"/>
          <w:szCs w:val="22"/>
        </w:rPr>
        <w:t xml:space="preserve">the CRPD obligations Australia holds.  </w:t>
      </w:r>
      <w:r w:rsidR="00E8081F">
        <w:rPr>
          <w:rFonts w:cs="Arial"/>
          <w:color w:val="000000"/>
          <w:szCs w:val="22"/>
        </w:rPr>
        <w:t>This will</w:t>
      </w:r>
      <w:r w:rsidR="00E8081F" w:rsidRPr="001D25A1">
        <w:rPr>
          <w:rFonts w:cs="Arial"/>
          <w:color w:val="000000"/>
          <w:szCs w:val="22"/>
        </w:rPr>
        <w:t xml:space="preserve"> </w:t>
      </w:r>
      <w:r w:rsidRPr="001D25A1">
        <w:rPr>
          <w:rFonts w:cs="Arial"/>
          <w:color w:val="000000"/>
          <w:szCs w:val="22"/>
        </w:rPr>
        <w:t xml:space="preserve">also require holistic thinking by governments and </w:t>
      </w:r>
      <w:r w:rsidR="00E8081F">
        <w:rPr>
          <w:rFonts w:cs="Arial"/>
          <w:color w:val="000000"/>
          <w:szCs w:val="22"/>
        </w:rPr>
        <w:t xml:space="preserve">community </w:t>
      </w:r>
      <w:r w:rsidRPr="001D25A1">
        <w:rPr>
          <w:rFonts w:cs="Arial"/>
          <w:color w:val="000000"/>
          <w:szCs w:val="22"/>
        </w:rPr>
        <w:t xml:space="preserve">leaders in order to </w:t>
      </w:r>
      <w:r w:rsidR="007B7962" w:rsidRPr="001D25A1">
        <w:rPr>
          <w:rFonts w:cs="Arial"/>
          <w:color w:val="000000"/>
          <w:szCs w:val="22"/>
        </w:rPr>
        <w:t>involve</w:t>
      </w:r>
      <w:r w:rsidR="007B7962">
        <w:rPr>
          <w:rFonts w:cs="Arial"/>
          <w:color w:val="000000"/>
          <w:szCs w:val="22"/>
        </w:rPr>
        <w:t>,</w:t>
      </w:r>
      <w:r w:rsidRPr="001D25A1">
        <w:rPr>
          <w:rFonts w:cs="Arial"/>
          <w:color w:val="000000"/>
          <w:szCs w:val="22"/>
        </w:rPr>
        <w:t xml:space="preserve"> educate and make accountable all sectors which engage with people with disabilit</w:t>
      </w:r>
      <w:r w:rsidR="00E8081F">
        <w:rPr>
          <w:rFonts w:cs="Arial"/>
          <w:color w:val="000000"/>
          <w:szCs w:val="22"/>
        </w:rPr>
        <w:t>ies</w:t>
      </w:r>
      <w:r w:rsidRPr="001D25A1">
        <w:rPr>
          <w:rFonts w:cs="Arial"/>
          <w:color w:val="000000"/>
          <w:szCs w:val="22"/>
        </w:rPr>
        <w:t xml:space="preserve"> at risk of ill-treatment. </w:t>
      </w:r>
    </w:p>
    <w:p w:rsidR="008C2D20" w:rsidRDefault="00E8081F" w:rsidP="001D25A1">
      <w:pPr>
        <w:jc w:val="both"/>
        <w:rPr>
          <w:rFonts w:cs="Arial"/>
          <w:szCs w:val="22"/>
        </w:rPr>
      </w:pPr>
      <w:r>
        <w:rPr>
          <w:rFonts w:cs="Arial"/>
          <w:szCs w:val="22"/>
        </w:rPr>
        <w:t xml:space="preserve">Thank you for the opportunity to participate in this consultation. </w:t>
      </w:r>
      <w:r w:rsidR="00D84324" w:rsidRPr="001D25A1">
        <w:rPr>
          <w:rFonts w:cs="Arial"/>
          <w:szCs w:val="22"/>
        </w:rPr>
        <w:t xml:space="preserve">Advocacy for Inclusion looks forward to further developments on the implementation of OPCAT in Australia and the ACT. </w:t>
      </w:r>
    </w:p>
    <w:p w:rsidR="00D35937" w:rsidRPr="001D25A1" w:rsidRDefault="00D35937" w:rsidP="001D25A1">
      <w:pPr>
        <w:jc w:val="both"/>
        <w:rPr>
          <w:rFonts w:cs="Arial"/>
          <w:szCs w:val="22"/>
        </w:rPr>
      </w:pPr>
    </w:p>
    <w:sectPr w:rsidR="00D35937" w:rsidRPr="001D25A1" w:rsidSect="009B41A4">
      <w:footerReference w:type="default" r:id="rId9"/>
      <w:headerReference w:type="first" r:id="rId10"/>
      <w:footerReference w:type="first" r:id="rId11"/>
      <w:pgSz w:w="11907" w:h="16840" w:code="9"/>
      <w:pgMar w:top="742" w:right="532" w:bottom="672" w:left="587" w:header="720" w:footer="720"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C1" w:rsidRDefault="008F4BC1">
      <w:r>
        <w:separator/>
      </w:r>
    </w:p>
    <w:p w:rsidR="008F4BC1" w:rsidRDefault="008F4BC1"/>
  </w:endnote>
  <w:endnote w:type="continuationSeparator" w:id="0">
    <w:p w:rsidR="008F4BC1" w:rsidRDefault="008F4BC1">
      <w:r>
        <w:continuationSeparator/>
      </w:r>
    </w:p>
    <w:p w:rsidR="008F4BC1" w:rsidRDefault="008F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utigerNext LT Light">
    <w:altName w:val="FrutigerNext LT Light"/>
    <w:panose1 w:val="00000000000000000000"/>
    <w:charset w:val="00"/>
    <w:family w:val="swiss"/>
    <w:notTrueType/>
    <w:pitch w:val="default"/>
    <w:sig w:usb0="00000003" w:usb1="00000000" w:usb2="00000000" w:usb3="00000000" w:csb0="00000001" w:csb1="00000000"/>
  </w:font>
  <w:font w:name="FrutigerNext LT Regular">
    <w:charset w:val="00"/>
    <w:family w:val="swiss"/>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MS ??">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6DF" w:rsidRDefault="00AE56DF" w:rsidP="00802ED5">
    <w:pPr>
      <w:pStyle w:val="Footer"/>
      <w:jc w:val="right"/>
    </w:pPr>
    <w:r>
      <w:rPr>
        <w:rFonts w:cs="Arial"/>
        <w:sz w:val="16"/>
        <w:szCs w:val="16"/>
      </w:rPr>
      <w:t>Advocac</w:t>
    </w:r>
    <w:r w:rsidR="0054797F">
      <w:rPr>
        <w:rFonts w:cs="Arial"/>
        <w:sz w:val="16"/>
        <w:szCs w:val="16"/>
      </w:rPr>
      <w:t>y for Inclusion –</w:t>
    </w:r>
    <w:r w:rsidR="008C3E81">
      <w:rPr>
        <w:rFonts w:cs="Arial"/>
        <w:sz w:val="16"/>
        <w:szCs w:val="16"/>
      </w:rPr>
      <w:t>Response to Australian Human Rights Commission OPCAT in Australia Consultation Paper</w:t>
    </w:r>
    <w:r>
      <w:rPr>
        <w:rFonts w:cs="Arial"/>
        <w:sz w:val="16"/>
        <w:szCs w:val="16"/>
      </w:rPr>
      <w:t xml:space="preserve">                                                                                         </w:t>
    </w:r>
    <w:r w:rsidRPr="00F7038A">
      <w:rPr>
        <w:rFonts w:cs="Arial"/>
        <w:sz w:val="16"/>
        <w:szCs w:val="16"/>
      </w:rPr>
      <w:t xml:space="preserve">Page </w:t>
    </w:r>
    <w:r w:rsidRPr="00F7038A">
      <w:rPr>
        <w:rFonts w:cs="Arial"/>
        <w:b/>
        <w:sz w:val="16"/>
        <w:szCs w:val="16"/>
      </w:rPr>
      <w:fldChar w:fldCharType="begin"/>
    </w:r>
    <w:r w:rsidRPr="00F7038A">
      <w:rPr>
        <w:rFonts w:cs="Arial"/>
        <w:b/>
        <w:sz w:val="16"/>
        <w:szCs w:val="16"/>
      </w:rPr>
      <w:instrText xml:space="preserve"> PAGE </w:instrText>
    </w:r>
    <w:r w:rsidRPr="00F7038A">
      <w:rPr>
        <w:rFonts w:cs="Arial"/>
        <w:b/>
        <w:sz w:val="16"/>
        <w:szCs w:val="16"/>
      </w:rPr>
      <w:fldChar w:fldCharType="separate"/>
    </w:r>
    <w:r w:rsidR="00570D72">
      <w:rPr>
        <w:rFonts w:cs="Arial"/>
        <w:b/>
        <w:noProof/>
        <w:sz w:val="16"/>
        <w:szCs w:val="16"/>
      </w:rPr>
      <w:t>2</w:t>
    </w:r>
    <w:r w:rsidRPr="00F7038A">
      <w:rPr>
        <w:rFonts w:cs="Arial"/>
        <w:b/>
        <w:sz w:val="16"/>
        <w:szCs w:val="16"/>
      </w:rPr>
      <w:fldChar w:fldCharType="end"/>
    </w:r>
    <w:r w:rsidRPr="00F7038A">
      <w:rPr>
        <w:rFonts w:cs="Arial"/>
        <w:sz w:val="16"/>
        <w:szCs w:val="16"/>
      </w:rPr>
      <w:t xml:space="preserve"> of </w:t>
    </w:r>
    <w:r w:rsidRPr="00F7038A">
      <w:rPr>
        <w:rFonts w:cs="Arial"/>
        <w:b/>
        <w:sz w:val="16"/>
        <w:szCs w:val="16"/>
      </w:rPr>
      <w:fldChar w:fldCharType="begin"/>
    </w:r>
    <w:r w:rsidRPr="00F7038A">
      <w:rPr>
        <w:rFonts w:cs="Arial"/>
        <w:b/>
        <w:sz w:val="16"/>
        <w:szCs w:val="16"/>
      </w:rPr>
      <w:instrText xml:space="preserve"> NUMPAGES  </w:instrText>
    </w:r>
    <w:r w:rsidRPr="00F7038A">
      <w:rPr>
        <w:rFonts w:cs="Arial"/>
        <w:b/>
        <w:sz w:val="16"/>
        <w:szCs w:val="16"/>
      </w:rPr>
      <w:fldChar w:fldCharType="separate"/>
    </w:r>
    <w:r w:rsidR="00570D72">
      <w:rPr>
        <w:rFonts w:cs="Arial"/>
        <w:b/>
        <w:noProof/>
        <w:sz w:val="16"/>
        <w:szCs w:val="16"/>
      </w:rPr>
      <w:t>9</w:t>
    </w:r>
    <w:r w:rsidRPr="00F7038A">
      <w:rPr>
        <w:rFonts w:cs="Arial"/>
        <w:b/>
        <w:sz w:val="16"/>
        <w:szCs w:val="16"/>
      </w:rPr>
      <w:fldChar w:fldCharType="end"/>
    </w:r>
  </w:p>
  <w:p w:rsidR="00AE56DF" w:rsidRPr="00AD60C3" w:rsidRDefault="00AE56DF" w:rsidP="00B5518A">
    <w:pPr>
      <w:pStyle w:val="Footer"/>
      <w:ind w:right="360"/>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6DF" w:rsidRDefault="00AE56DF" w:rsidP="003C1C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C1" w:rsidRDefault="008F4BC1">
      <w:r>
        <w:separator/>
      </w:r>
    </w:p>
    <w:p w:rsidR="008F4BC1" w:rsidRDefault="008F4BC1"/>
  </w:footnote>
  <w:footnote w:type="continuationSeparator" w:id="0">
    <w:p w:rsidR="008F4BC1" w:rsidRDefault="008F4BC1">
      <w:r>
        <w:continuationSeparator/>
      </w:r>
    </w:p>
    <w:p w:rsidR="008F4BC1" w:rsidRDefault="008F4BC1"/>
  </w:footnote>
  <w:footnote w:id="1">
    <w:p w:rsidR="00D84324" w:rsidRDefault="00D84324" w:rsidP="00D84324">
      <w:pPr>
        <w:pStyle w:val="FootnoteText"/>
      </w:pPr>
      <w:r w:rsidRPr="00DD2A05">
        <w:rPr>
          <w:sz w:val="16"/>
          <w:szCs w:val="16"/>
        </w:rPr>
        <w:footnoteRef/>
      </w:r>
      <w:r w:rsidRPr="00DD2A05">
        <w:rPr>
          <w:sz w:val="16"/>
          <w:szCs w:val="16"/>
        </w:rPr>
        <w:t xml:space="preserve"> </w:t>
      </w:r>
      <w:r>
        <w:t xml:space="preserve">United Nations General Assembly 2002, </w:t>
      </w:r>
      <w:r w:rsidRPr="00A4422D">
        <w:rPr>
          <w:i/>
        </w:rPr>
        <w:t>Optional Protocol to the Convention against Torture and other Cruel, Inhuman or Degrading Treatment or Punishment</w:t>
      </w:r>
      <w:r>
        <w:t>, Article 19</w:t>
      </w:r>
    </w:p>
  </w:footnote>
  <w:footnote w:id="2">
    <w:p w:rsidR="00D84324" w:rsidRDefault="00D84324" w:rsidP="00D84324">
      <w:pPr>
        <w:pStyle w:val="FootnoteText"/>
      </w:pPr>
      <w:r w:rsidRPr="00DD2A05">
        <w:rPr>
          <w:sz w:val="16"/>
          <w:szCs w:val="16"/>
        </w:rPr>
        <w:footnoteRef/>
      </w:r>
      <w:r w:rsidRPr="00DD2A05">
        <w:rPr>
          <w:sz w:val="16"/>
          <w:szCs w:val="16"/>
        </w:rPr>
        <w:t xml:space="preserve"> </w:t>
      </w:r>
      <w:r>
        <w:t>Australian Human Rights Commission (2017) OPCAT Consultation Paper, Para. 24</w:t>
      </w:r>
    </w:p>
  </w:footnote>
  <w:footnote w:id="3">
    <w:p w:rsidR="00D84324" w:rsidRPr="00860906" w:rsidRDefault="00D84324" w:rsidP="00D84324">
      <w:pPr>
        <w:pStyle w:val="FootnoteText"/>
        <w:rPr>
          <w:sz w:val="16"/>
          <w:szCs w:val="16"/>
        </w:rPr>
      </w:pPr>
      <w:r w:rsidRPr="00860906">
        <w:rPr>
          <w:sz w:val="16"/>
          <w:szCs w:val="16"/>
        </w:rPr>
        <w:footnoteRef/>
      </w:r>
      <w:r w:rsidRPr="00860906">
        <w:rPr>
          <w:sz w:val="16"/>
          <w:szCs w:val="16"/>
        </w:rPr>
        <w:t xml:space="preserve"> </w:t>
      </w:r>
      <w:r w:rsidRPr="00DD2A05">
        <w:rPr>
          <w:szCs w:val="18"/>
        </w:rPr>
        <w:t xml:space="preserve">Phillip French, Julie Dardel and Sonya-Price-Kelly, Rights Denied: Towards a National Policy Agenda about Abuse, Neglect and Exploitation of Persons with Cognitive Impairment, (People With Disability Australia, 2009) </w:t>
      </w:r>
      <w:r w:rsidRPr="00DD2A05">
        <w:rPr>
          <w:szCs w:val="18"/>
        </w:rPr>
        <w:fldChar w:fldCharType="begin"/>
      </w:r>
      <w:r w:rsidRPr="00DD2A05">
        <w:rPr>
          <w:szCs w:val="18"/>
        </w:rPr>
        <w:instrText xml:space="preserve"> NOTEREF _Ref321408745 \h  \* MERGEFORMAT </w:instrText>
      </w:r>
      <w:r w:rsidRPr="00DD2A05">
        <w:rPr>
          <w:szCs w:val="18"/>
        </w:rPr>
        <w:fldChar w:fldCharType="separate"/>
      </w:r>
      <w:r w:rsidR="00570D72">
        <w:rPr>
          <w:b/>
          <w:bCs/>
          <w:szCs w:val="18"/>
          <w:lang w:val="en-US"/>
        </w:rPr>
        <w:t>Error! Bookmark not defined.</w:t>
      </w:r>
      <w:r w:rsidRPr="00DD2A05">
        <w:rPr>
          <w:szCs w:val="18"/>
        </w:rPr>
        <w:fldChar w:fldCharType="end"/>
      </w:r>
      <w:r w:rsidRPr="00DD2A05">
        <w:rPr>
          <w:szCs w:val="18"/>
        </w:rPr>
        <w:t>, 72</w:t>
      </w:r>
    </w:p>
  </w:footnote>
  <w:footnote w:id="4">
    <w:p w:rsidR="00D84324" w:rsidRPr="00860906" w:rsidRDefault="00D84324" w:rsidP="00D84324">
      <w:pPr>
        <w:pStyle w:val="FootnoteText"/>
        <w:rPr>
          <w:sz w:val="16"/>
          <w:szCs w:val="16"/>
        </w:rPr>
      </w:pPr>
      <w:r w:rsidRPr="00860906">
        <w:rPr>
          <w:sz w:val="16"/>
          <w:szCs w:val="16"/>
        </w:rPr>
        <w:footnoteRef/>
      </w:r>
      <w:r w:rsidRPr="00860906">
        <w:rPr>
          <w:sz w:val="16"/>
          <w:szCs w:val="16"/>
        </w:rPr>
        <w:t xml:space="preserve"> </w:t>
      </w:r>
      <w:r w:rsidRPr="00DD2A05">
        <w:rPr>
          <w:szCs w:val="18"/>
        </w:rPr>
        <w:t>Manfred Nowak, Special Rapporteur, Interim Report of the Special Rapporteur on Torture and Other Cruel, Inhuman or Degrading Treatment or Punishment, 63rd sess, UN Doc A/63/175 (28 July 2008) 9.</w:t>
      </w:r>
    </w:p>
  </w:footnote>
  <w:footnote w:id="5">
    <w:p w:rsidR="00CE144A" w:rsidRDefault="00CE144A">
      <w:pPr>
        <w:pStyle w:val="FootnoteText"/>
      </w:pPr>
      <w:r w:rsidRPr="00DD2A05">
        <w:rPr>
          <w:sz w:val="16"/>
          <w:szCs w:val="16"/>
        </w:rPr>
        <w:footnoteRef/>
      </w:r>
      <w:r w:rsidRPr="00DD2A05">
        <w:rPr>
          <w:sz w:val="16"/>
          <w:szCs w:val="16"/>
        </w:rPr>
        <w:t xml:space="preserve"> </w:t>
      </w:r>
      <w:r w:rsidR="00DD2A05" w:rsidRPr="00FA1B02">
        <w:rPr>
          <w:szCs w:val="18"/>
        </w:rPr>
        <w:t>Advocacy for Inclusion (2015) Submission to the Senate Inquiry into violence, abuse and neglect against people with disability in institutional and residential settings,</w:t>
      </w:r>
      <w:r w:rsidR="00DD2A05" w:rsidRPr="00DD2A05">
        <w:rPr>
          <w:szCs w:val="18"/>
        </w:rPr>
        <w:t>http://www.advocacyforinclusion.org/Site%20Data/Publications/Submissions/2015/Submission_to_Senate_Inquiry_into_institutional_violence_against_FINAL.pdf</w:t>
      </w:r>
    </w:p>
  </w:footnote>
  <w:footnote w:id="6">
    <w:p w:rsidR="00DD2A05" w:rsidRDefault="00DD2A05">
      <w:pPr>
        <w:pStyle w:val="FootnoteText"/>
      </w:pPr>
      <w:r w:rsidRPr="003A6C1D">
        <w:rPr>
          <w:rStyle w:val="FootnoteReference"/>
          <w:sz w:val="22"/>
          <w:szCs w:val="24"/>
        </w:rPr>
        <w:footnoteRef/>
      </w:r>
      <w:r w:rsidRPr="00DD2A05">
        <w:rPr>
          <w:sz w:val="16"/>
          <w:szCs w:val="16"/>
        </w:rPr>
        <w:t xml:space="preserve"> </w:t>
      </w:r>
      <w:r w:rsidRPr="00FA1B02">
        <w:rPr>
          <w:szCs w:val="18"/>
        </w:rPr>
        <w:t>Advocacy for Inclusion (2013) Submission to the Proposed National Framework for Reducing Restrictive Practices in the Disability Service Sector, http://www.advocacyforinclusion.org/Site%20Data/Publications/Violence/Advocacy_for_Inclusion_submission_to_National_Framework_on_Restrictive_Practices_June_2013_FINAL.pdf</w:t>
      </w:r>
    </w:p>
  </w:footnote>
  <w:footnote w:id="7">
    <w:p w:rsidR="00D84324" w:rsidRPr="00802ED5" w:rsidRDefault="00D84324" w:rsidP="00D84324">
      <w:pPr>
        <w:pStyle w:val="FootnoteText"/>
        <w:rPr>
          <w:sz w:val="16"/>
          <w:szCs w:val="16"/>
        </w:rPr>
      </w:pPr>
      <w:r w:rsidRPr="003A6C1D">
        <w:rPr>
          <w:rStyle w:val="FootnoteReference"/>
          <w:sz w:val="22"/>
          <w:szCs w:val="24"/>
        </w:rPr>
        <w:footnoteRef/>
      </w:r>
      <w:r w:rsidRPr="003A6C1D">
        <w:rPr>
          <w:rStyle w:val="FootnoteReference"/>
          <w:sz w:val="22"/>
          <w:szCs w:val="24"/>
        </w:rPr>
        <w:t xml:space="preserve"> </w:t>
      </w:r>
      <w:r w:rsidRPr="00802ED5">
        <w:rPr>
          <w:sz w:val="16"/>
          <w:szCs w:val="16"/>
        </w:rPr>
        <w:t xml:space="preserve">CRPD Civil Society. (2012). </w:t>
      </w:r>
      <w:r w:rsidRPr="00860906">
        <w:rPr>
          <w:sz w:val="16"/>
          <w:szCs w:val="16"/>
        </w:rPr>
        <w:t>Disability rights now: Civil society report to the United Nations Committee on the Rights of Persons with Disabilities</w:t>
      </w:r>
      <w:r w:rsidRPr="00802ED5">
        <w:rPr>
          <w:sz w:val="16"/>
          <w:szCs w:val="16"/>
        </w:rPr>
        <w:t xml:space="preserve">. </w:t>
      </w:r>
    </w:p>
  </w:footnote>
  <w:footnote w:id="8">
    <w:p w:rsidR="00D84324" w:rsidRPr="00802ED5" w:rsidRDefault="00D84324" w:rsidP="00D84324">
      <w:pPr>
        <w:pStyle w:val="FootnoteText"/>
        <w:rPr>
          <w:rFonts w:cs="Arial"/>
          <w:i/>
          <w:sz w:val="16"/>
          <w:szCs w:val="16"/>
        </w:rPr>
      </w:pPr>
      <w:r w:rsidRPr="006358D4">
        <w:rPr>
          <w:rStyle w:val="FootnoteReference"/>
          <w:szCs w:val="18"/>
        </w:rPr>
        <w:footnoteRef/>
      </w:r>
      <w:r w:rsidRPr="006358D4">
        <w:rPr>
          <w:rStyle w:val="FootnoteReference"/>
          <w:szCs w:val="18"/>
        </w:rPr>
        <w:t xml:space="preserve"> </w:t>
      </w:r>
      <w:r w:rsidRPr="00860906">
        <w:rPr>
          <w:sz w:val="16"/>
          <w:szCs w:val="16"/>
        </w:rPr>
        <w:t>Spivakovsky, C. (2012). Restrictive Interventions in Victoria’s Disability Sector Issues for Discussion and Reform. http://www.publicadvocate.vic.gov.au/file/Restrictive%20interventions%20discussion%20paper.</w:t>
      </w:r>
    </w:p>
  </w:footnote>
  <w:footnote w:id="9">
    <w:p w:rsidR="006D3D71" w:rsidRPr="00860906" w:rsidRDefault="006D3D71" w:rsidP="006D3D71">
      <w:pPr>
        <w:pStyle w:val="FootnoteText"/>
      </w:pPr>
      <w:r w:rsidRPr="003A6C1D">
        <w:rPr>
          <w:rStyle w:val="FootnoteReference"/>
          <w:szCs w:val="18"/>
        </w:rPr>
        <w:footnoteRef/>
      </w:r>
      <w:r w:rsidRPr="003A6C1D">
        <w:rPr>
          <w:rStyle w:val="FootnoteReference"/>
          <w:szCs w:val="18"/>
        </w:rPr>
        <w:t xml:space="preserve"> </w:t>
      </w:r>
      <w:r w:rsidRPr="00860906">
        <w:t xml:space="preserve">Spivakovsky, C. (2012). </w:t>
      </w:r>
      <w:r w:rsidRPr="00BC7E8E">
        <w:rPr>
          <w:i/>
        </w:rPr>
        <w:t>Restrictive Interventions in Victoria’s Disability Sector Issues for Discussion and Reform</w:t>
      </w:r>
      <w:r w:rsidRPr="00860906">
        <w:t>. http://www.publicadvocate.vic.gov.au/file/Restrictive%20interventions%20discussion%20paper.pdf</w:t>
      </w:r>
    </w:p>
  </w:footnote>
  <w:footnote w:id="10">
    <w:p w:rsidR="006D3D71" w:rsidRPr="00E15EAD" w:rsidRDefault="006D3D71" w:rsidP="006D3D71">
      <w:pPr>
        <w:pStyle w:val="FootnoteText"/>
        <w:rPr>
          <w:szCs w:val="18"/>
        </w:rPr>
      </w:pPr>
      <w:r w:rsidRPr="00E15EAD">
        <w:rPr>
          <w:rStyle w:val="FootnoteReference"/>
          <w:szCs w:val="18"/>
        </w:rPr>
        <w:footnoteRef/>
      </w:r>
      <w:r w:rsidRPr="00E15EAD">
        <w:rPr>
          <w:szCs w:val="18"/>
        </w:rPr>
        <w:t xml:space="preserve"> CRPD Civil Society. (2012). </w:t>
      </w:r>
      <w:r w:rsidRPr="00E15EAD">
        <w:rPr>
          <w:i/>
          <w:szCs w:val="18"/>
        </w:rPr>
        <w:t>Disability rights now: Civil society report to the United Nations Committee on the Rights of Persons with Disabilities</w:t>
      </w:r>
      <w:r w:rsidRPr="00E15EAD">
        <w:rPr>
          <w:szCs w:val="18"/>
        </w:rPr>
        <w:t xml:space="preserve">. </w:t>
      </w:r>
    </w:p>
  </w:footnote>
  <w:footnote w:id="11">
    <w:p w:rsidR="006D3D71" w:rsidRPr="00802ED5" w:rsidRDefault="006D3D71" w:rsidP="006D3D71">
      <w:pPr>
        <w:pStyle w:val="FootnoteText"/>
        <w:rPr>
          <w:rFonts w:cs="Arial"/>
          <w:i/>
          <w:sz w:val="16"/>
          <w:szCs w:val="16"/>
        </w:rPr>
      </w:pPr>
      <w:r w:rsidRPr="00E15EAD">
        <w:rPr>
          <w:rStyle w:val="FootnoteReference"/>
          <w:szCs w:val="18"/>
        </w:rPr>
        <w:footnoteRef/>
      </w:r>
      <w:r w:rsidRPr="00E15EAD">
        <w:rPr>
          <w:rFonts w:cs="Arial"/>
          <w:szCs w:val="18"/>
        </w:rPr>
        <w:t xml:space="preserve"> Spivakovsky, C. (2012). </w:t>
      </w:r>
      <w:r w:rsidRPr="00E15EAD">
        <w:rPr>
          <w:rFonts w:cs="Arial"/>
          <w:i/>
          <w:szCs w:val="18"/>
        </w:rPr>
        <w:t>Restrictive Interventions in Victoria’s Disability Sector Issues for Discussion and Reform</w:t>
      </w:r>
      <w:r w:rsidRPr="00E15EAD">
        <w:rPr>
          <w:rFonts w:cs="Arial"/>
          <w:szCs w:val="18"/>
        </w:rPr>
        <w:t>. http://www.publicadvocate.vic.gov.au/file/Restrictive%20interventions%20discussion%20paper.</w:t>
      </w:r>
    </w:p>
  </w:footnote>
  <w:footnote w:id="12">
    <w:p w:rsidR="00311EF6" w:rsidRDefault="00311EF6" w:rsidP="006358D4">
      <w:pPr>
        <w:spacing w:before="0"/>
        <w:jc w:val="both"/>
      </w:pPr>
      <w:r>
        <w:rPr>
          <w:rStyle w:val="FootnoteReference"/>
        </w:rPr>
        <w:footnoteRef/>
      </w:r>
      <w:r>
        <w:t xml:space="preserve"> </w:t>
      </w:r>
      <w:r w:rsidRPr="00311EF6">
        <w:rPr>
          <w:sz w:val="18"/>
          <w:szCs w:val="20"/>
        </w:rPr>
        <w:t>Institutions include:</w:t>
      </w:r>
      <w:r>
        <w:rPr>
          <w:sz w:val="18"/>
          <w:szCs w:val="20"/>
        </w:rPr>
        <w:t xml:space="preserve"> Community</w:t>
      </w:r>
      <w:r w:rsidRPr="00727AA3">
        <w:rPr>
          <w:sz w:val="18"/>
          <w:szCs w:val="20"/>
        </w:rPr>
        <w:t xml:space="preserve"> based homes accommodating usually around 1 - 6 people with disabilities, which are run by services providing disability supports</w:t>
      </w:r>
      <w:r>
        <w:rPr>
          <w:sz w:val="18"/>
          <w:szCs w:val="20"/>
        </w:rPr>
        <w:t xml:space="preserve"> (group homes)</w:t>
      </w:r>
      <w:r w:rsidRPr="00727AA3">
        <w:rPr>
          <w:sz w:val="18"/>
          <w:szCs w:val="20"/>
        </w:rPr>
        <w:t>; Sheltered workshops, where people with disabilities are congregated together in a segregated workplace; Special schools or units – a segregated school environment or program for children with disabilities, both separate from and inside mainstream schools; Respite houses, where people with disabilities stay together for a short period to give their unpaid carers a break from caring responsibilities; Day centres, where people with disabilities are congregated together in a supported service setting to participate in recreational activities.</w:t>
      </w:r>
    </w:p>
  </w:footnote>
  <w:footnote w:id="13">
    <w:p w:rsidR="00D84324" w:rsidRPr="00FA1B02" w:rsidRDefault="00D84324" w:rsidP="00D84324">
      <w:pPr>
        <w:pStyle w:val="FootnoteText"/>
        <w:rPr>
          <w:szCs w:val="18"/>
        </w:rPr>
      </w:pPr>
      <w:r w:rsidRPr="00FA1B02">
        <w:rPr>
          <w:rStyle w:val="FootnoteReference"/>
          <w:szCs w:val="18"/>
        </w:rPr>
        <w:footnoteRef/>
      </w:r>
      <w:r w:rsidRPr="00FA1B02">
        <w:rPr>
          <w:szCs w:val="18"/>
        </w:rPr>
        <w:t xml:space="preserve"> Advocacy for Inclusion (2013) Submission to the Proposed National Framework for Reducing Restrictive Practices in the Disability Service Sector</w:t>
      </w:r>
    </w:p>
  </w:footnote>
  <w:footnote w:id="14">
    <w:p w:rsidR="00D84324" w:rsidRPr="00FA1B02" w:rsidRDefault="00D84324" w:rsidP="00D84324">
      <w:pPr>
        <w:pStyle w:val="FootnoteText"/>
        <w:rPr>
          <w:szCs w:val="18"/>
        </w:rPr>
      </w:pPr>
      <w:r w:rsidRPr="00FA1B02">
        <w:rPr>
          <w:rStyle w:val="FootnoteReference"/>
          <w:szCs w:val="18"/>
        </w:rPr>
        <w:footnoteRef/>
      </w:r>
      <w:r w:rsidRPr="00FA1B02">
        <w:rPr>
          <w:szCs w:val="18"/>
        </w:rPr>
        <w:t xml:space="preserve"> Advocacy for Inclusion (2015) Submission to the Senate Inquiry into violence, abuse and neglect against people with disability in institutional and residential settings</w:t>
      </w:r>
    </w:p>
  </w:footnote>
  <w:footnote w:id="15">
    <w:p w:rsidR="00F95EA9" w:rsidRPr="00860906" w:rsidRDefault="00F95EA9" w:rsidP="00F95EA9">
      <w:pPr>
        <w:pStyle w:val="FootnoteText"/>
      </w:pPr>
      <w:r w:rsidRPr="008144DC">
        <w:rPr>
          <w:rStyle w:val="FootnoteReference"/>
        </w:rPr>
        <w:footnoteRef/>
      </w:r>
      <w:r w:rsidRPr="008144DC">
        <w:rPr>
          <w:rStyle w:val="FootnoteReference"/>
        </w:rPr>
        <w:t xml:space="preserve"> </w:t>
      </w:r>
      <w:r w:rsidRPr="00860906">
        <w:t xml:space="preserve">UN Committee on the Rights of Persons with Disabilities. (2013). Concluding observations on the initial report of Australia. http://tbinternet.ohchr.org/_layouts/treatybodyexternal/Download.aspx?symbolno=CRPD%2fC%2fAUS%2fCO%2f1&amp;Lang=en  </w:t>
      </w:r>
    </w:p>
  </w:footnote>
  <w:footnote w:id="16">
    <w:p w:rsidR="008144DC" w:rsidRDefault="008144DC" w:rsidP="008144DC">
      <w:pPr>
        <w:pStyle w:val="FootnoteText"/>
      </w:pPr>
      <w:r>
        <w:rPr>
          <w:rStyle w:val="FootnoteReference"/>
        </w:rPr>
        <w:footnoteRef/>
      </w:r>
      <w:r>
        <w:t xml:space="preserve"> Australian Human Rights Commission (2017) OPCAT in Australia: Consultation Paper, Para.48</w:t>
      </w:r>
    </w:p>
  </w:footnote>
  <w:footnote w:id="17">
    <w:p w:rsidR="00D84324" w:rsidRPr="00860906" w:rsidRDefault="00D84324" w:rsidP="00D84324">
      <w:pPr>
        <w:pStyle w:val="FootnoteText"/>
      </w:pPr>
      <w:r w:rsidRPr="008144DC">
        <w:rPr>
          <w:rStyle w:val="FootnoteReference"/>
        </w:rPr>
        <w:footnoteRef/>
      </w:r>
      <w:r w:rsidRPr="008144DC">
        <w:rPr>
          <w:rStyle w:val="FootnoteReference"/>
        </w:rPr>
        <w:t xml:space="preserve"> </w:t>
      </w:r>
      <w:r w:rsidRPr="00860906">
        <w:t xml:space="preserve">General Comment Number 2, Interpretation of Article 2 of the Convention Against Torture, page 6. </w:t>
      </w:r>
    </w:p>
  </w:footnote>
  <w:footnote w:id="18">
    <w:p w:rsidR="00D84324" w:rsidRDefault="00D84324" w:rsidP="00D84324">
      <w:pPr>
        <w:pStyle w:val="FootnoteText"/>
      </w:pPr>
      <w:r>
        <w:rPr>
          <w:rStyle w:val="FootnoteReference"/>
        </w:rPr>
        <w:footnoteRef/>
      </w:r>
      <w:r>
        <w:t xml:space="preserve"> Advocacy for Inclusion (2017) </w:t>
      </w:r>
      <w:r w:rsidRPr="000751DB">
        <w:rPr>
          <w:rFonts w:ascii="Helvetica" w:hAnsi="Helvetica" w:cs="Helvetica"/>
          <w:i/>
          <w:color w:val="000000"/>
          <w:lang w:val="en-GB"/>
        </w:rPr>
        <w:t>Submission to: Senate Community Affairs Reference Committee Inquiry to address outcomes of National Disability Strategy 2010-2020</w:t>
      </w:r>
      <w:r>
        <w:rPr>
          <w:rFonts w:ascii="Helvetica" w:hAnsi="Helvetica" w:cs="Helvetica"/>
          <w:color w:val="000000"/>
          <w:lang w:val="en-GB"/>
        </w:rPr>
        <w:t xml:space="preserve">, </w:t>
      </w:r>
      <w:r w:rsidRPr="000751DB">
        <w:rPr>
          <w:rFonts w:ascii="Helvetica" w:hAnsi="Helvetica" w:cs="Helvetica"/>
          <w:color w:val="000000"/>
          <w:lang w:val="en-GB"/>
        </w:rPr>
        <w:t>http://www.advocacyforinclusion.org/Senate_CARC_Submission_to_address_outcomes_of_NDS_FINAL.pdf</w:t>
      </w:r>
    </w:p>
  </w:footnote>
  <w:footnote w:id="19">
    <w:p w:rsidR="00D84324" w:rsidRDefault="00D84324" w:rsidP="00D84324">
      <w:pPr>
        <w:pStyle w:val="FootnoteText"/>
      </w:pPr>
      <w:r>
        <w:rPr>
          <w:rStyle w:val="FootnoteReference"/>
        </w:rPr>
        <w:footnoteRef/>
      </w:r>
      <w:r>
        <w:t xml:space="preserve"> Ad</w:t>
      </w:r>
      <w:r w:rsidRPr="00BC7E8E">
        <w:t xml:space="preserve">vocacy for Inclusion (2013) </w:t>
      </w:r>
      <w:r w:rsidRPr="00BC7E8E">
        <w:rPr>
          <w:bCs/>
          <w:i/>
        </w:rPr>
        <w:t>Submission to the Australian Human Rights Commission: Access to justice in the criminal justice system for people with disabilities</w:t>
      </w:r>
      <w:r w:rsidRPr="00BC7E8E">
        <w:rPr>
          <w:bCs/>
        </w:rPr>
        <w:t>, http://www.advocacyforinclusion.org/images/Publications/Justice/Access_to_justice_in_the_criminal_justice_system_for_people_with_disabilities_August2013_FINAL.pdf</w:t>
      </w:r>
    </w:p>
  </w:footnote>
  <w:footnote w:id="20">
    <w:p w:rsidR="00D84324" w:rsidRDefault="00D84324" w:rsidP="00D84324">
      <w:pPr>
        <w:pStyle w:val="FootnoteText"/>
      </w:pPr>
      <w:r>
        <w:rPr>
          <w:rStyle w:val="FootnoteReference"/>
        </w:rPr>
        <w:footnoteRef/>
      </w:r>
      <w:r>
        <w:t xml:space="preserve"> Advocacy for Inclusion (2017) </w:t>
      </w:r>
      <w:r w:rsidRPr="000751DB">
        <w:rPr>
          <w:rFonts w:ascii="Helvetica" w:hAnsi="Helvetica" w:cs="Helvetica"/>
          <w:i/>
          <w:color w:val="000000"/>
          <w:lang w:val="en-GB"/>
        </w:rPr>
        <w:t>Submission to: Senate Community Affairs Reference Committee Inquiry to address outcomes of National Disability Strategy 2010-2020</w:t>
      </w:r>
    </w:p>
  </w:footnote>
  <w:footnote w:id="21">
    <w:p w:rsidR="00D84324" w:rsidRDefault="00D84324" w:rsidP="00D84324">
      <w:pPr>
        <w:pStyle w:val="FootnoteText"/>
      </w:pPr>
      <w:r>
        <w:rPr>
          <w:rStyle w:val="FootnoteReference"/>
        </w:rPr>
        <w:footnoteRef/>
      </w:r>
      <w:r>
        <w:t xml:space="preserve"> </w:t>
      </w:r>
      <w:r w:rsidRPr="00081B2F">
        <w:rPr>
          <w:i/>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D72" w:rsidRPr="00570D72" w:rsidRDefault="00570D72" w:rsidP="00570D72">
    <w:pPr>
      <w:pStyle w:val="Header"/>
      <w:spacing w:before="0"/>
      <w:jc w:val="left"/>
      <w:rPr>
        <w:color w:val="FF0000"/>
      </w:rPr>
    </w:pPr>
    <w:r w:rsidRPr="00570D72">
      <w:rPr>
        <w:color w:val="FF0000"/>
      </w:rPr>
      <w:t>SUB #6 Advocacy for Inclusion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7EE85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248F40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DA2B4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8A7093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0629AE"/>
    <w:multiLevelType w:val="hybridMultilevel"/>
    <w:tmpl w:val="63CC1C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6256CAC"/>
    <w:multiLevelType w:val="hybridMultilevel"/>
    <w:tmpl w:val="F17E3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23715B"/>
    <w:multiLevelType w:val="hybridMultilevel"/>
    <w:tmpl w:val="BB72B950"/>
    <w:lvl w:ilvl="0" w:tplc="A69C35A4">
      <w:start w:val="1"/>
      <w:numFmt w:val="bullet"/>
      <w:pStyle w:val="Bulletedlist"/>
      <w:lvlText w:val=""/>
      <w:lvlJc w:val="left"/>
      <w:pPr>
        <w:tabs>
          <w:tab w:val="num" w:pos="1040"/>
        </w:tabs>
        <w:ind w:left="1040" w:hanging="360"/>
      </w:pPr>
      <w:rPr>
        <w:rFonts w:ascii="Symbol" w:hAnsi="Symbol" w:hint="default"/>
        <w:lang w:val="en-AU"/>
      </w:rPr>
    </w:lvl>
    <w:lvl w:ilvl="1" w:tplc="04090019">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7" w15:restartNumberingAfterBreak="0">
    <w:nsid w:val="1EA60B61"/>
    <w:multiLevelType w:val="multilevel"/>
    <w:tmpl w:val="BBD8CD8C"/>
    <w:lvl w:ilvl="0">
      <w:start w:val="1"/>
      <w:numFmt w:val="decimal"/>
      <w:pStyle w:val="Heading1"/>
      <w:lvlText w:val="%1."/>
      <w:lvlJc w:val="left"/>
      <w:pPr>
        <w:ind w:left="360" w:hanging="360"/>
      </w:pPr>
      <w:rPr>
        <w:rFonts w:ascii="Arial" w:hAnsi="Arial" w:cs="Arial" w:hint="default"/>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771F49"/>
    <w:multiLevelType w:val="hybridMultilevel"/>
    <w:tmpl w:val="B0704F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BD4B8F"/>
    <w:multiLevelType w:val="hybridMultilevel"/>
    <w:tmpl w:val="6038C88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28EE5BE8"/>
    <w:multiLevelType w:val="hybridMultilevel"/>
    <w:tmpl w:val="B1E09340"/>
    <w:lvl w:ilvl="0" w:tplc="62A6E7AA">
      <w:start w:val="1"/>
      <w:numFmt w:val="decimal"/>
      <w:pStyle w:val="BodyText"/>
      <w:lvlText w:val="%1."/>
      <w:lvlJc w:val="left"/>
      <w:pPr>
        <w:ind w:left="960" w:hanging="360"/>
      </w:pPr>
      <w:rPr>
        <w:lang w:val="en-AU"/>
      </w:rPr>
    </w:lvl>
    <w:lvl w:ilvl="1" w:tplc="0C090019">
      <w:start w:val="1"/>
      <w:numFmt w:val="lowerLetter"/>
      <w:lvlText w:val="%2."/>
      <w:lvlJc w:val="left"/>
      <w:pPr>
        <w:ind w:left="687" w:hanging="360"/>
      </w:pPr>
    </w:lvl>
    <w:lvl w:ilvl="2" w:tplc="0C09001B" w:tentative="1">
      <w:start w:val="1"/>
      <w:numFmt w:val="lowerRoman"/>
      <w:lvlText w:val="%3."/>
      <w:lvlJc w:val="right"/>
      <w:pPr>
        <w:ind w:left="1407" w:hanging="180"/>
      </w:pPr>
    </w:lvl>
    <w:lvl w:ilvl="3" w:tplc="0C09000F" w:tentative="1">
      <w:start w:val="1"/>
      <w:numFmt w:val="decimal"/>
      <w:lvlText w:val="%4."/>
      <w:lvlJc w:val="left"/>
      <w:pPr>
        <w:ind w:left="2127" w:hanging="360"/>
      </w:pPr>
    </w:lvl>
    <w:lvl w:ilvl="4" w:tplc="0C090019" w:tentative="1">
      <w:start w:val="1"/>
      <w:numFmt w:val="lowerLetter"/>
      <w:lvlText w:val="%5."/>
      <w:lvlJc w:val="left"/>
      <w:pPr>
        <w:ind w:left="2847" w:hanging="360"/>
      </w:pPr>
    </w:lvl>
    <w:lvl w:ilvl="5" w:tplc="0C09001B" w:tentative="1">
      <w:start w:val="1"/>
      <w:numFmt w:val="lowerRoman"/>
      <w:lvlText w:val="%6."/>
      <w:lvlJc w:val="right"/>
      <w:pPr>
        <w:ind w:left="3567" w:hanging="180"/>
      </w:pPr>
    </w:lvl>
    <w:lvl w:ilvl="6" w:tplc="0C09000F" w:tentative="1">
      <w:start w:val="1"/>
      <w:numFmt w:val="decimal"/>
      <w:lvlText w:val="%7."/>
      <w:lvlJc w:val="left"/>
      <w:pPr>
        <w:ind w:left="4287" w:hanging="360"/>
      </w:pPr>
    </w:lvl>
    <w:lvl w:ilvl="7" w:tplc="0C090019" w:tentative="1">
      <w:start w:val="1"/>
      <w:numFmt w:val="lowerLetter"/>
      <w:lvlText w:val="%8."/>
      <w:lvlJc w:val="left"/>
      <w:pPr>
        <w:ind w:left="5007" w:hanging="360"/>
      </w:pPr>
    </w:lvl>
    <w:lvl w:ilvl="8" w:tplc="0C09001B" w:tentative="1">
      <w:start w:val="1"/>
      <w:numFmt w:val="lowerRoman"/>
      <w:lvlText w:val="%9."/>
      <w:lvlJc w:val="right"/>
      <w:pPr>
        <w:ind w:left="5727" w:hanging="180"/>
      </w:pPr>
    </w:lvl>
  </w:abstractNum>
  <w:abstractNum w:abstractNumId="11" w15:restartNumberingAfterBreak="0">
    <w:nsid w:val="36B21BA1"/>
    <w:multiLevelType w:val="hybridMultilevel"/>
    <w:tmpl w:val="E4C28C8A"/>
    <w:lvl w:ilvl="0" w:tplc="2F8C99E4">
      <w:start w:val="1"/>
      <w:numFmt w:val="bullet"/>
      <w:pStyle w:val="Recommendation"/>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E4E0B"/>
    <w:multiLevelType w:val="hybridMultilevel"/>
    <w:tmpl w:val="8A14BD7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CC60206"/>
    <w:multiLevelType w:val="hybridMultilevel"/>
    <w:tmpl w:val="A54AA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5" w15:restartNumberingAfterBreak="0">
    <w:nsid w:val="5B5505CB"/>
    <w:multiLevelType w:val="hybridMultilevel"/>
    <w:tmpl w:val="CC4ADC4E"/>
    <w:lvl w:ilvl="0" w:tplc="C6F2B47C">
      <w:start w:val="1"/>
      <w:numFmt w:val="bullet"/>
      <w:pStyle w:val="ListBullet2"/>
      <w:lvlText w:val="o"/>
      <w:lvlJc w:val="left"/>
      <w:pPr>
        <w:ind w:left="720" w:hanging="360"/>
      </w:pPr>
      <w:rPr>
        <w:rFonts w:ascii="Courier New" w:hAnsi="Courier New" w:cs="Garamond" w:hint="default"/>
      </w:rPr>
    </w:lvl>
    <w:lvl w:ilvl="1" w:tplc="671E4B16" w:tentative="1">
      <w:start w:val="1"/>
      <w:numFmt w:val="bullet"/>
      <w:lvlText w:val="o"/>
      <w:lvlJc w:val="left"/>
      <w:pPr>
        <w:ind w:left="1440" w:hanging="360"/>
      </w:pPr>
      <w:rPr>
        <w:rFonts w:ascii="Courier New" w:hAnsi="Courier New" w:cs="Garamond" w:hint="default"/>
      </w:rPr>
    </w:lvl>
    <w:lvl w:ilvl="2" w:tplc="E68AB7C2" w:tentative="1">
      <w:start w:val="1"/>
      <w:numFmt w:val="bullet"/>
      <w:lvlText w:val=""/>
      <w:lvlJc w:val="left"/>
      <w:pPr>
        <w:ind w:left="2160" w:hanging="360"/>
      </w:pPr>
      <w:rPr>
        <w:rFonts w:ascii="Wingdings" w:hAnsi="Wingdings" w:hint="default"/>
      </w:rPr>
    </w:lvl>
    <w:lvl w:ilvl="3" w:tplc="0EA09634" w:tentative="1">
      <w:start w:val="1"/>
      <w:numFmt w:val="bullet"/>
      <w:lvlText w:val=""/>
      <w:lvlJc w:val="left"/>
      <w:pPr>
        <w:ind w:left="2880" w:hanging="360"/>
      </w:pPr>
      <w:rPr>
        <w:rFonts w:ascii="Symbol" w:hAnsi="Symbol" w:hint="default"/>
      </w:rPr>
    </w:lvl>
    <w:lvl w:ilvl="4" w:tplc="D76AA580" w:tentative="1">
      <w:start w:val="1"/>
      <w:numFmt w:val="bullet"/>
      <w:lvlText w:val="o"/>
      <w:lvlJc w:val="left"/>
      <w:pPr>
        <w:ind w:left="3600" w:hanging="360"/>
      </w:pPr>
      <w:rPr>
        <w:rFonts w:ascii="Courier New" w:hAnsi="Courier New" w:cs="Garamond" w:hint="default"/>
      </w:rPr>
    </w:lvl>
    <w:lvl w:ilvl="5" w:tplc="B46659C4" w:tentative="1">
      <w:start w:val="1"/>
      <w:numFmt w:val="bullet"/>
      <w:lvlText w:val=""/>
      <w:lvlJc w:val="left"/>
      <w:pPr>
        <w:ind w:left="4320" w:hanging="360"/>
      </w:pPr>
      <w:rPr>
        <w:rFonts w:ascii="Wingdings" w:hAnsi="Wingdings" w:hint="default"/>
      </w:rPr>
    </w:lvl>
    <w:lvl w:ilvl="6" w:tplc="47B426AC" w:tentative="1">
      <w:start w:val="1"/>
      <w:numFmt w:val="bullet"/>
      <w:lvlText w:val=""/>
      <w:lvlJc w:val="left"/>
      <w:pPr>
        <w:ind w:left="5040" w:hanging="360"/>
      </w:pPr>
      <w:rPr>
        <w:rFonts w:ascii="Symbol" w:hAnsi="Symbol" w:hint="default"/>
      </w:rPr>
    </w:lvl>
    <w:lvl w:ilvl="7" w:tplc="F83848A2" w:tentative="1">
      <w:start w:val="1"/>
      <w:numFmt w:val="bullet"/>
      <w:lvlText w:val="o"/>
      <w:lvlJc w:val="left"/>
      <w:pPr>
        <w:ind w:left="5760" w:hanging="360"/>
      </w:pPr>
      <w:rPr>
        <w:rFonts w:ascii="Courier New" w:hAnsi="Courier New" w:cs="Garamond" w:hint="default"/>
      </w:rPr>
    </w:lvl>
    <w:lvl w:ilvl="8" w:tplc="DA50D88C" w:tentative="1">
      <w:start w:val="1"/>
      <w:numFmt w:val="bullet"/>
      <w:lvlText w:val=""/>
      <w:lvlJc w:val="left"/>
      <w:pPr>
        <w:ind w:left="6480" w:hanging="360"/>
      </w:pPr>
      <w:rPr>
        <w:rFonts w:ascii="Wingdings" w:hAnsi="Wingdings" w:hint="default"/>
      </w:rPr>
    </w:lvl>
  </w:abstractNum>
  <w:abstractNum w:abstractNumId="16" w15:restartNumberingAfterBreak="0">
    <w:nsid w:val="67FA32A7"/>
    <w:multiLevelType w:val="hybridMultilevel"/>
    <w:tmpl w:val="E6F293B0"/>
    <w:lvl w:ilvl="0" w:tplc="0C090017">
      <w:start w:val="1"/>
      <w:numFmt w:val="lowerLetter"/>
      <w:lvlText w:val="%1)"/>
      <w:lvlJc w:val="left"/>
      <w:pPr>
        <w:ind w:left="1720" w:hanging="360"/>
      </w:p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17" w15:restartNumberingAfterBreak="0">
    <w:nsid w:val="6EC37419"/>
    <w:multiLevelType w:val="multilevel"/>
    <w:tmpl w:val="0088DBF0"/>
    <w:lvl w:ilvl="0">
      <w:start w:val="1"/>
      <w:numFmt w:val="upperLetter"/>
      <w:lvlText w:val="%1."/>
      <w:lvlJc w:val="left"/>
      <w:pPr>
        <w:tabs>
          <w:tab w:val="num" w:pos="709"/>
        </w:tabs>
        <w:ind w:left="709" w:hanging="709"/>
      </w:pPr>
      <w:rPr>
        <w:rFonts w:hint="default"/>
      </w:rPr>
    </w:lvl>
    <w:lvl w:ilvl="1">
      <w:start w:val="1"/>
      <w:numFmt w:val="decimal"/>
      <w:pStyle w:val="Heading3-Sub-heading"/>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Letter"/>
      <w:lvlRestart w:val="0"/>
      <w:isLgl/>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9"/>
        </w:tabs>
        <w:ind w:left="3549" w:hanging="714"/>
      </w:pPr>
      <w:rPr>
        <w:rFonts w:hint="default"/>
      </w:rPr>
    </w:lvl>
    <w:lvl w:ilvl="6">
      <w:start w:val="1"/>
      <w:numFmt w:val="none"/>
      <w:lvlText w:val="%2."/>
      <w:lvlJc w:val="left"/>
      <w:pPr>
        <w:tabs>
          <w:tab w:val="num" w:pos="709"/>
        </w:tabs>
        <w:ind w:left="709" w:hanging="709"/>
      </w:pPr>
      <w:rPr>
        <w:rFonts w:hint="default"/>
      </w:rPr>
    </w:lvl>
    <w:lvl w:ilvl="7">
      <w:start w:val="1"/>
      <w:numFmt w:val="decimal"/>
      <w:lvlText w:val="%8.%1"/>
      <w:lvlJc w:val="left"/>
      <w:pPr>
        <w:tabs>
          <w:tab w:val="num" w:pos="709"/>
        </w:tabs>
        <w:ind w:left="709" w:firstLine="0"/>
      </w:pPr>
      <w:rPr>
        <w:rFonts w:hint="default"/>
      </w:rPr>
    </w:lvl>
    <w:lvl w:ilvl="8">
      <w:start w:val="1"/>
      <w:numFmt w:val="lowerLetter"/>
      <w:lvlText w:val="(%9)"/>
      <w:lvlJc w:val="left"/>
      <w:pPr>
        <w:tabs>
          <w:tab w:val="num" w:pos="1417"/>
        </w:tabs>
        <w:ind w:left="1417" w:hanging="708"/>
      </w:pPr>
      <w:rPr>
        <w:rFonts w:hint="default"/>
      </w:rPr>
    </w:lvl>
  </w:abstractNum>
  <w:abstractNum w:abstractNumId="18" w15:restartNumberingAfterBreak="0">
    <w:nsid w:val="70070C35"/>
    <w:multiLevelType w:val="multilevel"/>
    <w:tmpl w:val="8BB408C4"/>
    <w:lvl w:ilvl="0">
      <w:start w:val="1"/>
      <w:numFmt w:val="decimal"/>
      <w:pStyle w:val="specialbullet"/>
      <w:lvlText w:val="%1."/>
      <w:lvlJc w:val="left"/>
      <w:pPr>
        <w:tabs>
          <w:tab w:val="num" w:pos="360"/>
        </w:tabs>
        <w:ind w:left="360" w:hanging="360"/>
      </w:pPr>
    </w:lvl>
    <w:lvl w:ilvl="1">
      <w:start w:val="1"/>
      <w:numFmt w:val="bullet"/>
      <w:lvlRestart w:val="0"/>
      <w:pStyle w:val="specialsub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9"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20" w15:restartNumberingAfterBreak="0">
    <w:nsid w:val="71C1515A"/>
    <w:multiLevelType w:val="multilevel"/>
    <w:tmpl w:val="19E24DE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21" w15:restartNumberingAfterBreak="0">
    <w:nsid w:val="75A03A12"/>
    <w:multiLevelType w:val="hybridMultilevel"/>
    <w:tmpl w:val="1330828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3"/>
  </w:num>
  <w:num w:numId="5">
    <w:abstractNumId w:val="1"/>
  </w:num>
  <w:num w:numId="6">
    <w:abstractNumId w:val="0"/>
  </w:num>
  <w:num w:numId="7">
    <w:abstractNumId w:val="7"/>
  </w:num>
  <w:num w:numId="8">
    <w:abstractNumId w:val="10"/>
  </w:num>
  <w:num w:numId="9">
    <w:abstractNumId w:val="6"/>
  </w:num>
  <w:num w:numId="10">
    <w:abstractNumId w:val="15"/>
  </w:num>
  <w:num w:numId="11">
    <w:abstractNumId w:val="20"/>
  </w:num>
  <w:num w:numId="12">
    <w:abstractNumId w:val="19"/>
  </w:num>
  <w:num w:numId="13">
    <w:abstractNumId w:val="14"/>
  </w:num>
  <w:num w:numId="14">
    <w:abstractNumId w:val="17"/>
  </w:num>
  <w:num w:numId="15">
    <w:abstractNumId w:val="16"/>
  </w:num>
  <w:num w:numId="16">
    <w:abstractNumId w:val="21"/>
  </w:num>
  <w:num w:numId="17">
    <w:abstractNumId w:val="4"/>
  </w:num>
  <w:num w:numId="18">
    <w:abstractNumId w:val="5"/>
  </w:num>
  <w:num w:numId="19">
    <w:abstractNumId w:val="8"/>
  </w:num>
  <w:num w:numId="20">
    <w:abstractNumId w:val="1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68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ibraries" w:val="橄ㄴ䴐ӫ԰찔㈇"/>
  </w:docVars>
  <w:rsids>
    <w:rsidRoot w:val="00FC70A2"/>
    <w:rsid w:val="00001A00"/>
    <w:rsid w:val="0000283C"/>
    <w:rsid w:val="0000513A"/>
    <w:rsid w:val="00006A58"/>
    <w:rsid w:val="00007891"/>
    <w:rsid w:val="000120C2"/>
    <w:rsid w:val="00017302"/>
    <w:rsid w:val="00021256"/>
    <w:rsid w:val="00021C3E"/>
    <w:rsid w:val="00021DE5"/>
    <w:rsid w:val="00024542"/>
    <w:rsid w:val="000260F2"/>
    <w:rsid w:val="00026F25"/>
    <w:rsid w:val="00026F49"/>
    <w:rsid w:val="00027A40"/>
    <w:rsid w:val="0003164B"/>
    <w:rsid w:val="00031A5F"/>
    <w:rsid w:val="00032F36"/>
    <w:rsid w:val="00034280"/>
    <w:rsid w:val="0003706F"/>
    <w:rsid w:val="00041D68"/>
    <w:rsid w:val="00042B1A"/>
    <w:rsid w:val="0004483E"/>
    <w:rsid w:val="00044E2A"/>
    <w:rsid w:val="00050E6A"/>
    <w:rsid w:val="00051636"/>
    <w:rsid w:val="00051B2A"/>
    <w:rsid w:val="00055760"/>
    <w:rsid w:val="00056F49"/>
    <w:rsid w:val="00057B8C"/>
    <w:rsid w:val="000602E0"/>
    <w:rsid w:val="000624D5"/>
    <w:rsid w:val="00063C41"/>
    <w:rsid w:val="0006495E"/>
    <w:rsid w:val="00065E6E"/>
    <w:rsid w:val="00066072"/>
    <w:rsid w:val="00066858"/>
    <w:rsid w:val="00066F87"/>
    <w:rsid w:val="0007077E"/>
    <w:rsid w:val="00074381"/>
    <w:rsid w:val="00075ED1"/>
    <w:rsid w:val="00080304"/>
    <w:rsid w:val="00081B2F"/>
    <w:rsid w:val="00082BD6"/>
    <w:rsid w:val="00083C4C"/>
    <w:rsid w:val="00083C83"/>
    <w:rsid w:val="000911FB"/>
    <w:rsid w:val="00091BE8"/>
    <w:rsid w:val="000930E6"/>
    <w:rsid w:val="00093B5B"/>
    <w:rsid w:val="00096BC0"/>
    <w:rsid w:val="000974B9"/>
    <w:rsid w:val="000976D5"/>
    <w:rsid w:val="000A3213"/>
    <w:rsid w:val="000B4054"/>
    <w:rsid w:val="000B583E"/>
    <w:rsid w:val="000B5E61"/>
    <w:rsid w:val="000B6B82"/>
    <w:rsid w:val="000C044B"/>
    <w:rsid w:val="000C04F7"/>
    <w:rsid w:val="000C3B99"/>
    <w:rsid w:val="000C44F9"/>
    <w:rsid w:val="000C453B"/>
    <w:rsid w:val="000C4E7A"/>
    <w:rsid w:val="000C55C0"/>
    <w:rsid w:val="000C6537"/>
    <w:rsid w:val="000C6A7B"/>
    <w:rsid w:val="000D0177"/>
    <w:rsid w:val="000D0BA0"/>
    <w:rsid w:val="000D1EB6"/>
    <w:rsid w:val="000D3B40"/>
    <w:rsid w:val="000D41AF"/>
    <w:rsid w:val="000D4C75"/>
    <w:rsid w:val="000D568B"/>
    <w:rsid w:val="000D5FB2"/>
    <w:rsid w:val="000D621E"/>
    <w:rsid w:val="000D6BB8"/>
    <w:rsid w:val="000D7F7A"/>
    <w:rsid w:val="000E0D74"/>
    <w:rsid w:val="000E196B"/>
    <w:rsid w:val="000E2327"/>
    <w:rsid w:val="000E2AFC"/>
    <w:rsid w:val="000E2C16"/>
    <w:rsid w:val="000E365F"/>
    <w:rsid w:val="000E37F8"/>
    <w:rsid w:val="000E4CAE"/>
    <w:rsid w:val="000E5BE6"/>
    <w:rsid w:val="000F003F"/>
    <w:rsid w:val="000F1ADD"/>
    <w:rsid w:val="000F6961"/>
    <w:rsid w:val="000F707B"/>
    <w:rsid w:val="000F72CA"/>
    <w:rsid w:val="001013AD"/>
    <w:rsid w:val="001038A0"/>
    <w:rsid w:val="0010569D"/>
    <w:rsid w:val="00105BEC"/>
    <w:rsid w:val="0010665F"/>
    <w:rsid w:val="00110C5F"/>
    <w:rsid w:val="00110F35"/>
    <w:rsid w:val="00113872"/>
    <w:rsid w:val="00113A9A"/>
    <w:rsid w:val="00113C87"/>
    <w:rsid w:val="00117838"/>
    <w:rsid w:val="00117E40"/>
    <w:rsid w:val="00120A8D"/>
    <w:rsid w:val="001245B0"/>
    <w:rsid w:val="00124E23"/>
    <w:rsid w:val="001252C6"/>
    <w:rsid w:val="001258EE"/>
    <w:rsid w:val="001262F7"/>
    <w:rsid w:val="00131EDE"/>
    <w:rsid w:val="0013299B"/>
    <w:rsid w:val="00133A42"/>
    <w:rsid w:val="00134A10"/>
    <w:rsid w:val="0013658C"/>
    <w:rsid w:val="0014047F"/>
    <w:rsid w:val="0014291A"/>
    <w:rsid w:val="00143144"/>
    <w:rsid w:val="00143CE1"/>
    <w:rsid w:val="00145648"/>
    <w:rsid w:val="00145A66"/>
    <w:rsid w:val="00150D19"/>
    <w:rsid w:val="00151255"/>
    <w:rsid w:val="00153156"/>
    <w:rsid w:val="0015316C"/>
    <w:rsid w:val="00153F69"/>
    <w:rsid w:val="00155103"/>
    <w:rsid w:val="00157E69"/>
    <w:rsid w:val="00164FDF"/>
    <w:rsid w:val="00165D7C"/>
    <w:rsid w:val="00167654"/>
    <w:rsid w:val="001677F6"/>
    <w:rsid w:val="00167BB3"/>
    <w:rsid w:val="00171D8A"/>
    <w:rsid w:val="00175FAB"/>
    <w:rsid w:val="0017644C"/>
    <w:rsid w:val="00177164"/>
    <w:rsid w:val="001803D6"/>
    <w:rsid w:val="00181A4F"/>
    <w:rsid w:val="00181BA6"/>
    <w:rsid w:val="001821C0"/>
    <w:rsid w:val="001852BA"/>
    <w:rsid w:val="0018537E"/>
    <w:rsid w:val="00191BE7"/>
    <w:rsid w:val="00193B77"/>
    <w:rsid w:val="00193FD1"/>
    <w:rsid w:val="00195FBC"/>
    <w:rsid w:val="00196947"/>
    <w:rsid w:val="00196AD1"/>
    <w:rsid w:val="001A1D9F"/>
    <w:rsid w:val="001A45F5"/>
    <w:rsid w:val="001A50EE"/>
    <w:rsid w:val="001A643A"/>
    <w:rsid w:val="001B00D7"/>
    <w:rsid w:val="001B1550"/>
    <w:rsid w:val="001B1F26"/>
    <w:rsid w:val="001B5465"/>
    <w:rsid w:val="001B5BB3"/>
    <w:rsid w:val="001B5EAB"/>
    <w:rsid w:val="001B79BC"/>
    <w:rsid w:val="001C1F06"/>
    <w:rsid w:val="001C3320"/>
    <w:rsid w:val="001C4E9F"/>
    <w:rsid w:val="001C67D4"/>
    <w:rsid w:val="001D050C"/>
    <w:rsid w:val="001D25A1"/>
    <w:rsid w:val="001D29CB"/>
    <w:rsid w:val="001D3917"/>
    <w:rsid w:val="001D43F3"/>
    <w:rsid w:val="001D4BB0"/>
    <w:rsid w:val="001D5B79"/>
    <w:rsid w:val="001D61A9"/>
    <w:rsid w:val="001D6A5B"/>
    <w:rsid w:val="001D6AD3"/>
    <w:rsid w:val="001D72CD"/>
    <w:rsid w:val="001E0AC9"/>
    <w:rsid w:val="001E2E8F"/>
    <w:rsid w:val="001F304E"/>
    <w:rsid w:val="001F4592"/>
    <w:rsid w:val="001F4939"/>
    <w:rsid w:val="001F6091"/>
    <w:rsid w:val="00202BDA"/>
    <w:rsid w:val="00203CBA"/>
    <w:rsid w:val="00203F12"/>
    <w:rsid w:val="00206024"/>
    <w:rsid w:val="00211628"/>
    <w:rsid w:val="0021167E"/>
    <w:rsid w:val="002123C6"/>
    <w:rsid w:val="00212DEB"/>
    <w:rsid w:val="00213764"/>
    <w:rsid w:val="00213877"/>
    <w:rsid w:val="002154B6"/>
    <w:rsid w:val="00216BCA"/>
    <w:rsid w:val="00216F46"/>
    <w:rsid w:val="00217351"/>
    <w:rsid w:val="0022201B"/>
    <w:rsid w:val="002221B7"/>
    <w:rsid w:val="00223006"/>
    <w:rsid w:val="00223982"/>
    <w:rsid w:val="00240AE2"/>
    <w:rsid w:val="00241F54"/>
    <w:rsid w:val="002442A4"/>
    <w:rsid w:val="00244912"/>
    <w:rsid w:val="002479A0"/>
    <w:rsid w:val="00247ADC"/>
    <w:rsid w:val="00250B5A"/>
    <w:rsid w:val="00250EB0"/>
    <w:rsid w:val="00251226"/>
    <w:rsid w:val="0025306C"/>
    <w:rsid w:val="00253175"/>
    <w:rsid w:val="002536D1"/>
    <w:rsid w:val="00254916"/>
    <w:rsid w:val="0025599F"/>
    <w:rsid w:val="002566AD"/>
    <w:rsid w:val="00256A9F"/>
    <w:rsid w:val="00256ED0"/>
    <w:rsid w:val="00257800"/>
    <w:rsid w:val="0026070A"/>
    <w:rsid w:val="00260CFF"/>
    <w:rsid w:val="002631EA"/>
    <w:rsid w:val="002639B7"/>
    <w:rsid w:val="00265342"/>
    <w:rsid w:val="0026544C"/>
    <w:rsid w:val="002665A0"/>
    <w:rsid w:val="002671BC"/>
    <w:rsid w:val="0027079F"/>
    <w:rsid w:val="00270DCB"/>
    <w:rsid w:val="00271FD4"/>
    <w:rsid w:val="0027217A"/>
    <w:rsid w:val="00274B76"/>
    <w:rsid w:val="002765F2"/>
    <w:rsid w:val="0027739D"/>
    <w:rsid w:val="00281132"/>
    <w:rsid w:val="00282FCD"/>
    <w:rsid w:val="0028318B"/>
    <w:rsid w:val="002843DD"/>
    <w:rsid w:val="00284AA2"/>
    <w:rsid w:val="002853DB"/>
    <w:rsid w:val="00290602"/>
    <w:rsid w:val="00291C53"/>
    <w:rsid w:val="00297AEA"/>
    <w:rsid w:val="002A041E"/>
    <w:rsid w:val="002A2DCF"/>
    <w:rsid w:val="002A389B"/>
    <w:rsid w:val="002A40E1"/>
    <w:rsid w:val="002A4649"/>
    <w:rsid w:val="002A5087"/>
    <w:rsid w:val="002A6A2D"/>
    <w:rsid w:val="002A6AE7"/>
    <w:rsid w:val="002B013E"/>
    <w:rsid w:val="002B3CCC"/>
    <w:rsid w:val="002B44AF"/>
    <w:rsid w:val="002B54E2"/>
    <w:rsid w:val="002C0C7C"/>
    <w:rsid w:val="002C250C"/>
    <w:rsid w:val="002C261C"/>
    <w:rsid w:val="002C2A77"/>
    <w:rsid w:val="002C2A7F"/>
    <w:rsid w:val="002C773A"/>
    <w:rsid w:val="002D177A"/>
    <w:rsid w:val="002D284A"/>
    <w:rsid w:val="002D414C"/>
    <w:rsid w:val="002D594A"/>
    <w:rsid w:val="002E3985"/>
    <w:rsid w:val="002E67A6"/>
    <w:rsid w:val="002E68CE"/>
    <w:rsid w:val="002E7352"/>
    <w:rsid w:val="002F10C2"/>
    <w:rsid w:val="002F1728"/>
    <w:rsid w:val="002F17EF"/>
    <w:rsid w:val="002F1A7C"/>
    <w:rsid w:val="002F5316"/>
    <w:rsid w:val="002F5418"/>
    <w:rsid w:val="002F646B"/>
    <w:rsid w:val="002F7B25"/>
    <w:rsid w:val="003007C4"/>
    <w:rsid w:val="00301814"/>
    <w:rsid w:val="00304513"/>
    <w:rsid w:val="00306B20"/>
    <w:rsid w:val="00310298"/>
    <w:rsid w:val="003105A4"/>
    <w:rsid w:val="00311EF6"/>
    <w:rsid w:val="00312D44"/>
    <w:rsid w:val="0031497C"/>
    <w:rsid w:val="003177EC"/>
    <w:rsid w:val="0032168D"/>
    <w:rsid w:val="00321CED"/>
    <w:rsid w:val="00323D50"/>
    <w:rsid w:val="00324E89"/>
    <w:rsid w:val="00325EE0"/>
    <w:rsid w:val="00330ED6"/>
    <w:rsid w:val="003311D9"/>
    <w:rsid w:val="00335266"/>
    <w:rsid w:val="00337E83"/>
    <w:rsid w:val="0034056E"/>
    <w:rsid w:val="0034063C"/>
    <w:rsid w:val="00340FA1"/>
    <w:rsid w:val="003412A1"/>
    <w:rsid w:val="00343A2D"/>
    <w:rsid w:val="00345A95"/>
    <w:rsid w:val="00345F39"/>
    <w:rsid w:val="00346C1D"/>
    <w:rsid w:val="00347A6C"/>
    <w:rsid w:val="00351499"/>
    <w:rsid w:val="00351783"/>
    <w:rsid w:val="00353FD1"/>
    <w:rsid w:val="00354BE7"/>
    <w:rsid w:val="00354CE9"/>
    <w:rsid w:val="003553E8"/>
    <w:rsid w:val="00355CD3"/>
    <w:rsid w:val="00355DF8"/>
    <w:rsid w:val="003566DE"/>
    <w:rsid w:val="00360CE9"/>
    <w:rsid w:val="00360DAC"/>
    <w:rsid w:val="003629EE"/>
    <w:rsid w:val="00362F19"/>
    <w:rsid w:val="003648DB"/>
    <w:rsid w:val="00364BB0"/>
    <w:rsid w:val="003657A1"/>
    <w:rsid w:val="00365E28"/>
    <w:rsid w:val="003671AD"/>
    <w:rsid w:val="003701F3"/>
    <w:rsid w:val="00370D24"/>
    <w:rsid w:val="003714F7"/>
    <w:rsid w:val="00371BD3"/>
    <w:rsid w:val="003732BA"/>
    <w:rsid w:val="00373BBD"/>
    <w:rsid w:val="00374845"/>
    <w:rsid w:val="003758D9"/>
    <w:rsid w:val="0037750D"/>
    <w:rsid w:val="003779DF"/>
    <w:rsid w:val="00377AD7"/>
    <w:rsid w:val="003801C1"/>
    <w:rsid w:val="003815FE"/>
    <w:rsid w:val="003833D5"/>
    <w:rsid w:val="0038355F"/>
    <w:rsid w:val="00393199"/>
    <w:rsid w:val="0039334A"/>
    <w:rsid w:val="003A0CD0"/>
    <w:rsid w:val="003A16F6"/>
    <w:rsid w:val="003A1DF0"/>
    <w:rsid w:val="003A2944"/>
    <w:rsid w:val="003A3340"/>
    <w:rsid w:val="003A6C1D"/>
    <w:rsid w:val="003A75D5"/>
    <w:rsid w:val="003A7FA1"/>
    <w:rsid w:val="003B02AE"/>
    <w:rsid w:val="003B22C8"/>
    <w:rsid w:val="003B2305"/>
    <w:rsid w:val="003B3F7F"/>
    <w:rsid w:val="003B534D"/>
    <w:rsid w:val="003B55AB"/>
    <w:rsid w:val="003B7663"/>
    <w:rsid w:val="003C0653"/>
    <w:rsid w:val="003C1C42"/>
    <w:rsid w:val="003C2D0A"/>
    <w:rsid w:val="003C3986"/>
    <w:rsid w:val="003C466F"/>
    <w:rsid w:val="003C62F4"/>
    <w:rsid w:val="003D1A27"/>
    <w:rsid w:val="003D2938"/>
    <w:rsid w:val="003D46B5"/>
    <w:rsid w:val="003D4ED1"/>
    <w:rsid w:val="003D762D"/>
    <w:rsid w:val="003D767E"/>
    <w:rsid w:val="003D77E4"/>
    <w:rsid w:val="003E4330"/>
    <w:rsid w:val="003E56EB"/>
    <w:rsid w:val="003E5769"/>
    <w:rsid w:val="003E7B51"/>
    <w:rsid w:val="003F2D5F"/>
    <w:rsid w:val="003F30BB"/>
    <w:rsid w:val="003F51EB"/>
    <w:rsid w:val="003F605D"/>
    <w:rsid w:val="003F633D"/>
    <w:rsid w:val="003F74D1"/>
    <w:rsid w:val="003F78BE"/>
    <w:rsid w:val="0040256B"/>
    <w:rsid w:val="0040299D"/>
    <w:rsid w:val="00404352"/>
    <w:rsid w:val="00404B3E"/>
    <w:rsid w:val="0040632C"/>
    <w:rsid w:val="00406BD8"/>
    <w:rsid w:val="004076F4"/>
    <w:rsid w:val="00407B8E"/>
    <w:rsid w:val="00411F98"/>
    <w:rsid w:val="00412248"/>
    <w:rsid w:val="00412912"/>
    <w:rsid w:val="00416BBA"/>
    <w:rsid w:val="00417F65"/>
    <w:rsid w:val="00421B75"/>
    <w:rsid w:val="00423AC9"/>
    <w:rsid w:val="00426A16"/>
    <w:rsid w:val="00426FE7"/>
    <w:rsid w:val="00427739"/>
    <w:rsid w:val="004278CD"/>
    <w:rsid w:val="00427D55"/>
    <w:rsid w:val="00430148"/>
    <w:rsid w:val="0043036E"/>
    <w:rsid w:val="00431078"/>
    <w:rsid w:val="004317A1"/>
    <w:rsid w:val="00431E74"/>
    <w:rsid w:val="00432437"/>
    <w:rsid w:val="004325A5"/>
    <w:rsid w:val="00433576"/>
    <w:rsid w:val="00433EC8"/>
    <w:rsid w:val="00436061"/>
    <w:rsid w:val="00437A4E"/>
    <w:rsid w:val="00440181"/>
    <w:rsid w:val="004412CE"/>
    <w:rsid w:val="004427C3"/>
    <w:rsid w:val="004451E5"/>
    <w:rsid w:val="004509D5"/>
    <w:rsid w:val="004542F9"/>
    <w:rsid w:val="004549A6"/>
    <w:rsid w:val="00456DCD"/>
    <w:rsid w:val="004600EA"/>
    <w:rsid w:val="00461EED"/>
    <w:rsid w:val="00462968"/>
    <w:rsid w:val="00465D71"/>
    <w:rsid w:val="00466915"/>
    <w:rsid w:val="004678FA"/>
    <w:rsid w:val="00470481"/>
    <w:rsid w:val="00470CE3"/>
    <w:rsid w:val="0047580C"/>
    <w:rsid w:val="0047649C"/>
    <w:rsid w:val="00477DF3"/>
    <w:rsid w:val="004811DC"/>
    <w:rsid w:val="0048239A"/>
    <w:rsid w:val="00483D52"/>
    <w:rsid w:val="0049130E"/>
    <w:rsid w:val="00492ACE"/>
    <w:rsid w:val="00492B97"/>
    <w:rsid w:val="004975EB"/>
    <w:rsid w:val="00497DA9"/>
    <w:rsid w:val="004A04DB"/>
    <w:rsid w:val="004A050A"/>
    <w:rsid w:val="004A086E"/>
    <w:rsid w:val="004A16BA"/>
    <w:rsid w:val="004A4647"/>
    <w:rsid w:val="004A5556"/>
    <w:rsid w:val="004B014B"/>
    <w:rsid w:val="004B0D52"/>
    <w:rsid w:val="004B286D"/>
    <w:rsid w:val="004B4CE6"/>
    <w:rsid w:val="004B7994"/>
    <w:rsid w:val="004C55F3"/>
    <w:rsid w:val="004C7152"/>
    <w:rsid w:val="004C7F64"/>
    <w:rsid w:val="004D0BF2"/>
    <w:rsid w:val="004D11D0"/>
    <w:rsid w:val="004D22F0"/>
    <w:rsid w:val="004D2DBD"/>
    <w:rsid w:val="004E11A1"/>
    <w:rsid w:val="004E1648"/>
    <w:rsid w:val="004E2EF8"/>
    <w:rsid w:val="004E4ACC"/>
    <w:rsid w:val="004E7B90"/>
    <w:rsid w:val="004F23B1"/>
    <w:rsid w:val="004F3555"/>
    <w:rsid w:val="004F5687"/>
    <w:rsid w:val="00500638"/>
    <w:rsid w:val="00500D76"/>
    <w:rsid w:val="00500E5C"/>
    <w:rsid w:val="00501789"/>
    <w:rsid w:val="0050231B"/>
    <w:rsid w:val="005024AB"/>
    <w:rsid w:val="00504808"/>
    <w:rsid w:val="005053D7"/>
    <w:rsid w:val="00505A64"/>
    <w:rsid w:val="00511CCB"/>
    <w:rsid w:val="005129A0"/>
    <w:rsid w:val="00512A0A"/>
    <w:rsid w:val="00512FB7"/>
    <w:rsid w:val="00513F3D"/>
    <w:rsid w:val="00516A62"/>
    <w:rsid w:val="0051709F"/>
    <w:rsid w:val="005251B3"/>
    <w:rsid w:val="00525281"/>
    <w:rsid w:val="00530277"/>
    <w:rsid w:val="00530E60"/>
    <w:rsid w:val="00532672"/>
    <w:rsid w:val="005367B0"/>
    <w:rsid w:val="0054092D"/>
    <w:rsid w:val="00542B76"/>
    <w:rsid w:val="00544FA6"/>
    <w:rsid w:val="0054797F"/>
    <w:rsid w:val="00550155"/>
    <w:rsid w:val="005532C8"/>
    <w:rsid w:val="00554E69"/>
    <w:rsid w:val="00557B7F"/>
    <w:rsid w:val="00557BE0"/>
    <w:rsid w:val="00560255"/>
    <w:rsid w:val="00561C44"/>
    <w:rsid w:val="00562149"/>
    <w:rsid w:val="005654CB"/>
    <w:rsid w:val="005656D3"/>
    <w:rsid w:val="00566C88"/>
    <w:rsid w:val="00566D71"/>
    <w:rsid w:val="0056799D"/>
    <w:rsid w:val="00570D72"/>
    <w:rsid w:val="0057222D"/>
    <w:rsid w:val="00573089"/>
    <w:rsid w:val="005742B4"/>
    <w:rsid w:val="00574DCD"/>
    <w:rsid w:val="00575C47"/>
    <w:rsid w:val="00576F1E"/>
    <w:rsid w:val="00577D3E"/>
    <w:rsid w:val="005805B3"/>
    <w:rsid w:val="0058274D"/>
    <w:rsid w:val="00585517"/>
    <w:rsid w:val="005857D1"/>
    <w:rsid w:val="0058612F"/>
    <w:rsid w:val="00586C73"/>
    <w:rsid w:val="00587014"/>
    <w:rsid w:val="00590257"/>
    <w:rsid w:val="00593EFE"/>
    <w:rsid w:val="005947B6"/>
    <w:rsid w:val="00596C54"/>
    <w:rsid w:val="00596D83"/>
    <w:rsid w:val="005A1396"/>
    <w:rsid w:val="005A6705"/>
    <w:rsid w:val="005A6C1F"/>
    <w:rsid w:val="005A6DFA"/>
    <w:rsid w:val="005A76AE"/>
    <w:rsid w:val="005B0864"/>
    <w:rsid w:val="005B0D90"/>
    <w:rsid w:val="005B0EF4"/>
    <w:rsid w:val="005B14BF"/>
    <w:rsid w:val="005B2008"/>
    <w:rsid w:val="005B209A"/>
    <w:rsid w:val="005B4365"/>
    <w:rsid w:val="005B5E80"/>
    <w:rsid w:val="005B6FFA"/>
    <w:rsid w:val="005B7757"/>
    <w:rsid w:val="005C0A10"/>
    <w:rsid w:val="005C0A28"/>
    <w:rsid w:val="005C19E0"/>
    <w:rsid w:val="005C2AD8"/>
    <w:rsid w:val="005C3F35"/>
    <w:rsid w:val="005C4E0C"/>
    <w:rsid w:val="005D1A86"/>
    <w:rsid w:val="005D2E0E"/>
    <w:rsid w:val="005D3606"/>
    <w:rsid w:val="005D43D1"/>
    <w:rsid w:val="005D4E7B"/>
    <w:rsid w:val="005D5625"/>
    <w:rsid w:val="005E1117"/>
    <w:rsid w:val="005E4BA7"/>
    <w:rsid w:val="005E5651"/>
    <w:rsid w:val="005E645B"/>
    <w:rsid w:val="005E6DA6"/>
    <w:rsid w:val="005E76F2"/>
    <w:rsid w:val="005F303B"/>
    <w:rsid w:val="005F32E8"/>
    <w:rsid w:val="005F357E"/>
    <w:rsid w:val="005F436E"/>
    <w:rsid w:val="005F5F3D"/>
    <w:rsid w:val="005F6081"/>
    <w:rsid w:val="005F6521"/>
    <w:rsid w:val="005F711E"/>
    <w:rsid w:val="006021B4"/>
    <w:rsid w:val="006106D5"/>
    <w:rsid w:val="00611E4F"/>
    <w:rsid w:val="006129EB"/>
    <w:rsid w:val="00614435"/>
    <w:rsid w:val="006208A8"/>
    <w:rsid w:val="0062179C"/>
    <w:rsid w:val="00622770"/>
    <w:rsid w:val="0062313E"/>
    <w:rsid w:val="00624F19"/>
    <w:rsid w:val="00625491"/>
    <w:rsid w:val="00627434"/>
    <w:rsid w:val="006274D9"/>
    <w:rsid w:val="00627A99"/>
    <w:rsid w:val="006325B2"/>
    <w:rsid w:val="00633894"/>
    <w:rsid w:val="00634062"/>
    <w:rsid w:val="006358D4"/>
    <w:rsid w:val="00635E4E"/>
    <w:rsid w:val="006368F6"/>
    <w:rsid w:val="00636C6D"/>
    <w:rsid w:val="00636CB0"/>
    <w:rsid w:val="00637508"/>
    <w:rsid w:val="0063791E"/>
    <w:rsid w:val="006415C2"/>
    <w:rsid w:val="00641A4D"/>
    <w:rsid w:val="00641D24"/>
    <w:rsid w:val="00642664"/>
    <w:rsid w:val="006430B1"/>
    <w:rsid w:val="00644F56"/>
    <w:rsid w:val="00646052"/>
    <w:rsid w:val="006471A2"/>
    <w:rsid w:val="00647B16"/>
    <w:rsid w:val="0065069F"/>
    <w:rsid w:val="00650F63"/>
    <w:rsid w:val="006532C6"/>
    <w:rsid w:val="006542AD"/>
    <w:rsid w:val="00654F26"/>
    <w:rsid w:val="006551A8"/>
    <w:rsid w:val="0065579C"/>
    <w:rsid w:val="00655C13"/>
    <w:rsid w:val="00671144"/>
    <w:rsid w:val="0067295E"/>
    <w:rsid w:val="00672B56"/>
    <w:rsid w:val="00672CB7"/>
    <w:rsid w:val="0067559A"/>
    <w:rsid w:val="00675ED7"/>
    <w:rsid w:val="00680B35"/>
    <w:rsid w:val="0068154A"/>
    <w:rsid w:val="006836DA"/>
    <w:rsid w:val="006838FE"/>
    <w:rsid w:val="00686A6E"/>
    <w:rsid w:val="00686FD6"/>
    <w:rsid w:val="006912B1"/>
    <w:rsid w:val="00692681"/>
    <w:rsid w:val="00693006"/>
    <w:rsid w:val="00695A8D"/>
    <w:rsid w:val="00695F92"/>
    <w:rsid w:val="006A0253"/>
    <w:rsid w:val="006A093C"/>
    <w:rsid w:val="006A4752"/>
    <w:rsid w:val="006A576A"/>
    <w:rsid w:val="006A5784"/>
    <w:rsid w:val="006A5A5B"/>
    <w:rsid w:val="006B021F"/>
    <w:rsid w:val="006B0FD5"/>
    <w:rsid w:val="006B228F"/>
    <w:rsid w:val="006B5ECD"/>
    <w:rsid w:val="006C092C"/>
    <w:rsid w:val="006C5E50"/>
    <w:rsid w:val="006C6D15"/>
    <w:rsid w:val="006C790A"/>
    <w:rsid w:val="006D0370"/>
    <w:rsid w:val="006D05E3"/>
    <w:rsid w:val="006D1ABC"/>
    <w:rsid w:val="006D2198"/>
    <w:rsid w:val="006D2BB3"/>
    <w:rsid w:val="006D3B92"/>
    <w:rsid w:val="006D3D4F"/>
    <w:rsid w:val="006D3D71"/>
    <w:rsid w:val="006D49A6"/>
    <w:rsid w:val="006D6A1D"/>
    <w:rsid w:val="006D7042"/>
    <w:rsid w:val="006E2172"/>
    <w:rsid w:val="006E277F"/>
    <w:rsid w:val="006E3EA5"/>
    <w:rsid w:val="006E52BC"/>
    <w:rsid w:val="006F3704"/>
    <w:rsid w:val="006F45D6"/>
    <w:rsid w:val="006F6F18"/>
    <w:rsid w:val="007005AE"/>
    <w:rsid w:val="00700B73"/>
    <w:rsid w:val="0070196E"/>
    <w:rsid w:val="007022C1"/>
    <w:rsid w:val="00702476"/>
    <w:rsid w:val="00712693"/>
    <w:rsid w:val="007134C2"/>
    <w:rsid w:val="00713768"/>
    <w:rsid w:val="00715B73"/>
    <w:rsid w:val="00716B57"/>
    <w:rsid w:val="00716B66"/>
    <w:rsid w:val="007200B7"/>
    <w:rsid w:val="0072127C"/>
    <w:rsid w:val="00724A9B"/>
    <w:rsid w:val="00724B07"/>
    <w:rsid w:val="007250CD"/>
    <w:rsid w:val="0072761C"/>
    <w:rsid w:val="00732F15"/>
    <w:rsid w:val="00733096"/>
    <w:rsid w:val="00733319"/>
    <w:rsid w:val="0073409A"/>
    <w:rsid w:val="00734A7E"/>
    <w:rsid w:val="0073690E"/>
    <w:rsid w:val="00737A41"/>
    <w:rsid w:val="00737F6C"/>
    <w:rsid w:val="00744A9B"/>
    <w:rsid w:val="007451BC"/>
    <w:rsid w:val="007468CD"/>
    <w:rsid w:val="00746BBE"/>
    <w:rsid w:val="00747A25"/>
    <w:rsid w:val="007507FC"/>
    <w:rsid w:val="00751265"/>
    <w:rsid w:val="00751942"/>
    <w:rsid w:val="00751C46"/>
    <w:rsid w:val="00753D2A"/>
    <w:rsid w:val="00756458"/>
    <w:rsid w:val="00761096"/>
    <w:rsid w:val="00764088"/>
    <w:rsid w:val="00764181"/>
    <w:rsid w:val="007652ED"/>
    <w:rsid w:val="00765FA7"/>
    <w:rsid w:val="00766DC7"/>
    <w:rsid w:val="007716C7"/>
    <w:rsid w:val="00777074"/>
    <w:rsid w:val="00777252"/>
    <w:rsid w:val="00780405"/>
    <w:rsid w:val="007812AD"/>
    <w:rsid w:val="00781A91"/>
    <w:rsid w:val="007832A3"/>
    <w:rsid w:val="00784960"/>
    <w:rsid w:val="00784980"/>
    <w:rsid w:val="00785CDE"/>
    <w:rsid w:val="00787396"/>
    <w:rsid w:val="0079127F"/>
    <w:rsid w:val="00793AF3"/>
    <w:rsid w:val="0079473D"/>
    <w:rsid w:val="00795C8F"/>
    <w:rsid w:val="007A0435"/>
    <w:rsid w:val="007A07F6"/>
    <w:rsid w:val="007A2354"/>
    <w:rsid w:val="007A2D24"/>
    <w:rsid w:val="007A3CC5"/>
    <w:rsid w:val="007A3E5C"/>
    <w:rsid w:val="007A4A0B"/>
    <w:rsid w:val="007A5051"/>
    <w:rsid w:val="007A5C4D"/>
    <w:rsid w:val="007A69E1"/>
    <w:rsid w:val="007A6A27"/>
    <w:rsid w:val="007A7286"/>
    <w:rsid w:val="007A73FB"/>
    <w:rsid w:val="007B0693"/>
    <w:rsid w:val="007B2CC2"/>
    <w:rsid w:val="007B57A7"/>
    <w:rsid w:val="007B75E9"/>
    <w:rsid w:val="007B7962"/>
    <w:rsid w:val="007C0152"/>
    <w:rsid w:val="007C046D"/>
    <w:rsid w:val="007C11B6"/>
    <w:rsid w:val="007C21D5"/>
    <w:rsid w:val="007C3053"/>
    <w:rsid w:val="007C5106"/>
    <w:rsid w:val="007C5A61"/>
    <w:rsid w:val="007C6A88"/>
    <w:rsid w:val="007C7E56"/>
    <w:rsid w:val="007D0E5A"/>
    <w:rsid w:val="007D1AD0"/>
    <w:rsid w:val="007D25F4"/>
    <w:rsid w:val="007D3854"/>
    <w:rsid w:val="007D6BA0"/>
    <w:rsid w:val="007D709D"/>
    <w:rsid w:val="007D7FBB"/>
    <w:rsid w:val="007E0065"/>
    <w:rsid w:val="007E0E67"/>
    <w:rsid w:val="007E1BCF"/>
    <w:rsid w:val="007E1E96"/>
    <w:rsid w:val="007E3377"/>
    <w:rsid w:val="007E3607"/>
    <w:rsid w:val="007E42A0"/>
    <w:rsid w:val="007E42B9"/>
    <w:rsid w:val="007F0C06"/>
    <w:rsid w:val="007F0CF8"/>
    <w:rsid w:val="007F16E7"/>
    <w:rsid w:val="007F4AD5"/>
    <w:rsid w:val="007F5A7C"/>
    <w:rsid w:val="007F7595"/>
    <w:rsid w:val="00802ED5"/>
    <w:rsid w:val="0080398F"/>
    <w:rsid w:val="00803D17"/>
    <w:rsid w:val="008044D0"/>
    <w:rsid w:val="00807BB8"/>
    <w:rsid w:val="008102A3"/>
    <w:rsid w:val="00811797"/>
    <w:rsid w:val="00811F30"/>
    <w:rsid w:val="00813A79"/>
    <w:rsid w:val="00813FD0"/>
    <w:rsid w:val="008144DC"/>
    <w:rsid w:val="00815775"/>
    <w:rsid w:val="00817DC4"/>
    <w:rsid w:val="008231DD"/>
    <w:rsid w:val="008237C7"/>
    <w:rsid w:val="00824C4B"/>
    <w:rsid w:val="00825365"/>
    <w:rsid w:val="00826D8E"/>
    <w:rsid w:val="00826DA3"/>
    <w:rsid w:val="00831767"/>
    <w:rsid w:val="00833BBD"/>
    <w:rsid w:val="00834DE2"/>
    <w:rsid w:val="0083581C"/>
    <w:rsid w:val="0083592D"/>
    <w:rsid w:val="00837B6C"/>
    <w:rsid w:val="0084068F"/>
    <w:rsid w:val="00843393"/>
    <w:rsid w:val="00845848"/>
    <w:rsid w:val="008471B4"/>
    <w:rsid w:val="0085224E"/>
    <w:rsid w:val="00852803"/>
    <w:rsid w:val="0085329D"/>
    <w:rsid w:val="00853B10"/>
    <w:rsid w:val="00857719"/>
    <w:rsid w:val="00860B04"/>
    <w:rsid w:val="0086434F"/>
    <w:rsid w:val="00865BDD"/>
    <w:rsid w:val="00872047"/>
    <w:rsid w:val="00872A35"/>
    <w:rsid w:val="00872F29"/>
    <w:rsid w:val="008738BC"/>
    <w:rsid w:val="0087550E"/>
    <w:rsid w:val="00876D69"/>
    <w:rsid w:val="00880E76"/>
    <w:rsid w:val="00882064"/>
    <w:rsid w:val="00883835"/>
    <w:rsid w:val="00883FA8"/>
    <w:rsid w:val="00886BE5"/>
    <w:rsid w:val="00887474"/>
    <w:rsid w:val="00892000"/>
    <w:rsid w:val="008928B5"/>
    <w:rsid w:val="008938D1"/>
    <w:rsid w:val="008948F4"/>
    <w:rsid w:val="00895174"/>
    <w:rsid w:val="00897366"/>
    <w:rsid w:val="008A061F"/>
    <w:rsid w:val="008A0D2B"/>
    <w:rsid w:val="008A2219"/>
    <w:rsid w:val="008A4F48"/>
    <w:rsid w:val="008A5DEB"/>
    <w:rsid w:val="008B1C49"/>
    <w:rsid w:val="008B2644"/>
    <w:rsid w:val="008B3CE1"/>
    <w:rsid w:val="008B3D49"/>
    <w:rsid w:val="008B4E90"/>
    <w:rsid w:val="008B4ED2"/>
    <w:rsid w:val="008B5AA1"/>
    <w:rsid w:val="008B6A44"/>
    <w:rsid w:val="008B7754"/>
    <w:rsid w:val="008C162D"/>
    <w:rsid w:val="008C27D4"/>
    <w:rsid w:val="008C2D03"/>
    <w:rsid w:val="008C2D20"/>
    <w:rsid w:val="008C38B4"/>
    <w:rsid w:val="008C3E81"/>
    <w:rsid w:val="008C4B20"/>
    <w:rsid w:val="008C7615"/>
    <w:rsid w:val="008D1F12"/>
    <w:rsid w:val="008D24B8"/>
    <w:rsid w:val="008D4702"/>
    <w:rsid w:val="008D6284"/>
    <w:rsid w:val="008D6C90"/>
    <w:rsid w:val="008E1000"/>
    <w:rsid w:val="008E3D4C"/>
    <w:rsid w:val="008E510B"/>
    <w:rsid w:val="008E52FD"/>
    <w:rsid w:val="008E67D6"/>
    <w:rsid w:val="008F06A5"/>
    <w:rsid w:val="008F1D86"/>
    <w:rsid w:val="008F3ECD"/>
    <w:rsid w:val="008F42DB"/>
    <w:rsid w:val="008F4BC1"/>
    <w:rsid w:val="009019E6"/>
    <w:rsid w:val="00904FD3"/>
    <w:rsid w:val="0090654F"/>
    <w:rsid w:val="00906CC9"/>
    <w:rsid w:val="00907860"/>
    <w:rsid w:val="00907960"/>
    <w:rsid w:val="00913574"/>
    <w:rsid w:val="00914697"/>
    <w:rsid w:val="009157AE"/>
    <w:rsid w:val="00915B96"/>
    <w:rsid w:val="00915BD8"/>
    <w:rsid w:val="0091608A"/>
    <w:rsid w:val="009216C6"/>
    <w:rsid w:val="0092310F"/>
    <w:rsid w:val="00923BE0"/>
    <w:rsid w:val="009241C2"/>
    <w:rsid w:val="00927078"/>
    <w:rsid w:val="00927263"/>
    <w:rsid w:val="00927A37"/>
    <w:rsid w:val="0093272B"/>
    <w:rsid w:val="00933C92"/>
    <w:rsid w:val="009374E0"/>
    <w:rsid w:val="00940861"/>
    <w:rsid w:val="0094219F"/>
    <w:rsid w:val="0094261B"/>
    <w:rsid w:val="00943ED1"/>
    <w:rsid w:val="00944115"/>
    <w:rsid w:val="00944B89"/>
    <w:rsid w:val="00945329"/>
    <w:rsid w:val="00946A0D"/>
    <w:rsid w:val="00950AED"/>
    <w:rsid w:val="00952713"/>
    <w:rsid w:val="009529BF"/>
    <w:rsid w:val="009551B1"/>
    <w:rsid w:val="00956A9B"/>
    <w:rsid w:val="00956C16"/>
    <w:rsid w:val="00961274"/>
    <w:rsid w:val="00962487"/>
    <w:rsid w:val="00962BCB"/>
    <w:rsid w:val="0096469D"/>
    <w:rsid w:val="00964995"/>
    <w:rsid w:val="00965AEE"/>
    <w:rsid w:val="00966343"/>
    <w:rsid w:val="00971190"/>
    <w:rsid w:val="00971346"/>
    <w:rsid w:val="0097312A"/>
    <w:rsid w:val="00974743"/>
    <w:rsid w:val="00977C2B"/>
    <w:rsid w:val="00980D48"/>
    <w:rsid w:val="00980EDB"/>
    <w:rsid w:val="009823F4"/>
    <w:rsid w:val="00987012"/>
    <w:rsid w:val="009872F1"/>
    <w:rsid w:val="00991D8B"/>
    <w:rsid w:val="009935A5"/>
    <w:rsid w:val="00994A7E"/>
    <w:rsid w:val="00995D61"/>
    <w:rsid w:val="00997B90"/>
    <w:rsid w:val="009A57E5"/>
    <w:rsid w:val="009A6A0C"/>
    <w:rsid w:val="009A6E6E"/>
    <w:rsid w:val="009B220F"/>
    <w:rsid w:val="009B3862"/>
    <w:rsid w:val="009B391B"/>
    <w:rsid w:val="009B41A4"/>
    <w:rsid w:val="009B43CF"/>
    <w:rsid w:val="009B5225"/>
    <w:rsid w:val="009B6FE2"/>
    <w:rsid w:val="009B73E2"/>
    <w:rsid w:val="009C0246"/>
    <w:rsid w:val="009C0CD3"/>
    <w:rsid w:val="009C1A4F"/>
    <w:rsid w:val="009C6397"/>
    <w:rsid w:val="009D0B50"/>
    <w:rsid w:val="009D2557"/>
    <w:rsid w:val="009D2C47"/>
    <w:rsid w:val="009D2EE1"/>
    <w:rsid w:val="009D5276"/>
    <w:rsid w:val="009D5907"/>
    <w:rsid w:val="009D73F5"/>
    <w:rsid w:val="009E0D0C"/>
    <w:rsid w:val="009E1C8A"/>
    <w:rsid w:val="009E74F2"/>
    <w:rsid w:val="009F0F7D"/>
    <w:rsid w:val="009F1383"/>
    <w:rsid w:val="009F2526"/>
    <w:rsid w:val="009F3D96"/>
    <w:rsid w:val="009F44B6"/>
    <w:rsid w:val="009F4638"/>
    <w:rsid w:val="009F7957"/>
    <w:rsid w:val="00A02819"/>
    <w:rsid w:val="00A02844"/>
    <w:rsid w:val="00A05076"/>
    <w:rsid w:val="00A05452"/>
    <w:rsid w:val="00A05765"/>
    <w:rsid w:val="00A06DB0"/>
    <w:rsid w:val="00A1064B"/>
    <w:rsid w:val="00A115F7"/>
    <w:rsid w:val="00A158C7"/>
    <w:rsid w:val="00A15CC7"/>
    <w:rsid w:val="00A1789E"/>
    <w:rsid w:val="00A20992"/>
    <w:rsid w:val="00A21884"/>
    <w:rsid w:val="00A2346F"/>
    <w:rsid w:val="00A235A6"/>
    <w:rsid w:val="00A2549D"/>
    <w:rsid w:val="00A25906"/>
    <w:rsid w:val="00A30A91"/>
    <w:rsid w:val="00A31925"/>
    <w:rsid w:val="00A352B3"/>
    <w:rsid w:val="00A365CF"/>
    <w:rsid w:val="00A37062"/>
    <w:rsid w:val="00A40848"/>
    <w:rsid w:val="00A42CC8"/>
    <w:rsid w:val="00A44117"/>
    <w:rsid w:val="00A4450E"/>
    <w:rsid w:val="00A44B01"/>
    <w:rsid w:val="00A46C85"/>
    <w:rsid w:val="00A5354A"/>
    <w:rsid w:val="00A5388C"/>
    <w:rsid w:val="00A54342"/>
    <w:rsid w:val="00A5438F"/>
    <w:rsid w:val="00A55CE9"/>
    <w:rsid w:val="00A55DE6"/>
    <w:rsid w:val="00A5639B"/>
    <w:rsid w:val="00A574DC"/>
    <w:rsid w:val="00A57A61"/>
    <w:rsid w:val="00A600EC"/>
    <w:rsid w:val="00A61232"/>
    <w:rsid w:val="00A62AD4"/>
    <w:rsid w:val="00A62F2E"/>
    <w:rsid w:val="00A63A72"/>
    <w:rsid w:val="00A63BE6"/>
    <w:rsid w:val="00A64A72"/>
    <w:rsid w:val="00A64DAD"/>
    <w:rsid w:val="00A66070"/>
    <w:rsid w:val="00A6616C"/>
    <w:rsid w:val="00A66E9C"/>
    <w:rsid w:val="00A6708F"/>
    <w:rsid w:val="00A73F4C"/>
    <w:rsid w:val="00A74819"/>
    <w:rsid w:val="00A75FC8"/>
    <w:rsid w:val="00A77E1F"/>
    <w:rsid w:val="00A8060B"/>
    <w:rsid w:val="00A81504"/>
    <w:rsid w:val="00A84875"/>
    <w:rsid w:val="00A85407"/>
    <w:rsid w:val="00A85978"/>
    <w:rsid w:val="00A87D02"/>
    <w:rsid w:val="00A9116B"/>
    <w:rsid w:val="00A91DC1"/>
    <w:rsid w:val="00A9282A"/>
    <w:rsid w:val="00A92D3C"/>
    <w:rsid w:val="00A94BBD"/>
    <w:rsid w:val="00A954F2"/>
    <w:rsid w:val="00A95B77"/>
    <w:rsid w:val="00AA02F0"/>
    <w:rsid w:val="00AA071B"/>
    <w:rsid w:val="00AA1FA4"/>
    <w:rsid w:val="00AA3DA3"/>
    <w:rsid w:val="00AA55C0"/>
    <w:rsid w:val="00AA56F4"/>
    <w:rsid w:val="00AA6072"/>
    <w:rsid w:val="00AA6D6D"/>
    <w:rsid w:val="00AA7875"/>
    <w:rsid w:val="00AA7C13"/>
    <w:rsid w:val="00AB0431"/>
    <w:rsid w:val="00AB2DC4"/>
    <w:rsid w:val="00AC02B9"/>
    <w:rsid w:val="00AC0441"/>
    <w:rsid w:val="00AC16E7"/>
    <w:rsid w:val="00AC1A9A"/>
    <w:rsid w:val="00AC1B9A"/>
    <w:rsid w:val="00AC649F"/>
    <w:rsid w:val="00AC7098"/>
    <w:rsid w:val="00AD1D9D"/>
    <w:rsid w:val="00AD1EE8"/>
    <w:rsid w:val="00AD272C"/>
    <w:rsid w:val="00AD4FCB"/>
    <w:rsid w:val="00AD6091"/>
    <w:rsid w:val="00AD60C3"/>
    <w:rsid w:val="00AD63D5"/>
    <w:rsid w:val="00AD682B"/>
    <w:rsid w:val="00AD7FE6"/>
    <w:rsid w:val="00AE0EA4"/>
    <w:rsid w:val="00AE0FB9"/>
    <w:rsid w:val="00AE2304"/>
    <w:rsid w:val="00AE2513"/>
    <w:rsid w:val="00AE43B3"/>
    <w:rsid w:val="00AE4492"/>
    <w:rsid w:val="00AE49F6"/>
    <w:rsid w:val="00AE4AAF"/>
    <w:rsid w:val="00AE56DF"/>
    <w:rsid w:val="00AE605C"/>
    <w:rsid w:val="00AE6225"/>
    <w:rsid w:val="00AE68B0"/>
    <w:rsid w:val="00AF0152"/>
    <w:rsid w:val="00AF1991"/>
    <w:rsid w:val="00AF3780"/>
    <w:rsid w:val="00AF3EAE"/>
    <w:rsid w:val="00AF60F8"/>
    <w:rsid w:val="00B0050E"/>
    <w:rsid w:val="00B01E94"/>
    <w:rsid w:val="00B048AC"/>
    <w:rsid w:val="00B0562A"/>
    <w:rsid w:val="00B065ED"/>
    <w:rsid w:val="00B07CE1"/>
    <w:rsid w:val="00B11242"/>
    <w:rsid w:val="00B112EC"/>
    <w:rsid w:val="00B11469"/>
    <w:rsid w:val="00B138B4"/>
    <w:rsid w:val="00B16572"/>
    <w:rsid w:val="00B16E66"/>
    <w:rsid w:val="00B1744D"/>
    <w:rsid w:val="00B206BA"/>
    <w:rsid w:val="00B2194B"/>
    <w:rsid w:val="00B231DE"/>
    <w:rsid w:val="00B24B0F"/>
    <w:rsid w:val="00B24C6A"/>
    <w:rsid w:val="00B25DBA"/>
    <w:rsid w:val="00B2640A"/>
    <w:rsid w:val="00B26B3B"/>
    <w:rsid w:val="00B26E1D"/>
    <w:rsid w:val="00B30C30"/>
    <w:rsid w:val="00B31E09"/>
    <w:rsid w:val="00B32D8C"/>
    <w:rsid w:val="00B36B4F"/>
    <w:rsid w:val="00B371DD"/>
    <w:rsid w:val="00B37262"/>
    <w:rsid w:val="00B40483"/>
    <w:rsid w:val="00B418FA"/>
    <w:rsid w:val="00B42A01"/>
    <w:rsid w:val="00B43125"/>
    <w:rsid w:val="00B44B6F"/>
    <w:rsid w:val="00B450DC"/>
    <w:rsid w:val="00B4597E"/>
    <w:rsid w:val="00B468CB"/>
    <w:rsid w:val="00B5307B"/>
    <w:rsid w:val="00B5518A"/>
    <w:rsid w:val="00B55B4E"/>
    <w:rsid w:val="00B56816"/>
    <w:rsid w:val="00B60418"/>
    <w:rsid w:val="00B60540"/>
    <w:rsid w:val="00B61946"/>
    <w:rsid w:val="00B64096"/>
    <w:rsid w:val="00B64C25"/>
    <w:rsid w:val="00B67267"/>
    <w:rsid w:val="00B67E1C"/>
    <w:rsid w:val="00B72DA5"/>
    <w:rsid w:val="00B75B63"/>
    <w:rsid w:val="00B81DF8"/>
    <w:rsid w:val="00B825C5"/>
    <w:rsid w:val="00B8611A"/>
    <w:rsid w:val="00B87993"/>
    <w:rsid w:val="00B90115"/>
    <w:rsid w:val="00B91034"/>
    <w:rsid w:val="00B914FA"/>
    <w:rsid w:val="00B94498"/>
    <w:rsid w:val="00B949B6"/>
    <w:rsid w:val="00B96E7F"/>
    <w:rsid w:val="00B97A30"/>
    <w:rsid w:val="00BA2BDE"/>
    <w:rsid w:val="00BA54C2"/>
    <w:rsid w:val="00BA7D39"/>
    <w:rsid w:val="00BB143B"/>
    <w:rsid w:val="00BB5240"/>
    <w:rsid w:val="00BB524E"/>
    <w:rsid w:val="00BB56F9"/>
    <w:rsid w:val="00BB7D50"/>
    <w:rsid w:val="00BB7E0B"/>
    <w:rsid w:val="00BC07AB"/>
    <w:rsid w:val="00BC1C1C"/>
    <w:rsid w:val="00BC1FF8"/>
    <w:rsid w:val="00BC2633"/>
    <w:rsid w:val="00BC279A"/>
    <w:rsid w:val="00BC2E02"/>
    <w:rsid w:val="00BC4800"/>
    <w:rsid w:val="00BC7484"/>
    <w:rsid w:val="00BC79AC"/>
    <w:rsid w:val="00BD00AB"/>
    <w:rsid w:val="00BD052C"/>
    <w:rsid w:val="00BD1E60"/>
    <w:rsid w:val="00BD33F3"/>
    <w:rsid w:val="00BD6B47"/>
    <w:rsid w:val="00BE066E"/>
    <w:rsid w:val="00BE07F7"/>
    <w:rsid w:val="00BE4774"/>
    <w:rsid w:val="00BF0023"/>
    <w:rsid w:val="00BF0A80"/>
    <w:rsid w:val="00BF0BCF"/>
    <w:rsid w:val="00BF0EB7"/>
    <w:rsid w:val="00BF267C"/>
    <w:rsid w:val="00BF2769"/>
    <w:rsid w:val="00BF4799"/>
    <w:rsid w:val="00BF51AE"/>
    <w:rsid w:val="00BF703B"/>
    <w:rsid w:val="00BF7F0A"/>
    <w:rsid w:val="00C006EC"/>
    <w:rsid w:val="00C03B3F"/>
    <w:rsid w:val="00C06306"/>
    <w:rsid w:val="00C068B5"/>
    <w:rsid w:val="00C149D3"/>
    <w:rsid w:val="00C14D16"/>
    <w:rsid w:val="00C151DF"/>
    <w:rsid w:val="00C17AE1"/>
    <w:rsid w:val="00C20332"/>
    <w:rsid w:val="00C20A70"/>
    <w:rsid w:val="00C20CAC"/>
    <w:rsid w:val="00C20E7B"/>
    <w:rsid w:val="00C22093"/>
    <w:rsid w:val="00C222C3"/>
    <w:rsid w:val="00C22FAC"/>
    <w:rsid w:val="00C23D1F"/>
    <w:rsid w:val="00C276E3"/>
    <w:rsid w:val="00C27A3E"/>
    <w:rsid w:val="00C30416"/>
    <w:rsid w:val="00C308AA"/>
    <w:rsid w:val="00C3091A"/>
    <w:rsid w:val="00C31161"/>
    <w:rsid w:val="00C31679"/>
    <w:rsid w:val="00C3312A"/>
    <w:rsid w:val="00C36594"/>
    <w:rsid w:val="00C40AB9"/>
    <w:rsid w:val="00C4166E"/>
    <w:rsid w:val="00C47000"/>
    <w:rsid w:val="00C51550"/>
    <w:rsid w:val="00C541B3"/>
    <w:rsid w:val="00C549C3"/>
    <w:rsid w:val="00C56D59"/>
    <w:rsid w:val="00C61075"/>
    <w:rsid w:val="00C6323F"/>
    <w:rsid w:val="00C6335C"/>
    <w:rsid w:val="00C63C7A"/>
    <w:rsid w:val="00C63DF3"/>
    <w:rsid w:val="00C651FC"/>
    <w:rsid w:val="00C65654"/>
    <w:rsid w:val="00C666FA"/>
    <w:rsid w:val="00C7092C"/>
    <w:rsid w:val="00C70D98"/>
    <w:rsid w:val="00C711C7"/>
    <w:rsid w:val="00C724BB"/>
    <w:rsid w:val="00C74A9F"/>
    <w:rsid w:val="00C75FE9"/>
    <w:rsid w:val="00C825B0"/>
    <w:rsid w:val="00C82894"/>
    <w:rsid w:val="00C82A79"/>
    <w:rsid w:val="00C8652A"/>
    <w:rsid w:val="00C87A5E"/>
    <w:rsid w:val="00C9091C"/>
    <w:rsid w:val="00C911C6"/>
    <w:rsid w:val="00C918BC"/>
    <w:rsid w:val="00C923F9"/>
    <w:rsid w:val="00C92572"/>
    <w:rsid w:val="00C93801"/>
    <w:rsid w:val="00C93A07"/>
    <w:rsid w:val="00C943CC"/>
    <w:rsid w:val="00C94914"/>
    <w:rsid w:val="00C96BA7"/>
    <w:rsid w:val="00C96C20"/>
    <w:rsid w:val="00CA095C"/>
    <w:rsid w:val="00CA1B0E"/>
    <w:rsid w:val="00CA1CCB"/>
    <w:rsid w:val="00CA497A"/>
    <w:rsid w:val="00CA7003"/>
    <w:rsid w:val="00CB1260"/>
    <w:rsid w:val="00CB383E"/>
    <w:rsid w:val="00CB4960"/>
    <w:rsid w:val="00CB6068"/>
    <w:rsid w:val="00CB7BEA"/>
    <w:rsid w:val="00CC1501"/>
    <w:rsid w:val="00CC2EDC"/>
    <w:rsid w:val="00CC33F4"/>
    <w:rsid w:val="00CC4304"/>
    <w:rsid w:val="00CC54EC"/>
    <w:rsid w:val="00CD0B5E"/>
    <w:rsid w:val="00CD0D71"/>
    <w:rsid w:val="00CD1BC5"/>
    <w:rsid w:val="00CD2406"/>
    <w:rsid w:val="00CD56F8"/>
    <w:rsid w:val="00CD6AB0"/>
    <w:rsid w:val="00CD7338"/>
    <w:rsid w:val="00CD787E"/>
    <w:rsid w:val="00CE02AC"/>
    <w:rsid w:val="00CE0FD2"/>
    <w:rsid w:val="00CE144A"/>
    <w:rsid w:val="00CE2214"/>
    <w:rsid w:val="00CE24AA"/>
    <w:rsid w:val="00CE5925"/>
    <w:rsid w:val="00CE676C"/>
    <w:rsid w:val="00CE6E44"/>
    <w:rsid w:val="00CE738B"/>
    <w:rsid w:val="00CE7CD0"/>
    <w:rsid w:val="00CF136D"/>
    <w:rsid w:val="00CF1F4D"/>
    <w:rsid w:val="00CF6E00"/>
    <w:rsid w:val="00D071FF"/>
    <w:rsid w:val="00D07B11"/>
    <w:rsid w:val="00D1019A"/>
    <w:rsid w:val="00D12683"/>
    <w:rsid w:val="00D148D6"/>
    <w:rsid w:val="00D16661"/>
    <w:rsid w:val="00D20394"/>
    <w:rsid w:val="00D23671"/>
    <w:rsid w:val="00D23DD2"/>
    <w:rsid w:val="00D25CB1"/>
    <w:rsid w:val="00D26D36"/>
    <w:rsid w:val="00D275CC"/>
    <w:rsid w:val="00D30F8B"/>
    <w:rsid w:val="00D31500"/>
    <w:rsid w:val="00D326EE"/>
    <w:rsid w:val="00D33883"/>
    <w:rsid w:val="00D35937"/>
    <w:rsid w:val="00D37AF8"/>
    <w:rsid w:val="00D438B4"/>
    <w:rsid w:val="00D43B0D"/>
    <w:rsid w:val="00D5283A"/>
    <w:rsid w:val="00D55DF0"/>
    <w:rsid w:val="00D62D74"/>
    <w:rsid w:val="00D64B66"/>
    <w:rsid w:val="00D64ED2"/>
    <w:rsid w:val="00D65E7B"/>
    <w:rsid w:val="00D65EFD"/>
    <w:rsid w:val="00D71743"/>
    <w:rsid w:val="00D72861"/>
    <w:rsid w:val="00D73170"/>
    <w:rsid w:val="00D7431F"/>
    <w:rsid w:val="00D7461E"/>
    <w:rsid w:val="00D76325"/>
    <w:rsid w:val="00D818A3"/>
    <w:rsid w:val="00D818D8"/>
    <w:rsid w:val="00D83F9F"/>
    <w:rsid w:val="00D84324"/>
    <w:rsid w:val="00D84328"/>
    <w:rsid w:val="00D85E42"/>
    <w:rsid w:val="00D86255"/>
    <w:rsid w:val="00D874DF"/>
    <w:rsid w:val="00D8752D"/>
    <w:rsid w:val="00D875A1"/>
    <w:rsid w:val="00D90623"/>
    <w:rsid w:val="00D9147F"/>
    <w:rsid w:val="00D91571"/>
    <w:rsid w:val="00D926C7"/>
    <w:rsid w:val="00D93E90"/>
    <w:rsid w:val="00D976C6"/>
    <w:rsid w:val="00DA1C81"/>
    <w:rsid w:val="00DA2360"/>
    <w:rsid w:val="00DA25F7"/>
    <w:rsid w:val="00DA38E2"/>
    <w:rsid w:val="00DA49FC"/>
    <w:rsid w:val="00DA5697"/>
    <w:rsid w:val="00DB5B61"/>
    <w:rsid w:val="00DB6103"/>
    <w:rsid w:val="00DB66C9"/>
    <w:rsid w:val="00DC086D"/>
    <w:rsid w:val="00DC0AE5"/>
    <w:rsid w:val="00DC1B2D"/>
    <w:rsid w:val="00DC5BB6"/>
    <w:rsid w:val="00DC6DF2"/>
    <w:rsid w:val="00DC785E"/>
    <w:rsid w:val="00DD1582"/>
    <w:rsid w:val="00DD18E4"/>
    <w:rsid w:val="00DD2A05"/>
    <w:rsid w:val="00DD47D9"/>
    <w:rsid w:val="00DD57BA"/>
    <w:rsid w:val="00DD6318"/>
    <w:rsid w:val="00DD7D06"/>
    <w:rsid w:val="00DE4874"/>
    <w:rsid w:val="00DE7BFC"/>
    <w:rsid w:val="00DF15C1"/>
    <w:rsid w:val="00DF5F63"/>
    <w:rsid w:val="00DF601D"/>
    <w:rsid w:val="00DF6C37"/>
    <w:rsid w:val="00DF76B9"/>
    <w:rsid w:val="00E00FDE"/>
    <w:rsid w:val="00E01928"/>
    <w:rsid w:val="00E01FC8"/>
    <w:rsid w:val="00E0250D"/>
    <w:rsid w:val="00E042DE"/>
    <w:rsid w:val="00E04C9F"/>
    <w:rsid w:val="00E04E6D"/>
    <w:rsid w:val="00E06C4F"/>
    <w:rsid w:val="00E10C9D"/>
    <w:rsid w:val="00E12136"/>
    <w:rsid w:val="00E12164"/>
    <w:rsid w:val="00E124F2"/>
    <w:rsid w:val="00E13206"/>
    <w:rsid w:val="00E13E0D"/>
    <w:rsid w:val="00E16CC0"/>
    <w:rsid w:val="00E215E0"/>
    <w:rsid w:val="00E21EF0"/>
    <w:rsid w:val="00E2215A"/>
    <w:rsid w:val="00E23ECB"/>
    <w:rsid w:val="00E2469F"/>
    <w:rsid w:val="00E25EA9"/>
    <w:rsid w:val="00E26D1F"/>
    <w:rsid w:val="00E315B1"/>
    <w:rsid w:val="00E31C95"/>
    <w:rsid w:val="00E32835"/>
    <w:rsid w:val="00E34D66"/>
    <w:rsid w:val="00E364D0"/>
    <w:rsid w:val="00E36C99"/>
    <w:rsid w:val="00E412E7"/>
    <w:rsid w:val="00E4209B"/>
    <w:rsid w:val="00E42A4F"/>
    <w:rsid w:val="00E437FF"/>
    <w:rsid w:val="00E453F3"/>
    <w:rsid w:val="00E45ED5"/>
    <w:rsid w:val="00E46ECF"/>
    <w:rsid w:val="00E50D0B"/>
    <w:rsid w:val="00E51044"/>
    <w:rsid w:val="00E51AFC"/>
    <w:rsid w:val="00E51E61"/>
    <w:rsid w:val="00E53B5C"/>
    <w:rsid w:val="00E5438C"/>
    <w:rsid w:val="00E56C5D"/>
    <w:rsid w:val="00E57801"/>
    <w:rsid w:val="00E57C9E"/>
    <w:rsid w:val="00E57E09"/>
    <w:rsid w:val="00E57E6E"/>
    <w:rsid w:val="00E57FB7"/>
    <w:rsid w:val="00E610A4"/>
    <w:rsid w:val="00E62E69"/>
    <w:rsid w:val="00E64AC6"/>
    <w:rsid w:val="00E64FFD"/>
    <w:rsid w:val="00E65157"/>
    <w:rsid w:val="00E65F2C"/>
    <w:rsid w:val="00E66C74"/>
    <w:rsid w:val="00E7128C"/>
    <w:rsid w:val="00E7205D"/>
    <w:rsid w:val="00E74372"/>
    <w:rsid w:val="00E757AB"/>
    <w:rsid w:val="00E778BA"/>
    <w:rsid w:val="00E80452"/>
    <w:rsid w:val="00E8081F"/>
    <w:rsid w:val="00E80DFA"/>
    <w:rsid w:val="00E83643"/>
    <w:rsid w:val="00E845D4"/>
    <w:rsid w:val="00E9023C"/>
    <w:rsid w:val="00E91094"/>
    <w:rsid w:val="00E91132"/>
    <w:rsid w:val="00E9344F"/>
    <w:rsid w:val="00E940C5"/>
    <w:rsid w:val="00E94AF0"/>
    <w:rsid w:val="00E9589A"/>
    <w:rsid w:val="00E9780A"/>
    <w:rsid w:val="00EA26A3"/>
    <w:rsid w:val="00EA2DAB"/>
    <w:rsid w:val="00EA5741"/>
    <w:rsid w:val="00EA5E5D"/>
    <w:rsid w:val="00EA646C"/>
    <w:rsid w:val="00EA76AF"/>
    <w:rsid w:val="00EA776E"/>
    <w:rsid w:val="00EB14C0"/>
    <w:rsid w:val="00EB1FC6"/>
    <w:rsid w:val="00EB40AC"/>
    <w:rsid w:val="00EC0125"/>
    <w:rsid w:val="00EC11C8"/>
    <w:rsid w:val="00EC2CD6"/>
    <w:rsid w:val="00EC4B35"/>
    <w:rsid w:val="00EC5F82"/>
    <w:rsid w:val="00ED03EE"/>
    <w:rsid w:val="00ED17C8"/>
    <w:rsid w:val="00ED3A28"/>
    <w:rsid w:val="00ED47B5"/>
    <w:rsid w:val="00ED50A5"/>
    <w:rsid w:val="00ED5458"/>
    <w:rsid w:val="00ED72F5"/>
    <w:rsid w:val="00ED7948"/>
    <w:rsid w:val="00ED7D53"/>
    <w:rsid w:val="00EE1D48"/>
    <w:rsid w:val="00EE33DA"/>
    <w:rsid w:val="00EE351A"/>
    <w:rsid w:val="00EE4CD4"/>
    <w:rsid w:val="00EE7BE4"/>
    <w:rsid w:val="00EF367B"/>
    <w:rsid w:val="00EF4D3F"/>
    <w:rsid w:val="00EF7219"/>
    <w:rsid w:val="00F00D74"/>
    <w:rsid w:val="00F0338D"/>
    <w:rsid w:val="00F061A6"/>
    <w:rsid w:val="00F06C85"/>
    <w:rsid w:val="00F105E1"/>
    <w:rsid w:val="00F1513C"/>
    <w:rsid w:val="00F1551D"/>
    <w:rsid w:val="00F16FC9"/>
    <w:rsid w:val="00F17343"/>
    <w:rsid w:val="00F17833"/>
    <w:rsid w:val="00F17D58"/>
    <w:rsid w:val="00F22141"/>
    <w:rsid w:val="00F23DA8"/>
    <w:rsid w:val="00F2443E"/>
    <w:rsid w:val="00F26350"/>
    <w:rsid w:val="00F264A3"/>
    <w:rsid w:val="00F30345"/>
    <w:rsid w:val="00F31ED9"/>
    <w:rsid w:val="00F321D1"/>
    <w:rsid w:val="00F35ED3"/>
    <w:rsid w:val="00F36B17"/>
    <w:rsid w:val="00F37A60"/>
    <w:rsid w:val="00F40E1D"/>
    <w:rsid w:val="00F422AB"/>
    <w:rsid w:val="00F42CCC"/>
    <w:rsid w:val="00F447BC"/>
    <w:rsid w:val="00F4647C"/>
    <w:rsid w:val="00F468D4"/>
    <w:rsid w:val="00F50538"/>
    <w:rsid w:val="00F50ECC"/>
    <w:rsid w:val="00F51791"/>
    <w:rsid w:val="00F55A3A"/>
    <w:rsid w:val="00F6059C"/>
    <w:rsid w:val="00F60F09"/>
    <w:rsid w:val="00F61366"/>
    <w:rsid w:val="00F620CA"/>
    <w:rsid w:val="00F62D34"/>
    <w:rsid w:val="00F62E88"/>
    <w:rsid w:val="00F631E3"/>
    <w:rsid w:val="00F63E86"/>
    <w:rsid w:val="00F64546"/>
    <w:rsid w:val="00F65C13"/>
    <w:rsid w:val="00F6660A"/>
    <w:rsid w:val="00F674B7"/>
    <w:rsid w:val="00F7038A"/>
    <w:rsid w:val="00F70F4F"/>
    <w:rsid w:val="00F71FED"/>
    <w:rsid w:val="00F7524E"/>
    <w:rsid w:val="00F75473"/>
    <w:rsid w:val="00F756C6"/>
    <w:rsid w:val="00F7748C"/>
    <w:rsid w:val="00F77F17"/>
    <w:rsid w:val="00F80241"/>
    <w:rsid w:val="00F830EE"/>
    <w:rsid w:val="00F847CF"/>
    <w:rsid w:val="00F851AE"/>
    <w:rsid w:val="00F86B4B"/>
    <w:rsid w:val="00F87242"/>
    <w:rsid w:val="00F874BC"/>
    <w:rsid w:val="00F90F45"/>
    <w:rsid w:val="00F91D26"/>
    <w:rsid w:val="00F929E1"/>
    <w:rsid w:val="00F941F2"/>
    <w:rsid w:val="00F94F67"/>
    <w:rsid w:val="00F95DBD"/>
    <w:rsid w:val="00F95EA9"/>
    <w:rsid w:val="00F975E6"/>
    <w:rsid w:val="00F9793D"/>
    <w:rsid w:val="00FA1B02"/>
    <w:rsid w:val="00FA1C76"/>
    <w:rsid w:val="00FA2DA4"/>
    <w:rsid w:val="00FA45C8"/>
    <w:rsid w:val="00FA6104"/>
    <w:rsid w:val="00FB0225"/>
    <w:rsid w:val="00FB0C86"/>
    <w:rsid w:val="00FB1D0D"/>
    <w:rsid w:val="00FB2760"/>
    <w:rsid w:val="00FB3B0D"/>
    <w:rsid w:val="00FB45CB"/>
    <w:rsid w:val="00FB48E2"/>
    <w:rsid w:val="00FB5F15"/>
    <w:rsid w:val="00FC4332"/>
    <w:rsid w:val="00FC497D"/>
    <w:rsid w:val="00FC6139"/>
    <w:rsid w:val="00FC69CF"/>
    <w:rsid w:val="00FC70A2"/>
    <w:rsid w:val="00FD10F0"/>
    <w:rsid w:val="00FD3ECA"/>
    <w:rsid w:val="00FD52DF"/>
    <w:rsid w:val="00FD69CC"/>
    <w:rsid w:val="00FD6E62"/>
    <w:rsid w:val="00FE4AC9"/>
    <w:rsid w:val="00FE63A2"/>
    <w:rsid w:val="00FE67CB"/>
    <w:rsid w:val="00FE6D38"/>
    <w:rsid w:val="00FF212E"/>
    <w:rsid w:val="00FF3073"/>
    <w:rsid w:val="00FF35DB"/>
    <w:rsid w:val="00FF39F3"/>
    <w:rsid w:val="00FF4613"/>
    <w:rsid w:val="00FF4E07"/>
    <w:rsid w:val="00FF5358"/>
    <w:rsid w:val="00FF5EC9"/>
    <w:rsid w:val="00FF6469"/>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41BC73"/>
  <w15:docId w15:val="{167B200A-07C1-4C8D-A380-D6665AF6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CD0"/>
    <w:pPr>
      <w:spacing w:before="240"/>
    </w:pPr>
    <w:rPr>
      <w:rFonts w:ascii="Arial" w:hAnsi="Arial"/>
      <w:sz w:val="22"/>
      <w:szCs w:val="24"/>
      <w:lang w:eastAsia="zh-CN"/>
    </w:rPr>
  </w:style>
  <w:style w:type="paragraph" w:styleId="Heading1">
    <w:name w:val="heading 1"/>
    <w:basedOn w:val="Normal"/>
    <w:link w:val="Heading1Char"/>
    <w:qFormat/>
    <w:rsid w:val="00977C2B"/>
    <w:pPr>
      <w:keepNext/>
      <w:numPr>
        <w:numId w:val="7"/>
      </w:numPr>
      <w:spacing w:before="360" w:after="120"/>
      <w:outlineLvl w:val="0"/>
    </w:pPr>
    <w:rPr>
      <w:rFonts w:cs="Arial"/>
      <w:b/>
      <w:kern w:val="36"/>
      <w:lang w:val="en-US"/>
    </w:rPr>
  </w:style>
  <w:style w:type="paragraph" w:styleId="Heading2">
    <w:name w:val="heading 2"/>
    <w:basedOn w:val="Normal"/>
    <w:next w:val="Normal"/>
    <w:link w:val="Heading2Char"/>
    <w:qFormat/>
    <w:rsid w:val="00633894"/>
    <w:pPr>
      <w:keepNext/>
      <w:spacing w:after="120"/>
      <w:outlineLvl w:val="1"/>
    </w:pPr>
    <w:rPr>
      <w:rFonts w:cs="Arial"/>
      <w:b/>
      <w:bCs/>
      <w:iCs/>
      <w:szCs w:val="28"/>
    </w:rPr>
  </w:style>
  <w:style w:type="paragraph" w:styleId="Heading3">
    <w:name w:val="heading 3"/>
    <w:basedOn w:val="Heading1"/>
    <w:next w:val="Normal"/>
    <w:link w:val="Heading3Char"/>
    <w:qFormat/>
    <w:rsid w:val="005F6521"/>
    <w:pPr>
      <w:numPr>
        <w:numId w:val="0"/>
      </w:numPr>
      <w:spacing w:before="240"/>
      <w:outlineLvl w:val="2"/>
    </w:pPr>
    <w:rPr>
      <w:rFonts w:cs="Times New Roman"/>
      <w:i/>
    </w:rPr>
  </w:style>
  <w:style w:type="paragraph" w:styleId="Heading4">
    <w:name w:val="heading 4"/>
    <w:basedOn w:val="Normal"/>
    <w:next w:val="Normal"/>
    <w:link w:val="Heading4Char"/>
    <w:autoRedefine/>
    <w:qFormat/>
    <w:rsid w:val="006C63D5"/>
    <w:pPr>
      <w:keepNext/>
      <w:spacing w:after="120"/>
      <w:outlineLvl w:val="3"/>
    </w:pPr>
    <w:rPr>
      <w:rFonts w:cs="Arial"/>
      <w:bCs/>
      <w:i/>
    </w:rPr>
  </w:style>
  <w:style w:type="paragraph" w:styleId="Heading5">
    <w:name w:val="heading 5"/>
    <w:basedOn w:val="Normal"/>
    <w:next w:val="Normal"/>
    <w:qFormat/>
    <w:rsid w:val="009E0C8C"/>
    <w:pPr>
      <w:spacing w:after="60"/>
      <w:outlineLvl w:val="4"/>
    </w:pPr>
    <w:rPr>
      <w:b/>
      <w:bCs/>
      <w:i/>
      <w:iCs/>
      <w:sz w:val="26"/>
      <w:szCs w:val="26"/>
    </w:rPr>
  </w:style>
  <w:style w:type="paragraph" w:styleId="Heading8">
    <w:name w:val="heading 8"/>
    <w:basedOn w:val="Normal"/>
    <w:next w:val="Normal"/>
    <w:qFormat/>
    <w:rsid w:val="009E0C8C"/>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7C2B"/>
    <w:rPr>
      <w:rFonts w:ascii="Arial" w:hAnsi="Arial" w:cs="Arial"/>
      <w:b/>
      <w:kern w:val="36"/>
      <w:sz w:val="22"/>
      <w:szCs w:val="24"/>
      <w:lang w:val="en-US" w:eastAsia="zh-CN"/>
    </w:rPr>
  </w:style>
  <w:style w:type="table" w:styleId="TableGrid">
    <w:name w:val="Table Grid"/>
    <w:basedOn w:val="TableNormal"/>
    <w:rsid w:val="0018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
    <w:basedOn w:val="Normal"/>
    <w:link w:val="FootnoteTextChar"/>
    <w:uiPriority w:val="99"/>
    <w:rsid w:val="009157AE"/>
    <w:pPr>
      <w:spacing w:before="0"/>
    </w:pPr>
    <w:rPr>
      <w:sz w:val="18"/>
      <w:szCs w:val="20"/>
    </w:rPr>
  </w:style>
  <w:style w:type="character" w:customStyle="1" w:styleId="FootnoteTextChar">
    <w:name w:val="Footnote Text Char"/>
    <w:aliases w:val="Footnote Text Char Char Char Char Char Char Char,Footnote Text Char Char Char Char Char Char Char Char Char Char Char Char Char Char Char Char Char Char"/>
    <w:link w:val="FootnoteText"/>
    <w:uiPriority w:val="99"/>
    <w:rsid w:val="009157AE"/>
    <w:rPr>
      <w:sz w:val="18"/>
      <w:lang w:eastAsia="zh-CN"/>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link w:val="4GCharCharChar"/>
    <w:uiPriority w:val="99"/>
    <w:rsid w:val="0001723F"/>
    <w:rPr>
      <w:vertAlign w:val="superscript"/>
    </w:rPr>
  </w:style>
  <w:style w:type="paragraph" w:customStyle="1" w:styleId="Bulletedlist">
    <w:name w:val="Bulleted list"/>
    <w:basedOn w:val="Normal"/>
    <w:link w:val="BulletedlistChar"/>
    <w:qFormat/>
    <w:rsid w:val="00CD2E90"/>
    <w:pPr>
      <w:numPr>
        <w:numId w:val="9"/>
      </w:numPr>
      <w:tabs>
        <w:tab w:val="left" w:pos="1191"/>
      </w:tabs>
      <w:spacing w:before="120"/>
    </w:pPr>
  </w:style>
  <w:style w:type="paragraph" w:styleId="Footer">
    <w:name w:val="footer"/>
    <w:basedOn w:val="Normal"/>
    <w:link w:val="FooterChar1"/>
    <w:uiPriority w:val="99"/>
    <w:rsid w:val="00FF3F7A"/>
    <w:pPr>
      <w:tabs>
        <w:tab w:val="center" w:pos="4320"/>
        <w:tab w:val="right" w:pos="8640"/>
      </w:tabs>
    </w:pPr>
  </w:style>
  <w:style w:type="character" w:styleId="PageNumber">
    <w:name w:val="page number"/>
    <w:basedOn w:val="DefaultParagraphFont"/>
    <w:rsid w:val="00FF3F7A"/>
  </w:style>
  <w:style w:type="paragraph" w:customStyle="1" w:styleId="Question">
    <w:name w:val="Question"/>
    <w:basedOn w:val="Recommendation"/>
    <w:link w:val="QuestionChar"/>
    <w:qFormat/>
    <w:rsid w:val="00383172"/>
  </w:style>
  <w:style w:type="paragraph" w:customStyle="1" w:styleId="Recommendation">
    <w:name w:val="Recommendation"/>
    <w:basedOn w:val="Normal"/>
    <w:link w:val="RecommendationChar"/>
    <w:qFormat/>
    <w:rsid w:val="000D0D13"/>
    <w:pPr>
      <w:numPr>
        <w:numId w:val="3"/>
      </w:numPr>
      <w:pBdr>
        <w:top w:val="single" w:sz="8" w:space="4" w:color="auto"/>
        <w:left w:val="single" w:sz="8" w:space="4" w:color="auto"/>
        <w:bottom w:val="single" w:sz="8" w:space="4" w:color="auto"/>
        <w:right w:val="single" w:sz="8" w:space="4" w:color="auto"/>
      </w:pBdr>
      <w:shd w:val="pct10" w:color="auto" w:fill="auto"/>
      <w:spacing w:before="0"/>
    </w:pPr>
    <w:rPr>
      <w:lang w:val="en-US"/>
    </w:rPr>
  </w:style>
  <w:style w:type="character" w:customStyle="1" w:styleId="RecommendationChar">
    <w:name w:val="Recommendation Char"/>
    <w:link w:val="Recommendation"/>
    <w:rsid w:val="000D0D13"/>
    <w:rPr>
      <w:rFonts w:ascii="Arial" w:hAnsi="Arial"/>
      <w:sz w:val="22"/>
      <w:szCs w:val="24"/>
      <w:shd w:val="pct10" w:color="auto" w:fill="auto"/>
      <w:lang w:val="en-US" w:eastAsia="zh-CN"/>
    </w:rPr>
  </w:style>
  <w:style w:type="paragraph" w:customStyle="1" w:styleId="specialbullet">
    <w:name w:val="specialbullet"/>
    <w:basedOn w:val="Title"/>
    <w:rsid w:val="00654D02"/>
    <w:pPr>
      <w:keepLines/>
      <w:numPr>
        <w:numId w:val="1"/>
      </w:numPr>
      <w:autoSpaceDE w:val="0"/>
      <w:autoSpaceDN w:val="0"/>
      <w:adjustRightInd w:val="0"/>
      <w:spacing w:before="120" w:after="360" w:line="360" w:lineRule="auto"/>
      <w:ind w:left="357" w:hanging="357"/>
      <w:jc w:val="left"/>
      <w:outlineLvl w:val="9"/>
    </w:pPr>
    <w:rPr>
      <w:rFonts w:eastAsia="Times New Roman"/>
      <w:kern w:val="0"/>
      <w:sz w:val="28"/>
      <w:szCs w:val="20"/>
      <w:lang w:eastAsia="en-US" w:bidi="he-IL"/>
    </w:rPr>
  </w:style>
  <w:style w:type="paragraph" w:styleId="Title">
    <w:name w:val="Title"/>
    <w:basedOn w:val="Normal"/>
    <w:link w:val="TitleChar"/>
    <w:qFormat/>
    <w:rsid w:val="00383172"/>
    <w:pPr>
      <w:spacing w:after="60"/>
      <w:jc w:val="center"/>
      <w:outlineLvl w:val="0"/>
    </w:pPr>
    <w:rPr>
      <w:rFonts w:cs="Arial"/>
      <w:b/>
      <w:bCs/>
      <w:kern w:val="28"/>
      <w:sz w:val="52"/>
      <w:szCs w:val="32"/>
    </w:rPr>
  </w:style>
  <w:style w:type="paragraph" w:customStyle="1" w:styleId="specialsubbullet">
    <w:name w:val="specialsubbullet"/>
    <w:basedOn w:val="specialbullet"/>
    <w:rsid w:val="00654D02"/>
    <w:pPr>
      <w:numPr>
        <w:ilvl w:val="1"/>
      </w:numPr>
      <w:ind w:hanging="720"/>
    </w:pPr>
  </w:style>
  <w:style w:type="paragraph" w:customStyle="1" w:styleId="Indent">
    <w:name w:val="Indent"/>
    <w:basedOn w:val="Normal"/>
    <w:rsid w:val="000853F2"/>
    <w:pPr>
      <w:spacing w:before="120"/>
      <w:ind w:left="794" w:right="567"/>
    </w:pPr>
    <w:rPr>
      <w:bCs/>
      <w:szCs w:val="22"/>
    </w:rPr>
  </w:style>
  <w:style w:type="character" w:styleId="Hyperlink">
    <w:name w:val="Hyperlink"/>
    <w:uiPriority w:val="99"/>
    <w:rsid w:val="00201D31"/>
    <w:rPr>
      <w:color w:val="0000FF"/>
      <w:u w:val="single"/>
    </w:rPr>
  </w:style>
  <w:style w:type="paragraph" w:styleId="NormalWeb">
    <w:name w:val="Normal (Web)"/>
    <w:basedOn w:val="Normal"/>
    <w:uiPriority w:val="99"/>
    <w:rsid w:val="00201D31"/>
    <w:pPr>
      <w:spacing w:before="100" w:beforeAutospacing="1" w:after="100" w:afterAutospacing="1"/>
    </w:pPr>
    <w:rPr>
      <w:lang w:val="en-US"/>
    </w:rPr>
  </w:style>
  <w:style w:type="character" w:styleId="CommentReference">
    <w:name w:val="annotation reference"/>
    <w:uiPriority w:val="99"/>
    <w:semiHidden/>
    <w:rsid w:val="00EA7080"/>
    <w:rPr>
      <w:sz w:val="16"/>
      <w:szCs w:val="16"/>
    </w:rPr>
  </w:style>
  <w:style w:type="paragraph" w:styleId="CommentText">
    <w:name w:val="annotation text"/>
    <w:basedOn w:val="Normal"/>
    <w:link w:val="CommentTextChar"/>
    <w:uiPriority w:val="99"/>
    <w:rsid w:val="00EA7080"/>
    <w:rPr>
      <w:sz w:val="20"/>
      <w:szCs w:val="20"/>
    </w:rPr>
  </w:style>
  <w:style w:type="paragraph" w:styleId="CommentSubject">
    <w:name w:val="annotation subject"/>
    <w:basedOn w:val="CommentText"/>
    <w:next w:val="CommentText"/>
    <w:semiHidden/>
    <w:rsid w:val="00EA7080"/>
    <w:rPr>
      <w:b/>
      <w:bCs/>
    </w:rPr>
  </w:style>
  <w:style w:type="paragraph" w:styleId="BalloonText">
    <w:name w:val="Balloon Text"/>
    <w:basedOn w:val="Normal"/>
    <w:semiHidden/>
    <w:rsid w:val="00EA7080"/>
    <w:rPr>
      <w:rFonts w:ascii="Tahoma" w:hAnsi="Tahoma" w:cs="Tahoma"/>
      <w:sz w:val="16"/>
      <w:szCs w:val="16"/>
    </w:rPr>
  </w:style>
  <w:style w:type="paragraph" w:styleId="BodyText">
    <w:name w:val="Body Text"/>
    <w:basedOn w:val="Normal"/>
    <w:link w:val="BodyTextChar"/>
    <w:rsid w:val="006F3DC6"/>
    <w:pPr>
      <w:numPr>
        <w:numId w:val="8"/>
      </w:numPr>
      <w:tabs>
        <w:tab w:val="left" w:pos="540"/>
      </w:tabs>
      <w:ind w:left="540" w:hanging="540"/>
    </w:pPr>
    <w:rPr>
      <w:color w:val="000000"/>
      <w:kern w:val="28"/>
      <w:lang w:val="en-US" w:eastAsia="en-US"/>
    </w:rPr>
  </w:style>
  <w:style w:type="character" w:customStyle="1" w:styleId="BodyTextChar">
    <w:name w:val="Body Text Char"/>
    <w:link w:val="BodyText"/>
    <w:rsid w:val="006F3DC6"/>
    <w:rPr>
      <w:rFonts w:ascii="Arial" w:hAnsi="Arial"/>
      <w:color w:val="000000"/>
      <w:kern w:val="28"/>
      <w:sz w:val="22"/>
      <w:szCs w:val="24"/>
      <w:lang w:val="en-US" w:eastAsia="en-US"/>
    </w:rPr>
  </w:style>
  <w:style w:type="character" w:customStyle="1" w:styleId="QuestionChar">
    <w:name w:val="Question Char"/>
    <w:link w:val="Question"/>
    <w:rsid w:val="00383172"/>
    <w:rPr>
      <w:rFonts w:ascii="Arial" w:hAnsi="Arial"/>
      <w:sz w:val="22"/>
      <w:szCs w:val="24"/>
      <w:shd w:val="pct10" w:color="auto" w:fill="auto"/>
      <w:lang w:val="en-US" w:eastAsia="zh-CN"/>
    </w:rPr>
  </w:style>
  <w:style w:type="paragraph" w:customStyle="1" w:styleId="Default">
    <w:name w:val="Default"/>
    <w:rsid w:val="00A1082B"/>
    <w:pPr>
      <w:autoSpaceDE w:val="0"/>
      <w:autoSpaceDN w:val="0"/>
      <w:adjustRightInd w:val="0"/>
    </w:pPr>
    <w:rPr>
      <w:rFonts w:ascii="TimesNewRoman" w:hAnsi="TimesNewRoman" w:cs="TimesNewRoman"/>
      <w:lang w:val="en-US" w:eastAsia="zh-CN"/>
    </w:rPr>
  </w:style>
  <w:style w:type="paragraph" w:styleId="DocumentMap">
    <w:name w:val="Document Map"/>
    <w:basedOn w:val="Normal"/>
    <w:semiHidden/>
    <w:rsid w:val="00947414"/>
    <w:pPr>
      <w:shd w:val="clear" w:color="auto" w:fill="000080"/>
    </w:pPr>
    <w:rPr>
      <w:rFonts w:ascii="Tahoma" w:hAnsi="Tahoma" w:cs="Tahoma"/>
    </w:rPr>
  </w:style>
  <w:style w:type="paragraph" w:styleId="PlainText">
    <w:name w:val="Plain Text"/>
    <w:basedOn w:val="Normal"/>
    <w:link w:val="PlainTextChar"/>
    <w:uiPriority w:val="99"/>
    <w:rsid w:val="002A65D5"/>
    <w:rPr>
      <w:rFonts w:ascii="Courier New" w:eastAsia="Times New Roman" w:hAnsi="Courier New" w:cs="Courier New"/>
      <w:sz w:val="20"/>
      <w:szCs w:val="20"/>
      <w:lang w:val="en-US"/>
    </w:rPr>
  </w:style>
  <w:style w:type="paragraph" w:styleId="TOC3">
    <w:name w:val="toc 3"/>
    <w:basedOn w:val="Normal"/>
    <w:next w:val="Normal"/>
    <w:autoRedefine/>
    <w:uiPriority w:val="39"/>
    <w:qFormat/>
    <w:rsid w:val="000D0D13"/>
    <w:pPr>
      <w:spacing w:before="0"/>
      <w:ind w:left="220"/>
    </w:pPr>
    <w:rPr>
      <w:rFonts w:asciiTheme="minorHAnsi" w:hAnsiTheme="minorHAnsi" w:cstheme="minorHAnsi"/>
      <w:sz w:val="20"/>
      <w:szCs w:val="20"/>
    </w:rPr>
  </w:style>
  <w:style w:type="paragraph" w:styleId="TOC1">
    <w:name w:val="toc 1"/>
    <w:basedOn w:val="Normal"/>
    <w:next w:val="Normal"/>
    <w:link w:val="TOC1Char"/>
    <w:autoRedefine/>
    <w:uiPriority w:val="39"/>
    <w:qFormat/>
    <w:rsid w:val="000D0D13"/>
    <w:pPr>
      <w:spacing w:before="360"/>
    </w:pPr>
    <w:rPr>
      <w:rFonts w:asciiTheme="majorHAnsi" w:hAnsiTheme="majorHAnsi"/>
      <w:b/>
      <w:bCs/>
      <w:caps/>
      <w:sz w:val="24"/>
    </w:rPr>
  </w:style>
  <w:style w:type="paragraph" w:styleId="TOC2">
    <w:name w:val="toc 2"/>
    <w:basedOn w:val="Normal"/>
    <w:next w:val="Normal"/>
    <w:autoRedefine/>
    <w:uiPriority w:val="39"/>
    <w:qFormat/>
    <w:rsid w:val="007E42B9"/>
    <w:rPr>
      <w:rFonts w:asciiTheme="minorHAnsi" w:hAnsiTheme="minorHAnsi" w:cstheme="minorHAnsi"/>
      <w:b/>
      <w:bCs/>
      <w:sz w:val="20"/>
      <w:szCs w:val="20"/>
    </w:rPr>
  </w:style>
  <w:style w:type="paragraph" w:styleId="List">
    <w:name w:val="List"/>
    <w:basedOn w:val="Normal"/>
    <w:rsid w:val="009E0C8C"/>
    <w:pPr>
      <w:ind w:left="283" w:hanging="283"/>
    </w:pPr>
  </w:style>
  <w:style w:type="paragraph" w:styleId="ListBullet2">
    <w:name w:val="List Bullet 2"/>
    <w:basedOn w:val="Normal"/>
    <w:autoRedefine/>
    <w:rsid w:val="005105EF"/>
    <w:pPr>
      <w:numPr>
        <w:numId w:val="10"/>
      </w:numPr>
    </w:pPr>
  </w:style>
  <w:style w:type="paragraph" w:styleId="ListBullet3">
    <w:name w:val="List Bullet 3"/>
    <w:basedOn w:val="Normal"/>
    <w:autoRedefine/>
    <w:rsid w:val="007D212E"/>
    <w:pPr>
      <w:numPr>
        <w:numId w:val="2"/>
      </w:numPr>
      <w:pBdr>
        <w:top w:val="single" w:sz="8" w:space="4" w:color="auto"/>
        <w:left w:val="single" w:sz="8" w:space="4" w:color="auto"/>
        <w:bottom w:val="single" w:sz="8" w:space="4" w:color="auto"/>
        <w:right w:val="single" w:sz="8" w:space="4" w:color="auto"/>
      </w:pBdr>
      <w:shd w:val="pct10" w:color="auto" w:fill="auto"/>
    </w:pPr>
  </w:style>
  <w:style w:type="paragraph" w:styleId="BodyTextIndent">
    <w:name w:val="Body Text Indent"/>
    <w:basedOn w:val="Normal"/>
    <w:link w:val="BodyTextIndentChar"/>
    <w:rsid w:val="009E0C8C"/>
    <w:pPr>
      <w:spacing w:after="120"/>
      <w:ind w:left="283"/>
    </w:pPr>
  </w:style>
  <w:style w:type="character" w:customStyle="1" w:styleId="BodyTextIndentChar">
    <w:name w:val="Body Text Indent Char"/>
    <w:link w:val="BodyTextIndent"/>
    <w:rsid w:val="00E016DD"/>
    <w:rPr>
      <w:sz w:val="24"/>
      <w:szCs w:val="24"/>
      <w:lang w:eastAsia="zh-CN"/>
    </w:rPr>
  </w:style>
  <w:style w:type="paragraph" w:styleId="TOC4">
    <w:name w:val="toc 4"/>
    <w:basedOn w:val="Recommendation"/>
    <w:next w:val="Normal"/>
    <w:link w:val="TOC4Char"/>
    <w:autoRedefine/>
    <w:uiPriority w:val="39"/>
    <w:unhideWhenUsed/>
    <w:rsid w:val="00655C13"/>
    <w:pPr>
      <w:numPr>
        <w:numId w:val="0"/>
      </w:numPr>
      <w:pBdr>
        <w:top w:val="none" w:sz="0" w:space="0" w:color="auto"/>
        <w:left w:val="none" w:sz="0" w:space="0" w:color="auto"/>
        <w:bottom w:val="none" w:sz="0" w:space="0" w:color="auto"/>
        <w:right w:val="none" w:sz="0" w:space="0" w:color="auto"/>
      </w:pBdr>
      <w:shd w:val="clear" w:color="auto" w:fill="auto"/>
      <w:ind w:left="440"/>
    </w:pPr>
    <w:rPr>
      <w:rFonts w:asciiTheme="minorHAnsi" w:hAnsiTheme="minorHAnsi" w:cstheme="minorHAnsi"/>
      <w:sz w:val="20"/>
      <w:szCs w:val="20"/>
      <w:lang w:val="en-AU"/>
    </w:rPr>
  </w:style>
  <w:style w:type="paragraph" w:styleId="TOC5">
    <w:name w:val="toc 5"/>
    <w:basedOn w:val="Normal"/>
    <w:next w:val="Normal"/>
    <w:autoRedefine/>
    <w:uiPriority w:val="39"/>
    <w:unhideWhenUsed/>
    <w:rsid w:val="00AD62B1"/>
    <w:pPr>
      <w:spacing w:before="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AD62B1"/>
    <w:pPr>
      <w:spacing w:before="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AD62B1"/>
    <w:pPr>
      <w:spacing w:before="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AD62B1"/>
    <w:pPr>
      <w:spacing w:before="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AD62B1"/>
    <w:pPr>
      <w:spacing w:before="0"/>
      <w:ind w:left="1540"/>
    </w:pPr>
    <w:rPr>
      <w:rFonts w:asciiTheme="minorHAnsi" w:hAnsiTheme="minorHAnsi" w:cstheme="minorHAnsi"/>
      <w:sz w:val="20"/>
      <w:szCs w:val="20"/>
    </w:rPr>
  </w:style>
  <w:style w:type="character" w:customStyle="1" w:styleId="BulletedlistChar">
    <w:name w:val="Bulleted list Char"/>
    <w:link w:val="Bulletedlist"/>
    <w:rsid w:val="00383172"/>
    <w:rPr>
      <w:rFonts w:ascii="Arial" w:hAnsi="Arial"/>
      <w:sz w:val="22"/>
      <w:szCs w:val="24"/>
      <w:lang w:eastAsia="zh-CN"/>
    </w:rPr>
  </w:style>
  <w:style w:type="paragraph" w:customStyle="1" w:styleId="Numberedlist">
    <w:name w:val="Numbered list"/>
    <w:basedOn w:val="Normal"/>
    <w:link w:val="NumberedlistChar"/>
    <w:qFormat/>
    <w:rsid w:val="00383172"/>
    <w:pPr>
      <w:tabs>
        <w:tab w:val="num" w:pos="1191"/>
      </w:tabs>
      <w:spacing w:before="120"/>
      <w:ind w:left="1191" w:hanging="397"/>
    </w:pPr>
  </w:style>
  <w:style w:type="character" w:customStyle="1" w:styleId="NumberedlistChar">
    <w:name w:val="Numbered list Char"/>
    <w:link w:val="Numberedlist"/>
    <w:rsid w:val="00383172"/>
    <w:rPr>
      <w:sz w:val="24"/>
      <w:szCs w:val="24"/>
      <w:lang w:eastAsia="zh-CN"/>
    </w:rPr>
  </w:style>
  <w:style w:type="character" w:customStyle="1" w:styleId="RecommendationsChar">
    <w:name w:val="Recommendations Char"/>
    <w:rsid w:val="00383172"/>
    <w:rPr>
      <w:sz w:val="24"/>
      <w:szCs w:val="24"/>
      <w:shd w:val="pct10" w:color="auto" w:fill="auto"/>
      <w:lang w:eastAsia="zh-CN"/>
    </w:rPr>
  </w:style>
  <w:style w:type="paragraph" w:styleId="Header">
    <w:name w:val="header"/>
    <w:basedOn w:val="Normal"/>
    <w:link w:val="HeaderChar"/>
    <w:uiPriority w:val="99"/>
    <w:unhideWhenUsed/>
    <w:rsid w:val="009D73F5"/>
    <w:pPr>
      <w:tabs>
        <w:tab w:val="center" w:pos="4513"/>
        <w:tab w:val="right" w:pos="9026"/>
      </w:tabs>
      <w:jc w:val="center"/>
    </w:pPr>
    <w:rPr>
      <w:rFonts w:cs="Arial"/>
      <w:b/>
    </w:rPr>
  </w:style>
  <w:style w:type="character" w:customStyle="1" w:styleId="HeaderChar">
    <w:name w:val="Header Char"/>
    <w:link w:val="Header"/>
    <w:uiPriority w:val="99"/>
    <w:rsid w:val="009D73F5"/>
    <w:rPr>
      <w:rFonts w:ascii="Arial" w:eastAsia="SimSun" w:hAnsi="Arial" w:cs="Arial"/>
      <w:b/>
      <w:sz w:val="24"/>
      <w:szCs w:val="24"/>
      <w:lang w:val="en-AU" w:eastAsia="zh-CN" w:bidi="ar-SA"/>
    </w:rPr>
  </w:style>
  <w:style w:type="paragraph" w:customStyle="1" w:styleId="ColorfulList-Accent11">
    <w:name w:val="Colorful List - Accent 11"/>
    <w:basedOn w:val="Normal"/>
    <w:uiPriority w:val="34"/>
    <w:qFormat/>
    <w:rsid w:val="00603EB8"/>
    <w:pPr>
      <w:ind w:left="720"/>
    </w:pPr>
  </w:style>
  <w:style w:type="paragraph" w:styleId="List2">
    <w:name w:val="List 2"/>
    <w:basedOn w:val="Normal"/>
    <w:uiPriority w:val="99"/>
    <w:unhideWhenUsed/>
    <w:qFormat/>
    <w:rsid w:val="00603EB8"/>
    <w:pPr>
      <w:ind w:left="566" w:hanging="283"/>
      <w:contextualSpacing/>
    </w:pPr>
  </w:style>
  <w:style w:type="paragraph" w:styleId="List3">
    <w:name w:val="List 3"/>
    <w:basedOn w:val="Normal"/>
    <w:uiPriority w:val="99"/>
    <w:unhideWhenUsed/>
    <w:rsid w:val="00603EB8"/>
    <w:pPr>
      <w:ind w:left="849" w:hanging="283"/>
      <w:contextualSpacing/>
    </w:pPr>
  </w:style>
  <w:style w:type="paragraph" w:styleId="List4">
    <w:name w:val="List 4"/>
    <w:basedOn w:val="Normal"/>
    <w:uiPriority w:val="99"/>
    <w:unhideWhenUsed/>
    <w:rsid w:val="00603EB8"/>
    <w:pPr>
      <w:ind w:left="1132" w:hanging="283"/>
      <w:contextualSpacing/>
    </w:pPr>
  </w:style>
  <w:style w:type="paragraph" w:styleId="List5">
    <w:name w:val="List 5"/>
    <w:basedOn w:val="Normal"/>
    <w:uiPriority w:val="99"/>
    <w:unhideWhenUsed/>
    <w:rsid w:val="00603EB8"/>
    <w:pPr>
      <w:ind w:left="1415" w:hanging="283"/>
      <w:contextualSpacing/>
    </w:pPr>
  </w:style>
  <w:style w:type="paragraph" w:styleId="ListBullet">
    <w:name w:val="List Bullet"/>
    <w:basedOn w:val="Normal"/>
    <w:uiPriority w:val="99"/>
    <w:unhideWhenUsed/>
    <w:qFormat/>
    <w:rsid w:val="0031183A"/>
    <w:pPr>
      <w:numPr>
        <w:numId w:val="4"/>
      </w:numPr>
      <w:spacing w:before="120" w:after="120"/>
      <w:ind w:left="357" w:hanging="357"/>
      <w:contextualSpacing/>
    </w:pPr>
  </w:style>
  <w:style w:type="paragraph" w:styleId="ListBullet4">
    <w:name w:val="List Bullet 4"/>
    <w:basedOn w:val="Normal"/>
    <w:uiPriority w:val="99"/>
    <w:unhideWhenUsed/>
    <w:rsid w:val="00603EB8"/>
    <w:pPr>
      <w:numPr>
        <w:numId w:val="5"/>
      </w:numPr>
      <w:contextualSpacing/>
    </w:pPr>
  </w:style>
  <w:style w:type="paragraph" w:styleId="ListBullet5">
    <w:name w:val="List Bullet 5"/>
    <w:basedOn w:val="Normal"/>
    <w:uiPriority w:val="99"/>
    <w:unhideWhenUsed/>
    <w:rsid w:val="00603EB8"/>
    <w:pPr>
      <w:numPr>
        <w:numId w:val="6"/>
      </w:numPr>
      <w:contextualSpacing/>
    </w:pPr>
  </w:style>
  <w:style w:type="character" w:customStyle="1" w:styleId="FooterChar">
    <w:name w:val="Footer Char"/>
    <w:uiPriority w:val="99"/>
    <w:rsid w:val="009C2F8E"/>
    <w:rPr>
      <w:sz w:val="24"/>
      <w:szCs w:val="24"/>
      <w:lang w:eastAsia="zh-CN"/>
    </w:rPr>
  </w:style>
  <w:style w:type="paragraph" w:customStyle="1" w:styleId="paragraph">
    <w:name w:val="paragraph"/>
    <w:basedOn w:val="Normal"/>
    <w:rsid w:val="009C2F8E"/>
    <w:pPr>
      <w:spacing w:before="100" w:beforeAutospacing="1" w:after="100" w:afterAutospacing="1"/>
    </w:pPr>
    <w:rPr>
      <w:rFonts w:eastAsia="Times New Roman"/>
      <w:lang w:eastAsia="en-AU"/>
    </w:rPr>
  </w:style>
  <w:style w:type="character" w:styleId="LineNumber">
    <w:name w:val="line number"/>
    <w:basedOn w:val="DefaultParagraphFont"/>
    <w:uiPriority w:val="99"/>
    <w:semiHidden/>
    <w:unhideWhenUsed/>
    <w:rsid w:val="00C94980"/>
  </w:style>
  <w:style w:type="character" w:customStyle="1" w:styleId="Heading2Char">
    <w:name w:val="Heading 2 Char"/>
    <w:link w:val="Heading2"/>
    <w:rsid w:val="00633894"/>
    <w:rPr>
      <w:rFonts w:ascii="Arial" w:eastAsia="SimSun" w:hAnsi="Arial" w:cs="Arial"/>
      <w:b/>
      <w:bCs/>
      <w:iCs/>
      <w:sz w:val="24"/>
      <w:szCs w:val="28"/>
      <w:lang w:val="en-AU" w:eastAsia="zh-CN" w:bidi="ar-SA"/>
    </w:rPr>
  </w:style>
  <w:style w:type="character" w:customStyle="1" w:styleId="Heading3Char">
    <w:name w:val="Heading 3 Char"/>
    <w:link w:val="Heading3"/>
    <w:rsid w:val="005F6521"/>
    <w:rPr>
      <w:rFonts w:ascii="Arial" w:hAnsi="Arial"/>
      <w:b/>
      <w:i/>
      <w:kern w:val="36"/>
      <w:sz w:val="22"/>
      <w:szCs w:val="24"/>
      <w:lang w:val="en-US" w:eastAsia="zh-CN"/>
    </w:rPr>
  </w:style>
  <w:style w:type="character" w:customStyle="1" w:styleId="Heading4Char">
    <w:name w:val="Heading 4 Char"/>
    <w:link w:val="Heading4"/>
    <w:rsid w:val="006C63D5"/>
    <w:rPr>
      <w:rFonts w:ascii="Arial" w:hAnsi="Arial" w:cs="Arial"/>
      <w:bCs/>
      <w:i/>
      <w:sz w:val="24"/>
      <w:szCs w:val="24"/>
      <w:lang w:eastAsia="zh-CN"/>
    </w:rPr>
  </w:style>
  <w:style w:type="paragraph" w:styleId="EndnoteText">
    <w:name w:val="endnote text"/>
    <w:basedOn w:val="Normal"/>
    <w:link w:val="EndnoteTextChar"/>
    <w:rsid w:val="005C1639"/>
    <w:pPr>
      <w:spacing w:before="100" w:line="312" w:lineRule="auto"/>
    </w:pPr>
    <w:rPr>
      <w:rFonts w:eastAsia="Times New Roman" w:cs="Arial"/>
      <w:sz w:val="20"/>
      <w:szCs w:val="20"/>
      <w:lang w:eastAsia="en-US"/>
    </w:rPr>
  </w:style>
  <w:style w:type="character" w:customStyle="1" w:styleId="EndnoteTextChar">
    <w:name w:val="Endnote Text Char"/>
    <w:link w:val="EndnoteText"/>
    <w:rsid w:val="005C1639"/>
    <w:rPr>
      <w:rFonts w:ascii="Arial" w:eastAsia="Times New Roman" w:hAnsi="Arial" w:cs="Arial"/>
      <w:lang w:eastAsia="en-US"/>
    </w:rPr>
  </w:style>
  <w:style w:type="paragraph" w:customStyle="1" w:styleId="level1">
    <w:name w:val="level1"/>
    <w:basedOn w:val="Normal"/>
    <w:link w:val="level1CharChar"/>
    <w:rsid w:val="005C1639"/>
    <w:pPr>
      <w:tabs>
        <w:tab w:val="num" w:pos="709"/>
      </w:tabs>
      <w:spacing w:before="100" w:line="312" w:lineRule="auto"/>
      <w:ind w:left="709" w:hanging="709"/>
    </w:pPr>
    <w:rPr>
      <w:rFonts w:eastAsia="Times New Roman"/>
      <w:sz w:val="20"/>
      <w:szCs w:val="20"/>
      <w:lang w:eastAsia="en-US"/>
    </w:rPr>
  </w:style>
  <w:style w:type="character" w:styleId="EndnoteReference">
    <w:name w:val="endnote reference"/>
    <w:uiPriority w:val="99"/>
    <w:rsid w:val="005C1639"/>
    <w:rPr>
      <w:vertAlign w:val="superscript"/>
    </w:rPr>
  </w:style>
  <w:style w:type="character" w:customStyle="1" w:styleId="PlainTextChar">
    <w:name w:val="Plain Text Char"/>
    <w:link w:val="PlainText"/>
    <w:uiPriority w:val="99"/>
    <w:rsid w:val="00AE15B4"/>
    <w:rPr>
      <w:rFonts w:ascii="Courier New" w:eastAsia="Times New Roman" w:hAnsi="Courier New" w:cs="Courier New"/>
      <w:lang w:val="en-US" w:eastAsia="zh-CN"/>
    </w:rPr>
  </w:style>
  <w:style w:type="paragraph" w:customStyle="1" w:styleId="level2">
    <w:name w:val="level2"/>
    <w:basedOn w:val="Normal"/>
    <w:rsid w:val="008F2D52"/>
    <w:pPr>
      <w:tabs>
        <w:tab w:val="num" w:pos="709"/>
      </w:tabs>
      <w:spacing w:before="100" w:line="312" w:lineRule="auto"/>
      <w:ind w:left="709" w:hanging="709"/>
    </w:pPr>
    <w:rPr>
      <w:rFonts w:eastAsia="Times New Roman"/>
      <w:sz w:val="20"/>
      <w:szCs w:val="20"/>
      <w:lang w:eastAsia="en-US"/>
    </w:rPr>
  </w:style>
  <w:style w:type="paragraph" w:customStyle="1" w:styleId="level4">
    <w:name w:val="level4"/>
    <w:basedOn w:val="Normal"/>
    <w:rsid w:val="008F2D52"/>
    <w:pPr>
      <w:tabs>
        <w:tab w:val="num" w:pos="2126"/>
      </w:tabs>
      <w:spacing w:before="100" w:line="312" w:lineRule="auto"/>
      <w:ind w:left="2126" w:hanging="708"/>
    </w:pPr>
    <w:rPr>
      <w:rFonts w:eastAsia="Times New Roman"/>
      <w:sz w:val="20"/>
      <w:szCs w:val="20"/>
      <w:lang w:eastAsia="en-US"/>
    </w:rPr>
  </w:style>
  <w:style w:type="paragraph" w:customStyle="1" w:styleId="level5">
    <w:name w:val="level5"/>
    <w:basedOn w:val="Normal"/>
    <w:rsid w:val="008F2D52"/>
    <w:pPr>
      <w:tabs>
        <w:tab w:val="num" w:pos="2835"/>
      </w:tabs>
      <w:spacing w:before="100" w:line="312" w:lineRule="auto"/>
      <w:ind w:left="2835" w:hanging="709"/>
    </w:pPr>
    <w:rPr>
      <w:rFonts w:eastAsia="Times New Roman"/>
      <w:sz w:val="20"/>
      <w:szCs w:val="20"/>
      <w:lang w:eastAsia="en-US"/>
    </w:rPr>
  </w:style>
  <w:style w:type="paragraph" w:customStyle="1" w:styleId="level6">
    <w:name w:val="level6"/>
    <w:basedOn w:val="Normal"/>
    <w:rsid w:val="008F2D52"/>
    <w:pPr>
      <w:tabs>
        <w:tab w:val="num" w:pos="3549"/>
      </w:tabs>
      <w:spacing w:before="100" w:line="312" w:lineRule="auto"/>
      <w:ind w:left="3549" w:hanging="714"/>
    </w:pPr>
    <w:rPr>
      <w:rFonts w:eastAsia="Times New Roman"/>
      <w:sz w:val="20"/>
      <w:szCs w:val="20"/>
      <w:lang w:eastAsia="en-US"/>
    </w:rPr>
  </w:style>
  <w:style w:type="character" w:customStyle="1" w:styleId="level1CharChar">
    <w:name w:val="level1 Char Char"/>
    <w:link w:val="level1"/>
    <w:rsid w:val="008F2D52"/>
    <w:rPr>
      <w:rFonts w:ascii="Arial" w:eastAsia="Times New Roman" w:hAnsi="Arial"/>
      <w:lang w:eastAsia="en-US"/>
    </w:rPr>
  </w:style>
  <w:style w:type="paragraph" w:customStyle="1" w:styleId="Heading2-Issue">
    <w:name w:val="Heading 2 - Issue"/>
    <w:basedOn w:val="Normal"/>
    <w:next w:val="Normal"/>
    <w:rsid w:val="0048239A"/>
    <w:pPr>
      <w:keepNext/>
      <w:spacing w:before="200" w:line="312" w:lineRule="auto"/>
    </w:pPr>
    <w:rPr>
      <w:rFonts w:eastAsia="Times New Roman"/>
      <w:b/>
      <w:caps/>
      <w:lang w:eastAsia="en-US"/>
    </w:rPr>
  </w:style>
  <w:style w:type="paragraph" w:customStyle="1" w:styleId="level3">
    <w:name w:val="level3"/>
    <w:basedOn w:val="Normal"/>
    <w:link w:val="level3Char"/>
    <w:rsid w:val="00D258FB"/>
    <w:pPr>
      <w:tabs>
        <w:tab w:val="num" w:pos="926"/>
      </w:tabs>
      <w:spacing w:before="100" w:line="312" w:lineRule="auto"/>
      <w:ind w:left="926" w:hanging="360"/>
    </w:pPr>
    <w:rPr>
      <w:rFonts w:eastAsia="Times New Roman"/>
      <w:sz w:val="20"/>
      <w:szCs w:val="20"/>
      <w:lang w:eastAsia="en-US"/>
    </w:rPr>
  </w:style>
  <w:style w:type="character" w:customStyle="1" w:styleId="FooterChar1">
    <w:name w:val="Footer Char1"/>
    <w:link w:val="Footer"/>
    <w:rsid w:val="00D258FB"/>
    <w:rPr>
      <w:sz w:val="24"/>
      <w:szCs w:val="24"/>
      <w:lang w:eastAsia="zh-CN"/>
    </w:rPr>
  </w:style>
  <w:style w:type="character" w:customStyle="1" w:styleId="level3Char">
    <w:name w:val="level3 Char"/>
    <w:link w:val="level3"/>
    <w:rsid w:val="00D258FB"/>
    <w:rPr>
      <w:rFonts w:ascii="Arial" w:eastAsia="Times New Roman" w:hAnsi="Arial"/>
      <w:lang w:val="en-AU"/>
    </w:rPr>
  </w:style>
  <w:style w:type="character" w:customStyle="1" w:styleId="FootnoteTextChar1">
    <w:name w:val="Footnote Text Char1"/>
    <w:aliases w:val="Footnote Text Char Char Char Char Char Char Char Char1,Footnote Text Char Char Char Char Char Char Char2,Footnote Text Char Char Char Char Char Char Char Char Char Char Char Char Char Char Char Char Char Char1,Char Char Char Char"/>
    <w:semiHidden/>
    <w:rsid w:val="00B27D58"/>
    <w:rPr>
      <w:rFonts w:ascii="Arial" w:hAnsi="Arial"/>
      <w:sz w:val="18"/>
      <w:lang w:val="en-AU" w:eastAsia="en-US" w:bidi="ar-SA"/>
    </w:rPr>
  </w:style>
  <w:style w:type="character" w:styleId="FollowedHyperlink">
    <w:name w:val="FollowedHyperlink"/>
    <w:uiPriority w:val="99"/>
    <w:semiHidden/>
    <w:unhideWhenUsed/>
    <w:rsid w:val="00192A21"/>
    <w:rPr>
      <w:color w:val="800080"/>
      <w:u w:val="single"/>
    </w:rPr>
  </w:style>
  <w:style w:type="paragraph" w:customStyle="1" w:styleId="Heading3-Sub-heading">
    <w:name w:val="Heading 3 - Sub-heading"/>
    <w:basedOn w:val="Normal"/>
    <w:next w:val="Normal"/>
    <w:rsid w:val="003130EB"/>
    <w:pPr>
      <w:keepNext/>
      <w:numPr>
        <w:ilvl w:val="1"/>
        <w:numId w:val="14"/>
      </w:numPr>
      <w:spacing w:before="200" w:line="312" w:lineRule="auto"/>
    </w:pPr>
    <w:rPr>
      <w:rFonts w:eastAsia="Times New Roman"/>
      <w:b/>
      <w:sz w:val="20"/>
      <w:szCs w:val="20"/>
      <w:lang w:eastAsia="en-US"/>
    </w:rPr>
  </w:style>
  <w:style w:type="paragraph" w:customStyle="1" w:styleId="Schedule1">
    <w:name w:val="Schedule 1"/>
    <w:basedOn w:val="Normal"/>
    <w:next w:val="Schedule2"/>
    <w:rsid w:val="00AA3107"/>
    <w:pPr>
      <w:keepNext/>
      <w:numPr>
        <w:numId w:val="11"/>
      </w:numPr>
      <w:pBdr>
        <w:bottom w:val="single" w:sz="4" w:space="3" w:color="auto"/>
      </w:pBdr>
      <w:spacing w:before="360" w:line="312" w:lineRule="auto"/>
    </w:pPr>
    <w:rPr>
      <w:rFonts w:eastAsia="Times New Roman"/>
      <w:b/>
      <w:szCs w:val="20"/>
      <w:lang w:eastAsia="en-US"/>
    </w:rPr>
  </w:style>
  <w:style w:type="paragraph" w:customStyle="1" w:styleId="Schedule2">
    <w:name w:val="Schedule 2"/>
    <w:basedOn w:val="Normal"/>
    <w:next w:val="NormalIndent"/>
    <w:rsid w:val="00AA3107"/>
    <w:pPr>
      <w:keepNext/>
      <w:numPr>
        <w:ilvl w:val="1"/>
        <w:numId w:val="11"/>
      </w:numPr>
      <w:spacing w:before="200" w:line="312" w:lineRule="auto"/>
    </w:pPr>
    <w:rPr>
      <w:rFonts w:eastAsia="Times New Roman"/>
      <w:b/>
      <w:sz w:val="20"/>
      <w:szCs w:val="20"/>
      <w:lang w:eastAsia="en-US"/>
    </w:rPr>
  </w:style>
  <w:style w:type="paragraph" w:customStyle="1" w:styleId="Schedule3">
    <w:name w:val="Schedule 3"/>
    <w:basedOn w:val="Normal"/>
    <w:rsid w:val="00AA3107"/>
    <w:pPr>
      <w:numPr>
        <w:ilvl w:val="2"/>
        <w:numId w:val="11"/>
      </w:numPr>
      <w:spacing w:before="100" w:line="312" w:lineRule="auto"/>
    </w:pPr>
    <w:rPr>
      <w:rFonts w:eastAsia="Times New Roman"/>
      <w:sz w:val="20"/>
      <w:szCs w:val="20"/>
      <w:lang w:eastAsia="en-US"/>
    </w:rPr>
  </w:style>
  <w:style w:type="paragraph" w:customStyle="1" w:styleId="Schedule4">
    <w:name w:val="Schedule 4"/>
    <w:basedOn w:val="Normal"/>
    <w:rsid w:val="00AA3107"/>
    <w:pPr>
      <w:numPr>
        <w:ilvl w:val="3"/>
        <w:numId w:val="11"/>
      </w:numPr>
      <w:spacing w:before="100" w:line="312" w:lineRule="auto"/>
    </w:pPr>
    <w:rPr>
      <w:rFonts w:eastAsia="Times New Roman"/>
      <w:sz w:val="20"/>
      <w:szCs w:val="20"/>
      <w:lang w:eastAsia="en-US"/>
    </w:rPr>
  </w:style>
  <w:style w:type="paragraph" w:customStyle="1" w:styleId="Schedule5">
    <w:name w:val="Schedule 5"/>
    <w:basedOn w:val="Normal"/>
    <w:rsid w:val="00AA3107"/>
    <w:pPr>
      <w:numPr>
        <w:ilvl w:val="4"/>
        <w:numId w:val="11"/>
      </w:numPr>
      <w:tabs>
        <w:tab w:val="clear" w:pos="2835"/>
      </w:tabs>
      <w:spacing w:before="100" w:line="312" w:lineRule="auto"/>
    </w:pPr>
    <w:rPr>
      <w:rFonts w:eastAsia="Times New Roman"/>
      <w:sz w:val="20"/>
      <w:szCs w:val="20"/>
      <w:lang w:eastAsia="en-US"/>
    </w:rPr>
  </w:style>
  <w:style w:type="paragraph" w:customStyle="1" w:styleId="Schedule6">
    <w:name w:val="Schedule 6"/>
    <w:basedOn w:val="Normal"/>
    <w:rsid w:val="00AA3107"/>
    <w:pPr>
      <w:numPr>
        <w:ilvl w:val="5"/>
        <w:numId w:val="11"/>
      </w:numPr>
      <w:tabs>
        <w:tab w:val="clear" w:pos="3544"/>
      </w:tabs>
      <w:spacing w:before="100" w:line="312" w:lineRule="auto"/>
    </w:pPr>
    <w:rPr>
      <w:rFonts w:eastAsia="Times New Roman"/>
      <w:sz w:val="20"/>
      <w:szCs w:val="20"/>
      <w:lang w:eastAsia="en-US"/>
    </w:rPr>
  </w:style>
  <w:style w:type="paragraph" w:styleId="NormalIndent">
    <w:name w:val="Normal Indent"/>
    <w:basedOn w:val="Normal"/>
    <w:uiPriority w:val="99"/>
    <w:semiHidden/>
    <w:unhideWhenUsed/>
    <w:rsid w:val="00AA3107"/>
    <w:pPr>
      <w:ind w:left="720"/>
    </w:pPr>
  </w:style>
  <w:style w:type="paragraph" w:customStyle="1" w:styleId="Bullet1">
    <w:name w:val="Bullet 1"/>
    <w:basedOn w:val="Normal"/>
    <w:rsid w:val="00BB30AA"/>
    <w:pPr>
      <w:numPr>
        <w:numId w:val="12"/>
      </w:numPr>
      <w:spacing w:before="100" w:line="312" w:lineRule="auto"/>
    </w:pPr>
    <w:rPr>
      <w:rFonts w:eastAsia="Times New Roman"/>
      <w:sz w:val="20"/>
      <w:szCs w:val="20"/>
      <w:lang w:eastAsia="en-US"/>
    </w:rPr>
  </w:style>
  <w:style w:type="paragraph" w:customStyle="1" w:styleId="Bullet3">
    <w:name w:val="Bullet 3"/>
    <w:basedOn w:val="Normal"/>
    <w:rsid w:val="0085243C"/>
    <w:pPr>
      <w:numPr>
        <w:numId w:val="13"/>
      </w:numPr>
      <w:spacing w:before="100" w:line="312" w:lineRule="auto"/>
    </w:pPr>
    <w:rPr>
      <w:rFonts w:eastAsia="Times New Roman"/>
      <w:sz w:val="20"/>
      <w:szCs w:val="20"/>
      <w:lang w:eastAsia="en-US"/>
    </w:rPr>
  </w:style>
  <w:style w:type="character" w:styleId="Emphasis">
    <w:name w:val="Emphasis"/>
    <w:uiPriority w:val="20"/>
    <w:qFormat/>
    <w:rsid w:val="0085243C"/>
    <w:rPr>
      <w:i/>
      <w:iCs/>
    </w:rPr>
  </w:style>
  <w:style w:type="character" w:styleId="HTMLCite">
    <w:name w:val="HTML Cite"/>
    <w:rsid w:val="00633E71"/>
    <w:rPr>
      <w:i/>
      <w:iCs/>
    </w:rPr>
  </w:style>
  <w:style w:type="character" w:customStyle="1" w:styleId="level1Char">
    <w:name w:val="level1 Char"/>
    <w:rsid w:val="00AC2F50"/>
    <w:rPr>
      <w:rFonts w:ascii="Arial" w:hAnsi="Arial"/>
      <w:lang w:val="en-AU" w:eastAsia="en-US" w:bidi="ar-SA"/>
    </w:rPr>
  </w:style>
  <w:style w:type="paragraph" w:customStyle="1" w:styleId="Char">
    <w:name w:val="Char"/>
    <w:basedOn w:val="Normal"/>
    <w:rsid w:val="003130EB"/>
    <w:pPr>
      <w:spacing w:before="0"/>
    </w:pPr>
    <w:rPr>
      <w:rFonts w:eastAsia="Times New Roman"/>
      <w:szCs w:val="20"/>
      <w:lang w:eastAsia="en-US"/>
    </w:rPr>
  </w:style>
  <w:style w:type="paragraph" w:customStyle="1" w:styleId="CharChar1Char">
    <w:name w:val="Char Char1 Char"/>
    <w:basedOn w:val="Normal"/>
    <w:rsid w:val="00F07B92"/>
    <w:pPr>
      <w:spacing w:before="0"/>
    </w:pPr>
    <w:rPr>
      <w:rFonts w:eastAsia="Times New Roman"/>
      <w:szCs w:val="20"/>
      <w:lang w:eastAsia="en-US"/>
    </w:rPr>
  </w:style>
  <w:style w:type="character" w:customStyle="1" w:styleId="TitleChar">
    <w:name w:val="Title Char"/>
    <w:link w:val="Title"/>
    <w:rsid w:val="00BC2E02"/>
    <w:rPr>
      <w:rFonts w:ascii="Arial" w:hAnsi="Arial" w:cs="Arial"/>
      <w:b/>
      <w:bCs/>
      <w:kern w:val="28"/>
      <w:sz w:val="52"/>
      <w:szCs w:val="32"/>
      <w:lang w:eastAsia="zh-CN"/>
    </w:rPr>
  </w:style>
  <w:style w:type="character" w:customStyle="1" w:styleId="pb">
    <w:name w:val="pb"/>
    <w:basedOn w:val="DefaultParagraphFont"/>
    <w:rsid w:val="00211628"/>
  </w:style>
  <w:style w:type="character" w:customStyle="1" w:styleId="da">
    <w:name w:val="da"/>
    <w:basedOn w:val="DefaultParagraphFont"/>
    <w:rsid w:val="00211628"/>
  </w:style>
  <w:style w:type="character" w:customStyle="1" w:styleId="yr">
    <w:name w:val="yr"/>
    <w:basedOn w:val="DefaultParagraphFont"/>
    <w:rsid w:val="00211628"/>
  </w:style>
  <w:style w:type="character" w:customStyle="1" w:styleId="v">
    <w:name w:val="v"/>
    <w:basedOn w:val="DefaultParagraphFont"/>
    <w:rsid w:val="00211628"/>
  </w:style>
  <w:style w:type="character" w:customStyle="1" w:styleId="is">
    <w:name w:val="is"/>
    <w:basedOn w:val="DefaultParagraphFont"/>
    <w:rsid w:val="00211628"/>
  </w:style>
  <w:style w:type="character" w:customStyle="1" w:styleId="ip">
    <w:name w:val="ip"/>
    <w:basedOn w:val="DefaultParagraphFont"/>
    <w:rsid w:val="00211628"/>
  </w:style>
  <w:style w:type="character" w:customStyle="1" w:styleId="pg">
    <w:name w:val="pg"/>
    <w:basedOn w:val="DefaultParagraphFont"/>
    <w:rsid w:val="00211628"/>
  </w:style>
  <w:style w:type="paragraph" w:styleId="TOCHeading">
    <w:name w:val="TOC Heading"/>
    <w:basedOn w:val="Heading1"/>
    <w:next w:val="Normal"/>
    <w:uiPriority w:val="39"/>
    <w:qFormat/>
    <w:rsid w:val="008044D0"/>
    <w:pPr>
      <w:keepLines/>
      <w:numPr>
        <w:numId w:val="0"/>
      </w:numPr>
      <w:spacing w:before="480" w:after="0" w:line="276" w:lineRule="auto"/>
      <w:outlineLvl w:val="9"/>
    </w:pPr>
    <w:rPr>
      <w:rFonts w:ascii="Cambria" w:eastAsia="PMingLiU" w:hAnsi="Cambria" w:cs="Times New Roman"/>
      <w:bCs/>
      <w:color w:val="365F91"/>
      <w:kern w:val="0"/>
      <w:szCs w:val="28"/>
      <w:lang w:eastAsia="en-US"/>
    </w:rPr>
  </w:style>
  <w:style w:type="character" w:customStyle="1" w:styleId="TOC1Char">
    <w:name w:val="TOC 1 Char"/>
    <w:link w:val="TOC1"/>
    <w:uiPriority w:val="39"/>
    <w:rsid w:val="00655C13"/>
    <w:rPr>
      <w:rFonts w:asciiTheme="majorHAnsi" w:hAnsiTheme="majorHAnsi"/>
      <w:b/>
      <w:bCs/>
      <w:caps/>
      <w:sz w:val="24"/>
      <w:szCs w:val="24"/>
      <w:lang w:eastAsia="zh-CN"/>
    </w:rPr>
  </w:style>
  <w:style w:type="character" w:customStyle="1" w:styleId="TOC4Char">
    <w:name w:val="TOC 4 Char"/>
    <w:link w:val="TOC4"/>
    <w:uiPriority w:val="39"/>
    <w:rsid w:val="00655C13"/>
    <w:rPr>
      <w:rFonts w:asciiTheme="minorHAnsi" w:hAnsiTheme="minorHAnsi" w:cstheme="minorHAnsi"/>
      <w:lang w:eastAsia="zh-CN"/>
    </w:rPr>
  </w:style>
  <w:style w:type="paragraph" w:customStyle="1" w:styleId="Header1">
    <w:name w:val="Header 1"/>
    <w:basedOn w:val="Heading1"/>
    <w:next w:val="Header"/>
    <w:rsid w:val="00DE4874"/>
    <w:pPr>
      <w:keepNext w:val="0"/>
      <w:numPr>
        <w:numId w:val="0"/>
      </w:numPr>
    </w:pPr>
  </w:style>
  <w:style w:type="paragraph" w:customStyle="1" w:styleId="Cmainheading">
    <w:name w:val="C main heading"/>
    <w:basedOn w:val="Normal"/>
    <w:rsid w:val="00CB383E"/>
    <w:pPr>
      <w:suppressAutoHyphens/>
      <w:autoSpaceDE w:val="0"/>
      <w:autoSpaceDN w:val="0"/>
      <w:adjustRightInd w:val="0"/>
      <w:spacing w:before="113" w:after="57" w:line="288" w:lineRule="auto"/>
      <w:textAlignment w:val="center"/>
    </w:pPr>
    <w:rPr>
      <w:rFonts w:ascii="FrutigerNext LT Light" w:hAnsi="FrutigerNext LT Light" w:cs="FrutigerNext LT Light"/>
      <w:color w:val="FFFFFF"/>
      <w:sz w:val="48"/>
      <w:szCs w:val="48"/>
      <w:lang w:val="en-GB"/>
    </w:rPr>
  </w:style>
  <w:style w:type="paragraph" w:customStyle="1" w:styleId="Csubhead">
    <w:name w:val="C subhead"/>
    <w:basedOn w:val="Normal"/>
    <w:rsid w:val="00CB383E"/>
    <w:pPr>
      <w:suppressAutoHyphens/>
      <w:autoSpaceDE w:val="0"/>
      <w:autoSpaceDN w:val="0"/>
      <w:adjustRightInd w:val="0"/>
      <w:spacing w:before="0" w:after="113" w:line="320" w:lineRule="atLeast"/>
      <w:textAlignment w:val="center"/>
    </w:pPr>
    <w:rPr>
      <w:rFonts w:ascii="FrutigerNext LT Regular" w:hAnsi="FrutigerNext LT Regular" w:cs="FrutigerNext LT Regular"/>
      <w:color w:val="FFFFFF"/>
      <w:sz w:val="28"/>
      <w:szCs w:val="28"/>
      <w:lang w:val="en-GB"/>
    </w:rPr>
  </w:style>
  <w:style w:type="paragraph" w:customStyle="1" w:styleId="CM1">
    <w:name w:val="CM1"/>
    <w:basedOn w:val="Default"/>
    <w:next w:val="Default"/>
    <w:rsid w:val="00080304"/>
    <w:pPr>
      <w:widowControl w:val="0"/>
    </w:pPr>
    <w:rPr>
      <w:rFonts w:ascii="FrutigerNext LT Light" w:eastAsia="Times New Roman" w:hAnsi="FrutigerNext LT Light" w:cs="Times New Roman"/>
      <w:sz w:val="24"/>
      <w:szCs w:val="24"/>
      <w:lang w:val="en-AU" w:eastAsia="en-AU"/>
    </w:rPr>
  </w:style>
  <w:style w:type="paragraph" w:styleId="BodyText3">
    <w:name w:val="Body Text 3"/>
    <w:basedOn w:val="Normal"/>
    <w:link w:val="BodyText3Char"/>
    <w:uiPriority w:val="99"/>
    <w:unhideWhenUsed/>
    <w:rsid w:val="00A62F2E"/>
    <w:pPr>
      <w:spacing w:before="0" w:after="120"/>
    </w:pPr>
    <w:rPr>
      <w:rFonts w:eastAsia="Times New Roman"/>
      <w:sz w:val="16"/>
      <w:szCs w:val="16"/>
      <w:lang w:eastAsia="en-US"/>
    </w:rPr>
  </w:style>
  <w:style w:type="character" w:customStyle="1" w:styleId="BodyText3Char">
    <w:name w:val="Body Text 3 Char"/>
    <w:link w:val="BodyText3"/>
    <w:uiPriority w:val="99"/>
    <w:rsid w:val="00A62F2E"/>
    <w:rPr>
      <w:rFonts w:eastAsia="Times New Roman"/>
      <w:sz w:val="16"/>
      <w:szCs w:val="16"/>
      <w:lang w:val="en-AU"/>
    </w:rPr>
  </w:style>
  <w:style w:type="paragraph" w:styleId="ListParagraph">
    <w:name w:val="List Paragraph"/>
    <w:basedOn w:val="Normal"/>
    <w:uiPriority w:val="34"/>
    <w:qFormat/>
    <w:rsid w:val="00C222C3"/>
    <w:pPr>
      <w:ind w:left="720"/>
    </w:pPr>
  </w:style>
  <w:style w:type="character" w:customStyle="1" w:styleId="CommentTextChar">
    <w:name w:val="Comment Text Char"/>
    <w:link w:val="CommentText"/>
    <w:uiPriority w:val="99"/>
    <w:rsid w:val="00FD10F0"/>
    <w:rPr>
      <w:rFonts w:ascii="Arial" w:hAnsi="Arial"/>
      <w:lang w:eastAsia="zh-CN"/>
    </w:rPr>
  </w:style>
  <w:style w:type="character" w:customStyle="1" w:styleId="apple-converted-space">
    <w:name w:val="apple-converted-space"/>
    <w:basedOn w:val="DefaultParagraphFont"/>
    <w:rsid w:val="00880E76"/>
  </w:style>
  <w:style w:type="character" w:customStyle="1" w:styleId="maintitle">
    <w:name w:val="maintitle"/>
    <w:basedOn w:val="DefaultParagraphFont"/>
    <w:rsid w:val="008F3ECD"/>
  </w:style>
  <w:style w:type="paragraph" w:customStyle="1" w:styleId="KSource">
    <w:name w:val="KSource"/>
    <w:basedOn w:val="Normal"/>
    <w:link w:val="KSourceChar"/>
    <w:autoRedefine/>
    <w:qFormat/>
    <w:rsid w:val="00195FBC"/>
    <w:pPr>
      <w:spacing w:before="0"/>
      <w:ind w:left="850"/>
    </w:pPr>
    <w:rPr>
      <w:rFonts w:ascii="Verdana" w:eastAsiaTheme="minorHAnsi" w:hAnsi="Verdana" w:cstheme="minorBidi"/>
      <w:sz w:val="16"/>
      <w:szCs w:val="16"/>
      <w:lang w:eastAsia="en-US"/>
    </w:rPr>
  </w:style>
  <w:style w:type="character" w:customStyle="1" w:styleId="KSourceChar">
    <w:name w:val="KSource Char"/>
    <w:basedOn w:val="DefaultParagraphFont"/>
    <w:link w:val="KSource"/>
    <w:rsid w:val="00195FBC"/>
    <w:rPr>
      <w:rFonts w:ascii="Verdana" w:eastAsiaTheme="minorHAnsi" w:hAnsi="Verdana" w:cstheme="minorBidi"/>
      <w:sz w:val="16"/>
      <w:szCs w:val="16"/>
      <w:lang w:eastAsia="en-US"/>
    </w:rPr>
  </w:style>
  <w:style w:type="paragraph" w:customStyle="1" w:styleId="KText1">
    <w:name w:val="KText1"/>
    <w:basedOn w:val="Normal"/>
    <w:link w:val="KText1Char"/>
    <w:autoRedefine/>
    <w:qFormat/>
    <w:rsid w:val="00195FBC"/>
    <w:pPr>
      <w:spacing w:before="0"/>
      <w:ind w:left="850"/>
    </w:pPr>
    <w:rPr>
      <w:rFonts w:ascii="Verdana" w:eastAsiaTheme="minorHAnsi" w:hAnsi="Verdana" w:cstheme="minorBidi"/>
      <w:sz w:val="28"/>
      <w:szCs w:val="32"/>
      <w:lang w:eastAsia="en-US"/>
    </w:rPr>
  </w:style>
  <w:style w:type="character" w:customStyle="1" w:styleId="KText1Char">
    <w:name w:val="KText1 Char"/>
    <w:basedOn w:val="DefaultParagraphFont"/>
    <w:link w:val="KText1"/>
    <w:rsid w:val="00195FBC"/>
    <w:rPr>
      <w:rFonts w:ascii="Verdana" w:eastAsiaTheme="minorHAnsi" w:hAnsi="Verdana" w:cstheme="minorBidi"/>
      <w:sz w:val="28"/>
      <w:szCs w:val="32"/>
      <w:lang w:eastAsia="en-US"/>
    </w:rPr>
  </w:style>
  <w:style w:type="paragraph" w:customStyle="1" w:styleId="KBulletText">
    <w:name w:val="KBulletText"/>
    <w:basedOn w:val="Normal"/>
    <w:link w:val="KBulletTextChar"/>
    <w:autoRedefine/>
    <w:qFormat/>
    <w:rsid w:val="003D4ED1"/>
    <w:pPr>
      <w:spacing w:before="0"/>
    </w:pPr>
    <w:rPr>
      <w:rFonts w:eastAsiaTheme="minorHAnsi" w:cs="Arial"/>
      <w:sz w:val="18"/>
      <w:szCs w:val="18"/>
      <w:lang w:eastAsia="en-US"/>
    </w:rPr>
  </w:style>
  <w:style w:type="character" w:customStyle="1" w:styleId="KBulletTextChar">
    <w:name w:val="KBulletText Char"/>
    <w:basedOn w:val="DefaultParagraphFont"/>
    <w:link w:val="KBulletText"/>
    <w:rsid w:val="003D4ED1"/>
    <w:rPr>
      <w:rFonts w:ascii="Arial" w:eastAsiaTheme="minorHAnsi" w:hAnsi="Arial" w:cs="Arial"/>
      <w:sz w:val="18"/>
      <w:szCs w:val="18"/>
      <w:lang w:eastAsia="en-US"/>
    </w:rPr>
  </w:style>
  <w:style w:type="paragraph" w:customStyle="1" w:styleId="arial">
    <w:name w:val="arial"/>
    <w:basedOn w:val="Normal"/>
    <w:rsid w:val="00D84324"/>
    <w:pPr>
      <w:spacing w:before="0"/>
    </w:pPr>
    <w:rPr>
      <w:rFonts w:eastAsia="MS ??" w:cs="Arial"/>
      <w:b/>
      <w:bCs/>
      <w:sz w:val="24"/>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84324"/>
    <w:pPr>
      <w:spacing w:before="0" w:after="160" w:line="240" w:lineRule="exact"/>
      <w:jc w:val="both"/>
    </w:pPr>
    <w:rPr>
      <w:rFonts w:ascii="Times New Roman" w:hAnsi="Times New Roman"/>
      <w:sz w:val="20"/>
      <w:szCs w:val="20"/>
      <w:vertAlign w:val="superscrip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054">
      <w:bodyDiv w:val="1"/>
      <w:marLeft w:val="0"/>
      <w:marRight w:val="0"/>
      <w:marTop w:val="0"/>
      <w:marBottom w:val="0"/>
      <w:divBdr>
        <w:top w:val="none" w:sz="0" w:space="0" w:color="auto"/>
        <w:left w:val="none" w:sz="0" w:space="0" w:color="auto"/>
        <w:bottom w:val="none" w:sz="0" w:space="0" w:color="auto"/>
        <w:right w:val="none" w:sz="0" w:space="0" w:color="auto"/>
      </w:divBdr>
    </w:div>
    <w:div w:id="57679809">
      <w:bodyDiv w:val="1"/>
      <w:marLeft w:val="0"/>
      <w:marRight w:val="0"/>
      <w:marTop w:val="0"/>
      <w:marBottom w:val="0"/>
      <w:divBdr>
        <w:top w:val="none" w:sz="0" w:space="0" w:color="auto"/>
        <w:left w:val="none" w:sz="0" w:space="0" w:color="auto"/>
        <w:bottom w:val="none" w:sz="0" w:space="0" w:color="auto"/>
        <w:right w:val="none" w:sz="0" w:space="0" w:color="auto"/>
      </w:divBdr>
      <w:divsChild>
        <w:div w:id="585118300">
          <w:marLeft w:val="0"/>
          <w:marRight w:val="0"/>
          <w:marTop w:val="0"/>
          <w:marBottom w:val="0"/>
          <w:divBdr>
            <w:top w:val="none" w:sz="0" w:space="0" w:color="auto"/>
            <w:left w:val="none" w:sz="0" w:space="0" w:color="auto"/>
            <w:bottom w:val="none" w:sz="0" w:space="0" w:color="auto"/>
            <w:right w:val="none" w:sz="0" w:space="0" w:color="auto"/>
          </w:divBdr>
        </w:div>
      </w:divsChild>
    </w:div>
    <w:div w:id="64572060">
      <w:bodyDiv w:val="1"/>
      <w:marLeft w:val="0"/>
      <w:marRight w:val="0"/>
      <w:marTop w:val="0"/>
      <w:marBottom w:val="0"/>
      <w:divBdr>
        <w:top w:val="none" w:sz="0" w:space="0" w:color="auto"/>
        <w:left w:val="none" w:sz="0" w:space="0" w:color="auto"/>
        <w:bottom w:val="none" w:sz="0" w:space="0" w:color="auto"/>
        <w:right w:val="none" w:sz="0" w:space="0" w:color="auto"/>
      </w:divBdr>
    </w:div>
    <w:div w:id="73867254">
      <w:bodyDiv w:val="1"/>
      <w:marLeft w:val="0"/>
      <w:marRight w:val="0"/>
      <w:marTop w:val="0"/>
      <w:marBottom w:val="0"/>
      <w:divBdr>
        <w:top w:val="none" w:sz="0" w:space="0" w:color="auto"/>
        <w:left w:val="none" w:sz="0" w:space="0" w:color="auto"/>
        <w:bottom w:val="none" w:sz="0" w:space="0" w:color="auto"/>
        <w:right w:val="none" w:sz="0" w:space="0" w:color="auto"/>
      </w:divBdr>
    </w:div>
    <w:div w:id="80953058">
      <w:bodyDiv w:val="1"/>
      <w:marLeft w:val="0"/>
      <w:marRight w:val="0"/>
      <w:marTop w:val="0"/>
      <w:marBottom w:val="0"/>
      <w:divBdr>
        <w:top w:val="none" w:sz="0" w:space="0" w:color="auto"/>
        <w:left w:val="none" w:sz="0" w:space="0" w:color="auto"/>
        <w:bottom w:val="none" w:sz="0" w:space="0" w:color="auto"/>
        <w:right w:val="none" w:sz="0" w:space="0" w:color="auto"/>
      </w:divBdr>
    </w:div>
    <w:div w:id="114063487">
      <w:bodyDiv w:val="1"/>
      <w:marLeft w:val="0"/>
      <w:marRight w:val="0"/>
      <w:marTop w:val="0"/>
      <w:marBottom w:val="0"/>
      <w:divBdr>
        <w:top w:val="none" w:sz="0" w:space="0" w:color="auto"/>
        <w:left w:val="none" w:sz="0" w:space="0" w:color="auto"/>
        <w:bottom w:val="none" w:sz="0" w:space="0" w:color="auto"/>
        <w:right w:val="none" w:sz="0" w:space="0" w:color="auto"/>
      </w:divBdr>
    </w:div>
    <w:div w:id="124398483">
      <w:bodyDiv w:val="1"/>
      <w:marLeft w:val="0"/>
      <w:marRight w:val="0"/>
      <w:marTop w:val="0"/>
      <w:marBottom w:val="0"/>
      <w:divBdr>
        <w:top w:val="none" w:sz="0" w:space="0" w:color="auto"/>
        <w:left w:val="none" w:sz="0" w:space="0" w:color="auto"/>
        <w:bottom w:val="none" w:sz="0" w:space="0" w:color="auto"/>
        <w:right w:val="none" w:sz="0" w:space="0" w:color="auto"/>
      </w:divBdr>
      <w:divsChild>
        <w:div w:id="1983725896">
          <w:marLeft w:val="0"/>
          <w:marRight w:val="0"/>
          <w:marTop w:val="0"/>
          <w:marBottom w:val="0"/>
          <w:divBdr>
            <w:top w:val="none" w:sz="0" w:space="0" w:color="auto"/>
            <w:left w:val="none" w:sz="0" w:space="0" w:color="auto"/>
            <w:bottom w:val="none" w:sz="0" w:space="0" w:color="auto"/>
            <w:right w:val="none" w:sz="0" w:space="0" w:color="auto"/>
          </w:divBdr>
          <w:divsChild>
            <w:div w:id="1230844618">
              <w:marLeft w:val="0"/>
              <w:marRight w:val="0"/>
              <w:marTop w:val="0"/>
              <w:marBottom w:val="0"/>
              <w:divBdr>
                <w:top w:val="none" w:sz="0" w:space="0" w:color="auto"/>
                <w:left w:val="none" w:sz="0" w:space="0" w:color="auto"/>
                <w:bottom w:val="none" w:sz="0" w:space="0" w:color="auto"/>
                <w:right w:val="none" w:sz="0" w:space="0" w:color="auto"/>
              </w:divBdr>
              <w:divsChild>
                <w:div w:id="2047172383">
                  <w:marLeft w:val="0"/>
                  <w:marRight w:val="0"/>
                  <w:marTop w:val="0"/>
                  <w:marBottom w:val="0"/>
                  <w:divBdr>
                    <w:top w:val="none" w:sz="0" w:space="0" w:color="auto"/>
                    <w:left w:val="none" w:sz="0" w:space="0" w:color="auto"/>
                    <w:bottom w:val="none" w:sz="0" w:space="0" w:color="auto"/>
                    <w:right w:val="none" w:sz="0" w:space="0" w:color="auto"/>
                  </w:divBdr>
                  <w:divsChild>
                    <w:div w:id="21020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6590">
      <w:bodyDiv w:val="1"/>
      <w:marLeft w:val="0"/>
      <w:marRight w:val="0"/>
      <w:marTop w:val="0"/>
      <w:marBottom w:val="0"/>
      <w:divBdr>
        <w:top w:val="none" w:sz="0" w:space="0" w:color="auto"/>
        <w:left w:val="none" w:sz="0" w:space="0" w:color="auto"/>
        <w:bottom w:val="none" w:sz="0" w:space="0" w:color="auto"/>
        <w:right w:val="none" w:sz="0" w:space="0" w:color="auto"/>
      </w:divBdr>
    </w:div>
    <w:div w:id="156310444">
      <w:bodyDiv w:val="1"/>
      <w:marLeft w:val="0"/>
      <w:marRight w:val="0"/>
      <w:marTop w:val="0"/>
      <w:marBottom w:val="0"/>
      <w:divBdr>
        <w:top w:val="none" w:sz="0" w:space="0" w:color="auto"/>
        <w:left w:val="none" w:sz="0" w:space="0" w:color="auto"/>
        <w:bottom w:val="none" w:sz="0" w:space="0" w:color="auto"/>
        <w:right w:val="none" w:sz="0" w:space="0" w:color="auto"/>
      </w:divBdr>
    </w:div>
    <w:div w:id="222763230">
      <w:bodyDiv w:val="1"/>
      <w:marLeft w:val="0"/>
      <w:marRight w:val="0"/>
      <w:marTop w:val="0"/>
      <w:marBottom w:val="0"/>
      <w:divBdr>
        <w:top w:val="none" w:sz="0" w:space="0" w:color="auto"/>
        <w:left w:val="none" w:sz="0" w:space="0" w:color="auto"/>
        <w:bottom w:val="none" w:sz="0" w:space="0" w:color="auto"/>
        <w:right w:val="none" w:sz="0" w:space="0" w:color="auto"/>
      </w:divBdr>
    </w:div>
    <w:div w:id="240869992">
      <w:bodyDiv w:val="1"/>
      <w:marLeft w:val="0"/>
      <w:marRight w:val="0"/>
      <w:marTop w:val="0"/>
      <w:marBottom w:val="0"/>
      <w:divBdr>
        <w:top w:val="none" w:sz="0" w:space="0" w:color="auto"/>
        <w:left w:val="none" w:sz="0" w:space="0" w:color="auto"/>
        <w:bottom w:val="none" w:sz="0" w:space="0" w:color="auto"/>
        <w:right w:val="none" w:sz="0" w:space="0" w:color="auto"/>
      </w:divBdr>
    </w:div>
    <w:div w:id="242885166">
      <w:bodyDiv w:val="1"/>
      <w:marLeft w:val="0"/>
      <w:marRight w:val="0"/>
      <w:marTop w:val="0"/>
      <w:marBottom w:val="0"/>
      <w:divBdr>
        <w:top w:val="none" w:sz="0" w:space="0" w:color="auto"/>
        <w:left w:val="none" w:sz="0" w:space="0" w:color="auto"/>
        <w:bottom w:val="none" w:sz="0" w:space="0" w:color="auto"/>
        <w:right w:val="none" w:sz="0" w:space="0" w:color="auto"/>
      </w:divBdr>
    </w:div>
    <w:div w:id="247469649">
      <w:bodyDiv w:val="1"/>
      <w:marLeft w:val="0"/>
      <w:marRight w:val="0"/>
      <w:marTop w:val="0"/>
      <w:marBottom w:val="0"/>
      <w:divBdr>
        <w:top w:val="none" w:sz="0" w:space="0" w:color="auto"/>
        <w:left w:val="none" w:sz="0" w:space="0" w:color="auto"/>
        <w:bottom w:val="none" w:sz="0" w:space="0" w:color="auto"/>
        <w:right w:val="none" w:sz="0" w:space="0" w:color="auto"/>
      </w:divBdr>
    </w:div>
    <w:div w:id="259529434">
      <w:bodyDiv w:val="1"/>
      <w:marLeft w:val="0"/>
      <w:marRight w:val="150"/>
      <w:marTop w:val="195"/>
      <w:marBottom w:val="0"/>
      <w:divBdr>
        <w:top w:val="none" w:sz="0" w:space="0" w:color="auto"/>
        <w:left w:val="none" w:sz="0" w:space="0" w:color="auto"/>
        <w:bottom w:val="none" w:sz="0" w:space="0" w:color="auto"/>
        <w:right w:val="none" w:sz="0" w:space="0" w:color="auto"/>
      </w:divBdr>
      <w:divsChild>
        <w:div w:id="869148021">
          <w:marLeft w:val="0"/>
          <w:marRight w:val="0"/>
          <w:marTop w:val="0"/>
          <w:marBottom w:val="0"/>
          <w:divBdr>
            <w:top w:val="none" w:sz="0" w:space="0" w:color="auto"/>
            <w:left w:val="none" w:sz="0" w:space="0" w:color="auto"/>
            <w:bottom w:val="none" w:sz="0" w:space="0" w:color="auto"/>
            <w:right w:val="none" w:sz="0" w:space="0" w:color="auto"/>
          </w:divBdr>
          <w:divsChild>
            <w:div w:id="1007631722">
              <w:marLeft w:val="0"/>
              <w:marRight w:val="0"/>
              <w:marTop w:val="0"/>
              <w:marBottom w:val="0"/>
              <w:divBdr>
                <w:top w:val="none" w:sz="0" w:space="0" w:color="auto"/>
                <w:left w:val="none" w:sz="0" w:space="0" w:color="auto"/>
                <w:bottom w:val="none" w:sz="0" w:space="0" w:color="auto"/>
                <w:right w:val="none" w:sz="0" w:space="0" w:color="auto"/>
              </w:divBdr>
              <w:divsChild>
                <w:div w:id="5762084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69438692">
      <w:bodyDiv w:val="1"/>
      <w:marLeft w:val="0"/>
      <w:marRight w:val="0"/>
      <w:marTop w:val="0"/>
      <w:marBottom w:val="0"/>
      <w:divBdr>
        <w:top w:val="none" w:sz="0" w:space="0" w:color="auto"/>
        <w:left w:val="none" w:sz="0" w:space="0" w:color="auto"/>
        <w:bottom w:val="none" w:sz="0" w:space="0" w:color="auto"/>
        <w:right w:val="none" w:sz="0" w:space="0" w:color="auto"/>
      </w:divBdr>
    </w:div>
    <w:div w:id="297420965">
      <w:bodyDiv w:val="1"/>
      <w:marLeft w:val="0"/>
      <w:marRight w:val="0"/>
      <w:marTop w:val="0"/>
      <w:marBottom w:val="0"/>
      <w:divBdr>
        <w:top w:val="none" w:sz="0" w:space="0" w:color="auto"/>
        <w:left w:val="none" w:sz="0" w:space="0" w:color="auto"/>
        <w:bottom w:val="none" w:sz="0" w:space="0" w:color="auto"/>
        <w:right w:val="none" w:sz="0" w:space="0" w:color="auto"/>
      </w:divBdr>
    </w:div>
    <w:div w:id="350885495">
      <w:bodyDiv w:val="1"/>
      <w:marLeft w:val="0"/>
      <w:marRight w:val="0"/>
      <w:marTop w:val="0"/>
      <w:marBottom w:val="0"/>
      <w:divBdr>
        <w:top w:val="none" w:sz="0" w:space="0" w:color="auto"/>
        <w:left w:val="none" w:sz="0" w:space="0" w:color="auto"/>
        <w:bottom w:val="none" w:sz="0" w:space="0" w:color="auto"/>
        <w:right w:val="none" w:sz="0" w:space="0" w:color="auto"/>
      </w:divBdr>
    </w:div>
    <w:div w:id="363411538">
      <w:bodyDiv w:val="1"/>
      <w:marLeft w:val="0"/>
      <w:marRight w:val="0"/>
      <w:marTop w:val="0"/>
      <w:marBottom w:val="0"/>
      <w:divBdr>
        <w:top w:val="none" w:sz="0" w:space="0" w:color="auto"/>
        <w:left w:val="none" w:sz="0" w:space="0" w:color="auto"/>
        <w:bottom w:val="none" w:sz="0" w:space="0" w:color="auto"/>
        <w:right w:val="none" w:sz="0" w:space="0" w:color="auto"/>
      </w:divBdr>
    </w:div>
    <w:div w:id="376441887">
      <w:bodyDiv w:val="1"/>
      <w:marLeft w:val="0"/>
      <w:marRight w:val="0"/>
      <w:marTop w:val="0"/>
      <w:marBottom w:val="0"/>
      <w:divBdr>
        <w:top w:val="none" w:sz="0" w:space="0" w:color="auto"/>
        <w:left w:val="none" w:sz="0" w:space="0" w:color="auto"/>
        <w:bottom w:val="none" w:sz="0" w:space="0" w:color="auto"/>
        <w:right w:val="none" w:sz="0" w:space="0" w:color="auto"/>
      </w:divBdr>
      <w:divsChild>
        <w:div w:id="1355615170">
          <w:marLeft w:val="0"/>
          <w:marRight w:val="0"/>
          <w:marTop w:val="0"/>
          <w:marBottom w:val="480"/>
          <w:divBdr>
            <w:top w:val="none" w:sz="0" w:space="0" w:color="auto"/>
            <w:left w:val="none" w:sz="0" w:space="0" w:color="auto"/>
            <w:bottom w:val="none" w:sz="0" w:space="0" w:color="auto"/>
            <w:right w:val="none" w:sz="0" w:space="0" w:color="auto"/>
          </w:divBdr>
          <w:divsChild>
            <w:div w:id="1182427492">
              <w:marLeft w:val="0"/>
              <w:marRight w:val="0"/>
              <w:marTop w:val="0"/>
              <w:marBottom w:val="480"/>
              <w:divBdr>
                <w:top w:val="none" w:sz="0" w:space="0" w:color="auto"/>
                <w:left w:val="none" w:sz="0" w:space="0" w:color="auto"/>
                <w:bottom w:val="single" w:sz="12" w:space="8" w:color="000000"/>
                <w:right w:val="single" w:sz="12" w:space="8" w:color="000000"/>
              </w:divBdr>
              <w:divsChild>
                <w:div w:id="135609033">
                  <w:marLeft w:val="0"/>
                  <w:marRight w:val="0"/>
                  <w:marTop w:val="0"/>
                  <w:marBottom w:val="480"/>
                  <w:divBdr>
                    <w:top w:val="none" w:sz="0" w:space="0" w:color="auto"/>
                    <w:left w:val="none" w:sz="0" w:space="0" w:color="auto"/>
                    <w:bottom w:val="none" w:sz="0" w:space="0" w:color="auto"/>
                    <w:right w:val="none" w:sz="0" w:space="0" w:color="auto"/>
                  </w:divBdr>
                  <w:divsChild>
                    <w:div w:id="9823477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376860254">
      <w:bodyDiv w:val="1"/>
      <w:marLeft w:val="0"/>
      <w:marRight w:val="0"/>
      <w:marTop w:val="0"/>
      <w:marBottom w:val="0"/>
      <w:divBdr>
        <w:top w:val="none" w:sz="0" w:space="0" w:color="auto"/>
        <w:left w:val="none" w:sz="0" w:space="0" w:color="auto"/>
        <w:bottom w:val="none" w:sz="0" w:space="0" w:color="auto"/>
        <w:right w:val="none" w:sz="0" w:space="0" w:color="auto"/>
      </w:divBdr>
    </w:div>
    <w:div w:id="384839479">
      <w:bodyDiv w:val="1"/>
      <w:marLeft w:val="0"/>
      <w:marRight w:val="0"/>
      <w:marTop w:val="0"/>
      <w:marBottom w:val="0"/>
      <w:divBdr>
        <w:top w:val="none" w:sz="0" w:space="0" w:color="auto"/>
        <w:left w:val="none" w:sz="0" w:space="0" w:color="auto"/>
        <w:bottom w:val="none" w:sz="0" w:space="0" w:color="auto"/>
        <w:right w:val="none" w:sz="0" w:space="0" w:color="auto"/>
      </w:divBdr>
    </w:div>
    <w:div w:id="395863700">
      <w:bodyDiv w:val="1"/>
      <w:marLeft w:val="0"/>
      <w:marRight w:val="0"/>
      <w:marTop w:val="0"/>
      <w:marBottom w:val="0"/>
      <w:divBdr>
        <w:top w:val="none" w:sz="0" w:space="0" w:color="auto"/>
        <w:left w:val="none" w:sz="0" w:space="0" w:color="auto"/>
        <w:bottom w:val="none" w:sz="0" w:space="0" w:color="auto"/>
        <w:right w:val="none" w:sz="0" w:space="0" w:color="auto"/>
      </w:divBdr>
    </w:div>
    <w:div w:id="438767508">
      <w:bodyDiv w:val="1"/>
      <w:marLeft w:val="0"/>
      <w:marRight w:val="0"/>
      <w:marTop w:val="0"/>
      <w:marBottom w:val="0"/>
      <w:divBdr>
        <w:top w:val="none" w:sz="0" w:space="0" w:color="auto"/>
        <w:left w:val="none" w:sz="0" w:space="0" w:color="auto"/>
        <w:bottom w:val="none" w:sz="0" w:space="0" w:color="auto"/>
        <w:right w:val="none" w:sz="0" w:space="0" w:color="auto"/>
      </w:divBdr>
    </w:div>
    <w:div w:id="485246437">
      <w:bodyDiv w:val="1"/>
      <w:marLeft w:val="0"/>
      <w:marRight w:val="0"/>
      <w:marTop w:val="0"/>
      <w:marBottom w:val="0"/>
      <w:divBdr>
        <w:top w:val="none" w:sz="0" w:space="0" w:color="auto"/>
        <w:left w:val="none" w:sz="0" w:space="0" w:color="auto"/>
        <w:bottom w:val="none" w:sz="0" w:space="0" w:color="auto"/>
        <w:right w:val="none" w:sz="0" w:space="0" w:color="auto"/>
      </w:divBdr>
    </w:div>
    <w:div w:id="512501234">
      <w:bodyDiv w:val="1"/>
      <w:marLeft w:val="0"/>
      <w:marRight w:val="0"/>
      <w:marTop w:val="0"/>
      <w:marBottom w:val="0"/>
      <w:divBdr>
        <w:top w:val="none" w:sz="0" w:space="0" w:color="auto"/>
        <w:left w:val="none" w:sz="0" w:space="0" w:color="auto"/>
        <w:bottom w:val="none" w:sz="0" w:space="0" w:color="auto"/>
        <w:right w:val="none" w:sz="0" w:space="0" w:color="auto"/>
      </w:divBdr>
      <w:divsChild>
        <w:div w:id="330255453">
          <w:marLeft w:val="0"/>
          <w:marRight w:val="0"/>
          <w:marTop w:val="0"/>
          <w:marBottom w:val="0"/>
          <w:divBdr>
            <w:top w:val="none" w:sz="0" w:space="0" w:color="auto"/>
            <w:left w:val="none" w:sz="0" w:space="0" w:color="auto"/>
            <w:bottom w:val="none" w:sz="0" w:space="0" w:color="auto"/>
            <w:right w:val="none" w:sz="0" w:space="0" w:color="auto"/>
          </w:divBdr>
          <w:divsChild>
            <w:div w:id="973945243">
              <w:marLeft w:val="0"/>
              <w:marRight w:val="0"/>
              <w:marTop w:val="0"/>
              <w:marBottom w:val="0"/>
              <w:divBdr>
                <w:top w:val="none" w:sz="0" w:space="0" w:color="auto"/>
                <w:left w:val="none" w:sz="0" w:space="0" w:color="auto"/>
                <w:bottom w:val="none" w:sz="0" w:space="0" w:color="auto"/>
                <w:right w:val="none" w:sz="0" w:space="0" w:color="auto"/>
              </w:divBdr>
              <w:divsChild>
                <w:div w:id="768623691">
                  <w:marLeft w:val="0"/>
                  <w:marRight w:val="0"/>
                  <w:marTop w:val="0"/>
                  <w:marBottom w:val="360"/>
                  <w:divBdr>
                    <w:top w:val="none" w:sz="0" w:space="0" w:color="auto"/>
                    <w:left w:val="none" w:sz="0" w:space="0" w:color="auto"/>
                    <w:bottom w:val="dotted" w:sz="6" w:space="18" w:color="CCCCCC"/>
                    <w:right w:val="none" w:sz="0" w:space="0" w:color="auto"/>
                  </w:divBdr>
                  <w:divsChild>
                    <w:div w:id="143394954">
                      <w:marLeft w:val="0"/>
                      <w:marRight w:val="0"/>
                      <w:marTop w:val="0"/>
                      <w:marBottom w:val="0"/>
                      <w:divBdr>
                        <w:top w:val="none" w:sz="0" w:space="0" w:color="auto"/>
                        <w:left w:val="none" w:sz="0" w:space="0" w:color="auto"/>
                        <w:bottom w:val="none" w:sz="0" w:space="0" w:color="auto"/>
                        <w:right w:val="none" w:sz="0" w:space="0" w:color="auto"/>
                      </w:divBdr>
                      <w:divsChild>
                        <w:div w:id="10494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42648">
      <w:bodyDiv w:val="1"/>
      <w:marLeft w:val="0"/>
      <w:marRight w:val="0"/>
      <w:marTop w:val="0"/>
      <w:marBottom w:val="0"/>
      <w:divBdr>
        <w:top w:val="none" w:sz="0" w:space="0" w:color="auto"/>
        <w:left w:val="none" w:sz="0" w:space="0" w:color="auto"/>
        <w:bottom w:val="none" w:sz="0" w:space="0" w:color="auto"/>
        <w:right w:val="none" w:sz="0" w:space="0" w:color="auto"/>
      </w:divBdr>
      <w:divsChild>
        <w:div w:id="394739500">
          <w:marLeft w:val="0"/>
          <w:marRight w:val="0"/>
          <w:marTop w:val="0"/>
          <w:marBottom w:val="0"/>
          <w:divBdr>
            <w:top w:val="none" w:sz="0" w:space="0" w:color="auto"/>
            <w:left w:val="none" w:sz="0" w:space="0" w:color="auto"/>
            <w:bottom w:val="none" w:sz="0" w:space="0" w:color="auto"/>
            <w:right w:val="none" w:sz="0" w:space="0" w:color="auto"/>
          </w:divBdr>
          <w:divsChild>
            <w:div w:id="1126117336">
              <w:marLeft w:val="0"/>
              <w:marRight w:val="0"/>
              <w:marTop w:val="0"/>
              <w:marBottom w:val="0"/>
              <w:divBdr>
                <w:top w:val="none" w:sz="0" w:space="0" w:color="auto"/>
                <w:left w:val="none" w:sz="0" w:space="0" w:color="auto"/>
                <w:bottom w:val="none" w:sz="0" w:space="0" w:color="auto"/>
                <w:right w:val="none" w:sz="0" w:space="0" w:color="auto"/>
              </w:divBdr>
              <w:divsChild>
                <w:div w:id="1025641374">
                  <w:marLeft w:val="0"/>
                  <w:marRight w:val="0"/>
                  <w:marTop w:val="0"/>
                  <w:marBottom w:val="0"/>
                  <w:divBdr>
                    <w:top w:val="none" w:sz="0" w:space="0" w:color="auto"/>
                    <w:left w:val="none" w:sz="0" w:space="0" w:color="auto"/>
                    <w:bottom w:val="none" w:sz="0" w:space="0" w:color="auto"/>
                    <w:right w:val="none" w:sz="0" w:space="0" w:color="auto"/>
                  </w:divBdr>
                  <w:divsChild>
                    <w:div w:id="145559698">
                      <w:marLeft w:val="0"/>
                      <w:marRight w:val="0"/>
                      <w:marTop w:val="0"/>
                      <w:marBottom w:val="0"/>
                      <w:divBdr>
                        <w:top w:val="none" w:sz="0" w:space="0" w:color="auto"/>
                        <w:left w:val="none" w:sz="0" w:space="0" w:color="auto"/>
                        <w:bottom w:val="none" w:sz="0" w:space="0" w:color="auto"/>
                        <w:right w:val="none" w:sz="0" w:space="0" w:color="auto"/>
                      </w:divBdr>
                      <w:divsChild>
                        <w:div w:id="1790050514">
                          <w:marLeft w:val="0"/>
                          <w:marRight w:val="0"/>
                          <w:marTop w:val="0"/>
                          <w:marBottom w:val="0"/>
                          <w:divBdr>
                            <w:top w:val="none" w:sz="0" w:space="0" w:color="auto"/>
                            <w:left w:val="none" w:sz="0" w:space="0" w:color="auto"/>
                            <w:bottom w:val="none" w:sz="0" w:space="0" w:color="auto"/>
                            <w:right w:val="none" w:sz="0" w:space="0" w:color="auto"/>
                          </w:divBdr>
                          <w:divsChild>
                            <w:div w:id="1632252037">
                              <w:marLeft w:val="0"/>
                              <w:marRight w:val="0"/>
                              <w:marTop w:val="0"/>
                              <w:marBottom w:val="0"/>
                              <w:divBdr>
                                <w:top w:val="none" w:sz="0" w:space="0" w:color="auto"/>
                                <w:left w:val="none" w:sz="0" w:space="0" w:color="auto"/>
                                <w:bottom w:val="none" w:sz="0" w:space="0" w:color="auto"/>
                                <w:right w:val="none" w:sz="0" w:space="0" w:color="auto"/>
                              </w:divBdr>
                              <w:divsChild>
                                <w:div w:id="1908107831">
                                  <w:marLeft w:val="0"/>
                                  <w:marRight w:val="0"/>
                                  <w:marTop w:val="0"/>
                                  <w:marBottom w:val="0"/>
                                  <w:divBdr>
                                    <w:top w:val="none" w:sz="0" w:space="0" w:color="auto"/>
                                    <w:left w:val="none" w:sz="0" w:space="0" w:color="auto"/>
                                    <w:bottom w:val="none" w:sz="0" w:space="0" w:color="auto"/>
                                    <w:right w:val="none" w:sz="0" w:space="0" w:color="auto"/>
                                  </w:divBdr>
                                  <w:divsChild>
                                    <w:div w:id="941761992">
                                      <w:marLeft w:val="0"/>
                                      <w:marRight w:val="0"/>
                                      <w:marTop w:val="0"/>
                                      <w:marBottom w:val="0"/>
                                      <w:divBdr>
                                        <w:top w:val="none" w:sz="0" w:space="0" w:color="auto"/>
                                        <w:left w:val="none" w:sz="0" w:space="0" w:color="auto"/>
                                        <w:bottom w:val="none" w:sz="0" w:space="0" w:color="auto"/>
                                        <w:right w:val="none" w:sz="0" w:space="0" w:color="auto"/>
                                      </w:divBdr>
                                      <w:divsChild>
                                        <w:div w:id="4963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396745">
      <w:bodyDiv w:val="1"/>
      <w:marLeft w:val="0"/>
      <w:marRight w:val="0"/>
      <w:marTop w:val="0"/>
      <w:marBottom w:val="0"/>
      <w:divBdr>
        <w:top w:val="none" w:sz="0" w:space="0" w:color="auto"/>
        <w:left w:val="none" w:sz="0" w:space="0" w:color="auto"/>
        <w:bottom w:val="none" w:sz="0" w:space="0" w:color="auto"/>
        <w:right w:val="none" w:sz="0" w:space="0" w:color="auto"/>
      </w:divBdr>
    </w:div>
    <w:div w:id="555627389">
      <w:bodyDiv w:val="1"/>
      <w:marLeft w:val="0"/>
      <w:marRight w:val="0"/>
      <w:marTop w:val="0"/>
      <w:marBottom w:val="0"/>
      <w:divBdr>
        <w:top w:val="none" w:sz="0" w:space="0" w:color="auto"/>
        <w:left w:val="none" w:sz="0" w:space="0" w:color="auto"/>
        <w:bottom w:val="none" w:sz="0" w:space="0" w:color="auto"/>
        <w:right w:val="none" w:sz="0" w:space="0" w:color="auto"/>
      </w:divBdr>
    </w:div>
    <w:div w:id="563372057">
      <w:bodyDiv w:val="1"/>
      <w:marLeft w:val="0"/>
      <w:marRight w:val="0"/>
      <w:marTop w:val="0"/>
      <w:marBottom w:val="0"/>
      <w:divBdr>
        <w:top w:val="none" w:sz="0" w:space="0" w:color="auto"/>
        <w:left w:val="none" w:sz="0" w:space="0" w:color="auto"/>
        <w:bottom w:val="none" w:sz="0" w:space="0" w:color="auto"/>
        <w:right w:val="none" w:sz="0" w:space="0" w:color="auto"/>
      </w:divBdr>
    </w:div>
    <w:div w:id="566263795">
      <w:bodyDiv w:val="1"/>
      <w:marLeft w:val="150"/>
      <w:marRight w:val="0"/>
      <w:marTop w:val="0"/>
      <w:marBottom w:val="0"/>
      <w:divBdr>
        <w:top w:val="none" w:sz="0" w:space="0" w:color="auto"/>
        <w:left w:val="none" w:sz="0" w:space="0" w:color="auto"/>
        <w:bottom w:val="none" w:sz="0" w:space="0" w:color="auto"/>
        <w:right w:val="none" w:sz="0" w:space="0" w:color="auto"/>
      </w:divBdr>
    </w:div>
    <w:div w:id="573859613">
      <w:bodyDiv w:val="1"/>
      <w:marLeft w:val="0"/>
      <w:marRight w:val="0"/>
      <w:marTop w:val="0"/>
      <w:marBottom w:val="0"/>
      <w:divBdr>
        <w:top w:val="none" w:sz="0" w:space="0" w:color="auto"/>
        <w:left w:val="none" w:sz="0" w:space="0" w:color="auto"/>
        <w:bottom w:val="none" w:sz="0" w:space="0" w:color="auto"/>
        <w:right w:val="none" w:sz="0" w:space="0" w:color="auto"/>
      </w:divBdr>
      <w:divsChild>
        <w:div w:id="104737676">
          <w:marLeft w:val="0"/>
          <w:marRight w:val="0"/>
          <w:marTop w:val="0"/>
          <w:marBottom w:val="0"/>
          <w:divBdr>
            <w:top w:val="none" w:sz="0" w:space="0" w:color="auto"/>
            <w:left w:val="none" w:sz="0" w:space="0" w:color="auto"/>
            <w:bottom w:val="none" w:sz="0" w:space="0" w:color="auto"/>
            <w:right w:val="none" w:sz="0" w:space="0" w:color="auto"/>
          </w:divBdr>
          <w:divsChild>
            <w:div w:id="1759981935">
              <w:marLeft w:val="0"/>
              <w:marRight w:val="0"/>
              <w:marTop w:val="0"/>
              <w:marBottom w:val="0"/>
              <w:divBdr>
                <w:top w:val="none" w:sz="0" w:space="0" w:color="auto"/>
                <w:left w:val="single" w:sz="48" w:space="0" w:color="FFFFFF"/>
                <w:bottom w:val="none" w:sz="0" w:space="0" w:color="auto"/>
                <w:right w:val="none" w:sz="0" w:space="0" w:color="auto"/>
              </w:divBdr>
              <w:divsChild>
                <w:div w:id="561142943">
                  <w:marLeft w:val="0"/>
                  <w:marRight w:val="0"/>
                  <w:marTop w:val="0"/>
                  <w:marBottom w:val="0"/>
                  <w:divBdr>
                    <w:top w:val="none" w:sz="0" w:space="0" w:color="auto"/>
                    <w:left w:val="none" w:sz="0" w:space="0" w:color="auto"/>
                    <w:bottom w:val="none" w:sz="0" w:space="0" w:color="auto"/>
                    <w:right w:val="none" w:sz="0" w:space="0" w:color="auto"/>
                  </w:divBdr>
                  <w:divsChild>
                    <w:div w:id="1619294244">
                      <w:marLeft w:val="0"/>
                      <w:marRight w:val="0"/>
                      <w:marTop w:val="0"/>
                      <w:marBottom w:val="0"/>
                      <w:divBdr>
                        <w:top w:val="none" w:sz="0" w:space="0" w:color="auto"/>
                        <w:left w:val="none" w:sz="0" w:space="16" w:color="auto"/>
                        <w:bottom w:val="none" w:sz="0" w:space="0" w:color="auto"/>
                        <w:right w:val="none" w:sz="0" w:space="16" w:color="auto"/>
                      </w:divBdr>
                    </w:div>
                  </w:divsChild>
                </w:div>
              </w:divsChild>
            </w:div>
          </w:divsChild>
        </w:div>
      </w:divsChild>
    </w:div>
    <w:div w:id="577792202">
      <w:bodyDiv w:val="1"/>
      <w:marLeft w:val="0"/>
      <w:marRight w:val="0"/>
      <w:marTop w:val="0"/>
      <w:marBottom w:val="0"/>
      <w:divBdr>
        <w:top w:val="none" w:sz="0" w:space="0" w:color="auto"/>
        <w:left w:val="none" w:sz="0" w:space="0" w:color="auto"/>
        <w:bottom w:val="none" w:sz="0" w:space="0" w:color="auto"/>
        <w:right w:val="none" w:sz="0" w:space="0" w:color="auto"/>
      </w:divBdr>
    </w:div>
    <w:div w:id="578292647">
      <w:bodyDiv w:val="1"/>
      <w:marLeft w:val="0"/>
      <w:marRight w:val="0"/>
      <w:marTop w:val="0"/>
      <w:marBottom w:val="0"/>
      <w:divBdr>
        <w:top w:val="none" w:sz="0" w:space="0" w:color="auto"/>
        <w:left w:val="none" w:sz="0" w:space="0" w:color="auto"/>
        <w:bottom w:val="none" w:sz="0" w:space="0" w:color="auto"/>
        <w:right w:val="none" w:sz="0" w:space="0" w:color="auto"/>
      </w:divBdr>
    </w:div>
    <w:div w:id="595401367">
      <w:bodyDiv w:val="1"/>
      <w:marLeft w:val="0"/>
      <w:marRight w:val="0"/>
      <w:marTop w:val="0"/>
      <w:marBottom w:val="0"/>
      <w:divBdr>
        <w:top w:val="none" w:sz="0" w:space="0" w:color="auto"/>
        <w:left w:val="none" w:sz="0" w:space="0" w:color="auto"/>
        <w:bottom w:val="none" w:sz="0" w:space="0" w:color="auto"/>
        <w:right w:val="none" w:sz="0" w:space="0" w:color="auto"/>
      </w:divBdr>
    </w:div>
    <w:div w:id="606812934">
      <w:bodyDiv w:val="1"/>
      <w:marLeft w:val="0"/>
      <w:marRight w:val="0"/>
      <w:marTop w:val="0"/>
      <w:marBottom w:val="0"/>
      <w:divBdr>
        <w:top w:val="none" w:sz="0" w:space="0" w:color="auto"/>
        <w:left w:val="none" w:sz="0" w:space="0" w:color="auto"/>
        <w:bottom w:val="none" w:sz="0" w:space="0" w:color="auto"/>
        <w:right w:val="none" w:sz="0" w:space="0" w:color="auto"/>
      </w:divBdr>
    </w:div>
    <w:div w:id="61317491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43">
          <w:marLeft w:val="0"/>
          <w:marRight w:val="0"/>
          <w:marTop w:val="0"/>
          <w:marBottom w:val="0"/>
          <w:divBdr>
            <w:top w:val="none" w:sz="0" w:space="0" w:color="auto"/>
            <w:left w:val="none" w:sz="0" w:space="0" w:color="auto"/>
            <w:bottom w:val="none" w:sz="0" w:space="0" w:color="auto"/>
            <w:right w:val="none" w:sz="0" w:space="0" w:color="auto"/>
          </w:divBdr>
        </w:div>
      </w:divsChild>
    </w:div>
    <w:div w:id="664868049">
      <w:bodyDiv w:val="1"/>
      <w:marLeft w:val="0"/>
      <w:marRight w:val="0"/>
      <w:marTop w:val="0"/>
      <w:marBottom w:val="0"/>
      <w:divBdr>
        <w:top w:val="none" w:sz="0" w:space="0" w:color="auto"/>
        <w:left w:val="none" w:sz="0" w:space="0" w:color="auto"/>
        <w:bottom w:val="none" w:sz="0" w:space="0" w:color="auto"/>
        <w:right w:val="none" w:sz="0" w:space="0" w:color="auto"/>
      </w:divBdr>
    </w:div>
    <w:div w:id="675427958">
      <w:bodyDiv w:val="1"/>
      <w:marLeft w:val="0"/>
      <w:marRight w:val="0"/>
      <w:marTop w:val="0"/>
      <w:marBottom w:val="0"/>
      <w:divBdr>
        <w:top w:val="none" w:sz="0" w:space="0" w:color="auto"/>
        <w:left w:val="none" w:sz="0" w:space="0" w:color="auto"/>
        <w:bottom w:val="none" w:sz="0" w:space="0" w:color="auto"/>
        <w:right w:val="none" w:sz="0" w:space="0" w:color="auto"/>
      </w:divBdr>
      <w:divsChild>
        <w:div w:id="10173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43005">
      <w:bodyDiv w:val="1"/>
      <w:marLeft w:val="0"/>
      <w:marRight w:val="0"/>
      <w:marTop w:val="0"/>
      <w:marBottom w:val="0"/>
      <w:divBdr>
        <w:top w:val="none" w:sz="0" w:space="0" w:color="auto"/>
        <w:left w:val="none" w:sz="0" w:space="0" w:color="auto"/>
        <w:bottom w:val="none" w:sz="0" w:space="0" w:color="auto"/>
        <w:right w:val="none" w:sz="0" w:space="0" w:color="auto"/>
      </w:divBdr>
    </w:div>
    <w:div w:id="727412692">
      <w:bodyDiv w:val="1"/>
      <w:marLeft w:val="0"/>
      <w:marRight w:val="0"/>
      <w:marTop w:val="0"/>
      <w:marBottom w:val="0"/>
      <w:divBdr>
        <w:top w:val="none" w:sz="0" w:space="0" w:color="auto"/>
        <w:left w:val="none" w:sz="0" w:space="0" w:color="auto"/>
        <w:bottom w:val="none" w:sz="0" w:space="0" w:color="auto"/>
        <w:right w:val="none" w:sz="0" w:space="0" w:color="auto"/>
      </w:divBdr>
    </w:div>
    <w:div w:id="732437089">
      <w:bodyDiv w:val="1"/>
      <w:marLeft w:val="0"/>
      <w:marRight w:val="0"/>
      <w:marTop w:val="0"/>
      <w:marBottom w:val="0"/>
      <w:divBdr>
        <w:top w:val="none" w:sz="0" w:space="0" w:color="auto"/>
        <w:left w:val="none" w:sz="0" w:space="0" w:color="auto"/>
        <w:bottom w:val="none" w:sz="0" w:space="0" w:color="auto"/>
        <w:right w:val="none" w:sz="0" w:space="0" w:color="auto"/>
      </w:divBdr>
      <w:divsChild>
        <w:div w:id="8920998">
          <w:marLeft w:val="0"/>
          <w:marRight w:val="0"/>
          <w:marTop w:val="0"/>
          <w:marBottom w:val="0"/>
          <w:divBdr>
            <w:top w:val="none" w:sz="0" w:space="0" w:color="auto"/>
            <w:left w:val="none" w:sz="0" w:space="0" w:color="auto"/>
            <w:bottom w:val="none" w:sz="0" w:space="0" w:color="auto"/>
            <w:right w:val="none" w:sz="0" w:space="0" w:color="auto"/>
          </w:divBdr>
        </w:div>
      </w:divsChild>
    </w:div>
    <w:div w:id="767845998">
      <w:bodyDiv w:val="1"/>
      <w:marLeft w:val="0"/>
      <w:marRight w:val="0"/>
      <w:marTop w:val="0"/>
      <w:marBottom w:val="0"/>
      <w:divBdr>
        <w:top w:val="none" w:sz="0" w:space="0" w:color="auto"/>
        <w:left w:val="none" w:sz="0" w:space="0" w:color="auto"/>
        <w:bottom w:val="none" w:sz="0" w:space="0" w:color="auto"/>
        <w:right w:val="none" w:sz="0" w:space="0" w:color="auto"/>
      </w:divBdr>
    </w:div>
    <w:div w:id="792871241">
      <w:bodyDiv w:val="1"/>
      <w:marLeft w:val="0"/>
      <w:marRight w:val="0"/>
      <w:marTop w:val="0"/>
      <w:marBottom w:val="0"/>
      <w:divBdr>
        <w:top w:val="none" w:sz="0" w:space="0" w:color="auto"/>
        <w:left w:val="none" w:sz="0" w:space="0" w:color="auto"/>
        <w:bottom w:val="none" w:sz="0" w:space="0" w:color="auto"/>
        <w:right w:val="none" w:sz="0" w:space="0" w:color="auto"/>
      </w:divBdr>
    </w:div>
    <w:div w:id="806971816">
      <w:bodyDiv w:val="1"/>
      <w:marLeft w:val="120"/>
      <w:marRight w:val="120"/>
      <w:marTop w:val="0"/>
      <w:marBottom w:val="120"/>
      <w:divBdr>
        <w:top w:val="none" w:sz="0" w:space="0" w:color="auto"/>
        <w:left w:val="none" w:sz="0" w:space="0" w:color="auto"/>
        <w:bottom w:val="none" w:sz="0" w:space="0" w:color="auto"/>
        <w:right w:val="none" w:sz="0" w:space="0" w:color="auto"/>
      </w:divBdr>
      <w:divsChild>
        <w:div w:id="573005048">
          <w:marLeft w:val="0"/>
          <w:marRight w:val="0"/>
          <w:marTop w:val="0"/>
          <w:marBottom w:val="0"/>
          <w:divBdr>
            <w:top w:val="none" w:sz="0" w:space="0" w:color="auto"/>
            <w:left w:val="none" w:sz="0" w:space="0" w:color="auto"/>
            <w:bottom w:val="none" w:sz="0" w:space="0" w:color="auto"/>
            <w:right w:val="none" w:sz="0" w:space="0" w:color="auto"/>
          </w:divBdr>
          <w:divsChild>
            <w:div w:id="1792434744">
              <w:marLeft w:val="0"/>
              <w:marRight w:val="0"/>
              <w:marTop w:val="0"/>
              <w:marBottom w:val="0"/>
              <w:divBdr>
                <w:top w:val="none" w:sz="0" w:space="0" w:color="auto"/>
                <w:left w:val="none" w:sz="0" w:space="0" w:color="auto"/>
                <w:bottom w:val="none" w:sz="0" w:space="0" w:color="auto"/>
                <w:right w:val="none" w:sz="0" w:space="0" w:color="auto"/>
              </w:divBdr>
              <w:divsChild>
                <w:div w:id="1772159316">
                  <w:marLeft w:val="-2700"/>
                  <w:marRight w:val="0"/>
                  <w:marTop w:val="0"/>
                  <w:marBottom w:val="0"/>
                  <w:divBdr>
                    <w:top w:val="none" w:sz="0" w:space="0" w:color="auto"/>
                    <w:left w:val="none" w:sz="0" w:space="0" w:color="auto"/>
                    <w:bottom w:val="none" w:sz="0" w:space="0" w:color="auto"/>
                    <w:right w:val="none" w:sz="0" w:space="0" w:color="auto"/>
                  </w:divBdr>
                  <w:divsChild>
                    <w:div w:id="1371492290">
                      <w:marLeft w:val="270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9662">
      <w:bodyDiv w:val="1"/>
      <w:marLeft w:val="0"/>
      <w:marRight w:val="0"/>
      <w:marTop w:val="0"/>
      <w:marBottom w:val="0"/>
      <w:divBdr>
        <w:top w:val="none" w:sz="0" w:space="0" w:color="auto"/>
        <w:left w:val="none" w:sz="0" w:space="0" w:color="auto"/>
        <w:bottom w:val="none" w:sz="0" w:space="0" w:color="auto"/>
        <w:right w:val="none" w:sz="0" w:space="0" w:color="auto"/>
      </w:divBdr>
    </w:div>
    <w:div w:id="914314609">
      <w:bodyDiv w:val="1"/>
      <w:marLeft w:val="0"/>
      <w:marRight w:val="0"/>
      <w:marTop w:val="0"/>
      <w:marBottom w:val="0"/>
      <w:divBdr>
        <w:top w:val="none" w:sz="0" w:space="0" w:color="auto"/>
        <w:left w:val="none" w:sz="0" w:space="0" w:color="auto"/>
        <w:bottom w:val="none" w:sz="0" w:space="0" w:color="auto"/>
        <w:right w:val="none" w:sz="0" w:space="0" w:color="auto"/>
      </w:divBdr>
      <w:divsChild>
        <w:div w:id="279849131">
          <w:marLeft w:val="0"/>
          <w:marRight w:val="0"/>
          <w:marTop w:val="0"/>
          <w:marBottom w:val="0"/>
          <w:divBdr>
            <w:top w:val="none" w:sz="0" w:space="0" w:color="auto"/>
            <w:left w:val="none" w:sz="0" w:space="0" w:color="auto"/>
            <w:bottom w:val="none" w:sz="0" w:space="0" w:color="auto"/>
            <w:right w:val="none" w:sz="0" w:space="0" w:color="auto"/>
          </w:divBdr>
        </w:div>
      </w:divsChild>
    </w:div>
    <w:div w:id="933054968">
      <w:bodyDiv w:val="1"/>
      <w:marLeft w:val="0"/>
      <w:marRight w:val="0"/>
      <w:marTop w:val="0"/>
      <w:marBottom w:val="0"/>
      <w:divBdr>
        <w:top w:val="none" w:sz="0" w:space="0" w:color="auto"/>
        <w:left w:val="none" w:sz="0" w:space="0" w:color="auto"/>
        <w:bottom w:val="none" w:sz="0" w:space="0" w:color="auto"/>
        <w:right w:val="none" w:sz="0" w:space="0" w:color="auto"/>
      </w:divBdr>
    </w:div>
    <w:div w:id="1012220634">
      <w:bodyDiv w:val="1"/>
      <w:marLeft w:val="0"/>
      <w:marRight w:val="0"/>
      <w:marTop w:val="0"/>
      <w:marBottom w:val="0"/>
      <w:divBdr>
        <w:top w:val="none" w:sz="0" w:space="0" w:color="auto"/>
        <w:left w:val="none" w:sz="0" w:space="0" w:color="auto"/>
        <w:bottom w:val="none" w:sz="0" w:space="0" w:color="auto"/>
        <w:right w:val="none" w:sz="0" w:space="0" w:color="auto"/>
      </w:divBdr>
      <w:divsChild>
        <w:div w:id="1457867499">
          <w:marLeft w:val="0"/>
          <w:marRight w:val="0"/>
          <w:marTop w:val="0"/>
          <w:marBottom w:val="0"/>
          <w:divBdr>
            <w:top w:val="none" w:sz="0" w:space="0" w:color="auto"/>
            <w:left w:val="none" w:sz="0" w:space="0" w:color="auto"/>
            <w:bottom w:val="none" w:sz="0" w:space="0" w:color="auto"/>
            <w:right w:val="none" w:sz="0" w:space="0" w:color="auto"/>
          </w:divBdr>
          <w:divsChild>
            <w:div w:id="62339275">
              <w:marLeft w:val="1848"/>
              <w:marRight w:val="0"/>
              <w:marTop w:val="0"/>
              <w:marBottom w:val="0"/>
              <w:divBdr>
                <w:top w:val="none" w:sz="0" w:space="0" w:color="auto"/>
                <w:left w:val="none" w:sz="0" w:space="0" w:color="auto"/>
                <w:bottom w:val="none" w:sz="0" w:space="0" w:color="auto"/>
                <w:right w:val="none" w:sz="0" w:space="0" w:color="auto"/>
              </w:divBdr>
              <w:divsChild>
                <w:div w:id="1062018223">
                  <w:marLeft w:val="0"/>
                  <w:marRight w:val="0"/>
                  <w:marTop w:val="0"/>
                  <w:marBottom w:val="0"/>
                  <w:divBdr>
                    <w:top w:val="none" w:sz="0" w:space="0" w:color="auto"/>
                    <w:left w:val="single" w:sz="48" w:space="0" w:color="C3D9FF"/>
                    <w:bottom w:val="none" w:sz="0" w:space="0" w:color="auto"/>
                    <w:right w:val="none" w:sz="0" w:space="0" w:color="auto"/>
                  </w:divBdr>
                  <w:divsChild>
                    <w:div w:id="842167856">
                      <w:marLeft w:val="0"/>
                      <w:marRight w:val="0"/>
                      <w:marTop w:val="0"/>
                      <w:marBottom w:val="0"/>
                      <w:divBdr>
                        <w:top w:val="none" w:sz="0" w:space="0" w:color="auto"/>
                        <w:left w:val="none" w:sz="0" w:space="0" w:color="auto"/>
                        <w:bottom w:val="none" w:sz="0" w:space="0" w:color="auto"/>
                        <w:right w:val="none" w:sz="0" w:space="0" w:color="auto"/>
                      </w:divBdr>
                      <w:divsChild>
                        <w:div w:id="731343157">
                          <w:marLeft w:val="0"/>
                          <w:marRight w:val="0"/>
                          <w:marTop w:val="0"/>
                          <w:marBottom w:val="0"/>
                          <w:divBdr>
                            <w:top w:val="none" w:sz="0" w:space="0" w:color="auto"/>
                            <w:left w:val="none" w:sz="0" w:space="0" w:color="auto"/>
                            <w:bottom w:val="none" w:sz="0" w:space="0" w:color="auto"/>
                            <w:right w:val="none" w:sz="0" w:space="0" w:color="auto"/>
                          </w:divBdr>
                          <w:divsChild>
                            <w:div w:id="509678915">
                              <w:marLeft w:val="0"/>
                              <w:marRight w:val="0"/>
                              <w:marTop w:val="0"/>
                              <w:marBottom w:val="0"/>
                              <w:divBdr>
                                <w:top w:val="none" w:sz="0" w:space="0" w:color="auto"/>
                                <w:left w:val="none" w:sz="0" w:space="0" w:color="auto"/>
                                <w:bottom w:val="none" w:sz="0" w:space="0" w:color="auto"/>
                                <w:right w:val="none" w:sz="0" w:space="0" w:color="auto"/>
                              </w:divBdr>
                              <w:divsChild>
                                <w:div w:id="1222642953">
                                  <w:marLeft w:val="0"/>
                                  <w:marRight w:val="0"/>
                                  <w:marTop w:val="0"/>
                                  <w:marBottom w:val="0"/>
                                  <w:divBdr>
                                    <w:top w:val="none" w:sz="0" w:space="0" w:color="auto"/>
                                    <w:left w:val="none" w:sz="0" w:space="0" w:color="auto"/>
                                    <w:bottom w:val="none" w:sz="0" w:space="0" w:color="auto"/>
                                    <w:right w:val="none" w:sz="0" w:space="0" w:color="auto"/>
                                  </w:divBdr>
                                  <w:divsChild>
                                    <w:div w:id="1801723918">
                                      <w:marLeft w:val="0"/>
                                      <w:marRight w:val="0"/>
                                      <w:marTop w:val="0"/>
                                      <w:marBottom w:val="0"/>
                                      <w:divBdr>
                                        <w:top w:val="none" w:sz="0" w:space="0" w:color="auto"/>
                                        <w:left w:val="none" w:sz="0" w:space="0" w:color="auto"/>
                                        <w:bottom w:val="none" w:sz="0" w:space="0" w:color="auto"/>
                                        <w:right w:val="none" w:sz="0" w:space="0" w:color="auto"/>
                                      </w:divBdr>
                                      <w:divsChild>
                                        <w:div w:id="242112221">
                                          <w:marLeft w:val="0"/>
                                          <w:marRight w:val="0"/>
                                          <w:marTop w:val="0"/>
                                          <w:marBottom w:val="0"/>
                                          <w:divBdr>
                                            <w:top w:val="none" w:sz="0" w:space="0" w:color="auto"/>
                                            <w:left w:val="none" w:sz="0" w:space="0" w:color="auto"/>
                                            <w:bottom w:val="none" w:sz="0" w:space="0" w:color="auto"/>
                                            <w:right w:val="none" w:sz="0" w:space="0" w:color="auto"/>
                                          </w:divBdr>
                                          <w:divsChild>
                                            <w:div w:id="1529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783866">
      <w:bodyDiv w:val="1"/>
      <w:marLeft w:val="0"/>
      <w:marRight w:val="0"/>
      <w:marTop w:val="0"/>
      <w:marBottom w:val="0"/>
      <w:divBdr>
        <w:top w:val="none" w:sz="0" w:space="0" w:color="auto"/>
        <w:left w:val="none" w:sz="0" w:space="0" w:color="auto"/>
        <w:bottom w:val="none" w:sz="0" w:space="0" w:color="auto"/>
        <w:right w:val="none" w:sz="0" w:space="0" w:color="auto"/>
      </w:divBdr>
      <w:divsChild>
        <w:div w:id="565455359">
          <w:marLeft w:val="0"/>
          <w:marRight w:val="0"/>
          <w:marTop w:val="0"/>
          <w:marBottom w:val="0"/>
          <w:divBdr>
            <w:top w:val="none" w:sz="0" w:space="0" w:color="auto"/>
            <w:left w:val="none" w:sz="0" w:space="0" w:color="auto"/>
            <w:bottom w:val="none" w:sz="0" w:space="0" w:color="auto"/>
            <w:right w:val="none" w:sz="0" w:space="0" w:color="auto"/>
          </w:divBdr>
          <w:divsChild>
            <w:div w:id="1858036947">
              <w:marLeft w:val="3165"/>
              <w:marRight w:val="0"/>
              <w:marTop w:val="0"/>
              <w:marBottom w:val="0"/>
              <w:divBdr>
                <w:top w:val="none" w:sz="0" w:space="0" w:color="auto"/>
                <w:left w:val="none" w:sz="0" w:space="0" w:color="auto"/>
                <w:bottom w:val="none" w:sz="0" w:space="0" w:color="auto"/>
                <w:right w:val="none" w:sz="0" w:space="0" w:color="auto"/>
              </w:divBdr>
            </w:div>
          </w:divsChild>
        </w:div>
      </w:divsChild>
    </w:div>
    <w:div w:id="1024524411">
      <w:bodyDiv w:val="1"/>
      <w:marLeft w:val="0"/>
      <w:marRight w:val="0"/>
      <w:marTop w:val="0"/>
      <w:marBottom w:val="0"/>
      <w:divBdr>
        <w:top w:val="none" w:sz="0" w:space="0" w:color="auto"/>
        <w:left w:val="none" w:sz="0" w:space="0" w:color="auto"/>
        <w:bottom w:val="none" w:sz="0" w:space="0" w:color="auto"/>
        <w:right w:val="none" w:sz="0" w:space="0" w:color="auto"/>
      </w:divBdr>
    </w:div>
    <w:div w:id="1028533479">
      <w:bodyDiv w:val="1"/>
      <w:marLeft w:val="0"/>
      <w:marRight w:val="0"/>
      <w:marTop w:val="0"/>
      <w:marBottom w:val="0"/>
      <w:divBdr>
        <w:top w:val="none" w:sz="0" w:space="0" w:color="auto"/>
        <w:left w:val="none" w:sz="0" w:space="0" w:color="auto"/>
        <w:bottom w:val="none" w:sz="0" w:space="0" w:color="auto"/>
        <w:right w:val="none" w:sz="0" w:space="0" w:color="auto"/>
      </w:divBdr>
    </w:div>
    <w:div w:id="1086422098">
      <w:bodyDiv w:val="1"/>
      <w:marLeft w:val="0"/>
      <w:marRight w:val="0"/>
      <w:marTop w:val="0"/>
      <w:marBottom w:val="0"/>
      <w:divBdr>
        <w:top w:val="none" w:sz="0" w:space="0" w:color="auto"/>
        <w:left w:val="none" w:sz="0" w:space="0" w:color="auto"/>
        <w:bottom w:val="none" w:sz="0" w:space="0" w:color="auto"/>
        <w:right w:val="none" w:sz="0" w:space="0" w:color="auto"/>
      </w:divBdr>
      <w:divsChild>
        <w:div w:id="1320428078">
          <w:marLeft w:val="0"/>
          <w:marRight w:val="0"/>
          <w:marTop w:val="0"/>
          <w:marBottom w:val="0"/>
          <w:divBdr>
            <w:top w:val="none" w:sz="0" w:space="0" w:color="auto"/>
            <w:left w:val="none" w:sz="0" w:space="0" w:color="auto"/>
            <w:bottom w:val="none" w:sz="0" w:space="0" w:color="auto"/>
            <w:right w:val="none" w:sz="0" w:space="0" w:color="auto"/>
          </w:divBdr>
          <w:divsChild>
            <w:div w:id="888226499">
              <w:marLeft w:val="1848"/>
              <w:marRight w:val="0"/>
              <w:marTop w:val="0"/>
              <w:marBottom w:val="0"/>
              <w:divBdr>
                <w:top w:val="none" w:sz="0" w:space="0" w:color="auto"/>
                <w:left w:val="none" w:sz="0" w:space="0" w:color="auto"/>
                <w:bottom w:val="none" w:sz="0" w:space="0" w:color="auto"/>
                <w:right w:val="none" w:sz="0" w:space="0" w:color="auto"/>
              </w:divBdr>
              <w:divsChild>
                <w:div w:id="1990281599">
                  <w:marLeft w:val="0"/>
                  <w:marRight w:val="0"/>
                  <w:marTop w:val="0"/>
                  <w:marBottom w:val="0"/>
                  <w:divBdr>
                    <w:top w:val="none" w:sz="0" w:space="0" w:color="auto"/>
                    <w:left w:val="single" w:sz="36" w:space="0" w:color="C3D9FF"/>
                    <w:bottom w:val="none" w:sz="0" w:space="0" w:color="auto"/>
                    <w:right w:val="none" w:sz="0" w:space="0" w:color="auto"/>
                  </w:divBdr>
                  <w:divsChild>
                    <w:div w:id="1548103289">
                      <w:marLeft w:val="0"/>
                      <w:marRight w:val="0"/>
                      <w:marTop w:val="0"/>
                      <w:marBottom w:val="0"/>
                      <w:divBdr>
                        <w:top w:val="none" w:sz="0" w:space="0" w:color="auto"/>
                        <w:left w:val="none" w:sz="0" w:space="0" w:color="auto"/>
                        <w:bottom w:val="none" w:sz="0" w:space="0" w:color="auto"/>
                        <w:right w:val="none" w:sz="0" w:space="0" w:color="auto"/>
                      </w:divBdr>
                      <w:divsChild>
                        <w:div w:id="1491554325">
                          <w:marLeft w:val="0"/>
                          <w:marRight w:val="0"/>
                          <w:marTop w:val="0"/>
                          <w:marBottom w:val="0"/>
                          <w:divBdr>
                            <w:top w:val="none" w:sz="0" w:space="0" w:color="auto"/>
                            <w:left w:val="none" w:sz="0" w:space="0" w:color="auto"/>
                            <w:bottom w:val="none" w:sz="0" w:space="0" w:color="auto"/>
                            <w:right w:val="none" w:sz="0" w:space="0" w:color="auto"/>
                          </w:divBdr>
                          <w:divsChild>
                            <w:div w:id="250937410">
                              <w:marLeft w:val="0"/>
                              <w:marRight w:val="0"/>
                              <w:marTop w:val="0"/>
                              <w:marBottom w:val="0"/>
                              <w:divBdr>
                                <w:top w:val="none" w:sz="0" w:space="0" w:color="auto"/>
                                <w:left w:val="none" w:sz="0" w:space="0" w:color="auto"/>
                                <w:bottom w:val="none" w:sz="0" w:space="0" w:color="auto"/>
                                <w:right w:val="none" w:sz="0" w:space="0" w:color="auto"/>
                              </w:divBdr>
                              <w:divsChild>
                                <w:div w:id="1082533764">
                                  <w:marLeft w:val="0"/>
                                  <w:marRight w:val="0"/>
                                  <w:marTop w:val="0"/>
                                  <w:marBottom w:val="0"/>
                                  <w:divBdr>
                                    <w:top w:val="none" w:sz="0" w:space="0" w:color="auto"/>
                                    <w:left w:val="none" w:sz="0" w:space="0" w:color="auto"/>
                                    <w:bottom w:val="none" w:sz="0" w:space="0" w:color="auto"/>
                                    <w:right w:val="none" w:sz="0" w:space="0" w:color="auto"/>
                                  </w:divBdr>
                                  <w:divsChild>
                                    <w:div w:id="1831173204">
                                      <w:marLeft w:val="0"/>
                                      <w:marRight w:val="0"/>
                                      <w:marTop w:val="0"/>
                                      <w:marBottom w:val="0"/>
                                      <w:divBdr>
                                        <w:top w:val="none" w:sz="0" w:space="0" w:color="auto"/>
                                        <w:left w:val="none" w:sz="0" w:space="0" w:color="auto"/>
                                        <w:bottom w:val="none" w:sz="0" w:space="0" w:color="auto"/>
                                        <w:right w:val="none" w:sz="0" w:space="0" w:color="auto"/>
                                      </w:divBdr>
                                      <w:divsChild>
                                        <w:div w:id="768694881">
                                          <w:marLeft w:val="0"/>
                                          <w:marRight w:val="0"/>
                                          <w:marTop w:val="0"/>
                                          <w:marBottom w:val="0"/>
                                          <w:divBdr>
                                            <w:top w:val="none" w:sz="0" w:space="0" w:color="auto"/>
                                            <w:left w:val="none" w:sz="0" w:space="0" w:color="auto"/>
                                            <w:bottom w:val="none" w:sz="0" w:space="0" w:color="auto"/>
                                            <w:right w:val="none" w:sz="0" w:space="0" w:color="auto"/>
                                          </w:divBdr>
                                          <w:divsChild>
                                            <w:div w:id="8307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9508582">
      <w:bodyDiv w:val="1"/>
      <w:marLeft w:val="0"/>
      <w:marRight w:val="0"/>
      <w:marTop w:val="0"/>
      <w:marBottom w:val="0"/>
      <w:divBdr>
        <w:top w:val="none" w:sz="0" w:space="0" w:color="auto"/>
        <w:left w:val="none" w:sz="0" w:space="0" w:color="auto"/>
        <w:bottom w:val="none" w:sz="0" w:space="0" w:color="auto"/>
        <w:right w:val="none" w:sz="0" w:space="0" w:color="auto"/>
      </w:divBdr>
    </w:div>
    <w:div w:id="1222792559">
      <w:bodyDiv w:val="1"/>
      <w:marLeft w:val="0"/>
      <w:marRight w:val="0"/>
      <w:marTop w:val="0"/>
      <w:marBottom w:val="0"/>
      <w:divBdr>
        <w:top w:val="none" w:sz="0" w:space="0" w:color="auto"/>
        <w:left w:val="none" w:sz="0" w:space="0" w:color="auto"/>
        <w:bottom w:val="none" w:sz="0" w:space="0" w:color="auto"/>
        <w:right w:val="none" w:sz="0" w:space="0" w:color="auto"/>
      </w:divBdr>
    </w:div>
    <w:div w:id="1224605974">
      <w:bodyDiv w:val="1"/>
      <w:marLeft w:val="0"/>
      <w:marRight w:val="0"/>
      <w:marTop w:val="0"/>
      <w:marBottom w:val="0"/>
      <w:divBdr>
        <w:top w:val="none" w:sz="0" w:space="0" w:color="auto"/>
        <w:left w:val="none" w:sz="0" w:space="0" w:color="auto"/>
        <w:bottom w:val="none" w:sz="0" w:space="0" w:color="auto"/>
        <w:right w:val="none" w:sz="0" w:space="0" w:color="auto"/>
      </w:divBdr>
    </w:div>
    <w:div w:id="1226376008">
      <w:bodyDiv w:val="1"/>
      <w:marLeft w:val="0"/>
      <w:marRight w:val="0"/>
      <w:marTop w:val="0"/>
      <w:marBottom w:val="0"/>
      <w:divBdr>
        <w:top w:val="none" w:sz="0" w:space="0" w:color="auto"/>
        <w:left w:val="none" w:sz="0" w:space="0" w:color="auto"/>
        <w:bottom w:val="none" w:sz="0" w:space="0" w:color="auto"/>
        <w:right w:val="none" w:sz="0" w:space="0" w:color="auto"/>
      </w:divBdr>
      <w:divsChild>
        <w:div w:id="1841432999">
          <w:marLeft w:val="0"/>
          <w:marRight w:val="0"/>
          <w:marTop w:val="0"/>
          <w:marBottom w:val="0"/>
          <w:divBdr>
            <w:top w:val="none" w:sz="0" w:space="0" w:color="auto"/>
            <w:left w:val="none" w:sz="0" w:space="0" w:color="auto"/>
            <w:bottom w:val="none" w:sz="0" w:space="0" w:color="auto"/>
            <w:right w:val="none" w:sz="0" w:space="0" w:color="auto"/>
          </w:divBdr>
          <w:divsChild>
            <w:div w:id="1196044191">
              <w:marLeft w:val="3165"/>
              <w:marRight w:val="0"/>
              <w:marTop w:val="0"/>
              <w:marBottom w:val="0"/>
              <w:divBdr>
                <w:top w:val="none" w:sz="0" w:space="0" w:color="auto"/>
                <w:left w:val="none" w:sz="0" w:space="0" w:color="auto"/>
                <w:bottom w:val="none" w:sz="0" w:space="0" w:color="auto"/>
                <w:right w:val="none" w:sz="0" w:space="0" w:color="auto"/>
              </w:divBdr>
            </w:div>
          </w:divsChild>
        </w:div>
      </w:divsChild>
    </w:div>
    <w:div w:id="1263564972">
      <w:bodyDiv w:val="1"/>
      <w:marLeft w:val="0"/>
      <w:marRight w:val="0"/>
      <w:marTop w:val="0"/>
      <w:marBottom w:val="0"/>
      <w:divBdr>
        <w:top w:val="none" w:sz="0" w:space="0" w:color="auto"/>
        <w:left w:val="none" w:sz="0" w:space="0" w:color="auto"/>
        <w:bottom w:val="none" w:sz="0" w:space="0" w:color="auto"/>
        <w:right w:val="none" w:sz="0" w:space="0" w:color="auto"/>
      </w:divBdr>
    </w:div>
    <w:div w:id="1349789237">
      <w:bodyDiv w:val="1"/>
      <w:marLeft w:val="150"/>
      <w:marRight w:val="0"/>
      <w:marTop w:val="0"/>
      <w:marBottom w:val="0"/>
      <w:divBdr>
        <w:top w:val="none" w:sz="0" w:space="0" w:color="auto"/>
        <w:left w:val="none" w:sz="0" w:space="0" w:color="auto"/>
        <w:bottom w:val="none" w:sz="0" w:space="0" w:color="auto"/>
        <w:right w:val="none" w:sz="0" w:space="0" w:color="auto"/>
      </w:divBdr>
    </w:div>
    <w:div w:id="1376812327">
      <w:bodyDiv w:val="1"/>
      <w:marLeft w:val="0"/>
      <w:marRight w:val="0"/>
      <w:marTop w:val="0"/>
      <w:marBottom w:val="0"/>
      <w:divBdr>
        <w:top w:val="none" w:sz="0" w:space="0" w:color="auto"/>
        <w:left w:val="none" w:sz="0" w:space="0" w:color="auto"/>
        <w:bottom w:val="none" w:sz="0" w:space="0" w:color="auto"/>
        <w:right w:val="none" w:sz="0" w:space="0" w:color="auto"/>
      </w:divBdr>
    </w:div>
    <w:div w:id="1460805310">
      <w:bodyDiv w:val="1"/>
      <w:marLeft w:val="0"/>
      <w:marRight w:val="0"/>
      <w:marTop w:val="0"/>
      <w:marBottom w:val="0"/>
      <w:divBdr>
        <w:top w:val="none" w:sz="0" w:space="0" w:color="auto"/>
        <w:left w:val="none" w:sz="0" w:space="0" w:color="auto"/>
        <w:bottom w:val="none" w:sz="0" w:space="0" w:color="auto"/>
        <w:right w:val="none" w:sz="0" w:space="0" w:color="auto"/>
      </w:divBdr>
      <w:divsChild>
        <w:div w:id="949094987">
          <w:marLeft w:val="0"/>
          <w:marRight w:val="0"/>
          <w:marTop w:val="0"/>
          <w:marBottom w:val="0"/>
          <w:divBdr>
            <w:top w:val="none" w:sz="0" w:space="0" w:color="auto"/>
            <w:left w:val="none" w:sz="0" w:space="0" w:color="auto"/>
            <w:bottom w:val="none" w:sz="0" w:space="0" w:color="auto"/>
            <w:right w:val="none" w:sz="0" w:space="0" w:color="auto"/>
          </w:divBdr>
          <w:divsChild>
            <w:div w:id="706830634">
              <w:marLeft w:val="0"/>
              <w:marRight w:val="0"/>
              <w:marTop w:val="0"/>
              <w:marBottom w:val="0"/>
              <w:divBdr>
                <w:top w:val="none" w:sz="0" w:space="0" w:color="auto"/>
                <w:left w:val="none" w:sz="0" w:space="0" w:color="auto"/>
                <w:bottom w:val="none" w:sz="0" w:space="0" w:color="auto"/>
                <w:right w:val="none" w:sz="0" w:space="0" w:color="auto"/>
              </w:divBdr>
              <w:divsChild>
                <w:div w:id="1476334678">
                  <w:marLeft w:val="0"/>
                  <w:marRight w:val="0"/>
                  <w:marTop w:val="0"/>
                  <w:marBottom w:val="0"/>
                  <w:divBdr>
                    <w:top w:val="none" w:sz="0" w:space="0" w:color="auto"/>
                    <w:left w:val="none" w:sz="0" w:space="0" w:color="auto"/>
                    <w:bottom w:val="none" w:sz="0" w:space="0" w:color="auto"/>
                    <w:right w:val="none" w:sz="0" w:space="0" w:color="auto"/>
                  </w:divBdr>
                  <w:divsChild>
                    <w:div w:id="1864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1504">
      <w:bodyDiv w:val="1"/>
      <w:marLeft w:val="0"/>
      <w:marRight w:val="0"/>
      <w:marTop w:val="0"/>
      <w:marBottom w:val="0"/>
      <w:divBdr>
        <w:top w:val="none" w:sz="0" w:space="0" w:color="auto"/>
        <w:left w:val="none" w:sz="0" w:space="0" w:color="auto"/>
        <w:bottom w:val="none" w:sz="0" w:space="0" w:color="auto"/>
        <w:right w:val="none" w:sz="0" w:space="0" w:color="auto"/>
      </w:divBdr>
    </w:div>
    <w:div w:id="1493637838">
      <w:bodyDiv w:val="1"/>
      <w:marLeft w:val="0"/>
      <w:marRight w:val="0"/>
      <w:marTop w:val="0"/>
      <w:marBottom w:val="0"/>
      <w:divBdr>
        <w:top w:val="none" w:sz="0" w:space="0" w:color="auto"/>
        <w:left w:val="none" w:sz="0" w:space="0" w:color="auto"/>
        <w:bottom w:val="none" w:sz="0" w:space="0" w:color="auto"/>
        <w:right w:val="none" w:sz="0" w:space="0" w:color="auto"/>
      </w:divBdr>
      <w:divsChild>
        <w:div w:id="1431851243">
          <w:marLeft w:val="0"/>
          <w:marRight w:val="0"/>
          <w:marTop w:val="0"/>
          <w:marBottom w:val="0"/>
          <w:divBdr>
            <w:top w:val="none" w:sz="0" w:space="0" w:color="auto"/>
            <w:left w:val="none" w:sz="0" w:space="0" w:color="auto"/>
            <w:bottom w:val="none" w:sz="0" w:space="0" w:color="auto"/>
            <w:right w:val="none" w:sz="0" w:space="0" w:color="auto"/>
          </w:divBdr>
        </w:div>
      </w:divsChild>
    </w:div>
    <w:div w:id="1498959282">
      <w:bodyDiv w:val="1"/>
      <w:marLeft w:val="0"/>
      <w:marRight w:val="0"/>
      <w:marTop w:val="0"/>
      <w:marBottom w:val="0"/>
      <w:divBdr>
        <w:top w:val="none" w:sz="0" w:space="0" w:color="auto"/>
        <w:left w:val="none" w:sz="0" w:space="0" w:color="auto"/>
        <w:bottom w:val="none" w:sz="0" w:space="0" w:color="auto"/>
        <w:right w:val="none" w:sz="0" w:space="0" w:color="auto"/>
      </w:divBdr>
      <w:divsChild>
        <w:div w:id="1130978239">
          <w:marLeft w:val="0"/>
          <w:marRight w:val="0"/>
          <w:marTop w:val="0"/>
          <w:marBottom w:val="0"/>
          <w:divBdr>
            <w:top w:val="none" w:sz="0" w:space="0" w:color="auto"/>
            <w:left w:val="none" w:sz="0" w:space="0" w:color="auto"/>
            <w:bottom w:val="none" w:sz="0" w:space="0" w:color="auto"/>
            <w:right w:val="none" w:sz="0" w:space="0" w:color="auto"/>
          </w:divBdr>
          <w:divsChild>
            <w:div w:id="1873424015">
              <w:marLeft w:val="0"/>
              <w:marRight w:val="0"/>
              <w:marTop w:val="0"/>
              <w:marBottom w:val="0"/>
              <w:divBdr>
                <w:top w:val="none" w:sz="0" w:space="0" w:color="auto"/>
                <w:left w:val="none" w:sz="0" w:space="0" w:color="auto"/>
                <w:bottom w:val="none" w:sz="0" w:space="0" w:color="auto"/>
                <w:right w:val="none" w:sz="0" w:space="0" w:color="auto"/>
              </w:divBdr>
              <w:divsChild>
                <w:div w:id="1491558323">
                  <w:marLeft w:val="0"/>
                  <w:marRight w:val="0"/>
                  <w:marTop w:val="0"/>
                  <w:marBottom w:val="0"/>
                  <w:divBdr>
                    <w:top w:val="none" w:sz="0" w:space="0" w:color="auto"/>
                    <w:left w:val="none" w:sz="0" w:space="0" w:color="auto"/>
                    <w:bottom w:val="none" w:sz="0" w:space="0" w:color="auto"/>
                    <w:right w:val="none" w:sz="0" w:space="0" w:color="auto"/>
                  </w:divBdr>
                  <w:divsChild>
                    <w:div w:id="1415592736">
                      <w:marLeft w:val="0"/>
                      <w:marRight w:val="0"/>
                      <w:marTop w:val="0"/>
                      <w:marBottom w:val="0"/>
                      <w:divBdr>
                        <w:top w:val="none" w:sz="0" w:space="0" w:color="auto"/>
                        <w:left w:val="none" w:sz="0" w:space="0" w:color="auto"/>
                        <w:bottom w:val="none" w:sz="0" w:space="0" w:color="auto"/>
                        <w:right w:val="none" w:sz="0" w:space="0" w:color="auto"/>
                      </w:divBdr>
                      <w:divsChild>
                        <w:div w:id="465974278">
                          <w:marLeft w:val="0"/>
                          <w:marRight w:val="0"/>
                          <w:marTop w:val="0"/>
                          <w:marBottom w:val="0"/>
                          <w:divBdr>
                            <w:top w:val="none" w:sz="0" w:space="0" w:color="auto"/>
                            <w:left w:val="none" w:sz="0" w:space="0" w:color="auto"/>
                            <w:bottom w:val="none" w:sz="0" w:space="0" w:color="auto"/>
                            <w:right w:val="none" w:sz="0" w:space="0" w:color="auto"/>
                          </w:divBdr>
                          <w:divsChild>
                            <w:div w:id="17154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38166">
      <w:bodyDiv w:val="1"/>
      <w:marLeft w:val="0"/>
      <w:marRight w:val="0"/>
      <w:marTop w:val="0"/>
      <w:marBottom w:val="0"/>
      <w:divBdr>
        <w:top w:val="none" w:sz="0" w:space="0" w:color="auto"/>
        <w:left w:val="none" w:sz="0" w:space="0" w:color="auto"/>
        <w:bottom w:val="none" w:sz="0" w:space="0" w:color="auto"/>
        <w:right w:val="none" w:sz="0" w:space="0" w:color="auto"/>
      </w:divBdr>
      <w:divsChild>
        <w:div w:id="625741087">
          <w:marLeft w:val="0"/>
          <w:marRight w:val="1"/>
          <w:marTop w:val="133"/>
          <w:marBottom w:val="0"/>
          <w:divBdr>
            <w:top w:val="none" w:sz="0" w:space="0" w:color="auto"/>
            <w:left w:val="none" w:sz="0" w:space="0" w:color="auto"/>
            <w:bottom w:val="none" w:sz="0" w:space="0" w:color="auto"/>
            <w:right w:val="single" w:sz="18" w:space="0" w:color="A94521"/>
          </w:divBdr>
          <w:divsChild>
            <w:div w:id="2139250652">
              <w:marLeft w:val="133"/>
              <w:marRight w:val="0"/>
              <w:marTop w:val="0"/>
              <w:marBottom w:val="267"/>
              <w:divBdr>
                <w:top w:val="none" w:sz="0" w:space="0" w:color="auto"/>
                <w:left w:val="none" w:sz="0" w:space="0" w:color="auto"/>
                <w:bottom w:val="single" w:sz="12" w:space="0" w:color="AA4622"/>
                <w:right w:val="none" w:sz="0" w:space="0" w:color="auto"/>
              </w:divBdr>
            </w:div>
          </w:divsChild>
        </w:div>
      </w:divsChild>
    </w:div>
    <w:div w:id="1546794429">
      <w:bodyDiv w:val="1"/>
      <w:marLeft w:val="0"/>
      <w:marRight w:val="0"/>
      <w:marTop w:val="0"/>
      <w:marBottom w:val="0"/>
      <w:divBdr>
        <w:top w:val="none" w:sz="0" w:space="0" w:color="auto"/>
        <w:left w:val="none" w:sz="0" w:space="0" w:color="auto"/>
        <w:bottom w:val="none" w:sz="0" w:space="0" w:color="auto"/>
        <w:right w:val="none" w:sz="0" w:space="0" w:color="auto"/>
      </w:divBdr>
    </w:div>
    <w:div w:id="1555239023">
      <w:bodyDiv w:val="1"/>
      <w:marLeft w:val="72"/>
      <w:marRight w:val="72"/>
      <w:marTop w:val="36"/>
      <w:marBottom w:val="36"/>
      <w:divBdr>
        <w:top w:val="none" w:sz="0" w:space="0" w:color="auto"/>
        <w:left w:val="none" w:sz="0" w:space="0" w:color="auto"/>
        <w:bottom w:val="none" w:sz="0" w:space="0" w:color="auto"/>
        <w:right w:val="none" w:sz="0" w:space="0" w:color="auto"/>
      </w:divBdr>
      <w:divsChild>
        <w:div w:id="968314778">
          <w:marLeft w:val="0"/>
          <w:marRight w:val="0"/>
          <w:marTop w:val="72"/>
          <w:marBottom w:val="72"/>
          <w:divBdr>
            <w:top w:val="none" w:sz="0" w:space="0" w:color="auto"/>
            <w:left w:val="none" w:sz="0" w:space="0" w:color="auto"/>
            <w:bottom w:val="none" w:sz="0" w:space="0" w:color="auto"/>
            <w:right w:val="none" w:sz="0" w:space="0" w:color="auto"/>
          </w:divBdr>
          <w:divsChild>
            <w:div w:id="10829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1738">
      <w:bodyDiv w:val="1"/>
      <w:marLeft w:val="0"/>
      <w:marRight w:val="0"/>
      <w:marTop w:val="0"/>
      <w:marBottom w:val="0"/>
      <w:divBdr>
        <w:top w:val="none" w:sz="0" w:space="0" w:color="auto"/>
        <w:left w:val="none" w:sz="0" w:space="0" w:color="auto"/>
        <w:bottom w:val="none" w:sz="0" w:space="0" w:color="auto"/>
        <w:right w:val="none" w:sz="0" w:space="0" w:color="auto"/>
      </w:divBdr>
    </w:div>
    <w:div w:id="1580211908">
      <w:bodyDiv w:val="1"/>
      <w:marLeft w:val="0"/>
      <w:marRight w:val="0"/>
      <w:marTop w:val="0"/>
      <w:marBottom w:val="0"/>
      <w:divBdr>
        <w:top w:val="none" w:sz="0" w:space="0" w:color="auto"/>
        <w:left w:val="none" w:sz="0" w:space="0" w:color="auto"/>
        <w:bottom w:val="none" w:sz="0" w:space="0" w:color="auto"/>
        <w:right w:val="none" w:sz="0" w:space="0" w:color="auto"/>
      </w:divBdr>
      <w:divsChild>
        <w:div w:id="1095901929">
          <w:marLeft w:val="0"/>
          <w:marRight w:val="0"/>
          <w:marTop w:val="0"/>
          <w:marBottom w:val="0"/>
          <w:divBdr>
            <w:top w:val="none" w:sz="0" w:space="0" w:color="auto"/>
            <w:left w:val="none" w:sz="0" w:space="0" w:color="auto"/>
            <w:bottom w:val="none" w:sz="0" w:space="0" w:color="auto"/>
            <w:right w:val="none" w:sz="0" w:space="0" w:color="auto"/>
          </w:divBdr>
          <w:divsChild>
            <w:div w:id="127091588">
              <w:marLeft w:val="1848"/>
              <w:marRight w:val="0"/>
              <w:marTop w:val="0"/>
              <w:marBottom w:val="0"/>
              <w:divBdr>
                <w:top w:val="none" w:sz="0" w:space="0" w:color="auto"/>
                <w:left w:val="none" w:sz="0" w:space="0" w:color="auto"/>
                <w:bottom w:val="none" w:sz="0" w:space="0" w:color="auto"/>
                <w:right w:val="none" w:sz="0" w:space="0" w:color="auto"/>
              </w:divBdr>
              <w:divsChild>
                <w:div w:id="1792240461">
                  <w:marLeft w:val="0"/>
                  <w:marRight w:val="0"/>
                  <w:marTop w:val="0"/>
                  <w:marBottom w:val="0"/>
                  <w:divBdr>
                    <w:top w:val="none" w:sz="0" w:space="0" w:color="auto"/>
                    <w:left w:val="single" w:sz="36" w:space="0" w:color="C3D9FF"/>
                    <w:bottom w:val="none" w:sz="0" w:space="0" w:color="auto"/>
                    <w:right w:val="none" w:sz="0" w:space="0" w:color="auto"/>
                  </w:divBdr>
                  <w:divsChild>
                    <w:div w:id="510024696">
                      <w:marLeft w:val="0"/>
                      <w:marRight w:val="0"/>
                      <w:marTop w:val="0"/>
                      <w:marBottom w:val="0"/>
                      <w:divBdr>
                        <w:top w:val="none" w:sz="0" w:space="0" w:color="auto"/>
                        <w:left w:val="none" w:sz="0" w:space="0" w:color="auto"/>
                        <w:bottom w:val="none" w:sz="0" w:space="0" w:color="auto"/>
                        <w:right w:val="none" w:sz="0" w:space="0" w:color="auto"/>
                      </w:divBdr>
                      <w:divsChild>
                        <w:div w:id="787360451">
                          <w:marLeft w:val="0"/>
                          <w:marRight w:val="0"/>
                          <w:marTop w:val="0"/>
                          <w:marBottom w:val="0"/>
                          <w:divBdr>
                            <w:top w:val="none" w:sz="0" w:space="0" w:color="auto"/>
                            <w:left w:val="none" w:sz="0" w:space="0" w:color="auto"/>
                            <w:bottom w:val="none" w:sz="0" w:space="0" w:color="auto"/>
                            <w:right w:val="none" w:sz="0" w:space="0" w:color="auto"/>
                          </w:divBdr>
                          <w:divsChild>
                            <w:div w:id="369380182">
                              <w:marLeft w:val="0"/>
                              <w:marRight w:val="0"/>
                              <w:marTop w:val="0"/>
                              <w:marBottom w:val="0"/>
                              <w:divBdr>
                                <w:top w:val="none" w:sz="0" w:space="0" w:color="auto"/>
                                <w:left w:val="none" w:sz="0" w:space="0" w:color="auto"/>
                                <w:bottom w:val="none" w:sz="0" w:space="0" w:color="auto"/>
                                <w:right w:val="none" w:sz="0" w:space="0" w:color="auto"/>
                              </w:divBdr>
                              <w:divsChild>
                                <w:div w:id="1885361519">
                                  <w:marLeft w:val="0"/>
                                  <w:marRight w:val="0"/>
                                  <w:marTop w:val="0"/>
                                  <w:marBottom w:val="0"/>
                                  <w:divBdr>
                                    <w:top w:val="none" w:sz="0" w:space="0" w:color="auto"/>
                                    <w:left w:val="none" w:sz="0" w:space="0" w:color="auto"/>
                                    <w:bottom w:val="none" w:sz="0" w:space="0" w:color="auto"/>
                                    <w:right w:val="none" w:sz="0" w:space="0" w:color="auto"/>
                                  </w:divBdr>
                                  <w:divsChild>
                                    <w:div w:id="1672754122">
                                      <w:marLeft w:val="0"/>
                                      <w:marRight w:val="0"/>
                                      <w:marTop w:val="0"/>
                                      <w:marBottom w:val="0"/>
                                      <w:divBdr>
                                        <w:top w:val="none" w:sz="0" w:space="0" w:color="auto"/>
                                        <w:left w:val="none" w:sz="0" w:space="0" w:color="auto"/>
                                        <w:bottom w:val="none" w:sz="0" w:space="0" w:color="auto"/>
                                        <w:right w:val="none" w:sz="0" w:space="0" w:color="auto"/>
                                      </w:divBdr>
                                      <w:divsChild>
                                        <w:div w:id="1457403904">
                                          <w:marLeft w:val="0"/>
                                          <w:marRight w:val="0"/>
                                          <w:marTop w:val="0"/>
                                          <w:marBottom w:val="0"/>
                                          <w:divBdr>
                                            <w:top w:val="none" w:sz="0" w:space="0" w:color="auto"/>
                                            <w:left w:val="none" w:sz="0" w:space="0" w:color="auto"/>
                                            <w:bottom w:val="none" w:sz="0" w:space="0" w:color="auto"/>
                                            <w:right w:val="none" w:sz="0" w:space="0" w:color="auto"/>
                                          </w:divBdr>
                                          <w:divsChild>
                                            <w:div w:id="12967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080029">
      <w:bodyDiv w:val="1"/>
      <w:marLeft w:val="0"/>
      <w:marRight w:val="0"/>
      <w:marTop w:val="0"/>
      <w:marBottom w:val="0"/>
      <w:divBdr>
        <w:top w:val="none" w:sz="0" w:space="0" w:color="auto"/>
        <w:left w:val="none" w:sz="0" w:space="0" w:color="auto"/>
        <w:bottom w:val="none" w:sz="0" w:space="0" w:color="auto"/>
        <w:right w:val="none" w:sz="0" w:space="0" w:color="auto"/>
      </w:divBdr>
      <w:divsChild>
        <w:div w:id="1555501183">
          <w:marLeft w:val="0"/>
          <w:marRight w:val="1"/>
          <w:marTop w:val="133"/>
          <w:marBottom w:val="0"/>
          <w:divBdr>
            <w:top w:val="none" w:sz="0" w:space="0" w:color="auto"/>
            <w:left w:val="none" w:sz="0" w:space="0" w:color="auto"/>
            <w:bottom w:val="none" w:sz="0" w:space="0" w:color="auto"/>
            <w:right w:val="single" w:sz="18" w:space="0" w:color="A94521"/>
          </w:divBdr>
          <w:divsChild>
            <w:div w:id="2039305685">
              <w:marLeft w:val="133"/>
              <w:marRight w:val="0"/>
              <w:marTop w:val="0"/>
              <w:marBottom w:val="267"/>
              <w:divBdr>
                <w:top w:val="none" w:sz="0" w:space="0" w:color="auto"/>
                <w:left w:val="none" w:sz="0" w:space="0" w:color="auto"/>
                <w:bottom w:val="single" w:sz="12" w:space="0" w:color="AA4622"/>
                <w:right w:val="none" w:sz="0" w:space="0" w:color="auto"/>
              </w:divBdr>
            </w:div>
          </w:divsChild>
        </w:div>
      </w:divsChild>
    </w:div>
    <w:div w:id="1611275161">
      <w:bodyDiv w:val="1"/>
      <w:marLeft w:val="0"/>
      <w:marRight w:val="0"/>
      <w:marTop w:val="0"/>
      <w:marBottom w:val="0"/>
      <w:divBdr>
        <w:top w:val="none" w:sz="0" w:space="0" w:color="auto"/>
        <w:left w:val="none" w:sz="0" w:space="0" w:color="auto"/>
        <w:bottom w:val="none" w:sz="0" w:space="0" w:color="auto"/>
        <w:right w:val="none" w:sz="0" w:space="0" w:color="auto"/>
      </w:divBdr>
    </w:div>
    <w:div w:id="1739475838">
      <w:bodyDiv w:val="1"/>
      <w:marLeft w:val="0"/>
      <w:marRight w:val="0"/>
      <w:marTop w:val="0"/>
      <w:marBottom w:val="0"/>
      <w:divBdr>
        <w:top w:val="none" w:sz="0" w:space="0" w:color="auto"/>
        <w:left w:val="none" w:sz="0" w:space="0" w:color="auto"/>
        <w:bottom w:val="none" w:sz="0" w:space="0" w:color="auto"/>
        <w:right w:val="none" w:sz="0" w:space="0" w:color="auto"/>
      </w:divBdr>
    </w:div>
    <w:div w:id="1765884082">
      <w:bodyDiv w:val="1"/>
      <w:marLeft w:val="0"/>
      <w:marRight w:val="0"/>
      <w:marTop w:val="0"/>
      <w:marBottom w:val="0"/>
      <w:divBdr>
        <w:top w:val="none" w:sz="0" w:space="0" w:color="auto"/>
        <w:left w:val="none" w:sz="0" w:space="0" w:color="auto"/>
        <w:bottom w:val="none" w:sz="0" w:space="0" w:color="auto"/>
        <w:right w:val="none" w:sz="0" w:space="0" w:color="auto"/>
      </w:divBdr>
    </w:div>
    <w:div w:id="1815639607">
      <w:bodyDiv w:val="1"/>
      <w:marLeft w:val="0"/>
      <w:marRight w:val="0"/>
      <w:marTop w:val="0"/>
      <w:marBottom w:val="0"/>
      <w:divBdr>
        <w:top w:val="none" w:sz="0" w:space="0" w:color="auto"/>
        <w:left w:val="none" w:sz="0" w:space="0" w:color="auto"/>
        <w:bottom w:val="none" w:sz="0" w:space="0" w:color="auto"/>
        <w:right w:val="none" w:sz="0" w:space="0" w:color="auto"/>
      </w:divBdr>
    </w:div>
    <w:div w:id="1838616775">
      <w:bodyDiv w:val="1"/>
      <w:marLeft w:val="0"/>
      <w:marRight w:val="0"/>
      <w:marTop w:val="0"/>
      <w:marBottom w:val="0"/>
      <w:divBdr>
        <w:top w:val="none" w:sz="0" w:space="0" w:color="auto"/>
        <w:left w:val="none" w:sz="0" w:space="0" w:color="auto"/>
        <w:bottom w:val="none" w:sz="0" w:space="0" w:color="auto"/>
        <w:right w:val="none" w:sz="0" w:space="0" w:color="auto"/>
      </w:divBdr>
    </w:div>
    <w:div w:id="1842314491">
      <w:bodyDiv w:val="1"/>
      <w:marLeft w:val="0"/>
      <w:marRight w:val="0"/>
      <w:marTop w:val="0"/>
      <w:marBottom w:val="0"/>
      <w:divBdr>
        <w:top w:val="none" w:sz="0" w:space="0" w:color="auto"/>
        <w:left w:val="none" w:sz="0" w:space="0" w:color="auto"/>
        <w:bottom w:val="none" w:sz="0" w:space="0" w:color="auto"/>
        <w:right w:val="none" w:sz="0" w:space="0" w:color="auto"/>
      </w:divBdr>
      <w:divsChild>
        <w:div w:id="152257243">
          <w:marLeft w:val="0"/>
          <w:marRight w:val="0"/>
          <w:marTop w:val="0"/>
          <w:marBottom w:val="0"/>
          <w:divBdr>
            <w:top w:val="none" w:sz="0" w:space="0" w:color="auto"/>
            <w:left w:val="none" w:sz="0" w:space="0" w:color="auto"/>
            <w:bottom w:val="none" w:sz="0" w:space="0" w:color="auto"/>
            <w:right w:val="none" w:sz="0" w:space="0" w:color="auto"/>
          </w:divBdr>
        </w:div>
      </w:divsChild>
    </w:div>
    <w:div w:id="1862739268">
      <w:bodyDiv w:val="1"/>
      <w:marLeft w:val="0"/>
      <w:marRight w:val="0"/>
      <w:marTop w:val="0"/>
      <w:marBottom w:val="0"/>
      <w:divBdr>
        <w:top w:val="none" w:sz="0" w:space="0" w:color="auto"/>
        <w:left w:val="none" w:sz="0" w:space="0" w:color="auto"/>
        <w:bottom w:val="none" w:sz="0" w:space="0" w:color="auto"/>
        <w:right w:val="none" w:sz="0" w:space="0" w:color="auto"/>
      </w:divBdr>
    </w:div>
    <w:div w:id="1863981240">
      <w:bodyDiv w:val="1"/>
      <w:marLeft w:val="72"/>
      <w:marRight w:val="72"/>
      <w:marTop w:val="36"/>
      <w:marBottom w:val="36"/>
      <w:divBdr>
        <w:top w:val="none" w:sz="0" w:space="0" w:color="auto"/>
        <w:left w:val="none" w:sz="0" w:space="0" w:color="auto"/>
        <w:bottom w:val="none" w:sz="0" w:space="0" w:color="auto"/>
        <w:right w:val="none" w:sz="0" w:space="0" w:color="auto"/>
      </w:divBdr>
      <w:divsChild>
        <w:div w:id="1254784218">
          <w:marLeft w:val="0"/>
          <w:marRight w:val="0"/>
          <w:marTop w:val="72"/>
          <w:marBottom w:val="72"/>
          <w:divBdr>
            <w:top w:val="none" w:sz="0" w:space="0" w:color="auto"/>
            <w:left w:val="none" w:sz="0" w:space="0" w:color="auto"/>
            <w:bottom w:val="none" w:sz="0" w:space="0" w:color="auto"/>
            <w:right w:val="none" w:sz="0" w:space="0" w:color="auto"/>
          </w:divBdr>
          <w:divsChild>
            <w:div w:id="4480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4464">
      <w:bodyDiv w:val="1"/>
      <w:marLeft w:val="0"/>
      <w:marRight w:val="0"/>
      <w:marTop w:val="0"/>
      <w:marBottom w:val="0"/>
      <w:divBdr>
        <w:top w:val="none" w:sz="0" w:space="0" w:color="auto"/>
        <w:left w:val="none" w:sz="0" w:space="0" w:color="auto"/>
        <w:bottom w:val="none" w:sz="0" w:space="0" w:color="auto"/>
        <w:right w:val="none" w:sz="0" w:space="0" w:color="auto"/>
      </w:divBdr>
    </w:div>
    <w:div w:id="1921403583">
      <w:bodyDiv w:val="1"/>
      <w:marLeft w:val="0"/>
      <w:marRight w:val="0"/>
      <w:marTop w:val="0"/>
      <w:marBottom w:val="0"/>
      <w:divBdr>
        <w:top w:val="none" w:sz="0" w:space="0" w:color="auto"/>
        <w:left w:val="none" w:sz="0" w:space="0" w:color="auto"/>
        <w:bottom w:val="none" w:sz="0" w:space="0" w:color="auto"/>
        <w:right w:val="none" w:sz="0" w:space="0" w:color="auto"/>
      </w:divBdr>
      <w:divsChild>
        <w:div w:id="799802615">
          <w:marLeft w:val="0"/>
          <w:marRight w:val="0"/>
          <w:marTop w:val="0"/>
          <w:marBottom w:val="0"/>
          <w:divBdr>
            <w:top w:val="none" w:sz="0" w:space="0" w:color="auto"/>
            <w:left w:val="none" w:sz="0" w:space="0" w:color="auto"/>
            <w:bottom w:val="single" w:sz="6" w:space="0" w:color="CCCCCC"/>
            <w:right w:val="none" w:sz="0" w:space="0" w:color="auto"/>
          </w:divBdr>
          <w:divsChild>
            <w:div w:id="538904508">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1926262561">
      <w:bodyDiv w:val="1"/>
      <w:marLeft w:val="0"/>
      <w:marRight w:val="0"/>
      <w:marTop w:val="0"/>
      <w:marBottom w:val="0"/>
      <w:divBdr>
        <w:top w:val="none" w:sz="0" w:space="0" w:color="auto"/>
        <w:left w:val="none" w:sz="0" w:space="0" w:color="auto"/>
        <w:bottom w:val="none" w:sz="0" w:space="0" w:color="auto"/>
        <w:right w:val="none" w:sz="0" w:space="0" w:color="auto"/>
      </w:divBdr>
    </w:div>
    <w:div w:id="1931810187">
      <w:bodyDiv w:val="1"/>
      <w:marLeft w:val="0"/>
      <w:marRight w:val="0"/>
      <w:marTop w:val="0"/>
      <w:marBottom w:val="0"/>
      <w:divBdr>
        <w:top w:val="none" w:sz="0" w:space="0" w:color="auto"/>
        <w:left w:val="none" w:sz="0" w:space="0" w:color="auto"/>
        <w:bottom w:val="none" w:sz="0" w:space="0" w:color="auto"/>
        <w:right w:val="none" w:sz="0" w:space="0" w:color="auto"/>
      </w:divBdr>
    </w:div>
    <w:div w:id="1998417757">
      <w:bodyDiv w:val="1"/>
      <w:marLeft w:val="0"/>
      <w:marRight w:val="0"/>
      <w:marTop w:val="0"/>
      <w:marBottom w:val="0"/>
      <w:divBdr>
        <w:top w:val="none" w:sz="0" w:space="0" w:color="auto"/>
        <w:left w:val="none" w:sz="0" w:space="0" w:color="auto"/>
        <w:bottom w:val="none" w:sz="0" w:space="0" w:color="auto"/>
        <w:right w:val="none" w:sz="0" w:space="0" w:color="auto"/>
      </w:divBdr>
    </w:div>
    <w:div w:id="2010982671">
      <w:bodyDiv w:val="1"/>
      <w:marLeft w:val="0"/>
      <w:marRight w:val="0"/>
      <w:marTop w:val="0"/>
      <w:marBottom w:val="0"/>
      <w:divBdr>
        <w:top w:val="none" w:sz="0" w:space="0" w:color="auto"/>
        <w:left w:val="none" w:sz="0" w:space="0" w:color="auto"/>
        <w:bottom w:val="none" w:sz="0" w:space="0" w:color="auto"/>
        <w:right w:val="none" w:sz="0" w:space="0" w:color="auto"/>
      </w:divBdr>
    </w:div>
    <w:div w:id="2019381606">
      <w:bodyDiv w:val="1"/>
      <w:marLeft w:val="0"/>
      <w:marRight w:val="0"/>
      <w:marTop w:val="0"/>
      <w:marBottom w:val="0"/>
      <w:divBdr>
        <w:top w:val="none" w:sz="0" w:space="0" w:color="auto"/>
        <w:left w:val="none" w:sz="0" w:space="0" w:color="auto"/>
        <w:bottom w:val="none" w:sz="0" w:space="0" w:color="auto"/>
        <w:right w:val="none" w:sz="0" w:space="0" w:color="auto"/>
      </w:divBdr>
    </w:div>
    <w:div w:id="2039116729">
      <w:bodyDiv w:val="1"/>
      <w:marLeft w:val="0"/>
      <w:marRight w:val="0"/>
      <w:marTop w:val="0"/>
      <w:marBottom w:val="0"/>
      <w:divBdr>
        <w:top w:val="none" w:sz="0" w:space="0" w:color="auto"/>
        <w:left w:val="none" w:sz="0" w:space="0" w:color="auto"/>
        <w:bottom w:val="none" w:sz="0" w:space="0" w:color="auto"/>
        <w:right w:val="none" w:sz="0" w:space="0" w:color="auto"/>
      </w:divBdr>
    </w:div>
    <w:div w:id="2054424837">
      <w:bodyDiv w:val="1"/>
      <w:marLeft w:val="0"/>
      <w:marRight w:val="0"/>
      <w:marTop w:val="0"/>
      <w:marBottom w:val="0"/>
      <w:divBdr>
        <w:top w:val="none" w:sz="0" w:space="0" w:color="auto"/>
        <w:left w:val="none" w:sz="0" w:space="0" w:color="auto"/>
        <w:bottom w:val="none" w:sz="0" w:space="0" w:color="auto"/>
        <w:right w:val="none" w:sz="0" w:space="0" w:color="auto"/>
      </w:divBdr>
    </w:div>
    <w:div w:id="2060283785">
      <w:bodyDiv w:val="1"/>
      <w:marLeft w:val="0"/>
      <w:marRight w:val="0"/>
      <w:marTop w:val="0"/>
      <w:marBottom w:val="0"/>
      <w:divBdr>
        <w:top w:val="none" w:sz="0" w:space="0" w:color="auto"/>
        <w:left w:val="none" w:sz="0" w:space="0" w:color="auto"/>
        <w:bottom w:val="none" w:sz="0" w:space="0" w:color="auto"/>
        <w:right w:val="none" w:sz="0" w:space="0" w:color="auto"/>
      </w:divBdr>
    </w:div>
    <w:div w:id="2076051247">
      <w:bodyDiv w:val="1"/>
      <w:marLeft w:val="0"/>
      <w:marRight w:val="0"/>
      <w:marTop w:val="0"/>
      <w:marBottom w:val="0"/>
      <w:divBdr>
        <w:top w:val="none" w:sz="0" w:space="0" w:color="auto"/>
        <w:left w:val="none" w:sz="0" w:space="0" w:color="auto"/>
        <w:bottom w:val="none" w:sz="0" w:space="0" w:color="auto"/>
        <w:right w:val="none" w:sz="0" w:space="0" w:color="auto"/>
      </w:divBdr>
    </w:div>
    <w:div w:id="21334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93C2D-13FD-407B-A4E5-321541A1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Document</vt:lpstr>
    </vt:vector>
  </TitlesOfParts>
  <Company>Toshiba</Company>
  <LinksUpToDate>false</LinksUpToDate>
  <CharactersWithSpaces>24840</CharactersWithSpaces>
  <SharedDoc>false</SharedDoc>
  <HyperlinkBase/>
  <HLinks>
    <vt:vector size="12" baseType="variant">
      <vt:variant>
        <vt:i4>2162698</vt:i4>
      </vt:variant>
      <vt:variant>
        <vt:i4>0</vt:i4>
      </vt:variant>
      <vt:variant>
        <vt:i4>0</vt:i4>
      </vt:variant>
      <vt:variant>
        <vt:i4>5</vt:i4>
      </vt:variant>
      <vt:variant>
        <vt:lpwstr>mailto:info@advocacyforinclusion.org</vt:lpwstr>
      </vt:variant>
      <vt:variant>
        <vt:lpwstr/>
      </vt:variant>
      <vt:variant>
        <vt:i4>7536767</vt:i4>
      </vt:variant>
      <vt:variant>
        <vt:i4>6</vt:i4>
      </vt:variant>
      <vt:variant>
        <vt:i4>0</vt:i4>
      </vt:variant>
      <vt:variant>
        <vt:i4>5</vt:i4>
      </vt:variant>
      <vt:variant>
        <vt:lpwstr>http://www.wwda.org.au/motherhd2006.htm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Author</dc:creator>
  <cp:lastModifiedBy>Katie Price</cp:lastModifiedBy>
  <cp:revision>3</cp:revision>
  <cp:lastPrinted>2017-07-20T05:39:00Z</cp:lastPrinted>
  <dcterms:created xsi:type="dcterms:W3CDTF">2017-07-18T03:41:00Z</dcterms:created>
  <dcterms:modified xsi:type="dcterms:W3CDTF">2017-07-20T05:39:00Z</dcterms:modified>
</cp:coreProperties>
</file>