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51pt;margin-top:.289998pt;width:842.45pt;height:595.050pt;mso-position-horizontal-relative:page;mso-position-vertical-relative:page;z-index:-16859136" coordorigin="-10,6" coordsize="16849,11901">
            <v:shape style="position:absolute;left:10;top:369;width:16828;height:11537" type="#_x0000_t75" stroked="false">
              <v:imagedata r:id="rId5" o:title=""/>
            </v:shape>
            <v:rect style="position:absolute;left:0;top:16;width:16806;height:1470" filled="true" fillcolor="#3a78ba" stroked="false">
              <v:fill type="solid"/>
            </v:rect>
            <v:shape style="position:absolute;left:0;top:16;width:16805;height:1470" coordorigin="0,16" coordsize="16805,1470" path="m0,16l16805,16,16805,1486,0,1486e" filled="false" stroked="true" strokeweight="1.02pt" strokecolor="#416f9c">
              <v:path arrowok="t"/>
              <v:stroke dashstyle="solid"/>
            </v:shape>
            <v:shape style="position:absolute;left:12278;top:418;width:1570;height:680" type="#_x0000_t75" stroked="false">
              <v:imagedata r:id="rId6" o:title=""/>
            </v:shape>
            <v:shape style="position:absolute;left:14262;top:418;width:1857;height:680" type="#_x0000_t75" stroked="false">
              <v:imagedata r:id="rId7" o:title=""/>
            </v:shape>
            <v:rect style="position:absolute;left:505;top:8143;width:10623;height:3318" filled="true" fillcolor="#1f4e79" stroked="false">
              <v:fill type="solid"/>
            </v:rect>
            <v:shape style="position:absolute;left:505;top:8215;width:10622;height:1395" type="#_x0000_t75" stroked="false">
              <v:imagedata r:id="rId8" o:title=""/>
            </v:shape>
            <v:shape style="position:absolute;left:505;top:9183;width:10060;height:1614" type="#_x0000_t75" stroked="false">
              <v:imagedata r:id="rId9" o:title=""/>
            </v:shape>
            <v:shape style="position:absolute;left:505;top:10432;width:3064;height:957" type="#_x0000_t75" stroked="false">
              <v:imagedata r:id="rId10"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4"/>
        </w:rPr>
      </w:pPr>
    </w:p>
    <w:p>
      <w:pPr>
        <w:pStyle w:val="Title"/>
        <w:spacing w:line="834" w:lineRule="exact"/>
      </w:pPr>
      <w:r>
        <w:rPr>
          <w:color w:val="FFFFFF"/>
        </w:rPr>
        <w:t>Bendigo</w:t>
      </w:r>
      <w:r>
        <w:rPr>
          <w:color w:val="FFFFFF"/>
          <w:spacing w:val="-2"/>
        </w:rPr>
        <w:t> </w:t>
      </w:r>
      <w:r>
        <w:rPr>
          <w:color w:val="FFFFFF"/>
        </w:rPr>
        <w:t>TAFE</w:t>
      </w:r>
      <w:r>
        <w:rPr>
          <w:color w:val="FFFFFF"/>
          <w:spacing w:val="-4"/>
        </w:rPr>
        <w:t> </w:t>
      </w:r>
      <w:r>
        <w:rPr>
          <w:color w:val="FFFFFF"/>
        </w:rPr>
        <w:t>and Kangan</w:t>
      </w:r>
      <w:r>
        <w:rPr>
          <w:color w:val="FFFFFF"/>
          <w:spacing w:val="-4"/>
        </w:rPr>
        <w:t> </w:t>
      </w:r>
      <w:r>
        <w:rPr>
          <w:color w:val="FFFFFF"/>
        </w:rPr>
        <w:t>Institute</w:t>
      </w:r>
    </w:p>
    <w:p>
      <w:pPr>
        <w:pStyle w:val="Title"/>
        <w:spacing w:before="278"/>
        <w:ind w:left="108"/>
      </w:pPr>
      <w:r>
        <w:rPr>
          <w:color w:val="FFFFFF"/>
        </w:rPr>
        <w:t>Accessibility</w:t>
      </w:r>
      <w:r>
        <w:rPr>
          <w:color w:val="FFFFFF"/>
          <w:spacing w:val="-2"/>
        </w:rPr>
        <w:t> </w:t>
      </w:r>
      <w:r>
        <w:rPr>
          <w:color w:val="FFFFFF"/>
        </w:rPr>
        <w:t>and</w:t>
      </w:r>
      <w:r>
        <w:rPr>
          <w:color w:val="FFFFFF"/>
          <w:spacing w:val="-4"/>
        </w:rPr>
        <w:t> </w:t>
      </w:r>
      <w:r>
        <w:rPr>
          <w:color w:val="FFFFFF"/>
        </w:rPr>
        <w:t>Inclusion</w:t>
      </w:r>
      <w:r>
        <w:rPr>
          <w:color w:val="FFFFFF"/>
          <w:spacing w:val="-4"/>
        </w:rPr>
        <w:t> </w:t>
      </w:r>
      <w:r>
        <w:rPr>
          <w:color w:val="FFFFFF"/>
        </w:rPr>
        <w:t>Plan</w:t>
      </w:r>
    </w:p>
    <w:p>
      <w:pPr>
        <w:spacing w:line="626" w:lineRule="exact" w:before="312"/>
        <w:ind w:left="107" w:right="0" w:firstLine="0"/>
        <w:jc w:val="left"/>
        <w:rPr>
          <w:sz w:val="52"/>
        </w:rPr>
      </w:pPr>
      <w:r>
        <w:rPr>
          <w:color w:val="FFFFFF"/>
          <w:sz w:val="52"/>
        </w:rPr>
        <w:t>2020-2025</w:t>
      </w:r>
    </w:p>
    <w:p>
      <w:pPr>
        <w:spacing w:line="235" w:lineRule="exact" w:before="0"/>
        <w:ind w:left="129" w:right="0" w:firstLine="0"/>
        <w:jc w:val="left"/>
        <w:rPr>
          <w:sz w:val="20"/>
        </w:rPr>
      </w:pPr>
      <w:r>
        <w:rPr>
          <w:color w:val="FFFFFF"/>
          <w:sz w:val="20"/>
        </w:rPr>
        <w:t>V3</w:t>
      </w:r>
      <w:r>
        <w:rPr>
          <w:color w:val="FFFFFF"/>
          <w:spacing w:val="-2"/>
          <w:sz w:val="20"/>
        </w:rPr>
        <w:t> </w:t>
      </w:r>
      <w:r>
        <w:rPr>
          <w:color w:val="FFFFFF"/>
          <w:sz w:val="20"/>
        </w:rPr>
        <w:t>21</w:t>
      </w:r>
      <w:r>
        <w:rPr>
          <w:color w:val="FFFFFF"/>
          <w:spacing w:val="-1"/>
          <w:sz w:val="20"/>
        </w:rPr>
        <w:t> </w:t>
      </w:r>
      <w:r>
        <w:rPr>
          <w:color w:val="FFFFFF"/>
          <w:sz w:val="20"/>
        </w:rPr>
        <w:t>APRIL</w:t>
      </w:r>
      <w:r>
        <w:rPr>
          <w:color w:val="FFFFFF"/>
          <w:spacing w:val="-1"/>
          <w:sz w:val="20"/>
        </w:rPr>
        <w:t> </w:t>
      </w:r>
      <w:r>
        <w:rPr>
          <w:color w:val="FFFFFF"/>
          <w:sz w:val="20"/>
        </w:rPr>
        <w:t>2021</w:t>
      </w:r>
    </w:p>
    <w:p>
      <w:pPr>
        <w:spacing w:after="0" w:line="235" w:lineRule="exact"/>
        <w:jc w:val="left"/>
        <w:rPr>
          <w:sz w:val="20"/>
        </w:rPr>
        <w:sectPr>
          <w:type w:val="continuous"/>
          <w:pgSz w:w="16850" w:h="11920" w:orient="landscape"/>
          <w:pgMar w:top="1100" w:bottom="280" w:left="540" w:right="540"/>
        </w:sectPr>
      </w:pPr>
    </w:p>
    <w:p>
      <w:pPr>
        <w:pStyle w:val="Heading1"/>
        <w:spacing w:before="28"/>
        <w:ind w:left="141"/>
      </w:pPr>
      <w:bookmarkStart w:name="Foreword" w:id="1"/>
      <w:bookmarkEnd w:id="1"/>
      <w:r>
        <w:rPr/>
      </w:r>
      <w:r>
        <w:rPr>
          <w:color w:val="92278F"/>
        </w:rPr>
        <w:t>Foreword</w:t>
      </w:r>
    </w:p>
    <w:p>
      <w:pPr>
        <w:pStyle w:val="BodyText"/>
        <w:spacing w:before="4"/>
      </w:pPr>
    </w:p>
    <w:p>
      <w:pPr>
        <w:pStyle w:val="BodyText"/>
        <w:ind w:left="141" w:right="447"/>
        <w:jc w:val="both"/>
      </w:pPr>
      <w:r>
        <w:rPr/>
        <w:t>The students who choose to study at Bendigo TAFE and Kangan Institute come to us with an expectation that they will have access to modern training, facilities and</w:t>
      </w:r>
      <w:r>
        <w:rPr>
          <w:spacing w:val="1"/>
        </w:rPr>
        <w:t> </w:t>
      </w:r>
      <w:r>
        <w:rPr/>
        <w:t>industry-standard</w:t>
      </w:r>
      <w:r>
        <w:rPr>
          <w:spacing w:val="-2"/>
        </w:rPr>
        <w:t> </w:t>
      </w:r>
      <w:r>
        <w:rPr/>
        <w:t>equipment</w:t>
      </w:r>
      <w:r>
        <w:rPr>
          <w:spacing w:val="1"/>
        </w:rPr>
        <w:t> </w:t>
      </w:r>
      <w:r>
        <w:rPr/>
        <w:t>and</w:t>
      </w:r>
      <w:r>
        <w:rPr>
          <w:spacing w:val="-1"/>
        </w:rPr>
        <w:t> </w:t>
      </w:r>
      <w:r>
        <w:rPr/>
        <w:t>will be</w:t>
      </w:r>
      <w:r>
        <w:rPr>
          <w:spacing w:val="-2"/>
        </w:rPr>
        <w:t> </w:t>
      </w:r>
      <w:r>
        <w:rPr/>
        <w:t>well</w:t>
      </w:r>
      <w:r>
        <w:rPr>
          <w:spacing w:val="-3"/>
        </w:rPr>
        <w:t> </w:t>
      </w:r>
      <w:r>
        <w:rPr/>
        <w:t>supported</w:t>
      </w:r>
      <w:r>
        <w:rPr>
          <w:spacing w:val="-1"/>
        </w:rPr>
        <w:t> </w:t>
      </w:r>
      <w:r>
        <w:rPr/>
        <w:t>along</w:t>
      </w:r>
      <w:r>
        <w:rPr>
          <w:spacing w:val="-2"/>
        </w:rPr>
        <w:t> </w:t>
      </w:r>
      <w:r>
        <w:rPr/>
        <w:t>their student</w:t>
      </w:r>
      <w:r>
        <w:rPr>
          <w:spacing w:val="1"/>
        </w:rPr>
        <w:t> </w:t>
      </w:r>
      <w:r>
        <w:rPr/>
        <w:t>journey.</w:t>
      </w:r>
    </w:p>
    <w:p>
      <w:pPr>
        <w:pStyle w:val="BodyText"/>
        <w:spacing w:before="10"/>
        <w:rPr>
          <w:sz w:val="21"/>
        </w:rPr>
      </w:pPr>
    </w:p>
    <w:p>
      <w:pPr>
        <w:pStyle w:val="BodyText"/>
        <w:ind w:left="141" w:right="448"/>
        <w:jc w:val="both"/>
      </w:pPr>
      <w:r>
        <w:rPr/>
        <w:t>Our job is to ensure that is indeed the case for every student, regardless of their age or level of ability, cultural background, gender or sexuality. We want all our students</w:t>
      </w:r>
      <w:r>
        <w:rPr>
          <w:spacing w:val="1"/>
        </w:rPr>
        <w:t> </w:t>
      </w:r>
      <w:r>
        <w:rPr/>
        <w:t>to</w:t>
      </w:r>
      <w:r>
        <w:rPr>
          <w:spacing w:val="-1"/>
        </w:rPr>
        <w:t> </w:t>
      </w:r>
      <w:r>
        <w:rPr/>
        <w:t>graduate</w:t>
      </w:r>
      <w:r>
        <w:rPr>
          <w:spacing w:val="-1"/>
        </w:rPr>
        <w:t> </w:t>
      </w:r>
      <w:r>
        <w:rPr/>
        <w:t>with</w:t>
      </w:r>
      <w:r>
        <w:rPr>
          <w:spacing w:val="-2"/>
        </w:rPr>
        <w:t> </w:t>
      </w:r>
      <w:r>
        <w:rPr/>
        <w:t>the</w:t>
      </w:r>
      <w:r>
        <w:rPr>
          <w:spacing w:val="-4"/>
        </w:rPr>
        <w:t> </w:t>
      </w:r>
      <w:r>
        <w:rPr/>
        <w:t>confidence that</w:t>
      </w:r>
      <w:r>
        <w:rPr>
          <w:spacing w:val="-1"/>
        </w:rPr>
        <w:t> </w:t>
      </w:r>
      <w:r>
        <w:rPr/>
        <w:t>comes</w:t>
      </w:r>
      <w:r>
        <w:rPr>
          <w:spacing w:val="-1"/>
        </w:rPr>
        <w:t> </w:t>
      </w:r>
      <w:r>
        <w:rPr/>
        <w:t>from</w:t>
      </w:r>
      <w:r>
        <w:rPr>
          <w:spacing w:val="-1"/>
        </w:rPr>
        <w:t> </w:t>
      </w:r>
      <w:r>
        <w:rPr/>
        <w:t>being</w:t>
      </w:r>
      <w:r>
        <w:rPr>
          <w:spacing w:val="-2"/>
        </w:rPr>
        <w:t> </w:t>
      </w:r>
      <w:r>
        <w:rPr/>
        <w:t>appropriately</w:t>
      </w:r>
      <w:r>
        <w:rPr>
          <w:spacing w:val="-1"/>
        </w:rPr>
        <w:t> </w:t>
      </w:r>
      <w:r>
        <w:rPr/>
        <w:t>supported</w:t>
      </w:r>
      <w:r>
        <w:rPr>
          <w:spacing w:val="-4"/>
        </w:rPr>
        <w:t> </w:t>
      </w:r>
      <w:r>
        <w:rPr/>
        <w:t>and</w:t>
      </w:r>
      <w:r>
        <w:rPr>
          <w:spacing w:val="-3"/>
        </w:rPr>
        <w:t> </w:t>
      </w:r>
      <w:r>
        <w:rPr/>
        <w:t>assisted</w:t>
      </w:r>
      <w:r>
        <w:rPr>
          <w:spacing w:val="-2"/>
        </w:rPr>
        <w:t> </w:t>
      </w:r>
      <w:r>
        <w:rPr/>
        <w:t>along</w:t>
      </w:r>
      <w:r>
        <w:rPr>
          <w:spacing w:val="-3"/>
        </w:rPr>
        <w:t> </w:t>
      </w:r>
      <w:r>
        <w:rPr/>
        <w:t>their</w:t>
      </w:r>
      <w:r>
        <w:rPr>
          <w:spacing w:val="-3"/>
        </w:rPr>
        <w:t> </w:t>
      </w:r>
      <w:r>
        <w:rPr/>
        <w:t>journey</w:t>
      </w:r>
      <w:r>
        <w:rPr>
          <w:spacing w:val="-1"/>
        </w:rPr>
        <w:t> </w:t>
      </w:r>
      <w:r>
        <w:rPr/>
        <w:t>and</w:t>
      </w:r>
      <w:r>
        <w:rPr>
          <w:spacing w:val="-2"/>
        </w:rPr>
        <w:t> </w:t>
      </w:r>
      <w:r>
        <w:rPr/>
        <w:t>having</w:t>
      </w:r>
      <w:r>
        <w:rPr>
          <w:spacing w:val="-3"/>
        </w:rPr>
        <w:t> </w:t>
      </w:r>
      <w:r>
        <w:rPr/>
        <w:t>had</w:t>
      </w:r>
      <w:r>
        <w:rPr>
          <w:spacing w:val="-2"/>
        </w:rPr>
        <w:t> </w:t>
      </w:r>
      <w:r>
        <w:rPr/>
        <w:t>every</w:t>
      </w:r>
      <w:r>
        <w:rPr>
          <w:spacing w:val="-6"/>
        </w:rPr>
        <w:t> </w:t>
      </w:r>
      <w:r>
        <w:rPr/>
        <w:t>opportunity afforded</w:t>
      </w:r>
      <w:r>
        <w:rPr>
          <w:spacing w:val="-3"/>
        </w:rPr>
        <w:t> </w:t>
      </w:r>
      <w:r>
        <w:rPr/>
        <w:t>to</w:t>
      </w:r>
      <w:r>
        <w:rPr>
          <w:spacing w:val="-2"/>
        </w:rPr>
        <w:t> </w:t>
      </w:r>
      <w:r>
        <w:rPr/>
        <w:t>them.</w:t>
      </w:r>
    </w:p>
    <w:p>
      <w:pPr>
        <w:pStyle w:val="BodyText"/>
        <w:spacing w:before="1"/>
      </w:pPr>
    </w:p>
    <w:p>
      <w:pPr>
        <w:pStyle w:val="BodyText"/>
        <w:ind w:left="141" w:right="446"/>
        <w:jc w:val="both"/>
      </w:pPr>
      <w:r>
        <w:rPr/>
        <w:t>Our Accessibility and Inclusion Plan 2020-2025 underpins our commitment to ensure that not only students, but our staff and volunteers will be treated equitably,</w:t>
      </w:r>
      <w:r>
        <w:rPr>
          <w:spacing w:val="1"/>
        </w:rPr>
        <w:t> </w:t>
      </w:r>
      <w:r>
        <w:rPr/>
        <w:t>creating a student and staff community that embraces inclusion. It cements our pledge to ensure all those within our TAFE community enjoy the benefits of employment,</w:t>
      </w:r>
      <w:r>
        <w:rPr>
          <w:spacing w:val="-47"/>
        </w:rPr>
        <w:t> </w:t>
      </w:r>
      <w:r>
        <w:rPr/>
        <w:t>education and training in a supportive environment that values diversity. Embracing diversity and inclusion is not only the right thing to do but diverse perspectives yield</w:t>
      </w:r>
      <w:r>
        <w:rPr>
          <w:spacing w:val="1"/>
        </w:rPr>
        <w:t> </w:t>
      </w:r>
      <w:r>
        <w:rPr/>
        <w:t>better</w:t>
      </w:r>
      <w:r>
        <w:rPr>
          <w:spacing w:val="-2"/>
        </w:rPr>
        <w:t> </w:t>
      </w:r>
      <w:r>
        <w:rPr/>
        <w:t>outcomes</w:t>
      </w:r>
      <w:r>
        <w:rPr>
          <w:spacing w:val="-2"/>
        </w:rPr>
        <w:t> </w:t>
      </w:r>
      <w:r>
        <w:rPr/>
        <w:t>for</w:t>
      </w:r>
      <w:r>
        <w:rPr>
          <w:spacing w:val="-2"/>
        </w:rPr>
        <w:t> </w:t>
      </w:r>
      <w:r>
        <w:rPr/>
        <w:t>our</w:t>
      </w:r>
      <w:r>
        <w:rPr>
          <w:spacing w:val="-2"/>
        </w:rPr>
        <w:t> </w:t>
      </w:r>
      <w:r>
        <w:rPr/>
        <w:t>Institute.</w:t>
      </w:r>
    </w:p>
    <w:p>
      <w:pPr>
        <w:pStyle w:val="BodyText"/>
        <w:spacing w:before="3"/>
      </w:pPr>
    </w:p>
    <w:p>
      <w:pPr>
        <w:pStyle w:val="BodyText"/>
        <w:spacing w:line="237" w:lineRule="auto"/>
        <w:ind w:left="141" w:right="448"/>
        <w:jc w:val="both"/>
      </w:pPr>
      <w:r>
        <w:rPr/>
        <w:t>That is why our Accessibility and Inclusion Plan 2020-2025 is critical to the success of our 20&gt;25 Strategy. It was prepared following wide-ranging consultation with</w:t>
      </w:r>
      <w:r>
        <w:rPr>
          <w:spacing w:val="1"/>
        </w:rPr>
        <w:t> </w:t>
      </w:r>
      <w:r>
        <w:rPr/>
        <w:t>students</w:t>
      </w:r>
      <w:r>
        <w:rPr>
          <w:spacing w:val="-1"/>
        </w:rPr>
        <w:t> </w:t>
      </w:r>
      <w:r>
        <w:rPr/>
        <w:t>and</w:t>
      </w:r>
      <w:r>
        <w:rPr>
          <w:spacing w:val="-1"/>
        </w:rPr>
        <w:t> </w:t>
      </w:r>
      <w:r>
        <w:rPr/>
        <w:t>authoritative</w:t>
      </w:r>
      <w:r>
        <w:rPr>
          <w:spacing w:val="-4"/>
        </w:rPr>
        <w:t> </w:t>
      </w:r>
      <w:r>
        <w:rPr/>
        <w:t>organisations and</w:t>
      </w:r>
      <w:r>
        <w:rPr>
          <w:spacing w:val="-1"/>
        </w:rPr>
        <w:t> </w:t>
      </w:r>
      <w:r>
        <w:rPr/>
        <w:t>is structured</w:t>
      </w:r>
      <w:r>
        <w:rPr>
          <w:spacing w:val="-2"/>
        </w:rPr>
        <w:t> </w:t>
      </w:r>
      <w:r>
        <w:rPr/>
        <w:t>around</w:t>
      </w:r>
      <w:r>
        <w:rPr>
          <w:spacing w:val="-1"/>
        </w:rPr>
        <w:t> </w:t>
      </w:r>
      <w:r>
        <w:rPr/>
        <w:t>four key</w:t>
      </w:r>
      <w:r>
        <w:rPr>
          <w:spacing w:val="-1"/>
        </w:rPr>
        <w:t> </w:t>
      </w:r>
      <w:r>
        <w:rPr/>
        <w:t>outcome</w:t>
      </w:r>
      <w:r>
        <w:rPr>
          <w:spacing w:val="1"/>
        </w:rPr>
        <w:t> </w:t>
      </w:r>
      <w:r>
        <w:rPr/>
        <w:t>areas.</w:t>
      </w:r>
    </w:p>
    <w:p>
      <w:pPr>
        <w:pStyle w:val="BodyText"/>
        <w:spacing w:before="1"/>
        <w:ind w:left="141" w:right="452"/>
        <w:jc w:val="both"/>
      </w:pPr>
      <w:r>
        <w:rPr/>
        <w:t>Our Accessibility and Inclusion Plan underpins strategic goals contained in our 2020&gt;2025 Strategy of putting our students at the heart of everything we do and building a</w:t>
      </w:r>
      <w:r>
        <w:rPr>
          <w:spacing w:val="-47"/>
        </w:rPr>
        <w:t> </w:t>
      </w:r>
      <w:r>
        <w:rPr/>
        <w:t>high</w:t>
      </w:r>
      <w:r>
        <w:rPr>
          <w:spacing w:val="-2"/>
        </w:rPr>
        <w:t> </w:t>
      </w:r>
      <w:r>
        <w:rPr/>
        <w:t>performing</w:t>
      </w:r>
      <w:r>
        <w:rPr>
          <w:spacing w:val="-1"/>
        </w:rPr>
        <w:t> </w:t>
      </w:r>
      <w:r>
        <w:rPr/>
        <w:t>workforce.</w:t>
      </w:r>
    </w:p>
    <w:p>
      <w:pPr>
        <w:pStyle w:val="BodyText"/>
      </w:pPr>
    </w:p>
    <w:p>
      <w:pPr>
        <w:pStyle w:val="BodyText"/>
        <w:spacing w:before="1"/>
        <w:ind w:left="141"/>
        <w:jc w:val="both"/>
      </w:pPr>
      <w:r>
        <w:rPr/>
        <w:t>Discrimination</w:t>
      </w:r>
      <w:r>
        <w:rPr>
          <w:spacing w:val="-3"/>
        </w:rPr>
        <w:t> </w:t>
      </w:r>
      <w:r>
        <w:rPr/>
        <w:t>has</w:t>
      </w:r>
      <w:r>
        <w:rPr>
          <w:spacing w:val="-1"/>
        </w:rPr>
        <w:t> </w:t>
      </w:r>
      <w:r>
        <w:rPr/>
        <w:t>no</w:t>
      </w:r>
      <w:r>
        <w:rPr>
          <w:spacing w:val="-2"/>
        </w:rPr>
        <w:t> </w:t>
      </w:r>
      <w:r>
        <w:rPr/>
        <w:t>place across</w:t>
      </w:r>
      <w:r>
        <w:rPr>
          <w:spacing w:val="-3"/>
        </w:rPr>
        <w:t> </w:t>
      </w:r>
      <w:r>
        <w:rPr/>
        <w:t>our</w:t>
      </w:r>
      <w:r>
        <w:rPr>
          <w:spacing w:val="-1"/>
        </w:rPr>
        <w:t> </w:t>
      </w:r>
      <w:r>
        <w:rPr/>
        <w:t>campus</w:t>
      </w:r>
      <w:r>
        <w:rPr>
          <w:spacing w:val="-1"/>
        </w:rPr>
        <w:t> </w:t>
      </w:r>
      <w:r>
        <w:rPr/>
        <w:t>network.</w:t>
      </w:r>
      <w:r>
        <w:rPr>
          <w:spacing w:val="-1"/>
        </w:rPr>
        <w:t> </w:t>
      </w:r>
      <w:r>
        <w:rPr/>
        <w:t>Our</w:t>
      </w:r>
      <w:r>
        <w:rPr>
          <w:spacing w:val="-1"/>
        </w:rPr>
        <w:t> </w:t>
      </w:r>
      <w:r>
        <w:rPr/>
        <w:t>community is</w:t>
      </w:r>
      <w:r>
        <w:rPr>
          <w:spacing w:val="-3"/>
        </w:rPr>
        <w:t> </w:t>
      </w:r>
      <w:r>
        <w:rPr/>
        <w:t>one</w:t>
      </w:r>
      <w:r>
        <w:rPr>
          <w:spacing w:val="-5"/>
        </w:rPr>
        <w:t> </w:t>
      </w:r>
      <w:r>
        <w:rPr/>
        <w:t>which</w:t>
      </w:r>
      <w:r>
        <w:rPr>
          <w:spacing w:val="-2"/>
        </w:rPr>
        <w:t> </w:t>
      </w:r>
      <w:r>
        <w:rPr/>
        <w:t>chooses</w:t>
      </w:r>
      <w:r>
        <w:rPr>
          <w:spacing w:val="-1"/>
        </w:rPr>
        <w:t> </w:t>
      </w:r>
      <w:r>
        <w:rPr/>
        <w:t>to</w:t>
      </w:r>
      <w:r>
        <w:rPr>
          <w:spacing w:val="-2"/>
        </w:rPr>
        <w:t> </w:t>
      </w:r>
      <w:r>
        <w:rPr/>
        <w:t>embrace</w:t>
      </w:r>
      <w:r>
        <w:rPr>
          <w:spacing w:val="-3"/>
        </w:rPr>
        <w:t> </w:t>
      </w:r>
      <w:r>
        <w:rPr/>
        <w:t>and</w:t>
      </w:r>
      <w:r>
        <w:rPr>
          <w:spacing w:val="-2"/>
        </w:rPr>
        <w:t> </w:t>
      </w:r>
      <w:r>
        <w:rPr/>
        <w:t>include,</w:t>
      </w:r>
      <w:r>
        <w:rPr>
          <w:spacing w:val="-1"/>
        </w:rPr>
        <w:t> </w:t>
      </w:r>
      <w:r>
        <w:rPr/>
        <w:t>and</w:t>
      </w:r>
      <w:r>
        <w:rPr>
          <w:spacing w:val="-2"/>
        </w:rPr>
        <w:t> </w:t>
      </w:r>
      <w:r>
        <w:rPr/>
        <w:t>we</w:t>
      </w:r>
      <w:r>
        <w:rPr>
          <w:spacing w:val="-3"/>
        </w:rPr>
        <w:t> </w:t>
      </w:r>
      <w:r>
        <w:rPr/>
        <w:t>are</w:t>
      </w:r>
      <w:r>
        <w:rPr>
          <w:spacing w:val="-2"/>
        </w:rPr>
        <w:t> </w:t>
      </w:r>
      <w:r>
        <w:rPr/>
        <w:t>all</w:t>
      </w:r>
      <w:r>
        <w:rPr>
          <w:spacing w:val="-3"/>
        </w:rPr>
        <w:t> </w:t>
      </w:r>
      <w:r>
        <w:rPr/>
        <w:t>the richer</w:t>
      </w:r>
      <w:r>
        <w:rPr>
          <w:spacing w:val="-3"/>
        </w:rPr>
        <w:t> </w:t>
      </w:r>
      <w:r>
        <w:rPr/>
        <w:t>for</w:t>
      </w:r>
      <w:r>
        <w:rPr>
          <w:spacing w:val="-3"/>
        </w:rPr>
        <w:t> </w:t>
      </w:r>
      <w:r>
        <w:rPr/>
        <w:t>that.</w:t>
      </w:r>
    </w:p>
    <w:p>
      <w:pPr>
        <w:pStyle w:val="BodyText"/>
      </w:pPr>
    </w:p>
    <w:p>
      <w:pPr>
        <w:pStyle w:val="BodyText"/>
        <w:ind w:left="140" w:right="449"/>
        <w:jc w:val="both"/>
      </w:pPr>
      <w:r>
        <w:rPr/>
        <w:t>We commend the Plan which outlines our commitment to ongoing positive and sustainable change in the way we support all students through their training journey</w:t>
      </w:r>
      <w:r>
        <w:rPr>
          <w:spacing w:val="1"/>
        </w:rPr>
        <w:t> </w:t>
      </w:r>
      <w:r>
        <w:rPr/>
        <w:t>while building</w:t>
      </w:r>
      <w:r>
        <w:rPr>
          <w:spacing w:val="-1"/>
        </w:rPr>
        <w:t> </w:t>
      </w:r>
      <w:r>
        <w:rPr/>
        <w:t>a diverse and</w:t>
      </w:r>
      <w:r>
        <w:rPr>
          <w:spacing w:val="-1"/>
        </w:rPr>
        <w:t> </w:t>
      </w:r>
      <w:r>
        <w:rPr/>
        <w:t>supported</w:t>
      </w:r>
      <w:r>
        <w:rPr>
          <w:spacing w:val="-3"/>
        </w:rPr>
        <w:t> </w:t>
      </w:r>
      <w:r>
        <w:rPr/>
        <w:t>workforce</w:t>
      </w:r>
      <w:r>
        <w:rPr>
          <w:spacing w:val="-3"/>
        </w:rPr>
        <w:t> </w:t>
      </w:r>
      <w:r>
        <w:rPr/>
        <w:t>thereby</w:t>
      </w:r>
      <w:r>
        <w:rPr>
          <w:spacing w:val="1"/>
        </w:rPr>
        <w:t> </w:t>
      </w:r>
      <w:r>
        <w:rPr/>
        <w:t>ensuring</w:t>
      </w:r>
      <w:r>
        <w:rPr>
          <w:spacing w:val="-1"/>
        </w:rPr>
        <w:t> </w:t>
      </w:r>
      <w:r>
        <w:rPr/>
        <w:t>the future</w:t>
      </w:r>
      <w:r>
        <w:rPr>
          <w:spacing w:val="-2"/>
        </w:rPr>
        <w:t> </w:t>
      </w:r>
      <w:r>
        <w:rPr/>
        <w:t>success</w:t>
      </w:r>
      <w:r>
        <w:rPr>
          <w:spacing w:val="-2"/>
        </w:rPr>
        <w:t> </w:t>
      </w:r>
      <w:r>
        <w:rPr/>
        <w:t>of</w:t>
      </w:r>
      <w:r>
        <w:rPr>
          <w:spacing w:val="-3"/>
        </w:rPr>
        <w:t> </w:t>
      </w:r>
      <w:r>
        <w:rPr/>
        <w:t>the</w:t>
      </w:r>
      <w:r>
        <w:rPr>
          <w:spacing w:val="1"/>
        </w:rPr>
        <w:t> </w:t>
      </w:r>
      <w:r>
        <w:rPr/>
        <w:t>Institute</w:t>
      </w:r>
      <w:r>
        <w:rPr>
          <w:spacing w:val="1"/>
        </w:rPr>
        <w:t> </w:t>
      </w:r>
      <w:r>
        <w:rPr/>
        <w:t>for</w:t>
      </w:r>
      <w:r>
        <w:rPr>
          <w:spacing w:val="-3"/>
        </w:rPr>
        <w:t> </w:t>
      </w:r>
      <w:r>
        <w:rPr/>
        <w:t>students and</w:t>
      </w:r>
      <w:r>
        <w:rPr>
          <w:spacing w:val="-1"/>
        </w:rPr>
        <w:t> </w:t>
      </w:r>
      <w:r>
        <w:rPr/>
        <w:t>staff</w:t>
      </w:r>
      <w:r>
        <w:rPr>
          <w:spacing w:val="-3"/>
        </w:rPr>
        <w:t> </w:t>
      </w:r>
      <w:r>
        <w:rPr/>
        <w:t>alike.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footerReference w:type="default" r:id="rId11"/>
          <w:pgSz w:w="16850" w:h="11920" w:orient="landscape"/>
          <w:pgMar w:footer="390" w:header="0" w:top="800" w:bottom="580" w:left="540" w:right="540"/>
          <w:pgNumType w:start="1"/>
        </w:sectPr>
      </w:pPr>
    </w:p>
    <w:p>
      <w:pPr>
        <w:pStyle w:val="BodyText"/>
        <w:spacing w:before="3"/>
        <w:rPr>
          <w:sz w:val="18"/>
        </w:rPr>
      </w:pPr>
    </w:p>
    <w:p>
      <w:pPr>
        <w:pStyle w:val="BodyText"/>
        <w:ind w:left="4420" w:right="-17" w:hanging="464"/>
      </w:pPr>
      <w:r>
        <w:rPr/>
        <w:pict>
          <v:group style="position:absolute;margin-left:193.440994pt;margin-top:-169.64537pt;width:164.55pt;height:174.15pt;mso-position-horizontal-relative:page;mso-position-vertical-relative:paragraph;z-index:-16858624" coordorigin="3869,-3393" coordsize="3291,3483">
            <v:shape style="position:absolute;left:3868;top:-3393;width:3291;height:3483" type="#_x0000_t75" stroked="false">
              <v:imagedata r:id="rId12" o:title=""/>
            </v:shape>
            <v:shape style="position:absolute;left:4176;top:-3086;width:2632;height:2844" type="#_x0000_t75" stroked="false">
              <v:imagedata r:id="rId13" o:title=""/>
            </v:shape>
            <w10:wrap type="none"/>
          </v:group>
        </w:pict>
      </w:r>
      <w:r>
        <w:rPr/>
        <w:t>Peter Harmsworth AO</w:t>
      </w:r>
      <w:r>
        <w:rPr>
          <w:spacing w:val="-47"/>
        </w:rPr>
        <w:t> </w:t>
      </w:r>
      <w:r>
        <w:rPr/>
        <w:t>Board</w:t>
      </w:r>
      <w:r>
        <w:rPr>
          <w:spacing w:val="-2"/>
        </w:rPr>
        <w:t> </w:t>
      </w:r>
      <w:r>
        <w:rPr/>
        <w:t>Chair</w:t>
      </w:r>
    </w:p>
    <w:p>
      <w:pPr>
        <w:pStyle w:val="BodyText"/>
        <w:spacing w:before="3"/>
        <w:rPr>
          <w:sz w:val="18"/>
        </w:rPr>
      </w:pPr>
      <w:r>
        <w:rPr/>
        <w:br w:type="column"/>
      </w:r>
      <w:r>
        <w:rPr>
          <w:sz w:val="18"/>
        </w:rPr>
      </w:r>
    </w:p>
    <w:p>
      <w:pPr>
        <w:pStyle w:val="BodyText"/>
        <w:ind w:left="3694" w:right="4064" w:firstLine="456"/>
      </w:pPr>
      <w:r>
        <w:rPr/>
        <w:pict>
          <v:group style="position:absolute;margin-left:475.92099pt;margin-top:-169.765366pt;width:164.65pt;height:173.9pt;mso-position-horizontal-relative:page;mso-position-vertical-relative:paragraph;z-index:-16858112" coordorigin="9518,-3395" coordsize="3293,3478">
            <v:shape style="position:absolute;left:9518;top:-3396;width:3293;height:3478" type="#_x0000_t75" stroked="false">
              <v:imagedata r:id="rId14" o:title=""/>
            </v:shape>
            <v:shape style="position:absolute;left:9825;top:-3089;width:2634;height:2835" type="#_x0000_t75" stroked="false">
              <v:imagedata r:id="rId15" o:title=""/>
            </v:shape>
            <w10:wrap type="none"/>
          </v:group>
        </w:pict>
      </w:r>
      <w:r>
        <w:rPr/>
        <w:t>Sally</w:t>
      </w:r>
      <w:r>
        <w:rPr>
          <w:spacing w:val="9"/>
        </w:rPr>
        <w:t> </w:t>
      </w:r>
      <w:r>
        <w:rPr/>
        <w:t>Curtain</w:t>
      </w:r>
      <w:r>
        <w:rPr>
          <w:spacing w:val="1"/>
        </w:rPr>
        <w:t> </w:t>
      </w:r>
      <w:r>
        <w:rPr/>
        <w:t>Chief</w:t>
      </w:r>
      <w:r>
        <w:rPr>
          <w:spacing w:val="-4"/>
        </w:rPr>
        <w:t> </w:t>
      </w:r>
      <w:r>
        <w:rPr/>
        <w:t>Executive</w:t>
      </w:r>
      <w:r>
        <w:rPr>
          <w:spacing w:val="-2"/>
        </w:rPr>
        <w:t> </w:t>
      </w:r>
      <w:r>
        <w:rPr/>
        <w:t>Officer</w:t>
      </w:r>
    </w:p>
    <w:p>
      <w:pPr>
        <w:spacing w:after="0"/>
        <w:sectPr>
          <w:type w:val="continuous"/>
          <w:pgSz w:w="16850" w:h="11920" w:orient="landscape"/>
          <w:pgMar w:top="1100" w:bottom="280" w:left="540" w:right="540"/>
          <w:cols w:num="2" w:equalWidth="0">
            <w:col w:w="5935" w:space="40"/>
            <w:col w:w="9795"/>
          </w:cols>
        </w:sectPr>
      </w:pPr>
    </w:p>
    <w:p>
      <w:pPr>
        <w:pStyle w:val="BodyText"/>
        <w:rPr>
          <w:sz w:val="20"/>
        </w:rPr>
      </w:pPr>
    </w:p>
    <w:p>
      <w:pPr>
        <w:pStyle w:val="BodyText"/>
        <w:rPr>
          <w:sz w:val="20"/>
        </w:rPr>
      </w:pPr>
    </w:p>
    <w:p>
      <w:pPr>
        <w:pStyle w:val="Heading1"/>
        <w:spacing w:before="205"/>
        <w:ind w:left="141"/>
      </w:pPr>
      <w:bookmarkStart w:name="Executive Summary" w:id="2"/>
      <w:bookmarkEnd w:id="2"/>
      <w:r>
        <w:rPr/>
      </w:r>
      <w:r>
        <w:rPr>
          <w:color w:val="92278F"/>
        </w:rPr>
        <w:t>Executive</w:t>
      </w:r>
      <w:r>
        <w:rPr>
          <w:color w:val="92278F"/>
          <w:spacing w:val="-12"/>
        </w:rPr>
        <w:t> </w:t>
      </w:r>
      <w:r>
        <w:rPr>
          <w:color w:val="92278F"/>
        </w:rPr>
        <w:t>Summary</w:t>
      </w:r>
    </w:p>
    <w:p>
      <w:pPr>
        <w:pStyle w:val="BodyText"/>
        <w:spacing w:line="256" w:lineRule="auto" w:before="217"/>
        <w:ind w:left="181" w:right="138" w:hanging="2"/>
      </w:pPr>
      <w:r>
        <w:rPr/>
        <w:t>The</w:t>
      </w:r>
      <w:r>
        <w:rPr>
          <w:spacing w:val="-7"/>
        </w:rPr>
        <w:t> </w:t>
      </w:r>
      <w:r>
        <w:rPr/>
        <w:t>Bendigo</w:t>
      </w:r>
      <w:r>
        <w:rPr>
          <w:spacing w:val="-3"/>
        </w:rPr>
        <w:t> </w:t>
      </w:r>
      <w:r>
        <w:rPr/>
        <w:t>TAFE</w:t>
      </w:r>
      <w:r>
        <w:rPr>
          <w:spacing w:val="-8"/>
        </w:rPr>
        <w:t> </w:t>
      </w:r>
      <w:r>
        <w:rPr/>
        <w:t>and</w:t>
      </w:r>
      <w:r>
        <w:rPr>
          <w:spacing w:val="-7"/>
        </w:rPr>
        <w:t> </w:t>
      </w:r>
      <w:r>
        <w:rPr/>
        <w:t>Kangan</w:t>
      </w:r>
      <w:r>
        <w:rPr>
          <w:spacing w:val="-7"/>
        </w:rPr>
        <w:t> </w:t>
      </w:r>
      <w:r>
        <w:rPr/>
        <w:t>Institute</w:t>
      </w:r>
      <w:r>
        <w:rPr>
          <w:spacing w:val="-7"/>
        </w:rPr>
        <w:t> </w:t>
      </w:r>
      <w:r>
        <w:rPr/>
        <w:t>Accessibility</w:t>
      </w:r>
      <w:r>
        <w:rPr>
          <w:spacing w:val="-3"/>
        </w:rPr>
        <w:t> </w:t>
      </w:r>
      <w:r>
        <w:rPr/>
        <w:t>and</w:t>
      </w:r>
      <w:r>
        <w:rPr>
          <w:spacing w:val="-7"/>
        </w:rPr>
        <w:t> </w:t>
      </w:r>
      <w:r>
        <w:rPr/>
        <w:t>Inclusion</w:t>
      </w:r>
      <w:r>
        <w:rPr>
          <w:spacing w:val="-8"/>
        </w:rPr>
        <w:t> </w:t>
      </w:r>
      <w:r>
        <w:rPr/>
        <w:t>Plan</w:t>
      </w:r>
      <w:r>
        <w:rPr>
          <w:spacing w:val="-7"/>
        </w:rPr>
        <w:t> </w:t>
      </w:r>
      <w:r>
        <w:rPr/>
        <w:t>2020-2025</w:t>
      </w:r>
      <w:r>
        <w:rPr>
          <w:spacing w:val="-3"/>
        </w:rPr>
        <w:t> </w:t>
      </w:r>
      <w:r>
        <w:rPr/>
        <w:t>is</w:t>
      </w:r>
      <w:r>
        <w:rPr>
          <w:spacing w:val="-10"/>
        </w:rPr>
        <w:t> </w:t>
      </w:r>
      <w:r>
        <w:rPr/>
        <w:t>underpinned</w:t>
      </w:r>
      <w:r>
        <w:rPr>
          <w:spacing w:val="-5"/>
        </w:rPr>
        <w:t> </w:t>
      </w:r>
      <w:r>
        <w:rPr/>
        <w:t>by</w:t>
      </w:r>
      <w:r>
        <w:rPr>
          <w:spacing w:val="-6"/>
        </w:rPr>
        <w:t> </w:t>
      </w:r>
      <w:r>
        <w:rPr/>
        <w:t>the</w:t>
      </w:r>
      <w:r>
        <w:rPr>
          <w:spacing w:val="-7"/>
        </w:rPr>
        <w:t> </w:t>
      </w:r>
      <w:r>
        <w:rPr/>
        <w:t>Australian</w:t>
      </w:r>
      <w:r>
        <w:rPr>
          <w:spacing w:val="-8"/>
        </w:rPr>
        <w:t> </w:t>
      </w:r>
      <w:r>
        <w:rPr/>
        <w:t>Government’s</w:t>
      </w:r>
      <w:r>
        <w:rPr>
          <w:spacing w:val="-7"/>
        </w:rPr>
        <w:t> </w:t>
      </w:r>
      <w:r>
        <w:rPr/>
        <w:t>Disability</w:t>
      </w:r>
      <w:r>
        <w:rPr>
          <w:spacing w:val="-6"/>
        </w:rPr>
        <w:t> </w:t>
      </w:r>
      <w:r>
        <w:rPr/>
        <w:t>Discrimination</w:t>
      </w:r>
      <w:r>
        <w:rPr>
          <w:spacing w:val="-7"/>
        </w:rPr>
        <w:t> </w:t>
      </w:r>
      <w:r>
        <w:rPr/>
        <w:t>Act</w:t>
      </w:r>
      <w:r>
        <w:rPr>
          <w:spacing w:val="-6"/>
        </w:rPr>
        <w:t> </w:t>
      </w:r>
      <w:r>
        <w:rPr/>
        <w:t>(1992).</w:t>
      </w:r>
      <w:r>
        <w:rPr>
          <w:spacing w:val="-8"/>
        </w:rPr>
        <w:t> </w:t>
      </w:r>
      <w:r>
        <w:rPr/>
        <w:t>The</w:t>
      </w:r>
      <w:r>
        <w:rPr>
          <w:spacing w:val="1"/>
        </w:rPr>
        <w:t> </w:t>
      </w:r>
      <w:r>
        <w:rPr/>
        <w:t>plan</w:t>
      </w:r>
      <w:r>
        <w:rPr>
          <w:spacing w:val="-4"/>
        </w:rPr>
        <w:t> </w:t>
      </w:r>
      <w:r>
        <w:rPr/>
        <w:t>is also</w:t>
      </w:r>
      <w:r>
        <w:rPr>
          <w:spacing w:val="-1"/>
        </w:rPr>
        <w:t> </w:t>
      </w:r>
      <w:r>
        <w:rPr/>
        <w:t>based</w:t>
      </w:r>
      <w:r>
        <w:rPr>
          <w:spacing w:val="-3"/>
        </w:rPr>
        <w:t> </w:t>
      </w:r>
      <w:r>
        <w:rPr/>
        <w:t>on</w:t>
      </w:r>
      <w:r>
        <w:rPr>
          <w:spacing w:val="-3"/>
        </w:rPr>
        <w:t> </w:t>
      </w:r>
      <w:r>
        <w:rPr/>
        <w:t>the</w:t>
      </w:r>
      <w:r>
        <w:rPr>
          <w:spacing w:val="-2"/>
        </w:rPr>
        <w:t> </w:t>
      </w:r>
      <w:r>
        <w:rPr/>
        <w:t>four</w:t>
      </w:r>
      <w:r>
        <w:rPr>
          <w:spacing w:val="-3"/>
        </w:rPr>
        <w:t> </w:t>
      </w:r>
      <w:r>
        <w:rPr/>
        <w:t>outcome</w:t>
      </w:r>
      <w:r>
        <w:rPr>
          <w:spacing w:val="1"/>
        </w:rPr>
        <w:t> </w:t>
      </w:r>
      <w:r>
        <w:rPr/>
        <w:t>areas</w:t>
      </w:r>
      <w:r>
        <w:rPr>
          <w:spacing w:val="-2"/>
        </w:rPr>
        <w:t> </w:t>
      </w:r>
      <w:r>
        <w:rPr/>
        <w:t>outlined</w:t>
      </w:r>
      <w:r>
        <w:rPr>
          <w:spacing w:val="-6"/>
        </w:rPr>
        <w:t> </w:t>
      </w:r>
      <w:r>
        <w:rPr/>
        <w:t>in</w:t>
      </w:r>
      <w:r>
        <w:rPr>
          <w:spacing w:val="-1"/>
        </w:rPr>
        <w:t> </w:t>
      </w:r>
      <w:r>
        <w:rPr/>
        <w:t>the</w:t>
      </w:r>
      <w:r>
        <w:rPr>
          <w:spacing w:val="-2"/>
        </w:rPr>
        <w:t> </w:t>
      </w:r>
      <w:r>
        <w:rPr/>
        <w:t>Victorian</w:t>
      </w:r>
      <w:r>
        <w:rPr>
          <w:spacing w:val="-3"/>
        </w:rPr>
        <w:t> </w:t>
      </w:r>
      <w:r>
        <w:rPr/>
        <w:t>Disability Act</w:t>
      </w:r>
      <w:r>
        <w:rPr>
          <w:spacing w:val="1"/>
        </w:rPr>
        <w:t> </w:t>
      </w:r>
      <w:r>
        <w:rPr/>
        <w:t>(2006)</w:t>
      </w:r>
    </w:p>
    <w:p>
      <w:pPr>
        <w:pStyle w:val="ListParagraph"/>
        <w:numPr>
          <w:ilvl w:val="0"/>
          <w:numId w:val="1"/>
        </w:numPr>
        <w:tabs>
          <w:tab w:pos="899" w:val="left" w:leader="none"/>
          <w:tab w:pos="900" w:val="left" w:leader="none"/>
        </w:tabs>
        <w:spacing w:line="240" w:lineRule="auto" w:before="169" w:after="0"/>
        <w:ind w:left="900" w:right="0" w:hanging="363"/>
        <w:jc w:val="left"/>
        <w:rPr>
          <w:rFonts w:ascii="Symbol" w:hAnsi="Symbol"/>
          <w:sz w:val="22"/>
        </w:rPr>
      </w:pPr>
      <w:r>
        <w:rPr>
          <w:b/>
          <w:sz w:val="22"/>
        </w:rPr>
        <w:t>Outcome</w:t>
      </w:r>
      <w:r>
        <w:rPr>
          <w:b/>
          <w:spacing w:val="-5"/>
          <w:sz w:val="22"/>
        </w:rPr>
        <w:t> </w:t>
      </w:r>
      <w:r>
        <w:rPr>
          <w:b/>
          <w:sz w:val="22"/>
        </w:rPr>
        <w:t>area</w:t>
      </w:r>
      <w:r>
        <w:rPr>
          <w:b/>
          <w:spacing w:val="-8"/>
          <w:sz w:val="22"/>
        </w:rPr>
        <w:t> </w:t>
      </w:r>
      <w:r>
        <w:rPr>
          <w:b/>
          <w:sz w:val="22"/>
        </w:rPr>
        <w:t>1</w:t>
      </w:r>
      <w:r>
        <w:rPr>
          <w:b/>
          <w:spacing w:val="-3"/>
          <w:sz w:val="22"/>
        </w:rPr>
        <w:t> </w:t>
      </w:r>
      <w:r>
        <w:rPr>
          <w:sz w:val="22"/>
        </w:rPr>
        <w:t>–</w:t>
      </w:r>
      <w:r>
        <w:rPr>
          <w:spacing w:val="-6"/>
          <w:sz w:val="22"/>
        </w:rPr>
        <w:t> </w:t>
      </w:r>
      <w:r>
        <w:rPr>
          <w:sz w:val="22"/>
        </w:rPr>
        <w:t>Reducing</w:t>
      </w:r>
      <w:r>
        <w:rPr>
          <w:spacing w:val="-4"/>
          <w:sz w:val="22"/>
        </w:rPr>
        <w:t> </w:t>
      </w:r>
      <w:r>
        <w:rPr>
          <w:sz w:val="22"/>
        </w:rPr>
        <w:t>barriers</w:t>
      </w:r>
      <w:r>
        <w:rPr>
          <w:spacing w:val="-4"/>
          <w:sz w:val="22"/>
        </w:rPr>
        <w:t> </w:t>
      </w:r>
      <w:r>
        <w:rPr>
          <w:sz w:val="22"/>
        </w:rPr>
        <w:t>to</w:t>
      </w:r>
      <w:r>
        <w:rPr>
          <w:spacing w:val="-3"/>
          <w:sz w:val="22"/>
        </w:rPr>
        <w:t> </w:t>
      </w:r>
      <w:r>
        <w:rPr>
          <w:sz w:val="22"/>
        </w:rPr>
        <w:t>persons</w:t>
      </w:r>
      <w:r>
        <w:rPr>
          <w:spacing w:val="-4"/>
          <w:sz w:val="22"/>
        </w:rPr>
        <w:t> </w:t>
      </w:r>
      <w:r>
        <w:rPr>
          <w:sz w:val="22"/>
        </w:rPr>
        <w:t>living</w:t>
      </w:r>
      <w:r>
        <w:rPr>
          <w:spacing w:val="-5"/>
          <w:sz w:val="22"/>
        </w:rPr>
        <w:t> </w:t>
      </w:r>
      <w:r>
        <w:rPr>
          <w:sz w:val="22"/>
        </w:rPr>
        <w:t>with</w:t>
      </w:r>
      <w:r>
        <w:rPr>
          <w:spacing w:val="-4"/>
          <w:sz w:val="22"/>
        </w:rPr>
        <w:t> </w:t>
      </w:r>
      <w:r>
        <w:rPr>
          <w:sz w:val="22"/>
        </w:rPr>
        <w:t>disability</w:t>
      </w:r>
      <w:r>
        <w:rPr>
          <w:spacing w:val="-5"/>
          <w:sz w:val="22"/>
        </w:rPr>
        <w:t> </w:t>
      </w:r>
      <w:r>
        <w:rPr>
          <w:sz w:val="22"/>
        </w:rPr>
        <w:t>accessing</w:t>
      </w:r>
      <w:r>
        <w:rPr>
          <w:spacing w:val="-5"/>
          <w:sz w:val="22"/>
        </w:rPr>
        <w:t> </w:t>
      </w:r>
      <w:r>
        <w:rPr>
          <w:sz w:val="22"/>
        </w:rPr>
        <w:t>goods,</w:t>
      </w:r>
      <w:r>
        <w:rPr>
          <w:spacing w:val="-4"/>
          <w:sz w:val="22"/>
        </w:rPr>
        <w:t> </w:t>
      </w:r>
      <w:r>
        <w:rPr>
          <w:sz w:val="22"/>
        </w:rPr>
        <w:t>services</w:t>
      </w:r>
      <w:r>
        <w:rPr>
          <w:spacing w:val="-6"/>
          <w:sz w:val="22"/>
        </w:rPr>
        <w:t> </w:t>
      </w:r>
      <w:r>
        <w:rPr>
          <w:sz w:val="22"/>
        </w:rPr>
        <w:t>and</w:t>
      </w:r>
      <w:r>
        <w:rPr>
          <w:spacing w:val="-5"/>
          <w:sz w:val="22"/>
        </w:rPr>
        <w:t> </w:t>
      </w:r>
      <w:r>
        <w:rPr>
          <w:sz w:val="22"/>
        </w:rPr>
        <w:t>facilities</w:t>
      </w:r>
    </w:p>
    <w:p>
      <w:pPr>
        <w:pStyle w:val="ListParagraph"/>
        <w:numPr>
          <w:ilvl w:val="0"/>
          <w:numId w:val="1"/>
        </w:numPr>
        <w:tabs>
          <w:tab w:pos="899" w:val="left" w:leader="none"/>
          <w:tab w:pos="900" w:val="left" w:leader="none"/>
        </w:tabs>
        <w:spacing w:line="240" w:lineRule="auto" w:before="1" w:after="0"/>
        <w:ind w:left="900" w:right="0" w:hanging="360"/>
        <w:jc w:val="left"/>
        <w:rPr>
          <w:rFonts w:ascii="Symbol" w:hAnsi="Symbol"/>
          <w:sz w:val="22"/>
        </w:rPr>
      </w:pPr>
      <w:r>
        <w:rPr>
          <w:b/>
          <w:sz w:val="22"/>
        </w:rPr>
        <w:t>Outcome</w:t>
      </w:r>
      <w:r>
        <w:rPr>
          <w:b/>
          <w:spacing w:val="-5"/>
          <w:sz w:val="22"/>
        </w:rPr>
        <w:t> </w:t>
      </w:r>
      <w:r>
        <w:rPr>
          <w:b/>
          <w:sz w:val="22"/>
        </w:rPr>
        <w:t>area</w:t>
      </w:r>
      <w:r>
        <w:rPr>
          <w:b/>
          <w:spacing w:val="-8"/>
          <w:sz w:val="22"/>
        </w:rPr>
        <w:t> </w:t>
      </w:r>
      <w:r>
        <w:rPr>
          <w:b/>
          <w:sz w:val="22"/>
        </w:rPr>
        <w:t>2</w:t>
      </w:r>
      <w:r>
        <w:rPr>
          <w:b/>
          <w:spacing w:val="-2"/>
          <w:sz w:val="22"/>
        </w:rPr>
        <w:t> </w:t>
      </w:r>
      <w:r>
        <w:rPr>
          <w:b/>
          <w:sz w:val="22"/>
        </w:rPr>
        <w:t>–</w:t>
      </w:r>
      <w:r>
        <w:rPr>
          <w:b/>
          <w:spacing w:val="-4"/>
          <w:sz w:val="22"/>
        </w:rPr>
        <w:t> </w:t>
      </w:r>
      <w:r>
        <w:rPr>
          <w:sz w:val="22"/>
        </w:rPr>
        <w:t>Reducing</w:t>
      </w:r>
      <w:r>
        <w:rPr>
          <w:spacing w:val="-4"/>
          <w:sz w:val="22"/>
        </w:rPr>
        <w:t> </w:t>
      </w:r>
      <w:r>
        <w:rPr>
          <w:sz w:val="22"/>
        </w:rPr>
        <w:t>barriers</w:t>
      </w:r>
      <w:r>
        <w:rPr>
          <w:spacing w:val="-6"/>
          <w:sz w:val="22"/>
        </w:rPr>
        <w:t> </w:t>
      </w:r>
      <w:r>
        <w:rPr>
          <w:sz w:val="22"/>
        </w:rPr>
        <w:t>to</w:t>
      </w:r>
      <w:r>
        <w:rPr>
          <w:spacing w:val="-1"/>
          <w:sz w:val="22"/>
        </w:rPr>
        <w:t> </w:t>
      </w:r>
      <w:r>
        <w:rPr>
          <w:sz w:val="22"/>
        </w:rPr>
        <w:t>persons</w:t>
      </w:r>
      <w:r>
        <w:rPr>
          <w:spacing w:val="-6"/>
          <w:sz w:val="22"/>
        </w:rPr>
        <w:t> </w:t>
      </w:r>
      <w:r>
        <w:rPr>
          <w:sz w:val="22"/>
        </w:rPr>
        <w:t>living</w:t>
      </w:r>
      <w:r>
        <w:rPr>
          <w:spacing w:val="-7"/>
          <w:sz w:val="22"/>
        </w:rPr>
        <w:t> </w:t>
      </w:r>
      <w:r>
        <w:rPr>
          <w:sz w:val="22"/>
        </w:rPr>
        <w:t>with</w:t>
      </w:r>
      <w:r>
        <w:rPr>
          <w:spacing w:val="-4"/>
          <w:sz w:val="22"/>
        </w:rPr>
        <w:t> </w:t>
      </w:r>
      <w:r>
        <w:rPr>
          <w:sz w:val="22"/>
        </w:rPr>
        <w:t>disability</w:t>
      </w:r>
      <w:r>
        <w:rPr>
          <w:spacing w:val="-5"/>
          <w:sz w:val="22"/>
        </w:rPr>
        <w:t> </w:t>
      </w:r>
      <w:r>
        <w:rPr>
          <w:sz w:val="22"/>
        </w:rPr>
        <w:t>to</w:t>
      </w:r>
      <w:r>
        <w:rPr>
          <w:spacing w:val="-4"/>
          <w:sz w:val="22"/>
        </w:rPr>
        <w:t> </w:t>
      </w:r>
      <w:r>
        <w:rPr>
          <w:sz w:val="22"/>
        </w:rPr>
        <w:t>obtaining</w:t>
      </w:r>
      <w:r>
        <w:rPr>
          <w:spacing w:val="-7"/>
          <w:sz w:val="22"/>
        </w:rPr>
        <w:t> </w:t>
      </w:r>
      <w:r>
        <w:rPr>
          <w:sz w:val="22"/>
        </w:rPr>
        <w:t>and</w:t>
      </w:r>
      <w:r>
        <w:rPr>
          <w:spacing w:val="-4"/>
          <w:sz w:val="22"/>
        </w:rPr>
        <w:t> </w:t>
      </w:r>
      <w:r>
        <w:rPr>
          <w:sz w:val="22"/>
        </w:rPr>
        <w:t>maintaining</w:t>
      </w:r>
      <w:r>
        <w:rPr>
          <w:spacing w:val="-5"/>
          <w:sz w:val="22"/>
        </w:rPr>
        <w:t> </w:t>
      </w:r>
      <w:r>
        <w:rPr>
          <w:sz w:val="22"/>
        </w:rPr>
        <w:t>employment</w:t>
      </w:r>
    </w:p>
    <w:p>
      <w:pPr>
        <w:pStyle w:val="ListParagraph"/>
        <w:numPr>
          <w:ilvl w:val="0"/>
          <w:numId w:val="1"/>
        </w:numPr>
        <w:tabs>
          <w:tab w:pos="899" w:val="left" w:leader="none"/>
          <w:tab w:pos="900" w:val="left" w:leader="none"/>
        </w:tabs>
        <w:spacing w:line="279" w:lineRule="exact" w:before="0" w:after="0"/>
        <w:ind w:left="900" w:right="0" w:hanging="360"/>
        <w:jc w:val="left"/>
        <w:rPr>
          <w:rFonts w:ascii="Symbol" w:hAnsi="Symbol"/>
          <w:sz w:val="22"/>
        </w:rPr>
      </w:pPr>
      <w:r>
        <w:rPr>
          <w:b/>
          <w:sz w:val="22"/>
        </w:rPr>
        <w:t>Outcome</w:t>
      </w:r>
      <w:r>
        <w:rPr>
          <w:b/>
          <w:spacing w:val="-5"/>
          <w:sz w:val="22"/>
        </w:rPr>
        <w:t> </w:t>
      </w:r>
      <w:r>
        <w:rPr>
          <w:b/>
          <w:sz w:val="22"/>
        </w:rPr>
        <w:t>area</w:t>
      </w:r>
      <w:r>
        <w:rPr>
          <w:b/>
          <w:spacing w:val="-8"/>
          <w:sz w:val="22"/>
        </w:rPr>
        <w:t> </w:t>
      </w:r>
      <w:r>
        <w:rPr>
          <w:b/>
          <w:sz w:val="22"/>
        </w:rPr>
        <w:t>3</w:t>
      </w:r>
      <w:r>
        <w:rPr>
          <w:b/>
          <w:spacing w:val="-2"/>
          <w:sz w:val="22"/>
        </w:rPr>
        <w:t> </w:t>
      </w:r>
      <w:r>
        <w:rPr>
          <w:b/>
          <w:sz w:val="22"/>
        </w:rPr>
        <w:t>–</w:t>
      </w:r>
      <w:r>
        <w:rPr>
          <w:b/>
          <w:spacing w:val="-6"/>
          <w:sz w:val="22"/>
        </w:rPr>
        <w:t> </w:t>
      </w:r>
      <w:r>
        <w:rPr>
          <w:sz w:val="22"/>
        </w:rPr>
        <w:t>Promoting</w:t>
      </w:r>
      <w:r>
        <w:rPr>
          <w:spacing w:val="-5"/>
          <w:sz w:val="22"/>
        </w:rPr>
        <w:t> </w:t>
      </w:r>
      <w:r>
        <w:rPr>
          <w:sz w:val="22"/>
        </w:rPr>
        <w:t>Inclusion</w:t>
      </w:r>
      <w:r>
        <w:rPr>
          <w:spacing w:val="-4"/>
          <w:sz w:val="22"/>
        </w:rPr>
        <w:t> </w:t>
      </w:r>
      <w:r>
        <w:rPr>
          <w:sz w:val="22"/>
        </w:rPr>
        <w:t>and</w:t>
      </w:r>
      <w:r>
        <w:rPr>
          <w:spacing w:val="-5"/>
          <w:sz w:val="22"/>
        </w:rPr>
        <w:t> </w:t>
      </w:r>
      <w:r>
        <w:rPr>
          <w:sz w:val="22"/>
        </w:rPr>
        <w:t>participations</w:t>
      </w:r>
      <w:r>
        <w:rPr>
          <w:spacing w:val="-4"/>
          <w:sz w:val="22"/>
        </w:rPr>
        <w:t> </w:t>
      </w:r>
      <w:r>
        <w:rPr>
          <w:sz w:val="22"/>
        </w:rPr>
        <w:t>in</w:t>
      </w:r>
      <w:r>
        <w:rPr>
          <w:spacing w:val="-6"/>
          <w:sz w:val="22"/>
        </w:rPr>
        <w:t> </w:t>
      </w:r>
      <w:r>
        <w:rPr>
          <w:sz w:val="22"/>
        </w:rPr>
        <w:t>the</w:t>
      </w:r>
      <w:r>
        <w:rPr>
          <w:spacing w:val="-4"/>
          <w:sz w:val="22"/>
        </w:rPr>
        <w:t> </w:t>
      </w:r>
      <w:r>
        <w:rPr>
          <w:sz w:val="22"/>
        </w:rPr>
        <w:t>community</w:t>
      </w:r>
      <w:r>
        <w:rPr>
          <w:spacing w:val="-5"/>
          <w:sz w:val="22"/>
        </w:rPr>
        <w:t> </w:t>
      </w:r>
      <w:r>
        <w:rPr>
          <w:sz w:val="22"/>
        </w:rPr>
        <w:t>of</w:t>
      </w:r>
      <w:r>
        <w:rPr>
          <w:spacing w:val="-4"/>
          <w:sz w:val="22"/>
        </w:rPr>
        <w:t> </w:t>
      </w:r>
      <w:r>
        <w:rPr>
          <w:sz w:val="22"/>
        </w:rPr>
        <w:t>person</w:t>
      </w:r>
      <w:r>
        <w:rPr>
          <w:spacing w:val="-5"/>
          <w:sz w:val="22"/>
        </w:rPr>
        <w:t> </w:t>
      </w:r>
      <w:r>
        <w:rPr>
          <w:sz w:val="22"/>
        </w:rPr>
        <w:t>living</w:t>
      </w:r>
      <w:r>
        <w:rPr>
          <w:spacing w:val="-4"/>
          <w:sz w:val="22"/>
        </w:rPr>
        <w:t> </w:t>
      </w:r>
      <w:r>
        <w:rPr>
          <w:sz w:val="22"/>
        </w:rPr>
        <w:t>with</w:t>
      </w:r>
      <w:r>
        <w:rPr>
          <w:spacing w:val="-5"/>
          <w:sz w:val="22"/>
        </w:rPr>
        <w:t> </w:t>
      </w:r>
      <w:r>
        <w:rPr>
          <w:sz w:val="22"/>
        </w:rPr>
        <w:t>disability</w:t>
      </w:r>
    </w:p>
    <w:p>
      <w:pPr>
        <w:pStyle w:val="ListParagraph"/>
        <w:numPr>
          <w:ilvl w:val="0"/>
          <w:numId w:val="1"/>
        </w:numPr>
        <w:tabs>
          <w:tab w:pos="899" w:val="left" w:leader="none"/>
          <w:tab w:pos="900" w:val="left" w:leader="none"/>
        </w:tabs>
        <w:spacing w:line="279" w:lineRule="exact" w:before="0" w:after="0"/>
        <w:ind w:left="900" w:right="0" w:hanging="360"/>
        <w:jc w:val="left"/>
        <w:rPr>
          <w:rFonts w:ascii="Symbol" w:hAnsi="Symbol"/>
          <w:sz w:val="22"/>
        </w:rPr>
      </w:pPr>
      <w:r>
        <w:rPr>
          <w:b/>
          <w:sz w:val="22"/>
        </w:rPr>
        <w:t>Outcome</w:t>
      </w:r>
      <w:r>
        <w:rPr>
          <w:b/>
          <w:spacing w:val="-6"/>
          <w:sz w:val="22"/>
        </w:rPr>
        <w:t> </w:t>
      </w:r>
      <w:r>
        <w:rPr>
          <w:b/>
          <w:sz w:val="22"/>
        </w:rPr>
        <w:t>area</w:t>
      </w:r>
      <w:r>
        <w:rPr>
          <w:b/>
          <w:spacing w:val="-8"/>
          <w:sz w:val="22"/>
        </w:rPr>
        <w:t> </w:t>
      </w:r>
      <w:r>
        <w:rPr>
          <w:b/>
          <w:sz w:val="22"/>
        </w:rPr>
        <w:t>4</w:t>
      </w:r>
      <w:r>
        <w:rPr>
          <w:b/>
          <w:spacing w:val="-3"/>
          <w:sz w:val="22"/>
        </w:rPr>
        <w:t> </w:t>
      </w:r>
      <w:r>
        <w:rPr>
          <w:b/>
          <w:sz w:val="22"/>
        </w:rPr>
        <w:t>–</w:t>
      </w:r>
      <w:r>
        <w:rPr>
          <w:b/>
          <w:spacing w:val="-6"/>
          <w:sz w:val="22"/>
        </w:rPr>
        <w:t> </w:t>
      </w:r>
      <w:r>
        <w:rPr>
          <w:sz w:val="22"/>
        </w:rPr>
        <w:t>Achieving</w:t>
      </w:r>
      <w:r>
        <w:rPr>
          <w:spacing w:val="-7"/>
          <w:sz w:val="22"/>
        </w:rPr>
        <w:t> </w:t>
      </w:r>
      <w:r>
        <w:rPr>
          <w:sz w:val="22"/>
        </w:rPr>
        <w:t>tangible</w:t>
      </w:r>
      <w:r>
        <w:rPr>
          <w:spacing w:val="-4"/>
          <w:sz w:val="22"/>
        </w:rPr>
        <w:t> </w:t>
      </w:r>
      <w:r>
        <w:rPr>
          <w:sz w:val="22"/>
        </w:rPr>
        <w:t>changes</w:t>
      </w:r>
      <w:r>
        <w:rPr>
          <w:spacing w:val="-4"/>
          <w:sz w:val="22"/>
        </w:rPr>
        <w:t> </w:t>
      </w:r>
      <w:r>
        <w:rPr>
          <w:sz w:val="22"/>
        </w:rPr>
        <w:t>in</w:t>
      </w:r>
      <w:r>
        <w:rPr>
          <w:spacing w:val="-6"/>
          <w:sz w:val="22"/>
        </w:rPr>
        <w:t> </w:t>
      </w:r>
      <w:r>
        <w:rPr>
          <w:sz w:val="22"/>
        </w:rPr>
        <w:t>attitudes</w:t>
      </w:r>
      <w:r>
        <w:rPr>
          <w:spacing w:val="-5"/>
          <w:sz w:val="22"/>
        </w:rPr>
        <w:t> </w:t>
      </w:r>
      <w:r>
        <w:rPr>
          <w:sz w:val="22"/>
        </w:rPr>
        <w:t>and</w:t>
      </w:r>
      <w:r>
        <w:rPr>
          <w:spacing w:val="-5"/>
          <w:sz w:val="22"/>
        </w:rPr>
        <w:t> </w:t>
      </w:r>
      <w:r>
        <w:rPr>
          <w:sz w:val="22"/>
        </w:rPr>
        <w:t>practices</w:t>
      </w:r>
      <w:r>
        <w:rPr>
          <w:spacing w:val="-7"/>
          <w:sz w:val="22"/>
        </w:rPr>
        <w:t> </w:t>
      </w:r>
      <w:r>
        <w:rPr>
          <w:sz w:val="22"/>
        </w:rPr>
        <w:t>which</w:t>
      </w:r>
      <w:r>
        <w:rPr>
          <w:spacing w:val="-5"/>
          <w:sz w:val="22"/>
        </w:rPr>
        <w:t> </w:t>
      </w:r>
      <w:r>
        <w:rPr>
          <w:sz w:val="22"/>
        </w:rPr>
        <w:t>discriminate</w:t>
      </w:r>
      <w:r>
        <w:rPr>
          <w:spacing w:val="-4"/>
          <w:sz w:val="22"/>
        </w:rPr>
        <w:t> </w:t>
      </w:r>
      <w:r>
        <w:rPr>
          <w:sz w:val="22"/>
        </w:rPr>
        <w:t>against</w:t>
      </w:r>
      <w:r>
        <w:rPr>
          <w:spacing w:val="-5"/>
          <w:sz w:val="22"/>
        </w:rPr>
        <w:t> </w:t>
      </w:r>
      <w:r>
        <w:rPr>
          <w:sz w:val="22"/>
        </w:rPr>
        <w:t>persons</w:t>
      </w:r>
      <w:r>
        <w:rPr>
          <w:spacing w:val="-6"/>
          <w:sz w:val="22"/>
        </w:rPr>
        <w:t> </w:t>
      </w:r>
      <w:r>
        <w:rPr>
          <w:sz w:val="22"/>
        </w:rPr>
        <w:t>living</w:t>
      </w:r>
      <w:r>
        <w:rPr>
          <w:spacing w:val="-5"/>
          <w:sz w:val="22"/>
        </w:rPr>
        <w:t> </w:t>
      </w:r>
      <w:r>
        <w:rPr>
          <w:sz w:val="22"/>
        </w:rPr>
        <w:t>with</w:t>
      </w:r>
      <w:r>
        <w:rPr>
          <w:spacing w:val="-5"/>
          <w:sz w:val="22"/>
        </w:rPr>
        <w:t> </w:t>
      </w:r>
      <w:r>
        <w:rPr>
          <w:sz w:val="22"/>
        </w:rPr>
        <w:t>disability</w:t>
      </w:r>
    </w:p>
    <w:p>
      <w:pPr>
        <w:pStyle w:val="BodyText"/>
        <w:spacing w:before="8"/>
        <w:rPr>
          <w:sz w:val="21"/>
        </w:rPr>
      </w:pPr>
    </w:p>
    <w:p>
      <w:pPr>
        <w:pStyle w:val="BodyText"/>
        <w:ind w:left="178" w:right="406"/>
      </w:pPr>
      <w:r>
        <w:rPr/>
        <w:t>Further to Commonwealth and State legislation, Bendigo TAFE and Kangan Institute aim to ensure that students, volunteers and staff living with disabilities, will be</w:t>
      </w:r>
      <w:r>
        <w:rPr>
          <w:spacing w:val="1"/>
        </w:rPr>
        <w:t> </w:t>
      </w:r>
      <w:r>
        <w:rPr/>
        <w:t>treated</w:t>
      </w:r>
      <w:r>
        <w:rPr>
          <w:spacing w:val="-10"/>
        </w:rPr>
        <w:t> </w:t>
      </w:r>
      <w:r>
        <w:rPr/>
        <w:t>equitably</w:t>
      </w:r>
      <w:r>
        <w:rPr>
          <w:spacing w:val="-8"/>
        </w:rPr>
        <w:t> </w:t>
      </w:r>
      <w:r>
        <w:rPr/>
        <w:t>and</w:t>
      </w:r>
      <w:r>
        <w:rPr>
          <w:spacing w:val="-7"/>
        </w:rPr>
        <w:t> </w:t>
      </w:r>
      <w:r>
        <w:rPr/>
        <w:t>enjoy</w:t>
      </w:r>
      <w:r>
        <w:rPr>
          <w:spacing w:val="-7"/>
        </w:rPr>
        <w:t> </w:t>
      </w:r>
      <w:r>
        <w:rPr/>
        <w:t>the</w:t>
      </w:r>
      <w:r>
        <w:rPr>
          <w:spacing w:val="-8"/>
        </w:rPr>
        <w:t> </w:t>
      </w:r>
      <w:r>
        <w:rPr/>
        <w:t>benefits</w:t>
      </w:r>
      <w:r>
        <w:rPr>
          <w:spacing w:val="-7"/>
        </w:rPr>
        <w:t> </w:t>
      </w:r>
      <w:r>
        <w:rPr/>
        <w:t>of</w:t>
      </w:r>
      <w:r>
        <w:rPr>
          <w:spacing w:val="-12"/>
        </w:rPr>
        <w:t> </w:t>
      </w:r>
      <w:r>
        <w:rPr/>
        <w:t>employment,</w:t>
      </w:r>
      <w:r>
        <w:rPr>
          <w:spacing w:val="-8"/>
        </w:rPr>
        <w:t> </w:t>
      </w:r>
      <w:r>
        <w:rPr/>
        <w:t>education</w:t>
      </w:r>
      <w:r>
        <w:rPr>
          <w:spacing w:val="-10"/>
        </w:rPr>
        <w:t> </w:t>
      </w:r>
      <w:r>
        <w:rPr/>
        <w:t>and</w:t>
      </w:r>
      <w:r>
        <w:rPr>
          <w:spacing w:val="-10"/>
        </w:rPr>
        <w:t> </w:t>
      </w:r>
      <w:r>
        <w:rPr/>
        <w:t>training</w:t>
      </w:r>
      <w:r>
        <w:rPr>
          <w:spacing w:val="-9"/>
        </w:rPr>
        <w:t> </w:t>
      </w:r>
      <w:r>
        <w:rPr/>
        <w:t>in</w:t>
      </w:r>
      <w:r>
        <w:rPr>
          <w:spacing w:val="-10"/>
        </w:rPr>
        <w:t> </w:t>
      </w:r>
      <w:r>
        <w:rPr/>
        <w:t>a</w:t>
      </w:r>
      <w:r>
        <w:rPr>
          <w:spacing w:val="-9"/>
        </w:rPr>
        <w:t> </w:t>
      </w:r>
      <w:r>
        <w:rPr/>
        <w:t>supportive</w:t>
      </w:r>
      <w:r>
        <w:rPr>
          <w:spacing w:val="-10"/>
        </w:rPr>
        <w:t> </w:t>
      </w:r>
      <w:r>
        <w:rPr/>
        <w:t>environment</w:t>
      </w:r>
      <w:r>
        <w:rPr>
          <w:spacing w:val="-9"/>
        </w:rPr>
        <w:t> </w:t>
      </w:r>
      <w:r>
        <w:rPr/>
        <w:t>that</w:t>
      </w:r>
      <w:r>
        <w:rPr>
          <w:spacing w:val="-8"/>
        </w:rPr>
        <w:t> </w:t>
      </w:r>
      <w:r>
        <w:rPr/>
        <w:t>values</w:t>
      </w:r>
      <w:r>
        <w:rPr>
          <w:spacing w:val="-9"/>
        </w:rPr>
        <w:t> </w:t>
      </w:r>
      <w:r>
        <w:rPr/>
        <w:t>diversity.</w:t>
      </w:r>
      <w:r>
        <w:rPr>
          <w:spacing w:val="-6"/>
        </w:rPr>
        <w:t> </w:t>
      </w:r>
      <w:r>
        <w:rPr/>
        <w:t>Bendigo</w:t>
      </w:r>
      <w:r>
        <w:rPr>
          <w:spacing w:val="-5"/>
        </w:rPr>
        <w:t> </w:t>
      </w:r>
      <w:r>
        <w:rPr/>
        <w:t>TAFE</w:t>
      </w:r>
      <w:r>
        <w:rPr>
          <w:spacing w:val="-9"/>
        </w:rPr>
        <w:t> </w:t>
      </w:r>
      <w:r>
        <w:rPr/>
        <w:t>and</w:t>
      </w:r>
      <w:r>
        <w:rPr>
          <w:spacing w:val="-10"/>
        </w:rPr>
        <w:t> </w:t>
      </w:r>
      <w:r>
        <w:rPr/>
        <w:t>Kangan</w:t>
      </w:r>
      <w:r>
        <w:rPr>
          <w:spacing w:val="-6"/>
        </w:rPr>
        <w:t> </w:t>
      </w:r>
      <w:r>
        <w:rPr/>
        <w:t>Institute</w:t>
      </w:r>
      <w:r>
        <w:rPr>
          <w:spacing w:val="-9"/>
        </w:rPr>
        <w:t> </w:t>
      </w:r>
      <w:r>
        <w:rPr/>
        <w:t>will</w:t>
      </w:r>
      <w:r>
        <w:rPr>
          <w:spacing w:val="1"/>
        </w:rPr>
        <w:t> </w:t>
      </w:r>
      <w:r>
        <w:rPr/>
        <w:t>continue</w:t>
      </w:r>
      <w:r>
        <w:rPr>
          <w:spacing w:val="-3"/>
        </w:rPr>
        <w:t> </w:t>
      </w:r>
      <w:r>
        <w:rPr/>
        <w:t>to</w:t>
      </w:r>
      <w:r>
        <w:rPr>
          <w:spacing w:val="-1"/>
        </w:rPr>
        <w:t> </w:t>
      </w:r>
      <w:r>
        <w:rPr/>
        <w:t>promote</w:t>
      </w:r>
      <w:r>
        <w:rPr>
          <w:spacing w:val="-5"/>
        </w:rPr>
        <w:t> </w:t>
      </w:r>
      <w:r>
        <w:rPr/>
        <w:t>and</w:t>
      </w:r>
      <w:r>
        <w:rPr>
          <w:spacing w:val="-1"/>
        </w:rPr>
        <w:t> </w:t>
      </w:r>
      <w:r>
        <w:rPr/>
        <w:t>encourage</w:t>
      </w:r>
      <w:r>
        <w:rPr>
          <w:spacing w:val="-3"/>
        </w:rPr>
        <w:t> </w:t>
      </w:r>
      <w:r>
        <w:rPr/>
        <w:t>participation</w:t>
      </w:r>
      <w:r>
        <w:rPr>
          <w:spacing w:val="-3"/>
        </w:rPr>
        <w:t> </w:t>
      </w:r>
      <w:r>
        <w:rPr/>
        <w:t>by</w:t>
      </w:r>
      <w:r>
        <w:rPr>
          <w:spacing w:val="-3"/>
        </w:rPr>
        <w:t> </w:t>
      </w:r>
      <w:r>
        <w:rPr/>
        <w:t>students,</w:t>
      </w:r>
      <w:r>
        <w:rPr>
          <w:spacing w:val="-2"/>
        </w:rPr>
        <w:t> </w:t>
      </w:r>
      <w:r>
        <w:rPr/>
        <w:t>volunteers</w:t>
      </w:r>
      <w:r>
        <w:rPr>
          <w:spacing w:val="-3"/>
        </w:rPr>
        <w:t> </w:t>
      </w:r>
      <w:r>
        <w:rPr/>
        <w:t>and</w:t>
      </w:r>
      <w:r>
        <w:rPr>
          <w:spacing w:val="-3"/>
        </w:rPr>
        <w:t> </w:t>
      </w:r>
      <w:r>
        <w:rPr/>
        <w:t>staff,</w:t>
      </w:r>
      <w:r>
        <w:rPr>
          <w:spacing w:val="-1"/>
        </w:rPr>
        <w:t> </w:t>
      </w:r>
      <w:r>
        <w:rPr/>
        <w:t>including those</w:t>
      </w:r>
      <w:r>
        <w:rPr>
          <w:spacing w:val="-5"/>
        </w:rPr>
        <w:t> </w:t>
      </w:r>
      <w:r>
        <w:rPr/>
        <w:t>who</w:t>
      </w:r>
      <w:r>
        <w:rPr>
          <w:spacing w:val="-1"/>
        </w:rPr>
        <w:t> </w:t>
      </w:r>
      <w:r>
        <w:rPr/>
        <w:t>are</w:t>
      </w:r>
      <w:r>
        <w:rPr>
          <w:spacing w:val="-5"/>
        </w:rPr>
        <w:t> </w:t>
      </w:r>
      <w:r>
        <w:rPr/>
        <w:t>living with</w:t>
      </w:r>
      <w:r>
        <w:rPr>
          <w:spacing w:val="-2"/>
        </w:rPr>
        <w:t> </w:t>
      </w:r>
      <w:r>
        <w:rPr/>
        <w:t>disabilities.</w:t>
      </w:r>
    </w:p>
    <w:p>
      <w:pPr>
        <w:pStyle w:val="BodyText"/>
        <w:spacing w:before="1"/>
      </w:pPr>
    </w:p>
    <w:p>
      <w:pPr>
        <w:pStyle w:val="BodyText"/>
        <w:spacing w:line="268" w:lineRule="exact"/>
        <w:ind w:left="179"/>
      </w:pPr>
      <w:r>
        <w:rPr/>
        <w:t>The</w:t>
      </w:r>
      <w:r>
        <w:rPr>
          <w:spacing w:val="-6"/>
        </w:rPr>
        <w:t> </w:t>
      </w:r>
      <w:r>
        <w:rPr/>
        <w:t>following</w:t>
      </w:r>
      <w:r>
        <w:rPr>
          <w:spacing w:val="-5"/>
        </w:rPr>
        <w:t> </w:t>
      </w:r>
      <w:r>
        <w:rPr/>
        <w:t>principles</w:t>
      </w:r>
      <w:r>
        <w:rPr>
          <w:spacing w:val="-4"/>
        </w:rPr>
        <w:t> </w:t>
      </w:r>
      <w:r>
        <w:rPr/>
        <w:t>guide</w:t>
      </w:r>
      <w:r>
        <w:rPr>
          <w:spacing w:val="-4"/>
        </w:rPr>
        <w:t> </w:t>
      </w:r>
      <w:r>
        <w:rPr/>
        <w:t>this</w:t>
      </w:r>
      <w:r>
        <w:rPr>
          <w:spacing w:val="-6"/>
        </w:rPr>
        <w:t> </w:t>
      </w:r>
      <w:r>
        <w:rPr/>
        <w:t>Accessibility</w:t>
      </w:r>
      <w:r>
        <w:rPr>
          <w:spacing w:val="-3"/>
        </w:rPr>
        <w:t> </w:t>
      </w:r>
      <w:r>
        <w:rPr/>
        <w:t>and</w:t>
      </w:r>
      <w:r>
        <w:rPr>
          <w:spacing w:val="-7"/>
        </w:rPr>
        <w:t> </w:t>
      </w:r>
      <w:r>
        <w:rPr/>
        <w:t>Inclusion</w:t>
      </w:r>
      <w:r>
        <w:rPr>
          <w:spacing w:val="-7"/>
        </w:rPr>
        <w:t> </w:t>
      </w:r>
      <w:r>
        <w:rPr/>
        <w:t>Plan.</w:t>
      </w:r>
      <w:r>
        <w:rPr>
          <w:spacing w:val="-4"/>
        </w:rPr>
        <w:t> </w:t>
      </w:r>
      <w:r>
        <w:rPr/>
        <w:t>Bendigo</w:t>
      </w:r>
      <w:r>
        <w:rPr>
          <w:spacing w:val="-5"/>
        </w:rPr>
        <w:t> </w:t>
      </w:r>
      <w:r>
        <w:rPr/>
        <w:t>TAFE</w:t>
      </w:r>
      <w:r>
        <w:rPr>
          <w:spacing w:val="-4"/>
        </w:rPr>
        <w:t> </w:t>
      </w:r>
      <w:r>
        <w:rPr/>
        <w:t>and</w:t>
      </w:r>
      <w:r>
        <w:rPr>
          <w:spacing w:val="-5"/>
        </w:rPr>
        <w:t> </w:t>
      </w:r>
      <w:r>
        <w:rPr/>
        <w:t>Kangan</w:t>
      </w:r>
      <w:r>
        <w:rPr>
          <w:spacing w:val="-4"/>
        </w:rPr>
        <w:t> </w:t>
      </w:r>
      <w:r>
        <w:rPr/>
        <w:t>Institute</w:t>
      </w:r>
      <w:r>
        <w:rPr>
          <w:spacing w:val="-6"/>
        </w:rPr>
        <w:t> </w:t>
      </w:r>
      <w:r>
        <w:rPr/>
        <w:t>will:</w:t>
      </w:r>
    </w:p>
    <w:p>
      <w:pPr>
        <w:pStyle w:val="ListParagraph"/>
        <w:numPr>
          <w:ilvl w:val="0"/>
          <w:numId w:val="1"/>
        </w:numPr>
        <w:tabs>
          <w:tab w:pos="899" w:val="left" w:leader="none"/>
          <w:tab w:pos="900" w:val="left" w:leader="none"/>
        </w:tabs>
        <w:spacing w:line="280" w:lineRule="exact" w:before="0" w:after="0"/>
        <w:ind w:left="900" w:right="0" w:hanging="360"/>
        <w:jc w:val="left"/>
        <w:rPr>
          <w:rFonts w:ascii="Symbol" w:hAnsi="Symbol"/>
          <w:sz w:val="22"/>
        </w:rPr>
      </w:pPr>
      <w:r>
        <w:rPr>
          <w:sz w:val="22"/>
        </w:rPr>
        <w:t>continue</w:t>
      </w:r>
      <w:r>
        <w:rPr>
          <w:spacing w:val="-6"/>
          <w:sz w:val="22"/>
        </w:rPr>
        <w:t> </w:t>
      </w:r>
      <w:r>
        <w:rPr>
          <w:sz w:val="22"/>
        </w:rPr>
        <w:t>to</w:t>
      </w:r>
      <w:r>
        <w:rPr>
          <w:spacing w:val="-3"/>
          <w:sz w:val="22"/>
        </w:rPr>
        <w:t> </w:t>
      </w:r>
      <w:r>
        <w:rPr>
          <w:sz w:val="22"/>
        </w:rPr>
        <w:t>ensure</w:t>
      </w:r>
      <w:r>
        <w:rPr>
          <w:spacing w:val="-5"/>
          <w:sz w:val="22"/>
        </w:rPr>
        <w:t> </w:t>
      </w:r>
      <w:r>
        <w:rPr>
          <w:sz w:val="22"/>
        </w:rPr>
        <w:t>accessibility</w:t>
      </w:r>
      <w:r>
        <w:rPr>
          <w:spacing w:val="-3"/>
          <w:sz w:val="22"/>
        </w:rPr>
        <w:t> </w:t>
      </w:r>
      <w:r>
        <w:rPr>
          <w:sz w:val="22"/>
        </w:rPr>
        <w:t>to</w:t>
      </w:r>
      <w:r>
        <w:rPr>
          <w:spacing w:val="-3"/>
          <w:sz w:val="22"/>
        </w:rPr>
        <w:t> </w:t>
      </w:r>
      <w:r>
        <w:rPr>
          <w:sz w:val="22"/>
        </w:rPr>
        <w:t>education</w:t>
      </w:r>
      <w:r>
        <w:rPr>
          <w:spacing w:val="-6"/>
          <w:sz w:val="22"/>
        </w:rPr>
        <w:t> </w:t>
      </w:r>
      <w:r>
        <w:rPr>
          <w:sz w:val="22"/>
        </w:rPr>
        <w:t>for</w:t>
      </w:r>
      <w:r>
        <w:rPr>
          <w:spacing w:val="-7"/>
          <w:sz w:val="22"/>
        </w:rPr>
        <w:t> </w:t>
      </w:r>
      <w:r>
        <w:rPr>
          <w:sz w:val="22"/>
        </w:rPr>
        <w:t>students</w:t>
      </w:r>
      <w:r>
        <w:rPr>
          <w:spacing w:val="-4"/>
          <w:sz w:val="22"/>
        </w:rPr>
        <w:t> </w:t>
      </w:r>
      <w:r>
        <w:rPr>
          <w:sz w:val="22"/>
        </w:rPr>
        <w:t>living</w:t>
      </w:r>
      <w:r>
        <w:rPr>
          <w:spacing w:val="-5"/>
          <w:sz w:val="22"/>
        </w:rPr>
        <w:t> </w:t>
      </w:r>
      <w:r>
        <w:rPr>
          <w:sz w:val="22"/>
        </w:rPr>
        <w:t>with</w:t>
      </w:r>
      <w:r>
        <w:rPr>
          <w:spacing w:val="-6"/>
          <w:sz w:val="22"/>
        </w:rPr>
        <w:t> </w:t>
      </w:r>
      <w:r>
        <w:rPr>
          <w:sz w:val="22"/>
        </w:rPr>
        <w:t>disability</w:t>
      </w:r>
    </w:p>
    <w:p>
      <w:pPr>
        <w:pStyle w:val="ListParagraph"/>
        <w:numPr>
          <w:ilvl w:val="0"/>
          <w:numId w:val="1"/>
        </w:numPr>
        <w:tabs>
          <w:tab w:pos="899" w:val="left" w:leader="none"/>
          <w:tab w:pos="900" w:val="left" w:leader="none"/>
        </w:tabs>
        <w:spacing w:line="240" w:lineRule="auto" w:before="24" w:after="0"/>
        <w:ind w:left="900" w:right="0" w:hanging="360"/>
        <w:jc w:val="left"/>
        <w:rPr>
          <w:rFonts w:ascii="Symbol" w:hAnsi="Symbol"/>
          <w:sz w:val="22"/>
        </w:rPr>
      </w:pPr>
      <w:r>
        <w:rPr>
          <w:sz w:val="22"/>
        </w:rPr>
        <w:t>continue</w:t>
      </w:r>
      <w:r>
        <w:rPr>
          <w:spacing w:val="-6"/>
          <w:sz w:val="22"/>
        </w:rPr>
        <w:t> </w:t>
      </w:r>
      <w:r>
        <w:rPr>
          <w:sz w:val="22"/>
        </w:rPr>
        <w:t>to</w:t>
      </w:r>
      <w:r>
        <w:rPr>
          <w:spacing w:val="-2"/>
          <w:sz w:val="22"/>
        </w:rPr>
        <w:t> </w:t>
      </w:r>
      <w:r>
        <w:rPr>
          <w:sz w:val="22"/>
        </w:rPr>
        <w:t>remain</w:t>
      </w:r>
      <w:r>
        <w:rPr>
          <w:spacing w:val="-4"/>
          <w:sz w:val="22"/>
        </w:rPr>
        <w:t> </w:t>
      </w:r>
      <w:r>
        <w:rPr>
          <w:sz w:val="22"/>
        </w:rPr>
        <w:t>a</w:t>
      </w:r>
      <w:r>
        <w:rPr>
          <w:spacing w:val="-4"/>
          <w:sz w:val="22"/>
        </w:rPr>
        <w:t> </w:t>
      </w:r>
      <w:r>
        <w:rPr>
          <w:sz w:val="22"/>
        </w:rPr>
        <w:t>Child</w:t>
      </w:r>
      <w:r>
        <w:rPr>
          <w:spacing w:val="-7"/>
          <w:sz w:val="22"/>
        </w:rPr>
        <w:t> </w:t>
      </w:r>
      <w:r>
        <w:rPr>
          <w:sz w:val="22"/>
        </w:rPr>
        <w:t>Safe</w:t>
      </w:r>
      <w:r>
        <w:rPr>
          <w:spacing w:val="-5"/>
          <w:sz w:val="22"/>
        </w:rPr>
        <w:t> </w:t>
      </w:r>
      <w:r>
        <w:rPr>
          <w:sz w:val="22"/>
        </w:rPr>
        <w:t>organisation</w:t>
      </w:r>
      <w:r>
        <w:rPr>
          <w:spacing w:val="-6"/>
          <w:sz w:val="22"/>
        </w:rPr>
        <w:t> </w:t>
      </w:r>
      <w:r>
        <w:rPr>
          <w:sz w:val="22"/>
        </w:rPr>
        <w:t>that</w:t>
      </w:r>
      <w:r>
        <w:rPr>
          <w:spacing w:val="-5"/>
          <w:sz w:val="22"/>
        </w:rPr>
        <w:t> </w:t>
      </w:r>
      <w:r>
        <w:rPr>
          <w:sz w:val="22"/>
        </w:rPr>
        <w:t>aims</w:t>
      </w:r>
      <w:r>
        <w:rPr>
          <w:spacing w:val="-6"/>
          <w:sz w:val="22"/>
        </w:rPr>
        <w:t> </w:t>
      </w:r>
      <w:r>
        <w:rPr>
          <w:sz w:val="22"/>
        </w:rPr>
        <w:t>to</w:t>
      </w:r>
      <w:r>
        <w:rPr>
          <w:spacing w:val="-4"/>
          <w:sz w:val="22"/>
        </w:rPr>
        <w:t> </w:t>
      </w:r>
      <w:r>
        <w:rPr>
          <w:sz w:val="22"/>
        </w:rPr>
        <w:t>exceed</w:t>
      </w:r>
      <w:r>
        <w:rPr>
          <w:spacing w:val="-5"/>
          <w:sz w:val="22"/>
        </w:rPr>
        <w:t> </w:t>
      </w:r>
      <w:r>
        <w:rPr>
          <w:sz w:val="22"/>
        </w:rPr>
        <w:t>best</w:t>
      </w:r>
      <w:r>
        <w:rPr>
          <w:spacing w:val="-3"/>
          <w:sz w:val="22"/>
        </w:rPr>
        <w:t> </w:t>
      </w:r>
      <w:r>
        <w:rPr>
          <w:sz w:val="22"/>
        </w:rPr>
        <w:t>practice</w:t>
      </w:r>
      <w:r>
        <w:rPr>
          <w:spacing w:val="-3"/>
          <w:sz w:val="22"/>
        </w:rPr>
        <w:t> </w:t>
      </w:r>
      <w:r>
        <w:rPr>
          <w:sz w:val="22"/>
        </w:rPr>
        <w:t>Child</w:t>
      </w:r>
      <w:r>
        <w:rPr>
          <w:spacing w:val="-4"/>
          <w:sz w:val="22"/>
        </w:rPr>
        <w:t> </w:t>
      </w:r>
      <w:r>
        <w:rPr>
          <w:sz w:val="22"/>
        </w:rPr>
        <w:t>Safety</w:t>
      </w:r>
      <w:r>
        <w:rPr>
          <w:spacing w:val="-3"/>
          <w:sz w:val="22"/>
        </w:rPr>
        <w:t> </w:t>
      </w:r>
      <w:r>
        <w:rPr>
          <w:sz w:val="22"/>
        </w:rPr>
        <w:t>Standards</w:t>
      </w:r>
    </w:p>
    <w:p>
      <w:pPr>
        <w:pStyle w:val="ListParagraph"/>
        <w:numPr>
          <w:ilvl w:val="0"/>
          <w:numId w:val="1"/>
        </w:numPr>
        <w:tabs>
          <w:tab w:pos="899" w:val="left" w:leader="none"/>
          <w:tab w:pos="900" w:val="left" w:leader="none"/>
        </w:tabs>
        <w:spacing w:line="240" w:lineRule="auto" w:before="23" w:after="0"/>
        <w:ind w:left="900" w:right="0" w:hanging="360"/>
        <w:jc w:val="left"/>
        <w:rPr>
          <w:rFonts w:ascii="Symbol" w:hAnsi="Symbol"/>
          <w:sz w:val="22"/>
        </w:rPr>
      </w:pPr>
      <w:r>
        <w:rPr>
          <w:sz w:val="22"/>
        </w:rPr>
        <w:t>have</w:t>
      </w:r>
      <w:r>
        <w:rPr>
          <w:spacing w:val="-6"/>
          <w:sz w:val="22"/>
        </w:rPr>
        <w:t> </w:t>
      </w:r>
      <w:r>
        <w:rPr>
          <w:sz w:val="22"/>
        </w:rPr>
        <w:t>a</w:t>
      </w:r>
      <w:r>
        <w:rPr>
          <w:spacing w:val="-7"/>
          <w:sz w:val="22"/>
        </w:rPr>
        <w:t> </w:t>
      </w:r>
      <w:r>
        <w:rPr>
          <w:sz w:val="22"/>
        </w:rPr>
        <w:t>zero</w:t>
      </w:r>
      <w:r>
        <w:rPr>
          <w:spacing w:val="-3"/>
          <w:sz w:val="22"/>
        </w:rPr>
        <w:t> </w:t>
      </w:r>
      <w:r>
        <w:rPr>
          <w:sz w:val="22"/>
        </w:rPr>
        <w:t>tolerance</w:t>
      </w:r>
      <w:r>
        <w:rPr>
          <w:spacing w:val="-6"/>
          <w:sz w:val="22"/>
        </w:rPr>
        <w:t> </w:t>
      </w:r>
      <w:r>
        <w:rPr>
          <w:sz w:val="22"/>
        </w:rPr>
        <w:t>for</w:t>
      </w:r>
      <w:r>
        <w:rPr>
          <w:spacing w:val="-7"/>
          <w:sz w:val="22"/>
        </w:rPr>
        <w:t> </w:t>
      </w:r>
      <w:r>
        <w:rPr>
          <w:sz w:val="22"/>
        </w:rPr>
        <w:t>discrimination</w:t>
      </w:r>
      <w:r>
        <w:rPr>
          <w:spacing w:val="-6"/>
          <w:sz w:val="22"/>
        </w:rPr>
        <w:t> </w:t>
      </w:r>
      <w:r>
        <w:rPr>
          <w:sz w:val="22"/>
        </w:rPr>
        <w:t>against</w:t>
      </w:r>
      <w:r>
        <w:rPr>
          <w:spacing w:val="-6"/>
          <w:sz w:val="22"/>
        </w:rPr>
        <w:t> </w:t>
      </w:r>
      <w:r>
        <w:rPr>
          <w:sz w:val="22"/>
        </w:rPr>
        <w:t>students,</w:t>
      </w:r>
      <w:r>
        <w:rPr>
          <w:spacing w:val="-6"/>
          <w:sz w:val="22"/>
        </w:rPr>
        <w:t> </w:t>
      </w:r>
      <w:r>
        <w:rPr>
          <w:sz w:val="22"/>
        </w:rPr>
        <w:t>volunteers</w:t>
      </w:r>
      <w:r>
        <w:rPr>
          <w:spacing w:val="-9"/>
          <w:sz w:val="22"/>
        </w:rPr>
        <w:t> </w:t>
      </w:r>
      <w:r>
        <w:rPr>
          <w:sz w:val="22"/>
        </w:rPr>
        <w:t>and</w:t>
      </w:r>
      <w:r>
        <w:rPr>
          <w:spacing w:val="-7"/>
          <w:sz w:val="22"/>
        </w:rPr>
        <w:t> </w:t>
      </w:r>
      <w:r>
        <w:rPr>
          <w:sz w:val="22"/>
        </w:rPr>
        <w:t>staff</w:t>
      </w:r>
      <w:r>
        <w:rPr>
          <w:spacing w:val="-3"/>
          <w:sz w:val="22"/>
        </w:rPr>
        <w:t> </w:t>
      </w:r>
      <w:r>
        <w:rPr>
          <w:sz w:val="22"/>
        </w:rPr>
        <w:t>living</w:t>
      </w:r>
      <w:r>
        <w:rPr>
          <w:spacing w:val="-5"/>
          <w:sz w:val="22"/>
        </w:rPr>
        <w:t> </w:t>
      </w:r>
      <w:r>
        <w:rPr>
          <w:sz w:val="22"/>
        </w:rPr>
        <w:t>with</w:t>
      </w:r>
      <w:r>
        <w:rPr>
          <w:spacing w:val="-5"/>
          <w:sz w:val="22"/>
        </w:rPr>
        <w:t> </w:t>
      </w:r>
      <w:r>
        <w:rPr>
          <w:sz w:val="22"/>
        </w:rPr>
        <w:t>disability</w:t>
      </w:r>
    </w:p>
    <w:p>
      <w:pPr>
        <w:pStyle w:val="ListParagraph"/>
        <w:numPr>
          <w:ilvl w:val="0"/>
          <w:numId w:val="1"/>
        </w:numPr>
        <w:tabs>
          <w:tab w:pos="899" w:val="left" w:leader="none"/>
          <w:tab w:pos="900" w:val="left" w:leader="none"/>
        </w:tabs>
        <w:spacing w:line="240" w:lineRule="auto" w:before="22" w:after="0"/>
        <w:ind w:left="900" w:right="0" w:hanging="360"/>
        <w:jc w:val="left"/>
        <w:rPr>
          <w:rFonts w:ascii="Symbol" w:hAnsi="Symbol"/>
          <w:sz w:val="22"/>
        </w:rPr>
      </w:pPr>
      <w:r>
        <w:rPr>
          <w:sz w:val="22"/>
        </w:rPr>
        <w:t>respect</w:t>
      </w:r>
      <w:r>
        <w:rPr>
          <w:spacing w:val="-6"/>
          <w:sz w:val="22"/>
        </w:rPr>
        <w:t> </w:t>
      </w:r>
      <w:r>
        <w:rPr>
          <w:sz w:val="22"/>
        </w:rPr>
        <w:t>an</w:t>
      </w:r>
      <w:r>
        <w:rPr>
          <w:spacing w:val="-5"/>
          <w:sz w:val="22"/>
        </w:rPr>
        <w:t> </w:t>
      </w:r>
      <w:r>
        <w:rPr>
          <w:sz w:val="22"/>
        </w:rPr>
        <w:t>individual’s</w:t>
      </w:r>
      <w:r>
        <w:rPr>
          <w:spacing w:val="-5"/>
          <w:sz w:val="22"/>
        </w:rPr>
        <w:t> </w:t>
      </w:r>
      <w:r>
        <w:rPr>
          <w:sz w:val="22"/>
        </w:rPr>
        <w:t>right</w:t>
      </w:r>
      <w:r>
        <w:rPr>
          <w:spacing w:val="-7"/>
          <w:sz w:val="22"/>
        </w:rPr>
        <w:t> </w:t>
      </w:r>
      <w:r>
        <w:rPr>
          <w:sz w:val="22"/>
        </w:rPr>
        <w:t>to</w:t>
      </w:r>
      <w:r>
        <w:rPr>
          <w:spacing w:val="-2"/>
          <w:sz w:val="22"/>
        </w:rPr>
        <w:t> </w:t>
      </w:r>
      <w:r>
        <w:rPr>
          <w:sz w:val="22"/>
        </w:rPr>
        <w:t>privacy</w:t>
      </w:r>
      <w:r>
        <w:rPr>
          <w:spacing w:val="-4"/>
          <w:sz w:val="22"/>
        </w:rPr>
        <w:t> </w:t>
      </w:r>
      <w:r>
        <w:rPr>
          <w:sz w:val="22"/>
        </w:rPr>
        <w:t>and</w:t>
      </w:r>
      <w:r>
        <w:rPr>
          <w:spacing w:val="-7"/>
          <w:sz w:val="22"/>
        </w:rPr>
        <w:t> </w:t>
      </w:r>
      <w:r>
        <w:rPr>
          <w:sz w:val="22"/>
        </w:rPr>
        <w:t>confidentiality</w:t>
      </w:r>
      <w:r>
        <w:rPr>
          <w:spacing w:val="-2"/>
          <w:sz w:val="22"/>
        </w:rPr>
        <w:t> </w:t>
      </w:r>
      <w:r>
        <w:rPr>
          <w:sz w:val="22"/>
        </w:rPr>
        <w:t>in</w:t>
      </w:r>
      <w:r>
        <w:rPr>
          <w:spacing w:val="-5"/>
          <w:sz w:val="22"/>
        </w:rPr>
        <w:t> </w:t>
      </w:r>
      <w:r>
        <w:rPr>
          <w:sz w:val="22"/>
        </w:rPr>
        <w:t>the</w:t>
      </w:r>
      <w:r>
        <w:rPr>
          <w:spacing w:val="-5"/>
          <w:sz w:val="22"/>
        </w:rPr>
        <w:t> </w:t>
      </w:r>
      <w:r>
        <w:rPr>
          <w:sz w:val="22"/>
        </w:rPr>
        <w:t>management</w:t>
      </w:r>
      <w:r>
        <w:rPr>
          <w:spacing w:val="-4"/>
          <w:sz w:val="22"/>
        </w:rPr>
        <w:t> </w:t>
      </w:r>
      <w:r>
        <w:rPr>
          <w:sz w:val="22"/>
        </w:rPr>
        <w:t>of</w:t>
      </w:r>
      <w:r>
        <w:rPr>
          <w:spacing w:val="-7"/>
          <w:sz w:val="22"/>
        </w:rPr>
        <w:t> </w:t>
      </w:r>
      <w:r>
        <w:rPr>
          <w:sz w:val="22"/>
        </w:rPr>
        <w:t>their</w:t>
      </w:r>
      <w:r>
        <w:rPr>
          <w:spacing w:val="-4"/>
          <w:sz w:val="22"/>
        </w:rPr>
        <w:t> </w:t>
      </w:r>
      <w:r>
        <w:rPr>
          <w:sz w:val="22"/>
        </w:rPr>
        <w:t>disability</w:t>
      </w:r>
      <w:r>
        <w:rPr>
          <w:spacing w:val="-5"/>
          <w:sz w:val="22"/>
        </w:rPr>
        <w:t> </w:t>
      </w:r>
      <w:r>
        <w:rPr>
          <w:sz w:val="22"/>
        </w:rPr>
        <w:t>and</w:t>
      </w:r>
      <w:r>
        <w:rPr>
          <w:spacing w:val="-4"/>
          <w:sz w:val="22"/>
        </w:rPr>
        <w:t> </w:t>
      </w:r>
      <w:r>
        <w:rPr>
          <w:sz w:val="22"/>
        </w:rPr>
        <w:t>the</w:t>
      </w:r>
      <w:r>
        <w:rPr>
          <w:spacing w:val="-4"/>
          <w:sz w:val="22"/>
        </w:rPr>
        <w:t> </w:t>
      </w:r>
      <w:r>
        <w:rPr>
          <w:sz w:val="22"/>
        </w:rPr>
        <w:t>support</w:t>
      </w:r>
      <w:r>
        <w:rPr>
          <w:spacing w:val="-6"/>
          <w:sz w:val="22"/>
        </w:rPr>
        <w:t> </w:t>
      </w:r>
      <w:r>
        <w:rPr>
          <w:sz w:val="22"/>
        </w:rPr>
        <w:t>provided</w:t>
      </w:r>
    </w:p>
    <w:p>
      <w:pPr>
        <w:pStyle w:val="ListParagraph"/>
        <w:numPr>
          <w:ilvl w:val="0"/>
          <w:numId w:val="1"/>
        </w:numPr>
        <w:tabs>
          <w:tab w:pos="899" w:val="left" w:leader="none"/>
          <w:tab w:pos="900" w:val="left" w:leader="none"/>
        </w:tabs>
        <w:spacing w:line="240" w:lineRule="auto" w:before="19" w:after="0"/>
        <w:ind w:left="900" w:right="626" w:hanging="361"/>
        <w:jc w:val="left"/>
        <w:rPr>
          <w:rFonts w:ascii="Symbol" w:hAnsi="Symbol"/>
          <w:sz w:val="22"/>
        </w:rPr>
      </w:pPr>
      <w:r>
        <w:rPr>
          <w:sz w:val="22"/>
        </w:rPr>
        <w:t>provide support services which increase educational opportunities and enable students to perform at their optimal level, including continually utilising assistive</w:t>
      </w:r>
      <w:r>
        <w:rPr>
          <w:spacing w:val="-47"/>
          <w:sz w:val="22"/>
        </w:rPr>
        <w:t> </w:t>
      </w:r>
      <w:r>
        <w:rPr>
          <w:sz w:val="22"/>
        </w:rPr>
        <w:t>technologies</w:t>
      </w:r>
    </w:p>
    <w:p>
      <w:pPr>
        <w:pStyle w:val="ListParagraph"/>
        <w:numPr>
          <w:ilvl w:val="0"/>
          <w:numId w:val="1"/>
        </w:numPr>
        <w:tabs>
          <w:tab w:pos="899" w:val="left" w:leader="none"/>
          <w:tab w:pos="900" w:val="left" w:leader="none"/>
        </w:tabs>
        <w:spacing w:line="240" w:lineRule="auto" w:before="25" w:after="0"/>
        <w:ind w:left="900" w:right="0" w:hanging="360"/>
        <w:jc w:val="left"/>
        <w:rPr>
          <w:rFonts w:ascii="Symbol" w:hAnsi="Symbol"/>
          <w:sz w:val="20"/>
        </w:rPr>
      </w:pPr>
      <w:r>
        <w:rPr>
          <w:sz w:val="22"/>
        </w:rPr>
        <w:t>will</w:t>
      </w:r>
      <w:r>
        <w:rPr>
          <w:spacing w:val="-7"/>
          <w:sz w:val="22"/>
        </w:rPr>
        <w:t> </w:t>
      </w:r>
      <w:r>
        <w:rPr>
          <w:sz w:val="22"/>
        </w:rPr>
        <w:t>ensure</w:t>
      </w:r>
      <w:r>
        <w:rPr>
          <w:spacing w:val="-6"/>
          <w:sz w:val="22"/>
        </w:rPr>
        <w:t> </w:t>
      </w:r>
      <w:r>
        <w:rPr>
          <w:sz w:val="22"/>
        </w:rPr>
        <w:t>employment</w:t>
      </w:r>
      <w:r>
        <w:rPr>
          <w:spacing w:val="-6"/>
          <w:sz w:val="22"/>
        </w:rPr>
        <w:t> </w:t>
      </w:r>
      <w:r>
        <w:rPr>
          <w:sz w:val="22"/>
        </w:rPr>
        <w:t>opportunities</w:t>
      </w:r>
      <w:r>
        <w:rPr>
          <w:spacing w:val="-4"/>
          <w:sz w:val="22"/>
        </w:rPr>
        <w:t> </w:t>
      </w:r>
      <w:r>
        <w:rPr>
          <w:sz w:val="22"/>
        </w:rPr>
        <w:t>are</w:t>
      </w:r>
      <w:r>
        <w:rPr>
          <w:spacing w:val="-6"/>
          <w:sz w:val="22"/>
        </w:rPr>
        <w:t> </w:t>
      </w:r>
      <w:r>
        <w:rPr>
          <w:sz w:val="22"/>
        </w:rPr>
        <w:t>accessible</w:t>
      </w:r>
      <w:r>
        <w:rPr>
          <w:spacing w:val="-6"/>
          <w:sz w:val="22"/>
        </w:rPr>
        <w:t> </w:t>
      </w:r>
      <w:r>
        <w:rPr>
          <w:sz w:val="22"/>
        </w:rPr>
        <w:t>for</w:t>
      </w:r>
      <w:r>
        <w:rPr>
          <w:spacing w:val="-7"/>
          <w:sz w:val="22"/>
        </w:rPr>
        <w:t> </w:t>
      </w:r>
      <w:r>
        <w:rPr>
          <w:sz w:val="22"/>
        </w:rPr>
        <w:t>current</w:t>
      </w:r>
      <w:r>
        <w:rPr>
          <w:spacing w:val="-4"/>
          <w:sz w:val="22"/>
        </w:rPr>
        <w:t> </w:t>
      </w:r>
      <w:r>
        <w:rPr>
          <w:sz w:val="22"/>
        </w:rPr>
        <w:t>and</w:t>
      </w:r>
      <w:r>
        <w:rPr>
          <w:spacing w:val="-7"/>
          <w:sz w:val="22"/>
        </w:rPr>
        <w:t> </w:t>
      </w:r>
      <w:r>
        <w:rPr>
          <w:sz w:val="22"/>
        </w:rPr>
        <w:t>prospective</w:t>
      </w:r>
      <w:r>
        <w:rPr>
          <w:spacing w:val="-8"/>
          <w:sz w:val="22"/>
        </w:rPr>
        <w:t> </w:t>
      </w:r>
      <w:r>
        <w:rPr>
          <w:sz w:val="22"/>
        </w:rPr>
        <w:t>staff</w:t>
      </w:r>
      <w:r>
        <w:rPr>
          <w:spacing w:val="-4"/>
          <w:sz w:val="22"/>
        </w:rPr>
        <w:t> </w:t>
      </w:r>
      <w:r>
        <w:rPr>
          <w:sz w:val="22"/>
        </w:rPr>
        <w:t>living</w:t>
      </w:r>
      <w:r>
        <w:rPr>
          <w:spacing w:val="-5"/>
          <w:sz w:val="22"/>
        </w:rPr>
        <w:t> </w:t>
      </w:r>
      <w:r>
        <w:rPr>
          <w:sz w:val="22"/>
        </w:rPr>
        <w:t>with</w:t>
      </w:r>
      <w:r>
        <w:rPr>
          <w:spacing w:val="-5"/>
          <w:sz w:val="22"/>
        </w:rPr>
        <w:t> </w:t>
      </w:r>
      <w:r>
        <w:rPr>
          <w:sz w:val="22"/>
        </w:rPr>
        <w:t>disability</w:t>
      </w:r>
    </w:p>
    <w:p>
      <w:pPr>
        <w:pStyle w:val="BodyText"/>
        <w:spacing w:before="10"/>
        <w:rPr>
          <w:sz w:val="36"/>
        </w:rPr>
      </w:pPr>
    </w:p>
    <w:p>
      <w:pPr>
        <w:pStyle w:val="Heading1"/>
      </w:pPr>
      <w:bookmarkStart w:name="Background" w:id="3"/>
      <w:bookmarkEnd w:id="3"/>
      <w:r>
        <w:rPr/>
      </w:r>
      <w:r>
        <w:rPr>
          <w:color w:val="92278F"/>
        </w:rPr>
        <w:t>Background</w:t>
      </w:r>
    </w:p>
    <w:p>
      <w:pPr>
        <w:pStyle w:val="BodyText"/>
        <w:spacing w:before="186"/>
        <w:ind w:left="179" w:right="609"/>
      </w:pPr>
      <w:r>
        <w:rPr/>
        <w:t>One-in-five Australians are estimated to be living with disability. The ageing Australian population and longevity are leading to increasing numbers of people living with</w:t>
      </w:r>
      <w:r>
        <w:rPr>
          <w:spacing w:val="1"/>
        </w:rPr>
        <w:t> </w:t>
      </w:r>
      <w:r>
        <w:rPr/>
        <w:t>disability with a severe or profound limitation </w:t>
      </w:r>
      <w:r>
        <w:rPr>
          <w:i/>
        </w:rPr>
        <w:t>(National Disability Strategy 2008)</w:t>
      </w:r>
      <w:r>
        <w:rPr/>
        <w:t>. The United Nations Convention on the Rights of People with Disabilities notes that “…</w:t>
      </w:r>
      <w:r>
        <w:rPr>
          <w:spacing w:val="-47"/>
        </w:rPr>
        <w:t> </w:t>
      </w:r>
      <w:r>
        <w:rPr/>
        <w:t>disability is an evolving concept and disability results not from persons with so called ‘impairments’, but from the interaction between people and the attitudinal and</w:t>
      </w:r>
      <w:r>
        <w:rPr>
          <w:spacing w:val="1"/>
        </w:rPr>
        <w:t> </w:t>
      </w:r>
      <w:r>
        <w:rPr/>
        <w:t>environmental</w:t>
      </w:r>
      <w:r>
        <w:rPr>
          <w:spacing w:val="-3"/>
        </w:rPr>
        <w:t> </w:t>
      </w:r>
      <w:r>
        <w:rPr/>
        <w:t>barriers</w:t>
      </w:r>
      <w:r>
        <w:rPr>
          <w:spacing w:val="-2"/>
        </w:rPr>
        <w:t> </w:t>
      </w:r>
      <w:r>
        <w:rPr/>
        <w:t>that</w:t>
      </w:r>
      <w:r>
        <w:rPr>
          <w:spacing w:val="-2"/>
        </w:rPr>
        <w:t> </w:t>
      </w:r>
      <w:r>
        <w:rPr/>
        <w:t>hinder their</w:t>
      </w:r>
      <w:r>
        <w:rPr>
          <w:spacing w:val="-3"/>
        </w:rPr>
        <w:t> </w:t>
      </w:r>
      <w:r>
        <w:rPr/>
        <w:t>full</w:t>
      </w:r>
      <w:r>
        <w:rPr>
          <w:spacing w:val="-2"/>
        </w:rPr>
        <w:t> </w:t>
      </w:r>
      <w:r>
        <w:rPr/>
        <w:t>and</w:t>
      </w:r>
      <w:r>
        <w:rPr>
          <w:spacing w:val="-3"/>
        </w:rPr>
        <w:t> </w:t>
      </w:r>
      <w:r>
        <w:rPr/>
        <w:t>effective</w:t>
      </w:r>
      <w:r>
        <w:rPr>
          <w:spacing w:val="-2"/>
        </w:rPr>
        <w:t> </w:t>
      </w:r>
      <w:r>
        <w:rPr/>
        <w:t>participation</w:t>
      </w:r>
      <w:r>
        <w:rPr>
          <w:spacing w:val="-3"/>
        </w:rPr>
        <w:t> </w:t>
      </w:r>
      <w:r>
        <w:rPr/>
        <w:t>in</w:t>
      </w:r>
      <w:r>
        <w:rPr>
          <w:spacing w:val="-1"/>
        </w:rPr>
        <w:t> </w:t>
      </w:r>
      <w:r>
        <w:rPr/>
        <w:t>society</w:t>
      </w:r>
      <w:r>
        <w:rPr>
          <w:spacing w:val="-1"/>
        </w:rPr>
        <w:t> </w:t>
      </w:r>
      <w:r>
        <w:rPr/>
        <w:t>on</w:t>
      </w:r>
      <w:r>
        <w:rPr>
          <w:spacing w:val="-3"/>
        </w:rPr>
        <w:t> </w:t>
      </w:r>
      <w:r>
        <w:rPr/>
        <w:t>an</w:t>
      </w:r>
      <w:r>
        <w:rPr>
          <w:spacing w:val="-3"/>
        </w:rPr>
        <w:t> </w:t>
      </w:r>
      <w:r>
        <w:rPr/>
        <w:t>equal</w:t>
      </w:r>
      <w:r>
        <w:rPr>
          <w:spacing w:val="-4"/>
        </w:rPr>
        <w:t> </w:t>
      </w:r>
      <w:r>
        <w:rPr/>
        <w:t>basis</w:t>
      </w:r>
      <w:r>
        <w:rPr>
          <w:spacing w:val="-2"/>
        </w:rPr>
        <w:t> </w:t>
      </w:r>
      <w:r>
        <w:rPr/>
        <w:t>with</w:t>
      </w:r>
      <w:r>
        <w:rPr>
          <w:spacing w:val="-3"/>
        </w:rPr>
        <w:t> </w:t>
      </w:r>
      <w:r>
        <w:rPr/>
        <w:t>others”.</w:t>
      </w:r>
    </w:p>
    <w:p>
      <w:pPr>
        <w:pStyle w:val="BodyText"/>
        <w:spacing w:before="10"/>
        <w:rPr>
          <w:sz w:val="21"/>
        </w:rPr>
      </w:pPr>
    </w:p>
    <w:p>
      <w:pPr>
        <w:pStyle w:val="BodyText"/>
        <w:spacing w:before="1"/>
        <w:ind w:left="178" w:right="406"/>
      </w:pPr>
      <w:r>
        <w:rPr/>
        <w:t>The term 'disability' also indicates a condition which may limit a person's ability to carry out day-to-day tasks. A disability can be caused by an accident, illness, trauma,</w:t>
      </w:r>
      <w:r>
        <w:rPr>
          <w:spacing w:val="1"/>
        </w:rPr>
        <w:t> </w:t>
      </w:r>
      <w:r>
        <w:rPr/>
        <w:t>genetic</w:t>
      </w:r>
      <w:r>
        <w:rPr>
          <w:spacing w:val="-5"/>
        </w:rPr>
        <w:t> </w:t>
      </w:r>
      <w:r>
        <w:rPr/>
        <w:t>condition,</w:t>
      </w:r>
      <w:r>
        <w:rPr>
          <w:spacing w:val="-6"/>
        </w:rPr>
        <w:t> </w:t>
      </w:r>
      <w:r>
        <w:rPr/>
        <w:t>ageing</w:t>
      </w:r>
      <w:r>
        <w:rPr>
          <w:spacing w:val="-6"/>
        </w:rPr>
        <w:t> </w:t>
      </w:r>
      <w:r>
        <w:rPr/>
        <w:t>or</w:t>
      </w:r>
      <w:r>
        <w:rPr>
          <w:spacing w:val="-3"/>
        </w:rPr>
        <w:t> </w:t>
      </w:r>
      <w:r>
        <w:rPr/>
        <w:t>can</w:t>
      </w:r>
      <w:r>
        <w:rPr>
          <w:spacing w:val="-6"/>
        </w:rPr>
        <w:t> </w:t>
      </w:r>
      <w:r>
        <w:rPr/>
        <w:t>occur</w:t>
      </w:r>
      <w:r>
        <w:rPr>
          <w:spacing w:val="-4"/>
        </w:rPr>
        <w:t> </w:t>
      </w:r>
      <w:r>
        <w:rPr/>
        <w:t>from</w:t>
      </w:r>
      <w:r>
        <w:rPr>
          <w:spacing w:val="-2"/>
        </w:rPr>
        <w:t> </w:t>
      </w:r>
      <w:r>
        <w:rPr/>
        <w:t>birth.</w:t>
      </w:r>
      <w:r>
        <w:rPr>
          <w:spacing w:val="-6"/>
        </w:rPr>
        <w:t> </w:t>
      </w:r>
      <w:r>
        <w:rPr/>
        <w:t>A</w:t>
      </w:r>
      <w:r>
        <w:rPr>
          <w:spacing w:val="-5"/>
        </w:rPr>
        <w:t> </w:t>
      </w:r>
      <w:r>
        <w:rPr/>
        <w:t>disability</w:t>
      </w:r>
      <w:r>
        <w:rPr>
          <w:spacing w:val="-4"/>
        </w:rPr>
        <w:t> </w:t>
      </w:r>
      <w:r>
        <w:rPr/>
        <w:t>can</w:t>
      </w:r>
      <w:r>
        <w:rPr>
          <w:spacing w:val="-4"/>
        </w:rPr>
        <w:t> </w:t>
      </w:r>
      <w:r>
        <w:rPr/>
        <w:t>affect</w:t>
      </w:r>
      <w:r>
        <w:rPr>
          <w:spacing w:val="-3"/>
        </w:rPr>
        <w:t> </w:t>
      </w:r>
      <w:r>
        <w:rPr/>
        <w:t>a</w:t>
      </w:r>
      <w:r>
        <w:rPr>
          <w:spacing w:val="-6"/>
        </w:rPr>
        <w:t> </w:t>
      </w:r>
      <w:r>
        <w:rPr/>
        <w:t>person's</w:t>
      </w:r>
      <w:r>
        <w:rPr>
          <w:spacing w:val="-3"/>
        </w:rPr>
        <w:t> </w:t>
      </w:r>
      <w:r>
        <w:rPr/>
        <w:t>mobility,</w:t>
      </w:r>
      <w:r>
        <w:rPr>
          <w:spacing w:val="-5"/>
        </w:rPr>
        <w:t> </w:t>
      </w:r>
      <w:r>
        <w:rPr/>
        <w:t>one</w:t>
      </w:r>
      <w:r>
        <w:rPr>
          <w:spacing w:val="-6"/>
        </w:rPr>
        <w:t> </w:t>
      </w:r>
      <w:r>
        <w:rPr/>
        <w:t>or</w:t>
      </w:r>
      <w:r>
        <w:rPr>
          <w:spacing w:val="-8"/>
        </w:rPr>
        <w:t> </w:t>
      </w:r>
      <w:r>
        <w:rPr/>
        <w:t>more</w:t>
      </w:r>
      <w:r>
        <w:rPr>
          <w:spacing w:val="-5"/>
        </w:rPr>
        <w:t> </w:t>
      </w:r>
      <w:r>
        <w:rPr/>
        <w:t>of</w:t>
      </w:r>
      <w:r>
        <w:rPr>
          <w:spacing w:val="-3"/>
        </w:rPr>
        <w:t> </w:t>
      </w:r>
      <w:r>
        <w:rPr/>
        <w:t>the</w:t>
      </w:r>
      <w:r>
        <w:rPr>
          <w:spacing w:val="-3"/>
        </w:rPr>
        <w:t> </w:t>
      </w:r>
      <w:r>
        <w:rPr/>
        <w:t>five</w:t>
      </w:r>
      <w:r>
        <w:rPr>
          <w:spacing w:val="-5"/>
        </w:rPr>
        <w:t> </w:t>
      </w:r>
      <w:r>
        <w:rPr/>
        <w:t>senses,</w:t>
      </w:r>
      <w:r>
        <w:rPr>
          <w:spacing w:val="-5"/>
        </w:rPr>
        <w:t> </w:t>
      </w:r>
      <w:r>
        <w:rPr/>
        <w:t>moods</w:t>
      </w:r>
      <w:r>
        <w:rPr>
          <w:spacing w:val="-6"/>
        </w:rPr>
        <w:t> </w:t>
      </w:r>
      <w:r>
        <w:rPr/>
        <w:t>and</w:t>
      </w:r>
      <w:r>
        <w:rPr>
          <w:spacing w:val="-6"/>
        </w:rPr>
        <w:t> </w:t>
      </w:r>
      <w:r>
        <w:rPr/>
        <w:t>perceptions,</w:t>
      </w:r>
      <w:r>
        <w:rPr>
          <w:spacing w:val="-6"/>
        </w:rPr>
        <w:t> </w:t>
      </w:r>
      <w:r>
        <w:rPr/>
        <w:t>or</w:t>
      </w:r>
      <w:r>
        <w:rPr>
          <w:spacing w:val="-6"/>
        </w:rPr>
        <w:t> </w:t>
      </w:r>
      <w:r>
        <w:rPr/>
        <w:t>the</w:t>
      </w:r>
      <w:r>
        <w:rPr>
          <w:spacing w:val="-5"/>
        </w:rPr>
        <w:t> </w:t>
      </w:r>
      <w:r>
        <w:rPr/>
        <w:t>way</w:t>
      </w:r>
      <w:r>
        <w:rPr>
          <w:spacing w:val="-5"/>
        </w:rPr>
        <w:t> </w:t>
      </w:r>
      <w:r>
        <w:rPr/>
        <w:t>the</w:t>
      </w:r>
      <w:r>
        <w:rPr>
          <w:spacing w:val="-3"/>
        </w:rPr>
        <w:t> </w:t>
      </w:r>
      <w:r>
        <w:rPr/>
        <w:t>brain</w:t>
      </w:r>
      <w:r>
        <w:rPr>
          <w:spacing w:val="1"/>
        </w:rPr>
        <w:t> </w:t>
      </w:r>
      <w:r>
        <w:rPr/>
        <w:t>functions.</w:t>
      </w:r>
    </w:p>
    <w:p>
      <w:pPr>
        <w:spacing w:after="0"/>
        <w:sectPr>
          <w:pgSz w:w="16850" w:h="11920" w:orient="landscape"/>
          <w:pgMar w:header="0" w:footer="390" w:top="1100" w:bottom="700" w:left="540" w:right="540"/>
        </w:sectPr>
      </w:pPr>
    </w:p>
    <w:p>
      <w:pPr>
        <w:pStyle w:val="BodyText"/>
        <w:spacing w:before="45"/>
        <w:ind w:left="179" w:right="405"/>
        <w:jc w:val="both"/>
      </w:pPr>
      <w:r>
        <w:rPr/>
        <w:t>Individuals may have more than one type of disability. For example, a person who has vision impairment may also have an intellectual disability. People with disability are</w:t>
      </w:r>
      <w:r>
        <w:rPr>
          <w:spacing w:val="-47"/>
        </w:rPr>
        <w:t> </w:t>
      </w:r>
      <w:r>
        <w:rPr/>
        <w:t>representative of the diversity of the Victorian population and may belong to a number of communities - they could come from an Aboriginal and Torres Strait Islander or</w:t>
      </w:r>
      <w:r>
        <w:rPr>
          <w:spacing w:val="-47"/>
        </w:rPr>
        <w:t> </w:t>
      </w:r>
      <w:r>
        <w:rPr/>
        <w:t>culturally</w:t>
      </w:r>
      <w:r>
        <w:rPr>
          <w:spacing w:val="-3"/>
        </w:rPr>
        <w:t> </w:t>
      </w:r>
      <w:r>
        <w:rPr/>
        <w:t>and</w:t>
      </w:r>
      <w:r>
        <w:rPr>
          <w:spacing w:val="-1"/>
        </w:rPr>
        <w:t> </w:t>
      </w:r>
      <w:r>
        <w:rPr/>
        <w:t>linguistically</w:t>
      </w:r>
      <w:r>
        <w:rPr>
          <w:spacing w:val="-1"/>
        </w:rPr>
        <w:t> </w:t>
      </w:r>
      <w:r>
        <w:rPr/>
        <w:t>diverse</w:t>
      </w:r>
      <w:r>
        <w:rPr>
          <w:spacing w:val="-2"/>
        </w:rPr>
        <w:t> </w:t>
      </w:r>
      <w:r>
        <w:rPr/>
        <w:t>backgrounds.</w:t>
      </w:r>
    </w:p>
    <w:p>
      <w:pPr>
        <w:spacing w:after="0"/>
        <w:jc w:val="both"/>
        <w:sectPr>
          <w:pgSz w:w="16850" w:h="11920" w:orient="landscape"/>
          <w:pgMar w:header="0" w:footer="390" w:top="660" w:bottom="700" w:left="540" w:right="540"/>
        </w:sectPr>
      </w:pPr>
    </w:p>
    <w:p>
      <w:pPr>
        <w:pStyle w:val="BodyText"/>
        <w:spacing w:before="27"/>
        <w:ind w:left="181" w:right="138" w:hanging="2"/>
      </w:pPr>
      <w:r>
        <w:rPr/>
        <w:t>Through</w:t>
      </w:r>
      <w:r>
        <w:rPr>
          <w:spacing w:val="-6"/>
        </w:rPr>
        <w:t> </w:t>
      </w:r>
      <w:r>
        <w:rPr/>
        <w:t>the</w:t>
      </w:r>
      <w:r>
        <w:rPr>
          <w:spacing w:val="-8"/>
        </w:rPr>
        <w:t> </w:t>
      </w:r>
      <w:r>
        <w:rPr/>
        <w:t>Disability</w:t>
      </w:r>
      <w:r>
        <w:rPr>
          <w:spacing w:val="-8"/>
        </w:rPr>
        <w:t> </w:t>
      </w:r>
      <w:r>
        <w:rPr/>
        <w:t>Discrimination</w:t>
      </w:r>
      <w:r>
        <w:rPr>
          <w:spacing w:val="-5"/>
        </w:rPr>
        <w:t> </w:t>
      </w:r>
      <w:r>
        <w:rPr/>
        <w:t>Act</w:t>
      </w:r>
      <w:r>
        <w:rPr>
          <w:spacing w:val="-8"/>
        </w:rPr>
        <w:t> </w:t>
      </w:r>
      <w:r>
        <w:rPr/>
        <w:t>1992,</w:t>
      </w:r>
      <w:r>
        <w:rPr>
          <w:spacing w:val="-4"/>
        </w:rPr>
        <w:t> </w:t>
      </w:r>
      <w:r>
        <w:rPr/>
        <w:t>it</w:t>
      </w:r>
      <w:r>
        <w:rPr>
          <w:spacing w:val="-6"/>
        </w:rPr>
        <w:t> </w:t>
      </w:r>
      <w:r>
        <w:rPr/>
        <w:t>is</w:t>
      </w:r>
      <w:r>
        <w:rPr>
          <w:spacing w:val="-7"/>
        </w:rPr>
        <w:t> </w:t>
      </w:r>
      <w:r>
        <w:rPr/>
        <w:t>recognized</w:t>
      </w:r>
      <w:r>
        <w:rPr>
          <w:spacing w:val="-5"/>
        </w:rPr>
        <w:t> </w:t>
      </w:r>
      <w:r>
        <w:rPr/>
        <w:t>that</w:t>
      </w:r>
      <w:r>
        <w:rPr>
          <w:spacing w:val="-4"/>
        </w:rPr>
        <w:t> </w:t>
      </w:r>
      <w:r>
        <w:rPr/>
        <w:t>people</w:t>
      </w:r>
      <w:r>
        <w:rPr>
          <w:spacing w:val="-4"/>
        </w:rPr>
        <w:t> </w:t>
      </w:r>
      <w:r>
        <w:rPr/>
        <w:t>living</w:t>
      </w:r>
      <w:r>
        <w:rPr>
          <w:spacing w:val="-7"/>
        </w:rPr>
        <w:t> </w:t>
      </w:r>
      <w:r>
        <w:rPr/>
        <w:t>with</w:t>
      </w:r>
      <w:r>
        <w:rPr>
          <w:spacing w:val="-5"/>
        </w:rPr>
        <w:t> </w:t>
      </w:r>
      <w:r>
        <w:rPr/>
        <w:t>disability</w:t>
      </w:r>
      <w:r>
        <w:rPr>
          <w:spacing w:val="-6"/>
        </w:rPr>
        <w:t> </w:t>
      </w:r>
      <w:r>
        <w:rPr/>
        <w:t>should,</w:t>
      </w:r>
      <w:r>
        <w:rPr>
          <w:spacing w:val="-4"/>
        </w:rPr>
        <w:t> </w:t>
      </w:r>
      <w:r>
        <w:rPr/>
        <w:t>as</w:t>
      </w:r>
      <w:r>
        <w:rPr>
          <w:spacing w:val="-6"/>
        </w:rPr>
        <w:t> </w:t>
      </w:r>
      <w:r>
        <w:rPr/>
        <w:t>far</w:t>
      </w:r>
      <w:r>
        <w:rPr>
          <w:spacing w:val="-7"/>
        </w:rPr>
        <w:t> </w:t>
      </w:r>
      <w:r>
        <w:rPr/>
        <w:t>as</w:t>
      </w:r>
      <w:r>
        <w:rPr>
          <w:spacing w:val="-4"/>
        </w:rPr>
        <w:t> </w:t>
      </w:r>
      <w:r>
        <w:rPr/>
        <w:t>possible,</w:t>
      </w:r>
      <w:r>
        <w:rPr>
          <w:spacing w:val="-7"/>
        </w:rPr>
        <w:t> </w:t>
      </w:r>
      <w:r>
        <w:rPr/>
        <w:t>have</w:t>
      </w:r>
      <w:r>
        <w:rPr>
          <w:spacing w:val="-6"/>
        </w:rPr>
        <w:t> </w:t>
      </w:r>
      <w:r>
        <w:rPr/>
        <w:t>access</w:t>
      </w:r>
      <w:r>
        <w:rPr>
          <w:spacing w:val="-6"/>
        </w:rPr>
        <w:t> </w:t>
      </w:r>
      <w:r>
        <w:rPr/>
        <w:t>to</w:t>
      </w:r>
      <w:r>
        <w:rPr>
          <w:spacing w:val="-3"/>
        </w:rPr>
        <w:t> </w:t>
      </w:r>
      <w:r>
        <w:rPr/>
        <w:t>the</w:t>
      </w:r>
      <w:r>
        <w:rPr>
          <w:spacing w:val="-6"/>
        </w:rPr>
        <w:t> </w:t>
      </w:r>
      <w:r>
        <w:rPr/>
        <w:t>same</w:t>
      </w:r>
      <w:r>
        <w:rPr>
          <w:spacing w:val="-6"/>
        </w:rPr>
        <w:t> </w:t>
      </w:r>
      <w:r>
        <w:rPr/>
        <w:t>services,</w:t>
      </w:r>
      <w:r>
        <w:rPr>
          <w:spacing w:val="-7"/>
        </w:rPr>
        <w:t> </w:t>
      </w:r>
      <w:r>
        <w:rPr/>
        <w:t>facilities</w:t>
      </w:r>
      <w:r>
        <w:rPr>
          <w:spacing w:val="-7"/>
        </w:rPr>
        <w:t> </w:t>
      </w:r>
      <w:r>
        <w:rPr/>
        <w:t>and</w:t>
      </w:r>
      <w:r>
        <w:rPr>
          <w:spacing w:val="1"/>
        </w:rPr>
        <w:t> </w:t>
      </w:r>
      <w:r>
        <w:rPr/>
        <w:t>opportunities</w:t>
      </w:r>
      <w:r>
        <w:rPr>
          <w:spacing w:val="-3"/>
        </w:rPr>
        <w:t> </w:t>
      </w:r>
      <w:r>
        <w:rPr/>
        <w:t>as</w:t>
      </w:r>
      <w:r>
        <w:rPr>
          <w:spacing w:val="-2"/>
        </w:rPr>
        <w:t> </w:t>
      </w:r>
      <w:r>
        <w:rPr/>
        <w:t>their</w:t>
      </w:r>
      <w:r>
        <w:rPr>
          <w:spacing w:val="-3"/>
        </w:rPr>
        <w:t> </w:t>
      </w:r>
      <w:r>
        <w:rPr/>
        <w:t>fellow</w:t>
      </w:r>
      <w:r>
        <w:rPr>
          <w:spacing w:val="1"/>
        </w:rPr>
        <w:t> </w:t>
      </w:r>
      <w:r>
        <w:rPr/>
        <w:t>citizens.</w:t>
      </w:r>
      <w:r>
        <w:rPr>
          <w:spacing w:val="-3"/>
        </w:rPr>
        <w:t> </w:t>
      </w:r>
      <w:r>
        <w:rPr/>
        <w:t>Hence, the</w:t>
      </w:r>
      <w:r>
        <w:rPr>
          <w:spacing w:val="1"/>
        </w:rPr>
        <w:t> </w:t>
      </w:r>
      <w:r>
        <w:rPr/>
        <w:t>Act's</w:t>
      </w:r>
      <w:r>
        <w:rPr>
          <w:spacing w:val="-2"/>
        </w:rPr>
        <w:t> </w:t>
      </w:r>
      <w:r>
        <w:rPr/>
        <w:t>objectives</w:t>
      </w:r>
      <w:r>
        <w:rPr>
          <w:spacing w:val="-2"/>
        </w:rPr>
        <w:t> </w:t>
      </w:r>
      <w:r>
        <w:rPr/>
        <w:t>are:</w:t>
      </w:r>
    </w:p>
    <w:p>
      <w:pPr>
        <w:pStyle w:val="ListParagraph"/>
        <w:numPr>
          <w:ilvl w:val="0"/>
          <w:numId w:val="2"/>
        </w:numPr>
        <w:tabs>
          <w:tab w:pos="900" w:val="left" w:leader="none"/>
        </w:tabs>
        <w:spacing w:line="240" w:lineRule="auto" w:before="8" w:after="0"/>
        <w:ind w:left="900" w:right="0" w:hanging="363"/>
        <w:jc w:val="left"/>
        <w:rPr>
          <w:sz w:val="22"/>
        </w:rPr>
      </w:pPr>
      <w:r>
        <w:rPr>
          <w:sz w:val="22"/>
        </w:rPr>
        <w:t>To</w:t>
      </w:r>
      <w:r>
        <w:rPr>
          <w:spacing w:val="-5"/>
          <w:sz w:val="22"/>
        </w:rPr>
        <w:t> </w:t>
      </w:r>
      <w:r>
        <w:rPr>
          <w:sz w:val="22"/>
        </w:rPr>
        <w:t>eliminate,</w:t>
      </w:r>
      <w:r>
        <w:rPr>
          <w:spacing w:val="-3"/>
          <w:sz w:val="22"/>
        </w:rPr>
        <w:t> </w:t>
      </w:r>
      <w:r>
        <w:rPr>
          <w:sz w:val="22"/>
        </w:rPr>
        <w:t>as</w:t>
      </w:r>
      <w:r>
        <w:rPr>
          <w:spacing w:val="-7"/>
          <w:sz w:val="22"/>
        </w:rPr>
        <w:t> </w:t>
      </w:r>
      <w:r>
        <w:rPr>
          <w:sz w:val="22"/>
        </w:rPr>
        <w:t>far</w:t>
      </w:r>
      <w:r>
        <w:rPr>
          <w:spacing w:val="-3"/>
          <w:sz w:val="22"/>
        </w:rPr>
        <w:t> </w:t>
      </w:r>
      <w:r>
        <w:rPr>
          <w:sz w:val="22"/>
        </w:rPr>
        <w:t>as</w:t>
      </w:r>
      <w:r>
        <w:rPr>
          <w:spacing w:val="-4"/>
          <w:sz w:val="22"/>
        </w:rPr>
        <w:t> </w:t>
      </w:r>
      <w:r>
        <w:rPr>
          <w:sz w:val="22"/>
        </w:rPr>
        <w:t>possible,</w:t>
      </w:r>
      <w:r>
        <w:rPr>
          <w:spacing w:val="-3"/>
          <w:sz w:val="22"/>
        </w:rPr>
        <w:t> </w:t>
      </w:r>
      <w:r>
        <w:rPr>
          <w:sz w:val="22"/>
        </w:rPr>
        <w:t>discrimination</w:t>
      </w:r>
      <w:r>
        <w:rPr>
          <w:spacing w:val="-7"/>
          <w:sz w:val="22"/>
        </w:rPr>
        <w:t> </w:t>
      </w:r>
      <w:r>
        <w:rPr>
          <w:sz w:val="22"/>
        </w:rPr>
        <w:t>against</w:t>
      </w:r>
      <w:r>
        <w:rPr>
          <w:spacing w:val="-5"/>
          <w:sz w:val="22"/>
        </w:rPr>
        <w:t> </w:t>
      </w:r>
      <w:r>
        <w:rPr>
          <w:sz w:val="22"/>
        </w:rPr>
        <w:t>persons</w:t>
      </w:r>
      <w:r>
        <w:rPr>
          <w:spacing w:val="-7"/>
          <w:sz w:val="22"/>
        </w:rPr>
        <w:t> </w:t>
      </w:r>
      <w:r>
        <w:rPr>
          <w:sz w:val="22"/>
        </w:rPr>
        <w:t>on</w:t>
      </w:r>
      <w:r>
        <w:rPr>
          <w:spacing w:val="-4"/>
          <w:sz w:val="22"/>
        </w:rPr>
        <w:t> </w:t>
      </w:r>
      <w:r>
        <w:rPr>
          <w:sz w:val="22"/>
        </w:rPr>
        <w:t>the</w:t>
      </w:r>
      <w:r>
        <w:rPr>
          <w:spacing w:val="-4"/>
          <w:sz w:val="22"/>
        </w:rPr>
        <w:t> </w:t>
      </w:r>
      <w:r>
        <w:rPr>
          <w:sz w:val="22"/>
        </w:rPr>
        <w:t>grounds</w:t>
      </w:r>
      <w:r>
        <w:rPr>
          <w:spacing w:val="-3"/>
          <w:sz w:val="22"/>
        </w:rPr>
        <w:t> </w:t>
      </w:r>
      <w:r>
        <w:rPr>
          <w:sz w:val="22"/>
        </w:rPr>
        <w:t>of</w:t>
      </w:r>
      <w:r>
        <w:rPr>
          <w:spacing w:val="-8"/>
          <w:sz w:val="22"/>
        </w:rPr>
        <w:t> </w:t>
      </w:r>
      <w:r>
        <w:rPr>
          <w:sz w:val="22"/>
        </w:rPr>
        <w:t>disability</w:t>
      </w:r>
      <w:r>
        <w:rPr>
          <w:spacing w:val="-3"/>
          <w:sz w:val="22"/>
        </w:rPr>
        <w:t> </w:t>
      </w:r>
      <w:r>
        <w:rPr>
          <w:sz w:val="22"/>
        </w:rPr>
        <w:t>…;</w:t>
      </w:r>
    </w:p>
    <w:p>
      <w:pPr>
        <w:pStyle w:val="ListParagraph"/>
        <w:numPr>
          <w:ilvl w:val="0"/>
          <w:numId w:val="2"/>
        </w:numPr>
        <w:tabs>
          <w:tab w:pos="900" w:val="left" w:leader="none"/>
        </w:tabs>
        <w:spacing w:line="240" w:lineRule="auto" w:before="0" w:after="0"/>
        <w:ind w:left="900" w:right="0" w:hanging="363"/>
        <w:jc w:val="left"/>
        <w:rPr>
          <w:sz w:val="22"/>
        </w:rPr>
      </w:pPr>
      <w:r>
        <w:rPr>
          <w:sz w:val="22"/>
        </w:rPr>
        <w:t>To</w:t>
      </w:r>
      <w:r>
        <w:rPr>
          <w:spacing w:val="-3"/>
          <w:sz w:val="22"/>
        </w:rPr>
        <w:t> </w:t>
      </w:r>
      <w:r>
        <w:rPr>
          <w:sz w:val="22"/>
        </w:rPr>
        <w:t>ensure,</w:t>
      </w:r>
      <w:r>
        <w:rPr>
          <w:spacing w:val="-4"/>
          <w:sz w:val="22"/>
        </w:rPr>
        <w:t> </w:t>
      </w:r>
      <w:r>
        <w:rPr>
          <w:sz w:val="22"/>
        </w:rPr>
        <w:t>as</w:t>
      </w:r>
      <w:r>
        <w:rPr>
          <w:spacing w:val="-2"/>
          <w:sz w:val="22"/>
        </w:rPr>
        <w:t> </w:t>
      </w:r>
      <w:r>
        <w:rPr>
          <w:sz w:val="22"/>
        </w:rPr>
        <w:t>far</w:t>
      </w:r>
      <w:r>
        <w:rPr>
          <w:spacing w:val="-7"/>
          <w:sz w:val="22"/>
        </w:rPr>
        <w:t> </w:t>
      </w:r>
      <w:r>
        <w:rPr>
          <w:sz w:val="22"/>
        </w:rPr>
        <w:t>as</w:t>
      </w:r>
      <w:r>
        <w:rPr>
          <w:spacing w:val="-4"/>
          <w:sz w:val="22"/>
        </w:rPr>
        <w:t> </w:t>
      </w:r>
      <w:r>
        <w:rPr>
          <w:sz w:val="22"/>
        </w:rPr>
        <w:t>practicable,</w:t>
      </w:r>
      <w:r>
        <w:rPr>
          <w:spacing w:val="-4"/>
          <w:sz w:val="22"/>
        </w:rPr>
        <w:t> </w:t>
      </w:r>
      <w:r>
        <w:rPr>
          <w:sz w:val="22"/>
        </w:rPr>
        <w:t>that</w:t>
      </w:r>
      <w:r>
        <w:rPr>
          <w:spacing w:val="-5"/>
          <w:sz w:val="22"/>
        </w:rPr>
        <w:t> </w:t>
      </w:r>
      <w:r>
        <w:rPr>
          <w:sz w:val="22"/>
        </w:rPr>
        <w:t>persons</w:t>
      </w:r>
      <w:r>
        <w:rPr>
          <w:spacing w:val="-4"/>
          <w:sz w:val="22"/>
        </w:rPr>
        <w:t> </w:t>
      </w:r>
      <w:r>
        <w:rPr>
          <w:sz w:val="22"/>
        </w:rPr>
        <w:t>living</w:t>
      </w:r>
      <w:r>
        <w:rPr>
          <w:spacing w:val="-5"/>
          <w:sz w:val="22"/>
        </w:rPr>
        <w:t> </w:t>
      </w:r>
      <w:r>
        <w:rPr>
          <w:sz w:val="22"/>
        </w:rPr>
        <w:t>with</w:t>
      </w:r>
      <w:r>
        <w:rPr>
          <w:spacing w:val="-5"/>
          <w:sz w:val="22"/>
        </w:rPr>
        <w:t> </w:t>
      </w:r>
      <w:r>
        <w:rPr>
          <w:sz w:val="22"/>
        </w:rPr>
        <w:t>disability</w:t>
      </w:r>
      <w:r>
        <w:rPr>
          <w:spacing w:val="-3"/>
          <w:sz w:val="22"/>
        </w:rPr>
        <w:t> </w:t>
      </w:r>
      <w:r>
        <w:rPr>
          <w:sz w:val="22"/>
        </w:rPr>
        <w:t>have</w:t>
      </w:r>
      <w:r>
        <w:rPr>
          <w:spacing w:val="-3"/>
          <w:sz w:val="22"/>
        </w:rPr>
        <w:t> </w:t>
      </w:r>
      <w:r>
        <w:rPr>
          <w:sz w:val="22"/>
        </w:rPr>
        <w:t>the</w:t>
      </w:r>
      <w:r>
        <w:rPr>
          <w:spacing w:val="-4"/>
          <w:sz w:val="22"/>
        </w:rPr>
        <w:t> </w:t>
      </w:r>
      <w:r>
        <w:rPr>
          <w:sz w:val="22"/>
        </w:rPr>
        <w:t>same</w:t>
      </w:r>
      <w:r>
        <w:rPr>
          <w:spacing w:val="-4"/>
          <w:sz w:val="22"/>
        </w:rPr>
        <w:t> </w:t>
      </w:r>
      <w:r>
        <w:rPr>
          <w:sz w:val="22"/>
        </w:rPr>
        <w:t>rights</w:t>
      </w:r>
      <w:r>
        <w:rPr>
          <w:spacing w:val="-2"/>
          <w:sz w:val="22"/>
        </w:rPr>
        <w:t> </w:t>
      </w:r>
      <w:r>
        <w:rPr>
          <w:sz w:val="22"/>
        </w:rPr>
        <w:t>to</w:t>
      </w:r>
      <w:r>
        <w:rPr>
          <w:spacing w:val="-3"/>
          <w:sz w:val="22"/>
        </w:rPr>
        <w:t> </w:t>
      </w:r>
      <w:r>
        <w:rPr>
          <w:sz w:val="22"/>
        </w:rPr>
        <w:t>equality</w:t>
      </w:r>
      <w:r>
        <w:rPr>
          <w:spacing w:val="-3"/>
          <w:sz w:val="22"/>
        </w:rPr>
        <w:t> </w:t>
      </w:r>
      <w:r>
        <w:rPr>
          <w:sz w:val="22"/>
        </w:rPr>
        <w:t>before</w:t>
      </w:r>
      <w:r>
        <w:rPr>
          <w:spacing w:val="-6"/>
          <w:sz w:val="22"/>
        </w:rPr>
        <w:t> </w:t>
      </w:r>
      <w:r>
        <w:rPr>
          <w:sz w:val="22"/>
        </w:rPr>
        <w:t>the</w:t>
      </w:r>
      <w:r>
        <w:rPr>
          <w:spacing w:val="-5"/>
          <w:sz w:val="22"/>
        </w:rPr>
        <w:t> </w:t>
      </w:r>
      <w:r>
        <w:rPr>
          <w:sz w:val="22"/>
        </w:rPr>
        <w:t>law</w:t>
      </w:r>
      <w:r>
        <w:rPr>
          <w:spacing w:val="-6"/>
          <w:sz w:val="22"/>
        </w:rPr>
        <w:t> </w:t>
      </w:r>
      <w:r>
        <w:rPr>
          <w:sz w:val="22"/>
        </w:rPr>
        <w:t>…;</w:t>
      </w:r>
      <w:r>
        <w:rPr>
          <w:spacing w:val="-6"/>
          <w:sz w:val="22"/>
        </w:rPr>
        <w:t> </w:t>
      </w:r>
      <w:r>
        <w:rPr>
          <w:sz w:val="22"/>
        </w:rPr>
        <w:t>and</w:t>
      </w:r>
    </w:p>
    <w:p>
      <w:pPr>
        <w:pStyle w:val="ListParagraph"/>
        <w:numPr>
          <w:ilvl w:val="0"/>
          <w:numId w:val="2"/>
        </w:numPr>
        <w:tabs>
          <w:tab w:pos="899" w:val="left" w:leader="none"/>
          <w:tab w:pos="900" w:val="left" w:leader="none"/>
        </w:tabs>
        <w:spacing w:line="240" w:lineRule="auto" w:before="7" w:after="0"/>
        <w:ind w:left="900" w:right="693" w:hanging="360"/>
        <w:jc w:val="left"/>
        <w:rPr>
          <w:sz w:val="22"/>
        </w:rPr>
      </w:pPr>
      <w:r>
        <w:rPr>
          <w:sz w:val="22"/>
        </w:rPr>
        <w:t>To promote recognition and acceptance within the (broader) community that persons living with disability have the same fundamental rights as the rest of the</w:t>
      </w:r>
      <w:r>
        <w:rPr>
          <w:spacing w:val="-47"/>
          <w:sz w:val="22"/>
        </w:rPr>
        <w:t> </w:t>
      </w:r>
      <w:r>
        <w:rPr>
          <w:sz w:val="22"/>
        </w:rPr>
        <w:t>community.</w:t>
      </w:r>
    </w:p>
    <w:p>
      <w:pPr>
        <w:pStyle w:val="BodyText"/>
        <w:spacing w:before="10"/>
        <w:ind w:left="179"/>
      </w:pPr>
      <w:r>
        <w:rPr/>
        <w:t>The</w:t>
      </w:r>
      <w:r>
        <w:rPr>
          <w:spacing w:val="-4"/>
        </w:rPr>
        <w:t> </w:t>
      </w:r>
      <w:r>
        <w:rPr/>
        <w:t>Australian</w:t>
      </w:r>
      <w:r>
        <w:rPr>
          <w:spacing w:val="-8"/>
        </w:rPr>
        <w:t> </w:t>
      </w:r>
      <w:r>
        <w:rPr/>
        <w:t>Government</w:t>
      </w:r>
      <w:r>
        <w:rPr>
          <w:spacing w:val="-4"/>
        </w:rPr>
        <w:t> </w:t>
      </w:r>
      <w:r>
        <w:rPr/>
        <w:t>Disability</w:t>
      </w:r>
      <w:r>
        <w:rPr>
          <w:spacing w:val="-3"/>
        </w:rPr>
        <w:t> </w:t>
      </w:r>
      <w:r>
        <w:rPr/>
        <w:t>Standards</w:t>
      </w:r>
      <w:r>
        <w:rPr>
          <w:spacing w:val="-4"/>
        </w:rPr>
        <w:t> </w:t>
      </w:r>
      <w:r>
        <w:rPr/>
        <w:t>for</w:t>
      </w:r>
      <w:r>
        <w:rPr>
          <w:spacing w:val="-4"/>
        </w:rPr>
        <w:t> </w:t>
      </w:r>
      <w:r>
        <w:rPr/>
        <w:t>Education</w:t>
      </w:r>
      <w:r>
        <w:rPr>
          <w:spacing w:val="-5"/>
        </w:rPr>
        <w:t> </w:t>
      </w:r>
      <w:r>
        <w:rPr/>
        <w:t>2005</w:t>
      </w:r>
      <w:r>
        <w:rPr>
          <w:spacing w:val="-3"/>
        </w:rPr>
        <w:t> </w:t>
      </w:r>
      <w:r>
        <w:rPr/>
        <w:t>(reviewed</w:t>
      </w:r>
      <w:r>
        <w:rPr>
          <w:spacing w:val="-5"/>
        </w:rPr>
        <w:t> </w:t>
      </w:r>
      <w:r>
        <w:rPr/>
        <w:t>in</w:t>
      </w:r>
      <w:r>
        <w:rPr>
          <w:spacing w:val="-6"/>
        </w:rPr>
        <w:t> </w:t>
      </w:r>
      <w:r>
        <w:rPr/>
        <w:t>2010,</w:t>
      </w:r>
      <w:r>
        <w:rPr>
          <w:spacing w:val="-7"/>
        </w:rPr>
        <w:t> </w:t>
      </w:r>
      <w:r>
        <w:rPr/>
        <w:t>2015</w:t>
      </w:r>
      <w:r>
        <w:rPr>
          <w:spacing w:val="-3"/>
        </w:rPr>
        <w:t> </w:t>
      </w:r>
      <w:r>
        <w:rPr/>
        <w:t>and</w:t>
      </w:r>
      <w:r>
        <w:rPr>
          <w:spacing w:val="-5"/>
        </w:rPr>
        <w:t> </w:t>
      </w:r>
      <w:r>
        <w:rPr/>
        <w:t>for</w:t>
      </w:r>
      <w:r>
        <w:rPr>
          <w:spacing w:val="-4"/>
        </w:rPr>
        <w:t> </w:t>
      </w:r>
      <w:r>
        <w:rPr/>
        <w:t>review</w:t>
      </w:r>
      <w:r>
        <w:rPr>
          <w:spacing w:val="-6"/>
        </w:rPr>
        <w:t> </w:t>
      </w:r>
      <w:r>
        <w:rPr/>
        <w:t>in</w:t>
      </w:r>
      <w:r>
        <w:rPr>
          <w:spacing w:val="-5"/>
        </w:rPr>
        <w:t> </w:t>
      </w:r>
      <w:r>
        <w:rPr/>
        <w:t>2020)</w:t>
      </w:r>
      <w:r>
        <w:rPr>
          <w:spacing w:val="-6"/>
        </w:rPr>
        <w:t> </w:t>
      </w:r>
      <w:r>
        <w:rPr/>
        <w:t>were</w:t>
      </w:r>
      <w:r>
        <w:rPr>
          <w:spacing w:val="-4"/>
        </w:rPr>
        <w:t> </w:t>
      </w:r>
      <w:r>
        <w:rPr/>
        <w:t>developed</w:t>
      </w:r>
      <w:r>
        <w:rPr>
          <w:spacing w:val="-6"/>
        </w:rPr>
        <w:t> </w:t>
      </w:r>
      <w:r>
        <w:rPr/>
        <w:t>with</w:t>
      </w:r>
      <w:r>
        <w:rPr>
          <w:spacing w:val="-5"/>
        </w:rPr>
        <w:t> </w:t>
      </w:r>
      <w:r>
        <w:rPr/>
        <w:t>the</w:t>
      </w:r>
      <w:r>
        <w:rPr>
          <w:spacing w:val="-4"/>
        </w:rPr>
        <w:t> </w:t>
      </w:r>
      <w:r>
        <w:rPr/>
        <w:t>aim</w:t>
      </w:r>
      <w:r>
        <w:rPr>
          <w:spacing w:val="-5"/>
        </w:rPr>
        <w:t> </w:t>
      </w:r>
      <w:r>
        <w:rPr/>
        <w:t>of:</w:t>
      </w:r>
    </w:p>
    <w:p>
      <w:pPr>
        <w:pStyle w:val="ListParagraph"/>
        <w:numPr>
          <w:ilvl w:val="0"/>
          <w:numId w:val="3"/>
        </w:numPr>
        <w:tabs>
          <w:tab w:pos="900" w:val="left" w:leader="none"/>
        </w:tabs>
        <w:spacing w:line="237" w:lineRule="auto" w:before="10" w:after="0"/>
        <w:ind w:left="900" w:right="659" w:hanging="360"/>
        <w:jc w:val="left"/>
        <w:rPr>
          <w:sz w:val="22"/>
        </w:rPr>
      </w:pPr>
      <w:r>
        <w:rPr>
          <w:sz w:val="22"/>
        </w:rPr>
        <w:t>Clarifying the </w:t>
      </w:r>
      <w:r>
        <w:rPr>
          <w:i/>
          <w:sz w:val="22"/>
        </w:rPr>
        <w:t>Disability Discrimination Act 1992</w:t>
      </w:r>
      <w:r>
        <w:rPr>
          <w:sz w:val="22"/>
        </w:rPr>
        <w:t>, regarding the obligation of providers and the rights of people living with disability in the area of education and</w:t>
      </w:r>
      <w:r>
        <w:rPr>
          <w:spacing w:val="-47"/>
          <w:sz w:val="22"/>
        </w:rPr>
        <w:t> </w:t>
      </w:r>
      <w:r>
        <w:rPr>
          <w:sz w:val="22"/>
        </w:rPr>
        <w:t>training,</w:t>
      </w:r>
      <w:r>
        <w:rPr>
          <w:spacing w:val="-1"/>
          <w:sz w:val="22"/>
        </w:rPr>
        <w:t> </w:t>
      </w:r>
      <w:r>
        <w:rPr>
          <w:sz w:val="22"/>
        </w:rPr>
        <w:t>by</w:t>
      </w:r>
      <w:r>
        <w:rPr>
          <w:spacing w:val="1"/>
          <w:sz w:val="22"/>
        </w:rPr>
        <w:t> </w:t>
      </w:r>
      <w:r>
        <w:rPr>
          <w:sz w:val="22"/>
        </w:rPr>
        <w:t>providing</w:t>
      </w:r>
      <w:r>
        <w:rPr>
          <w:spacing w:val="-3"/>
          <w:sz w:val="22"/>
        </w:rPr>
        <w:t> </w:t>
      </w:r>
      <w:r>
        <w:rPr>
          <w:sz w:val="22"/>
        </w:rPr>
        <w:t>guidelines for compliance;</w:t>
      </w:r>
      <w:r>
        <w:rPr>
          <w:spacing w:val="-1"/>
          <w:sz w:val="22"/>
        </w:rPr>
        <w:t> </w:t>
      </w:r>
      <w:r>
        <w:rPr>
          <w:sz w:val="22"/>
        </w:rPr>
        <w:t>and</w:t>
      </w:r>
    </w:p>
    <w:p>
      <w:pPr>
        <w:pStyle w:val="ListParagraph"/>
        <w:numPr>
          <w:ilvl w:val="0"/>
          <w:numId w:val="3"/>
        </w:numPr>
        <w:tabs>
          <w:tab w:pos="900" w:val="left" w:leader="none"/>
        </w:tabs>
        <w:spacing w:line="240" w:lineRule="auto" w:before="11" w:after="0"/>
        <w:ind w:left="900" w:right="731" w:hanging="360"/>
        <w:jc w:val="left"/>
        <w:rPr>
          <w:sz w:val="22"/>
        </w:rPr>
      </w:pPr>
      <w:r>
        <w:rPr>
          <w:sz w:val="22"/>
        </w:rPr>
        <w:t>Affirming and strengthening the commitment to people who are living with disability in education and training, by allowing them opportunities to realise their</w:t>
      </w:r>
      <w:r>
        <w:rPr>
          <w:spacing w:val="-47"/>
          <w:sz w:val="22"/>
        </w:rPr>
        <w:t> </w:t>
      </w:r>
      <w:r>
        <w:rPr>
          <w:sz w:val="22"/>
        </w:rPr>
        <w:t>potential</w:t>
      </w:r>
      <w:r>
        <w:rPr>
          <w:spacing w:val="-6"/>
          <w:sz w:val="22"/>
        </w:rPr>
        <w:t> </w:t>
      </w:r>
      <w:r>
        <w:rPr>
          <w:sz w:val="22"/>
        </w:rPr>
        <w:t>on</w:t>
      </w:r>
      <w:r>
        <w:rPr>
          <w:spacing w:val="-1"/>
          <w:sz w:val="22"/>
        </w:rPr>
        <w:t> </w:t>
      </w:r>
      <w:r>
        <w:rPr>
          <w:sz w:val="22"/>
        </w:rPr>
        <w:t>the</w:t>
      </w:r>
      <w:r>
        <w:rPr>
          <w:spacing w:val="-2"/>
          <w:sz w:val="22"/>
        </w:rPr>
        <w:t> </w:t>
      </w:r>
      <w:r>
        <w:rPr>
          <w:sz w:val="22"/>
        </w:rPr>
        <w:t>same</w:t>
      </w:r>
      <w:r>
        <w:rPr>
          <w:spacing w:val="-2"/>
          <w:sz w:val="22"/>
        </w:rPr>
        <w:t> </w:t>
      </w:r>
      <w:r>
        <w:rPr>
          <w:sz w:val="22"/>
        </w:rPr>
        <w:t>basis as</w:t>
      </w:r>
      <w:r>
        <w:rPr>
          <w:spacing w:val="-2"/>
          <w:sz w:val="22"/>
        </w:rPr>
        <w:t> </w:t>
      </w:r>
      <w:r>
        <w:rPr>
          <w:sz w:val="22"/>
        </w:rPr>
        <w:t>people</w:t>
      </w:r>
      <w:r>
        <w:rPr>
          <w:spacing w:val="-2"/>
          <w:sz w:val="22"/>
        </w:rPr>
        <w:t> </w:t>
      </w:r>
      <w:r>
        <w:rPr>
          <w:sz w:val="22"/>
        </w:rPr>
        <w:t>without</w:t>
      </w:r>
      <w:r>
        <w:rPr>
          <w:spacing w:val="-2"/>
          <w:sz w:val="22"/>
        </w:rPr>
        <w:t> </w:t>
      </w:r>
      <w:r>
        <w:rPr>
          <w:sz w:val="22"/>
        </w:rPr>
        <w:t>disability</w:t>
      </w:r>
    </w:p>
    <w:p>
      <w:pPr>
        <w:pStyle w:val="BodyText"/>
      </w:pPr>
    </w:p>
    <w:p>
      <w:pPr>
        <w:pStyle w:val="BodyText"/>
        <w:spacing w:before="4"/>
        <w:rPr>
          <w:sz w:val="21"/>
        </w:rPr>
      </w:pPr>
    </w:p>
    <w:p>
      <w:pPr>
        <w:pStyle w:val="Heading1"/>
      </w:pPr>
      <w:bookmarkStart w:name="Bendigo Kangan Institute 2020-2025 Strat" w:id="4"/>
      <w:bookmarkEnd w:id="4"/>
      <w:r>
        <w:rPr/>
      </w:r>
      <w:r>
        <w:rPr>
          <w:color w:val="92278F"/>
        </w:rPr>
        <w:t>Bendigo</w:t>
      </w:r>
      <w:r>
        <w:rPr>
          <w:color w:val="92278F"/>
          <w:spacing w:val="-7"/>
        </w:rPr>
        <w:t> </w:t>
      </w:r>
      <w:r>
        <w:rPr>
          <w:color w:val="92278F"/>
        </w:rPr>
        <w:t>Kangan</w:t>
      </w:r>
      <w:r>
        <w:rPr>
          <w:color w:val="92278F"/>
          <w:spacing w:val="-7"/>
        </w:rPr>
        <w:t> </w:t>
      </w:r>
      <w:r>
        <w:rPr>
          <w:color w:val="92278F"/>
        </w:rPr>
        <w:t>Institute</w:t>
      </w:r>
      <w:r>
        <w:rPr>
          <w:color w:val="92278F"/>
          <w:spacing w:val="-7"/>
        </w:rPr>
        <w:t> </w:t>
      </w:r>
      <w:r>
        <w:rPr>
          <w:color w:val="92278F"/>
        </w:rPr>
        <w:t>2020-2025</w:t>
      </w:r>
      <w:r>
        <w:rPr>
          <w:color w:val="92278F"/>
          <w:spacing w:val="-7"/>
        </w:rPr>
        <w:t> </w:t>
      </w:r>
      <w:r>
        <w:rPr>
          <w:color w:val="92278F"/>
        </w:rPr>
        <w:t>Strategy</w:t>
      </w:r>
    </w:p>
    <w:p>
      <w:pPr>
        <w:pStyle w:val="BodyText"/>
        <w:spacing w:before="186"/>
        <w:ind w:left="180" w:right="831"/>
      </w:pPr>
      <w:r>
        <w:rPr/>
        <w:t>Bendigo Kangan Institute’s 20&gt;25 Strategy aims to position the organisation as a nationally renowned education institute, teaching and training to meet industry and</w:t>
      </w:r>
      <w:r>
        <w:rPr>
          <w:spacing w:val="-47"/>
        </w:rPr>
        <w:t> </w:t>
      </w:r>
      <w:r>
        <w:rPr/>
        <w:t>government</w:t>
      </w:r>
      <w:r>
        <w:rPr>
          <w:spacing w:val="-1"/>
        </w:rPr>
        <w:t> </w:t>
      </w:r>
      <w:r>
        <w:rPr/>
        <w:t>demands</w:t>
      </w:r>
      <w:r>
        <w:rPr>
          <w:spacing w:val="-2"/>
        </w:rPr>
        <w:t> </w:t>
      </w:r>
      <w:r>
        <w:rPr/>
        <w:t>of</w:t>
      </w:r>
      <w:r>
        <w:rPr>
          <w:spacing w:val="-2"/>
        </w:rPr>
        <w:t> </w:t>
      </w:r>
      <w:r>
        <w:rPr/>
        <w:t>today,</w:t>
      </w:r>
      <w:r>
        <w:rPr>
          <w:spacing w:val="-3"/>
        </w:rPr>
        <w:t> </w:t>
      </w:r>
      <w:r>
        <w:rPr/>
        <w:t>while</w:t>
      </w:r>
      <w:r>
        <w:rPr>
          <w:spacing w:val="-2"/>
        </w:rPr>
        <w:t> </w:t>
      </w:r>
      <w:r>
        <w:rPr/>
        <w:t>being</w:t>
      </w:r>
      <w:r>
        <w:rPr>
          <w:spacing w:val="-1"/>
        </w:rPr>
        <w:t> </w:t>
      </w:r>
      <w:r>
        <w:rPr/>
        <w:t>equipped</w:t>
      </w:r>
      <w:r>
        <w:rPr>
          <w:spacing w:val="-5"/>
        </w:rPr>
        <w:t> </w:t>
      </w:r>
      <w:r>
        <w:rPr/>
        <w:t>to adapt</w:t>
      </w:r>
      <w:r>
        <w:rPr>
          <w:spacing w:val="-2"/>
        </w:rPr>
        <w:t> </w:t>
      </w:r>
      <w:r>
        <w:rPr/>
        <w:t>to</w:t>
      </w:r>
      <w:r>
        <w:rPr>
          <w:spacing w:val="1"/>
        </w:rPr>
        <w:t> </w:t>
      </w:r>
      <w:r>
        <w:rPr/>
        <w:t>the</w:t>
      </w:r>
      <w:r>
        <w:rPr>
          <w:spacing w:val="-2"/>
        </w:rPr>
        <w:t> </w:t>
      </w:r>
      <w:r>
        <w:rPr/>
        <w:t>requirements</w:t>
      </w:r>
      <w:r>
        <w:rPr>
          <w:spacing w:val="-4"/>
        </w:rPr>
        <w:t> </w:t>
      </w:r>
      <w:r>
        <w:rPr/>
        <w:t>of</w:t>
      </w:r>
      <w:r>
        <w:rPr>
          <w:spacing w:val="-3"/>
        </w:rPr>
        <w:t> </w:t>
      </w:r>
      <w:r>
        <w:rPr/>
        <w:t>the</w:t>
      </w:r>
      <w:r>
        <w:rPr>
          <w:spacing w:val="-2"/>
        </w:rPr>
        <w:t> </w:t>
      </w:r>
      <w:r>
        <w:rPr/>
        <w:t>future</w:t>
      </w:r>
      <w:r>
        <w:rPr>
          <w:spacing w:val="-2"/>
        </w:rPr>
        <w:t> </w:t>
      </w:r>
      <w:r>
        <w:rPr/>
        <w:t>(BKI</w:t>
      </w:r>
      <w:r>
        <w:rPr>
          <w:spacing w:val="-6"/>
        </w:rPr>
        <w:t> </w:t>
      </w:r>
      <w:r>
        <w:rPr/>
        <w:t>20&gt;25</w:t>
      </w:r>
      <w:r>
        <w:rPr>
          <w:spacing w:val="-1"/>
        </w:rPr>
        <w:t> </w:t>
      </w:r>
      <w:r>
        <w:rPr/>
        <w:t>Strategy)</w:t>
      </w:r>
    </w:p>
    <w:p>
      <w:pPr>
        <w:pStyle w:val="BodyText"/>
      </w:pPr>
    </w:p>
    <w:p>
      <w:pPr>
        <w:pStyle w:val="BodyText"/>
        <w:ind w:left="179"/>
      </w:pPr>
      <w:r>
        <w:rPr/>
        <w:t>To</w:t>
      </w:r>
      <w:r>
        <w:rPr>
          <w:spacing w:val="-3"/>
        </w:rPr>
        <w:t> </w:t>
      </w:r>
      <w:r>
        <w:rPr/>
        <w:t>achieve</w:t>
      </w:r>
      <w:r>
        <w:rPr>
          <w:spacing w:val="-2"/>
        </w:rPr>
        <w:t> </w:t>
      </w:r>
      <w:r>
        <w:rPr/>
        <w:t>this,</w:t>
      </w:r>
      <w:r>
        <w:rPr>
          <w:spacing w:val="-5"/>
        </w:rPr>
        <w:t> </w:t>
      </w:r>
      <w:r>
        <w:rPr/>
        <w:t>we</w:t>
      </w:r>
      <w:r>
        <w:rPr>
          <w:spacing w:val="-3"/>
        </w:rPr>
        <w:t> </w:t>
      </w:r>
      <w:r>
        <w:rPr/>
        <w:t>have</w:t>
      </w:r>
      <w:r>
        <w:rPr>
          <w:spacing w:val="-3"/>
        </w:rPr>
        <w:t> </w:t>
      </w:r>
      <w:r>
        <w:rPr/>
        <w:t>set</w:t>
      </w:r>
      <w:r>
        <w:rPr>
          <w:spacing w:val="-3"/>
        </w:rPr>
        <w:t> </w:t>
      </w:r>
      <w:r>
        <w:rPr/>
        <w:t>seven</w:t>
      </w:r>
      <w:r>
        <w:rPr>
          <w:spacing w:val="-4"/>
        </w:rPr>
        <w:t> </w:t>
      </w:r>
      <w:r>
        <w:rPr/>
        <w:t>strategic</w:t>
      </w:r>
      <w:r>
        <w:rPr>
          <w:spacing w:val="-3"/>
        </w:rPr>
        <w:t> </w:t>
      </w:r>
      <w:r>
        <w:rPr/>
        <w:t>goals;</w:t>
      </w:r>
    </w:p>
    <w:p>
      <w:pPr>
        <w:pStyle w:val="BodyText"/>
        <w:spacing w:before="10"/>
      </w:pPr>
    </w:p>
    <w:p>
      <w:pPr>
        <w:pStyle w:val="ListParagraph"/>
        <w:numPr>
          <w:ilvl w:val="0"/>
          <w:numId w:val="4"/>
        </w:numPr>
        <w:tabs>
          <w:tab w:pos="900" w:val="left" w:leader="none"/>
        </w:tabs>
        <w:spacing w:line="240" w:lineRule="auto" w:before="1" w:after="0"/>
        <w:ind w:left="900" w:right="0" w:hanging="360"/>
        <w:jc w:val="left"/>
        <w:rPr>
          <w:sz w:val="22"/>
        </w:rPr>
      </w:pPr>
      <w:r>
        <w:rPr>
          <w:sz w:val="22"/>
        </w:rPr>
        <w:t>Make</w:t>
      </w:r>
      <w:r>
        <w:rPr>
          <w:spacing w:val="-5"/>
          <w:sz w:val="22"/>
        </w:rPr>
        <w:t> </w:t>
      </w:r>
      <w:r>
        <w:rPr>
          <w:sz w:val="22"/>
        </w:rPr>
        <w:t>the</w:t>
      </w:r>
      <w:r>
        <w:rPr>
          <w:spacing w:val="-2"/>
          <w:sz w:val="22"/>
        </w:rPr>
        <w:t> </w:t>
      </w:r>
      <w:r>
        <w:rPr>
          <w:sz w:val="22"/>
        </w:rPr>
        <w:t>student</w:t>
      </w:r>
      <w:r>
        <w:rPr>
          <w:spacing w:val="-5"/>
          <w:sz w:val="22"/>
        </w:rPr>
        <w:t> </w:t>
      </w:r>
      <w:r>
        <w:rPr>
          <w:sz w:val="22"/>
        </w:rPr>
        <w:t>the</w:t>
      </w:r>
      <w:r>
        <w:rPr>
          <w:spacing w:val="-2"/>
          <w:sz w:val="22"/>
        </w:rPr>
        <w:t> </w:t>
      </w:r>
      <w:r>
        <w:rPr>
          <w:sz w:val="22"/>
        </w:rPr>
        <w:t>central</w:t>
      </w:r>
      <w:r>
        <w:rPr>
          <w:spacing w:val="-4"/>
          <w:sz w:val="22"/>
        </w:rPr>
        <w:t> </w:t>
      </w:r>
      <w:r>
        <w:rPr>
          <w:sz w:val="22"/>
        </w:rPr>
        <w:t>focus</w:t>
      </w:r>
      <w:r>
        <w:rPr>
          <w:spacing w:val="-5"/>
          <w:sz w:val="22"/>
        </w:rPr>
        <w:t> </w:t>
      </w:r>
      <w:r>
        <w:rPr>
          <w:sz w:val="22"/>
        </w:rPr>
        <w:t>of</w:t>
      </w:r>
      <w:r>
        <w:rPr>
          <w:spacing w:val="-6"/>
          <w:sz w:val="22"/>
        </w:rPr>
        <w:t> </w:t>
      </w:r>
      <w:r>
        <w:rPr>
          <w:sz w:val="22"/>
        </w:rPr>
        <w:t>what</w:t>
      </w:r>
      <w:r>
        <w:rPr>
          <w:spacing w:val="-4"/>
          <w:sz w:val="22"/>
        </w:rPr>
        <w:t> </w:t>
      </w:r>
      <w:r>
        <w:rPr>
          <w:sz w:val="22"/>
        </w:rPr>
        <w:t>we</w:t>
      </w:r>
      <w:r>
        <w:rPr>
          <w:spacing w:val="-3"/>
          <w:sz w:val="22"/>
        </w:rPr>
        <w:t> </w:t>
      </w:r>
      <w:r>
        <w:rPr>
          <w:sz w:val="22"/>
        </w:rPr>
        <w:t>do</w:t>
      </w:r>
    </w:p>
    <w:p>
      <w:pPr>
        <w:pStyle w:val="ListParagraph"/>
        <w:numPr>
          <w:ilvl w:val="0"/>
          <w:numId w:val="4"/>
        </w:numPr>
        <w:tabs>
          <w:tab w:pos="900" w:val="left" w:leader="none"/>
        </w:tabs>
        <w:spacing w:line="267" w:lineRule="exact" w:before="9" w:after="0"/>
        <w:ind w:left="900" w:right="0" w:hanging="360"/>
        <w:jc w:val="left"/>
        <w:rPr>
          <w:sz w:val="22"/>
        </w:rPr>
      </w:pPr>
      <w:r>
        <w:rPr>
          <w:sz w:val="22"/>
        </w:rPr>
        <w:t>Capture</w:t>
      </w:r>
      <w:r>
        <w:rPr>
          <w:spacing w:val="-3"/>
          <w:sz w:val="22"/>
        </w:rPr>
        <w:t> </w:t>
      </w:r>
      <w:r>
        <w:rPr>
          <w:sz w:val="22"/>
        </w:rPr>
        <w:t>a</w:t>
      </w:r>
      <w:r>
        <w:rPr>
          <w:spacing w:val="-4"/>
          <w:sz w:val="22"/>
        </w:rPr>
        <w:t> </w:t>
      </w:r>
      <w:r>
        <w:rPr>
          <w:sz w:val="22"/>
        </w:rPr>
        <w:t>bigger</w:t>
      </w:r>
      <w:r>
        <w:rPr>
          <w:spacing w:val="-2"/>
          <w:sz w:val="22"/>
        </w:rPr>
        <w:t> </w:t>
      </w:r>
      <w:r>
        <w:rPr>
          <w:sz w:val="22"/>
        </w:rPr>
        <w:t>and</w:t>
      </w:r>
      <w:r>
        <w:rPr>
          <w:spacing w:val="-6"/>
          <w:sz w:val="22"/>
        </w:rPr>
        <w:t> </w:t>
      </w:r>
      <w:r>
        <w:rPr>
          <w:sz w:val="22"/>
        </w:rPr>
        <w:t>more</w:t>
      </w:r>
      <w:r>
        <w:rPr>
          <w:spacing w:val="-3"/>
          <w:sz w:val="22"/>
        </w:rPr>
        <w:t> </w:t>
      </w:r>
      <w:r>
        <w:rPr>
          <w:sz w:val="22"/>
        </w:rPr>
        <w:t>diverse</w:t>
      </w:r>
      <w:r>
        <w:rPr>
          <w:spacing w:val="-4"/>
          <w:sz w:val="22"/>
        </w:rPr>
        <w:t> </w:t>
      </w:r>
      <w:r>
        <w:rPr>
          <w:sz w:val="22"/>
        </w:rPr>
        <w:t>market</w:t>
      </w:r>
      <w:r>
        <w:rPr>
          <w:spacing w:val="-5"/>
          <w:sz w:val="22"/>
        </w:rPr>
        <w:t> </w:t>
      </w:r>
      <w:r>
        <w:rPr>
          <w:sz w:val="22"/>
        </w:rPr>
        <w:t>share</w:t>
      </w:r>
    </w:p>
    <w:p>
      <w:pPr>
        <w:pStyle w:val="ListParagraph"/>
        <w:numPr>
          <w:ilvl w:val="0"/>
          <w:numId w:val="4"/>
        </w:numPr>
        <w:tabs>
          <w:tab w:pos="900" w:val="left" w:leader="none"/>
        </w:tabs>
        <w:spacing w:line="264" w:lineRule="exact" w:before="0" w:after="0"/>
        <w:ind w:left="900" w:right="0" w:hanging="360"/>
        <w:jc w:val="left"/>
        <w:rPr>
          <w:sz w:val="22"/>
        </w:rPr>
      </w:pPr>
      <w:r>
        <w:rPr>
          <w:sz w:val="22"/>
        </w:rPr>
        <w:t>Build</w:t>
      </w:r>
      <w:r>
        <w:rPr>
          <w:spacing w:val="-5"/>
          <w:sz w:val="22"/>
        </w:rPr>
        <w:t> </w:t>
      </w:r>
      <w:r>
        <w:rPr>
          <w:sz w:val="22"/>
        </w:rPr>
        <w:t>a</w:t>
      </w:r>
      <w:r>
        <w:rPr>
          <w:spacing w:val="-5"/>
          <w:sz w:val="22"/>
        </w:rPr>
        <w:t> </w:t>
      </w:r>
      <w:r>
        <w:rPr>
          <w:sz w:val="22"/>
        </w:rPr>
        <w:t>reputation</w:t>
      </w:r>
      <w:r>
        <w:rPr>
          <w:spacing w:val="-5"/>
          <w:sz w:val="22"/>
        </w:rPr>
        <w:t> </w:t>
      </w:r>
      <w:r>
        <w:rPr>
          <w:sz w:val="22"/>
        </w:rPr>
        <w:t>for</w:t>
      </w:r>
      <w:r>
        <w:rPr>
          <w:spacing w:val="-7"/>
          <w:sz w:val="22"/>
        </w:rPr>
        <w:t> </w:t>
      </w:r>
      <w:r>
        <w:rPr>
          <w:sz w:val="22"/>
        </w:rPr>
        <w:t>academic</w:t>
      </w:r>
      <w:r>
        <w:rPr>
          <w:spacing w:val="-5"/>
          <w:sz w:val="22"/>
        </w:rPr>
        <w:t> </w:t>
      </w:r>
      <w:r>
        <w:rPr>
          <w:sz w:val="22"/>
        </w:rPr>
        <w:t>quality</w:t>
      </w:r>
      <w:r>
        <w:rPr>
          <w:spacing w:val="-3"/>
          <w:sz w:val="22"/>
        </w:rPr>
        <w:t> </w:t>
      </w:r>
      <w:r>
        <w:rPr>
          <w:sz w:val="22"/>
        </w:rPr>
        <w:t>and</w:t>
      </w:r>
      <w:r>
        <w:rPr>
          <w:spacing w:val="-4"/>
          <w:sz w:val="22"/>
        </w:rPr>
        <w:t> </w:t>
      </w:r>
      <w:r>
        <w:rPr>
          <w:sz w:val="22"/>
        </w:rPr>
        <w:t>relevance</w:t>
      </w:r>
      <w:r>
        <w:rPr>
          <w:spacing w:val="-6"/>
          <w:sz w:val="22"/>
        </w:rPr>
        <w:t> </w:t>
      </w:r>
      <w:r>
        <w:rPr>
          <w:sz w:val="22"/>
        </w:rPr>
        <w:t>with</w:t>
      </w:r>
      <w:r>
        <w:rPr>
          <w:spacing w:val="-5"/>
          <w:sz w:val="22"/>
        </w:rPr>
        <w:t> </w:t>
      </w:r>
      <w:r>
        <w:rPr>
          <w:sz w:val="22"/>
        </w:rPr>
        <w:t>students</w:t>
      </w:r>
      <w:r>
        <w:rPr>
          <w:spacing w:val="-3"/>
          <w:sz w:val="22"/>
        </w:rPr>
        <w:t> </w:t>
      </w:r>
      <w:r>
        <w:rPr>
          <w:sz w:val="22"/>
        </w:rPr>
        <w:t>and</w:t>
      </w:r>
      <w:r>
        <w:rPr>
          <w:spacing w:val="-5"/>
          <w:sz w:val="22"/>
        </w:rPr>
        <w:t> </w:t>
      </w:r>
      <w:r>
        <w:rPr>
          <w:sz w:val="22"/>
        </w:rPr>
        <w:t>industry</w:t>
      </w:r>
    </w:p>
    <w:p>
      <w:pPr>
        <w:pStyle w:val="ListParagraph"/>
        <w:numPr>
          <w:ilvl w:val="0"/>
          <w:numId w:val="4"/>
        </w:numPr>
        <w:tabs>
          <w:tab w:pos="900" w:val="left" w:leader="none"/>
        </w:tabs>
        <w:spacing w:line="265" w:lineRule="exact" w:before="0" w:after="0"/>
        <w:ind w:left="900" w:right="0" w:hanging="360"/>
        <w:jc w:val="left"/>
        <w:rPr>
          <w:sz w:val="22"/>
        </w:rPr>
      </w:pPr>
      <w:r>
        <w:rPr>
          <w:sz w:val="22"/>
        </w:rPr>
        <w:t>Become</w:t>
      </w:r>
      <w:r>
        <w:rPr>
          <w:spacing w:val="-4"/>
          <w:sz w:val="22"/>
        </w:rPr>
        <w:t> </w:t>
      </w:r>
      <w:r>
        <w:rPr>
          <w:sz w:val="22"/>
        </w:rPr>
        <w:t>recognised</w:t>
      </w:r>
      <w:r>
        <w:rPr>
          <w:spacing w:val="-4"/>
          <w:sz w:val="22"/>
        </w:rPr>
        <w:t> </w:t>
      </w:r>
      <w:r>
        <w:rPr>
          <w:sz w:val="22"/>
        </w:rPr>
        <w:t>as</w:t>
      </w:r>
      <w:r>
        <w:rPr>
          <w:spacing w:val="-6"/>
          <w:sz w:val="22"/>
        </w:rPr>
        <w:t> </w:t>
      </w:r>
      <w:r>
        <w:rPr>
          <w:sz w:val="22"/>
        </w:rPr>
        <w:t>a</w:t>
      </w:r>
      <w:r>
        <w:rPr>
          <w:spacing w:val="-4"/>
          <w:sz w:val="22"/>
        </w:rPr>
        <w:t> </w:t>
      </w:r>
      <w:r>
        <w:rPr>
          <w:sz w:val="22"/>
        </w:rPr>
        <w:t>strong</w:t>
      </w:r>
      <w:r>
        <w:rPr>
          <w:spacing w:val="-4"/>
          <w:sz w:val="22"/>
        </w:rPr>
        <w:t> </w:t>
      </w:r>
      <w:r>
        <w:rPr>
          <w:sz w:val="22"/>
        </w:rPr>
        <w:t>and</w:t>
      </w:r>
      <w:r>
        <w:rPr>
          <w:spacing w:val="-2"/>
          <w:sz w:val="22"/>
        </w:rPr>
        <w:t> </w:t>
      </w:r>
      <w:r>
        <w:rPr>
          <w:sz w:val="22"/>
        </w:rPr>
        <w:t>responsive</w:t>
      </w:r>
      <w:r>
        <w:rPr>
          <w:spacing w:val="-5"/>
          <w:sz w:val="22"/>
        </w:rPr>
        <w:t> </w:t>
      </w:r>
      <w:r>
        <w:rPr>
          <w:sz w:val="22"/>
        </w:rPr>
        <w:t>partner</w:t>
      </w:r>
      <w:r>
        <w:rPr>
          <w:spacing w:val="-6"/>
          <w:sz w:val="22"/>
        </w:rPr>
        <w:t> </w:t>
      </w:r>
      <w:r>
        <w:rPr>
          <w:sz w:val="22"/>
        </w:rPr>
        <w:t>with</w:t>
      </w:r>
      <w:r>
        <w:rPr>
          <w:spacing w:val="-7"/>
          <w:sz w:val="22"/>
        </w:rPr>
        <w:t> </w:t>
      </w:r>
      <w:r>
        <w:rPr>
          <w:sz w:val="22"/>
        </w:rPr>
        <w:t>industry</w:t>
      </w:r>
    </w:p>
    <w:p>
      <w:pPr>
        <w:pStyle w:val="ListParagraph"/>
        <w:numPr>
          <w:ilvl w:val="0"/>
          <w:numId w:val="4"/>
        </w:numPr>
        <w:tabs>
          <w:tab w:pos="900" w:val="left" w:leader="none"/>
        </w:tabs>
        <w:spacing w:line="240" w:lineRule="auto" w:before="1" w:after="0"/>
        <w:ind w:left="900" w:right="0" w:hanging="360"/>
        <w:jc w:val="left"/>
        <w:rPr>
          <w:sz w:val="22"/>
        </w:rPr>
      </w:pPr>
      <w:r>
        <w:rPr>
          <w:sz w:val="22"/>
        </w:rPr>
        <w:t>Build</w:t>
      </w:r>
      <w:r>
        <w:rPr>
          <w:spacing w:val="-5"/>
          <w:sz w:val="22"/>
        </w:rPr>
        <w:t> </w:t>
      </w:r>
      <w:r>
        <w:rPr>
          <w:sz w:val="22"/>
        </w:rPr>
        <w:t>innovative</w:t>
      </w:r>
      <w:r>
        <w:rPr>
          <w:spacing w:val="-5"/>
          <w:sz w:val="22"/>
        </w:rPr>
        <w:t> </w:t>
      </w:r>
      <w:r>
        <w:rPr>
          <w:sz w:val="22"/>
        </w:rPr>
        <w:t>training</w:t>
      </w:r>
      <w:r>
        <w:rPr>
          <w:spacing w:val="-5"/>
          <w:sz w:val="22"/>
        </w:rPr>
        <w:t> </w:t>
      </w:r>
      <w:r>
        <w:rPr>
          <w:sz w:val="22"/>
        </w:rPr>
        <w:t>resources</w:t>
      </w:r>
      <w:r>
        <w:rPr>
          <w:spacing w:val="-6"/>
          <w:sz w:val="22"/>
        </w:rPr>
        <w:t> </w:t>
      </w:r>
      <w:r>
        <w:rPr>
          <w:sz w:val="22"/>
        </w:rPr>
        <w:t>and</w:t>
      </w:r>
      <w:r>
        <w:rPr>
          <w:spacing w:val="-4"/>
          <w:sz w:val="22"/>
        </w:rPr>
        <w:t> </w:t>
      </w:r>
      <w:r>
        <w:rPr>
          <w:sz w:val="22"/>
        </w:rPr>
        <w:t>practices</w:t>
      </w:r>
    </w:p>
    <w:p>
      <w:pPr>
        <w:pStyle w:val="ListParagraph"/>
        <w:numPr>
          <w:ilvl w:val="0"/>
          <w:numId w:val="4"/>
        </w:numPr>
        <w:tabs>
          <w:tab w:pos="900" w:val="left" w:leader="none"/>
        </w:tabs>
        <w:spacing w:line="240" w:lineRule="auto" w:before="0" w:after="0"/>
        <w:ind w:left="900" w:right="0" w:hanging="360"/>
        <w:jc w:val="left"/>
        <w:rPr>
          <w:sz w:val="22"/>
        </w:rPr>
      </w:pPr>
      <w:r>
        <w:rPr>
          <w:sz w:val="22"/>
        </w:rPr>
        <w:t>Maintain</w:t>
      </w:r>
      <w:r>
        <w:rPr>
          <w:spacing w:val="-8"/>
          <w:sz w:val="22"/>
        </w:rPr>
        <w:t> </w:t>
      </w:r>
      <w:r>
        <w:rPr>
          <w:sz w:val="22"/>
        </w:rPr>
        <w:t>a</w:t>
      </w:r>
      <w:r>
        <w:rPr>
          <w:spacing w:val="-2"/>
          <w:sz w:val="22"/>
        </w:rPr>
        <w:t> </w:t>
      </w:r>
      <w:r>
        <w:rPr>
          <w:sz w:val="22"/>
        </w:rPr>
        <w:t>highly</w:t>
      </w:r>
      <w:r>
        <w:rPr>
          <w:spacing w:val="-6"/>
          <w:sz w:val="22"/>
        </w:rPr>
        <w:t> </w:t>
      </w:r>
      <w:r>
        <w:rPr>
          <w:sz w:val="22"/>
        </w:rPr>
        <w:t>professional,</w:t>
      </w:r>
      <w:r>
        <w:rPr>
          <w:spacing w:val="-4"/>
          <w:sz w:val="22"/>
        </w:rPr>
        <w:t> </w:t>
      </w:r>
      <w:r>
        <w:rPr>
          <w:sz w:val="22"/>
        </w:rPr>
        <w:t>efficient</w:t>
      </w:r>
      <w:r>
        <w:rPr>
          <w:spacing w:val="-4"/>
          <w:sz w:val="22"/>
        </w:rPr>
        <w:t> </w:t>
      </w:r>
      <w:r>
        <w:rPr>
          <w:sz w:val="22"/>
        </w:rPr>
        <w:t>and</w:t>
      </w:r>
      <w:r>
        <w:rPr>
          <w:spacing w:val="-5"/>
          <w:sz w:val="22"/>
        </w:rPr>
        <w:t> </w:t>
      </w:r>
      <w:r>
        <w:rPr>
          <w:sz w:val="22"/>
        </w:rPr>
        <w:t>engaged</w:t>
      </w:r>
      <w:r>
        <w:rPr>
          <w:spacing w:val="-10"/>
          <w:sz w:val="22"/>
        </w:rPr>
        <w:t> </w:t>
      </w:r>
      <w:r>
        <w:rPr>
          <w:sz w:val="22"/>
        </w:rPr>
        <w:t>workforce</w:t>
      </w:r>
      <w:r>
        <w:rPr>
          <w:spacing w:val="-5"/>
          <w:sz w:val="22"/>
        </w:rPr>
        <w:t> </w:t>
      </w:r>
      <w:r>
        <w:rPr>
          <w:sz w:val="22"/>
        </w:rPr>
        <w:t>and</w:t>
      </w:r>
      <w:r>
        <w:rPr>
          <w:spacing w:val="-7"/>
          <w:sz w:val="22"/>
        </w:rPr>
        <w:t> </w:t>
      </w:r>
      <w:r>
        <w:rPr>
          <w:sz w:val="22"/>
        </w:rPr>
        <w:t>organisation</w:t>
      </w:r>
    </w:p>
    <w:p>
      <w:pPr>
        <w:pStyle w:val="ListParagraph"/>
        <w:numPr>
          <w:ilvl w:val="0"/>
          <w:numId w:val="4"/>
        </w:numPr>
        <w:tabs>
          <w:tab w:pos="900" w:val="left" w:leader="none"/>
        </w:tabs>
        <w:spacing w:line="240" w:lineRule="auto" w:before="3" w:after="0"/>
        <w:ind w:left="900" w:right="0" w:hanging="360"/>
        <w:jc w:val="left"/>
        <w:rPr>
          <w:sz w:val="22"/>
        </w:rPr>
      </w:pPr>
      <w:r>
        <w:rPr>
          <w:sz w:val="22"/>
        </w:rPr>
        <w:t>Become</w:t>
      </w:r>
      <w:r>
        <w:rPr>
          <w:spacing w:val="-7"/>
          <w:sz w:val="22"/>
        </w:rPr>
        <w:t> </w:t>
      </w:r>
      <w:r>
        <w:rPr>
          <w:sz w:val="22"/>
        </w:rPr>
        <w:t>a</w:t>
      </w:r>
      <w:r>
        <w:rPr>
          <w:spacing w:val="-5"/>
          <w:sz w:val="22"/>
        </w:rPr>
        <w:t> </w:t>
      </w:r>
      <w:r>
        <w:rPr>
          <w:sz w:val="22"/>
        </w:rPr>
        <w:t>financially</w:t>
      </w:r>
      <w:r>
        <w:rPr>
          <w:spacing w:val="-3"/>
          <w:sz w:val="22"/>
        </w:rPr>
        <w:t> </w:t>
      </w:r>
      <w:r>
        <w:rPr>
          <w:sz w:val="22"/>
        </w:rPr>
        <w:t>sustainable</w:t>
      </w:r>
      <w:r>
        <w:rPr>
          <w:spacing w:val="-4"/>
          <w:sz w:val="22"/>
        </w:rPr>
        <w:t> </w:t>
      </w:r>
      <w:r>
        <w:rPr>
          <w:sz w:val="22"/>
        </w:rPr>
        <w:t>TAFE</w:t>
      </w:r>
    </w:p>
    <w:p>
      <w:pPr>
        <w:pStyle w:val="BodyText"/>
        <w:spacing w:before="7"/>
      </w:pPr>
    </w:p>
    <w:p>
      <w:pPr>
        <w:pStyle w:val="BodyText"/>
        <w:spacing w:line="259" w:lineRule="auto"/>
        <w:ind w:left="179" w:right="406"/>
      </w:pPr>
      <w:r>
        <w:rPr/>
        <w:t>The Bendigo TAFE and Kangan Institute Accessibility and Inclusion Plan is aligned to the Bendigo Kangan Institute 2020-2025 strategy and is underpinned by the core</w:t>
      </w:r>
      <w:r>
        <w:rPr>
          <w:spacing w:val="1"/>
        </w:rPr>
        <w:t> </w:t>
      </w:r>
      <w:r>
        <w:rPr/>
        <w:t>themes</w:t>
      </w:r>
      <w:r>
        <w:rPr>
          <w:spacing w:val="-9"/>
        </w:rPr>
        <w:t> </w:t>
      </w:r>
      <w:r>
        <w:rPr/>
        <w:t>of</w:t>
      </w:r>
      <w:r>
        <w:rPr>
          <w:spacing w:val="-8"/>
        </w:rPr>
        <w:t> </w:t>
      </w:r>
      <w:r>
        <w:rPr/>
        <w:t>the</w:t>
      </w:r>
      <w:r>
        <w:rPr>
          <w:spacing w:val="-8"/>
        </w:rPr>
        <w:t> </w:t>
      </w:r>
      <w:r>
        <w:rPr/>
        <w:t>Victorian</w:t>
      </w:r>
      <w:r>
        <w:rPr>
          <w:spacing w:val="-9"/>
        </w:rPr>
        <w:t> </w:t>
      </w:r>
      <w:r>
        <w:rPr/>
        <w:t>Disability</w:t>
      </w:r>
      <w:r>
        <w:rPr>
          <w:spacing w:val="-5"/>
        </w:rPr>
        <w:t> </w:t>
      </w:r>
      <w:r>
        <w:rPr/>
        <w:t>Act</w:t>
      </w:r>
      <w:r>
        <w:rPr>
          <w:spacing w:val="-7"/>
        </w:rPr>
        <w:t> </w:t>
      </w:r>
      <w:r>
        <w:rPr/>
        <w:t>(2006).</w:t>
      </w:r>
      <w:r>
        <w:rPr>
          <w:spacing w:val="-7"/>
        </w:rPr>
        <w:t> </w:t>
      </w:r>
      <w:r>
        <w:rPr/>
        <w:t>The</w:t>
      </w:r>
      <w:r>
        <w:rPr>
          <w:spacing w:val="-7"/>
        </w:rPr>
        <w:t> </w:t>
      </w:r>
      <w:r>
        <w:rPr/>
        <w:t>Plan’s</w:t>
      </w:r>
      <w:r>
        <w:rPr>
          <w:spacing w:val="-6"/>
        </w:rPr>
        <w:t> </w:t>
      </w:r>
      <w:r>
        <w:rPr/>
        <w:t>deliverables</w:t>
      </w:r>
      <w:r>
        <w:rPr>
          <w:spacing w:val="-6"/>
        </w:rPr>
        <w:t> </w:t>
      </w:r>
      <w:r>
        <w:rPr/>
        <w:t>map</w:t>
      </w:r>
      <w:r>
        <w:rPr>
          <w:spacing w:val="-7"/>
        </w:rPr>
        <w:t> </w:t>
      </w:r>
      <w:r>
        <w:rPr/>
        <w:t>directly</w:t>
      </w:r>
      <w:r>
        <w:rPr>
          <w:spacing w:val="-7"/>
        </w:rPr>
        <w:t> </w:t>
      </w:r>
      <w:r>
        <w:rPr/>
        <w:t>to</w:t>
      </w:r>
      <w:r>
        <w:rPr>
          <w:spacing w:val="-7"/>
        </w:rPr>
        <w:t> </w:t>
      </w:r>
      <w:r>
        <w:rPr/>
        <w:t>our</w:t>
      </w:r>
      <w:r>
        <w:rPr>
          <w:spacing w:val="-9"/>
        </w:rPr>
        <w:t> </w:t>
      </w:r>
      <w:r>
        <w:rPr/>
        <w:t>strategic</w:t>
      </w:r>
      <w:r>
        <w:rPr>
          <w:spacing w:val="-5"/>
        </w:rPr>
        <w:t> </w:t>
      </w:r>
      <w:r>
        <w:rPr/>
        <w:t>goals.</w:t>
      </w:r>
      <w:r>
        <w:rPr>
          <w:spacing w:val="-9"/>
        </w:rPr>
        <w:t> </w:t>
      </w:r>
      <w:r>
        <w:rPr/>
        <w:t>Each</w:t>
      </w:r>
      <w:r>
        <w:rPr>
          <w:spacing w:val="-9"/>
        </w:rPr>
        <w:t> </w:t>
      </w:r>
      <w:r>
        <w:rPr/>
        <w:t>deliverable</w:t>
      </w:r>
      <w:r>
        <w:rPr>
          <w:spacing w:val="-6"/>
        </w:rPr>
        <w:t> </w:t>
      </w:r>
      <w:r>
        <w:rPr/>
        <w:t>is</w:t>
      </w:r>
      <w:r>
        <w:rPr>
          <w:spacing w:val="-8"/>
        </w:rPr>
        <w:t> </w:t>
      </w:r>
      <w:r>
        <w:rPr/>
        <w:t>critical</w:t>
      </w:r>
      <w:r>
        <w:rPr>
          <w:spacing w:val="-8"/>
        </w:rPr>
        <w:t> </w:t>
      </w:r>
      <w:r>
        <w:rPr/>
        <w:t>in</w:t>
      </w:r>
      <w:r>
        <w:rPr>
          <w:spacing w:val="-5"/>
        </w:rPr>
        <w:t> </w:t>
      </w:r>
      <w:r>
        <w:rPr/>
        <w:t>supporting</w:t>
      </w:r>
      <w:r>
        <w:rPr>
          <w:spacing w:val="-7"/>
        </w:rPr>
        <w:t> </w:t>
      </w:r>
      <w:r>
        <w:rPr/>
        <w:t>BKI</w:t>
      </w:r>
      <w:r>
        <w:rPr>
          <w:spacing w:val="-8"/>
        </w:rPr>
        <w:t> </w:t>
      </w:r>
      <w:r>
        <w:rPr/>
        <w:t>in</w:t>
      </w:r>
      <w:r>
        <w:rPr>
          <w:spacing w:val="-6"/>
        </w:rPr>
        <w:t> </w:t>
      </w:r>
      <w:r>
        <w:rPr/>
        <w:t>positioning</w:t>
      </w:r>
      <w:r>
        <w:rPr>
          <w:spacing w:val="-7"/>
        </w:rPr>
        <w:t> </w:t>
      </w:r>
      <w:r>
        <w:rPr/>
        <w:t>itself</w:t>
      </w:r>
      <w:r>
        <w:rPr>
          <w:spacing w:val="-6"/>
        </w:rPr>
        <w:t> </w:t>
      </w:r>
      <w:r>
        <w:rPr/>
        <w:t>as</w:t>
      </w:r>
      <w:r>
        <w:rPr>
          <w:spacing w:val="-9"/>
        </w:rPr>
        <w:t> </w:t>
      </w:r>
      <w:r>
        <w:rPr/>
        <w:t>a</w:t>
      </w:r>
      <w:r>
        <w:rPr>
          <w:spacing w:val="1"/>
        </w:rPr>
        <w:t> </w:t>
      </w:r>
      <w:r>
        <w:rPr/>
        <w:t>nationally</w:t>
      </w:r>
      <w:r>
        <w:rPr>
          <w:spacing w:val="-2"/>
        </w:rPr>
        <w:t> </w:t>
      </w:r>
      <w:r>
        <w:rPr/>
        <w:t>renowned</w:t>
      </w:r>
      <w:r>
        <w:rPr>
          <w:spacing w:val="-1"/>
        </w:rPr>
        <w:t> </w:t>
      </w:r>
      <w:r>
        <w:rPr/>
        <w:t>education</w:t>
      </w:r>
      <w:r>
        <w:rPr>
          <w:spacing w:val="-1"/>
        </w:rPr>
        <w:t> </w:t>
      </w:r>
      <w:r>
        <w:rPr/>
        <w:t>institute</w:t>
      </w:r>
      <w:r>
        <w:rPr>
          <w:spacing w:val="-5"/>
        </w:rPr>
        <w:t> </w:t>
      </w:r>
      <w:r>
        <w:rPr/>
        <w:t>that</w:t>
      </w:r>
      <w:r>
        <w:rPr>
          <w:spacing w:val="-3"/>
        </w:rPr>
        <w:t> </w:t>
      </w:r>
      <w:r>
        <w:rPr/>
        <w:t>is</w:t>
      </w:r>
      <w:r>
        <w:rPr>
          <w:spacing w:val="-2"/>
        </w:rPr>
        <w:t> </w:t>
      </w:r>
      <w:r>
        <w:rPr/>
        <w:t>inclusive</w:t>
      </w:r>
      <w:r>
        <w:rPr>
          <w:spacing w:val="1"/>
        </w:rPr>
        <w:t> </w:t>
      </w:r>
      <w:r>
        <w:rPr/>
        <w:t>and</w:t>
      </w:r>
      <w:r>
        <w:rPr>
          <w:spacing w:val="-2"/>
        </w:rPr>
        <w:t> </w:t>
      </w:r>
      <w:r>
        <w:rPr/>
        <w:t>accessible</w:t>
      </w:r>
      <w:r>
        <w:rPr>
          <w:spacing w:val="-3"/>
        </w:rPr>
        <w:t> </w:t>
      </w:r>
      <w:r>
        <w:rPr/>
        <w:t>to</w:t>
      </w:r>
      <w:r>
        <w:rPr>
          <w:spacing w:val="-1"/>
        </w:rPr>
        <w:t> </w:t>
      </w:r>
      <w:r>
        <w:rPr/>
        <w:t>students, volunteers</w:t>
      </w:r>
      <w:r>
        <w:rPr>
          <w:spacing w:val="-5"/>
        </w:rPr>
        <w:t> </w:t>
      </w:r>
      <w:r>
        <w:rPr/>
        <w:t>and</w:t>
      </w:r>
      <w:r>
        <w:rPr>
          <w:spacing w:val="-1"/>
        </w:rPr>
        <w:t> </w:t>
      </w:r>
      <w:r>
        <w:rPr/>
        <w:t>staff.</w:t>
      </w:r>
    </w:p>
    <w:p>
      <w:pPr>
        <w:spacing w:after="0" w:line="259" w:lineRule="auto"/>
        <w:sectPr>
          <w:pgSz w:w="16850" w:h="11920" w:orient="landscape"/>
          <w:pgMar w:header="0" w:footer="390" w:top="940" w:bottom="700" w:left="540" w:right="540"/>
        </w:sectPr>
      </w:pPr>
    </w:p>
    <w:p>
      <w:pPr>
        <w:pStyle w:val="Heading1"/>
        <w:spacing w:before="19"/>
      </w:pPr>
      <w:bookmarkStart w:name="Institute Policy alignment" w:id="5"/>
      <w:bookmarkEnd w:id="5"/>
      <w:r>
        <w:rPr/>
      </w:r>
      <w:r>
        <w:rPr>
          <w:color w:val="92278F"/>
        </w:rPr>
        <w:t>Institute</w:t>
      </w:r>
      <w:r>
        <w:rPr>
          <w:color w:val="92278F"/>
          <w:spacing w:val="-12"/>
        </w:rPr>
        <w:t> </w:t>
      </w:r>
      <w:r>
        <w:rPr>
          <w:color w:val="92278F"/>
        </w:rPr>
        <w:t>Policy</w:t>
      </w:r>
      <w:r>
        <w:rPr>
          <w:color w:val="92278F"/>
          <w:spacing w:val="-11"/>
        </w:rPr>
        <w:t> </w:t>
      </w:r>
      <w:r>
        <w:rPr>
          <w:color w:val="92278F"/>
        </w:rPr>
        <w:t>alignment</w:t>
      </w:r>
    </w:p>
    <w:p>
      <w:pPr>
        <w:pStyle w:val="BodyText"/>
        <w:spacing w:line="256" w:lineRule="auto" w:before="188"/>
        <w:ind w:left="180" w:right="976"/>
      </w:pPr>
      <w:r>
        <w:rPr/>
        <w:t>Together with alignment to the BKI 20&gt;25 Strategy the Accessibility and Inclusion Plan acknowledges the important role of the suite of existing Institute policies. All</w:t>
      </w:r>
      <w:r>
        <w:rPr>
          <w:spacing w:val="-47"/>
        </w:rPr>
        <w:t> </w:t>
      </w:r>
      <w:r>
        <w:rPr/>
        <w:t>impacting</w:t>
      </w:r>
      <w:r>
        <w:rPr>
          <w:spacing w:val="-5"/>
        </w:rPr>
        <w:t> </w:t>
      </w:r>
      <w:r>
        <w:rPr/>
        <w:t>Institute</w:t>
      </w:r>
      <w:r>
        <w:rPr>
          <w:spacing w:val="-6"/>
        </w:rPr>
        <w:t> </w:t>
      </w:r>
      <w:r>
        <w:rPr/>
        <w:t>policies</w:t>
      </w:r>
      <w:r>
        <w:rPr>
          <w:spacing w:val="-5"/>
        </w:rPr>
        <w:t> </w:t>
      </w:r>
      <w:r>
        <w:rPr/>
        <w:t>have</w:t>
      </w:r>
      <w:r>
        <w:rPr>
          <w:spacing w:val="-4"/>
        </w:rPr>
        <w:t> </w:t>
      </w:r>
      <w:r>
        <w:rPr/>
        <w:t>been</w:t>
      </w:r>
      <w:r>
        <w:rPr>
          <w:spacing w:val="-4"/>
        </w:rPr>
        <w:t> </w:t>
      </w:r>
      <w:r>
        <w:rPr/>
        <w:t>identified</w:t>
      </w:r>
      <w:r>
        <w:rPr>
          <w:spacing w:val="-7"/>
        </w:rPr>
        <w:t> </w:t>
      </w:r>
      <w:r>
        <w:rPr/>
        <w:t>and</w:t>
      </w:r>
      <w:r>
        <w:rPr>
          <w:spacing w:val="-3"/>
        </w:rPr>
        <w:t> </w:t>
      </w:r>
      <w:r>
        <w:rPr/>
        <w:t>will</w:t>
      </w:r>
      <w:r>
        <w:rPr>
          <w:spacing w:val="-3"/>
        </w:rPr>
        <w:t> </w:t>
      </w:r>
      <w:r>
        <w:rPr/>
        <w:t>be</w:t>
      </w:r>
      <w:r>
        <w:rPr>
          <w:spacing w:val="-4"/>
        </w:rPr>
        <w:t> </w:t>
      </w:r>
      <w:r>
        <w:rPr/>
        <w:t>reviewed</w:t>
      </w:r>
      <w:r>
        <w:rPr>
          <w:spacing w:val="-7"/>
        </w:rPr>
        <w:t> </w:t>
      </w:r>
      <w:r>
        <w:rPr/>
        <w:t>to</w:t>
      </w:r>
      <w:r>
        <w:rPr>
          <w:spacing w:val="-2"/>
        </w:rPr>
        <w:t> </w:t>
      </w:r>
      <w:r>
        <w:rPr/>
        <w:t>ensure</w:t>
      </w:r>
      <w:r>
        <w:rPr>
          <w:spacing w:val="-6"/>
        </w:rPr>
        <w:t> </w:t>
      </w:r>
      <w:r>
        <w:rPr/>
        <w:t>that</w:t>
      </w:r>
      <w:r>
        <w:rPr>
          <w:spacing w:val="-5"/>
        </w:rPr>
        <w:t> </w:t>
      </w:r>
      <w:r>
        <w:rPr/>
        <w:t>they</w:t>
      </w:r>
      <w:r>
        <w:rPr>
          <w:spacing w:val="-6"/>
        </w:rPr>
        <w:t> </w:t>
      </w:r>
      <w:r>
        <w:rPr/>
        <w:t>support</w:t>
      </w:r>
      <w:r>
        <w:rPr>
          <w:spacing w:val="-6"/>
        </w:rPr>
        <w:t> </w:t>
      </w:r>
      <w:r>
        <w:rPr/>
        <w:t>and</w:t>
      </w:r>
      <w:r>
        <w:rPr>
          <w:spacing w:val="-6"/>
        </w:rPr>
        <w:t> </w:t>
      </w:r>
      <w:r>
        <w:rPr/>
        <w:t>not</w:t>
      </w:r>
      <w:r>
        <w:rPr>
          <w:spacing w:val="-4"/>
        </w:rPr>
        <w:t> </w:t>
      </w:r>
      <w:r>
        <w:rPr/>
        <w:t>inadvertently</w:t>
      </w:r>
      <w:r>
        <w:rPr>
          <w:spacing w:val="-5"/>
        </w:rPr>
        <w:t> </w:t>
      </w:r>
      <w:r>
        <w:rPr/>
        <w:t>hinder</w:t>
      </w:r>
      <w:r>
        <w:rPr>
          <w:spacing w:val="-7"/>
        </w:rPr>
        <w:t> </w:t>
      </w:r>
      <w:r>
        <w:rPr/>
        <w:t>the</w:t>
      </w:r>
      <w:r>
        <w:rPr>
          <w:spacing w:val="-5"/>
        </w:rPr>
        <w:t> </w:t>
      </w:r>
      <w:r>
        <w:rPr/>
        <w:t>Accessibility</w:t>
      </w:r>
      <w:r>
        <w:rPr>
          <w:spacing w:val="-3"/>
        </w:rPr>
        <w:t> </w:t>
      </w:r>
      <w:r>
        <w:rPr/>
        <w:t>and</w:t>
      </w:r>
      <w:r>
        <w:rPr>
          <w:spacing w:val="-7"/>
        </w:rPr>
        <w:t> </w:t>
      </w:r>
      <w:r>
        <w:rPr/>
        <w:t>Inclusion</w:t>
      </w:r>
      <w:r>
        <w:rPr>
          <w:spacing w:val="-6"/>
        </w:rPr>
        <w:t> </w:t>
      </w:r>
      <w:r>
        <w:rPr/>
        <w:t>Plan.</w:t>
      </w:r>
    </w:p>
    <w:p>
      <w:pPr>
        <w:pStyle w:val="BodyText"/>
        <w:spacing w:before="164"/>
        <w:ind w:left="180"/>
      </w:pPr>
      <w:r>
        <w:rPr/>
        <w:t>The</w:t>
      </w:r>
      <w:r>
        <w:rPr>
          <w:spacing w:val="-4"/>
        </w:rPr>
        <w:t> </w:t>
      </w:r>
      <w:r>
        <w:rPr/>
        <w:t>policies</w:t>
      </w:r>
      <w:r>
        <w:rPr>
          <w:spacing w:val="-6"/>
        </w:rPr>
        <w:t> </w:t>
      </w:r>
      <w:r>
        <w:rPr/>
        <w:t>that</w:t>
      </w:r>
      <w:r>
        <w:rPr>
          <w:spacing w:val="-3"/>
        </w:rPr>
        <w:t> </w:t>
      </w:r>
      <w:r>
        <w:rPr/>
        <w:t>are</w:t>
      </w:r>
      <w:r>
        <w:rPr>
          <w:spacing w:val="-4"/>
        </w:rPr>
        <w:t> </w:t>
      </w:r>
      <w:r>
        <w:rPr/>
        <w:t>relevant</w:t>
      </w:r>
      <w:r>
        <w:rPr>
          <w:spacing w:val="-6"/>
        </w:rPr>
        <w:t> </w:t>
      </w:r>
      <w:r>
        <w:rPr/>
        <w:t>to</w:t>
      </w:r>
      <w:r>
        <w:rPr>
          <w:spacing w:val="-2"/>
        </w:rPr>
        <w:t> </w:t>
      </w:r>
      <w:r>
        <w:rPr/>
        <w:t>the</w:t>
      </w:r>
      <w:r>
        <w:rPr>
          <w:spacing w:val="-6"/>
        </w:rPr>
        <w:t> </w:t>
      </w:r>
      <w:r>
        <w:rPr/>
        <w:t>Bendigo</w:t>
      </w:r>
      <w:r>
        <w:rPr>
          <w:spacing w:val="-6"/>
        </w:rPr>
        <w:t> </w:t>
      </w:r>
      <w:r>
        <w:rPr/>
        <w:t>TAFE</w:t>
      </w:r>
      <w:r>
        <w:rPr>
          <w:spacing w:val="-5"/>
        </w:rPr>
        <w:t> </w:t>
      </w:r>
      <w:r>
        <w:rPr/>
        <w:t>and</w:t>
      </w:r>
      <w:r>
        <w:rPr>
          <w:spacing w:val="-5"/>
        </w:rPr>
        <w:t> </w:t>
      </w:r>
      <w:r>
        <w:rPr/>
        <w:t>Kangan</w:t>
      </w:r>
      <w:r>
        <w:rPr>
          <w:spacing w:val="-4"/>
        </w:rPr>
        <w:t> </w:t>
      </w:r>
      <w:r>
        <w:rPr/>
        <w:t>Institute</w:t>
      </w:r>
      <w:r>
        <w:rPr>
          <w:spacing w:val="-6"/>
        </w:rPr>
        <w:t> </w:t>
      </w:r>
      <w:r>
        <w:rPr/>
        <w:t>Accessibility</w:t>
      </w:r>
      <w:r>
        <w:rPr>
          <w:spacing w:val="-5"/>
        </w:rPr>
        <w:t> </w:t>
      </w:r>
      <w:r>
        <w:rPr/>
        <w:t>and</w:t>
      </w:r>
      <w:r>
        <w:rPr>
          <w:spacing w:val="-4"/>
        </w:rPr>
        <w:t> </w:t>
      </w:r>
      <w:r>
        <w:rPr/>
        <w:t>inclusion</w:t>
      </w:r>
      <w:r>
        <w:rPr>
          <w:spacing w:val="-7"/>
        </w:rPr>
        <w:t> </w:t>
      </w:r>
      <w:r>
        <w:rPr/>
        <w:t>Plan</w:t>
      </w:r>
      <w:r>
        <w:rPr>
          <w:spacing w:val="-5"/>
        </w:rPr>
        <w:t> </w:t>
      </w:r>
      <w:r>
        <w:rPr/>
        <w:t>include:</w:t>
      </w:r>
    </w:p>
    <w:p>
      <w:pPr>
        <w:pStyle w:val="ListParagraph"/>
        <w:numPr>
          <w:ilvl w:val="0"/>
          <w:numId w:val="5"/>
        </w:numPr>
        <w:tabs>
          <w:tab w:pos="888" w:val="left" w:leader="none"/>
        </w:tabs>
        <w:spacing w:line="240" w:lineRule="auto" w:before="186" w:after="0"/>
        <w:ind w:left="888" w:right="0" w:hanging="284"/>
        <w:jc w:val="left"/>
        <w:rPr>
          <w:sz w:val="22"/>
        </w:rPr>
      </w:pPr>
      <w:r>
        <w:rPr>
          <w:sz w:val="22"/>
        </w:rPr>
        <w:t>Academic</w:t>
      </w:r>
      <w:r>
        <w:rPr>
          <w:spacing w:val="-6"/>
          <w:sz w:val="22"/>
        </w:rPr>
        <w:t> </w:t>
      </w:r>
      <w:r>
        <w:rPr>
          <w:sz w:val="22"/>
        </w:rPr>
        <w:t>and</w:t>
      </w:r>
      <w:r>
        <w:rPr>
          <w:spacing w:val="-6"/>
          <w:sz w:val="22"/>
        </w:rPr>
        <w:t> </w:t>
      </w:r>
      <w:r>
        <w:rPr>
          <w:sz w:val="22"/>
        </w:rPr>
        <w:t>Regulatory</w:t>
      </w:r>
      <w:r>
        <w:rPr>
          <w:spacing w:val="-3"/>
          <w:sz w:val="22"/>
        </w:rPr>
        <w:t> </w:t>
      </w:r>
      <w:r>
        <w:rPr>
          <w:sz w:val="22"/>
        </w:rPr>
        <w:t>Compliance</w:t>
      </w:r>
    </w:p>
    <w:p>
      <w:pPr>
        <w:pStyle w:val="ListParagraph"/>
        <w:numPr>
          <w:ilvl w:val="0"/>
          <w:numId w:val="5"/>
        </w:numPr>
        <w:tabs>
          <w:tab w:pos="888" w:val="left" w:leader="none"/>
        </w:tabs>
        <w:spacing w:line="278" w:lineRule="exact" w:before="0" w:after="0"/>
        <w:ind w:left="888" w:right="0" w:hanging="284"/>
        <w:jc w:val="left"/>
        <w:rPr>
          <w:sz w:val="22"/>
        </w:rPr>
      </w:pPr>
      <w:r>
        <w:rPr>
          <w:sz w:val="22"/>
        </w:rPr>
        <w:t>Child</w:t>
      </w:r>
      <w:r>
        <w:rPr>
          <w:spacing w:val="-4"/>
          <w:sz w:val="22"/>
        </w:rPr>
        <w:t> </w:t>
      </w:r>
      <w:r>
        <w:rPr>
          <w:sz w:val="22"/>
        </w:rPr>
        <w:t>Safety</w:t>
      </w:r>
    </w:p>
    <w:p>
      <w:pPr>
        <w:pStyle w:val="ListParagraph"/>
        <w:numPr>
          <w:ilvl w:val="0"/>
          <w:numId w:val="5"/>
        </w:numPr>
        <w:tabs>
          <w:tab w:pos="888" w:val="left" w:leader="none"/>
        </w:tabs>
        <w:spacing w:line="278" w:lineRule="exact" w:before="0" w:after="0"/>
        <w:ind w:left="888" w:right="0" w:hanging="284"/>
        <w:jc w:val="left"/>
        <w:rPr>
          <w:sz w:val="22"/>
        </w:rPr>
      </w:pPr>
      <w:r>
        <w:rPr>
          <w:sz w:val="22"/>
        </w:rPr>
        <w:t>Continuous</w:t>
      </w:r>
      <w:r>
        <w:rPr>
          <w:spacing w:val="-6"/>
          <w:sz w:val="22"/>
        </w:rPr>
        <w:t> </w:t>
      </w:r>
      <w:r>
        <w:rPr>
          <w:sz w:val="22"/>
        </w:rPr>
        <w:t>Improvement</w:t>
      </w:r>
    </w:p>
    <w:p>
      <w:pPr>
        <w:pStyle w:val="ListParagraph"/>
        <w:numPr>
          <w:ilvl w:val="0"/>
          <w:numId w:val="5"/>
        </w:numPr>
        <w:tabs>
          <w:tab w:pos="888" w:val="left" w:leader="none"/>
        </w:tabs>
        <w:spacing w:line="240" w:lineRule="auto" w:before="3" w:after="0"/>
        <w:ind w:left="888" w:right="0" w:hanging="284"/>
        <w:jc w:val="left"/>
        <w:rPr>
          <w:sz w:val="22"/>
        </w:rPr>
      </w:pPr>
      <w:r>
        <w:rPr>
          <w:sz w:val="22"/>
        </w:rPr>
        <w:t>Code</w:t>
      </w:r>
      <w:r>
        <w:rPr>
          <w:spacing w:val="-5"/>
          <w:sz w:val="22"/>
        </w:rPr>
        <w:t> </w:t>
      </w:r>
      <w:r>
        <w:rPr>
          <w:sz w:val="22"/>
        </w:rPr>
        <w:t>of</w:t>
      </w:r>
      <w:r>
        <w:rPr>
          <w:spacing w:val="-2"/>
          <w:sz w:val="22"/>
        </w:rPr>
        <w:t> </w:t>
      </w:r>
      <w:r>
        <w:rPr>
          <w:sz w:val="22"/>
        </w:rPr>
        <w:t>Student</w:t>
      </w:r>
      <w:r>
        <w:rPr>
          <w:spacing w:val="-2"/>
          <w:sz w:val="22"/>
        </w:rPr>
        <w:t> </w:t>
      </w:r>
      <w:r>
        <w:rPr>
          <w:sz w:val="22"/>
        </w:rPr>
        <w:t>Conduct</w:t>
      </w:r>
    </w:p>
    <w:p>
      <w:pPr>
        <w:pStyle w:val="ListParagraph"/>
        <w:numPr>
          <w:ilvl w:val="0"/>
          <w:numId w:val="5"/>
        </w:numPr>
        <w:tabs>
          <w:tab w:pos="888" w:val="left" w:leader="none"/>
        </w:tabs>
        <w:spacing w:line="240" w:lineRule="auto" w:before="1" w:after="0"/>
        <w:ind w:left="888" w:right="0" w:hanging="284"/>
        <w:jc w:val="left"/>
        <w:rPr>
          <w:sz w:val="22"/>
        </w:rPr>
      </w:pPr>
      <w:r>
        <w:rPr>
          <w:sz w:val="22"/>
        </w:rPr>
        <w:t>Enrolment</w:t>
      </w:r>
    </w:p>
    <w:p>
      <w:pPr>
        <w:pStyle w:val="ListParagraph"/>
        <w:numPr>
          <w:ilvl w:val="0"/>
          <w:numId w:val="5"/>
        </w:numPr>
        <w:tabs>
          <w:tab w:pos="888" w:val="left" w:leader="none"/>
        </w:tabs>
        <w:spacing w:line="279" w:lineRule="exact" w:before="3" w:after="0"/>
        <w:ind w:left="888" w:right="0" w:hanging="284"/>
        <w:jc w:val="left"/>
        <w:rPr>
          <w:sz w:val="22"/>
        </w:rPr>
      </w:pPr>
      <w:r>
        <w:rPr>
          <w:sz w:val="22"/>
        </w:rPr>
        <w:t>Employee</w:t>
      </w:r>
      <w:r>
        <w:rPr>
          <w:spacing w:val="-3"/>
          <w:sz w:val="22"/>
        </w:rPr>
        <w:t> </w:t>
      </w:r>
      <w:r>
        <w:rPr>
          <w:sz w:val="22"/>
        </w:rPr>
        <w:t>Code</w:t>
      </w:r>
      <w:r>
        <w:rPr>
          <w:spacing w:val="-4"/>
          <w:sz w:val="22"/>
        </w:rPr>
        <w:t> </w:t>
      </w:r>
      <w:r>
        <w:rPr>
          <w:sz w:val="22"/>
        </w:rPr>
        <w:t>of</w:t>
      </w:r>
      <w:r>
        <w:rPr>
          <w:spacing w:val="-3"/>
          <w:sz w:val="22"/>
        </w:rPr>
        <w:t> </w:t>
      </w:r>
      <w:r>
        <w:rPr>
          <w:sz w:val="22"/>
        </w:rPr>
        <w:t>Conduct</w:t>
      </w:r>
    </w:p>
    <w:p>
      <w:pPr>
        <w:pStyle w:val="ListParagraph"/>
        <w:numPr>
          <w:ilvl w:val="0"/>
          <w:numId w:val="5"/>
        </w:numPr>
        <w:tabs>
          <w:tab w:pos="888" w:val="left" w:leader="none"/>
        </w:tabs>
        <w:spacing w:line="279" w:lineRule="exact" w:before="0" w:after="0"/>
        <w:ind w:left="888" w:right="0" w:hanging="284"/>
        <w:jc w:val="left"/>
        <w:rPr>
          <w:sz w:val="22"/>
        </w:rPr>
      </w:pPr>
      <w:r>
        <w:rPr>
          <w:sz w:val="22"/>
        </w:rPr>
        <w:t>Information</w:t>
      </w:r>
      <w:r>
        <w:rPr>
          <w:spacing w:val="-6"/>
          <w:sz w:val="22"/>
        </w:rPr>
        <w:t> </w:t>
      </w:r>
      <w:r>
        <w:rPr>
          <w:sz w:val="22"/>
        </w:rPr>
        <w:t>and</w:t>
      </w:r>
      <w:r>
        <w:rPr>
          <w:spacing w:val="-3"/>
          <w:sz w:val="22"/>
        </w:rPr>
        <w:t> </w:t>
      </w:r>
      <w:r>
        <w:rPr>
          <w:sz w:val="22"/>
        </w:rPr>
        <w:t>Records</w:t>
      </w:r>
    </w:p>
    <w:p>
      <w:pPr>
        <w:pStyle w:val="ListParagraph"/>
        <w:numPr>
          <w:ilvl w:val="0"/>
          <w:numId w:val="5"/>
        </w:numPr>
        <w:tabs>
          <w:tab w:pos="888" w:val="left" w:leader="none"/>
        </w:tabs>
        <w:spacing w:line="279" w:lineRule="exact" w:before="0" w:after="0"/>
        <w:ind w:left="888" w:right="0" w:hanging="284"/>
        <w:jc w:val="left"/>
        <w:rPr>
          <w:sz w:val="22"/>
        </w:rPr>
      </w:pPr>
      <w:r>
        <w:rPr>
          <w:sz w:val="22"/>
        </w:rPr>
        <w:t>Occupational</w:t>
      </w:r>
      <w:r>
        <w:rPr>
          <w:spacing w:val="-7"/>
          <w:sz w:val="22"/>
        </w:rPr>
        <w:t> </w:t>
      </w:r>
      <w:r>
        <w:rPr>
          <w:sz w:val="22"/>
        </w:rPr>
        <w:t>Health,</w:t>
      </w:r>
      <w:r>
        <w:rPr>
          <w:spacing w:val="-3"/>
          <w:sz w:val="22"/>
        </w:rPr>
        <w:t> </w:t>
      </w:r>
      <w:r>
        <w:rPr>
          <w:sz w:val="22"/>
        </w:rPr>
        <w:t>Safety</w:t>
      </w:r>
      <w:r>
        <w:rPr>
          <w:spacing w:val="-5"/>
          <w:sz w:val="22"/>
        </w:rPr>
        <w:t> </w:t>
      </w:r>
      <w:r>
        <w:rPr>
          <w:sz w:val="22"/>
        </w:rPr>
        <w:t>and</w:t>
      </w:r>
      <w:r>
        <w:rPr>
          <w:spacing w:val="-6"/>
          <w:sz w:val="22"/>
        </w:rPr>
        <w:t> </w:t>
      </w:r>
      <w:r>
        <w:rPr>
          <w:sz w:val="22"/>
        </w:rPr>
        <w:t>Wellbeing</w:t>
      </w:r>
    </w:p>
    <w:p>
      <w:pPr>
        <w:pStyle w:val="ListParagraph"/>
        <w:numPr>
          <w:ilvl w:val="0"/>
          <w:numId w:val="5"/>
        </w:numPr>
        <w:tabs>
          <w:tab w:pos="888" w:val="left" w:leader="none"/>
        </w:tabs>
        <w:spacing w:line="279" w:lineRule="exact" w:before="0" w:after="0"/>
        <w:ind w:left="888" w:right="0" w:hanging="284"/>
        <w:jc w:val="left"/>
        <w:rPr>
          <w:sz w:val="22"/>
        </w:rPr>
      </w:pPr>
      <w:r>
        <w:rPr>
          <w:sz w:val="22"/>
        </w:rPr>
        <w:t>Risk</w:t>
      </w:r>
      <w:r>
        <w:rPr>
          <w:spacing w:val="-4"/>
          <w:sz w:val="22"/>
        </w:rPr>
        <w:t> </w:t>
      </w:r>
      <w:r>
        <w:rPr>
          <w:sz w:val="22"/>
        </w:rPr>
        <w:t>Management</w:t>
      </w:r>
    </w:p>
    <w:p>
      <w:pPr>
        <w:pStyle w:val="ListParagraph"/>
        <w:numPr>
          <w:ilvl w:val="0"/>
          <w:numId w:val="5"/>
        </w:numPr>
        <w:tabs>
          <w:tab w:pos="888" w:val="left" w:leader="none"/>
        </w:tabs>
        <w:spacing w:line="279" w:lineRule="exact" w:before="3" w:after="0"/>
        <w:ind w:left="888" w:right="0" w:hanging="284"/>
        <w:jc w:val="left"/>
        <w:rPr>
          <w:sz w:val="22"/>
        </w:rPr>
      </w:pPr>
      <w:r>
        <w:rPr>
          <w:sz w:val="22"/>
        </w:rPr>
        <w:t>Recruitment</w:t>
      </w:r>
    </w:p>
    <w:p>
      <w:pPr>
        <w:pStyle w:val="ListParagraph"/>
        <w:numPr>
          <w:ilvl w:val="0"/>
          <w:numId w:val="5"/>
        </w:numPr>
        <w:tabs>
          <w:tab w:pos="888" w:val="left" w:leader="none"/>
        </w:tabs>
        <w:spacing w:line="278" w:lineRule="exact" w:before="0" w:after="0"/>
        <w:ind w:left="888" w:right="0" w:hanging="284"/>
        <w:jc w:val="left"/>
        <w:rPr>
          <w:sz w:val="22"/>
        </w:rPr>
      </w:pPr>
      <w:r>
        <w:rPr>
          <w:sz w:val="22"/>
        </w:rPr>
        <w:t>Staff</w:t>
      </w:r>
      <w:r>
        <w:rPr>
          <w:spacing w:val="-4"/>
          <w:sz w:val="22"/>
        </w:rPr>
        <w:t> </w:t>
      </w:r>
      <w:r>
        <w:rPr>
          <w:sz w:val="22"/>
        </w:rPr>
        <w:t>Grievance</w:t>
      </w:r>
    </w:p>
    <w:p>
      <w:pPr>
        <w:pStyle w:val="ListParagraph"/>
        <w:numPr>
          <w:ilvl w:val="0"/>
          <w:numId w:val="5"/>
        </w:numPr>
        <w:tabs>
          <w:tab w:pos="891" w:val="left" w:leader="none"/>
        </w:tabs>
        <w:spacing w:line="279" w:lineRule="exact" w:before="0" w:after="0"/>
        <w:ind w:left="890" w:right="0" w:hanging="287"/>
        <w:jc w:val="left"/>
        <w:rPr>
          <w:sz w:val="22"/>
        </w:rPr>
      </w:pPr>
      <w:r>
        <w:rPr>
          <w:sz w:val="22"/>
        </w:rPr>
        <w:t>Student</w:t>
      </w:r>
      <w:r>
        <w:rPr>
          <w:spacing w:val="-3"/>
          <w:sz w:val="22"/>
        </w:rPr>
        <w:t> </w:t>
      </w:r>
      <w:r>
        <w:rPr>
          <w:sz w:val="22"/>
        </w:rPr>
        <w:t>Grievance</w:t>
      </w:r>
    </w:p>
    <w:p>
      <w:pPr>
        <w:pStyle w:val="ListParagraph"/>
        <w:numPr>
          <w:ilvl w:val="0"/>
          <w:numId w:val="5"/>
        </w:numPr>
        <w:tabs>
          <w:tab w:pos="891" w:val="left" w:leader="none"/>
        </w:tabs>
        <w:spacing w:line="279" w:lineRule="exact" w:before="3" w:after="0"/>
        <w:ind w:left="890" w:right="0" w:hanging="287"/>
        <w:jc w:val="left"/>
        <w:rPr>
          <w:sz w:val="22"/>
        </w:rPr>
      </w:pPr>
      <w:r>
        <w:rPr>
          <w:sz w:val="22"/>
        </w:rPr>
        <w:t>Student</w:t>
      </w:r>
      <w:r>
        <w:rPr>
          <w:spacing w:val="-3"/>
          <w:sz w:val="22"/>
        </w:rPr>
        <w:t> </w:t>
      </w:r>
      <w:r>
        <w:rPr>
          <w:sz w:val="22"/>
        </w:rPr>
        <w:t>Retention</w:t>
      </w:r>
      <w:r>
        <w:rPr>
          <w:spacing w:val="-5"/>
          <w:sz w:val="22"/>
        </w:rPr>
        <w:t> </w:t>
      </w:r>
      <w:r>
        <w:rPr>
          <w:sz w:val="22"/>
        </w:rPr>
        <w:t>and</w:t>
      </w:r>
      <w:r>
        <w:rPr>
          <w:spacing w:val="-4"/>
          <w:sz w:val="22"/>
        </w:rPr>
        <w:t> </w:t>
      </w:r>
      <w:r>
        <w:rPr>
          <w:sz w:val="22"/>
        </w:rPr>
        <w:t>Success</w:t>
      </w:r>
    </w:p>
    <w:p>
      <w:pPr>
        <w:pStyle w:val="ListParagraph"/>
        <w:numPr>
          <w:ilvl w:val="0"/>
          <w:numId w:val="5"/>
        </w:numPr>
        <w:tabs>
          <w:tab w:pos="891" w:val="left" w:leader="none"/>
        </w:tabs>
        <w:spacing w:line="278" w:lineRule="exact" w:before="0" w:after="0"/>
        <w:ind w:left="890" w:right="0" w:hanging="287"/>
        <w:jc w:val="left"/>
        <w:rPr>
          <w:sz w:val="22"/>
        </w:rPr>
      </w:pPr>
      <w:r>
        <w:rPr>
          <w:sz w:val="22"/>
        </w:rPr>
        <w:t>Student</w:t>
      </w:r>
      <w:r>
        <w:rPr>
          <w:spacing w:val="-4"/>
          <w:sz w:val="22"/>
        </w:rPr>
        <w:t> </w:t>
      </w:r>
      <w:r>
        <w:rPr>
          <w:sz w:val="22"/>
        </w:rPr>
        <w:t>Welfare</w:t>
      </w:r>
      <w:r>
        <w:rPr>
          <w:spacing w:val="-6"/>
          <w:sz w:val="22"/>
        </w:rPr>
        <w:t> </w:t>
      </w:r>
      <w:r>
        <w:rPr>
          <w:sz w:val="22"/>
        </w:rPr>
        <w:t>and</w:t>
      </w:r>
      <w:r>
        <w:rPr>
          <w:spacing w:val="-5"/>
          <w:sz w:val="22"/>
        </w:rPr>
        <w:t> </w:t>
      </w:r>
      <w:r>
        <w:rPr>
          <w:sz w:val="22"/>
        </w:rPr>
        <w:t>Accessibility</w:t>
      </w:r>
    </w:p>
    <w:p>
      <w:pPr>
        <w:pStyle w:val="ListParagraph"/>
        <w:numPr>
          <w:ilvl w:val="0"/>
          <w:numId w:val="5"/>
        </w:numPr>
        <w:tabs>
          <w:tab w:pos="891" w:val="left" w:leader="none"/>
        </w:tabs>
        <w:spacing w:line="279" w:lineRule="exact" w:before="0" w:after="0"/>
        <w:ind w:left="890" w:right="0" w:hanging="287"/>
        <w:jc w:val="left"/>
        <w:rPr>
          <w:sz w:val="22"/>
        </w:rPr>
      </w:pPr>
      <w:r>
        <w:rPr>
          <w:sz w:val="22"/>
        </w:rPr>
        <w:t>Workplace</w:t>
      </w:r>
      <w:r>
        <w:rPr>
          <w:spacing w:val="-6"/>
          <w:sz w:val="22"/>
        </w:rPr>
        <w:t> </w:t>
      </w:r>
      <w:r>
        <w:rPr>
          <w:sz w:val="22"/>
        </w:rPr>
        <w:t>Diversity</w:t>
      </w:r>
      <w:r>
        <w:rPr>
          <w:spacing w:val="-3"/>
          <w:sz w:val="22"/>
        </w:rPr>
        <w:t> </w:t>
      </w:r>
      <w:r>
        <w:rPr>
          <w:sz w:val="22"/>
        </w:rPr>
        <w:t>and</w:t>
      </w:r>
      <w:r>
        <w:rPr>
          <w:spacing w:val="-5"/>
          <w:sz w:val="22"/>
        </w:rPr>
        <w:t> </w:t>
      </w:r>
      <w:r>
        <w:rPr>
          <w:sz w:val="22"/>
        </w:rPr>
        <w:t>Inclusion</w:t>
      </w:r>
    </w:p>
    <w:p>
      <w:pPr>
        <w:pStyle w:val="BodyText"/>
        <w:rPr>
          <w:sz w:val="28"/>
        </w:rPr>
      </w:pPr>
    </w:p>
    <w:p>
      <w:pPr>
        <w:pStyle w:val="BodyText"/>
        <w:spacing w:before="4"/>
        <w:rPr>
          <w:sz w:val="28"/>
        </w:rPr>
      </w:pPr>
    </w:p>
    <w:p>
      <w:pPr>
        <w:pStyle w:val="Heading1"/>
        <w:ind w:left="179"/>
      </w:pPr>
      <w:bookmarkStart w:name="Previous Action Plans" w:id="6"/>
      <w:bookmarkEnd w:id="6"/>
      <w:r>
        <w:rPr/>
      </w:r>
      <w:r>
        <w:rPr>
          <w:color w:val="92278F"/>
        </w:rPr>
        <w:t>Previous</w:t>
      </w:r>
      <w:r>
        <w:rPr>
          <w:color w:val="92278F"/>
          <w:spacing w:val="-8"/>
        </w:rPr>
        <w:t> </w:t>
      </w:r>
      <w:r>
        <w:rPr>
          <w:color w:val="92278F"/>
        </w:rPr>
        <w:t>Action</w:t>
      </w:r>
      <w:r>
        <w:rPr>
          <w:color w:val="92278F"/>
          <w:spacing w:val="-9"/>
        </w:rPr>
        <w:t> </w:t>
      </w:r>
      <w:r>
        <w:rPr>
          <w:color w:val="92278F"/>
        </w:rPr>
        <w:t>Plans</w:t>
      </w:r>
    </w:p>
    <w:p>
      <w:pPr>
        <w:pStyle w:val="BodyText"/>
        <w:spacing w:line="259" w:lineRule="auto" w:before="183"/>
        <w:ind w:left="179" w:right="236"/>
      </w:pPr>
      <w:r>
        <w:rPr/>
        <w:t>Prior to merging, Bendigo TAFE and Kangan Institute each had their own action plans that covered their relevant sites and operations. Bendigo TAFE and Kangan Institute</w:t>
      </w:r>
      <w:r>
        <w:rPr>
          <w:spacing w:val="1"/>
        </w:rPr>
        <w:t> </w:t>
      </w:r>
      <w:r>
        <w:rPr/>
        <w:t>have always been committed to supporting those living with disability. In 2019 alone, the combined Institute was able to support 164 students who identified as living with</w:t>
      </w:r>
      <w:r>
        <w:rPr>
          <w:spacing w:val="1"/>
        </w:rPr>
        <w:t> </w:t>
      </w:r>
      <w:r>
        <w:rPr/>
        <w:t>disability and had requested support. This plan is a landmark in that combines the objectives of both former Institutes into one consolidated plan across the enterprise. The</w:t>
      </w:r>
      <w:r>
        <w:rPr>
          <w:spacing w:val="-47"/>
        </w:rPr>
        <w:t> </w:t>
      </w:r>
      <w:r>
        <w:rPr/>
        <w:t>plan has also undergone significant review to ensure that new legislation, technologies, policies and procedures are represented. Whilst both plans were able to achieve</w:t>
      </w:r>
      <w:r>
        <w:rPr>
          <w:spacing w:val="1"/>
        </w:rPr>
        <w:t> </w:t>
      </w:r>
      <w:r>
        <w:rPr/>
        <w:t>their</w:t>
      </w:r>
      <w:r>
        <w:rPr>
          <w:spacing w:val="-4"/>
        </w:rPr>
        <w:t> </w:t>
      </w:r>
      <w:r>
        <w:rPr/>
        <w:t>objectives in</w:t>
      </w:r>
      <w:r>
        <w:rPr>
          <w:spacing w:val="-3"/>
        </w:rPr>
        <w:t> </w:t>
      </w:r>
      <w:r>
        <w:rPr/>
        <w:t>their</w:t>
      </w:r>
      <w:r>
        <w:rPr>
          <w:spacing w:val="-3"/>
        </w:rPr>
        <w:t> </w:t>
      </w:r>
      <w:r>
        <w:rPr/>
        <w:t>own right, several action</w:t>
      </w:r>
      <w:r>
        <w:rPr>
          <w:spacing w:val="-3"/>
        </w:rPr>
        <w:t> </w:t>
      </w:r>
      <w:r>
        <w:rPr/>
        <w:t>items were</w:t>
      </w:r>
      <w:r>
        <w:rPr>
          <w:spacing w:val="-1"/>
        </w:rPr>
        <w:t> </w:t>
      </w:r>
      <w:r>
        <w:rPr/>
        <w:t>still</w:t>
      </w:r>
      <w:r>
        <w:rPr>
          <w:spacing w:val="-3"/>
        </w:rPr>
        <w:t> </w:t>
      </w:r>
      <w:r>
        <w:rPr/>
        <w:t>outstanding:</w:t>
      </w:r>
    </w:p>
    <w:p>
      <w:pPr>
        <w:pStyle w:val="ListParagraph"/>
        <w:numPr>
          <w:ilvl w:val="0"/>
          <w:numId w:val="1"/>
        </w:numPr>
        <w:tabs>
          <w:tab w:pos="887" w:val="left" w:leader="none"/>
          <w:tab w:pos="888" w:val="left" w:leader="none"/>
        </w:tabs>
        <w:spacing w:line="240" w:lineRule="auto" w:before="160" w:after="0"/>
        <w:ind w:left="888" w:right="0" w:hanging="360"/>
        <w:jc w:val="left"/>
        <w:rPr>
          <w:rFonts w:ascii="Symbol" w:hAnsi="Symbol"/>
          <w:sz w:val="22"/>
        </w:rPr>
      </w:pPr>
      <w:r>
        <w:rPr>
          <w:sz w:val="22"/>
        </w:rPr>
        <w:t>Teaching</w:t>
      </w:r>
      <w:r>
        <w:rPr>
          <w:spacing w:val="-7"/>
          <w:sz w:val="22"/>
        </w:rPr>
        <w:t> </w:t>
      </w:r>
      <w:r>
        <w:rPr>
          <w:sz w:val="22"/>
        </w:rPr>
        <w:t>staff</w:t>
      </w:r>
      <w:r>
        <w:rPr>
          <w:spacing w:val="-6"/>
          <w:sz w:val="22"/>
        </w:rPr>
        <w:t> </w:t>
      </w:r>
      <w:r>
        <w:rPr>
          <w:sz w:val="22"/>
        </w:rPr>
        <w:t>to</w:t>
      </w:r>
      <w:r>
        <w:rPr>
          <w:spacing w:val="-3"/>
          <w:sz w:val="22"/>
        </w:rPr>
        <w:t> </w:t>
      </w:r>
      <w:r>
        <w:rPr>
          <w:sz w:val="22"/>
        </w:rPr>
        <w:t>be</w:t>
      </w:r>
      <w:r>
        <w:rPr>
          <w:spacing w:val="-5"/>
          <w:sz w:val="22"/>
        </w:rPr>
        <w:t> </w:t>
      </w:r>
      <w:r>
        <w:rPr>
          <w:sz w:val="22"/>
        </w:rPr>
        <w:t>trained</w:t>
      </w:r>
      <w:r>
        <w:rPr>
          <w:spacing w:val="-8"/>
          <w:sz w:val="22"/>
        </w:rPr>
        <w:t> </w:t>
      </w:r>
      <w:r>
        <w:rPr>
          <w:sz w:val="22"/>
        </w:rPr>
        <w:t>in</w:t>
      </w:r>
      <w:r>
        <w:rPr>
          <w:spacing w:val="-4"/>
          <w:sz w:val="22"/>
        </w:rPr>
        <w:t> </w:t>
      </w:r>
      <w:r>
        <w:rPr>
          <w:sz w:val="22"/>
        </w:rPr>
        <w:t>accessibility</w:t>
      </w:r>
      <w:r>
        <w:rPr>
          <w:spacing w:val="-3"/>
          <w:sz w:val="22"/>
        </w:rPr>
        <w:t> </w:t>
      </w:r>
      <w:r>
        <w:rPr>
          <w:sz w:val="22"/>
        </w:rPr>
        <w:t>and</w:t>
      </w:r>
      <w:r>
        <w:rPr>
          <w:spacing w:val="-4"/>
          <w:sz w:val="22"/>
        </w:rPr>
        <w:t> </w:t>
      </w:r>
      <w:r>
        <w:rPr>
          <w:sz w:val="22"/>
        </w:rPr>
        <w:t>the</w:t>
      </w:r>
      <w:r>
        <w:rPr>
          <w:spacing w:val="-6"/>
          <w:sz w:val="22"/>
        </w:rPr>
        <w:t> </w:t>
      </w:r>
      <w:r>
        <w:rPr>
          <w:sz w:val="22"/>
        </w:rPr>
        <w:t>role</w:t>
      </w:r>
      <w:r>
        <w:rPr>
          <w:spacing w:val="-7"/>
          <w:sz w:val="22"/>
        </w:rPr>
        <w:t> </w:t>
      </w:r>
      <w:r>
        <w:rPr>
          <w:sz w:val="22"/>
        </w:rPr>
        <w:t>of</w:t>
      </w:r>
      <w:r>
        <w:rPr>
          <w:spacing w:val="-4"/>
          <w:sz w:val="22"/>
        </w:rPr>
        <w:t> </w:t>
      </w:r>
      <w:r>
        <w:rPr>
          <w:sz w:val="22"/>
        </w:rPr>
        <w:t>the</w:t>
      </w:r>
      <w:r>
        <w:rPr>
          <w:spacing w:val="-3"/>
          <w:sz w:val="22"/>
        </w:rPr>
        <w:t> </w:t>
      </w:r>
      <w:r>
        <w:rPr>
          <w:sz w:val="22"/>
        </w:rPr>
        <w:t>in-class</w:t>
      </w:r>
      <w:r>
        <w:rPr>
          <w:spacing w:val="-4"/>
          <w:sz w:val="22"/>
        </w:rPr>
        <w:t> </w:t>
      </w:r>
      <w:r>
        <w:rPr>
          <w:sz w:val="22"/>
        </w:rPr>
        <w:t>(or</w:t>
      </w:r>
      <w:r>
        <w:rPr>
          <w:spacing w:val="-6"/>
          <w:sz w:val="22"/>
        </w:rPr>
        <w:t> </w:t>
      </w:r>
      <w:r>
        <w:rPr>
          <w:sz w:val="22"/>
        </w:rPr>
        <w:t>virtual)</w:t>
      </w:r>
      <w:r>
        <w:rPr>
          <w:spacing w:val="-5"/>
          <w:sz w:val="22"/>
        </w:rPr>
        <w:t> </w:t>
      </w:r>
      <w:r>
        <w:rPr>
          <w:sz w:val="22"/>
        </w:rPr>
        <w:t>support</w:t>
      </w:r>
      <w:r>
        <w:rPr>
          <w:spacing w:val="-4"/>
          <w:sz w:val="22"/>
        </w:rPr>
        <w:t> </w:t>
      </w:r>
      <w:r>
        <w:rPr>
          <w:sz w:val="22"/>
        </w:rPr>
        <w:t>worker</w:t>
      </w:r>
    </w:p>
    <w:p>
      <w:pPr>
        <w:pStyle w:val="ListParagraph"/>
        <w:numPr>
          <w:ilvl w:val="0"/>
          <w:numId w:val="1"/>
        </w:numPr>
        <w:tabs>
          <w:tab w:pos="887" w:val="left" w:leader="none"/>
          <w:tab w:pos="888" w:val="left" w:leader="none"/>
        </w:tabs>
        <w:spacing w:line="279" w:lineRule="exact" w:before="6" w:after="0"/>
        <w:ind w:left="888" w:right="0" w:hanging="360"/>
        <w:jc w:val="left"/>
        <w:rPr>
          <w:rFonts w:ascii="Symbol" w:hAnsi="Symbol"/>
          <w:sz w:val="22"/>
        </w:rPr>
      </w:pPr>
      <w:r>
        <w:rPr>
          <w:sz w:val="22"/>
        </w:rPr>
        <w:t>Guides</w:t>
      </w:r>
      <w:r>
        <w:rPr>
          <w:spacing w:val="-9"/>
          <w:sz w:val="22"/>
        </w:rPr>
        <w:t> </w:t>
      </w:r>
      <w:r>
        <w:rPr>
          <w:sz w:val="22"/>
        </w:rPr>
        <w:t>for</w:t>
      </w:r>
      <w:r>
        <w:rPr>
          <w:spacing w:val="-8"/>
          <w:sz w:val="22"/>
        </w:rPr>
        <w:t> </w:t>
      </w:r>
      <w:r>
        <w:rPr>
          <w:sz w:val="22"/>
        </w:rPr>
        <w:t>teaching</w:t>
      </w:r>
      <w:r>
        <w:rPr>
          <w:spacing w:val="-6"/>
          <w:sz w:val="22"/>
        </w:rPr>
        <w:t> </w:t>
      </w:r>
      <w:r>
        <w:rPr>
          <w:sz w:val="22"/>
        </w:rPr>
        <w:t>and</w:t>
      </w:r>
      <w:r>
        <w:rPr>
          <w:spacing w:val="-6"/>
          <w:sz w:val="22"/>
        </w:rPr>
        <w:t> </w:t>
      </w:r>
      <w:r>
        <w:rPr>
          <w:sz w:val="22"/>
        </w:rPr>
        <w:t>learning</w:t>
      </w:r>
      <w:r>
        <w:rPr>
          <w:spacing w:val="-9"/>
          <w:sz w:val="22"/>
        </w:rPr>
        <w:t> </w:t>
      </w:r>
      <w:r>
        <w:rPr>
          <w:sz w:val="22"/>
        </w:rPr>
        <w:t>practices</w:t>
      </w:r>
      <w:r>
        <w:rPr>
          <w:spacing w:val="-8"/>
          <w:sz w:val="22"/>
        </w:rPr>
        <w:t> </w:t>
      </w:r>
      <w:r>
        <w:rPr>
          <w:sz w:val="22"/>
        </w:rPr>
        <w:t>of</w:t>
      </w:r>
      <w:r>
        <w:rPr>
          <w:spacing w:val="-8"/>
          <w:sz w:val="22"/>
        </w:rPr>
        <w:t> </w:t>
      </w:r>
      <w:r>
        <w:rPr>
          <w:sz w:val="22"/>
        </w:rPr>
        <w:t>students</w:t>
      </w:r>
      <w:r>
        <w:rPr>
          <w:spacing w:val="-8"/>
          <w:sz w:val="22"/>
        </w:rPr>
        <w:t> </w:t>
      </w:r>
      <w:r>
        <w:rPr>
          <w:sz w:val="22"/>
        </w:rPr>
        <w:t>with</w:t>
      </w:r>
      <w:r>
        <w:rPr>
          <w:spacing w:val="-7"/>
          <w:sz w:val="22"/>
        </w:rPr>
        <w:t> </w:t>
      </w:r>
      <w:r>
        <w:rPr>
          <w:sz w:val="22"/>
        </w:rPr>
        <w:t>disability</w:t>
      </w:r>
      <w:r>
        <w:rPr>
          <w:spacing w:val="-7"/>
          <w:sz w:val="22"/>
        </w:rPr>
        <w:t> </w:t>
      </w:r>
      <w:r>
        <w:rPr>
          <w:sz w:val="22"/>
        </w:rPr>
        <w:t>are</w:t>
      </w:r>
      <w:r>
        <w:rPr>
          <w:spacing w:val="-5"/>
          <w:sz w:val="22"/>
        </w:rPr>
        <w:t> </w:t>
      </w:r>
      <w:r>
        <w:rPr>
          <w:sz w:val="22"/>
        </w:rPr>
        <w:t>developed,</w:t>
      </w:r>
      <w:r>
        <w:rPr>
          <w:spacing w:val="-5"/>
          <w:sz w:val="22"/>
        </w:rPr>
        <w:t> </w:t>
      </w:r>
      <w:r>
        <w:rPr>
          <w:sz w:val="22"/>
        </w:rPr>
        <w:t>promoted</w:t>
      </w:r>
      <w:r>
        <w:rPr>
          <w:spacing w:val="-10"/>
          <w:sz w:val="22"/>
        </w:rPr>
        <w:t> </w:t>
      </w:r>
      <w:r>
        <w:rPr>
          <w:sz w:val="22"/>
        </w:rPr>
        <w:t>and</w:t>
      </w:r>
      <w:r>
        <w:rPr>
          <w:spacing w:val="-6"/>
          <w:sz w:val="22"/>
        </w:rPr>
        <w:t> </w:t>
      </w:r>
      <w:r>
        <w:rPr>
          <w:sz w:val="22"/>
        </w:rPr>
        <w:t>used</w:t>
      </w:r>
    </w:p>
    <w:p>
      <w:pPr>
        <w:pStyle w:val="ListParagraph"/>
        <w:numPr>
          <w:ilvl w:val="0"/>
          <w:numId w:val="1"/>
        </w:numPr>
        <w:tabs>
          <w:tab w:pos="887" w:val="left" w:leader="none"/>
          <w:tab w:pos="888" w:val="left" w:leader="none"/>
        </w:tabs>
        <w:spacing w:line="279" w:lineRule="exact" w:before="0" w:after="0"/>
        <w:ind w:left="888" w:right="0" w:hanging="360"/>
        <w:jc w:val="left"/>
        <w:rPr>
          <w:rFonts w:ascii="Symbol" w:hAnsi="Symbol"/>
          <w:sz w:val="22"/>
        </w:rPr>
      </w:pPr>
      <w:r>
        <w:rPr>
          <w:sz w:val="22"/>
        </w:rPr>
        <w:t>Equity</w:t>
      </w:r>
      <w:r>
        <w:rPr>
          <w:spacing w:val="-6"/>
          <w:sz w:val="22"/>
        </w:rPr>
        <w:t> </w:t>
      </w:r>
      <w:r>
        <w:rPr>
          <w:sz w:val="22"/>
        </w:rPr>
        <w:t>to</w:t>
      </w:r>
      <w:r>
        <w:rPr>
          <w:spacing w:val="-3"/>
          <w:sz w:val="22"/>
        </w:rPr>
        <w:t> </w:t>
      </w:r>
      <w:r>
        <w:rPr>
          <w:sz w:val="22"/>
        </w:rPr>
        <w:t>be</w:t>
      </w:r>
      <w:r>
        <w:rPr>
          <w:spacing w:val="-3"/>
          <w:sz w:val="22"/>
        </w:rPr>
        <w:t> </w:t>
      </w:r>
      <w:r>
        <w:rPr>
          <w:sz w:val="22"/>
        </w:rPr>
        <w:t>added</w:t>
      </w:r>
      <w:r>
        <w:rPr>
          <w:spacing w:val="-7"/>
          <w:sz w:val="22"/>
        </w:rPr>
        <w:t> </w:t>
      </w:r>
      <w:r>
        <w:rPr>
          <w:sz w:val="22"/>
        </w:rPr>
        <w:t>to</w:t>
      </w:r>
      <w:r>
        <w:rPr>
          <w:spacing w:val="-2"/>
          <w:sz w:val="22"/>
        </w:rPr>
        <w:t> </w:t>
      </w:r>
      <w:r>
        <w:rPr>
          <w:sz w:val="22"/>
        </w:rPr>
        <w:t>leadership</w:t>
      </w:r>
      <w:r>
        <w:rPr>
          <w:spacing w:val="-8"/>
          <w:sz w:val="22"/>
        </w:rPr>
        <w:t> </w:t>
      </w:r>
      <w:r>
        <w:rPr>
          <w:sz w:val="22"/>
        </w:rPr>
        <w:t>meetings</w:t>
      </w:r>
      <w:r>
        <w:rPr>
          <w:spacing w:val="-6"/>
          <w:sz w:val="22"/>
        </w:rPr>
        <w:t> </w:t>
      </w:r>
      <w:r>
        <w:rPr>
          <w:sz w:val="22"/>
        </w:rPr>
        <w:t>as</w:t>
      </w:r>
      <w:r>
        <w:rPr>
          <w:spacing w:val="-5"/>
          <w:sz w:val="22"/>
        </w:rPr>
        <w:t> </w:t>
      </w:r>
      <w:r>
        <w:rPr>
          <w:sz w:val="22"/>
        </w:rPr>
        <w:t>a</w:t>
      </w:r>
      <w:r>
        <w:rPr>
          <w:spacing w:val="-7"/>
          <w:sz w:val="22"/>
        </w:rPr>
        <w:t> </w:t>
      </w:r>
      <w:r>
        <w:rPr>
          <w:sz w:val="22"/>
        </w:rPr>
        <w:t>standing</w:t>
      </w:r>
      <w:r>
        <w:rPr>
          <w:spacing w:val="-6"/>
          <w:sz w:val="22"/>
        </w:rPr>
        <w:t> </w:t>
      </w:r>
      <w:r>
        <w:rPr>
          <w:sz w:val="22"/>
        </w:rPr>
        <w:t>agenda</w:t>
      </w:r>
      <w:r>
        <w:rPr>
          <w:spacing w:val="-4"/>
          <w:sz w:val="22"/>
        </w:rPr>
        <w:t> </w:t>
      </w:r>
      <w:r>
        <w:rPr>
          <w:sz w:val="22"/>
        </w:rPr>
        <w:t>item</w:t>
      </w:r>
    </w:p>
    <w:p>
      <w:pPr>
        <w:pStyle w:val="ListParagraph"/>
        <w:numPr>
          <w:ilvl w:val="0"/>
          <w:numId w:val="1"/>
        </w:numPr>
        <w:tabs>
          <w:tab w:pos="887" w:val="left" w:leader="none"/>
          <w:tab w:pos="888" w:val="left" w:leader="none"/>
        </w:tabs>
        <w:spacing w:line="240" w:lineRule="auto" w:before="0" w:after="0"/>
        <w:ind w:left="888" w:right="0" w:hanging="360"/>
        <w:jc w:val="left"/>
        <w:rPr>
          <w:rFonts w:ascii="Symbol" w:hAnsi="Symbol"/>
          <w:sz w:val="22"/>
        </w:rPr>
      </w:pPr>
      <w:r>
        <w:rPr>
          <w:sz w:val="22"/>
        </w:rPr>
        <w:t>Awareness</w:t>
      </w:r>
      <w:r>
        <w:rPr>
          <w:spacing w:val="-9"/>
          <w:sz w:val="22"/>
        </w:rPr>
        <w:t> </w:t>
      </w:r>
      <w:r>
        <w:rPr>
          <w:sz w:val="22"/>
        </w:rPr>
        <w:t>education</w:t>
      </w:r>
      <w:r>
        <w:rPr>
          <w:spacing w:val="-7"/>
          <w:sz w:val="22"/>
        </w:rPr>
        <w:t> </w:t>
      </w:r>
      <w:r>
        <w:rPr>
          <w:sz w:val="22"/>
        </w:rPr>
        <w:t>for</w:t>
      </w:r>
      <w:r>
        <w:rPr>
          <w:spacing w:val="-4"/>
          <w:sz w:val="22"/>
        </w:rPr>
        <w:t> </w:t>
      </w:r>
      <w:r>
        <w:rPr>
          <w:sz w:val="22"/>
        </w:rPr>
        <w:t>students</w:t>
      </w:r>
      <w:r>
        <w:rPr>
          <w:spacing w:val="-3"/>
          <w:sz w:val="22"/>
        </w:rPr>
        <w:t> </w:t>
      </w:r>
      <w:r>
        <w:rPr>
          <w:sz w:val="22"/>
        </w:rPr>
        <w:t>about</w:t>
      </w:r>
      <w:r>
        <w:rPr>
          <w:spacing w:val="-6"/>
          <w:sz w:val="22"/>
        </w:rPr>
        <w:t> </w:t>
      </w:r>
      <w:r>
        <w:rPr>
          <w:sz w:val="22"/>
        </w:rPr>
        <w:t>disabilities</w:t>
      </w:r>
    </w:p>
    <w:p>
      <w:pPr>
        <w:pStyle w:val="ListParagraph"/>
        <w:numPr>
          <w:ilvl w:val="0"/>
          <w:numId w:val="1"/>
        </w:numPr>
        <w:tabs>
          <w:tab w:pos="887" w:val="left" w:leader="none"/>
          <w:tab w:pos="888" w:val="left" w:leader="none"/>
        </w:tabs>
        <w:spacing w:line="240" w:lineRule="auto" w:before="1" w:after="0"/>
        <w:ind w:left="888" w:right="0" w:hanging="360"/>
        <w:jc w:val="left"/>
        <w:rPr>
          <w:rFonts w:ascii="Symbol" w:hAnsi="Symbol"/>
          <w:sz w:val="22"/>
        </w:rPr>
      </w:pPr>
      <w:r>
        <w:rPr>
          <w:sz w:val="22"/>
        </w:rPr>
        <w:t>Training</w:t>
      </w:r>
      <w:r>
        <w:rPr>
          <w:spacing w:val="-5"/>
          <w:sz w:val="22"/>
        </w:rPr>
        <w:t> </w:t>
      </w:r>
      <w:r>
        <w:rPr>
          <w:sz w:val="22"/>
        </w:rPr>
        <w:t>for</w:t>
      </w:r>
      <w:r>
        <w:rPr>
          <w:spacing w:val="-4"/>
          <w:sz w:val="22"/>
        </w:rPr>
        <w:t> </w:t>
      </w:r>
      <w:r>
        <w:rPr>
          <w:sz w:val="22"/>
        </w:rPr>
        <w:t>front</w:t>
      </w:r>
      <w:r>
        <w:rPr>
          <w:spacing w:val="-5"/>
          <w:sz w:val="22"/>
        </w:rPr>
        <w:t> </w:t>
      </w:r>
      <w:r>
        <w:rPr>
          <w:sz w:val="22"/>
        </w:rPr>
        <w:t>facing</w:t>
      </w:r>
      <w:r>
        <w:rPr>
          <w:spacing w:val="-5"/>
          <w:sz w:val="22"/>
        </w:rPr>
        <w:t> </w:t>
      </w:r>
      <w:r>
        <w:rPr>
          <w:sz w:val="22"/>
        </w:rPr>
        <w:t>staff</w:t>
      </w:r>
      <w:r>
        <w:rPr>
          <w:spacing w:val="-4"/>
          <w:sz w:val="22"/>
        </w:rPr>
        <w:t> </w:t>
      </w:r>
      <w:r>
        <w:rPr>
          <w:sz w:val="22"/>
        </w:rPr>
        <w:t>on</w:t>
      </w:r>
      <w:r>
        <w:rPr>
          <w:spacing w:val="-5"/>
          <w:sz w:val="22"/>
        </w:rPr>
        <w:t> </w:t>
      </w:r>
      <w:r>
        <w:rPr>
          <w:sz w:val="22"/>
        </w:rPr>
        <w:t>a</w:t>
      </w:r>
      <w:r>
        <w:rPr>
          <w:spacing w:val="-6"/>
          <w:sz w:val="22"/>
        </w:rPr>
        <w:t> </w:t>
      </w:r>
      <w:r>
        <w:rPr>
          <w:sz w:val="22"/>
        </w:rPr>
        <w:t>range</w:t>
      </w:r>
      <w:r>
        <w:rPr>
          <w:spacing w:val="-6"/>
          <w:sz w:val="22"/>
        </w:rPr>
        <w:t> </w:t>
      </w:r>
      <w:r>
        <w:rPr>
          <w:sz w:val="22"/>
        </w:rPr>
        <w:t>of</w:t>
      </w:r>
      <w:r>
        <w:rPr>
          <w:spacing w:val="-3"/>
          <w:sz w:val="22"/>
        </w:rPr>
        <w:t> </w:t>
      </w:r>
      <w:r>
        <w:rPr>
          <w:sz w:val="22"/>
        </w:rPr>
        <w:t>disabilities</w:t>
      </w:r>
      <w:r>
        <w:rPr>
          <w:spacing w:val="-4"/>
          <w:sz w:val="22"/>
        </w:rPr>
        <w:t> </w:t>
      </w:r>
      <w:r>
        <w:rPr>
          <w:sz w:val="22"/>
        </w:rPr>
        <w:t>and</w:t>
      </w:r>
      <w:r>
        <w:rPr>
          <w:spacing w:val="-5"/>
          <w:sz w:val="22"/>
        </w:rPr>
        <w:t> </w:t>
      </w:r>
      <w:r>
        <w:rPr>
          <w:sz w:val="22"/>
        </w:rPr>
        <w:t>communication</w:t>
      </w:r>
      <w:r>
        <w:rPr>
          <w:spacing w:val="-2"/>
          <w:sz w:val="22"/>
        </w:rPr>
        <w:t> </w:t>
      </w:r>
      <w:r>
        <w:rPr>
          <w:sz w:val="22"/>
        </w:rPr>
        <w:t>issues</w:t>
      </w:r>
    </w:p>
    <w:p>
      <w:pPr>
        <w:spacing w:after="0" w:line="240" w:lineRule="auto"/>
        <w:jc w:val="left"/>
        <w:rPr>
          <w:rFonts w:ascii="Symbol" w:hAnsi="Symbol"/>
          <w:sz w:val="22"/>
        </w:rPr>
        <w:sectPr>
          <w:pgSz w:w="16850" w:h="11920" w:orient="landscape"/>
          <w:pgMar w:header="0" w:footer="390" w:top="680" w:bottom="700" w:left="540" w:right="540"/>
        </w:sectPr>
      </w:pPr>
    </w:p>
    <w:p>
      <w:pPr>
        <w:pStyle w:val="BodyText"/>
        <w:spacing w:line="259" w:lineRule="auto" w:before="38"/>
        <w:ind w:left="179" w:right="198"/>
        <w:jc w:val="both"/>
      </w:pPr>
      <w:r>
        <w:rPr/>
        <w:t>These outstanding deliverables have all been incorporated into the new plan to ensure their completion. Further, the original plans did not make reference to the Child Safe</w:t>
      </w:r>
      <w:r>
        <w:rPr>
          <w:spacing w:val="-47"/>
        </w:rPr>
        <w:t> </w:t>
      </w:r>
      <w:r>
        <w:rPr/>
        <w:t>standards as there was no legislation at the time. The Child Safe standards have been worked into the 2020-2025 plan to ensure we remain compliant but more importantly</w:t>
      </w:r>
      <w:r>
        <w:rPr>
          <w:spacing w:val="-47"/>
        </w:rPr>
        <w:t> </w:t>
      </w:r>
      <w:r>
        <w:rPr/>
        <w:t>to</w:t>
      </w:r>
      <w:r>
        <w:rPr>
          <w:spacing w:val="-2"/>
        </w:rPr>
        <w:t> </w:t>
      </w:r>
      <w:r>
        <w:rPr/>
        <w:t>provide</w:t>
      </w:r>
      <w:r>
        <w:rPr>
          <w:spacing w:val="-2"/>
        </w:rPr>
        <w:t> </w:t>
      </w:r>
      <w:r>
        <w:rPr/>
        <w:t>a safe</w:t>
      </w:r>
      <w:r>
        <w:rPr>
          <w:spacing w:val="-2"/>
        </w:rPr>
        <w:t> </w:t>
      </w:r>
      <w:r>
        <w:rPr/>
        <w:t>space</w:t>
      </w:r>
      <w:r>
        <w:rPr>
          <w:spacing w:val="1"/>
        </w:rPr>
        <w:t> </w:t>
      </w:r>
      <w:r>
        <w:rPr/>
        <w:t>for</w:t>
      </w:r>
      <w:r>
        <w:rPr>
          <w:spacing w:val="-2"/>
        </w:rPr>
        <w:t> </w:t>
      </w:r>
      <w:r>
        <w:rPr/>
        <w:t>this high-risk cohort.</w:t>
      </w:r>
    </w:p>
    <w:p>
      <w:pPr>
        <w:pStyle w:val="BodyText"/>
        <w:spacing w:line="256" w:lineRule="auto" w:before="160"/>
        <w:ind w:left="179" w:right="774"/>
      </w:pPr>
      <w:r>
        <w:rPr/>
        <w:t>In developing this plan, the Working Group consulted with students who had utilised the support service whilst studying at Bendigo TAFE and Kangan Institute to gain</w:t>
      </w:r>
      <w:r>
        <w:rPr>
          <w:spacing w:val="-47"/>
        </w:rPr>
        <w:t> </w:t>
      </w:r>
      <w:r>
        <w:rPr/>
        <w:t>feedback</w:t>
      </w:r>
      <w:r>
        <w:rPr>
          <w:spacing w:val="-5"/>
        </w:rPr>
        <w:t> </w:t>
      </w:r>
      <w:r>
        <w:rPr/>
        <w:t>on</w:t>
      </w:r>
      <w:r>
        <w:rPr>
          <w:spacing w:val="-4"/>
        </w:rPr>
        <w:t> </w:t>
      </w:r>
      <w:r>
        <w:rPr/>
        <w:t>the</w:t>
      </w:r>
      <w:r>
        <w:rPr>
          <w:spacing w:val="-5"/>
        </w:rPr>
        <w:t> </w:t>
      </w:r>
      <w:r>
        <w:rPr/>
        <w:t>current</w:t>
      </w:r>
      <w:r>
        <w:rPr>
          <w:spacing w:val="-3"/>
        </w:rPr>
        <w:t> </w:t>
      </w:r>
      <w:r>
        <w:rPr/>
        <w:t>levels</w:t>
      </w:r>
      <w:r>
        <w:rPr>
          <w:spacing w:val="-3"/>
        </w:rPr>
        <w:t> </w:t>
      </w:r>
      <w:r>
        <w:rPr/>
        <w:t>of</w:t>
      </w:r>
      <w:r>
        <w:rPr>
          <w:spacing w:val="-6"/>
        </w:rPr>
        <w:t> </w:t>
      </w:r>
      <w:r>
        <w:rPr/>
        <w:t>support</w:t>
      </w:r>
      <w:r>
        <w:rPr>
          <w:spacing w:val="-5"/>
        </w:rPr>
        <w:t> </w:t>
      </w:r>
      <w:r>
        <w:rPr/>
        <w:t>and</w:t>
      </w:r>
      <w:r>
        <w:rPr>
          <w:spacing w:val="-4"/>
        </w:rPr>
        <w:t> </w:t>
      </w:r>
      <w:r>
        <w:rPr/>
        <w:t>how</w:t>
      </w:r>
      <w:r>
        <w:rPr>
          <w:spacing w:val="-2"/>
        </w:rPr>
        <w:t> </w:t>
      </w:r>
      <w:r>
        <w:rPr/>
        <w:t>they</w:t>
      </w:r>
      <w:r>
        <w:rPr>
          <w:spacing w:val="-2"/>
        </w:rPr>
        <w:t> </w:t>
      </w:r>
      <w:r>
        <w:rPr/>
        <w:t>feel</w:t>
      </w:r>
      <w:r>
        <w:rPr>
          <w:spacing w:val="-6"/>
        </w:rPr>
        <w:t> </w:t>
      </w:r>
      <w:r>
        <w:rPr/>
        <w:t>about</w:t>
      </w:r>
      <w:r>
        <w:rPr>
          <w:spacing w:val="-3"/>
        </w:rPr>
        <w:t> </w:t>
      </w:r>
      <w:r>
        <w:rPr/>
        <w:t>the</w:t>
      </w:r>
      <w:r>
        <w:rPr>
          <w:spacing w:val="-5"/>
        </w:rPr>
        <w:t> </w:t>
      </w:r>
      <w:r>
        <w:rPr/>
        <w:t>action</w:t>
      </w:r>
      <w:r>
        <w:rPr>
          <w:spacing w:val="-2"/>
        </w:rPr>
        <w:t> </w:t>
      </w:r>
      <w:r>
        <w:rPr/>
        <w:t>items</w:t>
      </w:r>
      <w:r>
        <w:rPr>
          <w:spacing w:val="-3"/>
        </w:rPr>
        <w:t> </w:t>
      </w:r>
      <w:r>
        <w:rPr/>
        <w:t>from</w:t>
      </w:r>
      <w:r>
        <w:rPr>
          <w:spacing w:val="-2"/>
        </w:rPr>
        <w:t> </w:t>
      </w:r>
      <w:r>
        <w:rPr/>
        <w:t>the</w:t>
      </w:r>
      <w:r>
        <w:rPr>
          <w:spacing w:val="-3"/>
        </w:rPr>
        <w:t> </w:t>
      </w:r>
      <w:r>
        <w:rPr/>
        <w:t>new</w:t>
      </w:r>
      <w:r>
        <w:rPr>
          <w:spacing w:val="-3"/>
        </w:rPr>
        <w:t> </w:t>
      </w:r>
      <w:r>
        <w:rPr/>
        <w:t>plan.</w:t>
      </w:r>
      <w:r>
        <w:rPr>
          <w:spacing w:val="-1"/>
        </w:rPr>
        <w:t> </w:t>
      </w:r>
      <w:r>
        <w:rPr/>
        <w:t>From</w:t>
      </w:r>
      <w:r>
        <w:rPr>
          <w:spacing w:val="-3"/>
        </w:rPr>
        <w:t> </w:t>
      </w:r>
      <w:r>
        <w:rPr/>
        <w:t>the</w:t>
      </w:r>
      <w:r>
        <w:rPr>
          <w:spacing w:val="-3"/>
        </w:rPr>
        <w:t> </w:t>
      </w:r>
      <w:r>
        <w:rPr/>
        <w:t>student</w:t>
      </w:r>
      <w:r>
        <w:rPr>
          <w:spacing w:val="-3"/>
        </w:rPr>
        <w:t> </w:t>
      </w:r>
      <w:r>
        <w:rPr/>
        <w:t>perspective</w:t>
      </w:r>
      <w:r>
        <w:rPr>
          <w:spacing w:val="-5"/>
        </w:rPr>
        <w:t> </w:t>
      </w:r>
      <w:r>
        <w:rPr/>
        <w:t>the</w:t>
      </w:r>
      <w:r>
        <w:rPr>
          <w:spacing w:val="-3"/>
        </w:rPr>
        <w:t> </w:t>
      </w:r>
      <w:r>
        <w:rPr/>
        <w:t>main</w:t>
      </w:r>
      <w:r>
        <w:rPr>
          <w:spacing w:val="-4"/>
        </w:rPr>
        <w:t> </w:t>
      </w:r>
      <w:r>
        <w:rPr/>
        <w:t>themes</w:t>
      </w:r>
      <w:r>
        <w:rPr>
          <w:spacing w:val="-3"/>
        </w:rPr>
        <w:t> </w:t>
      </w:r>
      <w:r>
        <w:rPr/>
        <w:t>were:</w:t>
      </w:r>
    </w:p>
    <w:p>
      <w:pPr>
        <w:pStyle w:val="ListParagraph"/>
        <w:numPr>
          <w:ilvl w:val="0"/>
          <w:numId w:val="1"/>
        </w:numPr>
        <w:tabs>
          <w:tab w:pos="899" w:val="left" w:leader="none"/>
          <w:tab w:pos="900" w:val="left" w:leader="none"/>
        </w:tabs>
        <w:spacing w:line="240" w:lineRule="auto" w:before="164" w:after="0"/>
        <w:ind w:left="900" w:right="0" w:hanging="360"/>
        <w:jc w:val="left"/>
        <w:rPr>
          <w:rFonts w:ascii="Symbol" w:hAnsi="Symbol"/>
          <w:sz w:val="24"/>
        </w:rPr>
      </w:pPr>
      <w:r>
        <w:rPr>
          <w:sz w:val="22"/>
        </w:rPr>
        <w:t>The</w:t>
      </w:r>
      <w:r>
        <w:rPr>
          <w:spacing w:val="-4"/>
          <w:sz w:val="22"/>
        </w:rPr>
        <w:t> </w:t>
      </w:r>
      <w:r>
        <w:rPr>
          <w:sz w:val="22"/>
        </w:rPr>
        <w:t>need</w:t>
      </w:r>
      <w:r>
        <w:rPr>
          <w:spacing w:val="-5"/>
          <w:sz w:val="22"/>
        </w:rPr>
        <w:t> </w:t>
      </w:r>
      <w:r>
        <w:rPr>
          <w:sz w:val="22"/>
        </w:rPr>
        <w:t>for</w:t>
      </w:r>
      <w:r>
        <w:rPr>
          <w:spacing w:val="-3"/>
          <w:sz w:val="22"/>
        </w:rPr>
        <w:t> </w:t>
      </w:r>
      <w:r>
        <w:rPr>
          <w:sz w:val="22"/>
        </w:rPr>
        <w:t>increased</w:t>
      </w:r>
      <w:r>
        <w:rPr>
          <w:spacing w:val="-7"/>
          <w:sz w:val="22"/>
        </w:rPr>
        <w:t> </w:t>
      </w:r>
      <w:r>
        <w:rPr>
          <w:sz w:val="22"/>
        </w:rPr>
        <w:t>assistive</w:t>
      </w:r>
      <w:r>
        <w:rPr>
          <w:spacing w:val="-7"/>
          <w:sz w:val="22"/>
        </w:rPr>
        <w:t> </w:t>
      </w:r>
      <w:r>
        <w:rPr>
          <w:sz w:val="22"/>
        </w:rPr>
        <w:t>technology</w:t>
      </w:r>
      <w:r>
        <w:rPr>
          <w:spacing w:val="-3"/>
          <w:sz w:val="22"/>
        </w:rPr>
        <w:t> </w:t>
      </w:r>
      <w:r>
        <w:rPr>
          <w:sz w:val="22"/>
        </w:rPr>
        <w:t>to</w:t>
      </w:r>
      <w:r>
        <w:rPr>
          <w:spacing w:val="-5"/>
          <w:sz w:val="22"/>
        </w:rPr>
        <w:t> </w:t>
      </w:r>
      <w:r>
        <w:rPr>
          <w:sz w:val="22"/>
        </w:rPr>
        <w:t>better</w:t>
      </w:r>
      <w:r>
        <w:rPr>
          <w:spacing w:val="-4"/>
          <w:sz w:val="22"/>
        </w:rPr>
        <w:t> </w:t>
      </w:r>
      <w:r>
        <w:rPr>
          <w:sz w:val="22"/>
        </w:rPr>
        <w:t>support</w:t>
      </w:r>
      <w:r>
        <w:rPr>
          <w:spacing w:val="-6"/>
          <w:sz w:val="22"/>
        </w:rPr>
        <w:t> </w:t>
      </w:r>
      <w:r>
        <w:rPr>
          <w:sz w:val="22"/>
        </w:rPr>
        <w:t>students</w:t>
      </w:r>
      <w:r>
        <w:rPr>
          <w:spacing w:val="-6"/>
          <w:sz w:val="22"/>
        </w:rPr>
        <w:t> </w:t>
      </w:r>
      <w:r>
        <w:rPr>
          <w:sz w:val="22"/>
        </w:rPr>
        <w:t>in</w:t>
      </w:r>
      <w:r>
        <w:rPr>
          <w:spacing w:val="-7"/>
          <w:sz w:val="22"/>
        </w:rPr>
        <w:t> </w:t>
      </w:r>
      <w:r>
        <w:rPr>
          <w:sz w:val="22"/>
        </w:rPr>
        <w:t>online</w:t>
      </w:r>
      <w:r>
        <w:rPr>
          <w:spacing w:val="-5"/>
          <w:sz w:val="22"/>
        </w:rPr>
        <w:t> </w:t>
      </w:r>
      <w:r>
        <w:rPr>
          <w:sz w:val="22"/>
        </w:rPr>
        <w:t>learning</w:t>
      </w:r>
    </w:p>
    <w:p>
      <w:pPr>
        <w:pStyle w:val="ListParagraph"/>
        <w:numPr>
          <w:ilvl w:val="0"/>
          <w:numId w:val="1"/>
        </w:numPr>
        <w:tabs>
          <w:tab w:pos="899" w:val="left" w:leader="none"/>
          <w:tab w:pos="900" w:val="left" w:leader="none"/>
        </w:tabs>
        <w:spacing w:line="300" w:lineRule="exact" w:before="2" w:after="0"/>
        <w:ind w:left="900" w:right="0" w:hanging="360"/>
        <w:jc w:val="left"/>
        <w:rPr>
          <w:rFonts w:ascii="Symbol" w:hAnsi="Symbol"/>
          <w:sz w:val="24"/>
        </w:rPr>
      </w:pPr>
      <w:r>
        <w:rPr>
          <w:sz w:val="22"/>
        </w:rPr>
        <w:t>Awareness</w:t>
      </w:r>
      <w:r>
        <w:rPr>
          <w:spacing w:val="-9"/>
          <w:sz w:val="22"/>
        </w:rPr>
        <w:t> </w:t>
      </w:r>
      <w:r>
        <w:rPr>
          <w:sz w:val="22"/>
        </w:rPr>
        <w:t>training</w:t>
      </w:r>
      <w:r>
        <w:rPr>
          <w:spacing w:val="-7"/>
          <w:sz w:val="22"/>
        </w:rPr>
        <w:t> </w:t>
      </w:r>
      <w:r>
        <w:rPr>
          <w:sz w:val="22"/>
        </w:rPr>
        <w:t>for</w:t>
      </w:r>
      <w:r>
        <w:rPr>
          <w:spacing w:val="-4"/>
          <w:sz w:val="22"/>
        </w:rPr>
        <w:t> </w:t>
      </w:r>
      <w:r>
        <w:rPr>
          <w:sz w:val="22"/>
        </w:rPr>
        <w:t>teaching</w:t>
      </w:r>
      <w:r>
        <w:rPr>
          <w:spacing w:val="-7"/>
          <w:sz w:val="22"/>
        </w:rPr>
        <w:t> </w:t>
      </w:r>
      <w:r>
        <w:rPr>
          <w:sz w:val="22"/>
        </w:rPr>
        <w:t>staff</w:t>
      </w:r>
      <w:r>
        <w:rPr>
          <w:spacing w:val="-3"/>
          <w:sz w:val="22"/>
        </w:rPr>
        <w:t> </w:t>
      </w:r>
      <w:r>
        <w:rPr>
          <w:sz w:val="22"/>
        </w:rPr>
        <w:t>to</w:t>
      </w:r>
      <w:r>
        <w:rPr>
          <w:spacing w:val="-3"/>
          <w:sz w:val="22"/>
        </w:rPr>
        <w:t> </w:t>
      </w:r>
      <w:r>
        <w:rPr>
          <w:sz w:val="22"/>
        </w:rPr>
        <w:t>better</w:t>
      </w:r>
      <w:r>
        <w:rPr>
          <w:spacing w:val="-7"/>
          <w:sz w:val="22"/>
        </w:rPr>
        <w:t> </w:t>
      </w:r>
      <w:r>
        <w:rPr>
          <w:sz w:val="22"/>
        </w:rPr>
        <w:t>understand</w:t>
      </w:r>
      <w:r>
        <w:rPr>
          <w:spacing w:val="-4"/>
          <w:sz w:val="22"/>
        </w:rPr>
        <w:t> </w:t>
      </w:r>
      <w:r>
        <w:rPr>
          <w:sz w:val="22"/>
        </w:rPr>
        <w:t>the</w:t>
      </w:r>
      <w:r>
        <w:rPr>
          <w:spacing w:val="-4"/>
          <w:sz w:val="22"/>
        </w:rPr>
        <w:t> </w:t>
      </w:r>
      <w:r>
        <w:rPr>
          <w:sz w:val="22"/>
        </w:rPr>
        <w:t>need</w:t>
      </w:r>
      <w:r>
        <w:rPr>
          <w:spacing w:val="-6"/>
          <w:sz w:val="22"/>
        </w:rPr>
        <w:t> </w:t>
      </w:r>
      <w:r>
        <w:rPr>
          <w:sz w:val="22"/>
        </w:rPr>
        <w:t>for</w:t>
      </w:r>
      <w:r>
        <w:rPr>
          <w:spacing w:val="-7"/>
          <w:sz w:val="22"/>
        </w:rPr>
        <w:t> </w:t>
      </w:r>
      <w:r>
        <w:rPr>
          <w:sz w:val="22"/>
        </w:rPr>
        <w:t>special</w:t>
      </w:r>
      <w:r>
        <w:rPr>
          <w:spacing w:val="-6"/>
          <w:sz w:val="22"/>
        </w:rPr>
        <w:t> </w:t>
      </w:r>
      <w:r>
        <w:rPr>
          <w:sz w:val="22"/>
        </w:rPr>
        <w:t>consideration</w:t>
      </w:r>
      <w:r>
        <w:rPr>
          <w:spacing w:val="-7"/>
          <w:sz w:val="22"/>
        </w:rPr>
        <w:t> </w:t>
      </w:r>
      <w:r>
        <w:rPr>
          <w:sz w:val="22"/>
        </w:rPr>
        <w:t>and</w:t>
      </w:r>
      <w:r>
        <w:rPr>
          <w:spacing w:val="-5"/>
          <w:sz w:val="22"/>
        </w:rPr>
        <w:t> </w:t>
      </w:r>
      <w:r>
        <w:rPr>
          <w:sz w:val="22"/>
        </w:rPr>
        <w:t>fair</w:t>
      </w:r>
      <w:r>
        <w:rPr>
          <w:spacing w:val="-6"/>
          <w:sz w:val="22"/>
        </w:rPr>
        <w:t> </w:t>
      </w:r>
      <w:r>
        <w:rPr>
          <w:sz w:val="22"/>
        </w:rPr>
        <w:t>assessment</w:t>
      </w:r>
      <w:r>
        <w:rPr>
          <w:spacing w:val="-6"/>
          <w:sz w:val="22"/>
        </w:rPr>
        <w:t> </w:t>
      </w:r>
      <w:r>
        <w:rPr>
          <w:sz w:val="22"/>
        </w:rPr>
        <w:t>conditions</w:t>
      </w:r>
      <w:r>
        <w:rPr>
          <w:spacing w:val="-6"/>
          <w:sz w:val="22"/>
        </w:rPr>
        <w:t> </w:t>
      </w:r>
      <w:r>
        <w:rPr>
          <w:sz w:val="22"/>
        </w:rPr>
        <w:t>for</w:t>
      </w:r>
      <w:r>
        <w:rPr>
          <w:spacing w:val="-7"/>
          <w:sz w:val="22"/>
        </w:rPr>
        <w:t> </w:t>
      </w:r>
      <w:r>
        <w:rPr>
          <w:sz w:val="22"/>
        </w:rPr>
        <w:t>students</w:t>
      </w:r>
      <w:r>
        <w:rPr>
          <w:spacing w:val="-6"/>
          <w:sz w:val="22"/>
        </w:rPr>
        <w:t> </w:t>
      </w:r>
      <w:r>
        <w:rPr>
          <w:sz w:val="22"/>
        </w:rPr>
        <w:t>living</w:t>
      </w:r>
      <w:r>
        <w:rPr>
          <w:spacing w:val="-5"/>
          <w:sz w:val="22"/>
        </w:rPr>
        <w:t> </w:t>
      </w:r>
      <w:r>
        <w:rPr>
          <w:sz w:val="22"/>
        </w:rPr>
        <w:t>with</w:t>
      </w:r>
      <w:r>
        <w:rPr>
          <w:spacing w:val="-7"/>
          <w:sz w:val="22"/>
        </w:rPr>
        <w:t> </w:t>
      </w:r>
      <w:r>
        <w:rPr>
          <w:sz w:val="22"/>
        </w:rPr>
        <w:t>disability</w:t>
      </w:r>
    </w:p>
    <w:p>
      <w:pPr>
        <w:pStyle w:val="ListParagraph"/>
        <w:numPr>
          <w:ilvl w:val="0"/>
          <w:numId w:val="1"/>
        </w:numPr>
        <w:tabs>
          <w:tab w:pos="899" w:val="left" w:leader="none"/>
          <w:tab w:pos="900" w:val="left" w:leader="none"/>
        </w:tabs>
        <w:spacing w:line="300" w:lineRule="exact" w:before="0" w:after="0"/>
        <w:ind w:left="900" w:right="0" w:hanging="360"/>
        <w:jc w:val="left"/>
        <w:rPr>
          <w:rFonts w:ascii="Symbol" w:hAnsi="Symbol"/>
          <w:sz w:val="24"/>
        </w:rPr>
      </w:pPr>
      <w:r>
        <w:rPr>
          <w:sz w:val="22"/>
        </w:rPr>
        <w:t>Greater</w:t>
      </w:r>
      <w:r>
        <w:rPr>
          <w:spacing w:val="-6"/>
          <w:sz w:val="22"/>
        </w:rPr>
        <w:t> </w:t>
      </w:r>
      <w:r>
        <w:rPr>
          <w:sz w:val="22"/>
        </w:rPr>
        <w:t>awareness</w:t>
      </w:r>
      <w:r>
        <w:rPr>
          <w:spacing w:val="-5"/>
          <w:sz w:val="22"/>
        </w:rPr>
        <w:t> </w:t>
      </w:r>
      <w:r>
        <w:rPr>
          <w:sz w:val="22"/>
        </w:rPr>
        <w:t>of</w:t>
      </w:r>
      <w:r>
        <w:rPr>
          <w:spacing w:val="-6"/>
          <w:sz w:val="22"/>
        </w:rPr>
        <w:t> </w:t>
      </w:r>
      <w:r>
        <w:rPr>
          <w:sz w:val="22"/>
        </w:rPr>
        <w:t>the</w:t>
      </w:r>
      <w:r>
        <w:rPr>
          <w:spacing w:val="-5"/>
          <w:sz w:val="22"/>
        </w:rPr>
        <w:t> </w:t>
      </w:r>
      <w:r>
        <w:rPr>
          <w:sz w:val="22"/>
        </w:rPr>
        <w:t>services</w:t>
      </w:r>
      <w:r>
        <w:rPr>
          <w:spacing w:val="-3"/>
          <w:sz w:val="22"/>
        </w:rPr>
        <w:t> </w:t>
      </w:r>
      <w:r>
        <w:rPr>
          <w:sz w:val="22"/>
        </w:rPr>
        <w:t>available</w:t>
      </w:r>
      <w:r>
        <w:rPr>
          <w:spacing w:val="-5"/>
          <w:sz w:val="22"/>
        </w:rPr>
        <w:t> </w:t>
      </w:r>
      <w:r>
        <w:rPr>
          <w:sz w:val="22"/>
        </w:rPr>
        <w:t>to</w:t>
      </w:r>
      <w:r>
        <w:rPr>
          <w:spacing w:val="-2"/>
          <w:sz w:val="22"/>
        </w:rPr>
        <w:t> </w:t>
      </w:r>
      <w:r>
        <w:rPr>
          <w:sz w:val="22"/>
        </w:rPr>
        <w:t>support</w:t>
      </w:r>
      <w:r>
        <w:rPr>
          <w:spacing w:val="-5"/>
          <w:sz w:val="22"/>
        </w:rPr>
        <w:t> </w:t>
      </w:r>
      <w:r>
        <w:rPr>
          <w:sz w:val="22"/>
        </w:rPr>
        <w:t>students</w:t>
      </w:r>
    </w:p>
    <w:p>
      <w:pPr>
        <w:pStyle w:val="ListParagraph"/>
        <w:numPr>
          <w:ilvl w:val="0"/>
          <w:numId w:val="1"/>
        </w:numPr>
        <w:tabs>
          <w:tab w:pos="899" w:val="left" w:leader="none"/>
          <w:tab w:pos="900" w:val="left" w:leader="none"/>
        </w:tabs>
        <w:spacing w:line="300" w:lineRule="exact" w:before="0" w:after="0"/>
        <w:ind w:left="900" w:right="0" w:hanging="360"/>
        <w:jc w:val="left"/>
        <w:rPr>
          <w:rFonts w:ascii="Symbol" w:hAnsi="Symbol"/>
          <w:sz w:val="24"/>
        </w:rPr>
      </w:pPr>
      <w:r>
        <w:rPr>
          <w:sz w:val="22"/>
        </w:rPr>
        <w:t>Overwhelming</w:t>
      </w:r>
      <w:r>
        <w:rPr>
          <w:spacing w:val="-7"/>
          <w:sz w:val="22"/>
        </w:rPr>
        <w:t> </w:t>
      </w:r>
      <w:r>
        <w:rPr>
          <w:sz w:val="22"/>
        </w:rPr>
        <w:t>support</w:t>
      </w:r>
      <w:r>
        <w:rPr>
          <w:spacing w:val="-6"/>
          <w:sz w:val="22"/>
        </w:rPr>
        <w:t> </w:t>
      </w:r>
      <w:r>
        <w:rPr>
          <w:sz w:val="22"/>
        </w:rPr>
        <w:t>for</w:t>
      </w:r>
      <w:r>
        <w:rPr>
          <w:spacing w:val="-7"/>
          <w:sz w:val="22"/>
        </w:rPr>
        <w:t> </w:t>
      </w:r>
      <w:r>
        <w:rPr>
          <w:sz w:val="22"/>
        </w:rPr>
        <w:t>changing</w:t>
      </w:r>
      <w:r>
        <w:rPr>
          <w:spacing w:val="-7"/>
          <w:sz w:val="22"/>
        </w:rPr>
        <w:t> </w:t>
      </w:r>
      <w:r>
        <w:rPr>
          <w:sz w:val="22"/>
        </w:rPr>
        <w:t>the</w:t>
      </w:r>
      <w:r>
        <w:rPr>
          <w:spacing w:val="-3"/>
          <w:sz w:val="22"/>
        </w:rPr>
        <w:t> </w:t>
      </w:r>
      <w:r>
        <w:rPr>
          <w:sz w:val="22"/>
        </w:rPr>
        <w:t>terminology</w:t>
      </w:r>
      <w:r>
        <w:rPr>
          <w:spacing w:val="-6"/>
          <w:sz w:val="22"/>
        </w:rPr>
        <w:t> </w:t>
      </w:r>
      <w:r>
        <w:rPr>
          <w:sz w:val="22"/>
        </w:rPr>
        <w:t>from</w:t>
      </w:r>
      <w:r>
        <w:rPr>
          <w:spacing w:val="-8"/>
          <w:sz w:val="22"/>
        </w:rPr>
        <w:t> </w:t>
      </w:r>
      <w:r>
        <w:rPr>
          <w:sz w:val="22"/>
        </w:rPr>
        <w:t>‘Disability’</w:t>
      </w:r>
      <w:r>
        <w:rPr>
          <w:spacing w:val="-8"/>
          <w:sz w:val="22"/>
        </w:rPr>
        <w:t> </w:t>
      </w:r>
      <w:r>
        <w:rPr>
          <w:sz w:val="22"/>
        </w:rPr>
        <w:t>to</w:t>
      </w:r>
      <w:r>
        <w:rPr>
          <w:spacing w:val="-5"/>
          <w:sz w:val="22"/>
        </w:rPr>
        <w:t> </w:t>
      </w:r>
      <w:r>
        <w:rPr>
          <w:sz w:val="22"/>
        </w:rPr>
        <w:t>‘Accessibility’</w:t>
      </w:r>
      <w:r>
        <w:rPr>
          <w:spacing w:val="-5"/>
          <w:sz w:val="22"/>
        </w:rPr>
        <w:t> </w:t>
      </w:r>
      <w:r>
        <w:rPr>
          <w:sz w:val="22"/>
        </w:rPr>
        <w:t>or</w:t>
      </w:r>
      <w:r>
        <w:rPr>
          <w:spacing w:val="-9"/>
          <w:sz w:val="22"/>
        </w:rPr>
        <w:t> </w:t>
      </w:r>
      <w:r>
        <w:rPr>
          <w:sz w:val="22"/>
        </w:rPr>
        <w:t>‘living</w:t>
      </w:r>
      <w:r>
        <w:rPr>
          <w:spacing w:val="-7"/>
          <w:sz w:val="22"/>
        </w:rPr>
        <w:t> </w:t>
      </w:r>
      <w:r>
        <w:rPr>
          <w:sz w:val="22"/>
        </w:rPr>
        <w:t>with</w:t>
      </w:r>
      <w:r>
        <w:rPr>
          <w:spacing w:val="-9"/>
          <w:sz w:val="22"/>
        </w:rPr>
        <w:t> </w:t>
      </w:r>
      <w:r>
        <w:rPr>
          <w:sz w:val="22"/>
        </w:rPr>
        <w:t>disability’</w:t>
      </w:r>
    </w:p>
    <w:p>
      <w:pPr>
        <w:pStyle w:val="ListParagraph"/>
        <w:numPr>
          <w:ilvl w:val="0"/>
          <w:numId w:val="1"/>
        </w:numPr>
        <w:tabs>
          <w:tab w:pos="899" w:val="left" w:leader="none"/>
          <w:tab w:pos="900" w:val="left" w:leader="none"/>
        </w:tabs>
        <w:spacing w:line="240" w:lineRule="auto" w:before="0" w:after="0"/>
        <w:ind w:left="900" w:right="0" w:hanging="360"/>
        <w:jc w:val="left"/>
        <w:rPr>
          <w:rFonts w:ascii="Symbol" w:hAnsi="Symbol"/>
          <w:sz w:val="24"/>
        </w:rPr>
      </w:pPr>
      <w:r>
        <w:rPr>
          <w:sz w:val="22"/>
        </w:rPr>
        <w:t>When</w:t>
      </w:r>
      <w:r>
        <w:rPr>
          <w:spacing w:val="-7"/>
          <w:sz w:val="22"/>
        </w:rPr>
        <w:t> </w:t>
      </w:r>
      <w:r>
        <w:rPr>
          <w:sz w:val="22"/>
        </w:rPr>
        <w:t>studying</w:t>
      </w:r>
      <w:r>
        <w:rPr>
          <w:spacing w:val="-7"/>
          <w:sz w:val="22"/>
        </w:rPr>
        <w:t> </w:t>
      </w:r>
      <w:r>
        <w:rPr>
          <w:sz w:val="22"/>
        </w:rPr>
        <w:t>online,</w:t>
      </w:r>
      <w:r>
        <w:rPr>
          <w:spacing w:val="-6"/>
          <w:sz w:val="22"/>
        </w:rPr>
        <w:t> </w:t>
      </w:r>
      <w:r>
        <w:rPr>
          <w:sz w:val="22"/>
        </w:rPr>
        <w:t>students</w:t>
      </w:r>
      <w:r>
        <w:rPr>
          <w:spacing w:val="-5"/>
          <w:sz w:val="22"/>
        </w:rPr>
        <w:t> </w:t>
      </w:r>
      <w:r>
        <w:rPr>
          <w:sz w:val="22"/>
        </w:rPr>
        <w:t>living</w:t>
      </w:r>
      <w:r>
        <w:rPr>
          <w:spacing w:val="-5"/>
          <w:sz w:val="22"/>
        </w:rPr>
        <w:t> </w:t>
      </w:r>
      <w:r>
        <w:rPr>
          <w:sz w:val="22"/>
        </w:rPr>
        <w:t>with</w:t>
      </w:r>
      <w:r>
        <w:rPr>
          <w:spacing w:val="-4"/>
          <w:sz w:val="22"/>
        </w:rPr>
        <w:t> </w:t>
      </w:r>
      <w:r>
        <w:rPr>
          <w:sz w:val="22"/>
        </w:rPr>
        <w:t>disability</w:t>
      </w:r>
      <w:r>
        <w:rPr>
          <w:spacing w:val="-3"/>
          <w:sz w:val="22"/>
        </w:rPr>
        <w:t> </w:t>
      </w:r>
      <w:r>
        <w:rPr>
          <w:sz w:val="22"/>
        </w:rPr>
        <w:t>must</w:t>
      </w:r>
      <w:r>
        <w:rPr>
          <w:spacing w:val="-4"/>
          <w:sz w:val="22"/>
        </w:rPr>
        <w:t> </w:t>
      </w:r>
      <w:r>
        <w:rPr>
          <w:sz w:val="22"/>
        </w:rPr>
        <w:t>have</w:t>
      </w:r>
      <w:r>
        <w:rPr>
          <w:spacing w:val="-6"/>
          <w:sz w:val="22"/>
        </w:rPr>
        <w:t> </w:t>
      </w:r>
      <w:r>
        <w:rPr>
          <w:sz w:val="22"/>
        </w:rPr>
        <w:t>access</w:t>
      </w:r>
      <w:r>
        <w:rPr>
          <w:spacing w:val="-6"/>
          <w:sz w:val="22"/>
        </w:rPr>
        <w:t> </w:t>
      </w:r>
      <w:r>
        <w:rPr>
          <w:sz w:val="22"/>
        </w:rPr>
        <w:t>to</w:t>
      </w:r>
      <w:r>
        <w:rPr>
          <w:spacing w:val="-3"/>
          <w:sz w:val="22"/>
        </w:rPr>
        <w:t> </w:t>
      </w:r>
      <w:r>
        <w:rPr>
          <w:sz w:val="22"/>
        </w:rPr>
        <w:t>educators</w:t>
      </w:r>
      <w:r>
        <w:rPr>
          <w:spacing w:val="-4"/>
          <w:sz w:val="22"/>
        </w:rPr>
        <w:t> </w:t>
      </w:r>
      <w:r>
        <w:rPr>
          <w:sz w:val="22"/>
        </w:rPr>
        <w:t>for</w:t>
      </w:r>
      <w:r>
        <w:rPr>
          <w:spacing w:val="-6"/>
          <w:sz w:val="22"/>
        </w:rPr>
        <w:t> </w:t>
      </w:r>
      <w:r>
        <w:rPr>
          <w:sz w:val="22"/>
        </w:rPr>
        <w:t>information</w:t>
      </w:r>
      <w:r>
        <w:rPr>
          <w:spacing w:val="-5"/>
          <w:sz w:val="22"/>
        </w:rPr>
        <w:t> </w:t>
      </w:r>
      <w:r>
        <w:rPr>
          <w:sz w:val="22"/>
        </w:rPr>
        <w:t>and</w:t>
      </w:r>
      <w:r>
        <w:rPr>
          <w:spacing w:val="-5"/>
          <w:sz w:val="22"/>
        </w:rPr>
        <w:t> </w:t>
      </w:r>
      <w:r>
        <w:rPr>
          <w:sz w:val="22"/>
        </w:rPr>
        <w:t>comprehension</w:t>
      </w:r>
      <w:r>
        <w:rPr>
          <w:spacing w:val="-6"/>
          <w:sz w:val="22"/>
        </w:rPr>
        <w:t> </w:t>
      </w:r>
      <w:r>
        <w:rPr>
          <w:sz w:val="22"/>
        </w:rPr>
        <w:t>of</w:t>
      </w:r>
      <w:r>
        <w:rPr>
          <w:spacing w:val="-7"/>
          <w:sz w:val="22"/>
        </w:rPr>
        <w:t> </w:t>
      </w:r>
      <w:r>
        <w:rPr>
          <w:sz w:val="22"/>
        </w:rPr>
        <w:t>tasks</w:t>
      </w:r>
    </w:p>
    <w:p>
      <w:pPr>
        <w:pStyle w:val="BodyText"/>
        <w:spacing w:before="9"/>
        <w:rPr>
          <w:sz w:val="36"/>
        </w:rPr>
      </w:pPr>
    </w:p>
    <w:p>
      <w:pPr>
        <w:pStyle w:val="Heading1"/>
      </w:pPr>
      <w:bookmarkStart w:name="2020-2025 Accessibility and Inclusion Pl" w:id="7"/>
      <w:bookmarkEnd w:id="7"/>
      <w:r>
        <w:rPr/>
      </w:r>
      <w:r>
        <w:rPr>
          <w:color w:val="92278F"/>
        </w:rPr>
        <w:t>2020-2025</w:t>
      </w:r>
      <w:r>
        <w:rPr>
          <w:color w:val="92278F"/>
          <w:spacing w:val="-9"/>
        </w:rPr>
        <w:t> </w:t>
      </w:r>
      <w:r>
        <w:rPr>
          <w:color w:val="92278F"/>
        </w:rPr>
        <w:t>Accessibility</w:t>
      </w:r>
      <w:r>
        <w:rPr>
          <w:color w:val="92278F"/>
          <w:spacing w:val="-7"/>
        </w:rPr>
        <w:t> </w:t>
      </w:r>
      <w:r>
        <w:rPr>
          <w:color w:val="92278F"/>
        </w:rPr>
        <w:t>and</w:t>
      </w:r>
      <w:r>
        <w:rPr>
          <w:color w:val="92278F"/>
          <w:spacing w:val="-9"/>
        </w:rPr>
        <w:t> </w:t>
      </w:r>
      <w:r>
        <w:rPr>
          <w:color w:val="92278F"/>
        </w:rPr>
        <w:t>Inclusion</w:t>
      </w:r>
      <w:r>
        <w:rPr>
          <w:color w:val="92278F"/>
          <w:spacing w:val="-8"/>
        </w:rPr>
        <w:t> </w:t>
      </w:r>
      <w:r>
        <w:rPr>
          <w:color w:val="92278F"/>
        </w:rPr>
        <w:t>Plan</w:t>
      </w:r>
    </w:p>
    <w:p>
      <w:pPr>
        <w:pStyle w:val="BodyText"/>
        <w:spacing w:before="186"/>
        <w:ind w:left="180"/>
      </w:pPr>
      <w:r>
        <w:rPr/>
        <w:t>The</w:t>
      </w:r>
      <w:r>
        <w:rPr>
          <w:spacing w:val="-5"/>
        </w:rPr>
        <w:t> </w:t>
      </w:r>
      <w:r>
        <w:rPr/>
        <w:t>new</w:t>
      </w:r>
      <w:r>
        <w:rPr>
          <w:spacing w:val="-4"/>
        </w:rPr>
        <w:t> </w:t>
      </w:r>
      <w:r>
        <w:rPr/>
        <w:t>Accessibility</w:t>
      </w:r>
      <w:r>
        <w:rPr>
          <w:spacing w:val="-5"/>
        </w:rPr>
        <w:t> </w:t>
      </w:r>
      <w:r>
        <w:rPr/>
        <w:t>and</w:t>
      </w:r>
      <w:r>
        <w:rPr>
          <w:spacing w:val="-5"/>
        </w:rPr>
        <w:t> </w:t>
      </w:r>
      <w:r>
        <w:rPr/>
        <w:t>Inclusion</w:t>
      </w:r>
      <w:r>
        <w:rPr>
          <w:spacing w:val="-7"/>
        </w:rPr>
        <w:t> </w:t>
      </w:r>
      <w:r>
        <w:rPr/>
        <w:t>Plan</w:t>
      </w:r>
      <w:r>
        <w:rPr>
          <w:spacing w:val="-6"/>
        </w:rPr>
        <w:t> </w:t>
      </w:r>
      <w:r>
        <w:rPr/>
        <w:t>includes</w:t>
      </w:r>
      <w:r>
        <w:rPr>
          <w:spacing w:val="-6"/>
        </w:rPr>
        <w:t> </w:t>
      </w:r>
      <w:r>
        <w:rPr/>
        <w:t>the</w:t>
      </w:r>
      <w:r>
        <w:rPr>
          <w:spacing w:val="-6"/>
        </w:rPr>
        <w:t> </w:t>
      </w:r>
      <w:r>
        <w:rPr/>
        <w:t>following</w:t>
      </w:r>
      <w:r>
        <w:rPr>
          <w:spacing w:val="-7"/>
        </w:rPr>
        <w:t> </w:t>
      </w:r>
      <w:r>
        <w:rPr/>
        <w:t>overarching</w:t>
      </w:r>
      <w:r>
        <w:rPr>
          <w:spacing w:val="-5"/>
        </w:rPr>
        <w:t> </w:t>
      </w:r>
      <w:r>
        <w:rPr/>
        <w:t>goals:</w:t>
      </w:r>
    </w:p>
    <w:p>
      <w:pPr>
        <w:pStyle w:val="ListParagraph"/>
        <w:numPr>
          <w:ilvl w:val="0"/>
          <w:numId w:val="1"/>
        </w:numPr>
        <w:tabs>
          <w:tab w:pos="887" w:val="left" w:leader="none"/>
          <w:tab w:pos="888" w:val="left" w:leader="none"/>
        </w:tabs>
        <w:spacing w:line="240" w:lineRule="auto" w:before="3" w:after="0"/>
        <w:ind w:left="888" w:right="0" w:hanging="360"/>
        <w:jc w:val="left"/>
        <w:rPr>
          <w:rFonts w:ascii="Symbol" w:hAnsi="Symbol"/>
          <w:sz w:val="22"/>
        </w:rPr>
      </w:pPr>
      <w:r>
        <w:rPr>
          <w:sz w:val="22"/>
        </w:rPr>
        <w:t>Focusing</w:t>
      </w:r>
      <w:r>
        <w:rPr>
          <w:spacing w:val="-7"/>
          <w:sz w:val="22"/>
        </w:rPr>
        <w:t> </w:t>
      </w:r>
      <w:r>
        <w:rPr>
          <w:sz w:val="22"/>
        </w:rPr>
        <w:t>on</w:t>
      </w:r>
      <w:r>
        <w:rPr>
          <w:spacing w:val="-5"/>
          <w:sz w:val="22"/>
        </w:rPr>
        <w:t> </w:t>
      </w:r>
      <w:r>
        <w:rPr>
          <w:sz w:val="22"/>
        </w:rPr>
        <w:t>selection</w:t>
      </w:r>
      <w:r>
        <w:rPr>
          <w:spacing w:val="-5"/>
          <w:sz w:val="22"/>
        </w:rPr>
        <w:t> </w:t>
      </w:r>
      <w:r>
        <w:rPr>
          <w:sz w:val="22"/>
        </w:rPr>
        <w:t>standards</w:t>
      </w:r>
      <w:r>
        <w:rPr>
          <w:spacing w:val="-4"/>
          <w:sz w:val="22"/>
        </w:rPr>
        <w:t> </w:t>
      </w:r>
      <w:r>
        <w:rPr>
          <w:sz w:val="22"/>
        </w:rPr>
        <w:t>when</w:t>
      </w:r>
      <w:r>
        <w:rPr>
          <w:spacing w:val="-5"/>
          <w:sz w:val="22"/>
        </w:rPr>
        <w:t> </w:t>
      </w:r>
      <w:r>
        <w:rPr>
          <w:sz w:val="22"/>
        </w:rPr>
        <w:t>admitting</w:t>
      </w:r>
      <w:r>
        <w:rPr>
          <w:spacing w:val="-4"/>
          <w:sz w:val="22"/>
        </w:rPr>
        <w:t> </w:t>
      </w:r>
      <w:r>
        <w:rPr>
          <w:sz w:val="22"/>
        </w:rPr>
        <w:t>students</w:t>
      </w:r>
    </w:p>
    <w:p>
      <w:pPr>
        <w:pStyle w:val="ListParagraph"/>
        <w:numPr>
          <w:ilvl w:val="0"/>
          <w:numId w:val="1"/>
        </w:numPr>
        <w:tabs>
          <w:tab w:pos="887" w:val="left" w:leader="none"/>
          <w:tab w:pos="888" w:val="left" w:leader="none"/>
        </w:tabs>
        <w:spacing w:line="279" w:lineRule="exact" w:before="5" w:after="0"/>
        <w:ind w:left="888" w:right="0" w:hanging="360"/>
        <w:jc w:val="left"/>
        <w:rPr>
          <w:rFonts w:ascii="Symbol" w:hAnsi="Symbol"/>
          <w:sz w:val="22"/>
        </w:rPr>
      </w:pPr>
      <w:r>
        <w:rPr>
          <w:sz w:val="22"/>
        </w:rPr>
        <w:t>Meaningful</w:t>
      </w:r>
      <w:r>
        <w:rPr>
          <w:spacing w:val="-5"/>
          <w:sz w:val="22"/>
        </w:rPr>
        <w:t> </w:t>
      </w:r>
      <w:r>
        <w:rPr>
          <w:sz w:val="22"/>
        </w:rPr>
        <w:t>participation</w:t>
      </w:r>
      <w:r>
        <w:rPr>
          <w:spacing w:val="-4"/>
          <w:sz w:val="22"/>
        </w:rPr>
        <w:t> </w:t>
      </w:r>
      <w:r>
        <w:rPr>
          <w:sz w:val="22"/>
        </w:rPr>
        <w:t>in</w:t>
      </w:r>
      <w:r>
        <w:rPr>
          <w:spacing w:val="-7"/>
          <w:sz w:val="22"/>
        </w:rPr>
        <w:t> </w:t>
      </w:r>
      <w:r>
        <w:rPr>
          <w:sz w:val="22"/>
        </w:rPr>
        <w:t>classrooms</w:t>
      </w:r>
      <w:r>
        <w:rPr>
          <w:spacing w:val="-3"/>
          <w:sz w:val="22"/>
        </w:rPr>
        <w:t> </w:t>
      </w:r>
      <w:r>
        <w:rPr>
          <w:sz w:val="22"/>
        </w:rPr>
        <w:t>by</w:t>
      </w:r>
      <w:r>
        <w:rPr>
          <w:spacing w:val="-6"/>
          <w:sz w:val="22"/>
        </w:rPr>
        <w:t> </w:t>
      </w:r>
      <w:r>
        <w:rPr>
          <w:sz w:val="22"/>
        </w:rPr>
        <w:t>our</w:t>
      </w:r>
      <w:r>
        <w:rPr>
          <w:spacing w:val="-6"/>
          <w:sz w:val="22"/>
        </w:rPr>
        <w:t> </w:t>
      </w:r>
      <w:r>
        <w:rPr>
          <w:sz w:val="22"/>
        </w:rPr>
        <w:t>students</w:t>
      </w:r>
    </w:p>
    <w:p>
      <w:pPr>
        <w:pStyle w:val="ListParagraph"/>
        <w:numPr>
          <w:ilvl w:val="0"/>
          <w:numId w:val="1"/>
        </w:numPr>
        <w:tabs>
          <w:tab w:pos="887" w:val="left" w:leader="none"/>
          <w:tab w:pos="888" w:val="left" w:leader="none"/>
        </w:tabs>
        <w:spacing w:line="279" w:lineRule="exact" w:before="0" w:after="0"/>
        <w:ind w:left="888" w:right="0" w:hanging="360"/>
        <w:jc w:val="left"/>
        <w:rPr>
          <w:rFonts w:ascii="Symbol" w:hAnsi="Symbol"/>
          <w:sz w:val="22"/>
        </w:rPr>
      </w:pPr>
      <w:r>
        <w:rPr>
          <w:sz w:val="22"/>
        </w:rPr>
        <w:t>Providing</w:t>
      </w:r>
      <w:r>
        <w:rPr>
          <w:spacing w:val="-7"/>
          <w:sz w:val="22"/>
        </w:rPr>
        <w:t> </w:t>
      </w:r>
      <w:r>
        <w:rPr>
          <w:sz w:val="22"/>
        </w:rPr>
        <w:t>reasonable</w:t>
      </w:r>
      <w:r>
        <w:rPr>
          <w:spacing w:val="-4"/>
          <w:sz w:val="22"/>
        </w:rPr>
        <w:t> </w:t>
      </w:r>
      <w:r>
        <w:rPr>
          <w:sz w:val="22"/>
        </w:rPr>
        <w:t>adjustments</w:t>
      </w:r>
      <w:r>
        <w:rPr>
          <w:spacing w:val="-3"/>
          <w:sz w:val="22"/>
        </w:rPr>
        <w:t> </w:t>
      </w:r>
      <w:r>
        <w:rPr>
          <w:sz w:val="22"/>
        </w:rPr>
        <w:t>for</w:t>
      </w:r>
      <w:r>
        <w:rPr>
          <w:spacing w:val="-7"/>
          <w:sz w:val="22"/>
        </w:rPr>
        <w:t> </w:t>
      </w:r>
      <w:r>
        <w:rPr>
          <w:sz w:val="22"/>
        </w:rPr>
        <w:t>students,</w:t>
      </w:r>
      <w:r>
        <w:rPr>
          <w:spacing w:val="-9"/>
          <w:sz w:val="22"/>
        </w:rPr>
        <w:t> </w:t>
      </w:r>
      <w:r>
        <w:rPr>
          <w:sz w:val="22"/>
        </w:rPr>
        <w:t>volunteers</w:t>
      </w:r>
      <w:r>
        <w:rPr>
          <w:spacing w:val="-6"/>
          <w:sz w:val="22"/>
        </w:rPr>
        <w:t> </w:t>
      </w:r>
      <w:r>
        <w:rPr>
          <w:sz w:val="22"/>
        </w:rPr>
        <w:t>and</w:t>
      </w:r>
      <w:r>
        <w:rPr>
          <w:spacing w:val="-5"/>
          <w:sz w:val="22"/>
        </w:rPr>
        <w:t> </w:t>
      </w:r>
      <w:r>
        <w:rPr>
          <w:sz w:val="22"/>
        </w:rPr>
        <w:t>staff</w:t>
      </w:r>
    </w:p>
    <w:p>
      <w:pPr>
        <w:pStyle w:val="ListParagraph"/>
        <w:numPr>
          <w:ilvl w:val="0"/>
          <w:numId w:val="1"/>
        </w:numPr>
        <w:tabs>
          <w:tab w:pos="887" w:val="left" w:leader="none"/>
          <w:tab w:pos="888" w:val="left" w:leader="none"/>
        </w:tabs>
        <w:spacing w:line="279" w:lineRule="exact" w:before="1" w:after="0"/>
        <w:ind w:left="888" w:right="0" w:hanging="360"/>
        <w:jc w:val="left"/>
        <w:rPr>
          <w:rFonts w:ascii="Symbol" w:hAnsi="Symbol"/>
          <w:sz w:val="22"/>
        </w:rPr>
      </w:pPr>
      <w:r>
        <w:rPr>
          <w:sz w:val="22"/>
        </w:rPr>
        <w:t>Meeting</w:t>
      </w:r>
      <w:r>
        <w:rPr>
          <w:spacing w:val="-5"/>
          <w:sz w:val="22"/>
        </w:rPr>
        <w:t> </w:t>
      </w:r>
      <w:r>
        <w:rPr>
          <w:sz w:val="22"/>
        </w:rPr>
        <w:t>physical</w:t>
      </w:r>
      <w:r>
        <w:rPr>
          <w:spacing w:val="-7"/>
          <w:sz w:val="22"/>
        </w:rPr>
        <w:t> </w:t>
      </w:r>
      <w:r>
        <w:rPr>
          <w:sz w:val="22"/>
        </w:rPr>
        <w:t>requirements</w:t>
      </w:r>
      <w:r>
        <w:rPr>
          <w:spacing w:val="-7"/>
          <w:sz w:val="22"/>
        </w:rPr>
        <w:t> </w:t>
      </w:r>
      <w:r>
        <w:rPr>
          <w:sz w:val="22"/>
        </w:rPr>
        <w:t>of</w:t>
      </w:r>
      <w:r>
        <w:rPr>
          <w:spacing w:val="-7"/>
          <w:sz w:val="22"/>
        </w:rPr>
        <w:t> </w:t>
      </w:r>
      <w:r>
        <w:rPr>
          <w:sz w:val="22"/>
        </w:rPr>
        <w:t>students,</w:t>
      </w:r>
      <w:r>
        <w:rPr>
          <w:spacing w:val="-8"/>
          <w:sz w:val="22"/>
        </w:rPr>
        <w:t> </w:t>
      </w:r>
      <w:r>
        <w:rPr>
          <w:sz w:val="22"/>
        </w:rPr>
        <w:t>volunteers</w:t>
      </w:r>
      <w:r>
        <w:rPr>
          <w:spacing w:val="-4"/>
          <w:sz w:val="22"/>
        </w:rPr>
        <w:t> </w:t>
      </w:r>
      <w:r>
        <w:rPr>
          <w:sz w:val="22"/>
        </w:rPr>
        <w:t>and</w:t>
      </w:r>
      <w:r>
        <w:rPr>
          <w:spacing w:val="-7"/>
          <w:sz w:val="22"/>
        </w:rPr>
        <w:t> </w:t>
      </w:r>
      <w:r>
        <w:rPr>
          <w:sz w:val="22"/>
        </w:rPr>
        <w:t>staff</w:t>
      </w:r>
      <w:r>
        <w:rPr>
          <w:spacing w:val="-7"/>
          <w:sz w:val="22"/>
        </w:rPr>
        <w:t> </w:t>
      </w:r>
      <w:r>
        <w:rPr>
          <w:sz w:val="22"/>
        </w:rPr>
        <w:t>living</w:t>
      </w:r>
      <w:r>
        <w:rPr>
          <w:spacing w:val="-6"/>
          <w:sz w:val="22"/>
        </w:rPr>
        <w:t> </w:t>
      </w:r>
      <w:r>
        <w:rPr>
          <w:sz w:val="22"/>
        </w:rPr>
        <w:t>with</w:t>
      </w:r>
      <w:r>
        <w:rPr>
          <w:spacing w:val="-5"/>
          <w:sz w:val="22"/>
        </w:rPr>
        <w:t> </w:t>
      </w:r>
      <w:r>
        <w:rPr>
          <w:sz w:val="22"/>
        </w:rPr>
        <w:t>disability</w:t>
      </w:r>
    </w:p>
    <w:p>
      <w:pPr>
        <w:pStyle w:val="ListParagraph"/>
        <w:numPr>
          <w:ilvl w:val="0"/>
          <w:numId w:val="1"/>
        </w:numPr>
        <w:tabs>
          <w:tab w:pos="887" w:val="left" w:leader="none"/>
          <w:tab w:pos="888" w:val="left" w:leader="none"/>
        </w:tabs>
        <w:spacing w:line="278" w:lineRule="exact" w:before="0" w:after="0"/>
        <w:ind w:left="888" w:right="0" w:hanging="360"/>
        <w:jc w:val="left"/>
        <w:rPr>
          <w:rFonts w:ascii="Symbol" w:hAnsi="Symbol"/>
          <w:sz w:val="22"/>
        </w:rPr>
      </w:pPr>
      <w:r>
        <w:rPr>
          <w:sz w:val="22"/>
        </w:rPr>
        <w:t>Increased</w:t>
      </w:r>
      <w:r>
        <w:rPr>
          <w:spacing w:val="-6"/>
          <w:sz w:val="22"/>
        </w:rPr>
        <w:t> </w:t>
      </w:r>
      <w:r>
        <w:rPr>
          <w:sz w:val="22"/>
        </w:rPr>
        <w:t>and</w:t>
      </w:r>
      <w:r>
        <w:rPr>
          <w:spacing w:val="-7"/>
          <w:sz w:val="22"/>
        </w:rPr>
        <w:t> </w:t>
      </w:r>
      <w:r>
        <w:rPr>
          <w:sz w:val="22"/>
        </w:rPr>
        <w:t>sustained</w:t>
      </w:r>
      <w:r>
        <w:rPr>
          <w:spacing w:val="-8"/>
          <w:sz w:val="22"/>
        </w:rPr>
        <w:t> </w:t>
      </w:r>
      <w:r>
        <w:rPr>
          <w:sz w:val="22"/>
        </w:rPr>
        <w:t>staff</w:t>
      </w:r>
      <w:r>
        <w:rPr>
          <w:spacing w:val="-7"/>
          <w:sz w:val="22"/>
        </w:rPr>
        <w:t> </w:t>
      </w:r>
      <w:r>
        <w:rPr>
          <w:sz w:val="22"/>
        </w:rPr>
        <w:t>employment</w:t>
      </w:r>
      <w:r>
        <w:rPr>
          <w:spacing w:val="-6"/>
          <w:sz w:val="22"/>
        </w:rPr>
        <w:t> </w:t>
      </w:r>
      <w:r>
        <w:rPr>
          <w:sz w:val="22"/>
        </w:rPr>
        <w:t>and</w:t>
      </w:r>
      <w:r>
        <w:rPr>
          <w:spacing w:val="-5"/>
          <w:sz w:val="22"/>
        </w:rPr>
        <w:t> </w:t>
      </w:r>
      <w:r>
        <w:rPr>
          <w:sz w:val="22"/>
        </w:rPr>
        <w:t>training,</w:t>
      </w:r>
      <w:r>
        <w:rPr>
          <w:spacing w:val="-7"/>
          <w:sz w:val="22"/>
        </w:rPr>
        <w:t> </w:t>
      </w:r>
      <w:r>
        <w:rPr>
          <w:sz w:val="22"/>
        </w:rPr>
        <w:t>applicable</w:t>
      </w:r>
      <w:r>
        <w:rPr>
          <w:spacing w:val="-5"/>
          <w:sz w:val="22"/>
        </w:rPr>
        <w:t> </w:t>
      </w:r>
      <w:r>
        <w:rPr>
          <w:sz w:val="22"/>
        </w:rPr>
        <w:t>to</w:t>
      </w:r>
      <w:r>
        <w:rPr>
          <w:spacing w:val="-3"/>
          <w:sz w:val="22"/>
        </w:rPr>
        <w:t> </w:t>
      </w:r>
      <w:r>
        <w:rPr>
          <w:sz w:val="22"/>
        </w:rPr>
        <w:t>individuals</w:t>
      </w:r>
      <w:r>
        <w:rPr>
          <w:spacing w:val="-6"/>
          <w:sz w:val="22"/>
        </w:rPr>
        <w:t> </w:t>
      </w:r>
      <w:r>
        <w:rPr>
          <w:sz w:val="22"/>
        </w:rPr>
        <w:t>living</w:t>
      </w:r>
      <w:r>
        <w:rPr>
          <w:spacing w:val="-5"/>
          <w:sz w:val="22"/>
        </w:rPr>
        <w:t> </w:t>
      </w:r>
      <w:r>
        <w:rPr>
          <w:sz w:val="22"/>
        </w:rPr>
        <w:t>with</w:t>
      </w:r>
      <w:r>
        <w:rPr>
          <w:spacing w:val="-6"/>
          <w:sz w:val="22"/>
        </w:rPr>
        <w:t> </w:t>
      </w:r>
      <w:r>
        <w:rPr>
          <w:sz w:val="22"/>
        </w:rPr>
        <w:t>disability</w:t>
      </w:r>
    </w:p>
    <w:p>
      <w:pPr>
        <w:pStyle w:val="ListParagraph"/>
        <w:numPr>
          <w:ilvl w:val="0"/>
          <w:numId w:val="1"/>
        </w:numPr>
        <w:tabs>
          <w:tab w:pos="887" w:val="left" w:leader="none"/>
          <w:tab w:pos="888" w:val="left" w:leader="none"/>
        </w:tabs>
        <w:spacing w:line="279" w:lineRule="exact" w:before="0" w:after="0"/>
        <w:ind w:left="888" w:right="0" w:hanging="360"/>
        <w:jc w:val="left"/>
        <w:rPr>
          <w:rFonts w:ascii="Symbol" w:hAnsi="Symbol"/>
          <w:sz w:val="22"/>
        </w:rPr>
      </w:pPr>
      <w:r>
        <w:rPr>
          <w:sz w:val="22"/>
        </w:rPr>
        <w:t>Achieving</w:t>
      </w:r>
      <w:r>
        <w:rPr>
          <w:spacing w:val="-7"/>
          <w:sz w:val="22"/>
        </w:rPr>
        <w:t> </w:t>
      </w:r>
      <w:r>
        <w:rPr>
          <w:sz w:val="22"/>
        </w:rPr>
        <w:t>best</w:t>
      </w:r>
      <w:r>
        <w:rPr>
          <w:spacing w:val="-5"/>
          <w:sz w:val="22"/>
        </w:rPr>
        <w:t> </w:t>
      </w:r>
      <w:r>
        <w:rPr>
          <w:sz w:val="22"/>
        </w:rPr>
        <w:t>practice</w:t>
      </w:r>
      <w:r>
        <w:rPr>
          <w:spacing w:val="-3"/>
          <w:sz w:val="22"/>
        </w:rPr>
        <w:t> </w:t>
      </w:r>
      <w:r>
        <w:rPr>
          <w:sz w:val="22"/>
        </w:rPr>
        <w:t>in</w:t>
      </w:r>
      <w:r>
        <w:rPr>
          <w:spacing w:val="-6"/>
          <w:sz w:val="22"/>
        </w:rPr>
        <w:t> </w:t>
      </w:r>
      <w:r>
        <w:rPr>
          <w:sz w:val="22"/>
        </w:rPr>
        <w:t>the</w:t>
      </w:r>
      <w:r>
        <w:rPr>
          <w:spacing w:val="-3"/>
          <w:sz w:val="22"/>
        </w:rPr>
        <w:t> </w:t>
      </w:r>
      <w:r>
        <w:rPr>
          <w:sz w:val="22"/>
        </w:rPr>
        <w:t>area</w:t>
      </w:r>
      <w:r>
        <w:rPr>
          <w:spacing w:val="-8"/>
          <w:sz w:val="22"/>
        </w:rPr>
        <w:t> </w:t>
      </w:r>
      <w:r>
        <w:rPr>
          <w:sz w:val="22"/>
        </w:rPr>
        <w:t>of</w:t>
      </w:r>
      <w:r>
        <w:rPr>
          <w:spacing w:val="-3"/>
          <w:sz w:val="22"/>
        </w:rPr>
        <w:t> </w:t>
      </w:r>
      <w:r>
        <w:rPr>
          <w:sz w:val="22"/>
        </w:rPr>
        <w:t>disability</w:t>
      </w:r>
      <w:r>
        <w:rPr>
          <w:spacing w:val="-4"/>
          <w:sz w:val="22"/>
        </w:rPr>
        <w:t> </w:t>
      </w:r>
      <w:r>
        <w:rPr>
          <w:sz w:val="22"/>
        </w:rPr>
        <w:t>support</w:t>
      </w:r>
    </w:p>
    <w:p>
      <w:pPr>
        <w:pStyle w:val="BodyText"/>
        <w:spacing w:before="8"/>
        <w:rPr>
          <w:sz w:val="21"/>
        </w:rPr>
      </w:pPr>
    </w:p>
    <w:p>
      <w:pPr>
        <w:pStyle w:val="BodyText"/>
        <w:spacing w:line="259" w:lineRule="auto"/>
        <w:ind w:left="180" w:right="238"/>
      </w:pPr>
      <w:r>
        <w:rPr/>
        <w:t>The action plan was developed holistically to ensure a consistent approach across Bendigo TAFE and Kangan Institute to reflect our continued commitment to providing fair</w:t>
      </w:r>
      <w:r>
        <w:rPr>
          <w:spacing w:val="-47"/>
        </w:rPr>
        <w:t> </w:t>
      </w:r>
      <w:r>
        <w:rPr/>
        <w:t>and</w:t>
      </w:r>
      <w:r>
        <w:rPr>
          <w:spacing w:val="-4"/>
        </w:rPr>
        <w:t> </w:t>
      </w:r>
      <w:r>
        <w:rPr/>
        <w:t>equitable</w:t>
      </w:r>
      <w:r>
        <w:rPr>
          <w:spacing w:val="-2"/>
        </w:rPr>
        <w:t> </w:t>
      </w:r>
      <w:r>
        <w:rPr/>
        <w:t>education, training</w:t>
      </w:r>
      <w:r>
        <w:rPr>
          <w:spacing w:val="-1"/>
        </w:rPr>
        <w:t> </w:t>
      </w:r>
      <w:r>
        <w:rPr/>
        <w:t>and</w:t>
      </w:r>
      <w:r>
        <w:rPr>
          <w:spacing w:val="-1"/>
        </w:rPr>
        <w:t> </w:t>
      </w:r>
      <w:r>
        <w:rPr/>
        <w:t>employment.</w:t>
      </w:r>
    </w:p>
    <w:p>
      <w:pPr>
        <w:spacing w:after="0" w:line="259" w:lineRule="auto"/>
        <w:sectPr>
          <w:pgSz w:w="16850" w:h="11920" w:orient="landscape"/>
          <w:pgMar w:header="0" w:footer="390" w:top="660" w:bottom="700" w:left="540" w:right="540"/>
        </w:sectPr>
      </w:pPr>
    </w:p>
    <w:tbl>
      <w:tblPr>
        <w:tblW w:w="0" w:type="auto"/>
        <w:jc w:val="left"/>
        <w:tblInd w:w="199" w:type="dxa"/>
        <w:tblBorders>
          <w:top w:val="single" w:sz="4" w:space="0" w:color="92278F"/>
          <w:left w:val="single" w:sz="4" w:space="0" w:color="92278F"/>
          <w:bottom w:val="single" w:sz="4" w:space="0" w:color="92278F"/>
          <w:right w:val="single" w:sz="4" w:space="0" w:color="92278F"/>
          <w:insideH w:val="single" w:sz="4" w:space="0" w:color="92278F"/>
          <w:insideV w:val="single" w:sz="4" w:space="0" w:color="92278F"/>
        </w:tblBorders>
        <w:tblLayout w:type="fixed"/>
        <w:tblCellMar>
          <w:top w:w="0" w:type="dxa"/>
          <w:left w:w="0" w:type="dxa"/>
          <w:bottom w:w="0" w:type="dxa"/>
          <w:right w:w="0" w:type="dxa"/>
        </w:tblCellMar>
        <w:tblLook w:val="01E0"/>
      </w:tblPr>
      <w:tblGrid>
        <w:gridCol w:w="698"/>
        <w:gridCol w:w="969"/>
        <w:gridCol w:w="2565"/>
        <w:gridCol w:w="4442"/>
        <w:gridCol w:w="3432"/>
        <w:gridCol w:w="1087"/>
        <w:gridCol w:w="2244"/>
      </w:tblGrid>
      <w:tr>
        <w:trPr>
          <w:trHeight w:val="300" w:hRule="atLeast"/>
        </w:trPr>
        <w:tc>
          <w:tcPr>
            <w:tcW w:w="15437" w:type="dxa"/>
            <w:gridSpan w:val="7"/>
            <w:tcBorders>
              <w:top w:val="nil"/>
              <w:left w:val="nil"/>
              <w:bottom w:val="nil"/>
              <w:right w:val="nil"/>
            </w:tcBorders>
            <w:shd w:val="clear" w:color="auto" w:fill="92278F"/>
          </w:tcPr>
          <w:p>
            <w:pPr>
              <w:pStyle w:val="TableParagraph"/>
              <w:spacing w:before="4"/>
              <w:ind w:left="117"/>
              <w:rPr>
                <w:sz w:val="22"/>
              </w:rPr>
            </w:pPr>
            <w:r>
              <w:rPr>
                <w:color w:val="FFFFFF"/>
                <w:sz w:val="22"/>
              </w:rPr>
              <w:t>Outcome</w:t>
            </w:r>
            <w:r>
              <w:rPr>
                <w:color w:val="FFFFFF"/>
                <w:spacing w:val="-6"/>
                <w:sz w:val="22"/>
              </w:rPr>
              <w:t> </w:t>
            </w:r>
            <w:r>
              <w:rPr>
                <w:color w:val="FFFFFF"/>
                <w:sz w:val="22"/>
              </w:rPr>
              <w:t>Area</w:t>
            </w:r>
            <w:r>
              <w:rPr>
                <w:color w:val="FFFFFF"/>
                <w:spacing w:val="-9"/>
                <w:sz w:val="22"/>
              </w:rPr>
              <w:t> </w:t>
            </w:r>
            <w:r>
              <w:rPr>
                <w:color w:val="FFFFFF"/>
                <w:sz w:val="22"/>
              </w:rPr>
              <w:t>1:</w:t>
            </w:r>
            <w:r>
              <w:rPr>
                <w:color w:val="FFFFFF"/>
                <w:spacing w:val="-6"/>
                <w:sz w:val="22"/>
              </w:rPr>
              <w:t> </w:t>
            </w:r>
            <w:r>
              <w:rPr>
                <w:color w:val="FFFFFF"/>
                <w:sz w:val="22"/>
              </w:rPr>
              <w:t>Reducing</w:t>
            </w:r>
            <w:r>
              <w:rPr>
                <w:color w:val="FFFFFF"/>
                <w:spacing w:val="-5"/>
                <w:sz w:val="22"/>
              </w:rPr>
              <w:t> </w:t>
            </w:r>
            <w:r>
              <w:rPr>
                <w:color w:val="FFFFFF"/>
                <w:sz w:val="22"/>
              </w:rPr>
              <w:t>barriers</w:t>
            </w:r>
            <w:r>
              <w:rPr>
                <w:color w:val="FFFFFF"/>
                <w:spacing w:val="-4"/>
                <w:sz w:val="22"/>
              </w:rPr>
              <w:t> </w:t>
            </w:r>
            <w:r>
              <w:rPr>
                <w:color w:val="FFFFFF"/>
                <w:sz w:val="22"/>
              </w:rPr>
              <w:t>to</w:t>
            </w:r>
            <w:r>
              <w:rPr>
                <w:color w:val="FFFFFF"/>
                <w:spacing w:val="-4"/>
                <w:sz w:val="22"/>
              </w:rPr>
              <w:t> </w:t>
            </w:r>
            <w:r>
              <w:rPr>
                <w:color w:val="FFFFFF"/>
                <w:sz w:val="22"/>
              </w:rPr>
              <w:t>persons</w:t>
            </w:r>
            <w:r>
              <w:rPr>
                <w:color w:val="FFFFFF"/>
                <w:spacing w:val="-4"/>
                <w:sz w:val="22"/>
              </w:rPr>
              <w:t> </w:t>
            </w:r>
            <w:r>
              <w:rPr>
                <w:color w:val="FFFFFF"/>
                <w:sz w:val="22"/>
              </w:rPr>
              <w:t>living</w:t>
            </w:r>
            <w:r>
              <w:rPr>
                <w:color w:val="FFFFFF"/>
                <w:spacing w:val="-7"/>
                <w:sz w:val="22"/>
              </w:rPr>
              <w:t> </w:t>
            </w:r>
            <w:r>
              <w:rPr>
                <w:color w:val="FFFFFF"/>
                <w:sz w:val="22"/>
              </w:rPr>
              <w:t>with</w:t>
            </w:r>
            <w:r>
              <w:rPr>
                <w:color w:val="FFFFFF"/>
                <w:spacing w:val="-5"/>
                <w:sz w:val="22"/>
              </w:rPr>
              <w:t> </w:t>
            </w:r>
            <w:r>
              <w:rPr>
                <w:color w:val="FFFFFF"/>
                <w:sz w:val="22"/>
              </w:rPr>
              <w:t>disability</w:t>
            </w:r>
            <w:r>
              <w:rPr>
                <w:color w:val="FFFFFF"/>
                <w:spacing w:val="-5"/>
                <w:sz w:val="22"/>
              </w:rPr>
              <w:t> </w:t>
            </w:r>
            <w:r>
              <w:rPr>
                <w:color w:val="FFFFFF"/>
                <w:sz w:val="22"/>
              </w:rPr>
              <w:t>accessing</w:t>
            </w:r>
            <w:r>
              <w:rPr>
                <w:color w:val="FFFFFF"/>
                <w:spacing w:val="-5"/>
                <w:sz w:val="22"/>
              </w:rPr>
              <w:t> </w:t>
            </w:r>
            <w:r>
              <w:rPr>
                <w:color w:val="FFFFFF"/>
                <w:sz w:val="22"/>
              </w:rPr>
              <w:t>goods,</w:t>
            </w:r>
            <w:r>
              <w:rPr>
                <w:color w:val="FFFFFF"/>
                <w:spacing w:val="-6"/>
                <w:sz w:val="22"/>
              </w:rPr>
              <w:t> </w:t>
            </w:r>
            <w:r>
              <w:rPr>
                <w:color w:val="FFFFFF"/>
                <w:sz w:val="22"/>
              </w:rPr>
              <w:t>services</w:t>
            </w:r>
            <w:r>
              <w:rPr>
                <w:color w:val="FFFFFF"/>
                <w:spacing w:val="-6"/>
                <w:sz w:val="22"/>
              </w:rPr>
              <w:t> </w:t>
            </w:r>
            <w:r>
              <w:rPr>
                <w:color w:val="FFFFFF"/>
                <w:sz w:val="22"/>
              </w:rPr>
              <w:t>and</w:t>
            </w:r>
            <w:r>
              <w:rPr>
                <w:color w:val="FFFFFF"/>
                <w:spacing w:val="-7"/>
                <w:sz w:val="22"/>
              </w:rPr>
              <w:t> </w:t>
            </w:r>
            <w:r>
              <w:rPr>
                <w:color w:val="FFFFFF"/>
                <w:sz w:val="22"/>
              </w:rPr>
              <w:t>facilities</w:t>
            </w:r>
          </w:p>
        </w:tc>
      </w:tr>
      <w:tr>
        <w:trPr>
          <w:trHeight w:val="534" w:hRule="atLeast"/>
        </w:trPr>
        <w:tc>
          <w:tcPr>
            <w:tcW w:w="698" w:type="dxa"/>
            <w:tcBorders>
              <w:top w:val="nil"/>
              <w:left w:val="nil"/>
              <w:bottom w:val="nil"/>
              <w:right w:val="nil"/>
            </w:tcBorders>
            <w:shd w:val="clear" w:color="auto" w:fill="92278F"/>
          </w:tcPr>
          <w:p>
            <w:pPr>
              <w:pStyle w:val="TableParagraph"/>
              <w:spacing w:line="256" w:lineRule="exact"/>
              <w:ind w:left="117"/>
              <w:rPr>
                <w:sz w:val="22"/>
              </w:rPr>
            </w:pPr>
            <w:r>
              <w:rPr>
                <w:color w:val="FFFFFF"/>
                <w:sz w:val="22"/>
              </w:rPr>
              <w:t>Item</w:t>
            </w:r>
          </w:p>
        </w:tc>
        <w:tc>
          <w:tcPr>
            <w:tcW w:w="969" w:type="dxa"/>
            <w:tcBorders>
              <w:top w:val="nil"/>
              <w:left w:val="nil"/>
              <w:bottom w:val="nil"/>
              <w:right w:val="nil"/>
            </w:tcBorders>
            <w:shd w:val="clear" w:color="auto" w:fill="92278F"/>
          </w:tcPr>
          <w:p>
            <w:pPr>
              <w:pStyle w:val="TableParagraph"/>
              <w:spacing w:line="232" w:lineRule="auto"/>
              <w:ind w:left="118" w:right="77"/>
              <w:rPr>
                <w:sz w:val="22"/>
              </w:rPr>
            </w:pPr>
            <w:r>
              <w:rPr>
                <w:color w:val="FFFFFF"/>
                <w:sz w:val="22"/>
              </w:rPr>
              <w:t>Institute</w:t>
            </w:r>
            <w:r>
              <w:rPr>
                <w:color w:val="FFFFFF"/>
                <w:spacing w:val="-47"/>
                <w:sz w:val="22"/>
              </w:rPr>
              <w:t> </w:t>
            </w:r>
            <w:r>
              <w:rPr>
                <w:color w:val="FFFFFF"/>
                <w:sz w:val="22"/>
              </w:rPr>
              <w:t>Strategy</w:t>
            </w:r>
          </w:p>
        </w:tc>
        <w:tc>
          <w:tcPr>
            <w:tcW w:w="2565" w:type="dxa"/>
            <w:tcBorders>
              <w:top w:val="nil"/>
              <w:left w:val="nil"/>
              <w:bottom w:val="nil"/>
              <w:right w:val="nil"/>
            </w:tcBorders>
            <w:shd w:val="clear" w:color="auto" w:fill="92278F"/>
          </w:tcPr>
          <w:p>
            <w:pPr>
              <w:pStyle w:val="TableParagraph"/>
              <w:spacing w:line="256" w:lineRule="exact"/>
              <w:ind w:left="118"/>
              <w:rPr>
                <w:sz w:val="22"/>
              </w:rPr>
            </w:pPr>
            <w:r>
              <w:rPr>
                <w:color w:val="FFFFFF"/>
                <w:sz w:val="22"/>
              </w:rPr>
              <w:t>Objective</w:t>
            </w:r>
          </w:p>
        </w:tc>
        <w:tc>
          <w:tcPr>
            <w:tcW w:w="4442" w:type="dxa"/>
            <w:tcBorders>
              <w:top w:val="nil"/>
              <w:left w:val="nil"/>
              <w:bottom w:val="nil"/>
              <w:right w:val="nil"/>
            </w:tcBorders>
            <w:shd w:val="clear" w:color="auto" w:fill="92278F"/>
          </w:tcPr>
          <w:p>
            <w:pPr>
              <w:pStyle w:val="TableParagraph"/>
              <w:spacing w:line="256" w:lineRule="exact"/>
              <w:ind w:left="119"/>
              <w:rPr>
                <w:sz w:val="22"/>
              </w:rPr>
            </w:pPr>
            <w:r>
              <w:rPr>
                <w:color w:val="FFFFFF"/>
                <w:sz w:val="22"/>
              </w:rPr>
              <w:t>Action/Initiative</w:t>
            </w:r>
          </w:p>
        </w:tc>
        <w:tc>
          <w:tcPr>
            <w:tcW w:w="3432" w:type="dxa"/>
            <w:tcBorders>
              <w:top w:val="nil"/>
              <w:left w:val="nil"/>
              <w:bottom w:val="nil"/>
              <w:right w:val="nil"/>
            </w:tcBorders>
            <w:shd w:val="clear" w:color="auto" w:fill="92278F"/>
          </w:tcPr>
          <w:p>
            <w:pPr>
              <w:pStyle w:val="TableParagraph"/>
              <w:spacing w:line="256" w:lineRule="exact"/>
              <w:ind w:left="122"/>
              <w:rPr>
                <w:sz w:val="22"/>
              </w:rPr>
            </w:pPr>
            <w:r>
              <w:rPr>
                <w:color w:val="FFFFFF"/>
                <w:sz w:val="22"/>
              </w:rPr>
              <w:t>Key</w:t>
            </w:r>
            <w:r>
              <w:rPr>
                <w:color w:val="FFFFFF"/>
                <w:spacing w:val="-5"/>
                <w:sz w:val="22"/>
              </w:rPr>
              <w:t> </w:t>
            </w:r>
            <w:r>
              <w:rPr>
                <w:color w:val="FFFFFF"/>
                <w:sz w:val="22"/>
              </w:rPr>
              <w:t>performance</w:t>
            </w:r>
            <w:r>
              <w:rPr>
                <w:color w:val="FFFFFF"/>
                <w:spacing w:val="-5"/>
                <w:sz w:val="22"/>
              </w:rPr>
              <w:t> </w:t>
            </w:r>
            <w:r>
              <w:rPr>
                <w:color w:val="FFFFFF"/>
                <w:sz w:val="22"/>
              </w:rPr>
              <w:t>measures</w:t>
            </w:r>
          </w:p>
        </w:tc>
        <w:tc>
          <w:tcPr>
            <w:tcW w:w="1087" w:type="dxa"/>
            <w:tcBorders>
              <w:top w:val="nil"/>
              <w:left w:val="nil"/>
              <w:bottom w:val="nil"/>
              <w:right w:val="nil"/>
            </w:tcBorders>
            <w:shd w:val="clear" w:color="auto" w:fill="92278F"/>
          </w:tcPr>
          <w:p>
            <w:pPr>
              <w:pStyle w:val="TableParagraph"/>
              <w:spacing w:line="256" w:lineRule="exact"/>
              <w:ind w:left="124"/>
              <w:rPr>
                <w:sz w:val="22"/>
              </w:rPr>
            </w:pPr>
            <w:r>
              <w:rPr>
                <w:color w:val="FFFFFF"/>
                <w:sz w:val="22"/>
              </w:rPr>
              <w:t>Timeline</w:t>
            </w:r>
          </w:p>
        </w:tc>
        <w:tc>
          <w:tcPr>
            <w:tcW w:w="2244" w:type="dxa"/>
            <w:tcBorders>
              <w:top w:val="nil"/>
              <w:left w:val="nil"/>
              <w:bottom w:val="nil"/>
              <w:right w:val="nil"/>
            </w:tcBorders>
            <w:shd w:val="clear" w:color="auto" w:fill="92278F"/>
          </w:tcPr>
          <w:p>
            <w:pPr>
              <w:pStyle w:val="TableParagraph"/>
              <w:spacing w:line="256" w:lineRule="exact"/>
              <w:ind w:left="124"/>
              <w:rPr>
                <w:sz w:val="22"/>
              </w:rPr>
            </w:pPr>
            <w:r>
              <w:rPr>
                <w:color w:val="FFFFFF"/>
                <w:sz w:val="22"/>
              </w:rPr>
              <w:t>Responsibility</w:t>
            </w:r>
          </w:p>
        </w:tc>
      </w:tr>
      <w:tr>
        <w:trPr>
          <w:trHeight w:val="3210" w:hRule="atLeast"/>
        </w:trPr>
        <w:tc>
          <w:tcPr>
            <w:tcW w:w="698" w:type="dxa"/>
          </w:tcPr>
          <w:p>
            <w:pPr>
              <w:pStyle w:val="TableParagraph"/>
              <w:spacing w:line="258" w:lineRule="exact"/>
              <w:ind w:left="112"/>
              <w:rPr>
                <w:sz w:val="22"/>
              </w:rPr>
            </w:pPr>
            <w:r>
              <w:rPr>
                <w:sz w:val="22"/>
              </w:rPr>
              <w:t>1.1</w:t>
            </w:r>
          </w:p>
        </w:tc>
        <w:tc>
          <w:tcPr>
            <w:tcW w:w="969" w:type="dxa"/>
          </w:tcPr>
          <w:p>
            <w:pPr>
              <w:pStyle w:val="TableParagraph"/>
              <w:spacing w:line="258" w:lineRule="exact"/>
              <w:ind w:left="113"/>
              <w:rPr>
                <w:sz w:val="22"/>
              </w:rPr>
            </w:pPr>
            <w:r>
              <w:rPr>
                <w:sz w:val="22"/>
              </w:rPr>
              <w:t>1,2,3</w:t>
            </w:r>
          </w:p>
        </w:tc>
        <w:tc>
          <w:tcPr>
            <w:tcW w:w="2565" w:type="dxa"/>
          </w:tcPr>
          <w:p>
            <w:pPr>
              <w:pStyle w:val="TableParagraph"/>
              <w:ind w:left="113" w:right="103"/>
              <w:rPr>
                <w:sz w:val="22"/>
              </w:rPr>
            </w:pPr>
            <w:r>
              <w:rPr>
                <w:sz w:val="22"/>
              </w:rPr>
              <w:t>Bendigo TAFE and Kangan</w:t>
            </w:r>
            <w:r>
              <w:rPr>
                <w:spacing w:val="-47"/>
                <w:sz w:val="22"/>
              </w:rPr>
              <w:t> </w:t>
            </w:r>
            <w:r>
              <w:rPr>
                <w:sz w:val="22"/>
              </w:rPr>
              <w:t>Institute will provide</w:t>
            </w:r>
            <w:r>
              <w:rPr>
                <w:spacing w:val="1"/>
                <w:sz w:val="22"/>
              </w:rPr>
              <w:t> </w:t>
            </w:r>
            <w:r>
              <w:rPr>
                <w:sz w:val="22"/>
              </w:rPr>
              <w:t>learning support to</w:t>
            </w:r>
            <w:r>
              <w:rPr>
                <w:spacing w:val="1"/>
                <w:sz w:val="22"/>
              </w:rPr>
              <w:t> </w:t>
            </w:r>
            <w:r>
              <w:rPr>
                <w:sz w:val="22"/>
              </w:rPr>
              <w:t>students that identify as</w:t>
            </w:r>
            <w:r>
              <w:rPr>
                <w:spacing w:val="1"/>
                <w:sz w:val="22"/>
              </w:rPr>
              <w:t> </w:t>
            </w:r>
            <w:r>
              <w:rPr>
                <w:sz w:val="22"/>
              </w:rPr>
              <w:t>living with disability and</w:t>
            </w:r>
            <w:r>
              <w:rPr>
                <w:spacing w:val="1"/>
                <w:sz w:val="22"/>
              </w:rPr>
              <w:t> </w:t>
            </w:r>
            <w:r>
              <w:rPr>
                <w:sz w:val="22"/>
              </w:rPr>
              <w:t>will ensure that</w:t>
            </w:r>
            <w:r>
              <w:rPr>
                <w:spacing w:val="1"/>
                <w:sz w:val="22"/>
              </w:rPr>
              <w:t> </w:t>
            </w:r>
            <w:r>
              <w:rPr>
                <w:sz w:val="22"/>
              </w:rPr>
              <w:t>information</w:t>
            </w:r>
            <w:r>
              <w:rPr>
                <w:spacing w:val="-7"/>
                <w:sz w:val="22"/>
              </w:rPr>
              <w:t> </w:t>
            </w:r>
            <w:r>
              <w:rPr>
                <w:sz w:val="22"/>
              </w:rPr>
              <w:t>is</w:t>
            </w:r>
            <w:r>
              <w:rPr>
                <w:spacing w:val="-6"/>
                <w:sz w:val="22"/>
              </w:rPr>
              <w:t> </w:t>
            </w:r>
            <w:r>
              <w:rPr>
                <w:sz w:val="22"/>
              </w:rPr>
              <w:t>available</w:t>
            </w:r>
            <w:r>
              <w:rPr>
                <w:spacing w:val="-8"/>
                <w:sz w:val="22"/>
              </w:rPr>
              <w:t> </w:t>
            </w:r>
            <w:r>
              <w:rPr>
                <w:sz w:val="22"/>
              </w:rPr>
              <w:t>to</w:t>
            </w:r>
            <w:r>
              <w:rPr>
                <w:spacing w:val="-47"/>
                <w:sz w:val="22"/>
              </w:rPr>
              <w:t> </w:t>
            </w:r>
            <w:r>
              <w:rPr>
                <w:sz w:val="22"/>
              </w:rPr>
              <w:t>assist them from</w:t>
            </w:r>
            <w:r>
              <w:rPr>
                <w:spacing w:val="1"/>
                <w:sz w:val="22"/>
              </w:rPr>
              <w:t> </w:t>
            </w:r>
            <w:r>
              <w:rPr>
                <w:sz w:val="22"/>
              </w:rPr>
              <w:t>application to completion</w:t>
            </w:r>
            <w:r>
              <w:rPr>
                <w:spacing w:val="-47"/>
                <w:sz w:val="22"/>
              </w:rPr>
              <w:t> </w:t>
            </w:r>
            <w:r>
              <w:rPr>
                <w:sz w:val="22"/>
              </w:rPr>
              <w:t>of</w:t>
            </w:r>
            <w:r>
              <w:rPr>
                <w:spacing w:val="-3"/>
                <w:sz w:val="22"/>
              </w:rPr>
              <w:t> </w:t>
            </w:r>
            <w:r>
              <w:rPr>
                <w:sz w:val="22"/>
              </w:rPr>
              <w:t>their course</w:t>
            </w:r>
          </w:p>
        </w:tc>
        <w:tc>
          <w:tcPr>
            <w:tcW w:w="4442" w:type="dxa"/>
          </w:tcPr>
          <w:p>
            <w:pPr>
              <w:pStyle w:val="TableParagraph"/>
              <w:ind w:left="114" w:right="97"/>
              <w:rPr>
                <w:sz w:val="22"/>
              </w:rPr>
            </w:pPr>
            <w:r>
              <w:rPr>
                <w:sz w:val="22"/>
              </w:rPr>
              <w:t>Ensure that Bendigo TAFE and Kangan Institute</w:t>
            </w:r>
            <w:r>
              <w:rPr>
                <w:spacing w:val="-47"/>
                <w:sz w:val="22"/>
              </w:rPr>
              <w:t> </w:t>
            </w:r>
            <w:r>
              <w:rPr>
                <w:sz w:val="22"/>
              </w:rPr>
              <w:t>websites both include up to date information</w:t>
            </w:r>
            <w:r>
              <w:rPr>
                <w:spacing w:val="1"/>
                <w:sz w:val="22"/>
              </w:rPr>
              <w:t> </w:t>
            </w:r>
            <w:r>
              <w:rPr>
                <w:sz w:val="22"/>
              </w:rPr>
              <w:t>for</w:t>
            </w:r>
            <w:r>
              <w:rPr>
                <w:spacing w:val="-3"/>
                <w:sz w:val="22"/>
              </w:rPr>
              <w:t> </w:t>
            </w:r>
            <w:r>
              <w:rPr>
                <w:sz w:val="22"/>
              </w:rPr>
              <w:t>disability</w:t>
            </w:r>
            <w:r>
              <w:rPr>
                <w:spacing w:val="-1"/>
                <w:sz w:val="22"/>
              </w:rPr>
              <w:t> </w:t>
            </w:r>
            <w:r>
              <w:rPr>
                <w:sz w:val="22"/>
              </w:rPr>
              <w:t>support.</w:t>
            </w:r>
          </w:p>
          <w:p>
            <w:pPr>
              <w:pStyle w:val="TableParagraph"/>
              <w:spacing w:before="5"/>
              <w:rPr>
                <w:sz w:val="20"/>
              </w:rPr>
            </w:pPr>
          </w:p>
          <w:p>
            <w:pPr>
              <w:pStyle w:val="TableParagraph"/>
              <w:ind w:left="114" w:right="539"/>
              <w:rPr>
                <w:sz w:val="22"/>
              </w:rPr>
            </w:pPr>
            <w:r>
              <w:rPr>
                <w:sz w:val="22"/>
              </w:rPr>
              <w:t>Ensure websites and online learning</w:t>
            </w:r>
            <w:r>
              <w:rPr>
                <w:spacing w:val="1"/>
                <w:sz w:val="22"/>
              </w:rPr>
              <w:t> </w:t>
            </w:r>
            <w:r>
              <w:rPr>
                <w:sz w:val="22"/>
              </w:rPr>
              <w:t>environments are compliant with the web</w:t>
            </w:r>
            <w:r>
              <w:rPr>
                <w:spacing w:val="-47"/>
                <w:sz w:val="22"/>
              </w:rPr>
              <w:t> </w:t>
            </w:r>
            <w:r>
              <w:rPr>
                <w:sz w:val="22"/>
              </w:rPr>
              <w:t>content</w:t>
            </w:r>
            <w:r>
              <w:rPr>
                <w:spacing w:val="-3"/>
                <w:sz w:val="22"/>
              </w:rPr>
              <w:t> </w:t>
            </w:r>
            <w:r>
              <w:rPr>
                <w:sz w:val="22"/>
              </w:rPr>
              <w:t>accessibility</w:t>
            </w:r>
            <w:r>
              <w:rPr>
                <w:spacing w:val="-2"/>
                <w:sz w:val="22"/>
              </w:rPr>
              <w:t> </w:t>
            </w:r>
            <w:r>
              <w:rPr>
                <w:sz w:val="22"/>
              </w:rPr>
              <w:t>guideline</w:t>
            </w:r>
            <w:r>
              <w:rPr>
                <w:spacing w:val="-3"/>
                <w:sz w:val="22"/>
              </w:rPr>
              <w:t> </w:t>
            </w:r>
            <w:r>
              <w:rPr>
                <w:sz w:val="22"/>
              </w:rPr>
              <w:t>2.1</w:t>
            </w:r>
          </w:p>
          <w:p>
            <w:pPr>
              <w:pStyle w:val="TableParagraph"/>
              <w:spacing w:before="6"/>
              <w:rPr>
                <w:sz w:val="20"/>
              </w:rPr>
            </w:pPr>
          </w:p>
          <w:p>
            <w:pPr>
              <w:pStyle w:val="TableParagraph"/>
              <w:spacing w:line="242" w:lineRule="auto"/>
              <w:ind w:left="114" w:right="82"/>
              <w:rPr>
                <w:sz w:val="22"/>
              </w:rPr>
            </w:pPr>
            <w:r>
              <w:rPr>
                <w:sz w:val="22"/>
              </w:rPr>
              <w:t>Ensure direct learning support is inclusive and</w:t>
            </w:r>
            <w:r>
              <w:rPr>
                <w:spacing w:val="1"/>
                <w:sz w:val="22"/>
              </w:rPr>
              <w:t> </w:t>
            </w:r>
            <w:r>
              <w:rPr>
                <w:sz w:val="22"/>
              </w:rPr>
              <w:t>tailored to individual needs in the form of Note</w:t>
            </w:r>
            <w:r>
              <w:rPr>
                <w:spacing w:val="-47"/>
                <w:sz w:val="22"/>
              </w:rPr>
              <w:t> </w:t>
            </w:r>
            <w:r>
              <w:rPr>
                <w:sz w:val="22"/>
              </w:rPr>
              <w:t>taking,</w:t>
            </w:r>
            <w:r>
              <w:rPr>
                <w:spacing w:val="-2"/>
                <w:sz w:val="22"/>
              </w:rPr>
              <w:t> </w:t>
            </w:r>
            <w:r>
              <w:rPr>
                <w:sz w:val="22"/>
              </w:rPr>
              <w:t>Interpreting,</w:t>
            </w:r>
            <w:r>
              <w:rPr>
                <w:spacing w:val="-1"/>
                <w:sz w:val="22"/>
              </w:rPr>
              <w:t> </w:t>
            </w:r>
            <w:r>
              <w:rPr>
                <w:sz w:val="22"/>
              </w:rPr>
              <w:t>Tutoring,</w:t>
            </w:r>
            <w:r>
              <w:rPr>
                <w:spacing w:val="-2"/>
                <w:sz w:val="22"/>
              </w:rPr>
              <w:t> </w:t>
            </w:r>
            <w:r>
              <w:rPr>
                <w:sz w:val="22"/>
              </w:rPr>
              <w:t>Participation</w:t>
            </w:r>
          </w:p>
          <w:p>
            <w:pPr>
              <w:pStyle w:val="TableParagraph"/>
              <w:spacing w:line="266" w:lineRule="exact"/>
              <w:ind w:left="114"/>
              <w:rPr>
                <w:sz w:val="22"/>
              </w:rPr>
            </w:pPr>
            <w:r>
              <w:rPr>
                <w:sz w:val="22"/>
              </w:rPr>
              <w:t>Assistance,</w:t>
            </w:r>
            <w:r>
              <w:rPr>
                <w:spacing w:val="-8"/>
                <w:sz w:val="22"/>
              </w:rPr>
              <w:t> </w:t>
            </w:r>
            <w:r>
              <w:rPr>
                <w:sz w:val="22"/>
              </w:rPr>
              <w:t>Advocacy</w:t>
            </w:r>
            <w:r>
              <w:rPr>
                <w:spacing w:val="-6"/>
                <w:sz w:val="22"/>
              </w:rPr>
              <w:t> </w:t>
            </w:r>
            <w:r>
              <w:rPr>
                <w:sz w:val="22"/>
              </w:rPr>
              <w:t>and</w:t>
            </w:r>
            <w:r>
              <w:rPr>
                <w:spacing w:val="-5"/>
                <w:sz w:val="22"/>
              </w:rPr>
              <w:t> </w:t>
            </w:r>
            <w:r>
              <w:rPr>
                <w:sz w:val="22"/>
              </w:rPr>
              <w:t>assistive</w:t>
            </w:r>
            <w:r>
              <w:rPr>
                <w:spacing w:val="-6"/>
                <w:sz w:val="22"/>
              </w:rPr>
              <w:t> </w:t>
            </w:r>
            <w:r>
              <w:rPr>
                <w:sz w:val="22"/>
              </w:rPr>
              <w:t>technology</w:t>
            </w:r>
          </w:p>
        </w:tc>
        <w:tc>
          <w:tcPr>
            <w:tcW w:w="3432" w:type="dxa"/>
          </w:tcPr>
          <w:p>
            <w:pPr>
              <w:pStyle w:val="TableParagraph"/>
              <w:ind w:left="117" w:right="145"/>
              <w:rPr>
                <w:sz w:val="22"/>
              </w:rPr>
            </w:pPr>
            <w:r>
              <w:rPr>
                <w:sz w:val="22"/>
              </w:rPr>
              <w:t>Information is readily available and</w:t>
            </w:r>
            <w:r>
              <w:rPr>
                <w:spacing w:val="-47"/>
                <w:sz w:val="22"/>
              </w:rPr>
              <w:t> </w:t>
            </w:r>
            <w:r>
              <w:rPr>
                <w:sz w:val="22"/>
              </w:rPr>
              <w:t>maintained</w:t>
            </w:r>
          </w:p>
          <w:p>
            <w:pPr>
              <w:pStyle w:val="TableParagraph"/>
              <w:rPr>
                <w:sz w:val="22"/>
              </w:rPr>
            </w:pPr>
          </w:p>
          <w:p>
            <w:pPr>
              <w:pStyle w:val="TableParagraph"/>
              <w:spacing w:before="5"/>
              <w:rPr>
                <w:sz w:val="20"/>
              </w:rPr>
            </w:pPr>
          </w:p>
          <w:p>
            <w:pPr>
              <w:pStyle w:val="TableParagraph"/>
              <w:ind w:left="117" w:right="812"/>
              <w:rPr>
                <w:sz w:val="22"/>
              </w:rPr>
            </w:pPr>
            <w:r>
              <w:rPr>
                <w:sz w:val="22"/>
              </w:rPr>
              <w:t>A program of testing and</w:t>
            </w:r>
            <w:r>
              <w:rPr>
                <w:spacing w:val="1"/>
                <w:sz w:val="22"/>
              </w:rPr>
              <w:t> </w:t>
            </w:r>
            <w:r>
              <w:rPr>
                <w:sz w:val="22"/>
              </w:rPr>
              <w:t>improvement of virtual</w:t>
            </w:r>
            <w:r>
              <w:rPr>
                <w:spacing w:val="1"/>
                <w:sz w:val="22"/>
              </w:rPr>
              <w:t> </w:t>
            </w:r>
            <w:r>
              <w:rPr>
                <w:spacing w:val="-1"/>
                <w:sz w:val="22"/>
              </w:rPr>
              <w:t>environments</w:t>
            </w:r>
            <w:r>
              <w:rPr>
                <w:spacing w:val="-6"/>
                <w:sz w:val="22"/>
              </w:rPr>
              <w:t> </w:t>
            </w:r>
            <w:r>
              <w:rPr>
                <w:sz w:val="22"/>
              </w:rPr>
              <w:t>is</w:t>
            </w:r>
            <w:r>
              <w:rPr>
                <w:spacing w:val="-7"/>
                <w:sz w:val="22"/>
              </w:rPr>
              <w:t> </w:t>
            </w:r>
            <w:r>
              <w:rPr>
                <w:sz w:val="22"/>
              </w:rPr>
              <w:t>established</w:t>
            </w:r>
          </w:p>
          <w:p>
            <w:pPr>
              <w:pStyle w:val="TableParagraph"/>
              <w:spacing w:before="6"/>
              <w:rPr>
                <w:sz w:val="20"/>
              </w:rPr>
            </w:pPr>
          </w:p>
          <w:p>
            <w:pPr>
              <w:pStyle w:val="TableParagraph"/>
              <w:spacing w:line="242" w:lineRule="auto"/>
              <w:ind w:left="117" w:right="205"/>
              <w:rPr>
                <w:sz w:val="22"/>
              </w:rPr>
            </w:pPr>
            <w:r>
              <w:rPr>
                <w:sz w:val="22"/>
              </w:rPr>
              <w:t>Appropriate learning supports</w:t>
            </w:r>
            <w:r>
              <w:rPr>
                <w:spacing w:val="1"/>
                <w:sz w:val="22"/>
              </w:rPr>
              <w:t> </w:t>
            </w:r>
            <w:r>
              <w:rPr>
                <w:sz w:val="22"/>
              </w:rPr>
              <w:t>available to enrolled students that</w:t>
            </w:r>
            <w:r>
              <w:rPr>
                <w:spacing w:val="-47"/>
                <w:sz w:val="22"/>
              </w:rPr>
              <w:t> </w:t>
            </w:r>
            <w:r>
              <w:rPr>
                <w:sz w:val="22"/>
              </w:rPr>
              <w:t>identify</w:t>
            </w:r>
            <w:r>
              <w:rPr>
                <w:spacing w:val="-9"/>
                <w:sz w:val="22"/>
              </w:rPr>
              <w:t> </w:t>
            </w:r>
            <w:r>
              <w:rPr>
                <w:sz w:val="22"/>
              </w:rPr>
              <w:t>as</w:t>
            </w:r>
            <w:r>
              <w:rPr>
                <w:spacing w:val="-9"/>
                <w:sz w:val="22"/>
              </w:rPr>
              <w:t> </w:t>
            </w:r>
            <w:r>
              <w:rPr>
                <w:sz w:val="22"/>
              </w:rPr>
              <w:t>living</w:t>
            </w:r>
            <w:r>
              <w:rPr>
                <w:spacing w:val="-10"/>
                <w:sz w:val="22"/>
              </w:rPr>
              <w:t> </w:t>
            </w:r>
            <w:r>
              <w:rPr>
                <w:sz w:val="22"/>
              </w:rPr>
              <w:t>with</w:t>
            </w:r>
            <w:r>
              <w:rPr>
                <w:spacing w:val="-10"/>
                <w:sz w:val="22"/>
              </w:rPr>
              <w:t> </w:t>
            </w:r>
            <w:r>
              <w:rPr>
                <w:sz w:val="22"/>
              </w:rPr>
              <w:t>disability</w:t>
            </w:r>
            <w:r>
              <w:rPr>
                <w:spacing w:val="-6"/>
                <w:sz w:val="22"/>
              </w:rPr>
              <w:t> </w:t>
            </w:r>
            <w:r>
              <w:rPr>
                <w:sz w:val="22"/>
              </w:rPr>
              <w:t>and</w:t>
            </w:r>
          </w:p>
          <w:p>
            <w:pPr>
              <w:pStyle w:val="TableParagraph"/>
              <w:spacing w:line="266" w:lineRule="exact"/>
              <w:ind w:left="117"/>
              <w:rPr>
                <w:sz w:val="22"/>
              </w:rPr>
            </w:pPr>
            <w:r>
              <w:rPr>
                <w:sz w:val="22"/>
              </w:rPr>
              <w:t>request</w:t>
            </w:r>
            <w:r>
              <w:rPr>
                <w:spacing w:val="-3"/>
                <w:sz w:val="22"/>
              </w:rPr>
              <w:t> </w:t>
            </w:r>
            <w:r>
              <w:rPr>
                <w:sz w:val="22"/>
              </w:rPr>
              <w:t>support</w:t>
            </w:r>
          </w:p>
        </w:tc>
        <w:tc>
          <w:tcPr>
            <w:tcW w:w="1087" w:type="dxa"/>
          </w:tcPr>
          <w:p>
            <w:pPr>
              <w:pStyle w:val="TableParagraph"/>
              <w:spacing w:line="258" w:lineRule="exact"/>
              <w:ind w:left="119"/>
              <w:rPr>
                <w:sz w:val="22"/>
              </w:rPr>
            </w:pPr>
            <w:r>
              <w:rPr>
                <w:sz w:val="22"/>
              </w:rPr>
              <w:t>Ongoing</w:t>
            </w:r>
          </w:p>
          <w:p>
            <w:pPr>
              <w:pStyle w:val="TableParagraph"/>
              <w:rPr>
                <w:sz w:val="22"/>
              </w:rPr>
            </w:pPr>
          </w:p>
          <w:p>
            <w:pPr>
              <w:pStyle w:val="TableParagraph"/>
              <w:rPr>
                <w:sz w:val="22"/>
              </w:rPr>
            </w:pPr>
          </w:p>
          <w:p>
            <w:pPr>
              <w:pStyle w:val="TableParagraph"/>
              <w:spacing w:before="3"/>
              <w:rPr>
                <w:sz w:val="21"/>
              </w:rPr>
            </w:pPr>
          </w:p>
          <w:p>
            <w:pPr>
              <w:pStyle w:val="TableParagraph"/>
              <w:ind w:left="119"/>
              <w:rPr>
                <w:sz w:val="22"/>
              </w:rPr>
            </w:pPr>
            <w:r>
              <w:rPr>
                <w:sz w:val="22"/>
              </w:rPr>
              <w:t>Ongoing</w:t>
            </w:r>
          </w:p>
          <w:p>
            <w:pPr>
              <w:pStyle w:val="TableParagraph"/>
              <w:rPr>
                <w:sz w:val="22"/>
              </w:rPr>
            </w:pPr>
          </w:p>
          <w:p>
            <w:pPr>
              <w:pStyle w:val="TableParagraph"/>
              <w:rPr>
                <w:sz w:val="22"/>
              </w:rPr>
            </w:pPr>
          </w:p>
          <w:p>
            <w:pPr>
              <w:pStyle w:val="TableParagraph"/>
              <w:spacing w:before="11"/>
              <w:rPr>
                <w:sz w:val="21"/>
              </w:rPr>
            </w:pPr>
          </w:p>
          <w:p>
            <w:pPr>
              <w:pStyle w:val="TableParagraph"/>
              <w:ind w:left="119"/>
              <w:rPr>
                <w:sz w:val="22"/>
              </w:rPr>
            </w:pPr>
            <w:r>
              <w:rPr>
                <w:sz w:val="22"/>
              </w:rPr>
              <w:t>Ongoing</w:t>
            </w:r>
          </w:p>
        </w:tc>
        <w:tc>
          <w:tcPr>
            <w:tcW w:w="2244" w:type="dxa"/>
          </w:tcPr>
          <w:p>
            <w:pPr>
              <w:pStyle w:val="TableParagraph"/>
              <w:ind w:left="119" w:right="113"/>
              <w:rPr>
                <w:sz w:val="22"/>
              </w:rPr>
            </w:pPr>
            <w:r>
              <w:rPr>
                <w:sz w:val="22"/>
              </w:rPr>
              <w:t>Director, Group Brand</w:t>
            </w:r>
            <w:r>
              <w:rPr>
                <w:spacing w:val="-47"/>
                <w:sz w:val="22"/>
              </w:rPr>
              <w:t> </w:t>
            </w:r>
            <w:r>
              <w:rPr>
                <w:sz w:val="22"/>
              </w:rPr>
              <w:t>and Student</w:t>
            </w:r>
            <w:r>
              <w:rPr>
                <w:spacing w:val="1"/>
                <w:sz w:val="22"/>
              </w:rPr>
              <w:t> </w:t>
            </w:r>
            <w:r>
              <w:rPr>
                <w:sz w:val="22"/>
              </w:rPr>
              <w:t>Acquisition</w:t>
            </w:r>
          </w:p>
          <w:p>
            <w:pPr>
              <w:pStyle w:val="TableParagraph"/>
              <w:spacing w:before="5"/>
              <w:rPr>
                <w:sz w:val="20"/>
              </w:rPr>
            </w:pPr>
          </w:p>
          <w:p>
            <w:pPr>
              <w:pStyle w:val="TableParagraph"/>
              <w:ind w:left="119" w:right="497"/>
              <w:rPr>
                <w:sz w:val="22"/>
              </w:rPr>
            </w:pPr>
            <w:r>
              <w:rPr>
                <w:spacing w:val="-1"/>
                <w:sz w:val="22"/>
              </w:rPr>
              <w:t>Manager, Student</w:t>
            </w:r>
            <w:r>
              <w:rPr>
                <w:spacing w:val="-47"/>
                <w:sz w:val="22"/>
              </w:rPr>
              <w:t> </w:t>
            </w:r>
            <w:r>
              <w:rPr>
                <w:sz w:val="22"/>
              </w:rPr>
              <w:t>Success</w:t>
            </w:r>
          </w:p>
          <w:p>
            <w:pPr>
              <w:pStyle w:val="TableParagraph"/>
              <w:rPr>
                <w:sz w:val="22"/>
              </w:rPr>
            </w:pPr>
          </w:p>
          <w:p>
            <w:pPr>
              <w:pStyle w:val="TableParagraph"/>
              <w:spacing w:before="11"/>
              <w:rPr>
                <w:sz w:val="21"/>
              </w:rPr>
            </w:pPr>
          </w:p>
          <w:p>
            <w:pPr>
              <w:pStyle w:val="TableParagraph"/>
              <w:ind w:left="119" w:right="611"/>
              <w:rPr>
                <w:sz w:val="22"/>
              </w:rPr>
            </w:pPr>
            <w:r>
              <w:rPr>
                <w:sz w:val="22"/>
              </w:rPr>
              <w:t>Disability Liaison</w:t>
            </w:r>
            <w:r>
              <w:rPr>
                <w:spacing w:val="-47"/>
                <w:sz w:val="22"/>
              </w:rPr>
              <w:t> </w:t>
            </w:r>
            <w:r>
              <w:rPr>
                <w:sz w:val="22"/>
              </w:rPr>
              <w:t>Officers across</w:t>
            </w:r>
            <w:r>
              <w:rPr>
                <w:spacing w:val="1"/>
                <w:sz w:val="22"/>
              </w:rPr>
              <w:t> </w:t>
            </w:r>
            <w:r>
              <w:rPr>
                <w:sz w:val="22"/>
              </w:rPr>
              <w:t>institute</w:t>
            </w:r>
          </w:p>
        </w:tc>
      </w:tr>
      <w:tr>
        <w:trPr>
          <w:trHeight w:val="2954" w:hRule="atLeast"/>
        </w:trPr>
        <w:tc>
          <w:tcPr>
            <w:tcW w:w="698" w:type="dxa"/>
          </w:tcPr>
          <w:p>
            <w:pPr>
              <w:pStyle w:val="TableParagraph"/>
              <w:spacing w:before="1"/>
              <w:ind w:left="112"/>
              <w:rPr>
                <w:sz w:val="22"/>
              </w:rPr>
            </w:pPr>
            <w:r>
              <w:rPr>
                <w:sz w:val="22"/>
              </w:rPr>
              <w:t>1.2</w:t>
            </w:r>
          </w:p>
        </w:tc>
        <w:tc>
          <w:tcPr>
            <w:tcW w:w="969" w:type="dxa"/>
          </w:tcPr>
          <w:p>
            <w:pPr>
              <w:pStyle w:val="TableParagraph"/>
              <w:spacing w:before="1"/>
              <w:ind w:left="113"/>
              <w:rPr>
                <w:sz w:val="22"/>
              </w:rPr>
            </w:pPr>
            <w:r>
              <w:rPr>
                <w:w w:val="99"/>
                <w:sz w:val="22"/>
              </w:rPr>
              <w:t>2</w:t>
            </w:r>
          </w:p>
        </w:tc>
        <w:tc>
          <w:tcPr>
            <w:tcW w:w="2565" w:type="dxa"/>
          </w:tcPr>
          <w:p>
            <w:pPr>
              <w:pStyle w:val="TableParagraph"/>
              <w:ind w:left="113" w:right="92"/>
              <w:rPr>
                <w:sz w:val="22"/>
              </w:rPr>
            </w:pPr>
            <w:r>
              <w:rPr>
                <w:sz w:val="22"/>
              </w:rPr>
              <w:t>Current and prospective</w:t>
            </w:r>
            <w:r>
              <w:rPr>
                <w:spacing w:val="1"/>
                <w:sz w:val="22"/>
              </w:rPr>
              <w:t> </w:t>
            </w:r>
            <w:r>
              <w:rPr>
                <w:sz w:val="22"/>
              </w:rPr>
              <w:t>students, volunteers and</w:t>
            </w:r>
            <w:r>
              <w:rPr>
                <w:spacing w:val="1"/>
                <w:sz w:val="22"/>
              </w:rPr>
              <w:t> </w:t>
            </w:r>
            <w:r>
              <w:rPr>
                <w:sz w:val="22"/>
              </w:rPr>
              <w:t>staff who are hard of</w:t>
            </w:r>
            <w:r>
              <w:rPr>
                <w:spacing w:val="1"/>
                <w:sz w:val="22"/>
              </w:rPr>
              <w:t> </w:t>
            </w:r>
            <w:r>
              <w:rPr>
                <w:sz w:val="22"/>
              </w:rPr>
              <w:t>hearing or deaf to have</w:t>
            </w:r>
            <w:r>
              <w:rPr>
                <w:spacing w:val="1"/>
                <w:sz w:val="22"/>
              </w:rPr>
              <w:t> </w:t>
            </w:r>
            <w:r>
              <w:rPr>
                <w:sz w:val="22"/>
              </w:rPr>
              <w:t>communication services</w:t>
            </w:r>
            <w:r>
              <w:rPr>
                <w:spacing w:val="1"/>
                <w:sz w:val="22"/>
              </w:rPr>
              <w:t> </w:t>
            </w:r>
            <w:r>
              <w:rPr>
                <w:sz w:val="22"/>
              </w:rPr>
              <w:t>available for use to</w:t>
            </w:r>
            <w:r>
              <w:rPr>
                <w:spacing w:val="1"/>
                <w:sz w:val="22"/>
              </w:rPr>
              <w:t> </w:t>
            </w:r>
            <w:r>
              <w:rPr>
                <w:sz w:val="22"/>
              </w:rPr>
              <w:t>contact Bendigo TAFE and</w:t>
            </w:r>
            <w:r>
              <w:rPr>
                <w:spacing w:val="-47"/>
                <w:sz w:val="22"/>
              </w:rPr>
              <w:t> </w:t>
            </w:r>
            <w:r>
              <w:rPr>
                <w:sz w:val="22"/>
              </w:rPr>
              <w:t>Kangan</w:t>
            </w:r>
            <w:r>
              <w:rPr>
                <w:spacing w:val="-4"/>
                <w:sz w:val="22"/>
              </w:rPr>
              <w:t> </w:t>
            </w:r>
            <w:r>
              <w:rPr>
                <w:sz w:val="22"/>
              </w:rPr>
              <w:t>Institute</w:t>
            </w:r>
            <w:r>
              <w:rPr>
                <w:spacing w:val="-3"/>
                <w:sz w:val="22"/>
              </w:rPr>
              <w:t> </w:t>
            </w:r>
            <w:r>
              <w:rPr>
                <w:sz w:val="22"/>
              </w:rPr>
              <w:t>staff</w:t>
            </w:r>
          </w:p>
        </w:tc>
        <w:tc>
          <w:tcPr>
            <w:tcW w:w="4442" w:type="dxa"/>
          </w:tcPr>
          <w:p>
            <w:pPr>
              <w:pStyle w:val="TableParagraph"/>
              <w:spacing w:line="237" w:lineRule="auto" w:before="1"/>
              <w:ind w:left="114" w:right="244"/>
              <w:rPr>
                <w:sz w:val="22"/>
              </w:rPr>
            </w:pPr>
            <w:r>
              <w:rPr>
                <w:sz w:val="22"/>
              </w:rPr>
              <w:t>National Relay Service (NRS) to be utilised for</w:t>
            </w:r>
            <w:r>
              <w:rPr>
                <w:spacing w:val="-47"/>
                <w:sz w:val="22"/>
              </w:rPr>
              <w:t> </w:t>
            </w:r>
            <w:r>
              <w:rPr>
                <w:sz w:val="22"/>
              </w:rPr>
              <w:t>people</w:t>
            </w:r>
            <w:r>
              <w:rPr>
                <w:spacing w:val="-5"/>
                <w:sz w:val="22"/>
              </w:rPr>
              <w:t> </w:t>
            </w:r>
            <w:r>
              <w:rPr>
                <w:sz w:val="22"/>
              </w:rPr>
              <w:t>with</w:t>
            </w:r>
            <w:r>
              <w:rPr>
                <w:spacing w:val="-1"/>
                <w:sz w:val="22"/>
              </w:rPr>
              <w:t> </w:t>
            </w:r>
            <w:r>
              <w:rPr>
                <w:sz w:val="22"/>
              </w:rPr>
              <w:t>hearing</w:t>
            </w:r>
            <w:r>
              <w:rPr>
                <w:spacing w:val="-3"/>
                <w:sz w:val="22"/>
              </w:rPr>
              <w:t> </w:t>
            </w:r>
            <w:r>
              <w:rPr>
                <w:sz w:val="22"/>
              </w:rPr>
              <w:t>difficulties.</w:t>
            </w:r>
          </w:p>
          <w:p>
            <w:pPr>
              <w:pStyle w:val="TableParagraph"/>
              <w:rPr>
                <w:sz w:val="22"/>
              </w:rPr>
            </w:pPr>
          </w:p>
          <w:p>
            <w:pPr>
              <w:pStyle w:val="TableParagraph"/>
              <w:spacing w:before="7"/>
              <w:rPr>
                <w:sz w:val="21"/>
              </w:rPr>
            </w:pPr>
          </w:p>
          <w:p>
            <w:pPr>
              <w:pStyle w:val="TableParagraph"/>
              <w:ind w:left="114" w:right="97"/>
              <w:rPr>
                <w:sz w:val="22"/>
              </w:rPr>
            </w:pPr>
            <w:r>
              <w:rPr>
                <w:sz w:val="22"/>
              </w:rPr>
              <w:t>Availability and information of NRS to be</w:t>
            </w:r>
            <w:r>
              <w:rPr>
                <w:spacing w:val="1"/>
                <w:sz w:val="22"/>
              </w:rPr>
              <w:t> </w:t>
            </w:r>
            <w:r>
              <w:rPr>
                <w:sz w:val="22"/>
              </w:rPr>
              <w:t>included</w:t>
            </w:r>
            <w:r>
              <w:rPr>
                <w:spacing w:val="-5"/>
                <w:sz w:val="22"/>
              </w:rPr>
              <w:t> </w:t>
            </w:r>
            <w:r>
              <w:rPr>
                <w:sz w:val="22"/>
              </w:rPr>
              <w:t>in</w:t>
            </w:r>
            <w:r>
              <w:rPr>
                <w:spacing w:val="-7"/>
                <w:sz w:val="22"/>
              </w:rPr>
              <w:t> </w:t>
            </w:r>
            <w:r>
              <w:rPr>
                <w:sz w:val="22"/>
              </w:rPr>
              <w:t>website</w:t>
            </w:r>
            <w:r>
              <w:rPr>
                <w:spacing w:val="-4"/>
                <w:sz w:val="22"/>
              </w:rPr>
              <w:t> </w:t>
            </w:r>
            <w:r>
              <w:rPr>
                <w:sz w:val="22"/>
              </w:rPr>
              <w:t>and</w:t>
            </w:r>
            <w:r>
              <w:rPr>
                <w:spacing w:val="-7"/>
                <w:sz w:val="22"/>
              </w:rPr>
              <w:t> </w:t>
            </w:r>
            <w:r>
              <w:rPr>
                <w:sz w:val="22"/>
              </w:rPr>
              <w:t>marketing</w:t>
            </w:r>
            <w:r>
              <w:rPr>
                <w:spacing w:val="-8"/>
                <w:sz w:val="22"/>
              </w:rPr>
              <w:t> </w:t>
            </w:r>
            <w:r>
              <w:rPr>
                <w:sz w:val="22"/>
              </w:rPr>
              <w:t>material.</w:t>
            </w:r>
          </w:p>
        </w:tc>
        <w:tc>
          <w:tcPr>
            <w:tcW w:w="3432" w:type="dxa"/>
          </w:tcPr>
          <w:p>
            <w:pPr>
              <w:pStyle w:val="TableParagraph"/>
              <w:spacing w:line="237" w:lineRule="auto" w:before="1"/>
              <w:ind w:left="117" w:right="232"/>
              <w:rPr>
                <w:sz w:val="22"/>
              </w:rPr>
            </w:pPr>
            <w:r>
              <w:rPr>
                <w:sz w:val="22"/>
              </w:rPr>
              <w:t>National</w:t>
            </w:r>
            <w:r>
              <w:rPr>
                <w:spacing w:val="-8"/>
                <w:sz w:val="22"/>
              </w:rPr>
              <w:t> </w:t>
            </w:r>
            <w:r>
              <w:rPr>
                <w:sz w:val="22"/>
              </w:rPr>
              <w:t>Relay</w:t>
            </w:r>
            <w:r>
              <w:rPr>
                <w:spacing w:val="-7"/>
                <w:sz w:val="22"/>
              </w:rPr>
              <w:t> </w:t>
            </w:r>
            <w:r>
              <w:rPr>
                <w:sz w:val="22"/>
              </w:rPr>
              <w:t>Service</w:t>
            </w:r>
            <w:r>
              <w:rPr>
                <w:spacing w:val="-4"/>
                <w:sz w:val="22"/>
              </w:rPr>
              <w:t> </w:t>
            </w:r>
            <w:r>
              <w:rPr>
                <w:sz w:val="22"/>
              </w:rPr>
              <w:t>offered</w:t>
            </w:r>
            <w:r>
              <w:rPr>
                <w:spacing w:val="-8"/>
                <w:sz w:val="22"/>
              </w:rPr>
              <w:t> </w:t>
            </w:r>
            <w:r>
              <w:rPr>
                <w:sz w:val="22"/>
              </w:rPr>
              <w:t>and</w:t>
            </w:r>
            <w:r>
              <w:rPr>
                <w:spacing w:val="-47"/>
                <w:sz w:val="22"/>
              </w:rPr>
              <w:t> </w:t>
            </w:r>
            <w:r>
              <w:rPr>
                <w:sz w:val="22"/>
              </w:rPr>
              <w:t>available</w:t>
            </w:r>
            <w:r>
              <w:rPr>
                <w:spacing w:val="-3"/>
                <w:sz w:val="22"/>
              </w:rPr>
              <w:t> </w:t>
            </w:r>
            <w:r>
              <w:rPr>
                <w:sz w:val="22"/>
              </w:rPr>
              <w:t>to</w:t>
            </w:r>
            <w:r>
              <w:rPr>
                <w:spacing w:val="-2"/>
                <w:sz w:val="22"/>
              </w:rPr>
              <w:t> </w:t>
            </w:r>
            <w:r>
              <w:rPr>
                <w:sz w:val="22"/>
              </w:rPr>
              <w:t>front-facing</w:t>
            </w:r>
            <w:r>
              <w:rPr>
                <w:spacing w:val="-4"/>
                <w:sz w:val="22"/>
              </w:rPr>
              <w:t> </w:t>
            </w:r>
            <w:r>
              <w:rPr>
                <w:sz w:val="22"/>
              </w:rPr>
              <w:t>staff</w:t>
            </w:r>
          </w:p>
          <w:p>
            <w:pPr>
              <w:pStyle w:val="TableParagraph"/>
              <w:rPr>
                <w:sz w:val="22"/>
              </w:rPr>
            </w:pPr>
          </w:p>
          <w:p>
            <w:pPr>
              <w:pStyle w:val="TableParagraph"/>
              <w:spacing w:before="7"/>
              <w:rPr>
                <w:sz w:val="21"/>
              </w:rPr>
            </w:pPr>
          </w:p>
          <w:p>
            <w:pPr>
              <w:pStyle w:val="TableParagraph"/>
              <w:ind w:left="117" w:right="455" w:hanging="1"/>
              <w:rPr>
                <w:sz w:val="22"/>
              </w:rPr>
            </w:pPr>
            <w:r>
              <w:rPr>
                <w:sz w:val="22"/>
              </w:rPr>
              <w:t>Information</w:t>
            </w:r>
            <w:r>
              <w:rPr>
                <w:spacing w:val="-11"/>
                <w:sz w:val="22"/>
              </w:rPr>
              <w:t> </w:t>
            </w:r>
            <w:r>
              <w:rPr>
                <w:sz w:val="22"/>
              </w:rPr>
              <w:t>is</w:t>
            </w:r>
            <w:r>
              <w:rPr>
                <w:spacing w:val="-10"/>
                <w:sz w:val="22"/>
              </w:rPr>
              <w:t> </w:t>
            </w:r>
            <w:r>
              <w:rPr>
                <w:sz w:val="22"/>
              </w:rPr>
              <w:t>made</w:t>
            </w:r>
            <w:r>
              <w:rPr>
                <w:spacing w:val="-7"/>
                <w:sz w:val="22"/>
              </w:rPr>
              <w:t> </w:t>
            </w:r>
            <w:r>
              <w:rPr>
                <w:sz w:val="22"/>
              </w:rPr>
              <w:t>available</w:t>
            </w:r>
            <w:r>
              <w:rPr>
                <w:spacing w:val="-9"/>
                <w:sz w:val="22"/>
              </w:rPr>
              <w:t> </w:t>
            </w:r>
            <w:r>
              <w:rPr>
                <w:sz w:val="22"/>
              </w:rPr>
              <w:t>in</w:t>
            </w:r>
            <w:r>
              <w:rPr>
                <w:spacing w:val="-46"/>
                <w:sz w:val="22"/>
              </w:rPr>
              <w:t> </w:t>
            </w:r>
            <w:r>
              <w:rPr>
                <w:sz w:val="22"/>
              </w:rPr>
              <w:t>website</w:t>
            </w:r>
            <w:r>
              <w:rPr>
                <w:spacing w:val="-8"/>
                <w:sz w:val="22"/>
              </w:rPr>
              <w:t> </w:t>
            </w:r>
            <w:r>
              <w:rPr>
                <w:sz w:val="22"/>
              </w:rPr>
              <w:t>and</w:t>
            </w:r>
            <w:r>
              <w:rPr>
                <w:spacing w:val="-8"/>
                <w:sz w:val="22"/>
              </w:rPr>
              <w:t> </w:t>
            </w:r>
            <w:r>
              <w:rPr>
                <w:sz w:val="22"/>
              </w:rPr>
              <w:t>marketing</w:t>
            </w:r>
            <w:r>
              <w:rPr>
                <w:spacing w:val="-8"/>
                <w:sz w:val="22"/>
              </w:rPr>
              <w:t> </w:t>
            </w:r>
            <w:r>
              <w:rPr>
                <w:sz w:val="22"/>
              </w:rPr>
              <w:t>material</w:t>
            </w:r>
          </w:p>
        </w:tc>
        <w:tc>
          <w:tcPr>
            <w:tcW w:w="1087" w:type="dxa"/>
          </w:tcPr>
          <w:p>
            <w:pPr>
              <w:pStyle w:val="TableParagraph"/>
              <w:spacing w:before="1"/>
              <w:ind w:left="119"/>
              <w:rPr>
                <w:sz w:val="22"/>
              </w:rPr>
            </w:pPr>
            <w:r>
              <w:rPr>
                <w:sz w:val="22"/>
              </w:rPr>
              <w:t>Ongoing</w:t>
            </w:r>
          </w:p>
          <w:p>
            <w:pPr>
              <w:pStyle w:val="TableParagraph"/>
              <w:rPr>
                <w:sz w:val="22"/>
              </w:rPr>
            </w:pPr>
          </w:p>
          <w:p>
            <w:pPr>
              <w:pStyle w:val="TableParagraph"/>
              <w:rPr>
                <w:sz w:val="22"/>
              </w:rPr>
            </w:pPr>
          </w:p>
          <w:p>
            <w:pPr>
              <w:pStyle w:val="TableParagraph"/>
              <w:spacing w:before="1"/>
              <w:rPr>
                <w:sz w:val="21"/>
              </w:rPr>
            </w:pPr>
          </w:p>
          <w:p>
            <w:pPr>
              <w:pStyle w:val="TableParagraph"/>
              <w:ind w:left="119"/>
              <w:rPr>
                <w:sz w:val="22"/>
              </w:rPr>
            </w:pPr>
            <w:r>
              <w:rPr>
                <w:sz w:val="22"/>
              </w:rPr>
              <w:t>Ongoing</w:t>
            </w:r>
          </w:p>
        </w:tc>
        <w:tc>
          <w:tcPr>
            <w:tcW w:w="2244" w:type="dxa"/>
          </w:tcPr>
          <w:p>
            <w:pPr>
              <w:pStyle w:val="TableParagraph"/>
              <w:spacing w:line="237" w:lineRule="auto" w:before="1"/>
              <w:ind w:left="119" w:right="611"/>
              <w:rPr>
                <w:sz w:val="22"/>
              </w:rPr>
            </w:pPr>
            <w:r>
              <w:rPr>
                <w:sz w:val="22"/>
              </w:rPr>
              <w:t>Disability Liaison</w:t>
            </w:r>
            <w:r>
              <w:rPr>
                <w:spacing w:val="-47"/>
                <w:sz w:val="22"/>
              </w:rPr>
              <w:t> </w:t>
            </w:r>
            <w:r>
              <w:rPr>
                <w:sz w:val="22"/>
              </w:rPr>
              <w:t>Officer</w:t>
            </w:r>
          </w:p>
          <w:p>
            <w:pPr>
              <w:pStyle w:val="TableParagraph"/>
              <w:rPr>
                <w:sz w:val="22"/>
              </w:rPr>
            </w:pPr>
          </w:p>
          <w:p>
            <w:pPr>
              <w:pStyle w:val="TableParagraph"/>
              <w:spacing w:before="7"/>
              <w:rPr>
                <w:sz w:val="21"/>
              </w:rPr>
            </w:pPr>
          </w:p>
          <w:p>
            <w:pPr>
              <w:pStyle w:val="TableParagraph"/>
              <w:ind w:left="119" w:right="208"/>
              <w:rPr>
                <w:sz w:val="22"/>
              </w:rPr>
            </w:pPr>
            <w:r>
              <w:rPr>
                <w:sz w:val="22"/>
              </w:rPr>
              <w:t>Senior Teaching</w:t>
            </w:r>
            <w:r>
              <w:rPr>
                <w:spacing w:val="1"/>
                <w:sz w:val="22"/>
              </w:rPr>
              <w:t> </w:t>
            </w:r>
            <w:r>
              <w:rPr>
                <w:spacing w:val="-1"/>
                <w:sz w:val="22"/>
              </w:rPr>
              <w:t>Capability</w:t>
            </w:r>
            <w:r>
              <w:rPr>
                <w:spacing w:val="-7"/>
                <w:sz w:val="22"/>
              </w:rPr>
              <w:t> </w:t>
            </w:r>
            <w:r>
              <w:rPr>
                <w:sz w:val="22"/>
              </w:rPr>
              <w:t>Consultant</w:t>
            </w:r>
          </w:p>
          <w:p>
            <w:pPr>
              <w:pStyle w:val="TableParagraph"/>
              <w:rPr>
                <w:sz w:val="22"/>
              </w:rPr>
            </w:pPr>
          </w:p>
          <w:p>
            <w:pPr>
              <w:pStyle w:val="TableParagraph"/>
              <w:spacing w:before="1"/>
              <w:ind w:left="119" w:right="73"/>
              <w:rPr>
                <w:sz w:val="22"/>
              </w:rPr>
            </w:pPr>
            <w:r>
              <w:rPr>
                <w:sz w:val="22"/>
              </w:rPr>
              <w:t>Manager, Recruitment</w:t>
            </w:r>
            <w:r>
              <w:rPr>
                <w:spacing w:val="-47"/>
                <w:sz w:val="22"/>
              </w:rPr>
              <w:t> </w:t>
            </w:r>
            <w:r>
              <w:rPr>
                <w:sz w:val="22"/>
              </w:rPr>
              <w:t>&amp;</w:t>
            </w:r>
            <w:r>
              <w:rPr>
                <w:spacing w:val="-3"/>
                <w:sz w:val="22"/>
              </w:rPr>
              <w:t> </w:t>
            </w:r>
            <w:r>
              <w:rPr>
                <w:sz w:val="22"/>
              </w:rPr>
              <w:t>enrolment</w:t>
            </w:r>
          </w:p>
          <w:p>
            <w:pPr>
              <w:pStyle w:val="TableParagraph"/>
              <w:spacing w:before="7"/>
              <w:rPr>
                <w:sz w:val="21"/>
              </w:rPr>
            </w:pPr>
          </w:p>
          <w:p>
            <w:pPr>
              <w:pStyle w:val="TableParagraph"/>
              <w:spacing w:line="261" w:lineRule="exact" w:before="1"/>
              <w:ind w:left="119"/>
              <w:rPr>
                <w:sz w:val="22"/>
              </w:rPr>
            </w:pPr>
            <w:r>
              <w:rPr>
                <w:sz w:val="22"/>
              </w:rPr>
              <w:t>Manager,</w:t>
            </w:r>
            <w:r>
              <w:rPr>
                <w:spacing w:val="-5"/>
                <w:sz w:val="22"/>
              </w:rPr>
              <w:t> </w:t>
            </w:r>
            <w:r>
              <w:rPr>
                <w:sz w:val="22"/>
              </w:rPr>
              <w:t>Volunteer</w:t>
            </w:r>
          </w:p>
        </w:tc>
      </w:tr>
      <w:tr>
        <w:trPr>
          <w:trHeight w:val="2150" w:hRule="atLeast"/>
        </w:trPr>
        <w:tc>
          <w:tcPr>
            <w:tcW w:w="698" w:type="dxa"/>
          </w:tcPr>
          <w:p>
            <w:pPr>
              <w:pStyle w:val="TableParagraph"/>
              <w:spacing w:before="1"/>
              <w:ind w:left="112"/>
              <w:rPr>
                <w:sz w:val="22"/>
              </w:rPr>
            </w:pPr>
            <w:r>
              <w:rPr>
                <w:sz w:val="22"/>
              </w:rPr>
              <w:t>1.3</w:t>
            </w:r>
          </w:p>
        </w:tc>
        <w:tc>
          <w:tcPr>
            <w:tcW w:w="969" w:type="dxa"/>
          </w:tcPr>
          <w:p>
            <w:pPr>
              <w:pStyle w:val="TableParagraph"/>
              <w:spacing w:before="1"/>
              <w:ind w:left="113"/>
              <w:rPr>
                <w:sz w:val="22"/>
              </w:rPr>
            </w:pPr>
            <w:r>
              <w:rPr>
                <w:sz w:val="22"/>
              </w:rPr>
              <w:t>1,2</w:t>
            </w:r>
          </w:p>
        </w:tc>
        <w:tc>
          <w:tcPr>
            <w:tcW w:w="2565" w:type="dxa"/>
          </w:tcPr>
          <w:p>
            <w:pPr>
              <w:pStyle w:val="TableParagraph"/>
              <w:ind w:left="113" w:right="354"/>
              <w:rPr>
                <w:sz w:val="22"/>
              </w:rPr>
            </w:pPr>
            <w:r>
              <w:rPr>
                <w:sz w:val="22"/>
              </w:rPr>
              <w:t>Develop and deploy a</w:t>
            </w:r>
            <w:r>
              <w:rPr>
                <w:spacing w:val="1"/>
                <w:sz w:val="22"/>
              </w:rPr>
              <w:t> </w:t>
            </w:r>
            <w:r>
              <w:rPr>
                <w:sz w:val="22"/>
              </w:rPr>
              <w:t>tiered service model</w:t>
            </w:r>
            <w:r>
              <w:rPr>
                <w:spacing w:val="1"/>
                <w:sz w:val="22"/>
              </w:rPr>
              <w:t> </w:t>
            </w:r>
            <w:r>
              <w:rPr>
                <w:sz w:val="22"/>
              </w:rPr>
              <w:t>where information and</w:t>
            </w:r>
            <w:r>
              <w:rPr>
                <w:spacing w:val="-47"/>
                <w:sz w:val="22"/>
              </w:rPr>
              <w:t> </w:t>
            </w:r>
            <w:r>
              <w:rPr>
                <w:sz w:val="22"/>
              </w:rPr>
              <w:t>advice is readily-</w:t>
            </w:r>
            <w:r>
              <w:rPr>
                <w:spacing w:val="1"/>
                <w:sz w:val="22"/>
              </w:rPr>
              <w:t> </w:t>
            </w:r>
            <w:r>
              <w:rPr>
                <w:sz w:val="22"/>
              </w:rPr>
              <w:t>accessible,</w:t>
            </w:r>
          </w:p>
          <w:p>
            <w:pPr>
              <w:pStyle w:val="TableParagraph"/>
              <w:ind w:left="113" w:right="154"/>
              <w:rPr>
                <w:sz w:val="22"/>
              </w:rPr>
            </w:pPr>
            <w:r>
              <w:rPr>
                <w:sz w:val="22"/>
              </w:rPr>
              <w:t>including the provision of</w:t>
            </w:r>
            <w:r>
              <w:rPr>
                <w:spacing w:val="-47"/>
                <w:sz w:val="22"/>
              </w:rPr>
              <w:t> </w:t>
            </w:r>
            <w:r>
              <w:rPr>
                <w:sz w:val="22"/>
              </w:rPr>
              <w:t>24/7</w:t>
            </w:r>
            <w:r>
              <w:rPr>
                <w:spacing w:val="-3"/>
                <w:sz w:val="22"/>
              </w:rPr>
              <w:t> </w:t>
            </w:r>
            <w:r>
              <w:rPr>
                <w:sz w:val="22"/>
              </w:rPr>
              <w:t>support</w:t>
            </w:r>
            <w:r>
              <w:rPr>
                <w:spacing w:val="-3"/>
                <w:sz w:val="22"/>
              </w:rPr>
              <w:t> </w:t>
            </w:r>
            <w:r>
              <w:rPr>
                <w:sz w:val="22"/>
              </w:rPr>
              <w:t>(where</w:t>
            </w:r>
          </w:p>
          <w:p>
            <w:pPr>
              <w:pStyle w:val="TableParagraph"/>
              <w:spacing w:line="252" w:lineRule="exact"/>
              <w:ind w:left="113"/>
              <w:rPr>
                <w:sz w:val="22"/>
              </w:rPr>
            </w:pPr>
            <w:r>
              <w:rPr>
                <w:sz w:val="22"/>
              </w:rPr>
              <w:t>appropriate)</w:t>
            </w:r>
          </w:p>
        </w:tc>
        <w:tc>
          <w:tcPr>
            <w:tcW w:w="4442" w:type="dxa"/>
          </w:tcPr>
          <w:p>
            <w:pPr>
              <w:pStyle w:val="TableParagraph"/>
              <w:ind w:left="114" w:right="353"/>
              <w:rPr>
                <w:sz w:val="22"/>
              </w:rPr>
            </w:pPr>
            <w:r>
              <w:rPr>
                <w:sz w:val="22"/>
              </w:rPr>
              <w:t>Roll-out of a tiered service model across</w:t>
            </w:r>
            <w:r>
              <w:rPr>
                <w:spacing w:val="1"/>
                <w:sz w:val="22"/>
              </w:rPr>
              <w:t> </w:t>
            </w:r>
            <w:r>
              <w:rPr>
                <w:sz w:val="22"/>
              </w:rPr>
              <w:t>Bendigo TAFE and Kangan Institute student</w:t>
            </w:r>
            <w:r>
              <w:rPr>
                <w:spacing w:val="1"/>
                <w:sz w:val="22"/>
              </w:rPr>
              <w:t> </w:t>
            </w:r>
            <w:r>
              <w:rPr>
                <w:sz w:val="22"/>
              </w:rPr>
              <w:t>support services ensuring consistency in our</w:t>
            </w:r>
            <w:r>
              <w:rPr>
                <w:spacing w:val="-47"/>
                <w:sz w:val="22"/>
              </w:rPr>
              <w:t> </w:t>
            </w:r>
            <w:r>
              <w:rPr>
                <w:sz w:val="22"/>
              </w:rPr>
              <w:t>service</w:t>
            </w:r>
            <w:r>
              <w:rPr>
                <w:spacing w:val="-3"/>
                <w:sz w:val="22"/>
              </w:rPr>
              <w:t> </w:t>
            </w:r>
            <w:r>
              <w:rPr>
                <w:sz w:val="22"/>
              </w:rPr>
              <w:t>provision</w:t>
            </w:r>
          </w:p>
        </w:tc>
        <w:tc>
          <w:tcPr>
            <w:tcW w:w="3432" w:type="dxa"/>
          </w:tcPr>
          <w:p>
            <w:pPr>
              <w:pStyle w:val="TableParagraph"/>
              <w:spacing w:line="237" w:lineRule="auto" w:before="1"/>
              <w:ind w:left="117" w:right="747"/>
              <w:rPr>
                <w:sz w:val="22"/>
              </w:rPr>
            </w:pPr>
            <w:r>
              <w:rPr>
                <w:spacing w:val="-1"/>
                <w:sz w:val="22"/>
              </w:rPr>
              <w:t>Targeted/tiered </w:t>
            </w:r>
            <w:r>
              <w:rPr>
                <w:sz w:val="22"/>
              </w:rPr>
              <w:t>approach to</w:t>
            </w:r>
            <w:r>
              <w:rPr>
                <w:spacing w:val="-47"/>
                <w:sz w:val="22"/>
              </w:rPr>
              <w:t> </w:t>
            </w:r>
            <w:r>
              <w:rPr>
                <w:sz w:val="22"/>
              </w:rPr>
              <w:t>support</w:t>
            </w:r>
            <w:r>
              <w:rPr>
                <w:spacing w:val="-2"/>
                <w:sz w:val="22"/>
              </w:rPr>
              <w:t> </w:t>
            </w:r>
            <w:r>
              <w:rPr>
                <w:sz w:val="22"/>
              </w:rPr>
              <w:t>of</w:t>
            </w:r>
            <w:r>
              <w:rPr>
                <w:spacing w:val="-5"/>
                <w:sz w:val="22"/>
              </w:rPr>
              <w:t> </w:t>
            </w:r>
            <w:r>
              <w:rPr>
                <w:sz w:val="22"/>
              </w:rPr>
              <w:t>students.</w:t>
            </w:r>
          </w:p>
          <w:p>
            <w:pPr>
              <w:pStyle w:val="TableParagraph"/>
              <w:spacing w:before="1"/>
              <w:ind w:left="117" w:right="100"/>
              <w:rPr>
                <w:sz w:val="22"/>
              </w:rPr>
            </w:pPr>
            <w:r>
              <w:rPr>
                <w:sz w:val="22"/>
              </w:rPr>
              <w:t>Functional structure developed and</w:t>
            </w:r>
            <w:r>
              <w:rPr>
                <w:spacing w:val="-47"/>
                <w:sz w:val="22"/>
              </w:rPr>
              <w:t> </w:t>
            </w:r>
            <w:r>
              <w:rPr>
                <w:sz w:val="22"/>
              </w:rPr>
              <w:t>deployed</w:t>
            </w:r>
          </w:p>
          <w:p>
            <w:pPr>
              <w:pStyle w:val="TableParagraph"/>
              <w:spacing w:before="4"/>
              <w:rPr>
                <w:sz w:val="20"/>
              </w:rPr>
            </w:pPr>
          </w:p>
          <w:p>
            <w:pPr>
              <w:pStyle w:val="TableParagraph"/>
              <w:tabs>
                <w:tab w:pos="707" w:val="left" w:leader="none"/>
                <w:tab w:pos="1777" w:val="left" w:leader="none"/>
                <w:tab w:pos="2178" w:val="left" w:leader="none"/>
                <w:tab w:pos="3114" w:val="left" w:leader="none"/>
              </w:tabs>
              <w:ind w:left="117" w:right="114"/>
              <w:rPr>
                <w:sz w:val="22"/>
              </w:rPr>
            </w:pPr>
            <w:r>
              <w:rPr>
                <w:sz w:val="22"/>
              </w:rPr>
              <w:t>Student</w:t>
            </w:r>
            <w:r>
              <w:rPr>
                <w:spacing w:val="17"/>
                <w:sz w:val="22"/>
              </w:rPr>
              <w:t> </w:t>
            </w:r>
            <w:r>
              <w:rPr>
                <w:sz w:val="22"/>
              </w:rPr>
              <w:t>Success</w:t>
            </w:r>
            <w:r>
              <w:rPr>
                <w:spacing w:val="17"/>
                <w:sz w:val="22"/>
              </w:rPr>
              <w:t> </w:t>
            </w:r>
            <w:r>
              <w:rPr>
                <w:sz w:val="22"/>
              </w:rPr>
              <w:t>staff</w:t>
            </w:r>
            <w:r>
              <w:rPr>
                <w:spacing w:val="17"/>
                <w:sz w:val="22"/>
              </w:rPr>
              <w:t> </w:t>
            </w:r>
            <w:r>
              <w:rPr>
                <w:sz w:val="22"/>
              </w:rPr>
              <w:t>to</w:t>
            </w:r>
            <w:r>
              <w:rPr>
                <w:spacing w:val="19"/>
                <w:sz w:val="22"/>
              </w:rPr>
              <w:t> </w:t>
            </w:r>
            <w:r>
              <w:rPr>
                <w:sz w:val="22"/>
              </w:rPr>
              <w:t>have</w:t>
            </w:r>
            <w:r>
              <w:rPr>
                <w:spacing w:val="15"/>
                <w:sz w:val="22"/>
              </w:rPr>
              <w:t> </w:t>
            </w:r>
            <w:r>
              <w:rPr>
                <w:sz w:val="22"/>
              </w:rPr>
              <w:t>clear</w:t>
            </w:r>
            <w:r>
              <w:rPr>
                <w:spacing w:val="-46"/>
                <w:sz w:val="22"/>
              </w:rPr>
              <w:t> </w:t>
            </w:r>
            <w:r>
              <w:rPr>
                <w:sz w:val="22"/>
              </w:rPr>
              <w:t>role</w:t>
              <w:tab/>
              <w:t>functions</w:t>
              <w:tab/>
              <w:t>in</w:t>
              <w:tab/>
              <w:t>relation</w:t>
              <w:tab/>
            </w:r>
            <w:r>
              <w:rPr>
                <w:spacing w:val="-2"/>
                <w:sz w:val="22"/>
              </w:rPr>
              <w:t>to</w:t>
            </w:r>
          </w:p>
          <w:p>
            <w:pPr>
              <w:pStyle w:val="TableParagraph"/>
              <w:spacing w:before="3"/>
              <w:ind w:left="117"/>
              <w:rPr>
                <w:sz w:val="22"/>
              </w:rPr>
            </w:pPr>
            <w:r>
              <w:rPr>
                <w:sz w:val="22"/>
              </w:rPr>
              <w:t>disability</w:t>
            </w:r>
            <w:r>
              <w:rPr>
                <w:spacing w:val="-3"/>
                <w:sz w:val="22"/>
              </w:rPr>
              <w:t> </w:t>
            </w:r>
            <w:r>
              <w:rPr>
                <w:sz w:val="22"/>
              </w:rPr>
              <w:t>service</w:t>
            </w:r>
            <w:r>
              <w:rPr>
                <w:spacing w:val="-3"/>
                <w:sz w:val="22"/>
              </w:rPr>
              <w:t> </w:t>
            </w:r>
            <w:r>
              <w:rPr>
                <w:sz w:val="22"/>
              </w:rPr>
              <w:t>provision</w:t>
            </w:r>
          </w:p>
        </w:tc>
        <w:tc>
          <w:tcPr>
            <w:tcW w:w="1087" w:type="dxa"/>
          </w:tcPr>
          <w:p>
            <w:pPr>
              <w:pStyle w:val="TableParagraph"/>
              <w:spacing w:line="263" w:lineRule="exact" w:before="1"/>
              <w:ind w:left="119"/>
              <w:rPr>
                <w:sz w:val="22"/>
              </w:rPr>
            </w:pPr>
            <w:r>
              <w:rPr>
                <w:sz w:val="22"/>
              </w:rPr>
              <w:t>July</w:t>
            </w:r>
            <w:r>
              <w:rPr>
                <w:spacing w:val="-2"/>
                <w:sz w:val="22"/>
              </w:rPr>
              <w:t> </w:t>
            </w:r>
            <w:r>
              <w:rPr>
                <w:sz w:val="22"/>
              </w:rPr>
              <w:t>2020</w:t>
            </w:r>
          </w:p>
          <w:p>
            <w:pPr>
              <w:pStyle w:val="TableParagraph"/>
              <w:spacing w:line="263" w:lineRule="exact"/>
              <w:ind w:left="119"/>
              <w:rPr>
                <w:sz w:val="22"/>
              </w:rPr>
            </w:pPr>
            <w:r>
              <w:rPr>
                <w:w w:val="99"/>
                <w:sz w:val="22"/>
              </w:rPr>
              <w:t>–</w:t>
            </w:r>
          </w:p>
          <w:p>
            <w:pPr>
              <w:pStyle w:val="TableParagraph"/>
              <w:ind w:left="119" w:right="207"/>
              <w:rPr>
                <w:sz w:val="22"/>
              </w:rPr>
            </w:pPr>
            <w:r>
              <w:rPr>
                <w:sz w:val="22"/>
              </w:rPr>
              <w:t>October</w:t>
            </w:r>
            <w:r>
              <w:rPr>
                <w:spacing w:val="-47"/>
                <w:sz w:val="22"/>
              </w:rPr>
              <w:t> </w:t>
            </w:r>
            <w:r>
              <w:rPr>
                <w:sz w:val="22"/>
              </w:rPr>
              <w:t>2020</w:t>
            </w:r>
          </w:p>
        </w:tc>
        <w:tc>
          <w:tcPr>
            <w:tcW w:w="2244" w:type="dxa"/>
          </w:tcPr>
          <w:p>
            <w:pPr>
              <w:pStyle w:val="TableParagraph"/>
              <w:spacing w:line="237" w:lineRule="auto" w:before="1"/>
              <w:ind w:left="119" w:right="536"/>
              <w:rPr>
                <w:sz w:val="22"/>
              </w:rPr>
            </w:pPr>
            <w:r>
              <w:rPr>
                <w:sz w:val="22"/>
              </w:rPr>
              <w:t>Manager Student</w:t>
            </w:r>
            <w:r>
              <w:rPr>
                <w:spacing w:val="-47"/>
                <w:sz w:val="22"/>
              </w:rPr>
              <w:t> </w:t>
            </w:r>
            <w:r>
              <w:rPr>
                <w:sz w:val="22"/>
              </w:rPr>
              <w:t>Success</w:t>
            </w:r>
          </w:p>
        </w:tc>
      </w:tr>
    </w:tbl>
    <w:p>
      <w:pPr>
        <w:spacing w:after="0" w:line="237" w:lineRule="auto"/>
        <w:rPr>
          <w:sz w:val="22"/>
        </w:rPr>
        <w:sectPr>
          <w:pgSz w:w="16850" w:h="11920" w:orient="landscape"/>
          <w:pgMar w:header="0" w:footer="390" w:top="700" w:bottom="620" w:left="540" w:right="540"/>
        </w:sectPr>
      </w:pPr>
    </w:p>
    <w:tbl>
      <w:tblPr>
        <w:tblW w:w="0" w:type="auto"/>
        <w:jc w:val="left"/>
        <w:tblInd w:w="199" w:type="dxa"/>
        <w:tblBorders>
          <w:top w:val="single" w:sz="4" w:space="0" w:color="92278F"/>
          <w:left w:val="single" w:sz="4" w:space="0" w:color="92278F"/>
          <w:bottom w:val="single" w:sz="4" w:space="0" w:color="92278F"/>
          <w:right w:val="single" w:sz="4" w:space="0" w:color="92278F"/>
          <w:insideH w:val="single" w:sz="4" w:space="0" w:color="92278F"/>
          <w:insideV w:val="single" w:sz="4" w:space="0" w:color="92278F"/>
        </w:tblBorders>
        <w:tblLayout w:type="fixed"/>
        <w:tblCellMar>
          <w:top w:w="0" w:type="dxa"/>
          <w:left w:w="0" w:type="dxa"/>
          <w:bottom w:w="0" w:type="dxa"/>
          <w:right w:w="0" w:type="dxa"/>
        </w:tblCellMar>
        <w:tblLook w:val="01E0"/>
      </w:tblPr>
      <w:tblGrid>
        <w:gridCol w:w="698"/>
        <w:gridCol w:w="969"/>
        <w:gridCol w:w="2565"/>
        <w:gridCol w:w="4442"/>
        <w:gridCol w:w="3432"/>
        <w:gridCol w:w="1087"/>
        <w:gridCol w:w="2244"/>
      </w:tblGrid>
      <w:tr>
        <w:trPr>
          <w:trHeight w:val="300" w:hRule="atLeast"/>
        </w:trPr>
        <w:tc>
          <w:tcPr>
            <w:tcW w:w="15437" w:type="dxa"/>
            <w:gridSpan w:val="7"/>
            <w:tcBorders>
              <w:top w:val="nil"/>
              <w:left w:val="nil"/>
              <w:bottom w:val="nil"/>
              <w:right w:val="nil"/>
            </w:tcBorders>
            <w:shd w:val="clear" w:color="auto" w:fill="92278F"/>
          </w:tcPr>
          <w:p>
            <w:pPr>
              <w:pStyle w:val="TableParagraph"/>
              <w:spacing w:before="4"/>
              <w:ind w:left="117"/>
              <w:rPr>
                <w:sz w:val="22"/>
              </w:rPr>
            </w:pPr>
            <w:r>
              <w:rPr>
                <w:color w:val="FFFFFF"/>
                <w:sz w:val="22"/>
              </w:rPr>
              <w:t>Outcome</w:t>
            </w:r>
            <w:r>
              <w:rPr>
                <w:color w:val="FFFFFF"/>
                <w:spacing w:val="-6"/>
                <w:sz w:val="22"/>
              </w:rPr>
              <w:t> </w:t>
            </w:r>
            <w:r>
              <w:rPr>
                <w:color w:val="FFFFFF"/>
                <w:sz w:val="22"/>
              </w:rPr>
              <w:t>Area</w:t>
            </w:r>
            <w:r>
              <w:rPr>
                <w:color w:val="FFFFFF"/>
                <w:spacing w:val="-9"/>
                <w:sz w:val="22"/>
              </w:rPr>
              <w:t> </w:t>
            </w:r>
            <w:r>
              <w:rPr>
                <w:color w:val="FFFFFF"/>
                <w:sz w:val="22"/>
              </w:rPr>
              <w:t>1:</w:t>
            </w:r>
            <w:r>
              <w:rPr>
                <w:color w:val="FFFFFF"/>
                <w:spacing w:val="-6"/>
                <w:sz w:val="22"/>
              </w:rPr>
              <w:t> </w:t>
            </w:r>
            <w:r>
              <w:rPr>
                <w:color w:val="FFFFFF"/>
                <w:sz w:val="22"/>
              </w:rPr>
              <w:t>Reducing</w:t>
            </w:r>
            <w:r>
              <w:rPr>
                <w:color w:val="FFFFFF"/>
                <w:spacing w:val="-5"/>
                <w:sz w:val="22"/>
              </w:rPr>
              <w:t> </w:t>
            </w:r>
            <w:r>
              <w:rPr>
                <w:color w:val="FFFFFF"/>
                <w:sz w:val="22"/>
              </w:rPr>
              <w:t>barriers</w:t>
            </w:r>
            <w:r>
              <w:rPr>
                <w:color w:val="FFFFFF"/>
                <w:spacing w:val="-4"/>
                <w:sz w:val="22"/>
              </w:rPr>
              <w:t> </w:t>
            </w:r>
            <w:r>
              <w:rPr>
                <w:color w:val="FFFFFF"/>
                <w:sz w:val="22"/>
              </w:rPr>
              <w:t>to</w:t>
            </w:r>
            <w:r>
              <w:rPr>
                <w:color w:val="FFFFFF"/>
                <w:spacing w:val="-4"/>
                <w:sz w:val="22"/>
              </w:rPr>
              <w:t> </w:t>
            </w:r>
            <w:r>
              <w:rPr>
                <w:color w:val="FFFFFF"/>
                <w:sz w:val="22"/>
              </w:rPr>
              <w:t>persons</w:t>
            </w:r>
            <w:r>
              <w:rPr>
                <w:color w:val="FFFFFF"/>
                <w:spacing w:val="-4"/>
                <w:sz w:val="22"/>
              </w:rPr>
              <w:t> </w:t>
            </w:r>
            <w:r>
              <w:rPr>
                <w:color w:val="FFFFFF"/>
                <w:sz w:val="22"/>
              </w:rPr>
              <w:t>living</w:t>
            </w:r>
            <w:r>
              <w:rPr>
                <w:color w:val="FFFFFF"/>
                <w:spacing w:val="-7"/>
                <w:sz w:val="22"/>
              </w:rPr>
              <w:t> </w:t>
            </w:r>
            <w:r>
              <w:rPr>
                <w:color w:val="FFFFFF"/>
                <w:sz w:val="22"/>
              </w:rPr>
              <w:t>with</w:t>
            </w:r>
            <w:r>
              <w:rPr>
                <w:color w:val="FFFFFF"/>
                <w:spacing w:val="-5"/>
                <w:sz w:val="22"/>
              </w:rPr>
              <w:t> </w:t>
            </w:r>
            <w:r>
              <w:rPr>
                <w:color w:val="FFFFFF"/>
                <w:sz w:val="22"/>
              </w:rPr>
              <w:t>disability</w:t>
            </w:r>
            <w:r>
              <w:rPr>
                <w:color w:val="FFFFFF"/>
                <w:spacing w:val="-5"/>
                <w:sz w:val="22"/>
              </w:rPr>
              <w:t> </w:t>
            </w:r>
            <w:r>
              <w:rPr>
                <w:color w:val="FFFFFF"/>
                <w:sz w:val="22"/>
              </w:rPr>
              <w:t>accessing</w:t>
            </w:r>
            <w:r>
              <w:rPr>
                <w:color w:val="FFFFFF"/>
                <w:spacing w:val="-5"/>
                <w:sz w:val="22"/>
              </w:rPr>
              <w:t> </w:t>
            </w:r>
            <w:r>
              <w:rPr>
                <w:color w:val="FFFFFF"/>
                <w:sz w:val="22"/>
              </w:rPr>
              <w:t>goods,</w:t>
            </w:r>
            <w:r>
              <w:rPr>
                <w:color w:val="FFFFFF"/>
                <w:spacing w:val="-6"/>
                <w:sz w:val="22"/>
              </w:rPr>
              <w:t> </w:t>
            </w:r>
            <w:r>
              <w:rPr>
                <w:color w:val="FFFFFF"/>
                <w:sz w:val="22"/>
              </w:rPr>
              <w:t>services</w:t>
            </w:r>
            <w:r>
              <w:rPr>
                <w:color w:val="FFFFFF"/>
                <w:spacing w:val="-6"/>
                <w:sz w:val="22"/>
              </w:rPr>
              <w:t> </w:t>
            </w:r>
            <w:r>
              <w:rPr>
                <w:color w:val="FFFFFF"/>
                <w:sz w:val="22"/>
              </w:rPr>
              <w:t>and</w:t>
            </w:r>
            <w:r>
              <w:rPr>
                <w:color w:val="FFFFFF"/>
                <w:spacing w:val="-7"/>
                <w:sz w:val="22"/>
              </w:rPr>
              <w:t> </w:t>
            </w:r>
            <w:r>
              <w:rPr>
                <w:color w:val="FFFFFF"/>
                <w:sz w:val="22"/>
              </w:rPr>
              <w:t>facilities</w:t>
            </w:r>
          </w:p>
        </w:tc>
      </w:tr>
      <w:tr>
        <w:trPr>
          <w:trHeight w:val="534" w:hRule="atLeast"/>
        </w:trPr>
        <w:tc>
          <w:tcPr>
            <w:tcW w:w="698" w:type="dxa"/>
            <w:tcBorders>
              <w:top w:val="nil"/>
              <w:left w:val="nil"/>
              <w:bottom w:val="nil"/>
              <w:right w:val="nil"/>
            </w:tcBorders>
            <w:shd w:val="clear" w:color="auto" w:fill="92278F"/>
          </w:tcPr>
          <w:p>
            <w:pPr>
              <w:pStyle w:val="TableParagraph"/>
              <w:spacing w:line="256" w:lineRule="exact"/>
              <w:ind w:left="117"/>
              <w:rPr>
                <w:sz w:val="22"/>
              </w:rPr>
            </w:pPr>
            <w:r>
              <w:rPr>
                <w:color w:val="FFFFFF"/>
                <w:sz w:val="22"/>
              </w:rPr>
              <w:t>Item</w:t>
            </w:r>
          </w:p>
        </w:tc>
        <w:tc>
          <w:tcPr>
            <w:tcW w:w="969" w:type="dxa"/>
            <w:tcBorders>
              <w:top w:val="nil"/>
              <w:left w:val="nil"/>
              <w:bottom w:val="nil"/>
              <w:right w:val="nil"/>
            </w:tcBorders>
            <w:shd w:val="clear" w:color="auto" w:fill="92278F"/>
          </w:tcPr>
          <w:p>
            <w:pPr>
              <w:pStyle w:val="TableParagraph"/>
              <w:spacing w:line="232" w:lineRule="auto"/>
              <w:ind w:left="118" w:right="77"/>
              <w:rPr>
                <w:sz w:val="22"/>
              </w:rPr>
            </w:pPr>
            <w:r>
              <w:rPr>
                <w:color w:val="FFFFFF"/>
                <w:sz w:val="22"/>
              </w:rPr>
              <w:t>Institute</w:t>
            </w:r>
            <w:r>
              <w:rPr>
                <w:color w:val="FFFFFF"/>
                <w:spacing w:val="-47"/>
                <w:sz w:val="22"/>
              </w:rPr>
              <w:t> </w:t>
            </w:r>
            <w:r>
              <w:rPr>
                <w:color w:val="FFFFFF"/>
                <w:sz w:val="22"/>
              </w:rPr>
              <w:t>Strategy</w:t>
            </w:r>
          </w:p>
        </w:tc>
        <w:tc>
          <w:tcPr>
            <w:tcW w:w="2565" w:type="dxa"/>
            <w:tcBorders>
              <w:top w:val="nil"/>
              <w:left w:val="nil"/>
              <w:bottom w:val="nil"/>
              <w:right w:val="nil"/>
            </w:tcBorders>
            <w:shd w:val="clear" w:color="auto" w:fill="92278F"/>
          </w:tcPr>
          <w:p>
            <w:pPr>
              <w:pStyle w:val="TableParagraph"/>
              <w:spacing w:line="256" w:lineRule="exact"/>
              <w:ind w:left="118"/>
              <w:rPr>
                <w:sz w:val="22"/>
              </w:rPr>
            </w:pPr>
            <w:r>
              <w:rPr>
                <w:color w:val="FFFFFF"/>
                <w:sz w:val="22"/>
              </w:rPr>
              <w:t>Objective</w:t>
            </w:r>
          </w:p>
        </w:tc>
        <w:tc>
          <w:tcPr>
            <w:tcW w:w="4442" w:type="dxa"/>
            <w:tcBorders>
              <w:top w:val="nil"/>
              <w:left w:val="nil"/>
              <w:bottom w:val="nil"/>
              <w:right w:val="nil"/>
            </w:tcBorders>
            <w:shd w:val="clear" w:color="auto" w:fill="92278F"/>
          </w:tcPr>
          <w:p>
            <w:pPr>
              <w:pStyle w:val="TableParagraph"/>
              <w:spacing w:line="256" w:lineRule="exact"/>
              <w:ind w:left="119"/>
              <w:rPr>
                <w:sz w:val="22"/>
              </w:rPr>
            </w:pPr>
            <w:r>
              <w:rPr>
                <w:color w:val="FFFFFF"/>
                <w:sz w:val="22"/>
              </w:rPr>
              <w:t>Action/Initiative</w:t>
            </w:r>
          </w:p>
        </w:tc>
        <w:tc>
          <w:tcPr>
            <w:tcW w:w="3432" w:type="dxa"/>
            <w:tcBorders>
              <w:top w:val="nil"/>
              <w:left w:val="nil"/>
              <w:bottom w:val="nil"/>
              <w:right w:val="nil"/>
            </w:tcBorders>
            <w:shd w:val="clear" w:color="auto" w:fill="92278F"/>
          </w:tcPr>
          <w:p>
            <w:pPr>
              <w:pStyle w:val="TableParagraph"/>
              <w:spacing w:line="256" w:lineRule="exact"/>
              <w:ind w:left="122"/>
              <w:rPr>
                <w:sz w:val="22"/>
              </w:rPr>
            </w:pPr>
            <w:r>
              <w:rPr>
                <w:color w:val="FFFFFF"/>
                <w:sz w:val="22"/>
              </w:rPr>
              <w:t>Key</w:t>
            </w:r>
            <w:r>
              <w:rPr>
                <w:color w:val="FFFFFF"/>
                <w:spacing w:val="-5"/>
                <w:sz w:val="22"/>
              </w:rPr>
              <w:t> </w:t>
            </w:r>
            <w:r>
              <w:rPr>
                <w:color w:val="FFFFFF"/>
                <w:sz w:val="22"/>
              </w:rPr>
              <w:t>performance</w:t>
            </w:r>
            <w:r>
              <w:rPr>
                <w:color w:val="FFFFFF"/>
                <w:spacing w:val="-5"/>
                <w:sz w:val="22"/>
              </w:rPr>
              <w:t> </w:t>
            </w:r>
            <w:r>
              <w:rPr>
                <w:color w:val="FFFFFF"/>
                <w:sz w:val="22"/>
              </w:rPr>
              <w:t>measures</w:t>
            </w:r>
          </w:p>
        </w:tc>
        <w:tc>
          <w:tcPr>
            <w:tcW w:w="1087" w:type="dxa"/>
            <w:tcBorders>
              <w:top w:val="nil"/>
              <w:left w:val="nil"/>
              <w:bottom w:val="nil"/>
              <w:right w:val="nil"/>
            </w:tcBorders>
            <w:shd w:val="clear" w:color="auto" w:fill="92278F"/>
          </w:tcPr>
          <w:p>
            <w:pPr>
              <w:pStyle w:val="TableParagraph"/>
              <w:spacing w:line="256" w:lineRule="exact"/>
              <w:ind w:left="124"/>
              <w:rPr>
                <w:sz w:val="22"/>
              </w:rPr>
            </w:pPr>
            <w:r>
              <w:rPr>
                <w:color w:val="FFFFFF"/>
                <w:sz w:val="22"/>
              </w:rPr>
              <w:t>Timeline</w:t>
            </w:r>
          </w:p>
        </w:tc>
        <w:tc>
          <w:tcPr>
            <w:tcW w:w="2244" w:type="dxa"/>
            <w:tcBorders>
              <w:top w:val="nil"/>
              <w:left w:val="nil"/>
              <w:bottom w:val="nil"/>
              <w:right w:val="nil"/>
            </w:tcBorders>
            <w:shd w:val="clear" w:color="auto" w:fill="92278F"/>
          </w:tcPr>
          <w:p>
            <w:pPr>
              <w:pStyle w:val="TableParagraph"/>
              <w:spacing w:line="256" w:lineRule="exact"/>
              <w:ind w:left="124"/>
              <w:rPr>
                <w:sz w:val="22"/>
              </w:rPr>
            </w:pPr>
            <w:r>
              <w:rPr>
                <w:color w:val="FFFFFF"/>
                <w:sz w:val="22"/>
              </w:rPr>
              <w:t>Responsibility</w:t>
            </w:r>
          </w:p>
        </w:tc>
      </w:tr>
      <w:tr>
        <w:trPr>
          <w:trHeight w:val="3750" w:hRule="atLeast"/>
        </w:trPr>
        <w:tc>
          <w:tcPr>
            <w:tcW w:w="698" w:type="dxa"/>
          </w:tcPr>
          <w:p>
            <w:pPr>
              <w:pStyle w:val="TableParagraph"/>
              <w:spacing w:line="258" w:lineRule="exact"/>
              <w:ind w:left="112"/>
              <w:rPr>
                <w:sz w:val="22"/>
              </w:rPr>
            </w:pPr>
            <w:r>
              <w:rPr>
                <w:sz w:val="22"/>
              </w:rPr>
              <w:t>1.4</w:t>
            </w:r>
          </w:p>
        </w:tc>
        <w:tc>
          <w:tcPr>
            <w:tcW w:w="969" w:type="dxa"/>
          </w:tcPr>
          <w:p>
            <w:pPr>
              <w:pStyle w:val="TableParagraph"/>
              <w:spacing w:line="258" w:lineRule="exact"/>
              <w:ind w:left="113"/>
              <w:rPr>
                <w:sz w:val="22"/>
              </w:rPr>
            </w:pPr>
            <w:r>
              <w:rPr>
                <w:sz w:val="22"/>
              </w:rPr>
              <w:t>1,5</w:t>
            </w:r>
          </w:p>
        </w:tc>
        <w:tc>
          <w:tcPr>
            <w:tcW w:w="2565" w:type="dxa"/>
          </w:tcPr>
          <w:p>
            <w:pPr>
              <w:pStyle w:val="TableParagraph"/>
              <w:ind w:left="113" w:right="137"/>
              <w:rPr>
                <w:sz w:val="22"/>
              </w:rPr>
            </w:pPr>
            <w:r>
              <w:rPr>
                <w:sz w:val="22"/>
              </w:rPr>
              <w:t>Teaching</w:t>
            </w:r>
            <w:r>
              <w:rPr>
                <w:spacing w:val="3"/>
                <w:sz w:val="22"/>
              </w:rPr>
              <w:t> </w:t>
            </w:r>
            <w:r>
              <w:rPr>
                <w:sz w:val="22"/>
              </w:rPr>
              <w:t>staff</w:t>
            </w:r>
            <w:r>
              <w:rPr>
                <w:spacing w:val="4"/>
                <w:sz w:val="22"/>
              </w:rPr>
              <w:t> </w:t>
            </w:r>
            <w:r>
              <w:rPr>
                <w:sz w:val="22"/>
              </w:rPr>
              <w:t>support</w:t>
            </w:r>
            <w:r>
              <w:rPr>
                <w:spacing w:val="1"/>
                <w:sz w:val="22"/>
              </w:rPr>
              <w:t> </w:t>
            </w:r>
            <w:r>
              <w:rPr>
                <w:sz w:val="22"/>
              </w:rPr>
              <w:t>the role of Learning</w:t>
            </w:r>
            <w:r>
              <w:rPr>
                <w:spacing w:val="1"/>
                <w:sz w:val="22"/>
              </w:rPr>
              <w:t> </w:t>
            </w:r>
            <w:r>
              <w:rPr>
                <w:sz w:val="22"/>
              </w:rPr>
              <w:t>Support Staff in</w:t>
            </w:r>
            <w:r>
              <w:rPr>
                <w:spacing w:val="1"/>
                <w:sz w:val="22"/>
              </w:rPr>
              <w:t> </w:t>
            </w:r>
            <w:r>
              <w:rPr>
                <w:spacing w:val="-1"/>
                <w:sz w:val="22"/>
              </w:rPr>
              <w:t>supporting</w:t>
            </w:r>
            <w:r>
              <w:rPr>
                <w:spacing w:val="-11"/>
                <w:sz w:val="22"/>
              </w:rPr>
              <w:t> </w:t>
            </w:r>
            <w:r>
              <w:rPr>
                <w:sz w:val="22"/>
              </w:rPr>
              <w:t>students</w:t>
            </w:r>
            <w:r>
              <w:rPr>
                <w:spacing w:val="-7"/>
                <w:sz w:val="22"/>
              </w:rPr>
              <w:t> </w:t>
            </w:r>
            <w:r>
              <w:rPr>
                <w:sz w:val="22"/>
              </w:rPr>
              <w:t>living</w:t>
            </w:r>
            <w:r>
              <w:rPr>
                <w:spacing w:val="-47"/>
                <w:sz w:val="22"/>
              </w:rPr>
              <w:t> </w:t>
            </w:r>
            <w:r>
              <w:rPr>
                <w:sz w:val="22"/>
              </w:rPr>
              <w:t>with disability in the</w:t>
            </w:r>
            <w:r>
              <w:rPr>
                <w:spacing w:val="1"/>
                <w:sz w:val="22"/>
              </w:rPr>
              <w:t> </w:t>
            </w:r>
            <w:r>
              <w:rPr>
                <w:sz w:val="22"/>
              </w:rPr>
              <w:t>classroom and in online</w:t>
            </w:r>
            <w:r>
              <w:rPr>
                <w:spacing w:val="1"/>
                <w:sz w:val="22"/>
              </w:rPr>
              <w:t> </w:t>
            </w:r>
            <w:r>
              <w:rPr>
                <w:sz w:val="22"/>
              </w:rPr>
              <w:t>learning</w:t>
            </w:r>
            <w:r>
              <w:rPr>
                <w:spacing w:val="-6"/>
                <w:sz w:val="22"/>
              </w:rPr>
              <w:t> </w:t>
            </w:r>
            <w:r>
              <w:rPr>
                <w:sz w:val="22"/>
              </w:rPr>
              <w:t>environments</w:t>
            </w:r>
          </w:p>
        </w:tc>
        <w:tc>
          <w:tcPr>
            <w:tcW w:w="4442" w:type="dxa"/>
          </w:tcPr>
          <w:p>
            <w:pPr>
              <w:pStyle w:val="TableParagraph"/>
              <w:ind w:left="114" w:right="145"/>
              <w:rPr>
                <w:sz w:val="22"/>
              </w:rPr>
            </w:pPr>
            <w:r>
              <w:rPr>
                <w:sz w:val="22"/>
              </w:rPr>
              <w:t>Teaching staff are trained to understand the</w:t>
            </w:r>
            <w:r>
              <w:rPr>
                <w:spacing w:val="1"/>
                <w:sz w:val="22"/>
              </w:rPr>
              <w:t> </w:t>
            </w:r>
            <w:r>
              <w:rPr>
                <w:sz w:val="22"/>
              </w:rPr>
              <w:t>role of Learning Support Staff in the classroom</w:t>
            </w:r>
            <w:r>
              <w:rPr>
                <w:spacing w:val="-48"/>
                <w:sz w:val="22"/>
              </w:rPr>
              <w:t> </w:t>
            </w:r>
            <w:r>
              <w:rPr>
                <w:sz w:val="22"/>
              </w:rPr>
              <w:t>when supporting a student living with</w:t>
            </w:r>
            <w:r>
              <w:rPr>
                <w:spacing w:val="1"/>
                <w:sz w:val="22"/>
              </w:rPr>
              <w:t> </w:t>
            </w:r>
            <w:r>
              <w:rPr>
                <w:sz w:val="22"/>
              </w:rPr>
              <w:t>Disability</w:t>
            </w:r>
          </w:p>
          <w:p>
            <w:pPr>
              <w:pStyle w:val="TableParagraph"/>
              <w:spacing w:before="3"/>
              <w:rPr>
                <w:sz w:val="20"/>
              </w:rPr>
            </w:pPr>
          </w:p>
          <w:p>
            <w:pPr>
              <w:pStyle w:val="TableParagraph"/>
              <w:ind w:left="116" w:right="106" w:hanging="3"/>
              <w:rPr>
                <w:sz w:val="22"/>
              </w:rPr>
            </w:pPr>
            <w:r>
              <w:rPr>
                <w:sz w:val="22"/>
              </w:rPr>
              <w:t>Accessibility Module has been developed to be</w:t>
            </w:r>
            <w:r>
              <w:rPr>
                <w:spacing w:val="-47"/>
                <w:sz w:val="22"/>
              </w:rPr>
              <w:t> </w:t>
            </w:r>
            <w:r>
              <w:rPr>
                <w:sz w:val="22"/>
              </w:rPr>
              <w:t>rolled</w:t>
            </w:r>
            <w:r>
              <w:rPr>
                <w:spacing w:val="-6"/>
                <w:sz w:val="22"/>
              </w:rPr>
              <w:t> </w:t>
            </w:r>
            <w:r>
              <w:rPr>
                <w:sz w:val="22"/>
              </w:rPr>
              <w:t>out</w:t>
            </w:r>
            <w:r>
              <w:rPr>
                <w:spacing w:val="1"/>
                <w:sz w:val="22"/>
              </w:rPr>
              <w:t> </w:t>
            </w:r>
            <w:r>
              <w:rPr>
                <w:sz w:val="22"/>
              </w:rPr>
              <w:t>in</w:t>
            </w:r>
            <w:r>
              <w:rPr>
                <w:spacing w:val="-3"/>
                <w:sz w:val="22"/>
              </w:rPr>
              <w:t> </w:t>
            </w:r>
            <w:r>
              <w:rPr>
                <w:sz w:val="22"/>
              </w:rPr>
              <w:t>the</w:t>
            </w:r>
            <w:r>
              <w:rPr>
                <w:spacing w:val="-2"/>
                <w:sz w:val="22"/>
              </w:rPr>
              <w:t> </w:t>
            </w:r>
            <w:r>
              <w:rPr>
                <w:sz w:val="22"/>
              </w:rPr>
              <w:t>Educator</w:t>
            </w:r>
            <w:r>
              <w:rPr>
                <w:spacing w:val="-3"/>
                <w:sz w:val="22"/>
              </w:rPr>
              <w:t> </w:t>
            </w:r>
            <w:r>
              <w:rPr>
                <w:sz w:val="22"/>
              </w:rPr>
              <w:t>passport</w:t>
            </w:r>
          </w:p>
        </w:tc>
        <w:tc>
          <w:tcPr>
            <w:tcW w:w="3432" w:type="dxa"/>
          </w:tcPr>
          <w:p>
            <w:pPr>
              <w:pStyle w:val="TableParagraph"/>
              <w:ind w:left="117" w:right="97"/>
              <w:rPr>
                <w:sz w:val="22"/>
              </w:rPr>
            </w:pPr>
            <w:r>
              <w:rPr>
                <w:sz w:val="22"/>
              </w:rPr>
              <w:t>Current</w:t>
            </w:r>
            <w:r>
              <w:rPr>
                <w:spacing w:val="-4"/>
                <w:sz w:val="22"/>
              </w:rPr>
              <w:t> </w:t>
            </w:r>
            <w:r>
              <w:rPr>
                <w:sz w:val="22"/>
              </w:rPr>
              <w:t>teaching</w:t>
            </w:r>
            <w:r>
              <w:rPr>
                <w:spacing w:val="-7"/>
                <w:sz w:val="22"/>
              </w:rPr>
              <w:t> </w:t>
            </w:r>
            <w:r>
              <w:rPr>
                <w:sz w:val="22"/>
              </w:rPr>
              <w:t>staff</w:t>
            </w:r>
            <w:r>
              <w:rPr>
                <w:spacing w:val="-7"/>
                <w:sz w:val="22"/>
              </w:rPr>
              <w:t> </w:t>
            </w:r>
            <w:r>
              <w:rPr>
                <w:sz w:val="22"/>
              </w:rPr>
              <w:t>to</w:t>
            </w:r>
            <w:r>
              <w:rPr>
                <w:spacing w:val="-3"/>
                <w:sz w:val="22"/>
              </w:rPr>
              <w:t> </w:t>
            </w:r>
            <w:r>
              <w:rPr>
                <w:sz w:val="22"/>
              </w:rPr>
              <w:t>be</w:t>
            </w:r>
            <w:r>
              <w:rPr>
                <w:spacing w:val="-8"/>
                <w:sz w:val="22"/>
              </w:rPr>
              <w:t> </w:t>
            </w:r>
            <w:r>
              <w:rPr>
                <w:sz w:val="22"/>
              </w:rPr>
              <w:t>trained,</w:t>
            </w:r>
            <w:r>
              <w:rPr>
                <w:spacing w:val="-47"/>
                <w:sz w:val="22"/>
              </w:rPr>
              <w:t> </w:t>
            </w:r>
            <w:r>
              <w:rPr>
                <w:sz w:val="22"/>
              </w:rPr>
              <w:t>and</w:t>
            </w:r>
            <w:r>
              <w:rPr>
                <w:spacing w:val="-2"/>
                <w:sz w:val="22"/>
              </w:rPr>
              <w:t> </w:t>
            </w:r>
            <w:r>
              <w:rPr>
                <w:sz w:val="22"/>
              </w:rPr>
              <w:t>new</w:t>
            </w:r>
            <w:r>
              <w:rPr>
                <w:spacing w:val="2"/>
                <w:sz w:val="22"/>
              </w:rPr>
              <w:t> </w:t>
            </w:r>
            <w:r>
              <w:rPr>
                <w:sz w:val="22"/>
              </w:rPr>
              <w:t>teachers</w:t>
            </w:r>
            <w:r>
              <w:rPr>
                <w:spacing w:val="2"/>
                <w:sz w:val="22"/>
              </w:rPr>
              <w:t> </w:t>
            </w:r>
            <w:r>
              <w:rPr>
                <w:sz w:val="22"/>
              </w:rPr>
              <w:t>receive</w:t>
            </w:r>
            <w:r>
              <w:rPr>
                <w:spacing w:val="-1"/>
                <w:sz w:val="22"/>
              </w:rPr>
              <w:t> </w:t>
            </w:r>
            <w:r>
              <w:rPr>
                <w:sz w:val="22"/>
              </w:rPr>
              <w:t>module</w:t>
            </w:r>
            <w:r>
              <w:rPr>
                <w:spacing w:val="1"/>
                <w:sz w:val="22"/>
              </w:rPr>
              <w:t> </w:t>
            </w:r>
            <w:r>
              <w:rPr>
                <w:sz w:val="22"/>
              </w:rPr>
              <w:t>as part of the induction program as</w:t>
            </w:r>
            <w:r>
              <w:rPr>
                <w:spacing w:val="1"/>
                <w:sz w:val="22"/>
              </w:rPr>
              <w:t> </w:t>
            </w:r>
            <w:r>
              <w:rPr>
                <w:sz w:val="22"/>
              </w:rPr>
              <w:t>per</w:t>
            </w:r>
            <w:r>
              <w:rPr>
                <w:spacing w:val="-3"/>
                <w:sz w:val="22"/>
              </w:rPr>
              <w:t> </w:t>
            </w:r>
            <w:r>
              <w:rPr>
                <w:sz w:val="22"/>
              </w:rPr>
              <w:t>Accessibility</w:t>
            </w:r>
            <w:r>
              <w:rPr>
                <w:spacing w:val="-1"/>
                <w:sz w:val="22"/>
              </w:rPr>
              <w:t> </w:t>
            </w:r>
            <w:r>
              <w:rPr>
                <w:sz w:val="22"/>
              </w:rPr>
              <w:t>package.</w:t>
            </w:r>
          </w:p>
          <w:p>
            <w:pPr>
              <w:pStyle w:val="TableParagraph"/>
              <w:spacing w:before="3"/>
              <w:rPr>
                <w:sz w:val="20"/>
              </w:rPr>
            </w:pPr>
          </w:p>
          <w:p>
            <w:pPr>
              <w:pStyle w:val="TableParagraph"/>
              <w:ind w:left="117" w:right="735" w:hanging="1"/>
              <w:rPr>
                <w:sz w:val="22"/>
              </w:rPr>
            </w:pPr>
            <w:r>
              <w:rPr>
                <w:sz w:val="22"/>
              </w:rPr>
              <w:t>Staff</w:t>
            </w:r>
            <w:r>
              <w:rPr>
                <w:spacing w:val="-10"/>
                <w:sz w:val="22"/>
              </w:rPr>
              <w:t> </w:t>
            </w:r>
            <w:r>
              <w:rPr>
                <w:sz w:val="22"/>
              </w:rPr>
              <w:t>to</w:t>
            </w:r>
            <w:r>
              <w:rPr>
                <w:spacing w:val="-5"/>
                <w:sz w:val="22"/>
              </w:rPr>
              <w:t> </w:t>
            </w:r>
            <w:r>
              <w:rPr>
                <w:sz w:val="22"/>
              </w:rPr>
              <w:t>be</w:t>
            </w:r>
            <w:r>
              <w:rPr>
                <w:spacing w:val="-7"/>
                <w:sz w:val="22"/>
              </w:rPr>
              <w:t> </w:t>
            </w:r>
            <w:r>
              <w:rPr>
                <w:sz w:val="22"/>
              </w:rPr>
              <w:t>trained</w:t>
            </w:r>
            <w:r>
              <w:rPr>
                <w:spacing w:val="-7"/>
                <w:sz w:val="22"/>
              </w:rPr>
              <w:t> </w:t>
            </w:r>
            <w:r>
              <w:rPr>
                <w:sz w:val="22"/>
              </w:rPr>
              <w:t>across</w:t>
            </w:r>
            <w:r>
              <w:rPr>
                <w:spacing w:val="-7"/>
                <w:sz w:val="22"/>
              </w:rPr>
              <w:t> </w:t>
            </w:r>
            <w:r>
              <w:rPr>
                <w:sz w:val="22"/>
              </w:rPr>
              <w:t>the</w:t>
            </w:r>
            <w:r>
              <w:rPr>
                <w:spacing w:val="-47"/>
                <w:sz w:val="22"/>
              </w:rPr>
              <w:t> </w:t>
            </w:r>
            <w:r>
              <w:rPr>
                <w:sz w:val="22"/>
              </w:rPr>
              <w:t>Accessibility package.</w:t>
            </w:r>
          </w:p>
        </w:tc>
        <w:tc>
          <w:tcPr>
            <w:tcW w:w="1087" w:type="dxa"/>
          </w:tcPr>
          <w:p>
            <w:pPr>
              <w:pStyle w:val="TableParagraph"/>
              <w:ind w:left="119" w:right="75"/>
              <w:rPr>
                <w:sz w:val="22"/>
              </w:rPr>
            </w:pPr>
            <w:r>
              <w:rPr>
                <w:spacing w:val="-1"/>
                <w:sz w:val="22"/>
              </w:rPr>
              <w:t>Reviewed</w:t>
            </w:r>
            <w:r>
              <w:rPr>
                <w:spacing w:val="-47"/>
                <w:sz w:val="22"/>
              </w:rPr>
              <w:t> </w:t>
            </w:r>
            <w:r>
              <w:rPr>
                <w:sz w:val="22"/>
              </w:rPr>
              <w:t>annually</w:t>
            </w:r>
          </w:p>
          <w:p>
            <w:pPr>
              <w:pStyle w:val="TableParagraph"/>
              <w:rPr>
                <w:sz w:val="22"/>
              </w:rPr>
            </w:pPr>
          </w:p>
          <w:p>
            <w:pPr>
              <w:pStyle w:val="TableParagraph"/>
              <w:rPr>
                <w:sz w:val="22"/>
              </w:rPr>
            </w:pPr>
          </w:p>
          <w:p>
            <w:pPr>
              <w:pStyle w:val="TableParagraph"/>
              <w:spacing w:before="3"/>
              <w:rPr>
                <w:sz w:val="20"/>
              </w:rPr>
            </w:pPr>
          </w:p>
          <w:p>
            <w:pPr>
              <w:pStyle w:val="TableParagraph"/>
              <w:ind w:left="119" w:right="208"/>
              <w:rPr>
                <w:sz w:val="22"/>
              </w:rPr>
            </w:pPr>
            <w:r>
              <w:rPr>
                <w:spacing w:val="-1"/>
                <w:sz w:val="22"/>
              </w:rPr>
              <w:t>Ongoing</w:t>
            </w:r>
            <w:r>
              <w:rPr>
                <w:spacing w:val="-47"/>
                <w:sz w:val="22"/>
              </w:rPr>
              <w:t> </w:t>
            </w:r>
            <w:r>
              <w:rPr>
                <w:sz w:val="22"/>
              </w:rPr>
              <w:t>2020-</w:t>
            </w:r>
          </w:p>
          <w:p>
            <w:pPr>
              <w:pStyle w:val="TableParagraph"/>
              <w:ind w:left="119"/>
              <w:rPr>
                <w:sz w:val="22"/>
              </w:rPr>
            </w:pPr>
            <w:r>
              <w:rPr>
                <w:sz w:val="22"/>
              </w:rPr>
              <w:t>2025</w:t>
            </w:r>
          </w:p>
        </w:tc>
        <w:tc>
          <w:tcPr>
            <w:tcW w:w="2244" w:type="dxa"/>
          </w:tcPr>
          <w:p>
            <w:pPr>
              <w:pStyle w:val="TableParagraph"/>
              <w:ind w:left="119" w:right="794"/>
              <w:rPr>
                <w:sz w:val="22"/>
              </w:rPr>
            </w:pPr>
            <w:r>
              <w:rPr>
                <w:sz w:val="22"/>
              </w:rPr>
              <w:t>Manager,</w:t>
            </w:r>
            <w:r>
              <w:rPr>
                <w:spacing w:val="1"/>
                <w:sz w:val="22"/>
              </w:rPr>
              <w:t> </w:t>
            </w:r>
            <w:r>
              <w:rPr>
                <w:sz w:val="22"/>
              </w:rPr>
              <w:t>Organisational</w:t>
            </w:r>
            <w:r>
              <w:rPr>
                <w:spacing w:val="-47"/>
                <w:sz w:val="22"/>
              </w:rPr>
              <w:t> </w:t>
            </w:r>
            <w:r>
              <w:rPr>
                <w:sz w:val="22"/>
              </w:rPr>
              <w:t>development</w:t>
            </w:r>
          </w:p>
          <w:p>
            <w:pPr>
              <w:pStyle w:val="TableParagraph"/>
              <w:rPr>
                <w:sz w:val="22"/>
              </w:rPr>
            </w:pPr>
          </w:p>
          <w:p>
            <w:pPr>
              <w:pStyle w:val="TableParagraph"/>
              <w:spacing w:before="3"/>
              <w:rPr>
                <w:sz w:val="20"/>
              </w:rPr>
            </w:pPr>
          </w:p>
          <w:p>
            <w:pPr>
              <w:pStyle w:val="TableParagraph"/>
              <w:ind w:left="119" w:right="438"/>
              <w:jc w:val="both"/>
              <w:rPr>
                <w:sz w:val="22"/>
              </w:rPr>
            </w:pPr>
            <w:r>
              <w:rPr>
                <w:sz w:val="22"/>
              </w:rPr>
              <w:t>Chief Industry and</w:t>
            </w:r>
            <w:r>
              <w:rPr>
                <w:spacing w:val="-47"/>
                <w:sz w:val="22"/>
              </w:rPr>
              <w:t> </w:t>
            </w:r>
            <w:r>
              <w:rPr>
                <w:sz w:val="22"/>
              </w:rPr>
              <w:t>Education Delivery</w:t>
            </w:r>
            <w:r>
              <w:rPr>
                <w:spacing w:val="-47"/>
                <w:sz w:val="22"/>
              </w:rPr>
              <w:t> </w:t>
            </w:r>
            <w:r>
              <w:rPr>
                <w:sz w:val="22"/>
              </w:rPr>
              <w:t>Officer</w:t>
            </w:r>
          </w:p>
          <w:p>
            <w:pPr>
              <w:pStyle w:val="TableParagraph"/>
              <w:spacing w:before="1"/>
              <w:rPr>
                <w:sz w:val="22"/>
              </w:rPr>
            </w:pPr>
          </w:p>
          <w:p>
            <w:pPr>
              <w:pStyle w:val="TableParagraph"/>
              <w:ind w:left="119" w:right="184" w:hanging="1"/>
              <w:rPr>
                <w:sz w:val="22"/>
              </w:rPr>
            </w:pPr>
            <w:r>
              <w:rPr>
                <w:spacing w:val="-1"/>
                <w:sz w:val="22"/>
              </w:rPr>
              <w:t>Executive</w:t>
            </w:r>
            <w:r>
              <w:rPr>
                <w:spacing w:val="-10"/>
                <w:sz w:val="22"/>
              </w:rPr>
              <w:t> </w:t>
            </w:r>
            <w:r>
              <w:rPr>
                <w:sz w:val="22"/>
              </w:rPr>
              <w:t>Directors</w:t>
            </w:r>
            <w:r>
              <w:rPr>
                <w:spacing w:val="-6"/>
                <w:sz w:val="22"/>
              </w:rPr>
              <w:t> </w:t>
            </w:r>
            <w:r>
              <w:rPr>
                <w:sz w:val="22"/>
              </w:rPr>
              <w:t>in</w:t>
            </w:r>
            <w:r>
              <w:rPr>
                <w:spacing w:val="-47"/>
                <w:sz w:val="22"/>
              </w:rPr>
              <w:t> </w:t>
            </w:r>
            <w:r>
              <w:rPr>
                <w:sz w:val="22"/>
              </w:rPr>
              <w:t>Education</w:t>
            </w:r>
            <w:r>
              <w:rPr>
                <w:spacing w:val="-10"/>
                <w:sz w:val="22"/>
              </w:rPr>
              <w:t> </w:t>
            </w:r>
            <w:r>
              <w:rPr>
                <w:sz w:val="22"/>
              </w:rPr>
              <w:t>Portfolio</w:t>
            </w:r>
          </w:p>
          <w:p>
            <w:pPr>
              <w:pStyle w:val="TableParagraph"/>
              <w:spacing w:before="2"/>
              <w:rPr>
                <w:sz w:val="23"/>
              </w:rPr>
            </w:pPr>
          </w:p>
          <w:p>
            <w:pPr>
              <w:pStyle w:val="TableParagraph"/>
              <w:spacing w:line="256" w:lineRule="exact" w:before="1"/>
              <w:ind w:left="119" w:right="381"/>
              <w:jc w:val="both"/>
              <w:rPr>
                <w:sz w:val="22"/>
              </w:rPr>
            </w:pPr>
            <w:r>
              <w:rPr>
                <w:spacing w:val="-1"/>
                <w:sz w:val="22"/>
              </w:rPr>
              <w:t>Lead Educators </w:t>
            </w:r>
            <w:r>
              <w:rPr>
                <w:sz w:val="22"/>
              </w:rPr>
              <w:t>and</w:t>
            </w:r>
            <w:r>
              <w:rPr>
                <w:spacing w:val="-48"/>
                <w:sz w:val="22"/>
              </w:rPr>
              <w:t> </w:t>
            </w:r>
            <w:r>
              <w:rPr>
                <w:spacing w:val="-2"/>
                <w:sz w:val="22"/>
              </w:rPr>
              <w:t>Education</w:t>
            </w:r>
            <w:r>
              <w:rPr>
                <w:spacing w:val="-4"/>
                <w:sz w:val="22"/>
              </w:rPr>
              <w:t> </w:t>
            </w:r>
            <w:r>
              <w:rPr>
                <w:spacing w:val="-1"/>
                <w:sz w:val="22"/>
              </w:rPr>
              <w:t>Portfolio</w:t>
            </w:r>
          </w:p>
        </w:tc>
      </w:tr>
      <w:tr>
        <w:trPr>
          <w:trHeight w:val="3491" w:hRule="atLeast"/>
        </w:trPr>
        <w:tc>
          <w:tcPr>
            <w:tcW w:w="698" w:type="dxa"/>
          </w:tcPr>
          <w:p>
            <w:pPr>
              <w:pStyle w:val="TableParagraph"/>
              <w:spacing w:line="268" w:lineRule="exact"/>
              <w:ind w:left="112"/>
              <w:rPr>
                <w:sz w:val="22"/>
              </w:rPr>
            </w:pPr>
            <w:r>
              <w:rPr>
                <w:sz w:val="22"/>
              </w:rPr>
              <w:t>1.5</w:t>
            </w:r>
          </w:p>
        </w:tc>
        <w:tc>
          <w:tcPr>
            <w:tcW w:w="969" w:type="dxa"/>
          </w:tcPr>
          <w:p>
            <w:pPr>
              <w:pStyle w:val="TableParagraph"/>
              <w:spacing w:line="268" w:lineRule="exact"/>
              <w:ind w:left="113"/>
              <w:rPr>
                <w:sz w:val="22"/>
              </w:rPr>
            </w:pPr>
            <w:r>
              <w:rPr>
                <w:w w:val="99"/>
                <w:sz w:val="22"/>
              </w:rPr>
              <w:t>1</w:t>
            </w:r>
          </w:p>
        </w:tc>
        <w:tc>
          <w:tcPr>
            <w:tcW w:w="2565" w:type="dxa"/>
          </w:tcPr>
          <w:p>
            <w:pPr>
              <w:pStyle w:val="TableParagraph"/>
              <w:ind w:left="113" w:right="185"/>
              <w:rPr>
                <w:sz w:val="22"/>
              </w:rPr>
            </w:pPr>
            <w:r>
              <w:rPr>
                <w:sz w:val="22"/>
              </w:rPr>
              <w:t>Improve inclusion and</w:t>
            </w:r>
            <w:r>
              <w:rPr>
                <w:spacing w:val="1"/>
                <w:sz w:val="22"/>
              </w:rPr>
              <w:t> </w:t>
            </w:r>
            <w:r>
              <w:rPr>
                <w:sz w:val="22"/>
              </w:rPr>
              <w:t>participation in course</w:t>
            </w:r>
            <w:r>
              <w:rPr>
                <w:spacing w:val="1"/>
                <w:sz w:val="22"/>
              </w:rPr>
              <w:t> </w:t>
            </w:r>
            <w:r>
              <w:rPr>
                <w:sz w:val="22"/>
              </w:rPr>
              <w:t>learning for students</w:t>
            </w:r>
            <w:r>
              <w:rPr>
                <w:spacing w:val="1"/>
                <w:sz w:val="22"/>
              </w:rPr>
              <w:t> </w:t>
            </w:r>
            <w:r>
              <w:rPr>
                <w:sz w:val="22"/>
              </w:rPr>
              <w:t>living with disability by</w:t>
            </w:r>
            <w:r>
              <w:rPr>
                <w:spacing w:val="1"/>
                <w:sz w:val="22"/>
              </w:rPr>
              <w:t> </w:t>
            </w:r>
            <w:r>
              <w:rPr>
                <w:sz w:val="22"/>
              </w:rPr>
              <w:t>providing fair, valid and</w:t>
            </w:r>
            <w:r>
              <w:rPr>
                <w:spacing w:val="1"/>
                <w:sz w:val="22"/>
              </w:rPr>
              <w:t> </w:t>
            </w:r>
            <w:r>
              <w:rPr>
                <w:sz w:val="22"/>
              </w:rPr>
              <w:t>reliable alternative</w:t>
            </w:r>
            <w:r>
              <w:rPr>
                <w:spacing w:val="1"/>
                <w:sz w:val="22"/>
              </w:rPr>
              <w:t> </w:t>
            </w:r>
            <w:r>
              <w:rPr>
                <w:sz w:val="22"/>
              </w:rPr>
              <w:t>teaching and assessment</w:t>
            </w:r>
            <w:r>
              <w:rPr>
                <w:spacing w:val="-47"/>
                <w:sz w:val="22"/>
              </w:rPr>
              <w:t> </w:t>
            </w:r>
            <w:r>
              <w:rPr>
                <w:sz w:val="22"/>
              </w:rPr>
              <w:t>arrangements</w:t>
            </w:r>
          </w:p>
        </w:tc>
        <w:tc>
          <w:tcPr>
            <w:tcW w:w="4442" w:type="dxa"/>
          </w:tcPr>
          <w:p>
            <w:pPr>
              <w:pStyle w:val="TableParagraph"/>
              <w:ind w:left="114" w:right="334"/>
              <w:rPr>
                <w:sz w:val="22"/>
              </w:rPr>
            </w:pPr>
            <w:r>
              <w:rPr>
                <w:sz w:val="22"/>
              </w:rPr>
              <w:t>Develop</w:t>
            </w:r>
            <w:r>
              <w:rPr>
                <w:spacing w:val="-6"/>
                <w:sz w:val="22"/>
              </w:rPr>
              <w:t> </w:t>
            </w:r>
            <w:r>
              <w:rPr>
                <w:sz w:val="22"/>
              </w:rPr>
              <w:t>a</w:t>
            </w:r>
            <w:r>
              <w:rPr>
                <w:spacing w:val="-3"/>
                <w:sz w:val="22"/>
              </w:rPr>
              <w:t> </w:t>
            </w:r>
            <w:r>
              <w:rPr>
                <w:sz w:val="22"/>
              </w:rPr>
              <w:t>"Support</w:t>
            </w:r>
            <w:r>
              <w:rPr>
                <w:spacing w:val="-5"/>
                <w:sz w:val="22"/>
              </w:rPr>
              <w:t> </w:t>
            </w:r>
            <w:r>
              <w:rPr>
                <w:sz w:val="22"/>
              </w:rPr>
              <w:t>for</w:t>
            </w:r>
            <w:r>
              <w:rPr>
                <w:spacing w:val="-6"/>
                <w:sz w:val="22"/>
              </w:rPr>
              <w:t> </w:t>
            </w:r>
            <w:r>
              <w:rPr>
                <w:sz w:val="22"/>
              </w:rPr>
              <w:t>students</w:t>
            </w:r>
            <w:r>
              <w:rPr>
                <w:spacing w:val="-6"/>
                <w:sz w:val="22"/>
              </w:rPr>
              <w:t> </w:t>
            </w:r>
            <w:r>
              <w:rPr>
                <w:sz w:val="22"/>
              </w:rPr>
              <w:t>living</w:t>
            </w:r>
            <w:r>
              <w:rPr>
                <w:spacing w:val="-4"/>
                <w:sz w:val="22"/>
              </w:rPr>
              <w:t> </w:t>
            </w:r>
            <w:r>
              <w:rPr>
                <w:sz w:val="22"/>
              </w:rPr>
              <w:t>with</w:t>
            </w:r>
            <w:r>
              <w:rPr>
                <w:spacing w:val="-6"/>
                <w:sz w:val="22"/>
              </w:rPr>
              <w:t> </w:t>
            </w:r>
            <w:r>
              <w:rPr>
                <w:sz w:val="22"/>
              </w:rPr>
              <w:t>a</w:t>
            </w:r>
            <w:r>
              <w:rPr>
                <w:spacing w:val="-47"/>
                <w:sz w:val="22"/>
              </w:rPr>
              <w:t> </w:t>
            </w:r>
            <w:r>
              <w:rPr>
                <w:sz w:val="22"/>
              </w:rPr>
              <w:t>disability" procedure that includes an</w:t>
            </w:r>
            <w:r>
              <w:rPr>
                <w:spacing w:val="1"/>
                <w:sz w:val="22"/>
              </w:rPr>
              <w:t> </w:t>
            </w:r>
            <w:r>
              <w:rPr>
                <w:sz w:val="22"/>
              </w:rPr>
              <w:t>adaptable system of reasonable adjustment</w:t>
            </w:r>
            <w:r>
              <w:rPr>
                <w:spacing w:val="1"/>
                <w:sz w:val="22"/>
              </w:rPr>
              <w:t> </w:t>
            </w:r>
            <w:r>
              <w:rPr>
                <w:sz w:val="22"/>
              </w:rPr>
              <w:t>for</w:t>
            </w:r>
            <w:r>
              <w:rPr>
                <w:spacing w:val="-3"/>
                <w:sz w:val="22"/>
              </w:rPr>
              <w:t> </w:t>
            </w:r>
            <w:r>
              <w:rPr>
                <w:sz w:val="22"/>
              </w:rPr>
              <w:t>eligible</w:t>
            </w:r>
            <w:r>
              <w:rPr>
                <w:spacing w:val="-2"/>
                <w:sz w:val="22"/>
              </w:rPr>
              <w:t> </w:t>
            </w:r>
            <w:r>
              <w:rPr>
                <w:sz w:val="22"/>
              </w:rPr>
              <w:t>students</w:t>
            </w:r>
          </w:p>
          <w:p>
            <w:pPr>
              <w:pStyle w:val="TableParagraph"/>
              <w:spacing w:before="2"/>
              <w:rPr>
                <w:sz w:val="21"/>
              </w:rPr>
            </w:pPr>
          </w:p>
          <w:p>
            <w:pPr>
              <w:pStyle w:val="TableParagraph"/>
              <w:spacing w:before="1"/>
              <w:ind w:left="114" w:right="282"/>
              <w:rPr>
                <w:sz w:val="22"/>
              </w:rPr>
            </w:pPr>
            <w:r>
              <w:rPr>
                <w:sz w:val="22"/>
              </w:rPr>
              <w:t>Ensure that every student who self identifies</w:t>
            </w:r>
            <w:r>
              <w:rPr>
                <w:spacing w:val="-47"/>
                <w:sz w:val="22"/>
              </w:rPr>
              <w:t> </w:t>
            </w:r>
            <w:r>
              <w:rPr>
                <w:sz w:val="22"/>
              </w:rPr>
              <w:t>as living with disability is offered the</w:t>
            </w:r>
            <w:r>
              <w:rPr>
                <w:spacing w:val="1"/>
                <w:sz w:val="22"/>
              </w:rPr>
              <w:t> </w:t>
            </w:r>
            <w:r>
              <w:rPr>
                <w:sz w:val="22"/>
              </w:rPr>
              <w:t>opportunity</w:t>
            </w:r>
            <w:r>
              <w:rPr>
                <w:spacing w:val="-7"/>
                <w:sz w:val="22"/>
              </w:rPr>
              <w:t> </w:t>
            </w:r>
            <w:r>
              <w:rPr>
                <w:sz w:val="22"/>
              </w:rPr>
              <w:t>to</w:t>
            </w:r>
            <w:r>
              <w:rPr>
                <w:spacing w:val="-5"/>
                <w:sz w:val="22"/>
              </w:rPr>
              <w:t> </w:t>
            </w:r>
            <w:r>
              <w:rPr>
                <w:sz w:val="22"/>
              </w:rPr>
              <w:t>access</w:t>
            </w:r>
            <w:r>
              <w:rPr>
                <w:spacing w:val="-7"/>
                <w:sz w:val="22"/>
              </w:rPr>
              <w:t> </w:t>
            </w:r>
            <w:r>
              <w:rPr>
                <w:sz w:val="22"/>
              </w:rPr>
              <w:t>a</w:t>
            </w:r>
            <w:r>
              <w:rPr>
                <w:spacing w:val="-7"/>
                <w:sz w:val="22"/>
              </w:rPr>
              <w:t> </w:t>
            </w:r>
            <w:r>
              <w:rPr>
                <w:sz w:val="22"/>
              </w:rPr>
              <w:t>personalised</w:t>
            </w:r>
            <w:r>
              <w:rPr>
                <w:spacing w:val="-8"/>
                <w:sz w:val="22"/>
              </w:rPr>
              <w:t> </w:t>
            </w:r>
            <w:r>
              <w:rPr>
                <w:sz w:val="22"/>
              </w:rPr>
              <w:t>learning</w:t>
            </w:r>
            <w:r>
              <w:rPr>
                <w:spacing w:val="-46"/>
                <w:sz w:val="22"/>
              </w:rPr>
              <w:t> </w:t>
            </w:r>
            <w:r>
              <w:rPr>
                <w:sz w:val="22"/>
              </w:rPr>
              <w:t>plan</w:t>
            </w:r>
          </w:p>
        </w:tc>
        <w:tc>
          <w:tcPr>
            <w:tcW w:w="3432" w:type="dxa"/>
          </w:tcPr>
          <w:p>
            <w:pPr>
              <w:pStyle w:val="TableParagraph"/>
              <w:spacing w:line="268" w:lineRule="exact"/>
              <w:ind w:left="117"/>
              <w:jc w:val="both"/>
              <w:rPr>
                <w:sz w:val="22"/>
              </w:rPr>
            </w:pPr>
            <w:r>
              <w:rPr>
                <w:sz w:val="22"/>
              </w:rPr>
              <w:t>Policy</w:t>
            </w:r>
            <w:r>
              <w:rPr>
                <w:spacing w:val="-6"/>
                <w:sz w:val="22"/>
              </w:rPr>
              <w:t> </w:t>
            </w:r>
            <w:r>
              <w:rPr>
                <w:sz w:val="22"/>
              </w:rPr>
              <w:t>developed</w:t>
            </w:r>
            <w:r>
              <w:rPr>
                <w:spacing w:val="-4"/>
                <w:sz w:val="22"/>
              </w:rPr>
              <w:t> </w:t>
            </w:r>
            <w:r>
              <w:rPr>
                <w:sz w:val="22"/>
              </w:rPr>
              <w:t>and</w:t>
            </w:r>
            <w:r>
              <w:rPr>
                <w:spacing w:val="-6"/>
                <w:sz w:val="22"/>
              </w:rPr>
              <w:t> </w:t>
            </w:r>
            <w:r>
              <w:rPr>
                <w:sz w:val="22"/>
              </w:rPr>
              <w:t>implemented</w:t>
            </w:r>
          </w:p>
          <w:p>
            <w:pPr>
              <w:pStyle w:val="TableParagraph"/>
              <w:rPr>
                <w:sz w:val="22"/>
              </w:rPr>
            </w:pPr>
          </w:p>
          <w:p>
            <w:pPr>
              <w:pStyle w:val="TableParagraph"/>
              <w:rPr>
                <w:sz w:val="22"/>
              </w:rPr>
            </w:pPr>
          </w:p>
          <w:p>
            <w:pPr>
              <w:pStyle w:val="TableParagraph"/>
              <w:rPr>
                <w:sz w:val="22"/>
              </w:rPr>
            </w:pPr>
          </w:p>
          <w:p>
            <w:pPr>
              <w:pStyle w:val="TableParagraph"/>
              <w:spacing w:before="1"/>
              <w:rPr>
                <w:sz w:val="21"/>
              </w:rPr>
            </w:pPr>
          </w:p>
          <w:p>
            <w:pPr>
              <w:pStyle w:val="TableParagraph"/>
              <w:ind w:left="117" w:right="482"/>
              <w:jc w:val="both"/>
              <w:rPr>
                <w:sz w:val="22"/>
              </w:rPr>
            </w:pPr>
            <w:r>
              <w:rPr>
                <w:sz w:val="22"/>
              </w:rPr>
              <w:t>Every student who identifies as</w:t>
            </w:r>
            <w:r>
              <w:rPr>
                <w:spacing w:val="-47"/>
                <w:sz w:val="22"/>
              </w:rPr>
              <w:t> </w:t>
            </w:r>
            <w:r>
              <w:rPr>
                <w:sz w:val="22"/>
              </w:rPr>
              <w:t>living with disability is offered a</w:t>
            </w:r>
            <w:r>
              <w:rPr>
                <w:spacing w:val="-47"/>
                <w:sz w:val="22"/>
              </w:rPr>
              <w:t> </w:t>
            </w:r>
            <w:r>
              <w:rPr>
                <w:sz w:val="22"/>
              </w:rPr>
              <w:t>personalised</w:t>
            </w:r>
            <w:r>
              <w:rPr>
                <w:spacing w:val="-7"/>
                <w:sz w:val="22"/>
              </w:rPr>
              <w:t> </w:t>
            </w:r>
            <w:r>
              <w:rPr>
                <w:sz w:val="22"/>
              </w:rPr>
              <w:t>learning</w:t>
            </w:r>
            <w:r>
              <w:rPr>
                <w:spacing w:val="-4"/>
                <w:sz w:val="22"/>
              </w:rPr>
              <w:t> </w:t>
            </w:r>
            <w:r>
              <w:rPr>
                <w:sz w:val="22"/>
              </w:rPr>
              <w:t>plan</w:t>
            </w:r>
          </w:p>
          <w:p>
            <w:pPr>
              <w:pStyle w:val="TableParagraph"/>
              <w:spacing w:before="9"/>
              <w:rPr>
                <w:sz w:val="20"/>
              </w:rPr>
            </w:pPr>
          </w:p>
          <w:p>
            <w:pPr>
              <w:pStyle w:val="TableParagraph"/>
              <w:spacing w:line="242" w:lineRule="auto"/>
              <w:ind w:left="117" w:right="146"/>
              <w:jc w:val="both"/>
              <w:rPr>
                <w:sz w:val="22"/>
              </w:rPr>
            </w:pPr>
            <w:r>
              <w:rPr>
                <w:sz w:val="22"/>
              </w:rPr>
              <w:t>Enquiries sent to DLO are handled/</w:t>
            </w:r>
            <w:r>
              <w:rPr>
                <w:spacing w:val="-47"/>
                <w:sz w:val="22"/>
              </w:rPr>
              <w:t> </w:t>
            </w:r>
            <w:r>
              <w:rPr>
                <w:sz w:val="22"/>
              </w:rPr>
              <w:t>recorded</w:t>
            </w:r>
            <w:r>
              <w:rPr>
                <w:spacing w:val="1"/>
                <w:sz w:val="22"/>
              </w:rPr>
              <w:t> </w:t>
            </w:r>
            <w:r>
              <w:rPr>
                <w:sz w:val="22"/>
              </w:rPr>
              <w:t>as</w:t>
            </w:r>
            <w:r>
              <w:rPr>
                <w:spacing w:val="1"/>
                <w:sz w:val="22"/>
              </w:rPr>
              <w:t> </w:t>
            </w:r>
            <w:r>
              <w:rPr>
                <w:sz w:val="22"/>
              </w:rPr>
              <w:t>soon</w:t>
            </w:r>
            <w:r>
              <w:rPr>
                <w:spacing w:val="1"/>
                <w:sz w:val="22"/>
              </w:rPr>
              <w:t> </w:t>
            </w:r>
            <w:r>
              <w:rPr>
                <w:sz w:val="22"/>
              </w:rPr>
              <w:t>as</w:t>
            </w:r>
            <w:r>
              <w:rPr>
                <w:spacing w:val="1"/>
                <w:sz w:val="22"/>
              </w:rPr>
              <w:t> </w:t>
            </w:r>
            <w:r>
              <w:rPr>
                <w:sz w:val="22"/>
              </w:rPr>
              <w:t>possible,</w:t>
            </w:r>
            <w:r>
              <w:rPr>
                <w:spacing w:val="1"/>
                <w:sz w:val="22"/>
              </w:rPr>
              <w:t> </w:t>
            </w:r>
            <w:r>
              <w:rPr>
                <w:sz w:val="22"/>
              </w:rPr>
              <w:t>taking</w:t>
            </w:r>
            <w:r>
              <w:rPr>
                <w:spacing w:val="47"/>
                <w:sz w:val="22"/>
              </w:rPr>
              <w:t> </w:t>
            </w:r>
            <w:r>
              <w:rPr>
                <w:sz w:val="22"/>
              </w:rPr>
              <w:t>into</w:t>
            </w:r>
            <w:r>
              <w:rPr>
                <w:spacing w:val="48"/>
                <w:sz w:val="22"/>
              </w:rPr>
              <w:t> </w:t>
            </w:r>
            <w:r>
              <w:rPr>
                <w:sz w:val="22"/>
              </w:rPr>
              <w:t>account</w:t>
            </w:r>
            <w:r>
              <w:rPr>
                <w:spacing w:val="45"/>
                <w:sz w:val="22"/>
              </w:rPr>
              <w:t> </w:t>
            </w:r>
            <w:r>
              <w:rPr>
                <w:sz w:val="22"/>
              </w:rPr>
              <w:t>available</w:t>
            </w:r>
          </w:p>
          <w:p>
            <w:pPr>
              <w:pStyle w:val="TableParagraph"/>
              <w:spacing w:line="266" w:lineRule="exact"/>
              <w:ind w:left="117"/>
              <w:jc w:val="both"/>
              <w:rPr>
                <w:sz w:val="22"/>
              </w:rPr>
            </w:pPr>
            <w:r>
              <w:rPr>
                <w:sz w:val="22"/>
              </w:rPr>
              <w:t>resources</w:t>
            </w:r>
            <w:r>
              <w:rPr>
                <w:spacing w:val="-3"/>
                <w:sz w:val="22"/>
              </w:rPr>
              <w:t> </w:t>
            </w:r>
            <w:r>
              <w:rPr>
                <w:sz w:val="22"/>
              </w:rPr>
              <w:t>and</w:t>
            </w:r>
            <w:r>
              <w:rPr>
                <w:spacing w:val="-2"/>
                <w:sz w:val="22"/>
              </w:rPr>
              <w:t> </w:t>
            </w:r>
            <w:r>
              <w:rPr>
                <w:sz w:val="22"/>
              </w:rPr>
              <w:t>staff</w:t>
            </w:r>
          </w:p>
        </w:tc>
        <w:tc>
          <w:tcPr>
            <w:tcW w:w="1087" w:type="dxa"/>
          </w:tcPr>
          <w:p>
            <w:pPr>
              <w:pStyle w:val="TableParagraph"/>
              <w:spacing w:line="268" w:lineRule="exact"/>
              <w:ind w:left="119"/>
              <w:rPr>
                <w:sz w:val="22"/>
              </w:rPr>
            </w:pPr>
            <w:r>
              <w:rPr>
                <w:sz w:val="22"/>
              </w:rPr>
              <w:t>2021</w:t>
            </w:r>
          </w:p>
          <w:p>
            <w:pPr>
              <w:pStyle w:val="TableParagraph"/>
              <w:rPr>
                <w:sz w:val="22"/>
              </w:rPr>
            </w:pPr>
          </w:p>
          <w:p>
            <w:pPr>
              <w:pStyle w:val="TableParagraph"/>
              <w:rPr>
                <w:sz w:val="22"/>
              </w:rPr>
            </w:pPr>
          </w:p>
          <w:p>
            <w:pPr>
              <w:pStyle w:val="TableParagraph"/>
              <w:rPr>
                <w:sz w:val="22"/>
              </w:rPr>
            </w:pPr>
          </w:p>
          <w:p>
            <w:pPr>
              <w:pStyle w:val="TableParagraph"/>
              <w:spacing w:before="1"/>
              <w:rPr>
                <w:sz w:val="21"/>
              </w:rPr>
            </w:pPr>
          </w:p>
          <w:p>
            <w:pPr>
              <w:pStyle w:val="TableParagraph"/>
              <w:ind w:left="119"/>
              <w:rPr>
                <w:sz w:val="22"/>
              </w:rPr>
            </w:pPr>
            <w:r>
              <w:rPr>
                <w:sz w:val="22"/>
              </w:rPr>
              <w:t>Ongoing</w:t>
            </w:r>
          </w:p>
          <w:p>
            <w:pPr>
              <w:pStyle w:val="TableParagraph"/>
              <w:rPr>
                <w:sz w:val="22"/>
              </w:rPr>
            </w:pPr>
          </w:p>
          <w:p>
            <w:pPr>
              <w:pStyle w:val="TableParagraph"/>
              <w:rPr>
                <w:sz w:val="22"/>
              </w:rPr>
            </w:pPr>
          </w:p>
          <w:p>
            <w:pPr>
              <w:pStyle w:val="TableParagraph"/>
              <w:spacing w:before="1"/>
              <w:rPr>
                <w:sz w:val="22"/>
              </w:rPr>
            </w:pPr>
          </w:p>
          <w:p>
            <w:pPr>
              <w:pStyle w:val="TableParagraph"/>
              <w:ind w:left="119"/>
              <w:rPr>
                <w:sz w:val="22"/>
              </w:rPr>
            </w:pPr>
            <w:r>
              <w:rPr>
                <w:sz w:val="22"/>
              </w:rPr>
              <w:t>Ongoing</w:t>
            </w:r>
          </w:p>
        </w:tc>
        <w:tc>
          <w:tcPr>
            <w:tcW w:w="2244" w:type="dxa"/>
          </w:tcPr>
          <w:p>
            <w:pPr>
              <w:pStyle w:val="TableParagraph"/>
              <w:spacing w:line="232" w:lineRule="auto"/>
              <w:ind w:left="119" w:right="550"/>
              <w:jc w:val="both"/>
              <w:rPr>
                <w:sz w:val="22"/>
              </w:rPr>
            </w:pPr>
            <w:r>
              <w:rPr>
                <w:sz w:val="22"/>
              </w:rPr>
              <w:t>Manager Student</w:t>
            </w:r>
            <w:r>
              <w:rPr>
                <w:spacing w:val="-47"/>
                <w:sz w:val="22"/>
              </w:rPr>
              <w:t> </w:t>
            </w:r>
            <w:r>
              <w:rPr>
                <w:spacing w:val="-187"/>
                <w:w w:val="99"/>
                <w:position w:val="1"/>
                <w:sz w:val="22"/>
              </w:rPr>
              <w:t>M</w:t>
            </w:r>
            <w:r>
              <w:rPr>
                <w:spacing w:val="-3"/>
                <w:w w:val="99"/>
                <w:sz w:val="22"/>
              </w:rPr>
              <w:t>S</w:t>
            </w:r>
            <w:r>
              <w:rPr>
                <w:spacing w:val="-31"/>
                <w:w w:val="99"/>
                <w:sz w:val="22"/>
              </w:rPr>
              <w:t>u</w:t>
            </w:r>
            <w:r>
              <w:rPr>
                <w:spacing w:val="-79"/>
                <w:w w:val="99"/>
                <w:position w:val="1"/>
                <w:sz w:val="22"/>
              </w:rPr>
              <w:t>a</w:t>
            </w:r>
            <w:r>
              <w:rPr>
                <w:spacing w:val="-16"/>
                <w:w w:val="99"/>
                <w:sz w:val="22"/>
              </w:rPr>
              <w:t>c</w:t>
            </w:r>
            <w:r>
              <w:rPr>
                <w:spacing w:val="-101"/>
                <w:w w:val="99"/>
                <w:position w:val="1"/>
                <w:sz w:val="22"/>
              </w:rPr>
              <w:t>n</w:t>
            </w:r>
            <w:r>
              <w:rPr>
                <w:spacing w:val="-2"/>
                <w:w w:val="99"/>
                <w:sz w:val="22"/>
              </w:rPr>
              <w:t>c</w:t>
            </w:r>
            <w:r>
              <w:rPr>
                <w:spacing w:val="-104"/>
                <w:w w:val="99"/>
                <w:sz w:val="22"/>
              </w:rPr>
              <w:t>e</w:t>
            </w:r>
            <w:r>
              <w:rPr>
                <w:spacing w:val="-4"/>
                <w:w w:val="99"/>
                <w:position w:val="1"/>
                <w:sz w:val="22"/>
              </w:rPr>
              <w:t>a</w:t>
            </w:r>
            <w:r>
              <w:rPr>
                <w:spacing w:val="-84"/>
                <w:w w:val="99"/>
                <w:sz w:val="22"/>
              </w:rPr>
              <w:t>s</w:t>
            </w:r>
            <w:r>
              <w:rPr>
                <w:spacing w:val="-22"/>
                <w:w w:val="99"/>
                <w:position w:val="1"/>
                <w:sz w:val="22"/>
              </w:rPr>
              <w:t>g</w:t>
            </w:r>
            <w:r>
              <w:rPr>
                <w:spacing w:val="-69"/>
                <w:w w:val="99"/>
                <w:sz w:val="22"/>
              </w:rPr>
              <w:t>s</w:t>
            </w:r>
            <w:r>
              <w:rPr>
                <w:spacing w:val="1"/>
                <w:w w:val="99"/>
                <w:position w:val="1"/>
                <w:sz w:val="22"/>
              </w:rPr>
              <w:t>e</w:t>
            </w:r>
            <w:r>
              <w:rPr>
                <w:w w:val="99"/>
                <w:position w:val="1"/>
                <w:sz w:val="22"/>
              </w:rPr>
              <w:t>r</w:t>
            </w:r>
            <w:r>
              <w:rPr>
                <w:position w:val="1"/>
                <w:sz w:val="22"/>
              </w:rPr>
              <w:t> </w:t>
            </w:r>
            <w:r>
              <w:rPr>
                <w:spacing w:val="-15"/>
                <w:position w:val="1"/>
                <w:sz w:val="22"/>
              </w:rPr>
              <w:t> </w:t>
            </w:r>
            <w:r>
              <w:rPr>
                <w:spacing w:val="-3"/>
                <w:w w:val="99"/>
                <w:position w:val="1"/>
                <w:sz w:val="22"/>
              </w:rPr>
              <w:t>S</w:t>
            </w:r>
            <w:r>
              <w:rPr>
                <w:spacing w:val="-2"/>
                <w:w w:val="99"/>
                <w:position w:val="1"/>
                <w:sz w:val="22"/>
              </w:rPr>
              <w:t>t</w:t>
            </w:r>
            <w:r>
              <w:rPr>
                <w:w w:val="99"/>
                <w:position w:val="1"/>
                <w:sz w:val="22"/>
              </w:rPr>
              <w:t>u</w:t>
            </w:r>
            <w:r>
              <w:rPr>
                <w:spacing w:val="-3"/>
                <w:w w:val="99"/>
                <w:position w:val="1"/>
                <w:sz w:val="22"/>
              </w:rPr>
              <w:t>d</w:t>
            </w:r>
            <w:r>
              <w:rPr>
                <w:spacing w:val="-1"/>
                <w:w w:val="99"/>
                <w:position w:val="1"/>
                <w:sz w:val="22"/>
              </w:rPr>
              <w:t>e</w:t>
            </w:r>
            <w:r>
              <w:rPr>
                <w:spacing w:val="-3"/>
                <w:w w:val="99"/>
                <w:position w:val="1"/>
                <w:sz w:val="22"/>
              </w:rPr>
              <w:t>nt </w:t>
            </w:r>
            <w:r>
              <w:rPr>
                <w:sz w:val="22"/>
              </w:rPr>
              <w:t>Success</w:t>
            </w:r>
          </w:p>
          <w:p>
            <w:pPr>
              <w:pStyle w:val="TableParagraph"/>
              <w:ind w:left="119"/>
              <w:jc w:val="both"/>
              <w:rPr>
                <w:sz w:val="22"/>
              </w:rPr>
            </w:pPr>
            <w:r>
              <w:rPr>
                <w:sz w:val="22"/>
              </w:rPr>
              <w:t>Teaching</w:t>
            </w:r>
            <w:r>
              <w:rPr>
                <w:spacing w:val="-6"/>
                <w:sz w:val="22"/>
              </w:rPr>
              <w:t> </w:t>
            </w:r>
            <w:r>
              <w:rPr>
                <w:sz w:val="22"/>
              </w:rPr>
              <w:t>departments</w:t>
            </w:r>
          </w:p>
          <w:p>
            <w:pPr>
              <w:pStyle w:val="TableParagraph"/>
              <w:spacing w:before="4"/>
              <w:rPr>
                <w:sz w:val="22"/>
              </w:rPr>
            </w:pPr>
          </w:p>
          <w:p>
            <w:pPr>
              <w:pStyle w:val="TableParagraph"/>
              <w:spacing w:line="237" w:lineRule="auto"/>
              <w:ind w:left="119" w:right="624"/>
              <w:jc w:val="both"/>
              <w:rPr>
                <w:sz w:val="22"/>
              </w:rPr>
            </w:pPr>
            <w:r>
              <w:rPr>
                <w:sz w:val="22"/>
              </w:rPr>
              <w:t>Disability Liaison</w:t>
            </w:r>
            <w:r>
              <w:rPr>
                <w:spacing w:val="-47"/>
                <w:sz w:val="22"/>
              </w:rPr>
              <w:t> </w:t>
            </w:r>
            <w:r>
              <w:rPr>
                <w:sz w:val="22"/>
              </w:rPr>
              <w:t>Officer</w:t>
            </w:r>
          </w:p>
          <w:p>
            <w:pPr>
              <w:pStyle w:val="TableParagraph"/>
              <w:rPr>
                <w:sz w:val="22"/>
              </w:rPr>
            </w:pPr>
          </w:p>
          <w:p>
            <w:pPr>
              <w:pStyle w:val="TableParagraph"/>
              <w:spacing w:before="2"/>
              <w:rPr>
                <w:sz w:val="22"/>
              </w:rPr>
            </w:pPr>
          </w:p>
          <w:p>
            <w:pPr>
              <w:pStyle w:val="TableParagraph"/>
              <w:ind w:left="119" w:right="624"/>
              <w:jc w:val="both"/>
              <w:rPr>
                <w:sz w:val="22"/>
              </w:rPr>
            </w:pPr>
            <w:r>
              <w:rPr>
                <w:sz w:val="22"/>
              </w:rPr>
              <w:t>Disability Liaison</w:t>
            </w:r>
            <w:r>
              <w:rPr>
                <w:spacing w:val="-47"/>
                <w:sz w:val="22"/>
              </w:rPr>
              <w:t> </w:t>
            </w:r>
            <w:r>
              <w:rPr>
                <w:sz w:val="22"/>
              </w:rPr>
              <w:t>Officer</w:t>
            </w:r>
          </w:p>
        </w:tc>
      </w:tr>
    </w:tbl>
    <w:p>
      <w:pPr>
        <w:spacing w:after="0"/>
        <w:jc w:val="both"/>
        <w:rPr>
          <w:sz w:val="22"/>
        </w:rPr>
        <w:sectPr>
          <w:pgSz w:w="16850" w:h="11920" w:orient="landscape"/>
          <w:pgMar w:header="0" w:footer="390" w:top="700" w:bottom="620" w:left="540" w:right="540"/>
        </w:sectPr>
      </w:pPr>
    </w:p>
    <w:tbl>
      <w:tblPr>
        <w:tblW w:w="0" w:type="auto"/>
        <w:jc w:val="left"/>
        <w:tblInd w:w="199" w:type="dxa"/>
        <w:tblBorders>
          <w:top w:val="single" w:sz="4" w:space="0" w:color="92278F"/>
          <w:left w:val="single" w:sz="4" w:space="0" w:color="92278F"/>
          <w:bottom w:val="single" w:sz="4" w:space="0" w:color="92278F"/>
          <w:right w:val="single" w:sz="4" w:space="0" w:color="92278F"/>
          <w:insideH w:val="single" w:sz="4" w:space="0" w:color="92278F"/>
          <w:insideV w:val="single" w:sz="4" w:space="0" w:color="92278F"/>
        </w:tblBorders>
        <w:tblLayout w:type="fixed"/>
        <w:tblCellMar>
          <w:top w:w="0" w:type="dxa"/>
          <w:left w:w="0" w:type="dxa"/>
          <w:bottom w:w="0" w:type="dxa"/>
          <w:right w:w="0" w:type="dxa"/>
        </w:tblCellMar>
        <w:tblLook w:val="01E0"/>
      </w:tblPr>
      <w:tblGrid>
        <w:gridCol w:w="698"/>
        <w:gridCol w:w="969"/>
        <w:gridCol w:w="2565"/>
        <w:gridCol w:w="4442"/>
        <w:gridCol w:w="3432"/>
        <w:gridCol w:w="1087"/>
        <w:gridCol w:w="2244"/>
      </w:tblGrid>
      <w:tr>
        <w:trPr>
          <w:trHeight w:val="300" w:hRule="atLeast"/>
        </w:trPr>
        <w:tc>
          <w:tcPr>
            <w:tcW w:w="15437" w:type="dxa"/>
            <w:gridSpan w:val="7"/>
            <w:tcBorders>
              <w:top w:val="nil"/>
              <w:left w:val="nil"/>
              <w:bottom w:val="nil"/>
              <w:right w:val="nil"/>
            </w:tcBorders>
            <w:shd w:val="clear" w:color="auto" w:fill="92278F"/>
          </w:tcPr>
          <w:p>
            <w:pPr>
              <w:pStyle w:val="TableParagraph"/>
              <w:spacing w:before="4"/>
              <w:ind w:left="117"/>
              <w:rPr>
                <w:sz w:val="22"/>
              </w:rPr>
            </w:pPr>
            <w:r>
              <w:rPr>
                <w:color w:val="FFFFFF"/>
                <w:sz w:val="22"/>
              </w:rPr>
              <w:t>Outcome</w:t>
            </w:r>
            <w:r>
              <w:rPr>
                <w:color w:val="FFFFFF"/>
                <w:spacing w:val="-6"/>
                <w:sz w:val="22"/>
              </w:rPr>
              <w:t> </w:t>
            </w:r>
            <w:r>
              <w:rPr>
                <w:color w:val="FFFFFF"/>
                <w:sz w:val="22"/>
              </w:rPr>
              <w:t>Area</w:t>
            </w:r>
            <w:r>
              <w:rPr>
                <w:color w:val="FFFFFF"/>
                <w:spacing w:val="-9"/>
                <w:sz w:val="22"/>
              </w:rPr>
              <w:t> </w:t>
            </w:r>
            <w:r>
              <w:rPr>
                <w:color w:val="FFFFFF"/>
                <w:sz w:val="22"/>
              </w:rPr>
              <w:t>1:</w:t>
            </w:r>
            <w:r>
              <w:rPr>
                <w:color w:val="FFFFFF"/>
                <w:spacing w:val="-6"/>
                <w:sz w:val="22"/>
              </w:rPr>
              <w:t> </w:t>
            </w:r>
            <w:r>
              <w:rPr>
                <w:color w:val="FFFFFF"/>
                <w:sz w:val="22"/>
              </w:rPr>
              <w:t>Reducing</w:t>
            </w:r>
            <w:r>
              <w:rPr>
                <w:color w:val="FFFFFF"/>
                <w:spacing w:val="-5"/>
                <w:sz w:val="22"/>
              </w:rPr>
              <w:t> </w:t>
            </w:r>
            <w:r>
              <w:rPr>
                <w:color w:val="FFFFFF"/>
                <w:sz w:val="22"/>
              </w:rPr>
              <w:t>barriers</w:t>
            </w:r>
            <w:r>
              <w:rPr>
                <w:color w:val="FFFFFF"/>
                <w:spacing w:val="-4"/>
                <w:sz w:val="22"/>
              </w:rPr>
              <w:t> </w:t>
            </w:r>
            <w:r>
              <w:rPr>
                <w:color w:val="FFFFFF"/>
                <w:sz w:val="22"/>
              </w:rPr>
              <w:t>to</w:t>
            </w:r>
            <w:r>
              <w:rPr>
                <w:color w:val="FFFFFF"/>
                <w:spacing w:val="-4"/>
                <w:sz w:val="22"/>
              </w:rPr>
              <w:t> </w:t>
            </w:r>
            <w:r>
              <w:rPr>
                <w:color w:val="FFFFFF"/>
                <w:sz w:val="22"/>
              </w:rPr>
              <w:t>persons</w:t>
            </w:r>
            <w:r>
              <w:rPr>
                <w:color w:val="FFFFFF"/>
                <w:spacing w:val="-4"/>
                <w:sz w:val="22"/>
              </w:rPr>
              <w:t> </w:t>
            </w:r>
            <w:r>
              <w:rPr>
                <w:color w:val="FFFFFF"/>
                <w:sz w:val="22"/>
              </w:rPr>
              <w:t>living</w:t>
            </w:r>
            <w:r>
              <w:rPr>
                <w:color w:val="FFFFFF"/>
                <w:spacing w:val="-7"/>
                <w:sz w:val="22"/>
              </w:rPr>
              <w:t> </w:t>
            </w:r>
            <w:r>
              <w:rPr>
                <w:color w:val="FFFFFF"/>
                <w:sz w:val="22"/>
              </w:rPr>
              <w:t>with</w:t>
            </w:r>
            <w:r>
              <w:rPr>
                <w:color w:val="FFFFFF"/>
                <w:spacing w:val="-5"/>
                <w:sz w:val="22"/>
              </w:rPr>
              <w:t> </w:t>
            </w:r>
            <w:r>
              <w:rPr>
                <w:color w:val="FFFFFF"/>
                <w:sz w:val="22"/>
              </w:rPr>
              <w:t>disability</w:t>
            </w:r>
            <w:r>
              <w:rPr>
                <w:color w:val="FFFFFF"/>
                <w:spacing w:val="-5"/>
                <w:sz w:val="22"/>
              </w:rPr>
              <w:t> </w:t>
            </w:r>
            <w:r>
              <w:rPr>
                <w:color w:val="FFFFFF"/>
                <w:sz w:val="22"/>
              </w:rPr>
              <w:t>accessing</w:t>
            </w:r>
            <w:r>
              <w:rPr>
                <w:color w:val="FFFFFF"/>
                <w:spacing w:val="-5"/>
                <w:sz w:val="22"/>
              </w:rPr>
              <w:t> </w:t>
            </w:r>
            <w:r>
              <w:rPr>
                <w:color w:val="FFFFFF"/>
                <w:sz w:val="22"/>
              </w:rPr>
              <w:t>goods,</w:t>
            </w:r>
            <w:r>
              <w:rPr>
                <w:color w:val="FFFFFF"/>
                <w:spacing w:val="-6"/>
                <w:sz w:val="22"/>
              </w:rPr>
              <w:t> </w:t>
            </w:r>
            <w:r>
              <w:rPr>
                <w:color w:val="FFFFFF"/>
                <w:sz w:val="22"/>
              </w:rPr>
              <w:t>services</w:t>
            </w:r>
            <w:r>
              <w:rPr>
                <w:color w:val="FFFFFF"/>
                <w:spacing w:val="-6"/>
                <w:sz w:val="22"/>
              </w:rPr>
              <w:t> </w:t>
            </w:r>
            <w:r>
              <w:rPr>
                <w:color w:val="FFFFFF"/>
                <w:sz w:val="22"/>
              </w:rPr>
              <w:t>and</w:t>
            </w:r>
            <w:r>
              <w:rPr>
                <w:color w:val="FFFFFF"/>
                <w:spacing w:val="-7"/>
                <w:sz w:val="22"/>
              </w:rPr>
              <w:t> </w:t>
            </w:r>
            <w:r>
              <w:rPr>
                <w:color w:val="FFFFFF"/>
                <w:sz w:val="22"/>
              </w:rPr>
              <w:t>facilities</w:t>
            </w:r>
          </w:p>
        </w:tc>
      </w:tr>
      <w:tr>
        <w:trPr>
          <w:trHeight w:val="534" w:hRule="atLeast"/>
        </w:trPr>
        <w:tc>
          <w:tcPr>
            <w:tcW w:w="698" w:type="dxa"/>
            <w:tcBorders>
              <w:top w:val="nil"/>
              <w:left w:val="nil"/>
              <w:bottom w:val="nil"/>
              <w:right w:val="nil"/>
            </w:tcBorders>
            <w:shd w:val="clear" w:color="auto" w:fill="92278F"/>
          </w:tcPr>
          <w:p>
            <w:pPr>
              <w:pStyle w:val="TableParagraph"/>
              <w:spacing w:line="256" w:lineRule="exact"/>
              <w:ind w:left="117"/>
              <w:rPr>
                <w:sz w:val="22"/>
              </w:rPr>
            </w:pPr>
            <w:r>
              <w:rPr>
                <w:color w:val="FFFFFF"/>
                <w:sz w:val="22"/>
              </w:rPr>
              <w:t>Item</w:t>
            </w:r>
          </w:p>
        </w:tc>
        <w:tc>
          <w:tcPr>
            <w:tcW w:w="969" w:type="dxa"/>
            <w:tcBorders>
              <w:top w:val="nil"/>
              <w:left w:val="nil"/>
              <w:bottom w:val="nil"/>
              <w:right w:val="nil"/>
            </w:tcBorders>
            <w:shd w:val="clear" w:color="auto" w:fill="92278F"/>
          </w:tcPr>
          <w:p>
            <w:pPr>
              <w:pStyle w:val="TableParagraph"/>
              <w:spacing w:line="232" w:lineRule="auto"/>
              <w:ind w:left="118" w:right="77"/>
              <w:rPr>
                <w:sz w:val="22"/>
              </w:rPr>
            </w:pPr>
            <w:r>
              <w:rPr>
                <w:color w:val="FFFFFF"/>
                <w:sz w:val="22"/>
              </w:rPr>
              <w:t>Institute</w:t>
            </w:r>
            <w:r>
              <w:rPr>
                <w:color w:val="FFFFFF"/>
                <w:spacing w:val="-47"/>
                <w:sz w:val="22"/>
              </w:rPr>
              <w:t> </w:t>
            </w:r>
            <w:r>
              <w:rPr>
                <w:color w:val="FFFFFF"/>
                <w:sz w:val="22"/>
              </w:rPr>
              <w:t>Strategy</w:t>
            </w:r>
          </w:p>
        </w:tc>
        <w:tc>
          <w:tcPr>
            <w:tcW w:w="2565" w:type="dxa"/>
            <w:tcBorders>
              <w:top w:val="nil"/>
              <w:left w:val="nil"/>
              <w:bottom w:val="nil"/>
              <w:right w:val="nil"/>
            </w:tcBorders>
            <w:shd w:val="clear" w:color="auto" w:fill="92278F"/>
          </w:tcPr>
          <w:p>
            <w:pPr>
              <w:pStyle w:val="TableParagraph"/>
              <w:spacing w:line="256" w:lineRule="exact"/>
              <w:ind w:left="118"/>
              <w:rPr>
                <w:sz w:val="22"/>
              </w:rPr>
            </w:pPr>
            <w:r>
              <w:rPr>
                <w:color w:val="FFFFFF"/>
                <w:sz w:val="22"/>
              </w:rPr>
              <w:t>Objective</w:t>
            </w:r>
          </w:p>
        </w:tc>
        <w:tc>
          <w:tcPr>
            <w:tcW w:w="4442" w:type="dxa"/>
            <w:tcBorders>
              <w:top w:val="nil"/>
              <w:left w:val="nil"/>
              <w:bottom w:val="nil"/>
              <w:right w:val="nil"/>
            </w:tcBorders>
            <w:shd w:val="clear" w:color="auto" w:fill="92278F"/>
          </w:tcPr>
          <w:p>
            <w:pPr>
              <w:pStyle w:val="TableParagraph"/>
              <w:spacing w:line="256" w:lineRule="exact"/>
              <w:ind w:left="119"/>
              <w:rPr>
                <w:sz w:val="22"/>
              </w:rPr>
            </w:pPr>
            <w:r>
              <w:rPr>
                <w:color w:val="FFFFFF"/>
                <w:sz w:val="22"/>
              </w:rPr>
              <w:t>Action/Initiative</w:t>
            </w:r>
          </w:p>
        </w:tc>
        <w:tc>
          <w:tcPr>
            <w:tcW w:w="3432" w:type="dxa"/>
            <w:tcBorders>
              <w:top w:val="nil"/>
              <w:left w:val="nil"/>
              <w:bottom w:val="nil"/>
              <w:right w:val="nil"/>
            </w:tcBorders>
            <w:shd w:val="clear" w:color="auto" w:fill="92278F"/>
          </w:tcPr>
          <w:p>
            <w:pPr>
              <w:pStyle w:val="TableParagraph"/>
              <w:spacing w:line="256" w:lineRule="exact"/>
              <w:ind w:left="122"/>
              <w:rPr>
                <w:sz w:val="22"/>
              </w:rPr>
            </w:pPr>
            <w:r>
              <w:rPr>
                <w:color w:val="FFFFFF"/>
                <w:sz w:val="22"/>
              </w:rPr>
              <w:t>Key</w:t>
            </w:r>
            <w:r>
              <w:rPr>
                <w:color w:val="FFFFFF"/>
                <w:spacing w:val="-5"/>
                <w:sz w:val="22"/>
              </w:rPr>
              <w:t> </w:t>
            </w:r>
            <w:r>
              <w:rPr>
                <w:color w:val="FFFFFF"/>
                <w:sz w:val="22"/>
              </w:rPr>
              <w:t>performance</w:t>
            </w:r>
            <w:r>
              <w:rPr>
                <w:color w:val="FFFFFF"/>
                <w:spacing w:val="-5"/>
                <w:sz w:val="22"/>
              </w:rPr>
              <w:t> </w:t>
            </w:r>
            <w:r>
              <w:rPr>
                <w:color w:val="FFFFFF"/>
                <w:sz w:val="22"/>
              </w:rPr>
              <w:t>measures</w:t>
            </w:r>
          </w:p>
        </w:tc>
        <w:tc>
          <w:tcPr>
            <w:tcW w:w="1087" w:type="dxa"/>
            <w:tcBorders>
              <w:top w:val="nil"/>
              <w:left w:val="nil"/>
              <w:bottom w:val="nil"/>
              <w:right w:val="nil"/>
            </w:tcBorders>
            <w:shd w:val="clear" w:color="auto" w:fill="92278F"/>
          </w:tcPr>
          <w:p>
            <w:pPr>
              <w:pStyle w:val="TableParagraph"/>
              <w:spacing w:line="256" w:lineRule="exact"/>
              <w:ind w:left="124"/>
              <w:rPr>
                <w:sz w:val="22"/>
              </w:rPr>
            </w:pPr>
            <w:r>
              <w:rPr>
                <w:color w:val="FFFFFF"/>
                <w:sz w:val="22"/>
              </w:rPr>
              <w:t>Timeline</w:t>
            </w:r>
          </w:p>
        </w:tc>
        <w:tc>
          <w:tcPr>
            <w:tcW w:w="2244" w:type="dxa"/>
            <w:tcBorders>
              <w:top w:val="nil"/>
              <w:left w:val="nil"/>
              <w:bottom w:val="nil"/>
              <w:right w:val="nil"/>
            </w:tcBorders>
            <w:shd w:val="clear" w:color="auto" w:fill="92278F"/>
          </w:tcPr>
          <w:p>
            <w:pPr>
              <w:pStyle w:val="TableParagraph"/>
              <w:spacing w:line="256" w:lineRule="exact"/>
              <w:ind w:left="124"/>
              <w:rPr>
                <w:sz w:val="22"/>
              </w:rPr>
            </w:pPr>
            <w:r>
              <w:rPr>
                <w:color w:val="FFFFFF"/>
                <w:sz w:val="22"/>
              </w:rPr>
              <w:t>Responsibility</w:t>
            </w:r>
          </w:p>
        </w:tc>
      </w:tr>
      <w:tr>
        <w:trPr>
          <w:trHeight w:val="4825" w:hRule="atLeast"/>
        </w:trPr>
        <w:tc>
          <w:tcPr>
            <w:tcW w:w="698" w:type="dxa"/>
          </w:tcPr>
          <w:p>
            <w:pPr>
              <w:pStyle w:val="TableParagraph"/>
              <w:spacing w:line="258" w:lineRule="exact"/>
              <w:ind w:left="112"/>
              <w:rPr>
                <w:sz w:val="22"/>
              </w:rPr>
            </w:pPr>
            <w:r>
              <w:rPr>
                <w:sz w:val="22"/>
              </w:rPr>
              <w:t>1.6</w:t>
            </w:r>
          </w:p>
        </w:tc>
        <w:tc>
          <w:tcPr>
            <w:tcW w:w="969" w:type="dxa"/>
          </w:tcPr>
          <w:p>
            <w:pPr>
              <w:pStyle w:val="TableParagraph"/>
              <w:spacing w:line="258" w:lineRule="exact"/>
              <w:ind w:left="113"/>
              <w:rPr>
                <w:sz w:val="22"/>
              </w:rPr>
            </w:pPr>
            <w:r>
              <w:rPr>
                <w:sz w:val="22"/>
              </w:rPr>
              <w:t>1,3,4</w:t>
            </w:r>
          </w:p>
        </w:tc>
        <w:tc>
          <w:tcPr>
            <w:tcW w:w="2565" w:type="dxa"/>
          </w:tcPr>
          <w:p>
            <w:pPr>
              <w:pStyle w:val="TableParagraph"/>
              <w:ind w:left="113" w:right="121"/>
              <w:rPr>
                <w:sz w:val="22"/>
              </w:rPr>
            </w:pPr>
            <w:r>
              <w:rPr>
                <w:sz w:val="22"/>
              </w:rPr>
              <w:t>Staff, volunteers and</w:t>
            </w:r>
            <w:r>
              <w:rPr>
                <w:spacing w:val="1"/>
                <w:sz w:val="22"/>
              </w:rPr>
              <w:t> </w:t>
            </w:r>
            <w:r>
              <w:rPr>
                <w:sz w:val="22"/>
              </w:rPr>
              <w:t>students</w:t>
            </w:r>
            <w:r>
              <w:rPr>
                <w:spacing w:val="-1"/>
                <w:sz w:val="22"/>
              </w:rPr>
              <w:t> </w:t>
            </w:r>
            <w:r>
              <w:rPr>
                <w:sz w:val="22"/>
              </w:rPr>
              <w:t>to</w:t>
            </w:r>
            <w:r>
              <w:rPr>
                <w:spacing w:val="1"/>
                <w:sz w:val="22"/>
              </w:rPr>
              <w:t> </w:t>
            </w:r>
            <w:r>
              <w:rPr>
                <w:sz w:val="22"/>
              </w:rPr>
              <w:t>have</w:t>
            </w:r>
            <w:r>
              <w:rPr>
                <w:spacing w:val="1"/>
                <w:sz w:val="22"/>
              </w:rPr>
              <w:t> </w:t>
            </w:r>
            <w:r>
              <w:rPr>
                <w:sz w:val="22"/>
              </w:rPr>
              <w:t>equitable access to</w:t>
            </w:r>
            <w:r>
              <w:rPr>
                <w:spacing w:val="1"/>
                <w:sz w:val="22"/>
              </w:rPr>
              <w:t> </w:t>
            </w:r>
            <w:r>
              <w:rPr>
                <w:sz w:val="22"/>
              </w:rPr>
              <w:t>services across campuses</w:t>
            </w:r>
            <w:r>
              <w:rPr>
                <w:spacing w:val="1"/>
                <w:sz w:val="22"/>
              </w:rPr>
              <w:t> </w:t>
            </w:r>
            <w:r>
              <w:rPr>
                <w:sz w:val="22"/>
              </w:rPr>
              <w:t>with increased access to</w:t>
            </w:r>
            <w:r>
              <w:rPr>
                <w:spacing w:val="1"/>
                <w:sz w:val="22"/>
              </w:rPr>
              <w:t> </w:t>
            </w:r>
            <w:r>
              <w:rPr>
                <w:sz w:val="22"/>
              </w:rPr>
              <w:t>assistive learning/study</w:t>
            </w:r>
            <w:r>
              <w:rPr>
                <w:spacing w:val="1"/>
                <w:sz w:val="22"/>
              </w:rPr>
              <w:t> </w:t>
            </w:r>
            <w:r>
              <w:rPr>
                <w:sz w:val="22"/>
              </w:rPr>
              <w:t>tools that enables</w:t>
            </w:r>
            <w:r>
              <w:rPr>
                <w:spacing w:val="1"/>
                <w:sz w:val="22"/>
              </w:rPr>
              <w:t> </w:t>
            </w:r>
            <w:r>
              <w:rPr>
                <w:sz w:val="22"/>
              </w:rPr>
              <w:t>participation in</w:t>
            </w:r>
            <w:r>
              <w:rPr>
                <w:spacing w:val="1"/>
                <w:sz w:val="22"/>
              </w:rPr>
              <w:t> </w:t>
            </w:r>
            <w:r>
              <w:rPr>
                <w:spacing w:val="-1"/>
                <w:sz w:val="22"/>
              </w:rPr>
              <w:t>classroom/online</w:t>
            </w:r>
            <w:r>
              <w:rPr>
                <w:spacing w:val="-9"/>
                <w:sz w:val="22"/>
              </w:rPr>
              <w:t> </w:t>
            </w:r>
            <w:r>
              <w:rPr>
                <w:sz w:val="22"/>
              </w:rPr>
              <w:t>learning</w:t>
            </w:r>
          </w:p>
        </w:tc>
        <w:tc>
          <w:tcPr>
            <w:tcW w:w="4442" w:type="dxa"/>
          </w:tcPr>
          <w:p>
            <w:pPr>
              <w:pStyle w:val="TableParagraph"/>
              <w:ind w:left="114" w:right="187"/>
              <w:rPr>
                <w:sz w:val="22"/>
              </w:rPr>
            </w:pPr>
            <w:r>
              <w:rPr>
                <w:sz w:val="22"/>
              </w:rPr>
              <w:t>Ensure students living with disability have</w:t>
            </w:r>
            <w:r>
              <w:rPr>
                <w:spacing w:val="1"/>
                <w:sz w:val="22"/>
              </w:rPr>
              <w:t> </w:t>
            </w:r>
            <w:r>
              <w:rPr>
                <w:sz w:val="22"/>
              </w:rPr>
              <w:t>access to adaptive/assistive IT technology and</w:t>
            </w:r>
            <w:r>
              <w:rPr>
                <w:spacing w:val="-47"/>
                <w:sz w:val="22"/>
              </w:rPr>
              <w:t> </w:t>
            </w:r>
            <w:r>
              <w:rPr>
                <w:sz w:val="22"/>
              </w:rPr>
              <w:t>equipment across Bendigo TAFE and Kangan</w:t>
            </w:r>
            <w:r>
              <w:rPr>
                <w:spacing w:val="1"/>
                <w:sz w:val="22"/>
              </w:rPr>
              <w:t> </w:t>
            </w:r>
            <w:r>
              <w:rPr>
                <w:sz w:val="22"/>
              </w:rPr>
              <w:t>Institute</w:t>
            </w:r>
            <w:r>
              <w:rPr>
                <w:spacing w:val="-3"/>
                <w:sz w:val="22"/>
              </w:rPr>
              <w:t> </w:t>
            </w:r>
            <w:r>
              <w:rPr>
                <w:sz w:val="22"/>
              </w:rPr>
              <w:t>sites</w:t>
            </w:r>
          </w:p>
          <w:p>
            <w:pPr>
              <w:pStyle w:val="TableParagraph"/>
              <w:spacing w:before="3"/>
              <w:rPr>
                <w:sz w:val="20"/>
              </w:rPr>
            </w:pPr>
          </w:p>
          <w:p>
            <w:pPr>
              <w:pStyle w:val="TableParagraph"/>
              <w:ind w:left="114" w:right="312"/>
              <w:rPr>
                <w:sz w:val="22"/>
              </w:rPr>
            </w:pPr>
            <w:r>
              <w:rPr>
                <w:sz w:val="22"/>
              </w:rPr>
              <w:t>Increase capacity to accommodate students,</w:t>
            </w:r>
            <w:r>
              <w:rPr>
                <w:spacing w:val="-47"/>
                <w:sz w:val="22"/>
              </w:rPr>
              <w:t> </w:t>
            </w:r>
            <w:r>
              <w:rPr>
                <w:sz w:val="22"/>
              </w:rPr>
              <w:t>staff and volunteers in online learning</w:t>
            </w:r>
            <w:r>
              <w:rPr>
                <w:spacing w:val="1"/>
                <w:sz w:val="22"/>
              </w:rPr>
              <w:t> </w:t>
            </w:r>
            <w:r>
              <w:rPr>
                <w:sz w:val="22"/>
              </w:rPr>
              <w:t>environment</w:t>
            </w:r>
          </w:p>
          <w:p>
            <w:pPr>
              <w:pStyle w:val="TableParagraph"/>
              <w:spacing w:before="1"/>
              <w:rPr>
                <w:sz w:val="22"/>
              </w:rPr>
            </w:pPr>
          </w:p>
          <w:p>
            <w:pPr>
              <w:pStyle w:val="TableParagraph"/>
              <w:ind w:left="114" w:right="463"/>
              <w:rPr>
                <w:sz w:val="22"/>
              </w:rPr>
            </w:pPr>
            <w:r>
              <w:rPr>
                <w:sz w:val="22"/>
              </w:rPr>
              <w:t>Online learning is upgraded and developed</w:t>
            </w:r>
            <w:r>
              <w:rPr>
                <w:spacing w:val="-47"/>
                <w:sz w:val="22"/>
              </w:rPr>
              <w:t> </w:t>
            </w:r>
            <w:r>
              <w:rPr>
                <w:sz w:val="22"/>
              </w:rPr>
              <w:t>with</w:t>
            </w:r>
            <w:r>
              <w:rPr>
                <w:spacing w:val="-4"/>
                <w:sz w:val="22"/>
              </w:rPr>
              <w:t> </w:t>
            </w:r>
            <w:r>
              <w:rPr>
                <w:sz w:val="22"/>
              </w:rPr>
              <w:t>accessibility</w:t>
            </w:r>
            <w:r>
              <w:rPr>
                <w:spacing w:val="-1"/>
                <w:sz w:val="22"/>
              </w:rPr>
              <w:t> </w:t>
            </w:r>
            <w:r>
              <w:rPr>
                <w:sz w:val="22"/>
              </w:rPr>
              <w:t>in</w:t>
            </w:r>
            <w:r>
              <w:rPr>
                <w:spacing w:val="-3"/>
                <w:sz w:val="22"/>
              </w:rPr>
              <w:t> </w:t>
            </w:r>
            <w:r>
              <w:rPr>
                <w:sz w:val="22"/>
              </w:rPr>
              <w:t>mind</w:t>
            </w:r>
          </w:p>
          <w:p>
            <w:pPr>
              <w:pStyle w:val="TableParagraph"/>
              <w:rPr>
                <w:sz w:val="22"/>
              </w:rPr>
            </w:pPr>
          </w:p>
          <w:p>
            <w:pPr>
              <w:pStyle w:val="TableParagraph"/>
              <w:spacing w:before="1"/>
              <w:ind w:left="114" w:right="277" w:hanging="1"/>
              <w:rPr>
                <w:sz w:val="22"/>
              </w:rPr>
            </w:pPr>
            <w:r>
              <w:rPr>
                <w:sz w:val="22"/>
              </w:rPr>
              <w:t>Providing Students, volunteers and staff with</w:t>
            </w:r>
            <w:r>
              <w:rPr>
                <w:spacing w:val="-47"/>
                <w:sz w:val="22"/>
              </w:rPr>
              <w:t> </w:t>
            </w:r>
            <w:r>
              <w:rPr>
                <w:sz w:val="22"/>
              </w:rPr>
              <w:t>an accessibility guide to increase knowledge</w:t>
            </w:r>
            <w:r>
              <w:rPr>
                <w:spacing w:val="1"/>
                <w:sz w:val="22"/>
              </w:rPr>
              <w:t> </w:t>
            </w:r>
            <w:r>
              <w:rPr>
                <w:sz w:val="22"/>
              </w:rPr>
              <w:t>and</w:t>
            </w:r>
            <w:r>
              <w:rPr>
                <w:spacing w:val="-4"/>
                <w:sz w:val="22"/>
              </w:rPr>
              <w:t> </w:t>
            </w:r>
            <w:r>
              <w:rPr>
                <w:sz w:val="22"/>
              </w:rPr>
              <w:t>awareness</w:t>
            </w:r>
            <w:r>
              <w:rPr>
                <w:spacing w:val="-4"/>
                <w:sz w:val="22"/>
              </w:rPr>
              <w:t> </w:t>
            </w:r>
            <w:r>
              <w:rPr>
                <w:sz w:val="22"/>
              </w:rPr>
              <w:t>of</w:t>
            </w:r>
            <w:r>
              <w:rPr>
                <w:spacing w:val="-2"/>
                <w:sz w:val="22"/>
              </w:rPr>
              <w:t> </w:t>
            </w:r>
            <w:r>
              <w:rPr>
                <w:sz w:val="22"/>
              </w:rPr>
              <w:t>available</w:t>
            </w:r>
            <w:r>
              <w:rPr>
                <w:spacing w:val="-4"/>
                <w:sz w:val="22"/>
              </w:rPr>
              <w:t> </w:t>
            </w:r>
            <w:r>
              <w:rPr>
                <w:sz w:val="22"/>
              </w:rPr>
              <w:t>supports</w:t>
            </w:r>
          </w:p>
        </w:tc>
        <w:tc>
          <w:tcPr>
            <w:tcW w:w="3432" w:type="dxa"/>
          </w:tcPr>
          <w:p>
            <w:pPr>
              <w:pStyle w:val="TableParagraph"/>
              <w:ind w:left="117" w:right="505"/>
              <w:rPr>
                <w:sz w:val="22"/>
              </w:rPr>
            </w:pPr>
            <w:r>
              <w:rPr>
                <w:sz w:val="22"/>
              </w:rPr>
              <w:t>Sites across Bendigo TAFE and</w:t>
            </w:r>
            <w:r>
              <w:rPr>
                <w:spacing w:val="1"/>
                <w:sz w:val="22"/>
              </w:rPr>
              <w:t> </w:t>
            </w:r>
            <w:r>
              <w:rPr>
                <w:sz w:val="22"/>
              </w:rPr>
              <w:t>Kangan</w:t>
            </w:r>
            <w:r>
              <w:rPr>
                <w:spacing w:val="-7"/>
                <w:sz w:val="22"/>
              </w:rPr>
              <w:t> </w:t>
            </w:r>
            <w:r>
              <w:rPr>
                <w:sz w:val="22"/>
              </w:rPr>
              <w:t>Institute</w:t>
            </w:r>
            <w:r>
              <w:rPr>
                <w:spacing w:val="-6"/>
                <w:sz w:val="22"/>
              </w:rPr>
              <w:t> </w:t>
            </w:r>
            <w:r>
              <w:rPr>
                <w:sz w:val="22"/>
              </w:rPr>
              <w:t>have</w:t>
            </w:r>
            <w:r>
              <w:rPr>
                <w:spacing w:val="-6"/>
                <w:sz w:val="22"/>
              </w:rPr>
              <w:t> </w:t>
            </w:r>
            <w:r>
              <w:rPr>
                <w:sz w:val="22"/>
              </w:rPr>
              <w:t>access</w:t>
            </w:r>
            <w:r>
              <w:rPr>
                <w:spacing w:val="-6"/>
                <w:sz w:val="22"/>
              </w:rPr>
              <w:t> </w:t>
            </w:r>
            <w:r>
              <w:rPr>
                <w:sz w:val="22"/>
              </w:rPr>
              <w:t>to</w:t>
            </w:r>
            <w:r>
              <w:rPr>
                <w:spacing w:val="-47"/>
                <w:sz w:val="22"/>
              </w:rPr>
              <w:t> </w:t>
            </w:r>
            <w:r>
              <w:rPr>
                <w:sz w:val="22"/>
              </w:rPr>
              <w:t>assistive technology with no</w:t>
            </w:r>
            <w:r>
              <w:rPr>
                <w:spacing w:val="1"/>
                <w:sz w:val="22"/>
              </w:rPr>
              <w:t> </w:t>
            </w:r>
            <w:r>
              <w:rPr>
                <w:sz w:val="22"/>
              </w:rPr>
              <w:t>identified</w:t>
            </w:r>
            <w:r>
              <w:rPr>
                <w:spacing w:val="-1"/>
                <w:sz w:val="22"/>
              </w:rPr>
              <w:t> </w:t>
            </w:r>
            <w:r>
              <w:rPr>
                <w:sz w:val="22"/>
              </w:rPr>
              <w:t>gaps.</w:t>
            </w:r>
          </w:p>
          <w:p>
            <w:pPr>
              <w:pStyle w:val="TableParagraph"/>
              <w:spacing w:before="3"/>
              <w:rPr>
                <w:sz w:val="20"/>
              </w:rPr>
            </w:pPr>
          </w:p>
          <w:p>
            <w:pPr>
              <w:pStyle w:val="TableParagraph"/>
              <w:ind w:left="116" w:right="286"/>
              <w:rPr>
                <w:sz w:val="22"/>
              </w:rPr>
            </w:pPr>
            <w:r>
              <w:rPr>
                <w:sz w:val="22"/>
              </w:rPr>
              <w:t>Course</w:t>
            </w:r>
            <w:r>
              <w:rPr>
                <w:spacing w:val="-10"/>
                <w:sz w:val="22"/>
              </w:rPr>
              <w:t> </w:t>
            </w:r>
            <w:r>
              <w:rPr>
                <w:sz w:val="22"/>
              </w:rPr>
              <w:t>material</w:t>
            </w:r>
            <w:r>
              <w:rPr>
                <w:spacing w:val="-10"/>
                <w:sz w:val="22"/>
              </w:rPr>
              <w:t> </w:t>
            </w:r>
            <w:r>
              <w:rPr>
                <w:sz w:val="22"/>
              </w:rPr>
              <w:t>made</w:t>
            </w:r>
            <w:r>
              <w:rPr>
                <w:spacing w:val="-5"/>
                <w:sz w:val="22"/>
              </w:rPr>
              <w:t> </w:t>
            </w:r>
            <w:r>
              <w:rPr>
                <w:sz w:val="22"/>
              </w:rPr>
              <w:t>available</w:t>
            </w:r>
            <w:r>
              <w:rPr>
                <w:spacing w:val="-7"/>
                <w:sz w:val="22"/>
              </w:rPr>
              <w:t> </w:t>
            </w:r>
            <w:r>
              <w:rPr>
                <w:sz w:val="22"/>
              </w:rPr>
              <w:t>in</w:t>
            </w:r>
            <w:r>
              <w:rPr>
                <w:spacing w:val="-47"/>
                <w:sz w:val="22"/>
              </w:rPr>
              <w:t> </w:t>
            </w:r>
            <w:r>
              <w:rPr>
                <w:sz w:val="22"/>
              </w:rPr>
              <w:t>accessible</w:t>
            </w:r>
            <w:r>
              <w:rPr>
                <w:spacing w:val="-3"/>
                <w:sz w:val="22"/>
              </w:rPr>
              <w:t> </w:t>
            </w:r>
            <w:r>
              <w:rPr>
                <w:sz w:val="22"/>
              </w:rPr>
              <w:t>formats</w:t>
            </w:r>
          </w:p>
          <w:p>
            <w:pPr>
              <w:pStyle w:val="TableParagraph"/>
              <w:rPr>
                <w:sz w:val="22"/>
              </w:rPr>
            </w:pPr>
          </w:p>
          <w:p>
            <w:pPr>
              <w:pStyle w:val="TableParagraph"/>
              <w:spacing w:before="1"/>
              <w:rPr>
                <w:sz w:val="22"/>
              </w:rPr>
            </w:pPr>
          </w:p>
          <w:p>
            <w:pPr>
              <w:pStyle w:val="TableParagraph"/>
              <w:ind w:left="117" w:right="1035"/>
              <w:rPr>
                <w:sz w:val="22"/>
              </w:rPr>
            </w:pPr>
            <w:r>
              <w:rPr>
                <w:sz w:val="22"/>
              </w:rPr>
              <w:t>Software updated and</w:t>
            </w:r>
            <w:r>
              <w:rPr>
                <w:spacing w:val="1"/>
                <w:sz w:val="22"/>
              </w:rPr>
              <w:t> </w:t>
            </w:r>
            <w:r>
              <w:rPr>
                <w:sz w:val="22"/>
              </w:rPr>
              <w:t>implemented</w:t>
            </w:r>
            <w:r>
              <w:rPr>
                <w:spacing w:val="-9"/>
                <w:sz w:val="22"/>
              </w:rPr>
              <w:t> </w:t>
            </w:r>
            <w:r>
              <w:rPr>
                <w:sz w:val="22"/>
              </w:rPr>
              <w:t>across</w:t>
            </w:r>
            <w:r>
              <w:rPr>
                <w:spacing w:val="-11"/>
                <w:sz w:val="22"/>
              </w:rPr>
              <w:t> </w:t>
            </w:r>
            <w:r>
              <w:rPr>
                <w:sz w:val="22"/>
              </w:rPr>
              <w:t>sites</w:t>
            </w:r>
          </w:p>
          <w:p>
            <w:pPr>
              <w:pStyle w:val="TableParagraph"/>
              <w:rPr>
                <w:sz w:val="22"/>
              </w:rPr>
            </w:pPr>
          </w:p>
          <w:p>
            <w:pPr>
              <w:pStyle w:val="TableParagraph"/>
              <w:spacing w:before="1"/>
              <w:ind w:left="116" w:right="217"/>
              <w:rPr>
                <w:sz w:val="22"/>
              </w:rPr>
            </w:pPr>
            <w:r>
              <w:rPr>
                <w:sz w:val="22"/>
              </w:rPr>
              <w:t>Accessibility guide developed and</w:t>
            </w:r>
            <w:r>
              <w:rPr>
                <w:spacing w:val="1"/>
                <w:sz w:val="22"/>
              </w:rPr>
              <w:t> </w:t>
            </w:r>
            <w:r>
              <w:rPr>
                <w:sz w:val="22"/>
              </w:rPr>
              <w:t>made</w:t>
            </w:r>
            <w:r>
              <w:rPr>
                <w:spacing w:val="-7"/>
                <w:sz w:val="22"/>
              </w:rPr>
              <w:t> </w:t>
            </w:r>
            <w:r>
              <w:rPr>
                <w:sz w:val="22"/>
              </w:rPr>
              <w:t>available</w:t>
            </w:r>
            <w:r>
              <w:rPr>
                <w:spacing w:val="-7"/>
                <w:sz w:val="22"/>
              </w:rPr>
              <w:t> </w:t>
            </w:r>
            <w:r>
              <w:rPr>
                <w:sz w:val="22"/>
              </w:rPr>
              <w:t>to</w:t>
            </w:r>
            <w:r>
              <w:rPr>
                <w:spacing w:val="-4"/>
                <w:sz w:val="22"/>
              </w:rPr>
              <w:t> </w:t>
            </w:r>
            <w:r>
              <w:rPr>
                <w:sz w:val="22"/>
              </w:rPr>
              <w:t>staff,</w:t>
            </w:r>
            <w:r>
              <w:rPr>
                <w:spacing w:val="-7"/>
                <w:sz w:val="22"/>
              </w:rPr>
              <w:t> </w:t>
            </w:r>
            <w:r>
              <w:rPr>
                <w:sz w:val="22"/>
              </w:rPr>
              <w:t>volunteers</w:t>
            </w:r>
            <w:r>
              <w:rPr>
                <w:spacing w:val="-47"/>
                <w:sz w:val="22"/>
              </w:rPr>
              <w:t> </w:t>
            </w:r>
            <w:r>
              <w:rPr>
                <w:sz w:val="22"/>
              </w:rPr>
              <w:t>and</w:t>
            </w:r>
            <w:r>
              <w:rPr>
                <w:spacing w:val="-4"/>
                <w:sz w:val="22"/>
              </w:rPr>
              <w:t> </w:t>
            </w:r>
            <w:r>
              <w:rPr>
                <w:sz w:val="22"/>
              </w:rPr>
              <w:t>students on</w:t>
            </w:r>
            <w:r>
              <w:rPr>
                <w:spacing w:val="-3"/>
                <w:sz w:val="22"/>
              </w:rPr>
              <w:t> </w:t>
            </w:r>
            <w:r>
              <w:rPr>
                <w:sz w:val="22"/>
              </w:rPr>
              <w:t>intranet</w:t>
            </w:r>
          </w:p>
        </w:tc>
        <w:tc>
          <w:tcPr>
            <w:tcW w:w="1087" w:type="dxa"/>
          </w:tcPr>
          <w:p>
            <w:pPr>
              <w:pStyle w:val="TableParagraph"/>
              <w:ind w:left="119" w:right="308"/>
              <w:rPr>
                <w:sz w:val="22"/>
              </w:rPr>
            </w:pPr>
            <w:r>
              <w:rPr>
                <w:sz w:val="22"/>
              </w:rPr>
              <w:t>Annual</w:t>
            </w:r>
            <w:r>
              <w:rPr>
                <w:spacing w:val="-48"/>
                <w:sz w:val="22"/>
              </w:rPr>
              <w:t> </w:t>
            </w:r>
            <w:r>
              <w:rPr>
                <w:sz w:val="22"/>
              </w:rPr>
              <w:t>review</w:t>
            </w:r>
          </w:p>
          <w:p>
            <w:pPr>
              <w:pStyle w:val="TableParagraph"/>
              <w:rPr>
                <w:sz w:val="22"/>
              </w:rPr>
            </w:pPr>
          </w:p>
          <w:p>
            <w:pPr>
              <w:pStyle w:val="TableParagraph"/>
              <w:rPr>
                <w:sz w:val="22"/>
              </w:rPr>
            </w:pPr>
          </w:p>
          <w:p>
            <w:pPr>
              <w:pStyle w:val="TableParagraph"/>
              <w:spacing w:before="3"/>
              <w:rPr>
                <w:sz w:val="20"/>
              </w:rPr>
            </w:pPr>
          </w:p>
          <w:p>
            <w:pPr>
              <w:pStyle w:val="TableParagraph"/>
              <w:ind w:left="119"/>
              <w:rPr>
                <w:sz w:val="22"/>
              </w:rPr>
            </w:pPr>
            <w:r>
              <w:rPr>
                <w:sz w:val="22"/>
              </w:rPr>
              <w:t>Ongoing</w:t>
            </w:r>
          </w:p>
          <w:p>
            <w:pPr>
              <w:pStyle w:val="TableParagraph"/>
              <w:rPr>
                <w:sz w:val="22"/>
              </w:rPr>
            </w:pPr>
          </w:p>
          <w:p>
            <w:pPr>
              <w:pStyle w:val="TableParagraph"/>
              <w:rPr>
                <w:sz w:val="22"/>
              </w:rPr>
            </w:pPr>
          </w:p>
          <w:p>
            <w:pPr>
              <w:pStyle w:val="TableParagraph"/>
              <w:spacing w:before="1"/>
              <w:rPr>
                <w:sz w:val="22"/>
              </w:rPr>
            </w:pPr>
          </w:p>
          <w:p>
            <w:pPr>
              <w:pStyle w:val="TableParagraph"/>
              <w:spacing w:line="720" w:lineRule="auto"/>
              <w:ind w:left="119" w:right="140" w:firstLine="47"/>
              <w:rPr>
                <w:sz w:val="22"/>
              </w:rPr>
            </w:pPr>
            <w:r>
              <w:rPr>
                <w:sz w:val="22"/>
              </w:rPr>
              <w:t>Ongoing</w:t>
            </w:r>
            <w:r>
              <w:rPr>
                <w:spacing w:val="-47"/>
                <w:sz w:val="22"/>
              </w:rPr>
              <w:t> </w:t>
            </w:r>
            <w:r>
              <w:rPr>
                <w:sz w:val="22"/>
              </w:rPr>
              <w:t>Ongoing</w:t>
            </w:r>
          </w:p>
        </w:tc>
        <w:tc>
          <w:tcPr>
            <w:tcW w:w="2244" w:type="dxa"/>
          </w:tcPr>
          <w:p>
            <w:pPr>
              <w:pStyle w:val="TableParagraph"/>
              <w:ind w:left="119" w:right="616"/>
              <w:rPr>
                <w:sz w:val="22"/>
              </w:rPr>
            </w:pPr>
            <w:r>
              <w:rPr>
                <w:sz w:val="22"/>
              </w:rPr>
              <w:t>Manager, Digital</w:t>
            </w:r>
            <w:r>
              <w:rPr>
                <w:spacing w:val="-47"/>
                <w:sz w:val="22"/>
              </w:rPr>
              <w:t> </w:t>
            </w:r>
            <w:r>
              <w:rPr>
                <w:sz w:val="22"/>
              </w:rPr>
              <w:t>delivery</w:t>
            </w:r>
          </w:p>
          <w:p>
            <w:pPr>
              <w:pStyle w:val="TableParagraph"/>
              <w:spacing w:before="9"/>
              <w:rPr>
                <w:sz w:val="20"/>
              </w:rPr>
            </w:pPr>
          </w:p>
          <w:p>
            <w:pPr>
              <w:pStyle w:val="TableParagraph"/>
              <w:spacing w:line="237" w:lineRule="auto"/>
              <w:ind w:left="119" w:right="497"/>
              <w:rPr>
                <w:sz w:val="22"/>
              </w:rPr>
            </w:pPr>
            <w:r>
              <w:rPr>
                <w:spacing w:val="-1"/>
                <w:sz w:val="22"/>
              </w:rPr>
              <w:t>Manager, Student</w:t>
            </w:r>
            <w:r>
              <w:rPr>
                <w:spacing w:val="-47"/>
                <w:sz w:val="22"/>
              </w:rPr>
              <w:t> </w:t>
            </w:r>
            <w:r>
              <w:rPr>
                <w:sz w:val="22"/>
              </w:rPr>
              <w:t>success</w:t>
            </w:r>
          </w:p>
          <w:p>
            <w:pPr>
              <w:pStyle w:val="TableParagraph"/>
              <w:spacing w:before="12"/>
              <w:rPr>
                <w:sz w:val="21"/>
              </w:rPr>
            </w:pPr>
          </w:p>
          <w:p>
            <w:pPr>
              <w:pStyle w:val="TableParagraph"/>
              <w:ind w:left="119" w:right="654" w:hanging="1"/>
              <w:rPr>
                <w:sz w:val="22"/>
              </w:rPr>
            </w:pPr>
            <w:r>
              <w:rPr>
                <w:sz w:val="22"/>
              </w:rPr>
              <w:t>Disability liaison</w:t>
            </w:r>
            <w:r>
              <w:rPr>
                <w:spacing w:val="-47"/>
                <w:sz w:val="22"/>
              </w:rPr>
              <w:t> </w:t>
            </w:r>
            <w:r>
              <w:rPr>
                <w:sz w:val="22"/>
              </w:rPr>
              <w:t>officers</w:t>
            </w:r>
          </w:p>
          <w:p>
            <w:pPr>
              <w:pStyle w:val="TableParagraph"/>
              <w:rPr>
                <w:sz w:val="22"/>
              </w:rPr>
            </w:pPr>
          </w:p>
          <w:p>
            <w:pPr>
              <w:pStyle w:val="TableParagraph"/>
              <w:ind w:left="119" w:right="118"/>
              <w:rPr>
                <w:sz w:val="22"/>
              </w:rPr>
            </w:pPr>
            <w:r>
              <w:rPr>
                <w:sz w:val="22"/>
              </w:rPr>
              <w:t>Manager, Information</w:t>
            </w:r>
            <w:r>
              <w:rPr>
                <w:spacing w:val="-47"/>
                <w:sz w:val="22"/>
              </w:rPr>
              <w:t> </w:t>
            </w:r>
            <w:r>
              <w:rPr>
                <w:sz w:val="22"/>
              </w:rPr>
              <w:t>Systems</w:t>
            </w:r>
            <w:r>
              <w:rPr>
                <w:spacing w:val="-6"/>
                <w:sz w:val="22"/>
              </w:rPr>
              <w:t> </w:t>
            </w:r>
            <w:r>
              <w:rPr>
                <w:sz w:val="22"/>
              </w:rPr>
              <w:t>&amp;</w:t>
            </w:r>
            <w:r>
              <w:rPr>
                <w:spacing w:val="-2"/>
                <w:sz w:val="22"/>
              </w:rPr>
              <w:t> </w:t>
            </w:r>
            <w:r>
              <w:rPr>
                <w:sz w:val="22"/>
              </w:rPr>
              <w:t>Services</w:t>
            </w:r>
          </w:p>
          <w:p>
            <w:pPr>
              <w:pStyle w:val="TableParagraph"/>
              <w:spacing w:before="1"/>
              <w:rPr>
                <w:sz w:val="22"/>
              </w:rPr>
            </w:pPr>
          </w:p>
          <w:p>
            <w:pPr>
              <w:pStyle w:val="TableParagraph"/>
              <w:ind w:left="119" w:right="459"/>
              <w:rPr>
                <w:sz w:val="22"/>
              </w:rPr>
            </w:pPr>
            <w:r>
              <w:rPr>
                <w:sz w:val="22"/>
              </w:rPr>
              <w:t>Library &amp; Learning</w:t>
            </w:r>
            <w:r>
              <w:rPr>
                <w:spacing w:val="-47"/>
                <w:sz w:val="22"/>
              </w:rPr>
              <w:t> </w:t>
            </w:r>
            <w:r>
              <w:rPr>
                <w:sz w:val="22"/>
              </w:rPr>
              <w:t>Centre</w:t>
            </w:r>
          </w:p>
          <w:p>
            <w:pPr>
              <w:pStyle w:val="TableParagraph"/>
              <w:spacing w:line="538" w:lineRule="exact"/>
              <w:ind w:left="119" w:right="68"/>
              <w:rPr>
                <w:sz w:val="22"/>
              </w:rPr>
            </w:pPr>
            <w:r>
              <w:rPr>
                <w:sz w:val="22"/>
              </w:rPr>
              <w:t>Teaching Departments</w:t>
            </w:r>
            <w:r>
              <w:rPr>
                <w:spacing w:val="-47"/>
                <w:sz w:val="22"/>
              </w:rPr>
              <w:t> </w:t>
            </w:r>
            <w:r>
              <w:rPr>
                <w:sz w:val="22"/>
              </w:rPr>
              <w:t>Manager,</w:t>
            </w:r>
            <w:r>
              <w:rPr>
                <w:spacing w:val="-5"/>
                <w:sz w:val="22"/>
              </w:rPr>
              <w:t> </w:t>
            </w:r>
            <w:r>
              <w:rPr>
                <w:sz w:val="22"/>
              </w:rPr>
              <w:t>Volunteer</w:t>
            </w:r>
          </w:p>
        </w:tc>
      </w:tr>
      <w:tr>
        <w:trPr>
          <w:trHeight w:val="4026" w:hRule="atLeast"/>
        </w:trPr>
        <w:tc>
          <w:tcPr>
            <w:tcW w:w="698" w:type="dxa"/>
          </w:tcPr>
          <w:p>
            <w:pPr>
              <w:pStyle w:val="TableParagraph"/>
              <w:spacing w:line="268" w:lineRule="exact"/>
              <w:ind w:left="112"/>
              <w:rPr>
                <w:sz w:val="22"/>
              </w:rPr>
            </w:pPr>
            <w:r>
              <w:rPr>
                <w:sz w:val="22"/>
              </w:rPr>
              <w:t>1.7</w:t>
            </w:r>
          </w:p>
        </w:tc>
        <w:tc>
          <w:tcPr>
            <w:tcW w:w="969" w:type="dxa"/>
          </w:tcPr>
          <w:p>
            <w:pPr>
              <w:pStyle w:val="TableParagraph"/>
              <w:spacing w:line="268" w:lineRule="exact"/>
              <w:ind w:left="113"/>
              <w:rPr>
                <w:sz w:val="22"/>
              </w:rPr>
            </w:pPr>
            <w:r>
              <w:rPr>
                <w:sz w:val="22"/>
              </w:rPr>
              <w:t>2,4</w:t>
            </w:r>
          </w:p>
        </w:tc>
        <w:tc>
          <w:tcPr>
            <w:tcW w:w="2565" w:type="dxa"/>
          </w:tcPr>
          <w:p>
            <w:pPr>
              <w:pStyle w:val="TableParagraph"/>
              <w:ind w:left="113" w:right="147"/>
              <w:rPr>
                <w:sz w:val="22"/>
              </w:rPr>
            </w:pPr>
            <w:r>
              <w:rPr>
                <w:sz w:val="22"/>
              </w:rPr>
              <w:t>Ensure signage</w:t>
            </w:r>
            <w:r>
              <w:rPr>
                <w:spacing w:val="1"/>
                <w:sz w:val="22"/>
              </w:rPr>
              <w:t> </w:t>
            </w:r>
            <w:r>
              <w:rPr>
                <w:sz w:val="22"/>
              </w:rPr>
              <w:t>onsite/online regarding</w:t>
            </w:r>
            <w:r>
              <w:rPr>
                <w:spacing w:val="1"/>
                <w:sz w:val="22"/>
              </w:rPr>
              <w:t> </w:t>
            </w:r>
            <w:r>
              <w:rPr>
                <w:sz w:val="22"/>
              </w:rPr>
              <w:t>physical accessibility of</w:t>
            </w:r>
            <w:r>
              <w:rPr>
                <w:spacing w:val="1"/>
                <w:sz w:val="22"/>
              </w:rPr>
              <w:t> </w:t>
            </w:r>
            <w:r>
              <w:rPr>
                <w:sz w:val="22"/>
              </w:rPr>
              <w:t>buildings, canteens,</w:t>
            </w:r>
            <w:r>
              <w:rPr>
                <w:spacing w:val="1"/>
                <w:sz w:val="22"/>
              </w:rPr>
              <w:t> </w:t>
            </w:r>
            <w:r>
              <w:rPr>
                <w:sz w:val="22"/>
              </w:rPr>
              <w:t>libraries and other</w:t>
            </w:r>
            <w:r>
              <w:rPr>
                <w:spacing w:val="1"/>
                <w:sz w:val="22"/>
              </w:rPr>
              <w:t> </w:t>
            </w:r>
            <w:r>
              <w:rPr>
                <w:sz w:val="22"/>
              </w:rPr>
              <w:t>facilities for people living</w:t>
            </w:r>
            <w:r>
              <w:rPr>
                <w:spacing w:val="1"/>
                <w:sz w:val="22"/>
              </w:rPr>
              <w:t> </w:t>
            </w:r>
            <w:r>
              <w:rPr>
                <w:sz w:val="22"/>
              </w:rPr>
              <w:t>with</w:t>
            </w:r>
            <w:r>
              <w:rPr>
                <w:spacing w:val="-8"/>
                <w:sz w:val="22"/>
              </w:rPr>
              <w:t> </w:t>
            </w:r>
            <w:r>
              <w:rPr>
                <w:sz w:val="22"/>
              </w:rPr>
              <w:t>disability</w:t>
            </w:r>
            <w:r>
              <w:rPr>
                <w:spacing w:val="-6"/>
                <w:sz w:val="22"/>
              </w:rPr>
              <w:t> </w:t>
            </w:r>
            <w:r>
              <w:rPr>
                <w:sz w:val="22"/>
              </w:rPr>
              <w:t>is</w:t>
            </w:r>
            <w:r>
              <w:rPr>
                <w:spacing w:val="-6"/>
                <w:sz w:val="22"/>
              </w:rPr>
              <w:t> </w:t>
            </w:r>
            <w:r>
              <w:rPr>
                <w:sz w:val="22"/>
              </w:rPr>
              <w:t>clear</w:t>
            </w:r>
            <w:r>
              <w:rPr>
                <w:spacing w:val="-7"/>
                <w:sz w:val="22"/>
              </w:rPr>
              <w:t> </w:t>
            </w:r>
            <w:r>
              <w:rPr>
                <w:sz w:val="22"/>
              </w:rPr>
              <w:t>and</w:t>
            </w:r>
            <w:r>
              <w:rPr>
                <w:spacing w:val="-47"/>
                <w:sz w:val="22"/>
              </w:rPr>
              <w:t> </w:t>
            </w:r>
            <w:r>
              <w:rPr>
                <w:sz w:val="22"/>
              </w:rPr>
              <w:t>current</w:t>
            </w:r>
          </w:p>
        </w:tc>
        <w:tc>
          <w:tcPr>
            <w:tcW w:w="4442" w:type="dxa"/>
          </w:tcPr>
          <w:p>
            <w:pPr>
              <w:pStyle w:val="TableParagraph"/>
              <w:ind w:left="114" w:right="685"/>
              <w:jc w:val="both"/>
              <w:rPr>
                <w:sz w:val="22"/>
              </w:rPr>
            </w:pPr>
            <w:r>
              <w:rPr>
                <w:sz w:val="22"/>
              </w:rPr>
              <w:t>Campus signage to include notation and</w:t>
            </w:r>
            <w:r>
              <w:rPr>
                <w:spacing w:val="1"/>
                <w:sz w:val="22"/>
              </w:rPr>
              <w:t> </w:t>
            </w:r>
            <w:r>
              <w:rPr>
                <w:sz w:val="22"/>
              </w:rPr>
              <w:t>directions to show wheelchair entry/exit</w:t>
            </w:r>
            <w:r>
              <w:rPr>
                <w:spacing w:val="-47"/>
                <w:sz w:val="22"/>
              </w:rPr>
              <w:t> </w:t>
            </w:r>
            <w:r>
              <w:rPr>
                <w:sz w:val="22"/>
              </w:rPr>
              <w:t>points</w:t>
            </w:r>
            <w:r>
              <w:rPr>
                <w:spacing w:val="-3"/>
                <w:sz w:val="22"/>
              </w:rPr>
              <w:t> </w:t>
            </w:r>
            <w:r>
              <w:rPr>
                <w:sz w:val="22"/>
              </w:rPr>
              <w:t>and</w:t>
            </w:r>
            <w:r>
              <w:rPr>
                <w:spacing w:val="-1"/>
                <w:sz w:val="22"/>
              </w:rPr>
              <w:t> </w:t>
            </w:r>
            <w:r>
              <w:rPr>
                <w:sz w:val="22"/>
              </w:rPr>
              <w:t>accessible</w:t>
            </w:r>
            <w:r>
              <w:rPr>
                <w:spacing w:val="-2"/>
                <w:sz w:val="22"/>
              </w:rPr>
              <w:t> </w:t>
            </w:r>
            <w:r>
              <w:rPr>
                <w:sz w:val="22"/>
              </w:rPr>
              <w:t>toilets</w:t>
            </w:r>
          </w:p>
          <w:p>
            <w:pPr>
              <w:pStyle w:val="TableParagraph"/>
              <w:rPr>
                <w:sz w:val="21"/>
              </w:rPr>
            </w:pPr>
          </w:p>
          <w:p>
            <w:pPr>
              <w:pStyle w:val="TableParagraph"/>
              <w:ind w:left="114"/>
              <w:jc w:val="both"/>
              <w:rPr>
                <w:sz w:val="22"/>
              </w:rPr>
            </w:pPr>
            <w:r>
              <w:rPr>
                <w:sz w:val="22"/>
              </w:rPr>
              <w:t>Addition</w:t>
            </w:r>
            <w:r>
              <w:rPr>
                <w:spacing w:val="-6"/>
                <w:sz w:val="22"/>
              </w:rPr>
              <w:t> </w:t>
            </w:r>
            <w:r>
              <w:rPr>
                <w:sz w:val="22"/>
              </w:rPr>
              <w:t>of</w:t>
            </w:r>
            <w:r>
              <w:rPr>
                <w:spacing w:val="-6"/>
                <w:sz w:val="22"/>
              </w:rPr>
              <w:t> </w:t>
            </w:r>
            <w:r>
              <w:rPr>
                <w:sz w:val="22"/>
              </w:rPr>
              <w:t>Braille</w:t>
            </w:r>
            <w:r>
              <w:rPr>
                <w:spacing w:val="-5"/>
                <w:sz w:val="22"/>
              </w:rPr>
              <w:t> </w:t>
            </w:r>
            <w:r>
              <w:rPr>
                <w:sz w:val="22"/>
              </w:rPr>
              <w:t>to</w:t>
            </w:r>
            <w:r>
              <w:rPr>
                <w:spacing w:val="-3"/>
                <w:sz w:val="22"/>
              </w:rPr>
              <w:t> </w:t>
            </w:r>
            <w:r>
              <w:rPr>
                <w:sz w:val="22"/>
              </w:rPr>
              <w:t>signage</w:t>
            </w:r>
            <w:r>
              <w:rPr>
                <w:spacing w:val="-3"/>
                <w:sz w:val="22"/>
              </w:rPr>
              <w:t> </w:t>
            </w:r>
            <w:r>
              <w:rPr>
                <w:sz w:val="22"/>
              </w:rPr>
              <w:t>across</w:t>
            </w:r>
            <w:r>
              <w:rPr>
                <w:spacing w:val="-6"/>
                <w:sz w:val="22"/>
              </w:rPr>
              <w:t> </w:t>
            </w:r>
            <w:r>
              <w:rPr>
                <w:sz w:val="22"/>
              </w:rPr>
              <w:t>sites</w:t>
            </w:r>
          </w:p>
          <w:p>
            <w:pPr>
              <w:pStyle w:val="TableParagraph"/>
              <w:rPr>
                <w:sz w:val="22"/>
              </w:rPr>
            </w:pPr>
          </w:p>
          <w:p>
            <w:pPr>
              <w:pStyle w:val="TableParagraph"/>
              <w:spacing w:before="5"/>
              <w:rPr>
                <w:sz w:val="22"/>
              </w:rPr>
            </w:pPr>
          </w:p>
          <w:p>
            <w:pPr>
              <w:pStyle w:val="TableParagraph"/>
              <w:spacing w:line="237" w:lineRule="auto"/>
              <w:ind w:left="114" w:right="254"/>
              <w:rPr>
                <w:sz w:val="22"/>
              </w:rPr>
            </w:pPr>
            <w:r>
              <w:rPr>
                <w:sz w:val="22"/>
              </w:rPr>
              <w:t>Maps displayed on Bendigo TAFE and Kangan</w:t>
            </w:r>
            <w:r>
              <w:rPr>
                <w:spacing w:val="-47"/>
                <w:sz w:val="22"/>
              </w:rPr>
              <w:t> </w:t>
            </w:r>
            <w:r>
              <w:rPr>
                <w:sz w:val="22"/>
              </w:rPr>
              <w:t>Institute</w:t>
            </w:r>
            <w:r>
              <w:rPr>
                <w:spacing w:val="-6"/>
                <w:sz w:val="22"/>
              </w:rPr>
              <w:t> </w:t>
            </w:r>
            <w:r>
              <w:rPr>
                <w:sz w:val="22"/>
              </w:rPr>
              <w:t>websites</w:t>
            </w:r>
            <w:r>
              <w:rPr>
                <w:spacing w:val="-5"/>
                <w:sz w:val="22"/>
              </w:rPr>
              <w:t> </w:t>
            </w:r>
            <w:r>
              <w:rPr>
                <w:sz w:val="22"/>
              </w:rPr>
              <w:t>to</w:t>
            </w:r>
            <w:r>
              <w:rPr>
                <w:spacing w:val="-4"/>
                <w:sz w:val="22"/>
              </w:rPr>
              <w:t> </w:t>
            </w:r>
            <w:r>
              <w:rPr>
                <w:sz w:val="22"/>
              </w:rPr>
              <w:t>be</w:t>
            </w:r>
            <w:r>
              <w:rPr>
                <w:spacing w:val="-3"/>
                <w:sz w:val="22"/>
              </w:rPr>
              <w:t> </w:t>
            </w:r>
            <w:r>
              <w:rPr>
                <w:sz w:val="22"/>
              </w:rPr>
              <w:t>in</w:t>
            </w:r>
            <w:r>
              <w:rPr>
                <w:spacing w:val="-6"/>
                <w:sz w:val="22"/>
              </w:rPr>
              <w:t> </w:t>
            </w:r>
            <w:r>
              <w:rPr>
                <w:sz w:val="22"/>
              </w:rPr>
              <w:t>accessible</w:t>
            </w:r>
            <w:r>
              <w:rPr>
                <w:spacing w:val="-5"/>
                <w:sz w:val="22"/>
              </w:rPr>
              <w:t> </w:t>
            </w:r>
            <w:r>
              <w:rPr>
                <w:sz w:val="22"/>
              </w:rPr>
              <w:t>formats</w:t>
            </w:r>
          </w:p>
        </w:tc>
        <w:tc>
          <w:tcPr>
            <w:tcW w:w="3432" w:type="dxa"/>
          </w:tcPr>
          <w:p>
            <w:pPr>
              <w:pStyle w:val="TableParagraph"/>
              <w:ind w:left="117" w:right="239"/>
              <w:rPr>
                <w:sz w:val="22"/>
              </w:rPr>
            </w:pPr>
            <w:r>
              <w:rPr>
                <w:sz w:val="22"/>
              </w:rPr>
              <w:t>Review current signage across</w:t>
            </w:r>
            <w:r>
              <w:rPr>
                <w:spacing w:val="1"/>
                <w:sz w:val="22"/>
              </w:rPr>
              <w:t> </w:t>
            </w:r>
            <w:r>
              <w:rPr>
                <w:sz w:val="22"/>
              </w:rPr>
              <w:t>campuses and make amendments</w:t>
            </w:r>
            <w:r>
              <w:rPr>
                <w:spacing w:val="-47"/>
                <w:sz w:val="22"/>
              </w:rPr>
              <w:t> </w:t>
            </w:r>
            <w:r>
              <w:rPr>
                <w:sz w:val="22"/>
              </w:rPr>
              <w:t>(where</w:t>
            </w:r>
            <w:r>
              <w:rPr>
                <w:spacing w:val="-3"/>
                <w:sz w:val="22"/>
              </w:rPr>
              <w:t> </w:t>
            </w:r>
            <w:r>
              <w:rPr>
                <w:sz w:val="22"/>
              </w:rPr>
              <w:t>possible)</w:t>
            </w:r>
          </w:p>
          <w:p>
            <w:pPr>
              <w:pStyle w:val="TableParagraph"/>
              <w:rPr>
                <w:sz w:val="21"/>
              </w:rPr>
            </w:pPr>
          </w:p>
          <w:p>
            <w:pPr>
              <w:pStyle w:val="TableParagraph"/>
              <w:ind w:left="117" w:right="217"/>
              <w:rPr>
                <w:sz w:val="22"/>
              </w:rPr>
            </w:pPr>
            <w:r>
              <w:rPr>
                <w:sz w:val="22"/>
              </w:rPr>
              <w:t>New signage to include disability</w:t>
            </w:r>
            <w:r>
              <w:rPr>
                <w:spacing w:val="1"/>
                <w:sz w:val="22"/>
              </w:rPr>
              <w:t> </w:t>
            </w:r>
            <w:r>
              <w:rPr>
                <w:sz w:val="22"/>
              </w:rPr>
              <w:t>access</w:t>
            </w:r>
            <w:r>
              <w:rPr>
                <w:spacing w:val="-10"/>
                <w:sz w:val="22"/>
              </w:rPr>
              <w:t> </w:t>
            </w:r>
            <w:r>
              <w:rPr>
                <w:sz w:val="22"/>
              </w:rPr>
              <w:t>&amp;</w:t>
            </w:r>
            <w:r>
              <w:rPr>
                <w:spacing w:val="-7"/>
                <w:sz w:val="22"/>
              </w:rPr>
              <w:t> </w:t>
            </w:r>
            <w:r>
              <w:rPr>
                <w:sz w:val="22"/>
              </w:rPr>
              <w:t>Braille</w:t>
            </w:r>
            <w:r>
              <w:rPr>
                <w:spacing w:val="-7"/>
                <w:sz w:val="22"/>
              </w:rPr>
              <w:t> </w:t>
            </w:r>
            <w:r>
              <w:rPr>
                <w:sz w:val="22"/>
              </w:rPr>
              <w:t>(where</w:t>
            </w:r>
            <w:r>
              <w:rPr>
                <w:spacing w:val="-7"/>
                <w:sz w:val="22"/>
              </w:rPr>
              <w:t> </w:t>
            </w:r>
            <w:r>
              <w:rPr>
                <w:sz w:val="22"/>
              </w:rPr>
              <w:t>applicable)</w:t>
            </w:r>
          </w:p>
          <w:p>
            <w:pPr>
              <w:pStyle w:val="TableParagraph"/>
              <w:spacing w:before="3"/>
              <w:rPr>
                <w:sz w:val="22"/>
              </w:rPr>
            </w:pPr>
          </w:p>
          <w:p>
            <w:pPr>
              <w:pStyle w:val="TableParagraph"/>
              <w:ind w:left="116" w:right="142"/>
              <w:rPr>
                <w:sz w:val="22"/>
              </w:rPr>
            </w:pPr>
            <w:r>
              <w:rPr>
                <w:sz w:val="22"/>
              </w:rPr>
              <w:t>Staff from Marketing and Student</w:t>
            </w:r>
            <w:r>
              <w:rPr>
                <w:spacing w:val="1"/>
                <w:sz w:val="22"/>
              </w:rPr>
              <w:t> </w:t>
            </w:r>
            <w:r>
              <w:rPr>
                <w:sz w:val="22"/>
              </w:rPr>
              <w:t>Success to amend existing maps on</w:t>
            </w:r>
            <w:r>
              <w:rPr>
                <w:spacing w:val="-47"/>
                <w:sz w:val="22"/>
              </w:rPr>
              <w:t> </w:t>
            </w:r>
            <w:r>
              <w:rPr>
                <w:sz w:val="22"/>
              </w:rPr>
              <w:t>the Bendigo TAFE and Kangan</w:t>
            </w:r>
            <w:r>
              <w:rPr>
                <w:spacing w:val="1"/>
                <w:sz w:val="22"/>
              </w:rPr>
              <w:t> </w:t>
            </w:r>
            <w:r>
              <w:rPr>
                <w:sz w:val="22"/>
              </w:rPr>
              <w:t>Institute</w:t>
            </w:r>
            <w:r>
              <w:rPr>
                <w:spacing w:val="-3"/>
                <w:sz w:val="22"/>
              </w:rPr>
              <w:t> </w:t>
            </w:r>
            <w:r>
              <w:rPr>
                <w:sz w:val="22"/>
              </w:rPr>
              <w:t>websites</w:t>
            </w:r>
          </w:p>
        </w:tc>
        <w:tc>
          <w:tcPr>
            <w:tcW w:w="1087" w:type="dxa"/>
          </w:tcPr>
          <w:p>
            <w:pPr>
              <w:pStyle w:val="TableParagraph"/>
              <w:spacing w:line="268" w:lineRule="exact"/>
              <w:ind w:left="119"/>
              <w:rPr>
                <w:sz w:val="22"/>
              </w:rPr>
            </w:pPr>
            <w:r>
              <w:rPr>
                <w:sz w:val="22"/>
              </w:rPr>
              <w:t>2021</w:t>
            </w:r>
          </w:p>
          <w:p>
            <w:pPr>
              <w:pStyle w:val="TableParagraph"/>
              <w:rPr>
                <w:sz w:val="22"/>
              </w:rPr>
            </w:pPr>
          </w:p>
          <w:p>
            <w:pPr>
              <w:pStyle w:val="TableParagraph"/>
              <w:rPr>
                <w:sz w:val="22"/>
              </w:rPr>
            </w:pPr>
          </w:p>
          <w:p>
            <w:pPr>
              <w:pStyle w:val="TableParagraph"/>
              <w:spacing w:before="1"/>
              <w:rPr>
                <w:sz w:val="21"/>
              </w:rPr>
            </w:pPr>
          </w:p>
          <w:p>
            <w:pPr>
              <w:pStyle w:val="TableParagraph"/>
              <w:ind w:left="119"/>
              <w:rPr>
                <w:sz w:val="22"/>
              </w:rPr>
            </w:pPr>
            <w:r>
              <w:rPr>
                <w:sz w:val="22"/>
              </w:rPr>
              <w:t>2020-</w:t>
            </w:r>
          </w:p>
          <w:p>
            <w:pPr>
              <w:pStyle w:val="TableParagraph"/>
              <w:ind w:left="119"/>
              <w:rPr>
                <w:sz w:val="22"/>
              </w:rPr>
            </w:pPr>
            <w:r>
              <w:rPr>
                <w:sz w:val="22"/>
              </w:rPr>
              <w:t>2022</w:t>
            </w:r>
          </w:p>
          <w:p>
            <w:pPr>
              <w:pStyle w:val="TableParagraph"/>
              <w:rPr>
                <w:sz w:val="22"/>
              </w:rPr>
            </w:pPr>
          </w:p>
          <w:p>
            <w:pPr>
              <w:pStyle w:val="TableParagraph"/>
              <w:spacing w:before="1"/>
              <w:ind w:left="119"/>
              <w:rPr>
                <w:sz w:val="22"/>
              </w:rPr>
            </w:pPr>
            <w:r>
              <w:rPr>
                <w:sz w:val="22"/>
              </w:rPr>
              <w:t>Ongoing</w:t>
            </w:r>
          </w:p>
        </w:tc>
        <w:tc>
          <w:tcPr>
            <w:tcW w:w="2244" w:type="dxa"/>
          </w:tcPr>
          <w:p>
            <w:pPr>
              <w:pStyle w:val="TableParagraph"/>
              <w:ind w:left="119" w:right="113"/>
              <w:rPr>
                <w:sz w:val="22"/>
              </w:rPr>
            </w:pPr>
            <w:r>
              <w:rPr>
                <w:sz w:val="22"/>
              </w:rPr>
              <w:t>Director, Group Brand</w:t>
            </w:r>
            <w:r>
              <w:rPr>
                <w:spacing w:val="-47"/>
                <w:sz w:val="22"/>
              </w:rPr>
              <w:t> </w:t>
            </w:r>
            <w:r>
              <w:rPr>
                <w:sz w:val="22"/>
              </w:rPr>
              <w:t>and Student</w:t>
            </w:r>
            <w:r>
              <w:rPr>
                <w:spacing w:val="1"/>
                <w:sz w:val="22"/>
              </w:rPr>
              <w:t> </w:t>
            </w:r>
            <w:r>
              <w:rPr>
                <w:sz w:val="22"/>
              </w:rPr>
              <w:t>Acquisition</w:t>
            </w:r>
          </w:p>
          <w:p>
            <w:pPr>
              <w:pStyle w:val="TableParagraph"/>
              <w:rPr>
                <w:sz w:val="21"/>
              </w:rPr>
            </w:pPr>
          </w:p>
          <w:p>
            <w:pPr>
              <w:pStyle w:val="TableParagraph"/>
              <w:ind w:left="119" w:right="118"/>
              <w:rPr>
                <w:sz w:val="22"/>
              </w:rPr>
            </w:pPr>
            <w:r>
              <w:rPr>
                <w:sz w:val="22"/>
              </w:rPr>
              <w:t>Manager, Information</w:t>
            </w:r>
            <w:r>
              <w:rPr>
                <w:spacing w:val="-47"/>
                <w:sz w:val="22"/>
              </w:rPr>
              <w:t> </w:t>
            </w:r>
            <w:r>
              <w:rPr>
                <w:sz w:val="22"/>
              </w:rPr>
              <w:t>Systems</w:t>
            </w:r>
            <w:r>
              <w:rPr>
                <w:spacing w:val="-6"/>
                <w:sz w:val="22"/>
              </w:rPr>
              <w:t> </w:t>
            </w:r>
            <w:r>
              <w:rPr>
                <w:sz w:val="22"/>
              </w:rPr>
              <w:t>&amp;</w:t>
            </w:r>
            <w:r>
              <w:rPr>
                <w:spacing w:val="-2"/>
                <w:sz w:val="22"/>
              </w:rPr>
              <w:t> </w:t>
            </w:r>
            <w:r>
              <w:rPr>
                <w:sz w:val="22"/>
              </w:rPr>
              <w:t>Services</w:t>
            </w:r>
          </w:p>
          <w:p>
            <w:pPr>
              <w:pStyle w:val="TableParagraph"/>
              <w:spacing w:before="3"/>
              <w:rPr>
                <w:sz w:val="22"/>
              </w:rPr>
            </w:pPr>
          </w:p>
          <w:p>
            <w:pPr>
              <w:pStyle w:val="TableParagraph"/>
              <w:ind w:left="119" w:right="931"/>
              <w:jc w:val="both"/>
              <w:rPr>
                <w:sz w:val="22"/>
              </w:rPr>
            </w:pPr>
            <w:r>
              <w:rPr>
                <w:sz w:val="22"/>
              </w:rPr>
              <w:t>Facilities and</w:t>
            </w:r>
            <w:r>
              <w:rPr>
                <w:spacing w:val="-47"/>
                <w:sz w:val="22"/>
              </w:rPr>
              <w:t> </w:t>
            </w:r>
            <w:r>
              <w:rPr>
                <w:spacing w:val="-1"/>
                <w:sz w:val="22"/>
              </w:rPr>
              <w:t>procurement</w:t>
            </w:r>
            <w:r>
              <w:rPr>
                <w:spacing w:val="-48"/>
                <w:sz w:val="22"/>
              </w:rPr>
              <w:t> </w:t>
            </w:r>
            <w:r>
              <w:rPr>
                <w:sz w:val="22"/>
              </w:rPr>
              <w:t>Manager</w:t>
            </w:r>
          </w:p>
          <w:p>
            <w:pPr>
              <w:pStyle w:val="TableParagraph"/>
              <w:spacing w:before="11"/>
              <w:rPr>
                <w:sz w:val="21"/>
              </w:rPr>
            </w:pPr>
          </w:p>
          <w:p>
            <w:pPr>
              <w:pStyle w:val="TableParagraph"/>
              <w:ind w:left="119"/>
              <w:rPr>
                <w:sz w:val="22"/>
              </w:rPr>
            </w:pPr>
            <w:r>
              <w:rPr>
                <w:sz w:val="22"/>
              </w:rPr>
              <w:t>Manager,</w:t>
            </w:r>
            <w:r>
              <w:rPr>
                <w:spacing w:val="-3"/>
                <w:sz w:val="22"/>
              </w:rPr>
              <w:t> </w:t>
            </w:r>
            <w:r>
              <w:rPr>
                <w:sz w:val="22"/>
              </w:rPr>
              <w:t>OHS</w:t>
            </w:r>
          </w:p>
          <w:p>
            <w:pPr>
              <w:pStyle w:val="TableParagraph"/>
              <w:spacing w:before="6"/>
              <w:rPr>
                <w:sz w:val="20"/>
              </w:rPr>
            </w:pPr>
          </w:p>
          <w:p>
            <w:pPr>
              <w:pStyle w:val="TableParagraph"/>
              <w:spacing w:line="270" w:lineRule="atLeast" w:before="1"/>
              <w:ind w:left="119" w:right="611"/>
              <w:rPr>
                <w:sz w:val="22"/>
              </w:rPr>
            </w:pPr>
            <w:r>
              <w:rPr>
                <w:sz w:val="22"/>
              </w:rPr>
              <w:t>Disability Liaison</w:t>
            </w:r>
            <w:r>
              <w:rPr>
                <w:spacing w:val="-47"/>
                <w:sz w:val="22"/>
              </w:rPr>
              <w:t> </w:t>
            </w:r>
            <w:r>
              <w:rPr>
                <w:sz w:val="22"/>
              </w:rPr>
              <w:t>Officer</w:t>
            </w:r>
          </w:p>
        </w:tc>
      </w:tr>
    </w:tbl>
    <w:p>
      <w:pPr>
        <w:spacing w:after="0" w:line="270" w:lineRule="atLeast"/>
        <w:rPr>
          <w:sz w:val="22"/>
        </w:rPr>
        <w:sectPr>
          <w:pgSz w:w="16850" w:h="11920" w:orient="landscape"/>
          <w:pgMar w:header="0" w:footer="390" w:top="700" w:bottom="620" w:left="540" w:right="540"/>
        </w:sectPr>
      </w:pPr>
    </w:p>
    <w:tbl>
      <w:tblPr>
        <w:tblW w:w="0" w:type="auto"/>
        <w:jc w:val="left"/>
        <w:tblInd w:w="199" w:type="dxa"/>
        <w:tblBorders>
          <w:top w:val="single" w:sz="4" w:space="0" w:color="92278F"/>
          <w:left w:val="single" w:sz="4" w:space="0" w:color="92278F"/>
          <w:bottom w:val="single" w:sz="4" w:space="0" w:color="92278F"/>
          <w:right w:val="single" w:sz="4" w:space="0" w:color="92278F"/>
          <w:insideH w:val="single" w:sz="4" w:space="0" w:color="92278F"/>
          <w:insideV w:val="single" w:sz="4" w:space="0" w:color="92278F"/>
        </w:tblBorders>
        <w:tblLayout w:type="fixed"/>
        <w:tblCellMar>
          <w:top w:w="0" w:type="dxa"/>
          <w:left w:w="0" w:type="dxa"/>
          <w:bottom w:w="0" w:type="dxa"/>
          <w:right w:w="0" w:type="dxa"/>
        </w:tblCellMar>
        <w:tblLook w:val="01E0"/>
      </w:tblPr>
      <w:tblGrid>
        <w:gridCol w:w="631"/>
        <w:gridCol w:w="969"/>
        <w:gridCol w:w="2637"/>
        <w:gridCol w:w="4233"/>
        <w:gridCol w:w="3532"/>
        <w:gridCol w:w="1034"/>
        <w:gridCol w:w="2402"/>
      </w:tblGrid>
      <w:tr>
        <w:trPr>
          <w:trHeight w:val="300" w:hRule="atLeast"/>
        </w:trPr>
        <w:tc>
          <w:tcPr>
            <w:tcW w:w="15438" w:type="dxa"/>
            <w:gridSpan w:val="7"/>
            <w:tcBorders>
              <w:top w:val="nil"/>
              <w:left w:val="nil"/>
              <w:bottom w:val="nil"/>
              <w:right w:val="nil"/>
            </w:tcBorders>
            <w:shd w:val="clear" w:color="auto" w:fill="92278F"/>
          </w:tcPr>
          <w:p>
            <w:pPr>
              <w:pStyle w:val="TableParagraph"/>
              <w:spacing w:before="4"/>
              <w:ind w:left="117"/>
              <w:rPr>
                <w:sz w:val="22"/>
              </w:rPr>
            </w:pPr>
            <w:r>
              <w:rPr>
                <w:color w:val="FFFFFF"/>
                <w:sz w:val="22"/>
              </w:rPr>
              <w:t>Outcome</w:t>
            </w:r>
            <w:r>
              <w:rPr>
                <w:color w:val="FFFFFF"/>
                <w:spacing w:val="-6"/>
                <w:sz w:val="22"/>
              </w:rPr>
              <w:t> </w:t>
            </w:r>
            <w:r>
              <w:rPr>
                <w:color w:val="FFFFFF"/>
                <w:sz w:val="22"/>
              </w:rPr>
              <w:t>area</w:t>
            </w:r>
            <w:r>
              <w:rPr>
                <w:color w:val="FFFFFF"/>
                <w:spacing w:val="-4"/>
                <w:sz w:val="22"/>
              </w:rPr>
              <w:t> </w:t>
            </w:r>
            <w:r>
              <w:rPr>
                <w:color w:val="FFFFFF"/>
                <w:sz w:val="22"/>
              </w:rPr>
              <w:t>2:</w:t>
            </w:r>
            <w:r>
              <w:rPr>
                <w:color w:val="FFFFFF"/>
                <w:spacing w:val="-5"/>
                <w:sz w:val="22"/>
              </w:rPr>
              <w:t> </w:t>
            </w:r>
            <w:r>
              <w:rPr>
                <w:color w:val="FFFFFF"/>
                <w:sz w:val="22"/>
              </w:rPr>
              <w:t>Reducing</w:t>
            </w:r>
            <w:r>
              <w:rPr>
                <w:color w:val="FFFFFF"/>
                <w:spacing w:val="-7"/>
                <w:sz w:val="22"/>
              </w:rPr>
              <w:t> </w:t>
            </w:r>
            <w:r>
              <w:rPr>
                <w:color w:val="FFFFFF"/>
                <w:sz w:val="22"/>
              </w:rPr>
              <w:t>barriers</w:t>
            </w:r>
            <w:r>
              <w:rPr>
                <w:color w:val="FFFFFF"/>
                <w:spacing w:val="-5"/>
                <w:sz w:val="22"/>
              </w:rPr>
              <w:t> </w:t>
            </w:r>
            <w:r>
              <w:rPr>
                <w:color w:val="FFFFFF"/>
                <w:sz w:val="22"/>
              </w:rPr>
              <w:t>to</w:t>
            </w:r>
            <w:r>
              <w:rPr>
                <w:color w:val="FFFFFF"/>
                <w:spacing w:val="-5"/>
                <w:sz w:val="22"/>
              </w:rPr>
              <w:t> </w:t>
            </w:r>
            <w:r>
              <w:rPr>
                <w:color w:val="FFFFFF"/>
                <w:sz w:val="22"/>
              </w:rPr>
              <w:t>persons</w:t>
            </w:r>
            <w:r>
              <w:rPr>
                <w:color w:val="FFFFFF"/>
                <w:spacing w:val="-7"/>
                <w:sz w:val="22"/>
              </w:rPr>
              <w:t> </w:t>
            </w:r>
            <w:r>
              <w:rPr>
                <w:color w:val="FFFFFF"/>
                <w:sz w:val="22"/>
              </w:rPr>
              <w:t>living</w:t>
            </w:r>
            <w:r>
              <w:rPr>
                <w:color w:val="FFFFFF"/>
                <w:spacing w:val="-6"/>
                <w:sz w:val="22"/>
              </w:rPr>
              <w:t> </w:t>
            </w:r>
            <w:r>
              <w:rPr>
                <w:color w:val="FFFFFF"/>
                <w:sz w:val="22"/>
              </w:rPr>
              <w:t>with</w:t>
            </w:r>
            <w:r>
              <w:rPr>
                <w:color w:val="FFFFFF"/>
                <w:spacing w:val="-5"/>
                <w:sz w:val="22"/>
              </w:rPr>
              <w:t> </w:t>
            </w:r>
            <w:r>
              <w:rPr>
                <w:color w:val="FFFFFF"/>
                <w:sz w:val="22"/>
              </w:rPr>
              <w:t>disability</w:t>
            </w:r>
            <w:r>
              <w:rPr>
                <w:color w:val="FFFFFF"/>
                <w:spacing w:val="-4"/>
                <w:sz w:val="22"/>
              </w:rPr>
              <w:t> </w:t>
            </w:r>
            <w:r>
              <w:rPr>
                <w:color w:val="FFFFFF"/>
                <w:sz w:val="22"/>
              </w:rPr>
              <w:t>to</w:t>
            </w:r>
            <w:r>
              <w:rPr>
                <w:color w:val="FFFFFF"/>
                <w:spacing w:val="-5"/>
                <w:sz w:val="22"/>
              </w:rPr>
              <w:t> </w:t>
            </w:r>
            <w:r>
              <w:rPr>
                <w:color w:val="FFFFFF"/>
                <w:sz w:val="22"/>
              </w:rPr>
              <w:t>obtaining</w:t>
            </w:r>
            <w:r>
              <w:rPr>
                <w:color w:val="FFFFFF"/>
                <w:spacing w:val="-5"/>
                <w:sz w:val="22"/>
              </w:rPr>
              <w:t> </w:t>
            </w:r>
            <w:r>
              <w:rPr>
                <w:color w:val="FFFFFF"/>
                <w:sz w:val="22"/>
              </w:rPr>
              <w:t>and</w:t>
            </w:r>
            <w:r>
              <w:rPr>
                <w:color w:val="FFFFFF"/>
                <w:spacing w:val="-4"/>
                <w:sz w:val="22"/>
              </w:rPr>
              <w:t> </w:t>
            </w:r>
            <w:r>
              <w:rPr>
                <w:color w:val="FFFFFF"/>
                <w:sz w:val="22"/>
              </w:rPr>
              <w:t>maintaining</w:t>
            </w:r>
            <w:r>
              <w:rPr>
                <w:color w:val="FFFFFF"/>
                <w:spacing w:val="-5"/>
                <w:sz w:val="22"/>
              </w:rPr>
              <w:t> </w:t>
            </w:r>
            <w:r>
              <w:rPr>
                <w:color w:val="FFFFFF"/>
                <w:sz w:val="22"/>
              </w:rPr>
              <w:t>employment</w:t>
            </w:r>
          </w:p>
        </w:tc>
      </w:tr>
      <w:tr>
        <w:trPr>
          <w:trHeight w:val="534" w:hRule="atLeast"/>
        </w:trPr>
        <w:tc>
          <w:tcPr>
            <w:tcW w:w="631" w:type="dxa"/>
            <w:tcBorders>
              <w:top w:val="nil"/>
              <w:left w:val="nil"/>
              <w:bottom w:val="nil"/>
              <w:right w:val="nil"/>
            </w:tcBorders>
            <w:shd w:val="clear" w:color="auto" w:fill="92278F"/>
          </w:tcPr>
          <w:p>
            <w:pPr>
              <w:pStyle w:val="TableParagraph"/>
              <w:spacing w:line="256" w:lineRule="exact"/>
              <w:ind w:left="115"/>
              <w:rPr>
                <w:sz w:val="22"/>
              </w:rPr>
            </w:pPr>
            <w:r>
              <w:rPr>
                <w:color w:val="FFFFFF"/>
                <w:sz w:val="22"/>
              </w:rPr>
              <w:t>Item</w:t>
            </w:r>
          </w:p>
        </w:tc>
        <w:tc>
          <w:tcPr>
            <w:tcW w:w="969" w:type="dxa"/>
            <w:tcBorders>
              <w:top w:val="nil"/>
              <w:left w:val="nil"/>
              <w:bottom w:val="nil"/>
              <w:right w:val="nil"/>
            </w:tcBorders>
            <w:shd w:val="clear" w:color="auto" w:fill="92278F"/>
          </w:tcPr>
          <w:p>
            <w:pPr>
              <w:pStyle w:val="TableParagraph"/>
              <w:spacing w:line="232" w:lineRule="auto"/>
              <w:ind w:left="117" w:right="78"/>
              <w:rPr>
                <w:sz w:val="22"/>
              </w:rPr>
            </w:pPr>
            <w:r>
              <w:rPr>
                <w:color w:val="FFFFFF"/>
                <w:sz w:val="22"/>
              </w:rPr>
              <w:t>Institute</w:t>
            </w:r>
            <w:r>
              <w:rPr>
                <w:color w:val="FFFFFF"/>
                <w:spacing w:val="-47"/>
                <w:sz w:val="22"/>
              </w:rPr>
              <w:t> </w:t>
            </w:r>
            <w:r>
              <w:rPr>
                <w:color w:val="FFFFFF"/>
                <w:sz w:val="22"/>
              </w:rPr>
              <w:t>Strategy</w:t>
            </w:r>
          </w:p>
        </w:tc>
        <w:tc>
          <w:tcPr>
            <w:tcW w:w="2637" w:type="dxa"/>
            <w:tcBorders>
              <w:top w:val="nil"/>
              <w:left w:val="nil"/>
              <w:bottom w:val="nil"/>
              <w:right w:val="nil"/>
            </w:tcBorders>
            <w:shd w:val="clear" w:color="auto" w:fill="92278F"/>
          </w:tcPr>
          <w:p>
            <w:pPr>
              <w:pStyle w:val="TableParagraph"/>
              <w:spacing w:line="256" w:lineRule="exact"/>
              <w:ind w:left="118"/>
              <w:rPr>
                <w:sz w:val="22"/>
              </w:rPr>
            </w:pPr>
            <w:r>
              <w:rPr>
                <w:color w:val="FFFFFF"/>
                <w:sz w:val="22"/>
              </w:rPr>
              <w:t>Objective</w:t>
            </w:r>
          </w:p>
        </w:tc>
        <w:tc>
          <w:tcPr>
            <w:tcW w:w="4233" w:type="dxa"/>
            <w:tcBorders>
              <w:top w:val="nil"/>
              <w:left w:val="nil"/>
              <w:bottom w:val="nil"/>
              <w:right w:val="nil"/>
            </w:tcBorders>
            <w:shd w:val="clear" w:color="auto" w:fill="92278F"/>
          </w:tcPr>
          <w:p>
            <w:pPr>
              <w:pStyle w:val="TableParagraph"/>
              <w:spacing w:line="256" w:lineRule="exact"/>
              <w:ind w:left="119"/>
              <w:rPr>
                <w:sz w:val="22"/>
              </w:rPr>
            </w:pPr>
            <w:r>
              <w:rPr>
                <w:color w:val="FFFFFF"/>
                <w:sz w:val="22"/>
              </w:rPr>
              <w:t>Action/Initiative</w:t>
            </w:r>
          </w:p>
        </w:tc>
        <w:tc>
          <w:tcPr>
            <w:tcW w:w="3532" w:type="dxa"/>
            <w:tcBorders>
              <w:top w:val="nil"/>
              <w:left w:val="nil"/>
              <w:bottom w:val="nil"/>
              <w:right w:val="nil"/>
            </w:tcBorders>
            <w:shd w:val="clear" w:color="auto" w:fill="92278F"/>
          </w:tcPr>
          <w:p>
            <w:pPr>
              <w:pStyle w:val="TableParagraph"/>
              <w:spacing w:line="256" w:lineRule="exact"/>
              <w:ind w:left="121"/>
              <w:rPr>
                <w:sz w:val="22"/>
              </w:rPr>
            </w:pPr>
            <w:r>
              <w:rPr>
                <w:color w:val="FFFFFF"/>
                <w:sz w:val="22"/>
              </w:rPr>
              <w:t>Key</w:t>
            </w:r>
            <w:r>
              <w:rPr>
                <w:color w:val="FFFFFF"/>
                <w:spacing w:val="-5"/>
                <w:sz w:val="22"/>
              </w:rPr>
              <w:t> </w:t>
            </w:r>
            <w:r>
              <w:rPr>
                <w:color w:val="FFFFFF"/>
                <w:sz w:val="22"/>
              </w:rPr>
              <w:t>performance</w:t>
            </w:r>
            <w:r>
              <w:rPr>
                <w:color w:val="FFFFFF"/>
                <w:spacing w:val="-5"/>
                <w:sz w:val="22"/>
              </w:rPr>
              <w:t> </w:t>
            </w:r>
            <w:r>
              <w:rPr>
                <w:color w:val="FFFFFF"/>
                <w:sz w:val="22"/>
              </w:rPr>
              <w:t>measures</w:t>
            </w:r>
          </w:p>
        </w:tc>
        <w:tc>
          <w:tcPr>
            <w:tcW w:w="1034" w:type="dxa"/>
            <w:tcBorders>
              <w:top w:val="nil"/>
              <w:left w:val="nil"/>
              <w:bottom w:val="nil"/>
              <w:right w:val="nil"/>
            </w:tcBorders>
            <w:shd w:val="clear" w:color="auto" w:fill="92278F"/>
          </w:tcPr>
          <w:p>
            <w:pPr>
              <w:pStyle w:val="TableParagraph"/>
              <w:spacing w:line="256" w:lineRule="exact"/>
              <w:ind w:left="122"/>
              <w:rPr>
                <w:sz w:val="22"/>
              </w:rPr>
            </w:pPr>
            <w:r>
              <w:rPr>
                <w:color w:val="FFFFFF"/>
                <w:sz w:val="22"/>
              </w:rPr>
              <w:t>Timeline</w:t>
            </w:r>
          </w:p>
        </w:tc>
        <w:tc>
          <w:tcPr>
            <w:tcW w:w="2402" w:type="dxa"/>
            <w:tcBorders>
              <w:top w:val="nil"/>
              <w:left w:val="nil"/>
              <w:bottom w:val="nil"/>
              <w:right w:val="nil"/>
            </w:tcBorders>
            <w:shd w:val="clear" w:color="auto" w:fill="92278F"/>
          </w:tcPr>
          <w:p>
            <w:pPr>
              <w:pStyle w:val="TableParagraph"/>
              <w:spacing w:line="256" w:lineRule="exact"/>
              <w:ind w:left="123"/>
              <w:rPr>
                <w:sz w:val="22"/>
              </w:rPr>
            </w:pPr>
            <w:r>
              <w:rPr>
                <w:color w:val="FFFFFF"/>
                <w:sz w:val="22"/>
              </w:rPr>
              <w:t>Responsibility</w:t>
            </w:r>
          </w:p>
        </w:tc>
      </w:tr>
      <w:tr>
        <w:trPr>
          <w:trHeight w:val="2417" w:hRule="atLeast"/>
        </w:trPr>
        <w:tc>
          <w:tcPr>
            <w:tcW w:w="631" w:type="dxa"/>
            <w:vMerge w:val="restart"/>
          </w:tcPr>
          <w:p>
            <w:pPr>
              <w:pStyle w:val="TableParagraph"/>
              <w:spacing w:line="258" w:lineRule="exact"/>
              <w:ind w:left="112"/>
              <w:rPr>
                <w:sz w:val="22"/>
              </w:rPr>
            </w:pPr>
            <w:r>
              <w:rPr>
                <w:sz w:val="22"/>
              </w:rPr>
              <w:t>2.1</w:t>
            </w:r>
          </w:p>
        </w:tc>
        <w:tc>
          <w:tcPr>
            <w:tcW w:w="969" w:type="dxa"/>
            <w:vMerge w:val="restart"/>
          </w:tcPr>
          <w:p>
            <w:pPr>
              <w:pStyle w:val="TableParagraph"/>
              <w:spacing w:line="258" w:lineRule="exact"/>
              <w:ind w:left="112"/>
              <w:rPr>
                <w:sz w:val="22"/>
              </w:rPr>
            </w:pPr>
            <w:r>
              <w:rPr>
                <w:sz w:val="22"/>
              </w:rPr>
              <w:t>4,6</w:t>
            </w:r>
          </w:p>
        </w:tc>
        <w:tc>
          <w:tcPr>
            <w:tcW w:w="2637" w:type="dxa"/>
            <w:vMerge w:val="restart"/>
          </w:tcPr>
          <w:p>
            <w:pPr>
              <w:pStyle w:val="TableParagraph"/>
              <w:ind w:left="113" w:right="149"/>
              <w:rPr>
                <w:sz w:val="22"/>
              </w:rPr>
            </w:pPr>
            <w:r>
              <w:rPr>
                <w:sz w:val="22"/>
              </w:rPr>
              <w:t>Reduce barriers to people</w:t>
            </w:r>
            <w:r>
              <w:rPr>
                <w:spacing w:val="-47"/>
                <w:sz w:val="22"/>
              </w:rPr>
              <w:t> </w:t>
            </w:r>
            <w:r>
              <w:rPr>
                <w:sz w:val="22"/>
              </w:rPr>
              <w:t>living with disability</w:t>
            </w:r>
            <w:r>
              <w:rPr>
                <w:spacing w:val="1"/>
                <w:sz w:val="22"/>
              </w:rPr>
              <w:t> </w:t>
            </w:r>
            <w:r>
              <w:rPr>
                <w:sz w:val="22"/>
              </w:rPr>
              <w:t>obtaining and maintaining</w:t>
            </w:r>
            <w:r>
              <w:rPr>
                <w:spacing w:val="-47"/>
                <w:sz w:val="22"/>
              </w:rPr>
              <w:t> </w:t>
            </w:r>
            <w:r>
              <w:rPr>
                <w:sz w:val="22"/>
              </w:rPr>
              <w:t>employment</w:t>
            </w:r>
          </w:p>
        </w:tc>
        <w:tc>
          <w:tcPr>
            <w:tcW w:w="4233" w:type="dxa"/>
            <w:tcBorders>
              <w:bottom w:val="nil"/>
            </w:tcBorders>
          </w:tcPr>
          <w:p>
            <w:pPr>
              <w:pStyle w:val="TableParagraph"/>
              <w:ind w:left="114" w:right="420"/>
              <w:rPr>
                <w:sz w:val="22"/>
              </w:rPr>
            </w:pPr>
            <w:r>
              <w:rPr>
                <w:sz w:val="22"/>
              </w:rPr>
              <w:t>Managing Diversity Policy developed and</w:t>
            </w:r>
            <w:r>
              <w:rPr>
                <w:spacing w:val="-47"/>
                <w:sz w:val="22"/>
              </w:rPr>
              <w:t> </w:t>
            </w:r>
            <w:r>
              <w:rPr>
                <w:sz w:val="22"/>
              </w:rPr>
              <w:t>implemented</w:t>
            </w:r>
          </w:p>
          <w:p>
            <w:pPr>
              <w:pStyle w:val="TableParagraph"/>
              <w:spacing w:before="7"/>
              <w:rPr>
                <w:sz w:val="20"/>
              </w:rPr>
            </w:pPr>
          </w:p>
          <w:p>
            <w:pPr>
              <w:pStyle w:val="TableParagraph"/>
              <w:ind w:left="114" w:right="398"/>
              <w:rPr>
                <w:sz w:val="22"/>
              </w:rPr>
            </w:pPr>
            <w:r>
              <w:rPr>
                <w:sz w:val="22"/>
              </w:rPr>
              <w:t>Employment (Recruitment and Selection)</w:t>
            </w:r>
            <w:r>
              <w:rPr>
                <w:spacing w:val="-47"/>
                <w:sz w:val="22"/>
              </w:rPr>
              <w:t> </w:t>
            </w:r>
            <w:r>
              <w:rPr>
                <w:sz w:val="22"/>
              </w:rPr>
              <w:t>Procedure based on merit and becomes</w:t>
            </w:r>
            <w:r>
              <w:rPr>
                <w:spacing w:val="1"/>
                <w:sz w:val="22"/>
              </w:rPr>
              <w:t> </w:t>
            </w:r>
            <w:r>
              <w:rPr>
                <w:sz w:val="22"/>
              </w:rPr>
              <w:t>manager’s responsibility to ensure that</w:t>
            </w:r>
            <w:r>
              <w:rPr>
                <w:spacing w:val="1"/>
                <w:sz w:val="22"/>
              </w:rPr>
              <w:t> </w:t>
            </w:r>
            <w:r>
              <w:rPr>
                <w:sz w:val="22"/>
              </w:rPr>
              <w:t>employee can effectively work across</w:t>
            </w:r>
            <w:r>
              <w:rPr>
                <w:spacing w:val="1"/>
                <w:sz w:val="22"/>
              </w:rPr>
              <w:t> </w:t>
            </w:r>
            <w:r>
              <w:rPr>
                <w:sz w:val="22"/>
              </w:rPr>
              <w:t>required</w:t>
            </w:r>
            <w:r>
              <w:rPr>
                <w:spacing w:val="-1"/>
                <w:sz w:val="22"/>
              </w:rPr>
              <w:t> </w:t>
            </w:r>
            <w:r>
              <w:rPr>
                <w:sz w:val="22"/>
              </w:rPr>
              <w:t>sites</w:t>
            </w:r>
          </w:p>
        </w:tc>
        <w:tc>
          <w:tcPr>
            <w:tcW w:w="3532" w:type="dxa"/>
            <w:tcBorders>
              <w:bottom w:val="nil"/>
            </w:tcBorders>
          </w:tcPr>
          <w:p>
            <w:pPr>
              <w:pStyle w:val="TableParagraph"/>
              <w:ind w:left="119" w:right="277"/>
              <w:rPr>
                <w:sz w:val="22"/>
              </w:rPr>
            </w:pPr>
            <w:r>
              <w:rPr>
                <w:sz w:val="22"/>
              </w:rPr>
              <w:t>Policy developed and published on</w:t>
            </w:r>
            <w:r>
              <w:rPr>
                <w:spacing w:val="-47"/>
                <w:sz w:val="22"/>
              </w:rPr>
              <w:t> </w:t>
            </w:r>
            <w:r>
              <w:rPr>
                <w:sz w:val="22"/>
              </w:rPr>
              <w:t>intranet</w:t>
            </w:r>
            <w:r>
              <w:rPr>
                <w:spacing w:val="-3"/>
                <w:sz w:val="22"/>
              </w:rPr>
              <w:t> </w:t>
            </w:r>
            <w:r>
              <w:rPr>
                <w:sz w:val="22"/>
              </w:rPr>
              <w:t>and</w:t>
            </w:r>
            <w:r>
              <w:rPr>
                <w:spacing w:val="-1"/>
                <w:sz w:val="22"/>
              </w:rPr>
              <w:t> </w:t>
            </w:r>
            <w:r>
              <w:rPr>
                <w:sz w:val="22"/>
              </w:rPr>
              <w:t>internet</w:t>
            </w:r>
          </w:p>
          <w:p>
            <w:pPr>
              <w:pStyle w:val="TableParagraph"/>
              <w:spacing w:before="9"/>
              <w:rPr>
                <w:sz w:val="20"/>
              </w:rPr>
            </w:pPr>
          </w:p>
          <w:p>
            <w:pPr>
              <w:pStyle w:val="TableParagraph"/>
              <w:spacing w:line="237" w:lineRule="auto"/>
              <w:ind w:left="120" w:right="225" w:hanging="1"/>
              <w:rPr>
                <w:sz w:val="22"/>
              </w:rPr>
            </w:pPr>
            <w:r>
              <w:rPr>
                <w:spacing w:val="-1"/>
                <w:sz w:val="22"/>
              </w:rPr>
              <w:t>Current</w:t>
            </w:r>
            <w:r>
              <w:rPr>
                <w:spacing w:val="-8"/>
                <w:sz w:val="22"/>
              </w:rPr>
              <w:t> </w:t>
            </w:r>
            <w:r>
              <w:rPr>
                <w:sz w:val="22"/>
              </w:rPr>
              <w:t>policy</w:t>
            </w:r>
            <w:r>
              <w:rPr>
                <w:spacing w:val="-8"/>
                <w:sz w:val="22"/>
              </w:rPr>
              <w:t> </w:t>
            </w:r>
            <w:r>
              <w:rPr>
                <w:sz w:val="22"/>
              </w:rPr>
              <w:t>published</w:t>
            </w:r>
            <w:r>
              <w:rPr>
                <w:spacing w:val="-6"/>
                <w:sz w:val="22"/>
              </w:rPr>
              <w:t> </w:t>
            </w:r>
            <w:r>
              <w:rPr>
                <w:sz w:val="22"/>
              </w:rPr>
              <w:t>to</w:t>
            </w:r>
            <w:r>
              <w:rPr>
                <w:spacing w:val="-11"/>
                <w:sz w:val="22"/>
              </w:rPr>
              <w:t> </w:t>
            </w:r>
            <w:r>
              <w:rPr>
                <w:sz w:val="22"/>
              </w:rPr>
              <w:t>internet</w:t>
            </w:r>
            <w:r>
              <w:rPr>
                <w:spacing w:val="-47"/>
                <w:sz w:val="22"/>
              </w:rPr>
              <w:t> </w:t>
            </w:r>
            <w:r>
              <w:rPr>
                <w:sz w:val="22"/>
              </w:rPr>
              <w:t>including</w:t>
            </w:r>
            <w:r>
              <w:rPr>
                <w:spacing w:val="-4"/>
                <w:sz w:val="22"/>
              </w:rPr>
              <w:t> </w:t>
            </w:r>
            <w:r>
              <w:rPr>
                <w:sz w:val="22"/>
              </w:rPr>
              <w:t>future</w:t>
            </w:r>
            <w:r>
              <w:rPr>
                <w:spacing w:val="1"/>
                <w:sz w:val="22"/>
              </w:rPr>
              <w:t> </w:t>
            </w:r>
            <w:r>
              <w:rPr>
                <w:sz w:val="22"/>
              </w:rPr>
              <w:t>updates</w:t>
            </w:r>
          </w:p>
        </w:tc>
        <w:tc>
          <w:tcPr>
            <w:tcW w:w="1034" w:type="dxa"/>
            <w:tcBorders>
              <w:bottom w:val="nil"/>
            </w:tcBorders>
          </w:tcPr>
          <w:p>
            <w:pPr>
              <w:pStyle w:val="TableParagraph"/>
              <w:spacing w:line="258" w:lineRule="exact"/>
              <w:ind w:left="117"/>
              <w:rPr>
                <w:sz w:val="22"/>
              </w:rPr>
            </w:pPr>
            <w:r>
              <w:rPr>
                <w:sz w:val="22"/>
              </w:rPr>
              <w:t>2021</w:t>
            </w:r>
          </w:p>
          <w:p>
            <w:pPr>
              <w:pStyle w:val="TableParagraph"/>
              <w:rPr>
                <w:sz w:val="22"/>
              </w:rPr>
            </w:pPr>
          </w:p>
          <w:p>
            <w:pPr>
              <w:pStyle w:val="TableParagraph"/>
              <w:rPr>
                <w:sz w:val="21"/>
              </w:rPr>
            </w:pPr>
          </w:p>
          <w:p>
            <w:pPr>
              <w:pStyle w:val="TableParagraph"/>
              <w:spacing w:before="1"/>
              <w:ind w:left="117"/>
              <w:rPr>
                <w:sz w:val="22"/>
              </w:rPr>
            </w:pPr>
            <w:r>
              <w:rPr>
                <w:sz w:val="22"/>
              </w:rPr>
              <w:t>2021</w:t>
            </w:r>
          </w:p>
        </w:tc>
        <w:tc>
          <w:tcPr>
            <w:tcW w:w="2402" w:type="dxa"/>
            <w:tcBorders>
              <w:bottom w:val="nil"/>
            </w:tcBorders>
          </w:tcPr>
          <w:p>
            <w:pPr>
              <w:pStyle w:val="TableParagraph"/>
              <w:ind w:left="118" w:right="778"/>
              <w:rPr>
                <w:sz w:val="22"/>
              </w:rPr>
            </w:pPr>
            <w:r>
              <w:rPr>
                <w:spacing w:val="-1"/>
                <w:sz w:val="22"/>
              </w:rPr>
              <w:t>Director, </w:t>
            </w:r>
            <w:r>
              <w:rPr>
                <w:sz w:val="22"/>
              </w:rPr>
              <w:t>Human</w:t>
            </w:r>
            <w:r>
              <w:rPr>
                <w:spacing w:val="-47"/>
                <w:sz w:val="22"/>
              </w:rPr>
              <w:t> </w:t>
            </w:r>
            <w:r>
              <w:rPr>
                <w:sz w:val="22"/>
              </w:rPr>
              <w:t>Resources</w:t>
            </w:r>
          </w:p>
          <w:p>
            <w:pPr>
              <w:pStyle w:val="TableParagraph"/>
              <w:spacing w:before="9"/>
              <w:rPr>
                <w:sz w:val="20"/>
              </w:rPr>
            </w:pPr>
          </w:p>
          <w:p>
            <w:pPr>
              <w:pStyle w:val="TableParagraph"/>
              <w:spacing w:line="237" w:lineRule="auto"/>
              <w:ind w:left="118" w:right="695"/>
              <w:rPr>
                <w:sz w:val="22"/>
              </w:rPr>
            </w:pPr>
            <w:r>
              <w:rPr>
                <w:sz w:val="22"/>
              </w:rPr>
              <w:t>Manager, Human</w:t>
            </w:r>
            <w:r>
              <w:rPr>
                <w:spacing w:val="-47"/>
                <w:sz w:val="22"/>
              </w:rPr>
              <w:t> </w:t>
            </w:r>
            <w:r>
              <w:rPr>
                <w:sz w:val="22"/>
              </w:rPr>
              <w:t>Resources</w:t>
            </w:r>
          </w:p>
          <w:p>
            <w:pPr>
              <w:pStyle w:val="TableParagraph"/>
              <w:spacing w:before="12"/>
              <w:rPr>
                <w:sz w:val="21"/>
              </w:rPr>
            </w:pPr>
          </w:p>
          <w:p>
            <w:pPr>
              <w:pStyle w:val="TableParagraph"/>
              <w:ind w:left="118" w:right="656"/>
              <w:rPr>
                <w:sz w:val="22"/>
              </w:rPr>
            </w:pPr>
            <w:r>
              <w:rPr>
                <w:spacing w:val="-1"/>
                <w:sz w:val="22"/>
              </w:rPr>
              <w:t>Manager, Student</w:t>
            </w:r>
            <w:r>
              <w:rPr>
                <w:spacing w:val="-47"/>
                <w:sz w:val="22"/>
              </w:rPr>
              <w:t> </w:t>
            </w:r>
            <w:r>
              <w:rPr>
                <w:sz w:val="22"/>
              </w:rPr>
              <w:t>Support Services</w:t>
            </w:r>
            <w:r>
              <w:rPr>
                <w:spacing w:val="1"/>
                <w:sz w:val="22"/>
              </w:rPr>
              <w:t> </w:t>
            </w:r>
            <w:r>
              <w:rPr>
                <w:sz w:val="22"/>
              </w:rPr>
              <w:t>Portfolio</w:t>
            </w:r>
          </w:p>
        </w:tc>
      </w:tr>
      <w:tr>
        <w:trPr>
          <w:trHeight w:val="1065"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vMerge/>
            <w:tcBorders>
              <w:top w:val="nil"/>
            </w:tcBorders>
          </w:tcPr>
          <w:p>
            <w:pPr>
              <w:rPr>
                <w:sz w:val="2"/>
                <w:szCs w:val="2"/>
              </w:rPr>
            </w:pPr>
          </w:p>
        </w:tc>
        <w:tc>
          <w:tcPr>
            <w:tcW w:w="4233" w:type="dxa"/>
            <w:tcBorders>
              <w:top w:val="nil"/>
              <w:bottom w:val="nil"/>
            </w:tcBorders>
          </w:tcPr>
          <w:p>
            <w:pPr>
              <w:pStyle w:val="TableParagraph"/>
              <w:spacing w:line="230" w:lineRule="auto"/>
              <w:ind w:left="114" w:right="189"/>
              <w:rPr>
                <w:sz w:val="22"/>
              </w:rPr>
            </w:pPr>
            <w:r>
              <w:rPr>
                <w:sz w:val="22"/>
              </w:rPr>
              <w:t>Disability Policy and Equal Opportunity</w:t>
            </w:r>
            <w:r>
              <w:rPr>
                <w:spacing w:val="1"/>
                <w:sz w:val="22"/>
              </w:rPr>
              <w:t> </w:t>
            </w:r>
            <w:r>
              <w:rPr>
                <w:sz w:val="22"/>
              </w:rPr>
              <w:t>Policies</w:t>
            </w:r>
            <w:r>
              <w:rPr>
                <w:spacing w:val="-9"/>
                <w:sz w:val="22"/>
              </w:rPr>
              <w:t> </w:t>
            </w:r>
            <w:r>
              <w:rPr>
                <w:sz w:val="22"/>
              </w:rPr>
              <w:t>made</w:t>
            </w:r>
            <w:r>
              <w:rPr>
                <w:spacing w:val="-6"/>
                <w:sz w:val="22"/>
              </w:rPr>
              <w:t> </w:t>
            </w:r>
            <w:r>
              <w:rPr>
                <w:sz w:val="22"/>
              </w:rPr>
              <w:t>available</w:t>
            </w:r>
            <w:r>
              <w:rPr>
                <w:spacing w:val="-6"/>
                <w:sz w:val="22"/>
              </w:rPr>
              <w:t> </w:t>
            </w:r>
            <w:r>
              <w:rPr>
                <w:sz w:val="22"/>
              </w:rPr>
              <w:t>internally</w:t>
            </w:r>
            <w:r>
              <w:rPr>
                <w:spacing w:val="-6"/>
                <w:sz w:val="22"/>
              </w:rPr>
              <w:t> </w:t>
            </w:r>
            <w:r>
              <w:rPr>
                <w:sz w:val="22"/>
              </w:rPr>
              <w:t>and</w:t>
            </w:r>
            <w:r>
              <w:rPr>
                <w:spacing w:val="-7"/>
                <w:sz w:val="22"/>
              </w:rPr>
              <w:t> </w:t>
            </w:r>
            <w:r>
              <w:rPr>
                <w:sz w:val="22"/>
              </w:rPr>
              <w:t>to</w:t>
            </w:r>
            <w:r>
              <w:rPr>
                <w:spacing w:val="-5"/>
                <w:sz w:val="22"/>
              </w:rPr>
              <w:t> </w:t>
            </w:r>
            <w:r>
              <w:rPr>
                <w:sz w:val="22"/>
              </w:rPr>
              <w:t>the</w:t>
            </w:r>
          </w:p>
          <w:p>
            <w:pPr>
              <w:pStyle w:val="TableParagraph"/>
              <w:ind w:left="114"/>
              <w:rPr>
                <w:sz w:val="22"/>
              </w:rPr>
            </w:pPr>
            <w:r>
              <w:rPr>
                <w:sz w:val="22"/>
              </w:rPr>
              <w:t>general</w:t>
            </w:r>
            <w:r>
              <w:rPr>
                <w:spacing w:val="-5"/>
                <w:sz w:val="22"/>
              </w:rPr>
              <w:t> </w:t>
            </w:r>
            <w:r>
              <w:rPr>
                <w:sz w:val="22"/>
              </w:rPr>
              <w:t>public</w:t>
            </w:r>
            <w:r>
              <w:rPr>
                <w:spacing w:val="-3"/>
                <w:sz w:val="22"/>
              </w:rPr>
              <w:t> </w:t>
            </w:r>
            <w:r>
              <w:rPr>
                <w:sz w:val="22"/>
              </w:rPr>
              <w:t>(prospective</w:t>
            </w:r>
            <w:r>
              <w:rPr>
                <w:spacing w:val="-6"/>
                <w:sz w:val="22"/>
              </w:rPr>
              <w:t> </w:t>
            </w:r>
            <w:r>
              <w:rPr>
                <w:sz w:val="22"/>
              </w:rPr>
              <w:t>employees)</w:t>
            </w:r>
          </w:p>
        </w:tc>
        <w:tc>
          <w:tcPr>
            <w:tcW w:w="3532" w:type="dxa"/>
            <w:tcBorders>
              <w:top w:val="nil"/>
              <w:bottom w:val="nil"/>
            </w:tcBorders>
          </w:tcPr>
          <w:p>
            <w:pPr>
              <w:pStyle w:val="TableParagraph"/>
              <w:spacing w:line="247" w:lineRule="exact"/>
              <w:ind w:left="119"/>
              <w:rPr>
                <w:sz w:val="22"/>
              </w:rPr>
            </w:pPr>
            <w:r>
              <w:rPr>
                <w:sz w:val="22"/>
              </w:rPr>
              <w:t>Publish</w:t>
            </w:r>
            <w:r>
              <w:rPr>
                <w:spacing w:val="-4"/>
                <w:sz w:val="22"/>
              </w:rPr>
              <w:t> </w:t>
            </w:r>
            <w:r>
              <w:rPr>
                <w:sz w:val="22"/>
              </w:rPr>
              <w:t>policies</w:t>
            </w:r>
            <w:r>
              <w:rPr>
                <w:spacing w:val="-3"/>
                <w:sz w:val="22"/>
              </w:rPr>
              <w:t> </w:t>
            </w:r>
            <w:r>
              <w:rPr>
                <w:sz w:val="22"/>
              </w:rPr>
              <w:t>to</w:t>
            </w:r>
            <w:r>
              <w:rPr>
                <w:spacing w:val="-2"/>
                <w:sz w:val="22"/>
              </w:rPr>
              <w:t> </w:t>
            </w:r>
            <w:r>
              <w:rPr>
                <w:sz w:val="22"/>
              </w:rPr>
              <w:t>intranet</w:t>
            </w:r>
            <w:r>
              <w:rPr>
                <w:spacing w:val="-5"/>
                <w:sz w:val="22"/>
              </w:rPr>
              <w:t> </w:t>
            </w:r>
            <w:r>
              <w:rPr>
                <w:sz w:val="22"/>
              </w:rPr>
              <w:t>and</w:t>
            </w:r>
          </w:p>
          <w:p>
            <w:pPr>
              <w:pStyle w:val="TableParagraph"/>
              <w:spacing w:line="266" w:lineRule="exact"/>
              <w:ind w:left="119"/>
              <w:rPr>
                <w:sz w:val="22"/>
              </w:rPr>
            </w:pPr>
            <w:r>
              <w:rPr>
                <w:sz w:val="22"/>
              </w:rPr>
              <w:t>internet</w:t>
            </w:r>
            <w:r>
              <w:rPr>
                <w:spacing w:val="-5"/>
                <w:sz w:val="22"/>
              </w:rPr>
              <w:t> </w:t>
            </w:r>
            <w:r>
              <w:rPr>
                <w:sz w:val="22"/>
              </w:rPr>
              <w:t>and</w:t>
            </w:r>
            <w:r>
              <w:rPr>
                <w:spacing w:val="-4"/>
                <w:sz w:val="22"/>
              </w:rPr>
              <w:t> </w:t>
            </w:r>
            <w:r>
              <w:rPr>
                <w:sz w:val="22"/>
              </w:rPr>
              <w:t>include</w:t>
            </w:r>
            <w:r>
              <w:rPr>
                <w:spacing w:val="-3"/>
                <w:sz w:val="22"/>
              </w:rPr>
              <w:t> </w:t>
            </w:r>
            <w:r>
              <w:rPr>
                <w:sz w:val="22"/>
              </w:rPr>
              <w:t>in</w:t>
            </w:r>
            <w:r>
              <w:rPr>
                <w:spacing w:val="-4"/>
                <w:sz w:val="22"/>
              </w:rPr>
              <w:t> </w:t>
            </w:r>
            <w:r>
              <w:rPr>
                <w:sz w:val="22"/>
              </w:rPr>
              <w:t>induction</w:t>
            </w:r>
            <w:r>
              <w:rPr>
                <w:spacing w:val="-4"/>
                <w:sz w:val="22"/>
              </w:rPr>
              <w:t> </w:t>
            </w:r>
            <w:r>
              <w:rPr>
                <w:sz w:val="22"/>
              </w:rPr>
              <w:t>kits</w:t>
            </w:r>
          </w:p>
        </w:tc>
        <w:tc>
          <w:tcPr>
            <w:tcW w:w="1034" w:type="dxa"/>
            <w:tcBorders>
              <w:top w:val="nil"/>
              <w:bottom w:val="nil"/>
            </w:tcBorders>
          </w:tcPr>
          <w:p>
            <w:pPr>
              <w:pStyle w:val="TableParagraph"/>
              <w:spacing w:line="250" w:lineRule="exact"/>
              <w:ind w:left="117"/>
              <w:rPr>
                <w:sz w:val="22"/>
              </w:rPr>
            </w:pPr>
            <w:r>
              <w:rPr>
                <w:sz w:val="22"/>
              </w:rPr>
              <w:t>2021</w:t>
            </w:r>
          </w:p>
        </w:tc>
        <w:tc>
          <w:tcPr>
            <w:tcW w:w="2402" w:type="dxa"/>
            <w:tcBorders>
              <w:top w:val="nil"/>
              <w:bottom w:val="nil"/>
            </w:tcBorders>
          </w:tcPr>
          <w:p>
            <w:pPr>
              <w:pStyle w:val="TableParagraph"/>
              <w:spacing w:before="6"/>
              <w:rPr>
                <w:sz w:val="19"/>
              </w:rPr>
            </w:pPr>
          </w:p>
          <w:p>
            <w:pPr>
              <w:pStyle w:val="TableParagraph"/>
              <w:ind w:left="118" w:right="750"/>
              <w:rPr>
                <w:sz w:val="22"/>
              </w:rPr>
            </w:pPr>
            <w:r>
              <w:rPr>
                <w:sz w:val="22"/>
              </w:rPr>
              <w:t>Managers across</w:t>
            </w:r>
            <w:r>
              <w:rPr>
                <w:spacing w:val="-47"/>
                <w:sz w:val="22"/>
              </w:rPr>
              <w:t> </w:t>
            </w:r>
            <w:r>
              <w:rPr>
                <w:sz w:val="22"/>
              </w:rPr>
              <w:t>Institute</w:t>
            </w:r>
          </w:p>
          <w:p>
            <w:pPr>
              <w:pStyle w:val="TableParagraph"/>
              <w:ind w:left="118"/>
              <w:rPr>
                <w:sz w:val="22"/>
              </w:rPr>
            </w:pPr>
            <w:r>
              <w:rPr>
                <w:sz w:val="22"/>
              </w:rPr>
              <w:t>Manager,</w:t>
            </w:r>
            <w:r>
              <w:rPr>
                <w:spacing w:val="-6"/>
                <w:sz w:val="22"/>
              </w:rPr>
              <w:t> </w:t>
            </w:r>
            <w:r>
              <w:rPr>
                <w:sz w:val="22"/>
              </w:rPr>
              <w:t>Facilities</w:t>
            </w:r>
          </w:p>
        </w:tc>
      </w:tr>
      <w:tr>
        <w:trPr>
          <w:trHeight w:val="1062"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vMerge/>
            <w:tcBorders>
              <w:top w:val="nil"/>
            </w:tcBorders>
          </w:tcPr>
          <w:p>
            <w:pPr>
              <w:rPr>
                <w:sz w:val="2"/>
                <w:szCs w:val="2"/>
              </w:rPr>
            </w:pPr>
          </w:p>
        </w:tc>
        <w:tc>
          <w:tcPr>
            <w:tcW w:w="4233" w:type="dxa"/>
            <w:tcBorders>
              <w:top w:val="nil"/>
              <w:bottom w:val="nil"/>
            </w:tcBorders>
          </w:tcPr>
          <w:p>
            <w:pPr>
              <w:pStyle w:val="TableParagraph"/>
              <w:spacing w:line="230" w:lineRule="auto"/>
              <w:ind w:left="114"/>
              <w:rPr>
                <w:sz w:val="22"/>
              </w:rPr>
            </w:pPr>
            <w:r>
              <w:rPr>
                <w:sz w:val="22"/>
              </w:rPr>
              <w:t>Provision</w:t>
            </w:r>
            <w:r>
              <w:rPr>
                <w:spacing w:val="-7"/>
                <w:sz w:val="22"/>
              </w:rPr>
              <w:t> </w:t>
            </w:r>
            <w:r>
              <w:rPr>
                <w:sz w:val="22"/>
              </w:rPr>
              <w:t>of</w:t>
            </w:r>
            <w:r>
              <w:rPr>
                <w:spacing w:val="-4"/>
                <w:sz w:val="22"/>
              </w:rPr>
              <w:t> </w:t>
            </w:r>
            <w:r>
              <w:rPr>
                <w:sz w:val="22"/>
              </w:rPr>
              <w:t>reasonable</w:t>
            </w:r>
            <w:r>
              <w:rPr>
                <w:spacing w:val="-6"/>
                <w:sz w:val="22"/>
              </w:rPr>
              <w:t> </w:t>
            </w:r>
            <w:r>
              <w:rPr>
                <w:sz w:val="22"/>
              </w:rPr>
              <w:t>adjustment</w:t>
            </w:r>
            <w:r>
              <w:rPr>
                <w:spacing w:val="-4"/>
                <w:sz w:val="22"/>
              </w:rPr>
              <w:t> </w:t>
            </w:r>
            <w:r>
              <w:rPr>
                <w:sz w:val="22"/>
              </w:rPr>
              <w:t>for</w:t>
            </w:r>
            <w:r>
              <w:rPr>
                <w:spacing w:val="-6"/>
                <w:sz w:val="22"/>
              </w:rPr>
              <w:t> </w:t>
            </w:r>
            <w:r>
              <w:rPr>
                <w:sz w:val="22"/>
              </w:rPr>
              <w:t>staff</w:t>
            </w:r>
            <w:r>
              <w:rPr>
                <w:spacing w:val="-47"/>
                <w:sz w:val="22"/>
              </w:rPr>
              <w:t> </w:t>
            </w:r>
            <w:r>
              <w:rPr>
                <w:sz w:val="22"/>
              </w:rPr>
              <w:t>and</w:t>
            </w:r>
            <w:r>
              <w:rPr>
                <w:spacing w:val="-6"/>
                <w:sz w:val="22"/>
              </w:rPr>
              <w:t> </w:t>
            </w:r>
            <w:r>
              <w:rPr>
                <w:sz w:val="22"/>
              </w:rPr>
              <w:t>volunteers</w:t>
            </w:r>
            <w:r>
              <w:rPr>
                <w:spacing w:val="-2"/>
                <w:sz w:val="22"/>
              </w:rPr>
              <w:t> </w:t>
            </w:r>
            <w:r>
              <w:rPr>
                <w:sz w:val="22"/>
              </w:rPr>
              <w:t>living</w:t>
            </w:r>
            <w:r>
              <w:rPr>
                <w:spacing w:val="-6"/>
                <w:sz w:val="22"/>
              </w:rPr>
              <w:t> </w:t>
            </w:r>
            <w:r>
              <w:rPr>
                <w:sz w:val="22"/>
              </w:rPr>
              <w:t>with</w:t>
            </w:r>
            <w:r>
              <w:rPr>
                <w:spacing w:val="-5"/>
                <w:sz w:val="22"/>
              </w:rPr>
              <w:t> </w:t>
            </w:r>
            <w:r>
              <w:rPr>
                <w:sz w:val="22"/>
              </w:rPr>
              <w:t>disability</w:t>
            </w:r>
          </w:p>
        </w:tc>
        <w:tc>
          <w:tcPr>
            <w:tcW w:w="3532" w:type="dxa"/>
            <w:tcBorders>
              <w:top w:val="nil"/>
              <w:bottom w:val="nil"/>
            </w:tcBorders>
          </w:tcPr>
          <w:p>
            <w:pPr>
              <w:pStyle w:val="TableParagraph"/>
              <w:spacing w:line="230" w:lineRule="auto"/>
              <w:ind w:left="119" w:right="92"/>
              <w:rPr>
                <w:sz w:val="22"/>
              </w:rPr>
            </w:pPr>
            <w:r>
              <w:rPr>
                <w:sz w:val="22"/>
              </w:rPr>
              <w:t>Staff</w:t>
            </w:r>
            <w:r>
              <w:rPr>
                <w:spacing w:val="-5"/>
                <w:sz w:val="22"/>
              </w:rPr>
              <w:t> </w:t>
            </w:r>
            <w:r>
              <w:rPr>
                <w:sz w:val="22"/>
              </w:rPr>
              <w:t>and</w:t>
            </w:r>
            <w:r>
              <w:rPr>
                <w:spacing w:val="-3"/>
                <w:sz w:val="22"/>
              </w:rPr>
              <w:t> </w:t>
            </w:r>
            <w:r>
              <w:rPr>
                <w:sz w:val="22"/>
              </w:rPr>
              <w:t>volunteers</w:t>
            </w:r>
            <w:r>
              <w:rPr>
                <w:spacing w:val="-4"/>
                <w:sz w:val="22"/>
              </w:rPr>
              <w:t> </w:t>
            </w:r>
            <w:r>
              <w:rPr>
                <w:sz w:val="22"/>
              </w:rPr>
              <w:t>are</w:t>
            </w:r>
            <w:r>
              <w:rPr>
                <w:spacing w:val="-4"/>
                <w:sz w:val="22"/>
              </w:rPr>
              <w:t> </w:t>
            </w:r>
            <w:r>
              <w:rPr>
                <w:sz w:val="22"/>
              </w:rPr>
              <w:t>able</w:t>
            </w:r>
            <w:r>
              <w:rPr>
                <w:spacing w:val="-4"/>
                <w:sz w:val="22"/>
              </w:rPr>
              <w:t> </w:t>
            </w:r>
            <w:r>
              <w:rPr>
                <w:sz w:val="22"/>
              </w:rPr>
              <w:t>to</w:t>
            </w:r>
            <w:r>
              <w:rPr>
                <w:spacing w:val="-3"/>
                <w:sz w:val="22"/>
              </w:rPr>
              <w:t> </w:t>
            </w:r>
            <w:r>
              <w:rPr>
                <w:sz w:val="22"/>
              </w:rPr>
              <w:t>work</w:t>
            </w:r>
            <w:r>
              <w:rPr>
                <w:spacing w:val="-46"/>
                <w:sz w:val="22"/>
              </w:rPr>
              <w:t> </w:t>
            </w:r>
            <w:r>
              <w:rPr>
                <w:sz w:val="22"/>
              </w:rPr>
              <w:t>across</w:t>
            </w:r>
            <w:r>
              <w:rPr>
                <w:spacing w:val="-4"/>
                <w:sz w:val="22"/>
              </w:rPr>
              <w:t> </w:t>
            </w:r>
            <w:r>
              <w:rPr>
                <w:sz w:val="22"/>
              </w:rPr>
              <w:t>campus'</w:t>
            </w:r>
            <w:r>
              <w:rPr>
                <w:spacing w:val="-2"/>
                <w:sz w:val="22"/>
              </w:rPr>
              <w:t> </w:t>
            </w:r>
            <w:r>
              <w:rPr>
                <w:sz w:val="22"/>
              </w:rPr>
              <w:t>without</w:t>
            </w:r>
            <w:r>
              <w:rPr>
                <w:spacing w:val="-1"/>
                <w:sz w:val="22"/>
              </w:rPr>
              <w:t> </w:t>
            </w:r>
            <w:r>
              <w:rPr>
                <w:sz w:val="22"/>
              </w:rPr>
              <w:t>barriers</w:t>
            </w:r>
            <w:r>
              <w:rPr>
                <w:spacing w:val="-1"/>
                <w:sz w:val="22"/>
              </w:rPr>
              <w:t> </w:t>
            </w:r>
            <w:r>
              <w:rPr>
                <w:sz w:val="22"/>
              </w:rPr>
              <w:t>HR/</w:t>
            </w:r>
          </w:p>
          <w:p>
            <w:pPr>
              <w:pStyle w:val="TableParagraph"/>
              <w:spacing w:line="237" w:lineRule="auto"/>
              <w:ind w:left="119" w:right="929"/>
              <w:rPr>
                <w:sz w:val="22"/>
              </w:rPr>
            </w:pPr>
            <w:r>
              <w:rPr>
                <w:sz w:val="22"/>
              </w:rPr>
              <w:t>DLO and/or external expert</w:t>
            </w:r>
            <w:r>
              <w:rPr>
                <w:spacing w:val="-47"/>
                <w:sz w:val="22"/>
              </w:rPr>
              <w:t> </w:t>
            </w:r>
            <w:r>
              <w:rPr>
                <w:sz w:val="22"/>
              </w:rPr>
              <w:t>involvement</w:t>
            </w:r>
            <w:r>
              <w:rPr>
                <w:spacing w:val="-3"/>
                <w:sz w:val="22"/>
              </w:rPr>
              <w:t> </w:t>
            </w:r>
            <w:r>
              <w:rPr>
                <w:sz w:val="22"/>
              </w:rPr>
              <w:t>(as</w:t>
            </w:r>
            <w:r>
              <w:rPr>
                <w:spacing w:val="-3"/>
                <w:sz w:val="22"/>
              </w:rPr>
              <w:t> </w:t>
            </w:r>
            <w:r>
              <w:rPr>
                <w:sz w:val="22"/>
              </w:rPr>
              <w:t>required)</w:t>
            </w:r>
          </w:p>
        </w:tc>
        <w:tc>
          <w:tcPr>
            <w:tcW w:w="1034" w:type="dxa"/>
            <w:tcBorders>
              <w:top w:val="nil"/>
              <w:bottom w:val="nil"/>
            </w:tcBorders>
          </w:tcPr>
          <w:p>
            <w:pPr>
              <w:pStyle w:val="TableParagraph"/>
              <w:spacing w:line="250" w:lineRule="exact"/>
              <w:ind w:left="117"/>
              <w:rPr>
                <w:sz w:val="22"/>
              </w:rPr>
            </w:pPr>
            <w:r>
              <w:rPr>
                <w:sz w:val="22"/>
              </w:rPr>
              <w:t>Ongoing</w:t>
            </w:r>
          </w:p>
        </w:tc>
        <w:tc>
          <w:tcPr>
            <w:tcW w:w="2402" w:type="dxa"/>
            <w:tcBorders>
              <w:top w:val="nil"/>
              <w:bottom w:val="nil"/>
            </w:tcBorders>
          </w:tcPr>
          <w:p>
            <w:pPr>
              <w:pStyle w:val="TableParagraph"/>
              <w:spacing w:before="6"/>
              <w:rPr>
                <w:sz w:val="19"/>
              </w:rPr>
            </w:pPr>
          </w:p>
          <w:p>
            <w:pPr>
              <w:pStyle w:val="TableParagraph"/>
              <w:ind w:left="118" w:right="768"/>
              <w:rPr>
                <w:sz w:val="22"/>
              </w:rPr>
            </w:pPr>
            <w:r>
              <w:rPr>
                <w:sz w:val="22"/>
              </w:rPr>
              <w:t>Director, Human</w:t>
            </w:r>
            <w:r>
              <w:rPr>
                <w:spacing w:val="-47"/>
                <w:sz w:val="22"/>
              </w:rPr>
              <w:t> </w:t>
            </w:r>
            <w:r>
              <w:rPr>
                <w:sz w:val="22"/>
              </w:rPr>
              <w:t>Resources</w:t>
            </w:r>
          </w:p>
        </w:tc>
      </w:tr>
      <w:tr>
        <w:trPr>
          <w:trHeight w:val="1333"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vMerge/>
            <w:tcBorders>
              <w:top w:val="nil"/>
            </w:tcBorders>
          </w:tcPr>
          <w:p>
            <w:pPr>
              <w:rPr>
                <w:sz w:val="2"/>
                <w:szCs w:val="2"/>
              </w:rPr>
            </w:pPr>
          </w:p>
        </w:tc>
        <w:tc>
          <w:tcPr>
            <w:tcW w:w="4233" w:type="dxa"/>
            <w:tcBorders>
              <w:top w:val="nil"/>
              <w:bottom w:val="nil"/>
            </w:tcBorders>
          </w:tcPr>
          <w:p>
            <w:pPr>
              <w:pStyle w:val="TableParagraph"/>
              <w:spacing w:before="5"/>
              <w:rPr>
                <w:sz w:val="19"/>
              </w:rPr>
            </w:pPr>
          </w:p>
          <w:p>
            <w:pPr>
              <w:pStyle w:val="TableParagraph"/>
              <w:spacing w:before="1"/>
              <w:ind w:left="114" w:right="324" w:hanging="1"/>
              <w:rPr>
                <w:sz w:val="22"/>
              </w:rPr>
            </w:pPr>
            <w:r>
              <w:rPr>
                <w:sz w:val="22"/>
              </w:rPr>
              <w:t>Measure</w:t>
            </w:r>
            <w:r>
              <w:rPr>
                <w:spacing w:val="-7"/>
                <w:sz w:val="22"/>
              </w:rPr>
              <w:t> </w:t>
            </w:r>
            <w:r>
              <w:rPr>
                <w:sz w:val="22"/>
              </w:rPr>
              <w:t>effectiveness</w:t>
            </w:r>
            <w:r>
              <w:rPr>
                <w:spacing w:val="-9"/>
                <w:sz w:val="22"/>
              </w:rPr>
              <w:t> </w:t>
            </w:r>
            <w:r>
              <w:rPr>
                <w:sz w:val="22"/>
              </w:rPr>
              <w:t>of</w:t>
            </w:r>
            <w:r>
              <w:rPr>
                <w:spacing w:val="-8"/>
                <w:sz w:val="22"/>
              </w:rPr>
              <w:t> </w:t>
            </w:r>
            <w:r>
              <w:rPr>
                <w:sz w:val="22"/>
              </w:rPr>
              <w:t>actions</w:t>
            </w:r>
            <w:r>
              <w:rPr>
                <w:spacing w:val="-6"/>
                <w:sz w:val="22"/>
              </w:rPr>
              <w:t> </w:t>
            </w:r>
            <w:r>
              <w:rPr>
                <w:sz w:val="22"/>
              </w:rPr>
              <w:t>designed</w:t>
            </w:r>
            <w:r>
              <w:rPr>
                <w:spacing w:val="-47"/>
                <w:sz w:val="22"/>
              </w:rPr>
              <w:t> </w:t>
            </w:r>
            <w:r>
              <w:rPr>
                <w:sz w:val="22"/>
              </w:rPr>
              <w:t>to</w:t>
            </w:r>
            <w:r>
              <w:rPr>
                <w:spacing w:val="-2"/>
                <w:sz w:val="22"/>
              </w:rPr>
              <w:t> </w:t>
            </w:r>
            <w:r>
              <w:rPr>
                <w:sz w:val="22"/>
              </w:rPr>
              <w:t>support</w:t>
            </w:r>
            <w:r>
              <w:rPr>
                <w:spacing w:val="-3"/>
                <w:sz w:val="22"/>
              </w:rPr>
              <w:t> </w:t>
            </w:r>
            <w:r>
              <w:rPr>
                <w:sz w:val="22"/>
              </w:rPr>
              <w:t>staff</w:t>
            </w:r>
            <w:r>
              <w:rPr>
                <w:spacing w:val="-3"/>
                <w:sz w:val="22"/>
              </w:rPr>
              <w:t> </w:t>
            </w:r>
            <w:r>
              <w:rPr>
                <w:sz w:val="22"/>
              </w:rPr>
              <w:t>living</w:t>
            </w:r>
            <w:r>
              <w:rPr>
                <w:spacing w:val="-4"/>
                <w:sz w:val="22"/>
              </w:rPr>
              <w:t> </w:t>
            </w:r>
            <w:r>
              <w:rPr>
                <w:sz w:val="22"/>
              </w:rPr>
              <w:t>with</w:t>
            </w:r>
            <w:r>
              <w:rPr>
                <w:spacing w:val="-4"/>
                <w:sz w:val="22"/>
              </w:rPr>
              <w:t> </w:t>
            </w:r>
            <w:r>
              <w:rPr>
                <w:sz w:val="22"/>
              </w:rPr>
              <w:t>disability</w:t>
            </w:r>
          </w:p>
        </w:tc>
        <w:tc>
          <w:tcPr>
            <w:tcW w:w="3532" w:type="dxa"/>
            <w:tcBorders>
              <w:top w:val="nil"/>
              <w:bottom w:val="nil"/>
            </w:tcBorders>
          </w:tcPr>
          <w:p>
            <w:pPr>
              <w:pStyle w:val="TableParagraph"/>
              <w:spacing w:before="5"/>
              <w:rPr>
                <w:sz w:val="19"/>
              </w:rPr>
            </w:pPr>
          </w:p>
          <w:p>
            <w:pPr>
              <w:pStyle w:val="TableParagraph"/>
              <w:spacing w:before="1"/>
              <w:ind w:left="119" w:right="379"/>
              <w:rPr>
                <w:sz w:val="22"/>
              </w:rPr>
            </w:pPr>
            <w:r>
              <w:rPr>
                <w:sz w:val="22"/>
              </w:rPr>
              <w:t>Number of staff and volunteers</w:t>
            </w:r>
            <w:r>
              <w:rPr>
                <w:spacing w:val="1"/>
                <w:sz w:val="22"/>
              </w:rPr>
              <w:t> </w:t>
            </w:r>
            <w:r>
              <w:rPr>
                <w:sz w:val="22"/>
              </w:rPr>
              <w:t>living</w:t>
            </w:r>
            <w:r>
              <w:rPr>
                <w:spacing w:val="-7"/>
                <w:sz w:val="22"/>
              </w:rPr>
              <w:t> </w:t>
            </w:r>
            <w:r>
              <w:rPr>
                <w:sz w:val="22"/>
              </w:rPr>
              <w:t>with</w:t>
            </w:r>
            <w:r>
              <w:rPr>
                <w:spacing w:val="-7"/>
                <w:sz w:val="22"/>
              </w:rPr>
              <w:t> </w:t>
            </w:r>
            <w:r>
              <w:rPr>
                <w:sz w:val="22"/>
              </w:rPr>
              <w:t>disability.</w:t>
            </w:r>
            <w:r>
              <w:rPr>
                <w:spacing w:val="39"/>
                <w:sz w:val="22"/>
              </w:rPr>
              <w:t> </w:t>
            </w:r>
            <w:r>
              <w:rPr>
                <w:sz w:val="22"/>
              </w:rPr>
              <w:t>Retention</w:t>
            </w:r>
            <w:r>
              <w:rPr>
                <w:spacing w:val="-7"/>
                <w:sz w:val="22"/>
              </w:rPr>
              <w:t> </w:t>
            </w:r>
            <w:r>
              <w:rPr>
                <w:sz w:val="22"/>
              </w:rPr>
              <w:t>of</w:t>
            </w:r>
            <w:r>
              <w:rPr>
                <w:spacing w:val="-47"/>
                <w:sz w:val="22"/>
              </w:rPr>
              <w:t> </w:t>
            </w:r>
            <w:r>
              <w:rPr>
                <w:sz w:val="22"/>
              </w:rPr>
              <w:t>staff and volunteers living with</w:t>
            </w:r>
            <w:r>
              <w:rPr>
                <w:spacing w:val="1"/>
                <w:sz w:val="22"/>
              </w:rPr>
              <w:t> </w:t>
            </w:r>
            <w:r>
              <w:rPr>
                <w:sz w:val="22"/>
              </w:rPr>
              <w:t>disability.</w:t>
            </w:r>
          </w:p>
        </w:tc>
        <w:tc>
          <w:tcPr>
            <w:tcW w:w="1034" w:type="dxa"/>
            <w:tcBorders>
              <w:top w:val="nil"/>
              <w:bottom w:val="nil"/>
            </w:tcBorders>
          </w:tcPr>
          <w:p>
            <w:pPr>
              <w:pStyle w:val="TableParagraph"/>
              <w:spacing w:before="5"/>
              <w:rPr>
                <w:sz w:val="19"/>
              </w:rPr>
            </w:pPr>
          </w:p>
          <w:p>
            <w:pPr>
              <w:pStyle w:val="TableParagraph"/>
              <w:spacing w:before="1"/>
              <w:ind w:left="117" w:right="257"/>
              <w:rPr>
                <w:sz w:val="22"/>
              </w:rPr>
            </w:pPr>
            <w:r>
              <w:rPr>
                <w:sz w:val="22"/>
              </w:rPr>
              <w:t>Annual</w:t>
            </w:r>
            <w:r>
              <w:rPr>
                <w:spacing w:val="-48"/>
                <w:sz w:val="22"/>
              </w:rPr>
              <w:t> </w:t>
            </w:r>
            <w:r>
              <w:rPr>
                <w:sz w:val="22"/>
              </w:rPr>
              <w:t>review</w:t>
            </w:r>
          </w:p>
        </w:tc>
        <w:tc>
          <w:tcPr>
            <w:tcW w:w="2402" w:type="dxa"/>
            <w:tcBorders>
              <w:top w:val="nil"/>
              <w:bottom w:val="nil"/>
            </w:tcBorders>
          </w:tcPr>
          <w:p>
            <w:pPr>
              <w:pStyle w:val="TableParagraph"/>
              <w:spacing w:line="230" w:lineRule="auto"/>
              <w:ind w:left="118" w:right="640"/>
              <w:rPr>
                <w:sz w:val="22"/>
              </w:rPr>
            </w:pPr>
            <w:r>
              <w:rPr>
                <w:sz w:val="22"/>
              </w:rPr>
              <w:t>Manager, Student</w:t>
            </w:r>
            <w:r>
              <w:rPr>
                <w:spacing w:val="-47"/>
                <w:sz w:val="22"/>
              </w:rPr>
              <w:t> </w:t>
            </w:r>
            <w:r>
              <w:rPr>
                <w:sz w:val="22"/>
              </w:rPr>
              <w:t>Support Services</w:t>
            </w:r>
          </w:p>
          <w:p>
            <w:pPr>
              <w:pStyle w:val="TableParagraph"/>
              <w:spacing w:before="3"/>
              <w:rPr>
                <w:sz w:val="21"/>
              </w:rPr>
            </w:pPr>
          </w:p>
          <w:p>
            <w:pPr>
              <w:pStyle w:val="TableParagraph"/>
              <w:ind w:left="117"/>
              <w:rPr>
                <w:sz w:val="22"/>
              </w:rPr>
            </w:pPr>
            <w:r>
              <w:rPr>
                <w:spacing w:val="-1"/>
                <w:sz w:val="22"/>
              </w:rPr>
              <w:t>Manager,</w:t>
            </w:r>
            <w:r>
              <w:rPr>
                <w:spacing w:val="-12"/>
                <w:sz w:val="22"/>
              </w:rPr>
              <w:t> </w:t>
            </w:r>
            <w:r>
              <w:rPr>
                <w:sz w:val="22"/>
              </w:rPr>
              <w:t>Facilities</w:t>
            </w:r>
          </w:p>
        </w:tc>
      </w:tr>
      <w:tr>
        <w:trPr>
          <w:trHeight w:val="924"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vMerge/>
            <w:tcBorders>
              <w:top w:val="nil"/>
            </w:tcBorders>
          </w:tcPr>
          <w:p>
            <w:pPr>
              <w:rPr>
                <w:sz w:val="2"/>
                <w:szCs w:val="2"/>
              </w:rPr>
            </w:pPr>
          </w:p>
        </w:tc>
        <w:tc>
          <w:tcPr>
            <w:tcW w:w="4233" w:type="dxa"/>
            <w:tcBorders>
              <w:top w:val="nil"/>
              <w:bottom w:val="nil"/>
            </w:tcBorders>
          </w:tcPr>
          <w:p>
            <w:pPr>
              <w:pStyle w:val="TableParagraph"/>
              <w:rPr>
                <w:rFonts w:ascii="Times New Roman"/>
                <w:sz w:val="22"/>
              </w:rPr>
            </w:pPr>
          </w:p>
        </w:tc>
        <w:tc>
          <w:tcPr>
            <w:tcW w:w="3532" w:type="dxa"/>
            <w:tcBorders>
              <w:top w:val="nil"/>
              <w:bottom w:val="nil"/>
            </w:tcBorders>
          </w:tcPr>
          <w:p>
            <w:pPr>
              <w:pStyle w:val="TableParagraph"/>
              <w:spacing w:before="7"/>
              <w:rPr>
                <w:sz w:val="20"/>
              </w:rPr>
            </w:pPr>
          </w:p>
          <w:p>
            <w:pPr>
              <w:pStyle w:val="TableParagraph"/>
              <w:spacing w:line="235" w:lineRule="auto"/>
              <w:ind w:left="116" w:right="472" w:firstLine="2"/>
              <w:rPr>
                <w:sz w:val="22"/>
              </w:rPr>
            </w:pPr>
            <w:r>
              <w:rPr>
                <w:sz w:val="22"/>
              </w:rPr>
              <w:t>Staff</w:t>
            </w:r>
            <w:r>
              <w:rPr>
                <w:spacing w:val="-7"/>
                <w:sz w:val="22"/>
              </w:rPr>
              <w:t> </w:t>
            </w:r>
            <w:r>
              <w:rPr>
                <w:sz w:val="22"/>
              </w:rPr>
              <w:t>and</w:t>
            </w:r>
            <w:r>
              <w:rPr>
                <w:spacing w:val="-5"/>
                <w:sz w:val="22"/>
              </w:rPr>
              <w:t> </w:t>
            </w:r>
            <w:r>
              <w:rPr>
                <w:sz w:val="22"/>
              </w:rPr>
              <w:t>volunteers’</w:t>
            </w:r>
            <w:r>
              <w:rPr>
                <w:spacing w:val="-7"/>
                <w:sz w:val="22"/>
              </w:rPr>
              <w:t> </w:t>
            </w:r>
            <w:r>
              <w:rPr>
                <w:sz w:val="22"/>
              </w:rPr>
              <w:t>satisfaction</w:t>
            </w:r>
            <w:r>
              <w:rPr>
                <w:spacing w:val="-46"/>
                <w:sz w:val="22"/>
              </w:rPr>
              <w:t> </w:t>
            </w:r>
            <w:r>
              <w:rPr>
                <w:sz w:val="22"/>
              </w:rPr>
              <w:t>survey</w:t>
            </w:r>
            <w:r>
              <w:rPr>
                <w:spacing w:val="-2"/>
                <w:sz w:val="22"/>
              </w:rPr>
              <w:t> </w:t>
            </w:r>
            <w:r>
              <w:rPr>
                <w:sz w:val="22"/>
              </w:rPr>
              <w:t>data</w:t>
            </w:r>
          </w:p>
        </w:tc>
        <w:tc>
          <w:tcPr>
            <w:tcW w:w="1034" w:type="dxa"/>
            <w:tcBorders>
              <w:top w:val="nil"/>
              <w:bottom w:val="nil"/>
            </w:tcBorders>
          </w:tcPr>
          <w:p>
            <w:pPr>
              <w:pStyle w:val="TableParagraph"/>
              <w:rPr>
                <w:rFonts w:ascii="Times New Roman"/>
                <w:sz w:val="22"/>
              </w:rPr>
            </w:pPr>
          </w:p>
        </w:tc>
        <w:tc>
          <w:tcPr>
            <w:tcW w:w="2402" w:type="dxa"/>
            <w:tcBorders>
              <w:top w:val="nil"/>
              <w:bottom w:val="nil"/>
            </w:tcBorders>
          </w:tcPr>
          <w:p>
            <w:pPr>
              <w:pStyle w:val="TableParagraph"/>
              <w:spacing w:line="250" w:lineRule="exact"/>
              <w:ind w:left="118"/>
              <w:rPr>
                <w:sz w:val="22"/>
              </w:rPr>
            </w:pPr>
            <w:r>
              <w:rPr>
                <w:sz w:val="22"/>
              </w:rPr>
              <w:t>Manager,</w:t>
            </w:r>
            <w:r>
              <w:rPr>
                <w:spacing w:val="-5"/>
                <w:sz w:val="22"/>
              </w:rPr>
              <w:t> </w:t>
            </w:r>
            <w:r>
              <w:rPr>
                <w:sz w:val="22"/>
              </w:rPr>
              <w:t>Volunteer</w:t>
            </w:r>
          </w:p>
        </w:tc>
      </w:tr>
      <w:tr>
        <w:trPr>
          <w:trHeight w:val="921"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vMerge/>
            <w:tcBorders>
              <w:top w:val="nil"/>
            </w:tcBorders>
          </w:tcPr>
          <w:p>
            <w:pPr>
              <w:rPr>
                <w:sz w:val="2"/>
                <w:szCs w:val="2"/>
              </w:rPr>
            </w:pPr>
          </w:p>
        </w:tc>
        <w:tc>
          <w:tcPr>
            <w:tcW w:w="4233" w:type="dxa"/>
            <w:tcBorders>
              <w:top w:val="nil"/>
            </w:tcBorders>
          </w:tcPr>
          <w:p>
            <w:pPr>
              <w:pStyle w:val="TableParagraph"/>
              <w:spacing w:before="90"/>
              <w:ind w:left="114"/>
              <w:rPr>
                <w:sz w:val="22"/>
              </w:rPr>
            </w:pPr>
            <w:r>
              <w:rPr>
                <w:sz w:val="22"/>
              </w:rPr>
              <w:t>Materials</w:t>
            </w:r>
            <w:r>
              <w:rPr>
                <w:spacing w:val="-6"/>
                <w:sz w:val="22"/>
              </w:rPr>
              <w:t> </w:t>
            </w:r>
            <w:r>
              <w:rPr>
                <w:sz w:val="22"/>
              </w:rPr>
              <w:t>and</w:t>
            </w:r>
            <w:r>
              <w:rPr>
                <w:spacing w:val="-6"/>
                <w:sz w:val="22"/>
              </w:rPr>
              <w:t> </w:t>
            </w:r>
            <w:r>
              <w:rPr>
                <w:sz w:val="22"/>
              </w:rPr>
              <w:t>conditions</w:t>
            </w:r>
            <w:r>
              <w:rPr>
                <w:spacing w:val="-6"/>
                <w:sz w:val="22"/>
              </w:rPr>
              <w:t> </w:t>
            </w:r>
            <w:r>
              <w:rPr>
                <w:sz w:val="22"/>
              </w:rPr>
              <w:t>of</w:t>
            </w:r>
            <w:r>
              <w:rPr>
                <w:spacing w:val="-8"/>
                <w:sz w:val="22"/>
              </w:rPr>
              <w:t> </w:t>
            </w:r>
            <w:r>
              <w:rPr>
                <w:sz w:val="22"/>
              </w:rPr>
              <w:t>employment</w:t>
            </w:r>
            <w:r>
              <w:rPr>
                <w:spacing w:val="-5"/>
                <w:sz w:val="22"/>
              </w:rPr>
              <w:t> </w:t>
            </w:r>
            <w:r>
              <w:rPr>
                <w:sz w:val="22"/>
              </w:rPr>
              <w:t>to</w:t>
            </w:r>
          </w:p>
          <w:p>
            <w:pPr>
              <w:pStyle w:val="TableParagraph"/>
              <w:spacing w:before="3"/>
              <w:ind w:left="114" w:right="778"/>
              <w:rPr>
                <w:sz w:val="22"/>
              </w:rPr>
            </w:pPr>
            <w:r>
              <w:rPr>
                <w:sz w:val="22"/>
              </w:rPr>
              <w:t>reflect individual needs arising out of</w:t>
            </w:r>
            <w:r>
              <w:rPr>
                <w:spacing w:val="-47"/>
                <w:sz w:val="22"/>
              </w:rPr>
              <w:t> </w:t>
            </w:r>
            <w:r>
              <w:rPr>
                <w:sz w:val="22"/>
              </w:rPr>
              <w:t>disability</w:t>
            </w:r>
          </w:p>
        </w:tc>
        <w:tc>
          <w:tcPr>
            <w:tcW w:w="3532" w:type="dxa"/>
            <w:tcBorders>
              <w:top w:val="nil"/>
            </w:tcBorders>
          </w:tcPr>
          <w:p>
            <w:pPr>
              <w:pStyle w:val="TableParagraph"/>
              <w:spacing w:before="104"/>
              <w:ind w:left="117" w:right="484"/>
              <w:rPr>
                <w:sz w:val="22"/>
              </w:rPr>
            </w:pPr>
            <w:r>
              <w:rPr>
                <w:sz w:val="22"/>
              </w:rPr>
              <w:t>Inclusive on-boarding procedure</w:t>
            </w:r>
            <w:r>
              <w:rPr>
                <w:spacing w:val="-47"/>
                <w:sz w:val="22"/>
              </w:rPr>
              <w:t> </w:t>
            </w:r>
            <w:r>
              <w:rPr>
                <w:sz w:val="22"/>
              </w:rPr>
              <w:t>developed</w:t>
            </w:r>
          </w:p>
        </w:tc>
        <w:tc>
          <w:tcPr>
            <w:tcW w:w="1034" w:type="dxa"/>
            <w:tcBorders>
              <w:top w:val="nil"/>
            </w:tcBorders>
          </w:tcPr>
          <w:p>
            <w:pPr>
              <w:pStyle w:val="TableParagraph"/>
              <w:spacing w:before="155"/>
              <w:ind w:left="117"/>
              <w:rPr>
                <w:sz w:val="24"/>
              </w:rPr>
            </w:pPr>
            <w:r>
              <w:rPr>
                <w:sz w:val="24"/>
              </w:rPr>
              <w:t>Ongoing</w:t>
            </w:r>
          </w:p>
        </w:tc>
        <w:tc>
          <w:tcPr>
            <w:tcW w:w="2402" w:type="dxa"/>
            <w:tcBorders>
              <w:top w:val="nil"/>
            </w:tcBorders>
          </w:tcPr>
          <w:p>
            <w:pPr>
              <w:pStyle w:val="TableParagraph"/>
              <w:rPr>
                <w:rFonts w:ascii="Times New Roman"/>
                <w:sz w:val="22"/>
              </w:rPr>
            </w:pPr>
          </w:p>
        </w:tc>
      </w:tr>
    </w:tbl>
    <w:p>
      <w:pPr>
        <w:spacing w:after="0"/>
        <w:rPr>
          <w:rFonts w:ascii="Times New Roman"/>
          <w:sz w:val="22"/>
        </w:rPr>
        <w:sectPr>
          <w:pgSz w:w="16850" w:h="11920" w:orient="landscape"/>
          <w:pgMar w:header="0" w:footer="390" w:top="700" w:bottom="620" w:left="540" w:right="540"/>
        </w:sectPr>
      </w:pPr>
    </w:p>
    <w:tbl>
      <w:tblPr>
        <w:tblW w:w="0" w:type="auto"/>
        <w:jc w:val="left"/>
        <w:tblInd w:w="199" w:type="dxa"/>
        <w:tblBorders>
          <w:top w:val="single" w:sz="4" w:space="0" w:color="92278F"/>
          <w:left w:val="single" w:sz="4" w:space="0" w:color="92278F"/>
          <w:bottom w:val="single" w:sz="4" w:space="0" w:color="92278F"/>
          <w:right w:val="single" w:sz="4" w:space="0" w:color="92278F"/>
          <w:insideH w:val="single" w:sz="4" w:space="0" w:color="92278F"/>
          <w:insideV w:val="single" w:sz="4" w:space="0" w:color="92278F"/>
        </w:tblBorders>
        <w:tblLayout w:type="fixed"/>
        <w:tblCellMar>
          <w:top w:w="0" w:type="dxa"/>
          <w:left w:w="0" w:type="dxa"/>
          <w:bottom w:w="0" w:type="dxa"/>
          <w:right w:w="0" w:type="dxa"/>
        </w:tblCellMar>
        <w:tblLook w:val="01E0"/>
      </w:tblPr>
      <w:tblGrid>
        <w:gridCol w:w="631"/>
        <w:gridCol w:w="969"/>
        <w:gridCol w:w="2637"/>
        <w:gridCol w:w="4233"/>
        <w:gridCol w:w="3532"/>
        <w:gridCol w:w="1034"/>
        <w:gridCol w:w="2402"/>
      </w:tblGrid>
      <w:tr>
        <w:trPr>
          <w:trHeight w:val="300" w:hRule="atLeast"/>
        </w:trPr>
        <w:tc>
          <w:tcPr>
            <w:tcW w:w="15438" w:type="dxa"/>
            <w:gridSpan w:val="7"/>
            <w:tcBorders>
              <w:top w:val="nil"/>
              <w:left w:val="nil"/>
              <w:bottom w:val="nil"/>
              <w:right w:val="nil"/>
            </w:tcBorders>
            <w:shd w:val="clear" w:color="auto" w:fill="92278F"/>
          </w:tcPr>
          <w:p>
            <w:pPr>
              <w:pStyle w:val="TableParagraph"/>
              <w:spacing w:before="4"/>
              <w:ind w:left="117"/>
              <w:rPr>
                <w:sz w:val="22"/>
              </w:rPr>
            </w:pPr>
            <w:r>
              <w:rPr>
                <w:color w:val="FFFFFF"/>
                <w:sz w:val="22"/>
              </w:rPr>
              <w:t>Outcome</w:t>
            </w:r>
            <w:r>
              <w:rPr>
                <w:color w:val="FFFFFF"/>
                <w:spacing w:val="-6"/>
                <w:sz w:val="22"/>
              </w:rPr>
              <w:t> </w:t>
            </w:r>
            <w:r>
              <w:rPr>
                <w:color w:val="FFFFFF"/>
                <w:sz w:val="22"/>
              </w:rPr>
              <w:t>area</w:t>
            </w:r>
            <w:r>
              <w:rPr>
                <w:color w:val="FFFFFF"/>
                <w:spacing w:val="-4"/>
                <w:sz w:val="22"/>
              </w:rPr>
              <w:t> </w:t>
            </w:r>
            <w:r>
              <w:rPr>
                <w:color w:val="FFFFFF"/>
                <w:sz w:val="22"/>
              </w:rPr>
              <w:t>2:</w:t>
            </w:r>
            <w:r>
              <w:rPr>
                <w:color w:val="FFFFFF"/>
                <w:spacing w:val="-5"/>
                <w:sz w:val="22"/>
              </w:rPr>
              <w:t> </w:t>
            </w:r>
            <w:r>
              <w:rPr>
                <w:color w:val="FFFFFF"/>
                <w:sz w:val="22"/>
              </w:rPr>
              <w:t>Reducing</w:t>
            </w:r>
            <w:r>
              <w:rPr>
                <w:color w:val="FFFFFF"/>
                <w:spacing w:val="-7"/>
                <w:sz w:val="22"/>
              </w:rPr>
              <w:t> </w:t>
            </w:r>
            <w:r>
              <w:rPr>
                <w:color w:val="FFFFFF"/>
                <w:sz w:val="22"/>
              </w:rPr>
              <w:t>barriers</w:t>
            </w:r>
            <w:r>
              <w:rPr>
                <w:color w:val="FFFFFF"/>
                <w:spacing w:val="-5"/>
                <w:sz w:val="22"/>
              </w:rPr>
              <w:t> </w:t>
            </w:r>
            <w:r>
              <w:rPr>
                <w:color w:val="FFFFFF"/>
                <w:sz w:val="22"/>
              </w:rPr>
              <w:t>to</w:t>
            </w:r>
            <w:r>
              <w:rPr>
                <w:color w:val="FFFFFF"/>
                <w:spacing w:val="-5"/>
                <w:sz w:val="22"/>
              </w:rPr>
              <w:t> </w:t>
            </w:r>
            <w:r>
              <w:rPr>
                <w:color w:val="FFFFFF"/>
                <w:sz w:val="22"/>
              </w:rPr>
              <w:t>persons</w:t>
            </w:r>
            <w:r>
              <w:rPr>
                <w:color w:val="FFFFFF"/>
                <w:spacing w:val="-7"/>
                <w:sz w:val="22"/>
              </w:rPr>
              <w:t> </w:t>
            </w:r>
            <w:r>
              <w:rPr>
                <w:color w:val="FFFFFF"/>
                <w:sz w:val="22"/>
              </w:rPr>
              <w:t>living</w:t>
            </w:r>
            <w:r>
              <w:rPr>
                <w:color w:val="FFFFFF"/>
                <w:spacing w:val="-6"/>
                <w:sz w:val="22"/>
              </w:rPr>
              <w:t> </w:t>
            </w:r>
            <w:r>
              <w:rPr>
                <w:color w:val="FFFFFF"/>
                <w:sz w:val="22"/>
              </w:rPr>
              <w:t>with</w:t>
            </w:r>
            <w:r>
              <w:rPr>
                <w:color w:val="FFFFFF"/>
                <w:spacing w:val="-5"/>
                <w:sz w:val="22"/>
              </w:rPr>
              <w:t> </w:t>
            </w:r>
            <w:r>
              <w:rPr>
                <w:color w:val="FFFFFF"/>
                <w:sz w:val="22"/>
              </w:rPr>
              <w:t>disability</w:t>
            </w:r>
            <w:r>
              <w:rPr>
                <w:color w:val="FFFFFF"/>
                <w:spacing w:val="-4"/>
                <w:sz w:val="22"/>
              </w:rPr>
              <w:t> </w:t>
            </w:r>
            <w:r>
              <w:rPr>
                <w:color w:val="FFFFFF"/>
                <w:sz w:val="22"/>
              </w:rPr>
              <w:t>to</w:t>
            </w:r>
            <w:r>
              <w:rPr>
                <w:color w:val="FFFFFF"/>
                <w:spacing w:val="-5"/>
                <w:sz w:val="22"/>
              </w:rPr>
              <w:t> </w:t>
            </w:r>
            <w:r>
              <w:rPr>
                <w:color w:val="FFFFFF"/>
                <w:sz w:val="22"/>
              </w:rPr>
              <w:t>obtaining</w:t>
            </w:r>
            <w:r>
              <w:rPr>
                <w:color w:val="FFFFFF"/>
                <w:spacing w:val="-5"/>
                <w:sz w:val="22"/>
              </w:rPr>
              <w:t> </w:t>
            </w:r>
            <w:r>
              <w:rPr>
                <w:color w:val="FFFFFF"/>
                <w:sz w:val="22"/>
              </w:rPr>
              <w:t>and</w:t>
            </w:r>
            <w:r>
              <w:rPr>
                <w:color w:val="FFFFFF"/>
                <w:spacing w:val="-4"/>
                <w:sz w:val="22"/>
              </w:rPr>
              <w:t> </w:t>
            </w:r>
            <w:r>
              <w:rPr>
                <w:color w:val="FFFFFF"/>
                <w:sz w:val="22"/>
              </w:rPr>
              <w:t>maintaining</w:t>
            </w:r>
            <w:r>
              <w:rPr>
                <w:color w:val="FFFFFF"/>
                <w:spacing w:val="-5"/>
                <w:sz w:val="22"/>
              </w:rPr>
              <w:t> </w:t>
            </w:r>
            <w:r>
              <w:rPr>
                <w:color w:val="FFFFFF"/>
                <w:sz w:val="22"/>
              </w:rPr>
              <w:t>employment</w:t>
            </w:r>
          </w:p>
        </w:tc>
      </w:tr>
      <w:tr>
        <w:trPr>
          <w:trHeight w:val="534" w:hRule="atLeast"/>
        </w:trPr>
        <w:tc>
          <w:tcPr>
            <w:tcW w:w="631" w:type="dxa"/>
            <w:tcBorders>
              <w:top w:val="nil"/>
              <w:left w:val="nil"/>
              <w:bottom w:val="nil"/>
              <w:right w:val="nil"/>
            </w:tcBorders>
            <w:shd w:val="clear" w:color="auto" w:fill="92278F"/>
          </w:tcPr>
          <w:p>
            <w:pPr>
              <w:pStyle w:val="TableParagraph"/>
              <w:spacing w:line="256" w:lineRule="exact"/>
              <w:ind w:left="115"/>
              <w:rPr>
                <w:sz w:val="22"/>
              </w:rPr>
            </w:pPr>
            <w:r>
              <w:rPr>
                <w:color w:val="FFFFFF"/>
                <w:sz w:val="22"/>
              </w:rPr>
              <w:t>Item</w:t>
            </w:r>
          </w:p>
        </w:tc>
        <w:tc>
          <w:tcPr>
            <w:tcW w:w="969" w:type="dxa"/>
            <w:tcBorders>
              <w:top w:val="nil"/>
              <w:left w:val="nil"/>
              <w:bottom w:val="nil"/>
              <w:right w:val="nil"/>
            </w:tcBorders>
            <w:shd w:val="clear" w:color="auto" w:fill="92278F"/>
          </w:tcPr>
          <w:p>
            <w:pPr>
              <w:pStyle w:val="TableParagraph"/>
              <w:spacing w:line="232" w:lineRule="auto"/>
              <w:ind w:left="117" w:right="78"/>
              <w:rPr>
                <w:sz w:val="22"/>
              </w:rPr>
            </w:pPr>
            <w:r>
              <w:rPr>
                <w:color w:val="FFFFFF"/>
                <w:sz w:val="22"/>
              </w:rPr>
              <w:t>Institute</w:t>
            </w:r>
            <w:r>
              <w:rPr>
                <w:color w:val="FFFFFF"/>
                <w:spacing w:val="-47"/>
                <w:sz w:val="22"/>
              </w:rPr>
              <w:t> </w:t>
            </w:r>
            <w:r>
              <w:rPr>
                <w:color w:val="FFFFFF"/>
                <w:sz w:val="22"/>
              </w:rPr>
              <w:t>Strategy</w:t>
            </w:r>
          </w:p>
        </w:tc>
        <w:tc>
          <w:tcPr>
            <w:tcW w:w="2637" w:type="dxa"/>
            <w:tcBorders>
              <w:top w:val="nil"/>
              <w:left w:val="nil"/>
              <w:bottom w:val="nil"/>
              <w:right w:val="nil"/>
            </w:tcBorders>
            <w:shd w:val="clear" w:color="auto" w:fill="92278F"/>
          </w:tcPr>
          <w:p>
            <w:pPr>
              <w:pStyle w:val="TableParagraph"/>
              <w:spacing w:line="256" w:lineRule="exact"/>
              <w:ind w:left="118"/>
              <w:rPr>
                <w:sz w:val="22"/>
              </w:rPr>
            </w:pPr>
            <w:r>
              <w:rPr>
                <w:color w:val="FFFFFF"/>
                <w:sz w:val="22"/>
              </w:rPr>
              <w:t>Objective</w:t>
            </w:r>
          </w:p>
        </w:tc>
        <w:tc>
          <w:tcPr>
            <w:tcW w:w="4233" w:type="dxa"/>
            <w:tcBorders>
              <w:top w:val="nil"/>
              <w:left w:val="nil"/>
              <w:bottom w:val="nil"/>
              <w:right w:val="nil"/>
            </w:tcBorders>
            <w:shd w:val="clear" w:color="auto" w:fill="92278F"/>
          </w:tcPr>
          <w:p>
            <w:pPr>
              <w:pStyle w:val="TableParagraph"/>
              <w:spacing w:line="256" w:lineRule="exact"/>
              <w:ind w:left="119"/>
              <w:rPr>
                <w:sz w:val="22"/>
              </w:rPr>
            </w:pPr>
            <w:r>
              <w:rPr>
                <w:color w:val="FFFFFF"/>
                <w:sz w:val="22"/>
              </w:rPr>
              <w:t>Action/Initiative</w:t>
            </w:r>
          </w:p>
        </w:tc>
        <w:tc>
          <w:tcPr>
            <w:tcW w:w="3532" w:type="dxa"/>
            <w:tcBorders>
              <w:top w:val="nil"/>
              <w:left w:val="nil"/>
              <w:bottom w:val="nil"/>
              <w:right w:val="nil"/>
            </w:tcBorders>
            <w:shd w:val="clear" w:color="auto" w:fill="92278F"/>
          </w:tcPr>
          <w:p>
            <w:pPr>
              <w:pStyle w:val="TableParagraph"/>
              <w:spacing w:line="256" w:lineRule="exact"/>
              <w:ind w:left="121"/>
              <w:rPr>
                <w:sz w:val="22"/>
              </w:rPr>
            </w:pPr>
            <w:r>
              <w:rPr>
                <w:color w:val="FFFFFF"/>
                <w:sz w:val="22"/>
              </w:rPr>
              <w:t>Key</w:t>
            </w:r>
            <w:r>
              <w:rPr>
                <w:color w:val="FFFFFF"/>
                <w:spacing w:val="-5"/>
                <w:sz w:val="22"/>
              </w:rPr>
              <w:t> </w:t>
            </w:r>
            <w:r>
              <w:rPr>
                <w:color w:val="FFFFFF"/>
                <w:sz w:val="22"/>
              </w:rPr>
              <w:t>performance</w:t>
            </w:r>
            <w:r>
              <w:rPr>
                <w:color w:val="FFFFFF"/>
                <w:spacing w:val="-5"/>
                <w:sz w:val="22"/>
              </w:rPr>
              <w:t> </w:t>
            </w:r>
            <w:r>
              <w:rPr>
                <w:color w:val="FFFFFF"/>
                <w:sz w:val="22"/>
              </w:rPr>
              <w:t>measures</w:t>
            </w:r>
          </w:p>
        </w:tc>
        <w:tc>
          <w:tcPr>
            <w:tcW w:w="1034" w:type="dxa"/>
            <w:tcBorders>
              <w:top w:val="nil"/>
              <w:left w:val="nil"/>
              <w:bottom w:val="nil"/>
              <w:right w:val="nil"/>
            </w:tcBorders>
            <w:shd w:val="clear" w:color="auto" w:fill="92278F"/>
          </w:tcPr>
          <w:p>
            <w:pPr>
              <w:pStyle w:val="TableParagraph"/>
              <w:spacing w:line="256" w:lineRule="exact"/>
              <w:ind w:left="106" w:right="118"/>
              <w:jc w:val="center"/>
              <w:rPr>
                <w:sz w:val="22"/>
              </w:rPr>
            </w:pPr>
            <w:r>
              <w:rPr>
                <w:color w:val="FFFFFF"/>
                <w:sz w:val="22"/>
              </w:rPr>
              <w:t>Timeline</w:t>
            </w:r>
          </w:p>
        </w:tc>
        <w:tc>
          <w:tcPr>
            <w:tcW w:w="2402" w:type="dxa"/>
            <w:tcBorders>
              <w:top w:val="nil"/>
              <w:left w:val="nil"/>
              <w:bottom w:val="nil"/>
              <w:right w:val="nil"/>
            </w:tcBorders>
            <w:shd w:val="clear" w:color="auto" w:fill="92278F"/>
          </w:tcPr>
          <w:p>
            <w:pPr>
              <w:pStyle w:val="TableParagraph"/>
              <w:spacing w:line="256" w:lineRule="exact"/>
              <w:ind w:left="123"/>
              <w:rPr>
                <w:sz w:val="22"/>
              </w:rPr>
            </w:pPr>
            <w:r>
              <w:rPr>
                <w:color w:val="FFFFFF"/>
                <w:sz w:val="22"/>
              </w:rPr>
              <w:t>Responsibility</w:t>
            </w:r>
          </w:p>
        </w:tc>
      </w:tr>
      <w:tr>
        <w:trPr>
          <w:trHeight w:val="2278" w:hRule="atLeast"/>
        </w:trPr>
        <w:tc>
          <w:tcPr>
            <w:tcW w:w="631" w:type="dxa"/>
            <w:vMerge w:val="restart"/>
          </w:tcPr>
          <w:p>
            <w:pPr>
              <w:pStyle w:val="TableParagraph"/>
              <w:spacing w:line="258" w:lineRule="exact"/>
              <w:ind w:left="112"/>
              <w:rPr>
                <w:sz w:val="22"/>
              </w:rPr>
            </w:pPr>
            <w:r>
              <w:rPr>
                <w:sz w:val="22"/>
              </w:rPr>
              <w:t>2.2</w:t>
            </w:r>
          </w:p>
        </w:tc>
        <w:tc>
          <w:tcPr>
            <w:tcW w:w="969" w:type="dxa"/>
            <w:vMerge w:val="restart"/>
          </w:tcPr>
          <w:p>
            <w:pPr>
              <w:pStyle w:val="TableParagraph"/>
              <w:spacing w:line="258" w:lineRule="exact"/>
              <w:ind w:left="112"/>
              <w:rPr>
                <w:sz w:val="22"/>
              </w:rPr>
            </w:pPr>
            <w:r>
              <w:rPr>
                <w:sz w:val="22"/>
              </w:rPr>
              <w:t>4,6</w:t>
            </w:r>
          </w:p>
        </w:tc>
        <w:tc>
          <w:tcPr>
            <w:tcW w:w="2637" w:type="dxa"/>
            <w:vMerge w:val="restart"/>
          </w:tcPr>
          <w:p>
            <w:pPr>
              <w:pStyle w:val="TableParagraph"/>
              <w:ind w:left="113" w:right="114"/>
              <w:rPr>
                <w:sz w:val="22"/>
              </w:rPr>
            </w:pPr>
            <w:r>
              <w:rPr>
                <w:sz w:val="22"/>
              </w:rPr>
              <w:t>Access to physical</w:t>
            </w:r>
            <w:r>
              <w:rPr>
                <w:spacing w:val="1"/>
                <w:sz w:val="22"/>
              </w:rPr>
              <w:t> </w:t>
            </w:r>
            <w:r>
              <w:rPr>
                <w:sz w:val="22"/>
              </w:rPr>
              <w:t>environment is continually</w:t>
            </w:r>
            <w:r>
              <w:rPr>
                <w:spacing w:val="-47"/>
                <w:sz w:val="22"/>
              </w:rPr>
              <w:t> </w:t>
            </w:r>
            <w:r>
              <w:rPr>
                <w:sz w:val="22"/>
              </w:rPr>
              <w:t>improved to reduce</w:t>
            </w:r>
            <w:r>
              <w:rPr>
                <w:spacing w:val="1"/>
                <w:sz w:val="22"/>
              </w:rPr>
              <w:t> </w:t>
            </w:r>
            <w:r>
              <w:rPr>
                <w:sz w:val="22"/>
              </w:rPr>
              <w:t>physical</w:t>
            </w:r>
            <w:r>
              <w:rPr>
                <w:spacing w:val="-5"/>
                <w:sz w:val="22"/>
              </w:rPr>
              <w:t> </w:t>
            </w:r>
            <w:r>
              <w:rPr>
                <w:sz w:val="22"/>
              </w:rPr>
              <w:t>barriers</w:t>
            </w:r>
            <w:r>
              <w:rPr>
                <w:spacing w:val="-4"/>
                <w:sz w:val="22"/>
              </w:rPr>
              <w:t> </w:t>
            </w:r>
            <w:r>
              <w:rPr>
                <w:sz w:val="22"/>
              </w:rPr>
              <w:t>for</w:t>
            </w:r>
            <w:r>
              <w:rPr>
                <w:spacing w:val="-3"/>
                <w:sz w:val="22"/>
              </w:rPr>
              <w:t> </w:t>
            </w:r>
            <w:r>
              <w:rPr>
                <w:sz w:val="22"/>
              </w:rPr>
              <w:t>staff</w:t>
            </w:r>
          </w:p>
        </w:tc>
        <w:tc>
          <w:tcPr>
            <w:tcW w:w="4233" w:type="dxa"/>
            <w:tcBorders>
              <w:bottom w:val="nil"/>
            </w:tcBorders>
          </w:tcPr>
          <w:p>
            <w:pPr>
              <w:pStyle w:val="TableParagraph"/>
              <w:ind w:left="114" w:right="404"/>
              <w:rPr>
                <w:sz w:val="22"/>
              </w:rPr>
            </w:pPr>
            <w:r>
              <w:rPr>
                <w:sz w:val="22"/>
              </w:rPr>
              <w:t>Provide onsite car parking for staff with a</w:t>
            </w:r>
            <w:r>
              <w:rPr>
                <w:spacing w:val="-47"/>
                <w:sz w:val="22"/>
              </w:rPr>
              <w:t> </w:t>
            </w:r>
            <w:r>
              <w:rPr>
                <w:sz w:val="22"/>
              </w:rPr>
              <w:t>disability</w:t>
            </w:r>
          </w:p>
          <w:p>
            <w:pPr>
              <w:pStyle w:val="TableParagraph"/>
              <w:rPr>
                <w:sz w:val="22"/>
              </w:rPr>
            </w:pPr>
          </w:p>
          <w:p>
            <w:pPr>
              <w:pStyle w:val="TableParagraph"/>
              <w:spacing w:before="5"/>
              <w:rPr>
                <w:sz w:val="20"/>
              </w:rPr>
            </w:pPr>
          </w:p>
          <w:p>
            <w:pPr>
              <w:pStyle w:val="TableParagraph"/>
              <w:ind w:left="113" w:right="241"/>
              <w:rPr>
                <w:sz w:val="22"/>
              </w:rPr>
            </w:pPr>
            <w:r>
              <w:rPr>
                <w:sz w:val="22"/>
              </w:rPr>
              <w:t>Review access to campus and Audit access</w:t>
            </w:r>
            <w:r>
              <w:rPr>
                <w:spacing w:val="1"/>
                <w:sz w:val="22"/>
              </w:rPr>
              <w:t> </w:t>
            </w:r>
            <w:r>
              <w:rPr>
                <w:sz w:val="22"/>
              </w:rPr>
              <w:t>annually to ensure compliance with the</w:t>
            </w:r>
            <w:r>
              <w:rPr>
                <w:spacing w:val="1"/>
                <w:sz w:val="22"/>
              </w:rPr>
              <w:t> </w:t>
            </w:r>
            <w:r>
              <w:rPr>
                <w:sz w:val="22"/>
              </w:rPr>
              <w:t>Disability Discrimination Act and Australian</w:t>
            </w:r>
            <w:r>
              <w:rPr>
                <w:spacing w:val="-47"/>
                <w:sz w:val="22"/>
              </w:rPr>
              <w:t> </w:t>
            </w:r>
            <w:r>
              <w:rPr>
                <w:sz w:val="22"/>
              </w:rPr>
              <w:t>Building</w:t>
            </w:r>
            <w:r>
              <w:rPr>
                <w:spacing w:val="-2"/>
                <w:sz w:val="22"/>
              </w:rPr>
              <w:t> </w:t>
            </w:r>
            <w:r>
              <w:rPr>
                <w:sz w:val="22"/>
              </w:rPr>
              <w:t>Codes</w:t>
            </w:r>
          </w:p>
        </w:tc>
        <w:tc>
          <w:tcPr>
            <w:tcW w:w="3532" w:type="dxa"/>
            <w:tcBorders>
              <w:bottom w:val="nil"/>
            </w:tcBorders>
          </w:tcPr>
          <w:p>
            <w:pPr>
              <w:pStyle w:val="TableParagraph"/>
              <w:spacing w:line="258" w:lineRule="exact"/>
              <w:ind w:left="119"/>
              <w:jc w:val="both"/>
              <w:rPr>
                <w:sz w:val="22"/>
              </w:rPr>
            </w:pPr>
            <w:r>
              <w:rPr>
                <w:sz w:val="22"/>
              </w:rPr>
              <w:t>Reserved</w:t>
            </w:r>
            <w:r>
              <w:rPr>
                <w:spacing w:val="-7"/>
                <w:sz w:val="22"/>
              </w:rPr>
              <w:t> </w:t>
            </w:r>
            <w:r>
              <w:rPr>
                <w:sz w:val="22"/>
              </w:rPr>
              <w:t>Parking</w:t>
            </w:r>
            <w:r>
              <w:rPr>
                <w:spacing w:val="-4"/>
                <w:sz w:val="22"/>
              </w:rPr>
              <w:t> </w:t>
            </w:r>
            <w:r>
              <w:rPr>
                <w:sz w:val="22"/>
              </w:rPr>
              <w:t>at</w:t>
            </w:r>
            <w:r>
              <w:rPr>
                <w:spacing w:val="-3"/>
                <w:sz w:val="22"/>
              </w:rPr>
              <w:t> </w:t>
            </w:r>
            <w:r>
              <w:rPr>
                <w:sz w:val="22"/>
              </w:rPr>
              <w:t>all</w:t>
            </w:r>
            <w:r>
              <w:rPr>
                <w:spacing w:val="-3"/>
                <w:sz w:val="22"/>
              </w:rPr>
              <w:t> </w:t>
            </w:r>
            <w:r>
              <w:rPr>
                <w:sz w:val="22"/>
              </w:rPr>
              <w:t>sites</w:t>
            </w:r>
          </w:p>
          <w:p>
            <w:pPr>
              <w:pStyle w:val="TableParagraph"/>
              <w:rPr>
                <w:sz w:val="22"/>
              </w:rPr>
            </w:pPr>
          </w:p>
          <w:p>
            <w:pPr>
              <w:pStyle w:val="TableParagraph"/>
              <w:rPr>
                <w:sz w:val="21"/>
              </w:rPr>
            </w:pPr>
          </w:p>
          <w:p>
            <w:pPr>
              <w:pStyle w:val="TableParagraph"/>
              <w:spacing w:before="1"/>
              <w:ind w:left="119" w:right="466"/>
              <w:jc w:val="both"/>
              <w:rPr>
                <w:sz w:val="22"/>
              </w:rPr>
            </w:pPr>
            <w:r>
              <w:rPr>
                <w:sz w:val="22"/>
              </w:rPr>
              <w:t>Staff irrespective of disability are</w:t>
            </w:r>
            <w:r>
              <w:rPr>
                <w:spacing w:val="-48"/>
                <w:sz w:val="22"/>
              </w:rPr>
              <w:t> </w:t>
            </w:r>
            <w:r>
              <w:rPr>
                <w:sz w:val="22"/>
              </w:rPr>
              <w:t>able to work across sites (where</w:t>
            </w:r>
            <w:r>
              <w:rPr>
                <w:spacing w:val="1"/>
                <w:sz w:val="22"/>
              </w:rPr>
              <w:t> </w:t>
            </w:r>
            <w:r>
              <w:rPr>
                <w:sz w:val="22"/>
              </w:rPr>
              <w:t>practicable)</w:t>
            </w:r>
          </w:p>
        </w:tc>
        <w:tc>
          <w:tcPr>
            <w:tcW w:w="1034" w:type="dxa"/>
            <w:tcBorders>
              <w:bottom w:val="nil"/>
            </w:tcBorders>
          </w:tcPr>
          <w:p>
            <w:pPr>
              <w:pStyle w:val="TableParagraph"/>
              <w:spacing w:line="258" w:lineRule="exact"/>
              <w:ind w:left="117"/>
              <w:rPr>
                <w:sz w:val="22"/>
              </w:rPr>
            </w:pPr>
            <w:r>
              <w:rPr>
                <w:sz w:val="22"/>
              </w:rPr>
              <w:t>Ongoing</w:t>
            </w:r>
          </w:p>
          <w:p>
            <w:pPr>
              <w:pStyle w:val="TableParagraph"/>
              <w:rPr>
                <w:sz w:val="22"/>
              </w:rPr>
            </w:pPr>
          </w:p>
          <w:p>
            <w:pPr>
              <w:pStyle w:val="TableParagraph"/>
              <w:rPr>
                <w:sz w:val="21"/>
              </w:rPr>
            </w:pPr>
          </w:p>
          <w:p>
            <w:pPr>
              <w:pStyle w:val="TableParagraph"/>
              <w:spacing w:before="1"/>
              <w:ind w:left="117" w:right="257"/>
              <w:rPr>
                <w:sz w:val="22"/>
              </w:rPr>
            </w:pPr>
            <w:r>
              <w:rPr>
                <w:sz w:val="22"/>
              </w:rPr>
              <w:t>Annual</w:t>
            </w:r>
            <w:r>
              <w:rPr>
                <w:spacing w:val="-48"/>
                <w:sz w:val="22"/>
              </w:rPr>
              <w:t> </w:t>
            </w:r>
            <w:r>
              <w:rPr>
                <w:sz w:val="22"/>
              </w:rPr>
              <w:t>review</w:t>
            </w:r>
          </w:p>
        </w:tc>
        <w:tc>
          <w:tcPr>
            <w:tcW w:w="2402" w:type="dxa"/>
            <w:vMerge w:val="restart"/>
          </w:tcPr>
          <w:p>
            <w:pPr>
              <w:pStyle w:val="TableParagraph"/>
              <w:spacing w:line="720" w:lineRule="auto"/>
              <w:ind w:left="118" w:right="583"/>
              <w:rPr>
                <w:sz w:val="22"/>
              </w:rPr>
            </w:pPr>
            <w:r>
              <w:rPr>
                <w:spacing w:val="-1"/>
                <w:sz w:val="22"/>
              </w:rPr>
              <w:t>Manager, </w:t>
            </w:r>
            <w:r>
              <w:rPr>
                <w:sz w:val="22"/>
              </w:rPr>
              <w:t>Facilities</w:t>
            </w:r>
            <w:r>
              <w:rPr>
                <w:spacing w:val="-48"/>
                <w:sz w:val="22"/>
              </w:rPr>
              <w:t> </w:t>
            </w:r>
            <w:r>
              <w:rPr>
                <w:sz w:val="22"/>
              </w:rPr>
              <w:t>OHS</w:t>
            </w:r>
            <w:r>
              <w:rPr>
                <w:spacing w:val="-4"/>
                <w:sz w:val="22"/>
              </w:rPr>
              <w:t> </w:t>
            </w:r>
            <w:r>
              <w:rPr>
                <w:sz w:val="22"/>
              </w:rPr>
              <w:t>Compliance</w:t>
            </w:r>
          </w:p>
        </w:tc>
      </w:tr>
      <w:tr>
        <w:trPr>
          <w:trHeight w:val="1332"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vMerge/>
            <w:tcBorders>
              <w:top w:val="nil"/>
            </w:tcBorders>
          </w:tcPr>
          <w:p>
            <w:pPr>
              <w:rPr>
                <w:sz w:val="2"/>
                <w:szCs w:val="2"/>
              </w:rPr>
            </w:pPr>
          </w:p>
        </w:tc>
        <w:tc>
          <w:tcPr>
            <w:tcW w:w="4233" w:type="dxa"/>
            <w:tcBorders>
              <w:top w:val="nil"/>
              <w:bottom w:val="nil"/>
            </w:tcBorders>
          </w:tcPr>
          <w:p>
            <w:pPr>
              <w:pStyle w:val="TableParagraph"/>
              <w:spacing w:before="108"/>
              <w:ind w:left="113" w:right="90"/>
              <w:rPr>
                <w:sz w:val="22"/>
              </w:rPr>
            </w:pPr>
            <w:r>
              <w:rPr>
                <w:sz w:val="22"/>
              </w:rPr>
              <w:t>Ensure compliance with the AS/NZS 1170 –</w:t>
            </w:r>
            <w:r>
              <w:rPr>
                <w:spacing w:val="1"/>
                <w:sz w:val="22"/>
              </w:rPr>
              <w:t> </w:t>
            </w:r>
            <w:r>
              <w:rPr>
                <w:sz w:val="22"/>
              </w:rPr>
              <w:t>2007 Structural Design Actions (including</w:t>
            </w:r>
            <w:r>
              <w:rPr>
                <w:spacing w:val="1"/>
                <w:sz w:val="22"/>
              </w:rPr>
              <w:t> </w:t>
            </w:r>
            <w:r>
              <w:rPr>
                <w:sz w:val="22"/>
              </w:rPr>
              <w:t>floor loads) AS1428 – 2003 Design for Access</w:t>
            </w:r>
            <w:r>
              <w:rPr>
                <w:spacing w:val="-47"/>
                <w:sz w:val="22"/>
              </w:rPr>
              <w:t> </w:t>
            </w:r>
            <w:r>
              <w:rPr>
                <w:sz w:val="22"/>
              </w:rPr>
              <w:t>and</w:t>
            </w:r>
            <w:r>
              <w:rPr>
                <w:spacing w:val="-2"/>
                <w:sz w:val="22"/>
              </w:rPr>
              <w:t> </w:t>
            </w:r>
            <w:r>
              <w:rPr>
                <w:sz w:val="22"/>
              </w:rPr>
              <w:t>Mobility</w:t>
            </w:r>
          </w:p>
        </w:tc>
        <w:tc>
          <w:tcPr>
            <w:tcW w:w="3532" w:type="dxa"/>
            <w:tcBorders>
              <w:top w:val="nil"/>
              <w:bottom w:val="nil"/>
            </w:tcBorders>
          </w:tcPr>
          <w:p>
            <w:pPr>
              <w:pStyle w:val="TableParagraph"/>
              <w:spacing w:before="108"/>
              <w:ind w:left="119"/>
              <w:rPr>
                <w:sz w:val="22"/>
              </w:rPr>
            </w:pPr>
            <w:r>
              <w:rPr>
                <w:sz w:val="22"/>
              </w:rPr>
              <w:t>Annual</w:t>
            </w:r>
            <w:r>
              <w:rPr>
                <w:spacing w:val="-6"/>
                <w:sz w:val="22"/>
              </w:rPr>
              <w:t> </w:t>
            </w:r>
            <w:r>
              <w:rPr>
                <w:sz w:val="22"/>
              </w:rPr>
              <w:t>review</w:t>
            </w:r>
          </w:p>
        </w:tc>
        <w:tc>
          <w:tcPr>
            <w:tcW w:w="1034" w:type="dxa"/>
            <w:tcBorders>
              <w:top w:val="nil"/>
              <w:bottom w:val="nil"/>
            </w:tcBorders>
          </w:tcPr>
          <w:p>
            <w:pPr>
              <w:pStyle w:val="TableParagraph"/>
              <w:spacing w:before="135"/>
              <w:ind w:left="99" w:right="66"/>
              <w:jc w:val="center"/>
              <w:rPr>
                <w:sz w:val="24"/>
              </w:rPr>
            </w:pPr>
            <w:r>
              <w:rPr>
                <w:sz w:val="24"/>
              </w:rPr>
              <w:t>Ongoing</w:t>
            </w:r>
          </w:p>
        </w:tc>
        <w:tc>
          <w:tcPr>
            <w:tcW w:w="2402" w:type="dxa"/>
            <w:vMerge/>
            <w:tcBorders>
              <w:top w:val="nil"/>
            </w:tcBorders>
          </w:tcPr>
          <w:p>
            <w:pPr>
              <w:rPr>
                <w:sz w:val="2"/>
                <w:szCs w:val="2"/>
              </w:rPr>
            </w:pPr>
          </w:p>
        </w:tc>
      </w:tr>
      <w:tr>
        <w:trPr>
          <w:trHeight w:val="1331"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vMerge/>
            <w:tcBorders>
              <w:top w:val="nil"/>
            </w:tcBorders>
          </w:tcPr>
          <w:p>
            <w:pPr>
              <w:rPr>
                <w:sz w:val="2"/>
                <w:szCs w:val="2"/>
              </w:rPr>
            </w:pPr>
          </w:p>
        </w:tc>
        <w:tc>
          <w:tcPr>
            <w:tcW w:w="4233" w:type="dxa"/>
            <w:tcBorders>
              <w:top w:val="nil"/>
              <w:bottom w:val="nil"/>
            </w:tcBorders>
          </w:tcPr>
          <w:p>
            <w:pPr>
              <w:pStyle w:val="TableParagraph"/>
              <w:spacing w:before="109"/>
              <w:ind w:left="113" w:right="159"/>
              <w:rPr>
                <w:sz w:val="22"/>
              </w:rPr>
            </w:pPr>
            <w:r>
              <w:rPr>
                <w:sz w:val="22"/>
              </w:rPr>
              <w:t>Ensure that the Institute’s facilities planning</w:t>
            </w:r>
            <w:r>
              <w:rPr>
                <w:spacing w:val="-47"/>
                <w:sz w:val="22"/>
              </w:rPr>
              <w:t> </w:t>
            </w:r>
            <w:r>
              <w:rPr>
                <w:sz w:val="22"/>
              </w:rPr>
              <w:t>(new building and refurbishments) and</w:t>
            </w:r>
            <w:r>
              <w:rPr>
                <w:spacing w:val="1"/>
                <w:sz w:val="22"/>
              </w:rPr>
              <w:t> </w:t>
            </w:r>
            <w:r>
              <w:rPr>
                <w:sz w:val="22"/>
              </w:rPr>
              <w:t>funding processes includes consideration of</w:t>
            </w:r>
            <w:r>
              <w:rPr>
                <w:spacing w:val="-47"/>
                <w:sz w:val="22"/>
              </w:rPr>
              <w:t> </w:t>
            </w:r>
            <w:r>
              <w:rPr>
                <w:sz w:val="22"/>
              </w:rPr>
              <w:t>the</w:t>
            </w:r>
            <w:r>
              <w:rPr>
                <w:spacing w:val="-3"/>
                <w:sz w:val="22"/>
              </w:rPr>
              <w:t> </w:t>
            </w:r>
            <w:r>
              <w:rPr>
                <w:sz w:val="22"/>
              </w:rPr>
              <w:t>needs</w:t>
            </w:r>
            <w:r>
              <w:rPr>
                <w:spacing w:val="-3"/>
                <w:sz w:val="22"/>
              </w:rPr>
              <w:t> </w:t>
            </w:r>
            <w:r>
              <w:rPr>
                <w:sz w:val="22"/>
              </w:rPr>
              <w:t>of</w:t>
            </w:r>
            <w:r>
              <w:rPr>
                <w:spacing w:val="-6"/>
                <w:sz w:val="22"/>
              </w:rPr>
              <w:t> </w:t>
            </w:r>
            <w:r>
              <w:rPr>
                <w:sz w:val="22"/>
              </w:rPr>
              <w:t>people</w:t>
            </w:r>
            <w:r>
              <w:rPr>
                <w:spacing w:val="-5"/>
                <w:sz w:val="22"/>
              </w:rPr>
              <w:t> </w:t>
            </w:r>
            <w:r>
              <w:rPr>
                <w:sz w:val="22"/>
              </w:rPr>
              <w:t>living</w:t>
            </w:r>
            <w:r>
              <w:rPr>
                <w:spacing w:val="-6"/>
                <w:sz w:val="22"/>
              </w:rPr>
              <w:t> </w:t>
            </w:r>
            <w:r>
              <w:rPr>
                <w:sz w:val="22"/>
              </w:rPr>
              <w:t>with</w:t>
            </w:r>
            <w:r>
              <w:rPr>
                <w:spacing w:val="-4"/>
                <w:sz w:val="22"/>
              </w:rPr>
              <w:t> </w:t>
            </w:r>
            <w:r>
              <w:rPr>
                <w:sz w:val="22"/>
              </w:rPr>
              <w:t>disability.</w:t>
            </w:r>
          </w:p>
        </w:tc>
        <w:tc>
          <w:tcPr>
            <w:tcW w:w="3532" w:type="dxa"/>
            <w:tcBorders>
              <w:top w:val="nil"/>
              <w:bottom w:val="nil"/>
            </w:tcBorders>
          </w:tcPr>
          <w:p>
            <w:pPr>
              <w:pStyle w:val="TableParagraph"/>
              <w:spacing w:before="109"/>
              <w:ind w:left="119" w:right="102" w:hanging="1"/>
              <w:rPr>
                <w:sz w:val="22"/>
              </w:rPr>
            </w:pPr>
            <w:r>
              <w:rPr>
                <w:sz w:val="22"/>
              </w:rPr>
              <w:t>Buildings</w:t>
            </w:r>
            <w:r>
              <w:rPr>
                <w:spacing w:val="-13"/>
                <w:sz w:val="22"/>
              </w:rPr>
              <w:t> </w:t>
            </w:r>
            <w:r>
              <w:rPr>
                <w:sz w:val="22"/>
              </w:rPr>
              <w:t>and</w:t>
            </w:r>
            <w:r>
              <w:rPr>
                <w:spacing w:val="-11"/>
                <w:sz w:val="22"/>
              </w:rPr>
              <w:t> </w:t>
            </w:r>
            <w:r>
              <w:rPr>
                <w:sz w:val="22"/>
              </w:rPr>
              <w:t>refurbishments</w:t>
            </w:r>
            <w:r>
              <w:rPr>
                <w:spacing w:val="-12"/>
                <w:sz w:val="22"/>
              </w:rPr>
              <w:t> </w:t>
            </w:r>
            <w:r>
              <w:rPr>
                <w:sz w:val="22"/>
              </w:rPr>
              <w:t>comply</w:t>
            </w:r>
            <w:r>
              <w:rPr>
                <w:spacing w:val="-47"/>
                <w:sz w:val="22"/>
              </w:rPr>
              <w:t> </w:t>
            </w:r>
            <w:r>
              <w:rPr>
                <w:sz w:val="22"/>
              </w:rPr>
              <w:t>with</w:t>
            </w:r>
            <w:r>
              <w:rPr>
                <w:spacing w:val="2"/>
                <w:sz w:val="22"/>
              </w:rPr>
              <w:t> </w:t>
            </w:r>
            <w:r>
              <w:rPr>
                <w:sz w:val="22"/>
              </w:rPr>
              <w:t>Disability</w:t>
            </w:r>
            <w:r>
              <w:rPr>
                <w:spacing w:val="4"/>
                <w:sz w:val="22"/>
              </w:rPr>
              <w:t> </w:t>
            </w:r>
            <w:r>
              <w:rPr>
                <w:sz w:val="22"/>
              </w:rPr>
              <w:t>Discrimination</w:t>
            </w:r>
            <w:r>
              <w:rPr>
                <w:spacing w:val="6"/>
                <w:sz w:val="22"/>
              </w:rPr>
              <w:t> </w:t>
            </w:r>
            <w:r>
              <w:rPr>
                <w:sz w:val="22"/>
              </w:rPr>
              <w:t>Act</w:t>
            </w:r>
            <w:r>
              <w:rPr>
                <w:spacing w:val="1"/>
                <w:sz w:val="22"/>
              </w:rPr>
              <w:t> </w:t>
            </w:r>
            <w:r>
              <w:rPr>
                <w:sz w:val="22"/>
              </w:rPr>
              <w:t>and</w:t>
            </w:r>
            <w:r>
              <w:rPr>
                <w:spacing w:val="-4"/>
                <w:sz w:val="22"/>
              </w:rPr>
              <w:t> </w:t>
            </w:r>
            <w:r>
              <w:rPr>
                <w:sz w:val="22"/>
              </w:rPr>
              <w:t>Australian</w:t>
            </w:r>
            <w:r>
              <w:rPr>
                <w:spacing w:val="-4"/>
                <w:sz w:val="22"/>
              </w:rPr>
              <w:t> </w:t>
            </w:r>
            <w:r>
              <w:rPr>
                <w:sz w:val="22"/>
              </w:rPr>
              <w:t>Building</w:t>
            </w:r>
            <w:r>
              <w:rPr>
                <w:spacing w:val="-1"/>
                <w:sz w:val="22"/>
              </w:rPr>
              <w:t> </w:t>
            </w:r>
            <w:r>
              <w:rPr>
                <w:sz w:val="22"/>
              </w:rPr>
              <w:t>codes</w:t>
            </w:r>
          </w:p>
        </w:tc>
        <w:tc>
          <w:tcPr>
            <w:tcW w:w="1034" w:type="dxa"/>
            <w:tcBorders>
              <w:top w:val="nil"/>
              <w:bottom w:val="nil"/>
            </w:tcBorders>
          </w:tcPr>
          <w:p>
            <w:pPr>
              <w:pStyle w:val="TableParagraph"/>
              <w:spacing w:line="237" w:lineRule="auto" w:before="159"/>
              <w:ind w:left="117" w:right="247"/>
              <w:rPr>
                <w:sz w:val="22"/>
              </w:rPr>
            </w:pPr>
            <w:r>
              <w:rPr>
                <w:sz w:val="22"/>
              </w:rPr>
              <w:t>Annual</w:t>
            </w:r>
            <w:r>
              <w:rPr>
                <w:spacing w:val="-47"/>
                <w:sz w:val="22"/>
              </w:rPr>
              <w:t> </w:t>
            </w:r>
            <w:r>
              <w:rPr>
                <w:spacing w:val="-1"/>
                <w:sz w:val="22"/>
              </w:rPr>
              <w:t>Review</w:t>
            </w:r>
          </w:p>
        </w:tc>
        <w:tc>
          <w:tcPr>
            <w:tcW w:w="2402" w:type="dxa"/>
            <w:vMerge/>
            <w:tcBorders>
              <w:top w:val="nil"/>
            </w:tcBorders>
          </w:tcPr>
          <w:p>
            <w:pPr>
              <w:rPr>
                <w:sz w:val="2"/>
                <w:szCs w:val="2"/>
              </w:rPr>
            </w:pPr>
          </w:p>
        </w:tc>
      </w:tr>
      <w:tr>
        <w:trPr>
          <w:trHeight w:val="1192"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vMerge/>
            <w:tcBorders>
              <w:top w:val="nil"/>
            </w:tcBorders>
          </w:tcPr>
          <w:p>
            <w:pPr>
              <w:rPr>
                <w:sz w:val="2"/>
                <w:szCs w:val="2"/>
              </w:rPr>
            </w:pPr>
          </w:p>
        </w:tc>
        <w:tc>
          <w:tcPr>
            <w:tcW w:w="4233" w:type="dxa"/>
            <w:tcBorders>
              <w:top w:val="nil"/>
            </w:tcBorders>
          </w:tcPr>
          <w:p>
            <w:pPr>
              <w:pStyle w:val="TableParagraph"/>
              <w:spacing w:before="109"/>
              <w:ind w:left="113" w:right="244"/>
              <w:rPr>
                <w:sz w:val="22"/>
              </w:rPr>
            </w:pPr>
            <w:r>
              <w:rPr>
                <w:sz w:val="22"/>
              </w:rPr>
              <w:t>Ensure staff are aware of the need to</w:t>
            </w:r>
            <w:r>
              <w:rPr>
                <w:spacing w:val="1"/>
                <w:sz w:val="22"/>
              </w:rPr>
              <w:t> </w:t>
            </w:r>
            <w:r>
              <w:rPr>
                <w:sz w:val="22"/>
              </w:rPr>
              <w:t>contact Facilities as soon as physical access</w:t>
            </w:r>
            <w:r>
              <w:rPr>
                <w:spacing w:val="-47"/>
                <w:sz w:val="22"/>
              </w:rPr>
              <w:t> </w:t>
            </w:r>
            <w:r>
              <w:rPr>
                <w:sz w:val="22"/>
              </w:rPr>
              <w:t>problems</w:t>
            </w:r>
            <w:r>
              <w:rPr>
                <w:spacing w:val="-1"/>
                <w:sz w:val="22"/>
              </w:rPr>
              <w:t> </w:t>
            </w:r>
            <w:r>
              <w:rPr>
                <w:sz w:val="22"/>
              </w:rPr>
              <w:t>arise.</w:t>
            </w:r>
          </w:p>
        </w:tc>
        <w:tc>
          <w:tcPr>
            <w:tcW w:w="3532" w:type="dxa"/>
            <w:tcBorders>
              <w:top w:val="nil"/>
            </w:tcBorders>
          </w:tcPr>
          <w:p>
            <w:pPr>
              <w:pStyle w:val="TableParagraph"/>
              <w:spacing w:before="109"/>
              <w:ind w:left="119" w:right="226" w:hanging="1"/>
              <w:rPr>
                <w:sz w:val="22"/>
              </w:rPr>
            </w:pPr>
            <w:r>
              <w:rPr>
                <w:sz w:val="22"/>
              </w:rPr>
              <w:t>Policy</w:t>
            </w:r>
            <w:r>
              <w:rPr>
                <w:spacing w:val="-8"/>
                <w:sz w:val="22"/>
              </w:rPr>
              <w:t> </w:t>
            </w:r>
            <w:r>
              <w:rPr>
                <w:sz w:val="22"/>
              </w:rPr>
              <w:t>and</w:t>
            </w:r>
            <w:r>
              <w:rPr>
                <w:spacing w:val="-7"/>
                <w:sz w:val="22"/>
              </w:rPr>
              <w:t> </w:t>
            </w:r>
            <w:r>
              <w:rPr>
                <w:sz w:val="22"/>
              </w:rPr>
              <w:t>procedure</w:t>
            </w:r>
            <w:r>
              <w:rPr>
                <w:spacing w:val="-6"/>
                <w:sz w:val="22"/>
              </w:rPr>
              <w:t> </w:t>
            </w:r>
            <w:r>
              <w:rPr>
                <w:sz w:val="22"/>
              </w:rPr>
              <w:t>is</w:t>
            </w:r>
            <w:r>
              <w:rPr>
                <w:spacing w:val="-9"/>
                <w:sz w:val="22"/>
              </w:rPr>
              <w:t> </w:t>
            </w:r>
            <w:r>
              <w:rPr>
                <w:sz w:val="22"/>
              </w:rPr>
              <w:t>in</w:t>
            </w:r>
            <w:r>
              <w:rPr>
                <w:spacing w:val="-4"/>
                <w:sz w:val="22"/>
              </w:rPr>
              <w:t> </w:t>
            </w:r>
            <w:r>
              <w:rPr>
                <w:sz w:val="22"/>
              </w:rPr>
              <w:t>place</w:t>
            </w:r>
            <w:r>
              <w:rPr>
                <w:spacing w:val="-8"/>
                <w:sz w:val="22"/>
              </w:rPr>
              <w:t> </w:t>
            </w:r>
            <w:r>
              <w:rPr>
                <w:sz w:val="22"/>
              </w:rPr>
              <w:t>and</w:t>
            </w:r>
            <w:r>
              <w:rPr>
                <w:spacing w:val="-47"/>
                <w:sz w:val="22"/>
              </w:rPr>
              <w:t> </w:t>
            </w:r>
            <w:r>
              <w:rPr>
                <w:sz w:val="22"/>
              </w:rPr>
              <w:t>monitored through annual quality</w:t>
            </w:r>
            <w:r>
              <w:rPr>
                <w:spacing w:val="1"/>
                <w:sz w:val="22"/>
              </w:rPr>
              <w:t> </w:t>
            </w:r>
            <w:r>
              <w:rPr>
                <w:sz w:val="22"/>
              </w:rPr>
              <w:t>review</w:t>
            </w:r>
          </w:p>
        </w:tc>
        <w:tc>
          <w:tcPr>
            <w:tcW w:w="1034" w:type="dxa"/>
            <w:tcBorders>
              <w:top w:val="nil"/>
            </w:tcBorders>
          </w:tcPr>
          <w:p>
            <w:pPr>
              <w:pStyle w:val="TableParagraph"/>
              <w:spacing w:line="237" w:lineRule="auto" w:before="159"/>
              <w:ind w:left="118" w:right="246"/>
              <w:rPr>
                <w:sz w:val="22"/>
              </w:rPr>
            </w:pPr>
            <w:r>
              <w:rPr>
                <w:sz w:val="22"/>
              </w:rPr>
              <w:t>Annual</w:t>
            </w:r>
            <w:r>
              <w:rPr>
                <w:spacing w:val="-47"/>
                <w:sz w:val="22"/>
              </w:rPr>
              <w:t> </w:t>
            </w:r>
            <w:r>
              <w:rPr>
                <w:spacing w:val="-1"/>
                <w:sz w:val="22"/>
              </w:rPr>
              <w:t>Review</w:t>
            </w:r>
          </w:p>
        </w:tc>
        <w:tc>
          <w:tcPr>
            <w:tcW w:w="2402" w:type="dxa"/>
            <w:vMerge/>
            <w:tcBorders>
              <w:top w:val="nil"/>
            </w:tcBorders>
          </w:tcPr>
          <w:p>
            <w:pPr>
              <w:rPr>
                <w:sz w:val="2"/>
                <w:szCs w:val="2"/>
              </w:rPr>
            </w:pPr>
          </w:p>
        </w:tc>
      </w:tr>
    </w:tbl>
    <w:p>
      <w:pPr>
        <w:spacing w:after="0"/>
        <w:rPr>
          <w:sz w:val="2"/>
          <w:szCs w:val="2"/>
        </w:rPr>
        <w:sectPr>
          <w:pgSz w:w="16850" w:h="11920" w:orient="landscape"/>
          <w:pgMar w:header="0" w:footer="390" w:top="700" w:bottom="620" w:left="540" w:right="540"/>
        </w:sectPr>
      </w:pPr>
    </w:p>
    <w:tbl>
      <w:tblPr>
        <w:tblW w:w="0" w:type="auto"/>
        <w:jc w:val="left"/>
        <w:tblInd w:w="199" w:type="dxa"/>
        <w:tblBorders>
          <w:top w:val="single" w:sz="4" w:space="0" w:color="92278F"/>
          <w:left w:val="single" w:sz="4" w:space="0" w:color="92278F"/>
          <w:bottom w:val="single" w:sz="4" w:space="0" w:color="92278F"/>
          <w:right w:val="single" w:sz="4" w:space="0" w:color="92278F"/>
          <w:insideH w:val="single" w:sz="4" w:space="0" w:color="92278F"/>
          <w:insideV w:val="single" w:sz="4" w:space="0" w:color="92278F"/>
        </w:tblBorders>
        <w:tblLayout w:type="fixed"/>
        <w:tblCellMar>
          <w:top w:w="0" w:type="dxa"/>
          <w:left w:w="0" w:type="dxa"/>
          <w:bottom w:w="0" w:type="dxa"/>
          <w:right w:w="0" w:type="dxa"/>
        </w:tblCellMar>
        <w:tblLook w:val="01E0"/>
      </w:tblPr>
      <w:tblGrid>
        <w:gridCol w:w="631"/>
        <w:gridCol w:w="969"/>
        <w:gridCol w:w="2637"/>
        <w:gridCol w:w="4233"/>
        <w:gridCol w:w="3532"/>
        <w:gridCol w:w="1034"/>
        <w:gridCol w:w="2402"/>
      </w:tblGrid>
      <w:tr>
        <w:trPr>
          <w:trHeight w:val="300" w:hRule="atLeast"/>
        </w:trPr>
        <w:tc>
          <w:tcPr>
            <w:tcW w:w="15438" w:type="dxa"/>
            <w:gridSpan w:val="7"/>
            <w:tcBorders>
              <w:top w:val="nil"/>
              <w:left w:val="nil"/>
              <w:bottom w:val="nil"/>
              <w:right w:val="nil"/>
            </w:tcBorders>
            <w:shd w:val="clear" w:color="auto" w:fill="92278F"/>
          </w:tcPr>
          <w:p>
            <w:pPr>
              <w:pStyle w:val="TableParagraph"/>
              <w:spacing w:before="4"/>
              <w:ind w:left="117"/>
              <w:rPr>
                <w:sz w:val="22"/>
              </w:rPr>
            </w:pPr>
            <w:r>
              <w:rPr>
                <w:color w:val="FFFFFF"/>
                <w:sz w:val="22"/>
              </w:rPr>
              <w:t>Outcome</w:t>
            </w:r>
            <w:r>
              <w:rPr>
                <w:color w:val="FFFFFF"/>
                <w:spacing w:val="-6"/>
                <w:sz w:val="22"/>
              </w:rPr>
              <w:t> </w:t>
            </w:r>
            <w:r>
              <w:rPr>
                <w:color w:val="FFFFFF"/>
                <w:sz w:val="22"/>
              </w:rPr>
              <w:t>area</w:t>
            </w:r>
            <w:r>
              <w:rPr>
                <w:color w:val="FFFFFF"/>
                <w:spacing w:val="-4"/>
                <w:sz w:val="22"/>
              </w:rPr>
              <w:t> </w:t>
            </w:r>
            <w:r>
              <w:rPr>
                <w:color w:val="FFFFFF"/>
                <w:sz w:val="22"/>
              </w:rPr>
              <w:t>2:</w:t>
            </w:r>
            <w:r>
              <w:rPr>
                <w:color w:val="FFFFFF"/>
                <w:spacing w:val="-5"/>
                <w:sz w:val="22"/>
              </w:rPr>
              <w:t> </w:t>
            </w:r>
            <w:r>
              <w:rPr>
                <w:color w:val="FFFFFF"/>
                <w:sz w:val="22"/>
              </w:rPr>
              <w:t>Reducing</w:t>
            </w:r>
            <w:r>
              <w:rPr>
                <w:color w:val="FFFFFF"/>
                <w:spacing w:val="-7"/>
                <w:sz w:val="22"/>
              </w:rPr>
              <w:t> </w:t>
            </w:r>
            <w:r>
              <w:rPr>
                <w:color w:val="FFFFFF"/>
                <w:sz w:val="22"/>
              </w:rPr>
              <w:t>barriers</w:t>
            </w:r>
            <w:r>
              <w:rPr>
                <w:color w:val="FFFFFF"/>
                <w:spacing w:val="-5"/>
                <w:sz w:val="22"/>
              </w:rPr>
              <w:t> </w:t>
            </w:r>
            <w:r>
              <w:rPr>
                <w:color w:val="FFFFFF"/>
                <w:sz w:val="22"/>
              </w:rPr>
              <w:t>to</w:t>
            </w:r>
            <w:r>
              <w:rPr>
                <w:color w:val="FFFFFF"/>
                <w:spacing w:val="-5"/>
                <w:sz w:val="22"/>
              </w:rPr>
              <w:t> </w:t>
            </w:r>
            <w:r>
              <w:rPr>
                <w:color w:val="FFFFFF"/>
                <w:sz w:val="22"/>
              </w:rPr>
              <w:t>persons</w:t>
            </w:r>
            <w:r>
              <w:rPr>
                <w:color w:val="FFFFFF"/>
                <w:spacing w:val="-7"/>
                <w:sz w:val="22"/>
              </w:rPr>
              <w:t> </w:t>
            </w:r>
            <w:r>
              <w:rPr>
                <w:color w:val="FFFFFF"/>
                <w:sz w:val="22"/>
              </w:rPr>
              <w:t>living</w:t>
            </w:r>
            <w:r>
              <w:rPr>
                <w:color w:val="FFFFFF"/>
                <w:spacing w:val="-6"/>
                <w:sz w:val="22"/>
              </w:rPr>
              <w:t> </w:t>
            </w:r>
            <w:r>
              <w:rPr>
                <w:color w:val="FFFFFF"/>
                <w:sz w:val="22"/>
              </w:rPr>
              <w:t>with</w:t>
            </w:r>
            <w:r>
              <w:rPr>
                <w:color w:val="FFFFFF"/>
                <w:spacing w:val="-5"/>
                <w:sz w:val="22"/>
              </w:rPr>
              <w:t> </w:t>
            </w:r>
            <w:r>
              <w:rPr>
                <w:color w:val="FFFFFF"/>
                <w:sz w:val="22"/>
              </w:rPr>
              <w:t>disability</w:t>
            </w:r>
            <w:r>
              <w:rPr>
                <w:color w:val="FFFFFF"/>
                <w:spacing w:val="-4"/>
                <w:sz w:val="22"/>
              </w:rPr>
              <w:t> </w:t>
            </w:r>
            <w:r>
              <w:rPr>
                <w:color w:val="FFFFFF"/>
                <w:sz w:val="22"/>
              </w:rPr>
              <w:t>to</w:t>
            </w:r>
            <w:r>
              <w:rPr>
                <w:color w:val="FFFFFF"/>
                <w:spacing w:val="-5"/>
                <w:sz w:val="22"/>
              </w:rPr>
              <w:t> </w:t>
            </w:r>
            <w:r>
              <w:rPr>
                <w:color w:val="FFFFFF"/>
                <w:sz w:val="22"/>
              </w:rPr>
              <w:t>obtaining</w:t>
            </w:r>
            <w:r>
              <w:rPr>
                <w:color w:val="FFFFFF"/>
                <w:spacing w:val="-5"/>
                <w:sz w:val="22"/>
              </w:rPr>
              <w:t> </w:t>
            </w:r>
            <w:r>
              <w:rPr>
                <w:color w:val="FFFFFF"/>
                <w:sz w:val="22"/>
              </w:rPr>
              <w:t>and</w:t>
            </w:r>
            <w:r>
              <w:rPr>
                <w:color w:val="FFFFFF"/>
                <w:spacing w:val="-4"/>
                <w:sz w:val="22"/>
              </w:rPr>
              <w:t> </w:t>
            </w:r>
            <w:r>
              <w:rPr>
                <w:color w:val="FFFFFF"/>
                <w:sz w:val="22"/>
              </w:rPr>
              <w:t>maintaining</w:t>
            </w:r>
            <w:r>
              <w:rPr>
                <w:color w:val="FFFFFF"/>
                <w:spacing w:val="-5"/>
                <w:sz w:val="22"/>
              </w:rPr>
              <w:t> </w:t>
            </w:r>
            <w:r>
              <w:rPr>
                <w:color w:val="FFFFFF"/>
                <w:sz w:val="22"/>
              </w:rPr>
              <w:t>employment</w:t>
            </w:r>
          </w:p>
        </w:tc>
      </w:tr>
      <w:tr>
        <w:trPr>
          <w:trHeight w:val="534" w:hRule="atLeast"/>
        </w:trPr>
        <w:tc>
          <w:tcPr>
            <w:tcW w:w="631" w:type="dxa"/>
            <w:tcBorders>
              <w:top w:val="nil"/>
              <w:left w:val="nil"/>
              <w:bottom w:val="nil"/>
              <w:right w:val="nil"/>
            </w:tcBorders>
            <w:shd w:val="clear" w:color="auto" w:fill="92278F"/>
          </w:tcPr>
          <w:p>
            <w:pPr>
              <w:pStyle w:val="TableParagraph"/>
              <w:spacing w:line="256" w:lineRule="exact"/>
              <w:ind w:left="115"/>
              <w:rPr>
                <w:sz w:val="22"/>
              </w:rPr>
            </w:pPr>
            <w:r>
              <w:rPr>
                <w:color w:val="FFFFFF"/>
                <w:sz w:val="22"/>
              </w:rPr>
              <w:t>Item</w:t>
            </w:r>
          </w:p>
        </w:tc>
        <w:tc>
          <w:tcPr>
            <w:tcW w:w="969" w:type="dxa"/>
            <w:tcBorders>
              <w:top w:val="nil"/>
              <w:left w:val="nil"/>
              <w:bottom w:val="nil"/>
              <w:right w:val="nil"/>
            </w:tcBorders>
            <w:shd w:val="clear" w:color="auto" w:fill="92278F"/>
          </w:tcPr>
          <w:p>
            <w:pPr>
              <w:pStyle w:val="TableParagraph"/>
              <w:spacing w:line="232" w:lineRule="auto"/>
              <w:ind w:left="117" w:right="78"/>
              <w:rPr>
                <w:sz w:val="22"/>
              </w:rPr>
            </w:pPr>
            <w:r>
              <w:rPr>
                <w:color w:val="FFFFFF"/>
                <w:sz w:val="22"/>
              </w:rPr>
              <w:t>Institute</w:t>
            </w:r>
            <w:r>
              <w:rPr>
                <w:color w:val="FFFFFF"/>
                <w:spacing w:val="-47"/>
                <w:sz w:val="22"/>
              </w:rPr>
              <w:t> </w:t>
            </w:r>
            <w:r>
              <w:rPr>
                <w:color w:val="FFFFFF"/>
                <w:sz w:val="22"/>
              </w:rPr>
              <w:t>Strategy</w:t>
            </w:r>
          </w:p>
        </w:tc>
        <w:tc>
          <w:tcPr>
            <w:tcW w:w="2637" w:type="dxa"/>
            <w:tcBorders>
              <w:top w:val="nil"/>
              <w:left w:val="nil"/>
              <w:bottom w:val="nil"/>
              <w:right w:val="nil"/>
            </w:tcBorders>
            <w:shd w:val="clear" w:color="auto" w:fill="92278F"/>
          </w:tcPr>
          <w:p>
            <w:pPr>
              <w:pStyle w:val="TableParagraph"/>
              <w:spacing w:line="256" w:lineRule="exact"/>
              <w:ind w:left="118"/>
              <w:rPr>
                <w:sz w:val="22"/>
              </w:rPr>
            </w:pPr>
            <w:r>
              <w:rPr>
                <w:color w:val="FFFFFF"/>
                <w:sz w:val="22"/>
              </w:rPr>
              <w:t>Objective</w:t>
            </w:r>
          </w:p>
        </w:tc>
        <w:tc>
          <w:tcPr>
            <w:tcW w:w="4233" w:type="dxa"/>
            <w:tcBorders>
              <w:top w:val="nil"/>
              <w:left w:val="nil"/>
              <w:bottom w:val="nil"/>
              <w:right w:val="nil"/>
            </w:tcBorders>
            <w:shd w:val="clear" w:color="auto" w:fill="92278F"/>
          </w:tcPr>
          <w:p>
            <w:pPr>
              <w:pStyle w:val="TableParagraph"/>
              <w:spacing w:line="256" w:lineRule="exact"/>
              <w:ind w:left="119"/>
              <w:rPr>
                <w:sz w:val="22"/>
              </w:rPr>
            </w:pPr>
            <w:r>
              <w:rPr>
                <w:color w:val="FFFFFF"/>
                <w:sz w:val="22"/>
              </w:rPr>
              <w:t>Action/Initiative</w:t>
            </w:r>
          </w:p>
        </w:tc>
        <w:tc>
          <w:tcPr>
            <w:tcW w:w="3532" w:type="dxa"/>
            <w:tcBorders>
              <w:top w:val="nil"/>
              <w:left w:val="nil"/>
              <w:bottom w:val="nil"/>
              <w:right w:val="nil"/>
            </w:tcBorders>
            <w:shd w:val="clear" w:color="auto" w:fill="92278F"/>
          </w:tcPr>
          <w:p>
            <w:pPr>
              <w:pStyle w:val="TableParagraph"/>
              <w:spacing w:line="256" w:lineRule="exact"/>
              <w:ind w:left="121"/>
              <w:rPr>
                <w:sz w:val="22"/>
              </w:rPr>
            </w:pPr>
            <w:r>
              <w:rPr>
                <w:color w:val="FFFFFF"/>
                <w:sz w:val="22"/>
              </w:rPr>
              <w:t>Key</w:t>
            </w:r>
            <w:r>
              <w:rPr>
                <w:color w:val="FFFFFF"/>
                <w:spacing w:val="-5"/>
                <w:sz w:val="22"/>
              </w:rPr>
              <w:t> </w:t>
            </w:r>
            <w:r>
              <w:rPr>
                <w:color w:val="FFFFFF"/>
                <w:sz w:val="22"/>
              </w:rPr>
              <w:t>performance</w:t>
            </w:r>
            <w:r>
              <w:rPr>
                <w:color w:val="FFFFFF"/>
                <w:spacing w:val="-5"/>
                <w:sz w:val="22"/>
              </w:rPr>
              <w:t> </w:t>
            </w:r>
            <w:r>
              <w:rPr>
                <w:color w:val="FFFFFF"/>
                <w:sz w:val="22"/>
              </w:rPr>
              <w:t>measures</w:t>
            </w:r>
          </w:p>
        </w:tc>
        <w:tc>
          <w:tcPr>
            <w:tcW w:w="1034" w:type="dxa"/>
            <w:tcBorders>
              <w:top w:val="nil"/>
              <w:left w:val="nil"/>
              <w:bottom w:val="nil"/>
              <w:right w:val="nil"/>
            </w:tcBorders>
            <w:shd w:val="clear" w:color="auto" w:fill="92278F"/>
          </w:tcPr>
          <w:p>
            <w:pPr>
              <w:pStyle w:val="TableParagraph"/>
              <w:spacing w:line="256" w:lineRule="exact"/>
              <w:ind w:left="122"/>
              <w:rPr>
                <w:sz w:val="22"/>
              </w:rPr>
            </w:pPr>
            <w:r>
              <w:rPr>
                <w:color w:val="FFFFFF"/>
                <w:sz w:val="22"/>
              </w:rPr>
              <w:t>Timeline</w:t>
            </w:r>
          </w:p>
        </w:tc>
        <w:tc>
          <w:tcPr>
            <w:tcW w:w="2402" w:type="dxa"/>
            <w:tcBorders>
              <w:top w:val="nil"/>
              <w:left w:val="nil"/>
              <w:bottom w:val="nil"/>
              <w:right w:val="nil"/>
            </w:tcBorders>
            <w:shd w:val="clear" w:color="auto" w:fill="92278F"/>
          </w:tcPr>
          <w:p>
            <w:pPr>
              <w:pStyle w:val="TableParagraph"/>
              <w:spacing w:line="256" w:lineRule="exact"/>
              <w:ind w:left="123"/>
              <w:rPr>
                <w:sz w:val="22"/>
              </w:rPr>
            </w:pPr>
            <w:r>
              <w:rPr>
                <w:color w:val="FFFFFF"/>
                <w:sz w:val="22"/>
              </w:rPr>
              <w:t>Responsibility</w:t>
            </w:r>
          </w:p>
        </w:tc>
      </w:tr>
      <w:tr>
        <w:trPr>
          <w:trHeight w:val="275" w:hRule="atLeast"/>
        </w:trPr>
        <w:tc>
          <w:tcPr>
            <w:tcW w:w="631" w:type="dxa"/>
            <w:vMerge w:val="restart"/>
          </w:tcPr>
          <w:p>
            <w:pPr>
              <w:pStyle w:val="TableParagraph"/>
              <w:spacing w:line="258" w:lineRule="exact"/>
              <w:ind w:left="112"/>
              <w:rPr>
                <w:sz w:val="22"/>
              </w:rPr>
            </w:pPr>
            <w:r>
              <w:rPr>
                <w:sz w:val="22"/>
              </w:rPr>
              <w:t>2.3</w:t>
            </w:r>
          </w:p>
        </w:tc>
        <w:tc>
          <w:tcPr>
            <w:tcW w:w="969" w:type="dxa"/>
            <w:vMerge w:val="restart"/>
          </w:tcPr>
          <w:p>
            <w:pPr>
              <w:pStyle w:val="TableParagraph"/>
              <w:spacing w:line="258" w:lineRule="exact"/>
              <w:ind w:left="112"/>
              <w:rPr>
                <w:sz w:val="22"/>
              </w:rPr>
            </w:pPr>
            <w:r>
              <w:rPr>
                <w:sz w:val="22"/>
              </w:rPr>
              <w:t>1,3,5</w:t>
            </w:r>
          </w:p>
        </w:tc>
        <w:tc>
          <w:tcPr>
            <w:tcW w:w="2637" w:type="dxa"/>
            <w:tcBorders>
              <w:bottom w:val="nil"/>
            </w:tcBorders>
          </w:tcPr>
          <w:p>
            <w:pPr>
              <w:pStyle w:val="TableParagraph"/>
              <w:spacing w:line="256" w:lineRule="exact"/>
              <w:ind w:left="113"/>
              <w:rPr>
                <w:sz w:val="22"/>
              </w:rPr>
            </w:pPr>
            <w:r>
              <w:rPr>
                <w:sz w:val="22"/>
              </w:rPr>
              <w:t>Improve</w:t>
            </w:r>
            <w:r>
              <w:rPr>
                <w:spacing w:val="-5"/>
                <w:sz w:val="22"/>
              </w:rPr>
              <w:t> </w:t>
            </w:r>
            <w:r>
              <w:rPr>
                <w:sz w:val="22"/>
              </w:rPr>
              <w:t>students’</w:t>
            </w:r>
          </w:p>
        </w:tc>
        <w:tc>
          <w:tcPr>
            <w:tcW w:w="4233" w:type="dxa"/>
            <w:tcBorders>
              <w:bottom w:val="nil"/>
            </w:tcBorders>
          </w:tcPr>
          <w:p>
            <w:pPr>
              <w:pStyle w:val="TableParagraph"/>
              <w:spacing w:line="256" w:lineRule="exact"/>
              <w:ind w:left="114"/>
              <w:rPr>
                <w:sz w:val="22"/>
              </w:rPr>
            </w:pPr>
            <w:r>
              <w:rPr>
                <w:sz w:val="22"/>
              </w:rPr>
              <w:t>Practical</w:t>
            </w:r>
            <w:r>
              <w:rPr>
                <w:spacing w:val="-7"/>
                <w:sz w:val="22"/>
              </w:rPr>
              <w:t> </w:t>
            </w:r>
            <w:r>
              <w:rPr>
                <w:sz w:val="22"/>
              </w:rPr>
              <w:t>Placement</w:t>
            </w:r>
            <w:r>
              <w:rPr>
                <w:spacing w:val="-6"/>
                <w:sz w:val="22"/>
              </w:rPr>
              <w:t> </w:t>
            </w:r>
            <w:r>
              <w:rPr>
                <w:sz w:val="22"/>
              </w:rPr>
              <w:t>Policy</w:t>
            </w:r>
            <w:r>
              <w:rPr>
                <w:spacing w:val="-1"/>
                <w:sz w:val="22"/>
              </w:rPr>
              <w:t> </w:t>
            </w:r>
            <w:r>
              <w:rPr>
                <w:sz w:val="22"/>
              </w:rPr>
              <w:t>to</w:t>
            </w:r>
            <w:r>
              <w:rPr>
                <w:spacing w:val="-3"/>
                <w:sz w:val="22"/>
              </w:rPr>
              <w:t> </w:t>
            </w:r>
            <w:r>
              <w:rPr>
                <w:sz w:val="22"/>
              </w:rPr>
              <w:t>reflect</w:t>
            </w:r>
          </w:p>
        </w:tc>
        <w:tc>
          <w:tcPr>
            <w:tcW w:w="3532" w:type="dxa"/>
            <w:tcBorders>
              <w:bottom w:val="nil"/>
            </w:tcBorders>
          </w:tcPr>
          <w:p>
            <w:pPr>
              <w:pStyle w:val="TableParagraph"/>
              <w:spacing w:line="256" w:lineRule="exact"/>
              <w:ind w:left="119"/>
              <w:rPr>
                <w:sz w:val="22"/>
              </w:rPr>
            </w:pPr>
            <w:r>
              <w:rPr>
                <w:sz w:val="22"/>
              </w:rPr>
              <w:t>Up</w:t>
            </w:r>
            <w:r>
              <w:rPr>
                <w:spacing w:val="-4"/>
                <w:sz w:val="22"/>
              </w:rPr>
              <w:t> </w:t>
            </w:r>
            <w:r>
              <w:rPr>
                <w:sz w:val="22"/>
              </w:rPr>
              <w:t>to</w:t>
            </w:r>
            <w:r>
              <w:rPr>
                <w:spacing w:val="-2"/>
                <w:sz w:val="22"/>
              </w:rPr>
              <w:t> </w:t>
            </w:r>
            <w:r>
              <w:rPr>
                <w:sz w:val="22"/>
              </w:rPr>
              <w:t>date</w:t>
            </w:r>
            <w:r>
              <w:rPr>
                <w:spacing w:val="-5"/>
                <w:sz w:val="22"/>
              </w:rPr>
              <w:t> </w:t>
            </w:r>
            <w:r>
              <w:rPr>
                <w:sz w:val="22"/>
              </w:rPr>
              <w:t>Policies</w:t>
            </w:r>
            <w:r>
              <w:rPr>
                <w:spacing w:val="-3"/>
                <w:sz w:val="22"/>
              </w:rPr>
              <w:t> </w:t>
            </w:r>
            <w:r>
              <w:rPr>
                <w:sz w:val="22"/>
              </w:rPr>
              <w:t>published</w:t>
            </w:r>
            <w:r>
              <w:rPr>
                <w:spacing w:val="-3"/>
                <w:sz w:val="22"/>
              </w:rPr>
              <w:t> </w:t>
            </w:r>
            <w:r>
              <w:rPr>
                <w:sz w:val="22"/>
              </w:rPr>
              <w:t>on</w:t>
            </w:r>
          </w:p>
        </w:tc>
        <w:tc>
          <w:tcPr>
            <w:tcW w:w="1034" w:type="dxa"/>
            <w:tcBorders>
              <w:bottom w:val="nil"/>
            </w:tcBorders>
          </w:tcPr>
          <w:p>
            <w:pPr>
              <w:pStyle w:val="TableParagraph"/>
              <w:spacing w:line="256" w:lineRule="exact"/>
              <w:ind w:left="117"/>
              <w:rPr>
                <w:sz w:val="22"/>
              </w:rPr>
            </w:pPr>
            <w:r>
              <w:rPr>
                <w:sz w:val="22"/>
              </w:rPr>
              <w:t>2021</w:t>
            </w:r>
          </w:p>
        </w:tc>
        <w:tc>
          <w:tcPr>
            <w:tcW w:w="2402" w:type="dxa"/>
            <w:vMerge w:val="restart"/>
          </w:tcPr>
          <w:p>
            <w:pPr>
              <w:pStyle w:val="TableParagraph"/>
              <w:spacing w:line="232" w:lineRule="auto"/>
              <w:ind w:left="120" w:right="597"/>
              <w:rPr>
                <w:sz w:val="22"/>
              </w:rPr>
            </w:pPr>
            <w:r>
              <w:rPr>
                <w:sz w:val="22"/>
              </w:rPr>
              <w:t>Chief Industry</w:t>
            </w:r>
            <w:r>
              <w:rPr>
                <w:spacing w:val="1"/>
                <w:sz w:val="22"/>
              </w:rPr>
              <w:t> </w:t>
            </w:r>
            <w:r>
              <w:rPr>
                <w:sz w:val="22"/>
              </w:rPr>
              <w:t>Engagement and</w:t>
            </w:r>
            <w:r>
              <w:rPr>
                <w:spacing w:val="1"/>
                <w:sz w:val="22"/>
              </w:rPr>
              <w:t> </w:t>
            </w:r>
            <w:r>
              <w:rPr>
                <w:spacing w:val="-1"/>
                <w:sz w:val="22"/>
              </w:rPr>
              <w:t>Education</w:t>
            </w:r>
            <w:r>
              <w:rPr>
                <w:spacing w:val="-10"/>
                <w:sz w:val="22"/>
              </w:rPr>
              <w:t> </w:t>
            </w:r>
            <w:r>
              <w:rPr>
                <w:sz w:val="22"/>
              </w:rPr>
              <w:t>Delivery</w:t>
            </w:r>
            <w:r>
              <w:rPr>
                <w:spacing w:val="-47"/>
                <w:sz w:val="22"/>
              </w:rPr>
              <w:t> </w:t>
            </w:r>
            <w:r>
              <w:rPr>
                <w:sz w:val="22"/>
              </w:rPr>
              <w:t>Officer</w:t>
            </w:r>
          </w:p>
          <w:p>
            <w:pPr>
              <w:pStyle w:val="TableParagraph"/>
              <w:spacing w:before="13"/>
              <w:ind w:left="168"/>
              <w:rPr>
                <w:sz w:val="22"/>
              </w:rPr>
            </w:pPr>
            <w:r>
              <w:rPr>
                <w:sz w:val="22"/>
              </w:rPr>
              <w:t>Placements</w:t>
            </w:r>
            <w:r>
              <w:rPr>
                <w:spacing w:val="-3"/>
                <w:sz w:val="22"/>
              </w:rPr>
              <w:t> </w:t>
            </w:r>
            <w:r>
              <w:rPr>
                <w:sz w:val="22"/>
              </w:rPr>
              <w:t>Manager</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1"/>
              <w:rPr>
                <w:sz w:val="21"/>
              </w:rPr>
            </w:pPr>
          </w:p>
          <w:p>
            <w:pPr>
              <w:pStyle w:val="TableParagraph"/>
              <w:ind w:left="118" w:right="656"/>
              <w:rPr>
                <w:sz w:val="22"/>
              </w:rPr>
            </w:pPr>
            <w:r>
              <w:rPr>
                <w:spacing w:val="-1"/>
                <w:sz w:val="22"/>
              </w:rPr>
              <w:t>Manager, Student</w:t>
            </w:r>
            <w:r>
              <w:rPr>
                <w:spacing w:val="-47"/>
                <w:sz w:val="22"/>
              </w:rPr>
              <w:t> </w:t>
            </w:r>
            <w:r>
              <w:rPr>
                <w:sz w:val="22"/>
              </w:rPr>
              <w:t>success</w:t>
            </w:r>
          </w:p>
          <w:p>
            <w:pPr>
              <w:pStyle w:val="TableParagraph"/>
              <w:spacing w:before="10"/>
              <w:rPr>
                <w:sz w:val="21"/>
              </w:rPr>
            </w:pPr>
          </w:p>
          <w:p>
            <w:pPr>
              <w:pStyle w:val="TableParagraph"/>
              <w:spacing w:line="480" w:lineRule="auto" w:before="1"/>
              <w:ind w:left="118" w:right="136" w:hanging="1"/>
              <w:rPr>
                <w:sz w:val="22"/>
              </w:rPr>
            </w:pPr>
            <w:r>
              <w:rPr>
                <w:sz w:val="22"/>
              </w:rPr>
              <w:t>Disability</w:t>
            </w:r>
            <w:r>
              <w:rPr>
                <w:spacing w:val="-13"/>
                <w:sz w:val="22"/>
              </w:rPr>
              <w:t> </w:t>
            </w:r>
            <w:r>
              <w:rPr>
                <w:sz w:val="22"/>
              </w:rPr>
              <w:t>Liaison</w:t>
            </w:r>
            <w:r>
              <w:rPr>
                <w:spacing w:val="-12"/>
                <w:sz w:val="22"/>
              </w:rPr>
              <w:t> </w:t>
            </w:r>
            <w:r>
              <w:rPr>
                <w:sz w:val="22"/>
              </w:rPr>
              <w:t>Officer</w:t>
            </w:r>
            <w:r>
              <w:rPr>
                <w:spacing w:val="-47"/>
                <w:sz w:val="22"/>
              </w:rPr>
              <w:t> </w:t>
            </w:r>
            <w:r>
              <w:rPr>
                <w:sz w:val="22"/>
              </w:rPr>
              <w:t>Manager, Volunteer</w:t>
            </w:r>
            <w:r>
              <w:rPr>
                <w:spacing w:val="1"/>
                <w:sz w:val="22"/>
              </w:rPr>
              <w:t> </w:t>
            </w:r>
            <w:r>
              <w:rPr>
                <w:sz w:val="22"/>
              </w:rPr>
              <w:t>Skills and Jobs centre</w:t>
            </w:r>
            <w:r>
              <w:rPr>
                <w:spacing w:val="1"/>
                <w:sz w:val="22"/>
              </w:rPr>
              <w:t> </w:t>
            </w:r>
            <w:r>
              <w:rPr>
                <w:sz w:val="22"/>
              </w:rPr>
              <w:t>Disability</w:t>
            </w:r>
            <w:r>
              <w:rPr>
                <w:spacing w:val="-11"/>
                <w:sz w:val="22"/>
              </w:rPr>
              <w:t> </w:t>
            </w:r>
            <w:r>
              <w:rPr>
                <w:sz w:val="22"/>
              </w:rPr>
              <w:t>Liaison</w:t>
            </w:r>
            <w:r>
              <w:rPr>
                <w:spacing w:val="-10"/>
                <w:sz w:val="22"/>
              </w:rPr>
              <w:t> </w:t>
            </w:r>
            <w:r>
              <w:rPr>
                <w:sz w:val="22"/>
              </w:rPr>
              <w:t>officer</w:t>
            </w:r>
          </w:p>
        </w:tc>
      </w:tr>
      <w:tr>
        <w:trPr>
          <w:trHeight w:val="261"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spacing w:line="241" w:lineRule="exact"/>
              <w:ind w:left="113"/>
              <w:rPr>
                <w:sz w:val="22"/>
              </w:rPr>
            </w:pPr>
            <w:r>
              <w:rPr>
                <w:sz w:val="22"/>
              </w:rPr>
              <w:t>opportunities</w:t>
            </w:r>
            <w:r>
              <w:rPr>
                <w:spacing w:val="-3"/>
                <w:sz w:val="22"/>
              </w:rPr>
              <w:t> </w:t>
            </w:r>
            <w:r>
              <w:rPr>
                <w:sz w:val="22"/>
              </w:rPr>
              <w:t>for</w:t>
            </w:r>
          </w:p>
        </w:tc>
        <w:tc>
          <w:tcPr>
            <w:tcW w:w="4233" w:type="dxa"/>
            <w:tcBorders>
              <w:top w:val="nil"/>
              <w:bottom w:val="nil"/>
            </w:tcBorders>
          </w:tcPr>
          <w:p>
            <w:pPr>
              <w:pStyle w:val="TableParagraph"/>
              <w:spacing w:line="241" w:lineRule="exact"/>
              <w:ind w:left="114"/>
              <w:rPr>
                <w:sz w:val="22"/>
              </w:rPr>
            </w:pPr>
            <w:r>
              <w:rPr>
                <w:sz w:val="22"/>
              </w:rPr>
              <w:t>consideration</w:t>
            </w:r>
            <w:r>
              <w:rPr>
                <w:spacing w:val="-6"/>
                <w:sz w:val="22"/>
              </w:rPr>
              <w:t> </w:t>
            </w:r>
            <w:r>
              <w:rPr>
                <w:sz w:val="22"/>
              </w:rPr>
              <w:t>of</w:t>
            </w:r>
            <w:r>
              <w:rPr>
                <w:spacing w:val="-6"/>
                <w:sz w:val="22"/>
              </w:rPr>
              <w:t> </w:t>
            </w:r>
            <w:r>
              <w:rPr>
                <w:sz w:val="22"/>
              </w:rPr>
              <w:t>the</w:t>
            </w:r>
            <w:r>
              <w:rPr>
                <w:spacing w:val="-3"/>
                <w:sz w:val="22"/>
              </w:rPr>
              <w:t> </w:t>
            </w:r>
            <w:r>
              <w:rPr>
                <w:sz w:val="22"/>
              </w:rPr>
              <w:t>needs</w:t>
            </w:r>
            <w:r>
              <w:rPr>
                <w:spacing w:val="-6"/>
                <w:sz w:val="22"/>
              </w:rPr>
              <w:t> </w:t>
            </w:r>
            <w:r>
              <w:rPr>
                <w:sz w:val="22"/>
              </w:rPr>
              <w:t>of</w:t>
            </w:r>
            <w:r>
              <w:rPr>
                <w:spacing w:val="-2"/>
                <w:sz w:val="22"/>
              </w:rPr>
              <w:t> </w:t>
            </w:r>
            <w:r>
              <w:rPr>
                <w:sz w:val="22"/>
              </w:rPr>
              <w:t>students</w:t>
            </w:r>
            <w:r>
              <w:rPr>
                <w:spacing w:val="-3"/>
                <w:sz w:val="22"/>
              </w:rPr>
              <w:t> </w:t>
            </w:r>
            <w:r>
              <w:rPr>
                <w:sz w:val="22"/>
              </w:rPr>
              <w:t>living</w:t>
            </w:r>
          </w:p>
        </w:tc>
        <w:tc>
          <w:tcPr>
            <w:tcW w:w="3532" w:type="dxa"/>
            <w:tcBorders>
              <w:top w:val="nil"/>
              <w:bottom w:val="nil"/>
            </w:tcBorders>
          </w:tcPr>
          <w:p>
            <w:pPr>
              <w:pStyle w:val="TableParagraph"/>
              <w:spacing w:line="241" w:lineRule="exact"/>
              <w:ind w:left="119"/>
              <w:rPr>
                <w:sz w:val="22"/>
              </w:rPr>
            </w:pPr>
            <w:r>
              <w:rPr>
                <w:sz w:val="22"/>
              </w:rPr>
              <w:t>intranet</w:t>
            </w:r>
          </w:p>
        </w:tc>
        <w:tc>
          <w:tcPr>
            <w:tcW w:w="1034" w:type="dxa"/>
            <w:tcBorders>
              <w:top w:val="nil"/>
              <w:bottom w:val="nil"/>
            </w:tcBorders>
          </w:tcPr>
          <w:p>
            <w:pPr>
              <w:pStyle w:val="TableParagraph"/>
              <w:rPr>
                <w:rFonts w:ascii="Times New Roman"/>
                <w:sz w:val="18"/>
              </w:rPr>
            </w:pPr>
          </w:p>
        </w:tc>
        <w:tc>
          <w:tcPr>
            <w:tcW w:w="2402" w:type="dxa"/>
            <w:vMerge/>
            <w:tcBorders>
              <w:top w:val="nil"/>
            </w:tcBorders>
          </w:tcPr>
          <w:p>
            <w:pPr>
              <w:rPr>
                <w:sz w:val="2"/>
                <w:szCs w:val="2"/>
              </w:rPr>
            </w:pPr>
          </w:p>
        </w:tc>
      </w:tr>
      <w:tr>
        <w:trPr>
          <w:trHeight w:val="257"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spacing w:line="238" w:lineRule="exact"/>
              <w:ind w:left="113"/>
              <w:rPr>
                <w:sz w:val="22"/>
              </w:rPr>
            </w:pPr>
            <w:r>
              <w:rPr>
                <w:sz w:val="22"/>
              </w:rPr>
              <w:t>employment</w:t>
            </w:r>
            <w:r>
              <w:rPr>
                <w:spacing w:val="-3"/>
                <w:sz w:val="22"/>
              </w:rPr>
              <w:t> </w:t>
            </w:r>
            <w:r>
              <w:rPr>
                <w:sz w:val="22"/>
              </w:rPr>
              <w:t>by</w:t>
            </w:r>
            <w:r>
              <w:rPr>
                <w:spacing w:val="-4"/>
                <w:sz w:val="22"/>
              </w:rPr>
              <w:t> </w:t>
            </w:r>
            <w:r>
              <w:rPr>
                <w:sz w:val="22"/>
              </w:rPr>
              <w:t>using</w:t>
            </w:r>
          </w:p>
        </w:tc>
        <w:tc>
          <w:tcPr>
            <w:tcW w:w="4233" w:type="dxa"/>
            <w:tcBorders>
              <w:top w:val="nil"/>
              <w:bottom w:val="nil"/>
            </w:tcBorders>
          </w:tcPr>
          <w:p>
            <w:pPr>
              <w:pStyle w:val="TableParagraph"/>
              <w:spacing w:line="238" w:lineRule="exact"/>
              <w:ind w:left="114"/>
              <w:rPr>
                <w:sz w:val="22"/>
              </w:rPr>
            </w:pPr>
            <w:r>
              <w:rPr>
                <w:sz w:val="22"/>
              </w:rPr>
              <w:t>with</w:t>
            </w:r>
            <w:r>
              <w:rPr>
                <w:spacing w:val="-4"/>
                <w:sz w:val="22"/>
              </w:rPr>
              <w:t> </w:t>
            </w:r>
            <w:r>
              <w:rPr>
                <w:sz w:val="22"/>
              </w:rPr>
              <w:t>disability</w:t>
            </w:r>
          </w:p>
        </w:tc>
        <w:tc>
          <w:tcPr>
            <w:tcW w:w="3532" w:type="dxa"/>
            <w:tcBorders>
              <w:top w:val="nil"/>
              <w:bottom w:val="nil"/>
            </w:tcBorders>
          </w:tcPr>
          <w:p>
            <w:pPr>
              <w:pStyle w:val="TableParagraph"/>
              <w:rPr>
                <w:rFonts w:ascii="Times New Roman"/>
                <w:sz w:val="18"/>
              </w:rPr>
            </w:pPr>
          </w:p>
        </w:tc>
        <w:tc>
          <w:tcPr>
            <w:tcW w:w="1034" w:type="dxa"/>
            <w:tcBorders>
              <w:top w:val="nil"/>
              <w:bottom w:val="nil"/>
            </w:tcBorders>
          </w:tcPr>
          <w:p>
            <w:pPr>
              <w:pStyle w:val="TableParagraph"/>
              <w:rPr>
                <w:rFonts w:ascii="Times New Roman"/>
                <w:sz w:val="18"/>
              </w:rPr>
            </w:pPr>
          </w:p>
        </w:tc>
        <w:tc>
          <w:tcPr>
            <w:tcW w:w="2402" w:type="dxa"/>
            <w:vMerge/>
            <w:tcBorders>
              <w:top w:val="nil"/>
            </w:tcBorders>
          </w:tcPr>
          <w:p>
            <w:pPr>
              <w:rPr>
                <w:sz w:val="2"/>
                <w:szCs w:val="2"/>
              </w:rPr>
            </w:pPr>
          </w:p>
        </w:tc>
      </w:tr>
      <w:tr>
        <w:trPr>
          <w:trHeight w:val="257"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spacing w:line="238" w:lineRule="exact"/>
              <w:ind w:left="113"/>
              <w:rPr>
                <w:sz w:val="22"/>
              </w:rPr>
            </w:pPr>
            <w:r>
              <w:rPr>
                <w:sz w:val="22"/>
              </w:rPr>
              <w:t>inclusive</w:t>
            </w:r>
            <w:r>
              <w:rPr>
                <w:spacing w:val="-3"/>
                <w:sz w:val="22"/>
              </w:rPr>
              <w:t> </w:t>
            </w:r>
            <w:r>
              <w:rPr>
                <w:sz w:val="22"/>
              </w:rPr>
              <w:t>practices</w:t>
            </w:r>
            <w:r>
              <w:rPr>
                <w:spacing w:val="-3"/>
                <w:sz w:val="22"/>
              </w:rPr>
              <w:t> </w:t>
            </w:r>
            <w:r>
              <w:rPr>
                <w:sz w:val="22"/>
              </w:rPr>
              <w:t>that</w:t>
            </w:r>
          </w:p>
        </w:tc>
        <w:tc>
          <w:tcPr>
            <w:tcW w:w="4233" w:type="dxa"/>
            <w:tcBorders>
              <w:top w:val="nil"/>
              <w:bottom w:val="nil"/>
            </w:tcBorders>
          </w:tcPr>
          <w:p>
            <w:pPr>
              <w:pStyle w:val="TableParagraph"/>
              <w:rPr>
                <w:rFonts w:ascii="Times New Roman"/>
                <w:sz w:val="18"/>
              </w:rPr>
            </w:pPr>
          </w:p>
        </w:tc>
        <w:tc>
          <w:tcPr>
            <w:tcW w:w="3532" w:type="dxa"/>
            <w:tcBorders>
              <w:top w:val="nil"/>
              <w:bottom w:val="nil"/>
            </w:tcBorders>
          </w:tcPr>
          <w:p>
            <w:pPr>
              <w:pStyle w:val="TableParagraph"/>
              <w:rPr>
                <w:rFonts w:ascii="Times New Roman"/>
                <w:sz w:val="18"/>
              </w:rPr>
            </w:pPr>
          </w:p>
        </w:tc>
        <w:tc>
          <w:tcPr>
            <w:tcW w:w="1034" w:type="dxa"/>
            <w:tcBorders>
              <w:top w:val="nil"/>
              <w:bottom w:val="nil"/>
            </w:tcBorders>
          </w:tcPr>
          <w:p>
            <w:pPr>
              <w:pStyle w:val="TableParagraph"/>
              <w:rPr>
                <w:rFonts w:ascii="Times New Roman"/>
                <w:sz w:val="18"/>
              </w:rPr>
            </w:pPr>
          </w:p>
        </w:tc>
        <w:tc>
          <w:tcPr>
            <w:tcW w:w="2402" w:type="dxa"/>
            <w:vMerge/>
            <w:tcBorders>
              <w:top w:val="nil"/>
            </w:tcBorders>
          </w:tcPr>
          <w:p>
            <w:pPr>
              <w:rPr>
                <w:sz w:val="2"/>
                <w:szCs w:val="2"/>
              </w:rPr>
            </w:pPr>
          </w:p>
        </w:tc>
      </w:tr>
      <w:tr>
        <w:trPr>
          <w:trHeight w:val="258"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spacing w:line="239" w:lineRule="exact"/>
              <w:ind w:left="113"/>
              <w:rPr>
                <w:sz w:val="22"/>
              </w:rPr>
            </w:pPr>
            <w:r>
              <w:rPr>
                <w:sz w:val="22"/>
              </w:rPr>
              <w:t>meet</w:t>
            </w:r>
            <w:r>
              <w:rPr>
                <w:spacing w:val="-3"/>
                <w:sz w:val="22"/>
              </w:rPr>
              <w:t> </w:t>
            </w:r>
            <w:r>
              <w:rPr>
                <w:sz w:val="22"/>
              </w:rPr>
              <w:t>requests</w:t>
            </w:r>
            <w:r>
              <w:rPr>
                <w:spacing w:val="-5"/>
                <w:sz w:val="22"/>
              </w:rPr>
              <w:t> </w:t>
            </w:r>
            <w:r>
              <w:rPr>
                <w:sz w:val="22"/>
              </w:rPr>
              <w:t>by</w:t>
            </w:r>
            <w:r>
              <w:rPr>
                <w:spacing w:val="-4"/>
                <w:sz w:val="22"/>
              </w:rPr>
              <w:t> </w:t>
            </w:r>
            <w:r>
              <w:rPr>
                <w:sz w:val="22"/>
              </w:rPr>
              <w:t>students</w:t>
            </w:r>
          </w:p>
        </w:tc>
        <w:tc>
          <w:tcPr>
            <w:tcW w:w="4233" w:type="dxa"/>
            <w:tcBorders>
              <w:top w:val="nil"/>
              <w:bottom w:val="nil"/>
            </w:tcBorders>
          </w:tcPr>
          <w:p>
            <w:pPr>
              <w:pStyle w:val="TableParagraph"/>
              <w:spacing w:line="239" w:lineRule="exact"/>
              <w:ind w:left="114"/>
              <w:rPr>
                <w:sz w:val="22"/>
              </w:rPr>
            </w:pPr>
            <w:r>
              <w:rPr>
                <w:sz w:val="22"/>
              </w:rPr>
              <w:t>Equal</w:t>
            </w:r>
            <w:r>
              <w:rPr>
                <w:spacing w:val="-4"/>
                <w:sz w:val="22"/>
              </w:rPr>
              <w:t> </w:t>
            </w:r>
            <w:r>
              <w:rPr>
                <w:sz w:val="22"/>
              </w:rPr>
              <w:t>opportunity</w:t>
            </w:r>
            <w:r>
              <w:rPr>
                <w:spacing w:val="-5"/>
                <w:sz w:val="22"/>
              </w:rPr>
              <w:t> </w:t>
            </w:r>
            <w:r>
              <w:rPr>
                <w:sz w:val="22"/>
              </w:rPr>
              <w:t>of</w:t>
            </w:r>
            <w:r>
              <w:rPr>
                <w:spacing w:val="-3"/>
                <w:sz w:val="22"/>
              </w:rPr>
              <w:t> </w:t>
            </w:r>
            <w:r>
              <w:rPr>
                <w:sz w:val="22"/>
              </w:rPr>
              <w:t>service</w:t>
            </w:r>
            <w:r>
              <w:rPr>
                <w:spacing w:val="-3"/>
                <w:sz w:val="22"/>
              </w:rPr>
              <w:t> </w:t>
            </w:r>
            <w:r>
              <w:rPr>
                <w:sz w:val="22"/>
              </w:rPr>
              <w:t>for</w:t>
            </w:r>
          </w:p>
        </w:tc>
        <w:tc>
          <w:tcPr>
            <w:tcW w:w="3532" w:type="dxa"/>
            <w:tcBorders>
              <w:top w:val="nil"/>
              <w:bottom w:val="nil"/>
            </w:tcBorders>
          </w:tcPr>
          <w:p>
            <w:pPr>
              <w:pStyle w:val="TableParagraph"/>
              <w:spacing w:line="239" w:lineRule="exact"/>
              <w:ind w:left="119"/>
              <w:rPr>
                <w:sz w:val="22"/>
              </w:rPr>
            </w:pPr>
            <w:r>
              <w:rPr>
                <w:sz w:val="22"/>
              </w:rPr>
              <w:t>Increase</w:t>
            </w:r>
            <w:r>
              <w:rPr>
                <w:spacing w:val="-5"/>
                <w:sz w:val="22"/>
              </w:rPr>
              <w:t> </w:t>
            </w:r>
            <w:r>
              <w:rPr>
                <w:sz w:val="22"/>
              </w:rPr>
              <w:t>employment</w:t>
            </w:r>
            <w:r>
              <w:rPr>
                <w:spacing w:val="-5"/>
                <w:sz w:val="22"/>
              </w:rPr>
              <w:t> </w:t>
            </w:r>
            <w:r>
              <w:rPr>
                <w:sz w:val="22"/>
              </w:rPr>
              <w:t>outcomes</w:t>
            </w:r>
            <w:r>
              <w:rPr>
                <w:spacing w:val="-5"/>
                <w:sz w:val="22"/>
              </w:rPr>
              <w:t> </w:t>
            </w:r>
            <w:r>
              <w:rPr>
                <w:sz w:val="22"/>
              </w:rPr>
              <w:t>for</w:t>
            </w:r>
          </w:p>
        </w:tc>
        <w:tc>
          <w:tcPr>
            <w:tcW w:w="1034" w:type="dxa"/>
            <w:tcBorders>
              <w:top w:val="nil"/>
              <w:bottom w:val="nil"/>
            </w:tcBorders>
          </w:tcPr>
          <w:p>
            <w:pPr>
              <w:pStyle w:val="TableParagraph"/>
              <w:spacing w:line="239" w:lineRule="exact"/>
              <w:ind w:left="117"/>
              <w:rPr>
                <w:sz w:val="22"/>
              </w:rPr>
            </w:pPr>
            <w:r>
              <w:rPr>
                <w:sz w:val="22"/>
              </w:rPr>
              <w:t>2020-</w:t>
            </w:r>
          </w:p>
        </w:tc>
        <w:tc>
          <w:tcPr>
            <w:tcW w:w="2402" w:type="dxa"/>
            <w:vMerge/>
            <w:tcBorders>
              <w:top w:val="nil"/>
            </w:tcBorders>
          </w:tcPr>
          <w:p>
            <w:pPr>
              <w:rPr>
                <w:sz w:val="2"/>
                <w:szCs w:val="2"/>
              </w:rPr>
            </w:pPr>
          </w:p>
        </w:tc>
      </w:tr>
      <w:tr>
        <w:trPr>
          <w:trHeight w:val="257"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spacing w:line="238" w:lineRule="exact"/>
              <w:ind w:left="113"/>
              <w:rPr>
                <w:sz w:val="22"/>
              </w:rPr>
            </w:pPr>
            <w:r>
              <w:rPr>
                <w:sz w:val="22"/>
              </w:rPr>
              <w:t>living</w:t>
            </w:r>
            <w:r>
              <w:rPr>
                <w:spacing w:val="-5"/>
                <w:sz w:val="22"/>
              </w:rPr>
              <w:t> </w:t>
            </w:r>
            <w:r>
              <w:rPr>
                <w:sz w:val="22"/>
              </w:rPr>
              <w:t>with</w:t>
            </w:r>
            <w:r>
              <w:rPr>
                <w:spacing w:val="-5"/>
                <w:sz w:val="22"/>
              </w:rPr>
              <w:t> </w:t>
            </w:r>
            <w:r>
              <w:rPr>
                <w:sz w:val="22"/>
              </w:rPr>
              <w:t>disability</w:t>
            </w:r>
            <w:r>
              <w:rPr>
                <w:spacing w:val="-3"/>
                <w:sz w:val="22"/>
              </w:rPr>
              <w:t> </w:t>
            </w:r>
            <w:r>
              <w:rPr>
                <w:sz w:val="22"/>
              </w:rPr>
              <w:t>to</w:t>
            </w:r>
          </w:p>
        </w:tc>
        <w:tc>
          <w:tcPr>
            <w:tcW w:w="4233" w:type="dxa"/>
            <w:tcBorders>
              <w:top w:val="nil"/>
              <w:bottom w:val="nil"/>
            </w:tcBorders>
          </w:tcPr>
          <w:p>
            <w:pPr>
              <w:pStyle w:val="TableParagraph"/>
              <w:spacing w:line="238" w:lineRule="exact"/>
              <w:ind w:left="114"/>
              <w:rPr>
                <w:sz w:val="22"/>
              </w:rPr>
            </w:pPr>
            <w:r>
              <w:rPr>
                <w:sz w:val="22"/>
              </w:rPr>
              <w:t>employment</w:t>
            </w:r>
            <w:r>
              <w:rPr>
                <w:spacing w:val="-5"/>
                <w:sz w:val="22"/>
              </w:rPr>
              <w:t> </w:t>
            </w:r>
            <w:r>
              <w:rPr>
                <w:sz w:val="22"/>
              </w:rPr>
              <w:t>of</w:t>
            </w:r>
            <w:r>
              <w:rPr>
                <w:spacing w:val="-3"/>
                <w:sz w:val="22"/>
              </w:rPr>
              <w:t> </w:t>
            </w:r>
            <w:r>
              <w:rPr>
                <w:sz w:val="22"/>
              </w:rPr>
              <w:t>students</w:t>
            </w:r>
            <w:r>
              <w:rPr>
                <w:spacing w:val="-5"/>
                <w:sz w:val="22"/>
              </w:rPr>
              <w:t> </w:t>
            </w:r>
            <w:r>
              <w:rPr>
                <w:sz w:val="22"/>
              </w:rPr>
              <w:t>including</w:t>
            </w:r>
            <w:r>
              <w:rPr>
                <w:spacing w:val="-4"/>
                <w:sz w:val="22"/>
              </w:rPr>
              <w:t> </w:t>
            </w:r>
            <w:r>
              <w:rPr>
                <w:sz w:val="22"/>
              </w:rPr>
              <w:t>the</w:t>
            </w:r>
          </w:p>
        </w:tc>
        <w:tc>
          <w:tcPr>
            <w:tcW w:w="3532" w:type="dxa"/>
            <w:tcBorders>
              <w:top w:val="nil"/>
              <w:bottom w:val="nil"/>
            </w:tcBorders>
          </w:tcPr>
          <w:p>
            <w:pPr>
              <w:pStyle w:val="TableParagraph"/>
              <w:spacing w:line="238" w:lineRule="exact"/>
              <w:ind w:left="119"/>
              <w:rPr>
                <w:sz w:val="22"/>
              </w:rPr>
            </w:pPr>
            <w:r>
              <w:rPr>
                <w:sz w:val="22"/>
              </w:rPr>
              <w:t>students</w:t>
            </w:r>
            <w:r>
              <w:rPr>
                <w:spacing w:val="-7"/>
                <w:sz w:val="22"/>
              </w:rPr>
              <w:t> </w:t>
            </w:r>
            <w:r>
              <w:rPr>
                <w:sz w:val="22"/>
              </w:rPr>
              <w:t>living</w:t>
            </w:r>
            <w:r>
              <w:rPr>
                <w:spacing w:val="-6"/>
                <w:sz w:val="22"/>
              </w:rPr>
              <w:t> </w:t>
            </w:r>
            <w:r>
              <w:rPr>
                <w:sz w:val="22"/>
              </w:rPr>
              <w:t>with</w:t>
            </w:r>
            <w:r>
              <w:rPr>
                <w:spacing w:val="-4"/>
                <w:sz w:val="22"/>
              </w:rPr>
              <w:t> </w:t>
            </w:r>
            <w:r>
              <w:rPr>
                <w:sz w:val="22"/>
              </w:rPr>
              <w:t>disability</w:t>
            </w:r>
          </w:p>
        </w:tc>
        <w:tc>
          <w:tcPr>
            <w:tcW w:w="1034" w:type="dxa"/>
            <w:tcBorders>
              <w:top w:val="nil"/>
              <w:bottom w:val="nil"/>
            </w:tcBorders>
          </w:tcPr>
          <w:p>
            <w:pPr>
              <w:pStyle w:val="TableParagraph"/>
              <w:spacing w:line="238" w:lineRule="exact"/>
              <w:ind w:left="117"/>
              <w:rPr>
                <w:sz w:val="22"/>
              </w:rPr>
            </w:pPr>
            <w:r>
              <w:rPr>
                <w:sz w:val="22"/>
              </w:rPr>
              <w:t>2025</w:t>
            </w:r>
          </w:p>
        </w:tc>
        <w:tc>
          <w:tcPr>
            <w:tcW w:w="2402" w:type="dxa"/>
            <w:vMerge/>
            <w:tcBorders>
              <w:top w:val="nil"/>
            </w:tcBorders>
          </w:tcPr>
          <w:p>
            <w:pPr>
              <w:rPr>
                <w:sz w:val="2"/>
                <w:szCs w:val="2"/>
              </w:rPr>
            </w:pPr>
          </w:p>
        </w:tc>
      </w:tr>
      <w:tr>
        <w:trPr>
          <w:trHeight w:val="257"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spacing w:line="238" w:lineRule="exact"/>
              <w:ind w:left="113"/>
              <w:rPr>
                <w:sz w:val="22"/>
              </w:rPr>
            </w:pPr>
            <w:r>
              <w:rPr>
                <w:sz w:val="22"/>
              </w:rPr>
              <w:t>gain</w:t>
            </w:r>
            <w:r>
              <w:rPr>
                <w:spacing w:val="-5"/>
                <w:sz w:val="22"/>
              </w:rPr>
              <w:t> </w:t>
            </w:r>
            <w:r>
              <w:rPr>
                <w:sz w:val="22"/>
              </w:rPr>
              <w:t>rightful</w:t>
            </w:r>
            <w:r>
              <w:rPr>
                <w:spacing w:val="-1"/>
                <w:sz w:val="22"/>
              </w:rPr>
              <w:t> </w:t>
            </w:r>
            <w:r>
              <w:rPr>
                <w:sz w:val="22"/>
              </w:rPr>
              <w:t>employment</w:t>
            </w:r>
          </w:p>
        </w:tc>
        <w:tc>
          <w:tcPr>
            <w:tcW w:w="4233" w:type="dxa"/>
            <w:tcBorders>
              <w:top w:val="nil"/>
              <w:bottom w:val="nil"/>
            </w:tcBorders>
          </w:tcPr>
          <w:p>
            <w:pPr>
              <w:pStyle w:val="TableParagraph"/>
              <w:spacing w:line="238" w:lineRule="exact"/>
              <w:ind w:left="114"/>
              <w:rPr>
                <w:sz w:val="22"/>
              </w:rPr>
            </w:pPr>
            <w:r>
              <w:rPr>
                <w:sz w:val="22"/>
              </w:rPr>
              <w:t>Kangan</w:t>
            </w:r>
            <w:r>
              <w:rPr>
                <w:spacing w:val="-5"/>
                <w:sz w:val="22"/>
              </w:rPr>
              <w:t> </w:t>
            </w:r>
            <w:r>
              <w:rPr>
                <w:sz w:val="22"/>
              </w:rPr>
              <w:t>Employment</w:t>
            </w:r>
            <w:r>
              <w:rPr>
                <w:spacing w:val="-6"/>
                <w:sz w:val="22"/>
              </w:rPr>
              <w:t> </w:t>
            </w:r>
            <w:r>
              <w:rPr>
                <w:sz w:val="22"/>
              </w:rPr>
              <w:t>Centre</w:t>
            </w:r>
            <w:r>
              <w:rPr>
                <w:spacing w:val="-3"/>
                <w:sz w:val="22"/>
              </w:rPr>
              <w:t> </w:t>
            </w:r>
            <w:r>
              <w:rPr>
                <w:sz w:val="22"/>
              </w:rPr>
              <w:t>and</w:t>
            </w:r>
            <w:r>
              <w:rPr>
                <w:spacing w:val="-5"/>
                <w:sz w:val="22"/>
              </w:rPr>
              <w:t> </w:t>
            </w:r>
            <w:r>
              <w:rPr>
                <w:sz w:val="22"/>
              </w:rPr>
              <w:t>Bendigo</w:t>
            </w:r>
          </w:p>
        </w:tc>
        <w:tc>
          <w:tcPr>
            <w:tcW w:w="3532" w:type="dxa"/>
            <w:tcBorders>
              <w:top w:val="nil"/>
              <w:bottom w:val="nil"/>
            </w:tcBorders>
          </w:tcPr>
          <w:p>
            <w:pPr>
              <w:pStyle w:val="TableParagraph"/>
              <w:rPr>
                <w:rFonts w:ascii="Times New Roman"/>
                <w:sz w:val="18"/>
              </w:rPr>
            </w:pPr>
          </w:p>
        </w:tc>
        <w:tc>
          <w:tcPr>
            <w:tcW w:w="1034" w:type="dxa"/>
            <w:tcBorders>
              <w:top w:val="nil"/>
              <w:bottom w:val="nil"/>
            </w:tcBorders>
          </w:tcPr>
          <w:p>
            <w:pPr>
              <w:pStyle w:val="TableParagraph"/>
              <w:rPr>
                <w:rFonts w:ascii="Times New Roman"/>
                <w:sz w:val="18"/>
              </w:rPr>
            </w:pPr>
          </w:p>
        </w:tc>
        <w:tc>
          <w:tcPr>
            <w:tcW w:w="2402" w:type="dxa"/>
            <w:vMerge/>
            <w:tcBorders>
              <w:top w:val="nil"/>
            </w:tcBorders>
          </w:tcPr>
          <w:p>
            <w:pPr>
              <w:rPr>
                <w:sz w:val="2"/>
                <w:szCs w:val="2"/>
              </w:rPr>
            </w:pPr>
          </w:p>
        </w:tc>
      </w:tr>
      <w:tr>
        <w:trPr>
          <w:trHeight w:val="258"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spacing w:line="239" w:lineRule="exact"/>
              <w:ind w:left="113"/>
              <w:rPr>
                <w:sz w:val="22"/>
              </w:rPr>
            </w:pPr>
            <w:r>
              <w:rPr>
                <w:sz w:val="22"/>
              </w:rPr>
              <w:t>and</w:t>
            </w:r>
            <w:r>
              <w:rPr>
                <w:spacing w:val="-4"/>
                <w:sz w:val="22"/>
              </w:rPr>
              <w:t> </w:t>
            </w:r>
            <w:r>
              <w:rPr>
                <w:sz w:val="22"/>
              </w:rPr>
              <w:t>work placement</w:t>
            </w:r>
          </w:p>
        </w:tc>
        <w:tc>
          <w:tcPr>
            <w:tcW w:w="4233" w:type="dxa"/>
            <w:tcBorders>
              <w:top w:val="nil"/>
              <w:bottom w:val="nil"/>
            </w:tcBorders>
          </w:tcPr>
          <w:p>
            <w:pPr>
              <w:pStyle w:val="TableParagraph"/>
              <w:spacing w:line="239" w:lineRule="exact"/>
              <w:ind w:left="114"/>
              <w:rPr>
                <w:sz w:val="22"/>
              </w:rPr>
            </w:pPr>
            <w:r>
              <w:rPr>
                <w:sz w:val="22"/>
              </w:rPr>
              <w:t>TAFE</w:t>
            </w:r>
            <w:r>
              <w:rPr>
                <w:spacing w:val="-3"/>
                <w:sz w:val="22"/>
              </w:rPr>
              <w:t> </w:t>
            </w:r>
            <w:r>
              <w:rPr>
                <w:sz w:val="22"/>
              </w:rPr>
              <w:t>and</w:t>
            </w:r>
            <w:r>
              <w:rPr>
                <w:spacing w:val="-4"/>
                <w:sz w:val="22"/>
              </w:rPr>
              <w:t> </w:t>
            </w:r>
            <w:r>
              <w:rPr>
                <w:sz w:val="22"/>
              </w:rPr>
              <w:t>Kangan</w:t>
            </w:r>
            <w:r>
              <w:rPr>
                <w:spacing w:val="-4"/>
                <w:sz w:val="22"/>
              </w:rPr>
              <w:t> </w:t>
            </w:r>
            <w:r>
              <w:rPr>
                <w:sz w:val="22"/>
              </w:rPr>
              <w:t>Institute</w:t>
            </w:r>
            <w:r>
              <w:rPr>
                <w:spacing w:val="-5"/>
                <w:sz w:val="22"/>
              </w:rPr>
              <w:t> </w:t>
            </w:r>
            <w:r>
              <w:rPr>
                <w:sz w:val="22"/>
              </w:rPr>
              <w:t>Skills</w:t>
            </w:r>
            <w:r>
              <w:rPr>
                <w:spacing w:val="-3"/>
                <w:sz w:val="22"/>
              </w:rPr>
              <w:t> </w:t>
            </w:r>
            <w:r>
              <w:rPr>
                <w:sz w:val="22"/>
              </w:rPr>
              <w:t>and</w:t>
            </w:r>
            <w:r>
              <w:rPr>
                <w:spacing w:val="-4"/>
                <w:sz w:val="22"/>
              </w:rPr>
              <w:t> </w:t>
            </w:r>
            <w:r>
              <w:rPr>
                <w:sz w:val="22"/>
              </w:rPr>
              <w:t>Job</w:t>
            </w:r>
          </w:p>
        </w:tc>
        <w:tc>
          <w:tcPr>
            <w:tcW w:w="3532" w:type="dxa"/>
            <w:tcBorders>
              <w:top w:val="nil"/>
              <w:bottom w:val="nil"/>
            </w:tcBorders>
          </w:tcPr>
          <w:p>
            <w:pPr>
              <w:pStyle w:val="TableParagraph"/>
              <w:rPr>
                <w:rFonts w:ascii="Times New Roman"/>
                <w:sz w:val="18"/>
              </w:rPr>
            </w:pPr>
          </w:p>
        </w:tc>
        <w:tc>
          <w:tcPr>
            <w:tcW w:w="1034" w:type="dxa"/>
            <w:tcBorders>
              <w:top w:val="nil"/>
              <w:bottom w:val="nil"/>
            </w:tcBorders>
          </w:tcPr>
          <w:p>
            <w:pPr>
              <w:pStyle w:val="TableParagraph"/>
              <w:rPr>
                <w:rFonts w:ascii="Times New Roman"/>
                <w:sz w:val="18"/>
              </w:rPr>
            </w:pPr>
          </w:p>
        </w:tc>
        <w:tc>
          <w:tcPr>
            <w:tcW w:w="2402" w:type="dxa"/>
            <w:vMerge/>
            <w:tcBorders>
              <w:top w:val="nil"/>
            </w:tcBorders>
          </w:tcPr>
          <w:p>
            <w:pPr>
              <w:rPr>
                <w:sz w:val="2"/>
                <w:szCs w:val="2"/>
              </w:rPr>
            </w:pPr>
          </w:p>
        </w:tc>
      </w:tr>
      <w:tr>
        <w:trPr>
          <w:trHeight w:val="384"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spacing w:line="244" w:lineRule="exact"/>
              <w:ind w:left="113"/>
              <w:rPr>
                <w:sz w:val="22"/>
              </w:rPr>
            </w:pPr>
            <w:r>
              <w:rPr>
                <w:sz w:val="22"/>
              </w:rPr>
              <w:t>opportunities</w:t>
            </w:r>
          </w:p>
        </w:tc>
        <w:tc>
          <w:tcPr>
            <w:tcW w:w="4233" w:type="dxa"/>
            <w:tcBorders>
              <w:top w:val="nil"/>
              <w:bottom w:val="nil"/>
            </w:tcBorders>
          </w:tcPr>
          <w:p>
            <w:pPr>
              <w:pStyle w:val="TableParagraph"/>
              <w:spacing w:line="244" w:lineRule="exact"/>
              <w:ind w:left="114"/>
              <w:rPr>
                <w:sz w:val="22"/>
              </w:rPr>
            </w:pPr>
            <w:r>
              <w:rPr>
                <w:sz w:val="22"/>
              </w:rPr>
              <w:t>Centre</w:t>
            </w:r>
          </w:p>
        </w:tc>
        <w:tc>
          <w:tcPr>
            <w:tcW w:w="3532" w:type="dxa"/>
            <w:tcBorders>
              <w:top w:val="nil"/>
              <w:bottom w:val="nil"/>
            </w:tcBorders>
          </w:tcPr>
          <w:p>
            <w:pPr>
              <w:pStyle w:val="TableParagraph"/>
              <w:rPr>
                <w:rFonts w:ascii="Times New Roman"/>
                <w:sz w:val="22"/>
              </w:rPr>
            </w:pPr>
          </w:p>
        </w:tc>
        <w:tc>
          <w:tcPr>
            <w:tcW w:w="1034" w:type="dxa"/>
            <w:tcBorders>
              <w:top w:val="nil"/>
              <w:bottom w:val="nil"/>
            </w:tcBorders>
          </w:tcPr>
          <w:p>
            <w:pPr>
              <w:pStyle w:val="TableParagraph"/>
              <w:rPr>
                <w:rFonts w:ascii="Times New Roman"/>
                <w:sz w:val="22"/>
              </w:rPr>
            </w:pPr>
          </w:p>
        </w:tc>
        <w:tc>
          <w:tcPr>
            <w:tcW w:w="2402" w:type="dxa"/>
            <w:vMerge/>
            <w:tcBorders>
              <w:top w:val="nil"/>
            </w:tcBorders>
          </w:tcPr>
          <w:p>
            <w:pPr>
              <w:rPr>
                <w:sz w:val="2"/>
                <w:szCs w:val="2"/>
              </w:rPr>
            </w:pPr>
          </w:p>
        </w:tc>
      </w:tr>
      <w:tr>
        <w:trPr>
          <w:trHeight w:val="391"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rPr>
                <w:rFonts w:ascii="Times New Roman"/>
                <w:sz w:val="22"/>
              </w:rPr>
            </w:pPr>
          </w:p>
        </w:tc>
        <w:tc>
          <w:tcPr>
            <w:tcW w:w="4233" w:type="dxa"/>
            <w:tcBorders>
              <w:top w:val="nil"/>
              <w:bottom w:val="nil"/>
            </w:tcBorders>
          </w:tcPr>
          <w:p>
            <w:pPr>
              <w:pStyle w:val="TableParagraph"/>
              <w:spacing w:before="101"/>
              <w:ind w:left="114"/>
              <w:rPr>
                <w:sz w:val="22"/>
              </w:rPr>
            </w:pPr>
            <w:r>
              <w:rPr>
                <w:sz w:val="22"/>
              </w:rPr>
              <w:t>Maintain</w:t>
            </w:r>
            <w:r>
              <w:rPr>
                <w:spacing w:val="-4"/>
                <w:sz w:val="22"/>
              </w:rPr>
              <w:t> </w:t>
            </w:r>
            <w:r>
              <w:rPr>
                <w:sz w:val="22"/>
              </w:rPr>
              <w:t>contacts</w:t>
            </w:r>
            <w:r>
              <w:rPr>
                <w:spacing w:val="-3"/>
                <w:sz w:val="22"/>
              </w:rPr>
              <w:t> </w:t>
            </w:r>
            <w:r>
              <w:rPr>
                <w:sz w:val="22"/>
              </w:rPr>
              <w:t>with</w:t>
            </w:r>
            <w:r>
              <w:rPr>
                <w:spacing w:val="-4"/>
                <w:sz w:val="22"/>
              </w:rPr>
              <w:t> </w:t>
            </w:r>
            <w:r>
              <w:rPr>
                <w:sz w:val="22"/>
              </w:rPr>
              <w:t>job</w:t>
            </w:r>
            <w:r>
              <w:rPr>
                <w:spacing w:val="-5"/>
                <w:sz w:val="22"/>
              </w:rPr>
              <w:t> </w:t>
            </w:r>
            <w:r>
              <w:rPr>
                <w:sz w:val="22"/>
              </w:rPr>
              <w:t>networks</w:t>
            </w:r>
            <w:r>
              <w:rPr>
                <w:spacing w:val="-3"/>
                <w:sz w:val="22"/>
              </w:rPr>
              <w:t> </w:t>
            </w:r>
            <w:r>
              <w:rPr>
                <w:sz w:val="22"/>
              </w:rPr>
              <w:t>and</w:t>
            </w:r>
          </w:p>
        </w:tc>
        <w:tc>
          <w:tcPr>
            <w:tcW w:w="3532" w:type="dxa"/>
            <w:tcBorders>
              <w:top w:val="nil"/>
              <w:bottom w:val="nil"/>
            </w:tcBorders>
          </w:tcPr>
          <w:p>
            <w:pPr>
              <w:pStyle w:val="TableParagraph"/>
              <w:spacing w:before="101"/>
              <w:ind w:left="119"/>
              <w:rPr>
                <w:sz w:val="22"/>
              </w:rPr>
            </w:pPr>
            <w:r>
              <w:rPr>
                <w:sz w:val="22"/>
              </w:rPr>
              <w:t>Direct</w:t>
            </w:r>
            <w:r>
              <w:rPr>
                <w:spacing w:val="-6"/>
                <w:sz w:val="22"/>
              </w:rPr>
              <w:t> </w:t>
            </w:r>
            <w:r>
              <w:rPr>
                <w:sz w:val="22"/>
              </w:rPr>
              <w:t>relationships</w:t>
            </w:r>
            <w:r>
              <w:rPr>
                <w:spacing w:val="-4"/>
                <w:sz w:val="22"/>
              </w:rPr>
              <w:t> </w:t>
            </w:r>
            <w:r>
              <w:rPr>
                <w:sz w:val="22"/>
              </w:rPr>
              <w:t>developed</w:t>
            </w:r>
            <w:r>
              <w:rPr>
                <w:spacing w:val="-5"/>
                <w:sz w:val="22"/>
              </w:rPr>
              <w:t> </w:t>
            </w:r>
            <w:r>
              <w:rPr>
                <w:sz w:val="22"/>
              </w:rPr>
              <w:t>and</w:t>
            </w:r>
          </w:p>
        </w:tc>
        <w:tc>
          <w:tcPr>
            <w:tcW w:w="1034" w:type="dxa"/>
            <w:tcBorders>
              <w:top w:val="nil"/>
              <w:bottom w:val="nil"/>
            </w:tcBorders>
          </w:tcPr>
          <w:p>
            <w:pPr>
              <w:pStyle w:val="TableParagraph"/>
              <w:spacing w:before="101"/>
              <w:ind w:left="117"/>
              <w:rPr>
                <w:sz w:val="22"/>
              </w:rPr>
            </w:pPr>
            <w:r>
              <w:rPr>
                <w:sz w:val="22"/>
              </w:rPr>
              <w:t>Ongoing</w:t>
            </w:r>
          </w:p>
        </w:tc>
        <w:tc>
          <w:tcPr>
            <w:tcW w:w="2402" w:type="dxa"/>
            <w:vMerge/>
            <w:tcBorders>
              <w:top w:val="nil"/>
            </w:tcBorders>
          </w:tcPr>
          <w:p>
            <w:pPr>
              <w:rPr>
                <w:sz w:val="2"/>
                <w:szCs w:val="2"/>
              </w:rPr>
            </w:pPr>
          </w:p>
        </w:tc>
      </w:tr>
      <w:tr>
        <w:trPr>
          <w:trHeight w:val="393"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rPr>
                <w:rFonts w:ascii="Times New Roman"/>
                <w:sz w:val="22"/>
              </w:rPr>
            </w:pPr>
          </w:p>
        </w:tc>
        <w:tc>
          <w:tcPr>
            <w:tcW w:w="4233" w:type="dxa"/>
            <w:tcBorders>
              <w:top w:val="nil"/>
              <w:bottom w:val="nil"/>
            </w:tcBorders>
          </w:tcPr>
          <w:p>
            <w:pPr>
              <w:pStyle w:val="TableParagraph"/>
              <w:spacing w:line="251" w:lineRule="exact"/>
              <w:ind w:left="114"/>
              <w:rPr>
                <w:sz w:val="22"/>
              </w:rPr>
            </w:pPr>
            <w:r>
              <w:rPr>
                <w:sz w:val="22"/>
              </w:rPr>
              <w:t>Disability</w:t>
            </w:r>
            <w:r>
              <w:rPr>
                <w:spacing w:val="-5"/>
                <w:sz w:val="22"/>
              </w:rPr>
              <w:t> </w:t>
            </w:r>
            <w:r>
              <w:rPr>
                <w:sz w:val="22"/>
              </w:rPr>
              <w:t>Support</w:t>
            </w:r>
            <w:r>
              <w:rPr>
                <w:spacing w:val="-4"/>
                <w:sz w:val="22"/>
              </w:rPr>
              <w:t> </w:t>
            </w:r>
            <w:r>
              <w:rPr>
                <w:sz w:val="22"/>
              </w:rPr>
              <w:t>Agencies</w:t>
            </w:r>
          </w:p>
        </w:tc>
        <w:tc>
          <w:tcPr>
            <w:tcW w:w="3532" w:type="dxa"/>
            <w:tcBorders>
              <w:top w:val="nil"/>
              <w:bottom w:val="nil"/>
            </w:tcBorders>
          </w:tcPr>
          <w:p>
            <w:pPr>
              <w:pStyle w:val="TableParagraph"/>
              <w:spacing w:line="251" w:lineRule="exact"/>
              <w:ind w:left="119"/>
              <w:rPr>
                <w:sz w:val="22"/>
              </w:rPr>
            </w:pPr>
            <w:r>
              <w:rPr>
                <w:sz w:val="22"/>
              </w:rPr>
              <w:t>maintained</w:t>
            </w:r>
          </w:p>
        </w:tc>
        <w:tc>
          <w:tcPr>
            <w:tcW w:w="1034" w:type="dxa"/>
            <w:tcBorders>
              <w:top w:val="nil"/>
              <w:bottom w:val="nil"/>
            </w:tcBorders>
          </w:tcPr>
          <w:p>
            <w:pPr>
              <w:pStyle w:val="TableParagraph"/>
              <w:rPr>
                <w:rFonts w:ascii="Times New Roman"/>
                <w:sz w:val="22"/>
              </w:rPr>
            </w:pPr>
          </w:p>
        </w:tc>
        <w:tc>
          <w:tcPr>
            <w:tcW w:w="2402" w:type="dxa"/>
            <w:vMerge/>
            <w:tcBorders>
              <w:top w:val="nil"/>
            </w:tcBorders>
          </w:tcPr>
          <w:p>
            <w:pPr>
              <w:rPr>
                <w:sz w:val="2"/>
                <w:szCs w:val="2"/>
              </w:rPr>
            </w:pPr>
          </w:p>
        </w:tc>
      </w:tr>
      <w:tr>
        <w:trPr>
          <w:trHeight w:val="391"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rPr>
                <w:rFonts w:ascii="Times New Roman"/>
                <w:sz w:val="22"/>
              </w:rPr>
            </w:pPr>
          </w:p>
        </w:tc>
        <w:tc>
          <w:tcPr>
            <w:tcW w:w="4233" w:type="dxa"/>
            <w:tcBorders>
              <w:top w:val="nil"/>
              <w:bottom w:val="nil"/>
            </w:tcBorders>
          </w:tcPr>
          <w:p>
            <w:pPr>
              <w:pStyle w:val="TableParagraph"/>
              <w:spacing w:before="102"/>
              <w:ind w:left="114"/>
              <w:rPr>
                <w:sz w:val="22"/>
              </w:rPr>
            </w:pPr>
            <w:r>
              <w:rPr>
                <w:sz w:val="22"/>
              </w:rPr>
              <w:t>Explore</w:t>
            </w:r>
            <w:r>
              <w:rPr>
                <w:spacing w:val="-5"/>
                <w:sz w:val="22"/>
              </w:rPr>
              <w:t> </w:t>
            </w:r>
            <w:r>
              <w:rPr>
                <w:sz w:val="22"/>
              </w:rPr>
              <w:t>options</w:t>
            </w:r>
            <w:r>
              <w:rPr>
                <w:spacing w:val="-2"/>
                <w:sz w:val="22"/>
              </w:rPr>
              <w:t> </w:t>
            </w:r>
            <w:r>
              <w:rPr>
                <w:sz w:val="22"/>
              </w:rPr>
              <w:t>for</w:t>
            </w:r>
            <w:r>
              <w:rPr>
                <w:spacing w:val="-6"/>
                <w:sz w:val="22"/>
              </w:rPr>
              <w:t> </w:t>
            </w:r>
            <w:r>
              <w:rPr>
                <w:sz w:val="22"/>
              </w:rPr>
              <w:t>skills</w:t>
            </w:r>
          </w:p>
        </w:tc>
        <w:tc>
          <w:tcPr>
            <w:tcW w:w="3532" w:type="dxa"/>
            <w:tcBorders>
              <w:top w:val="nil"/>
              <w:bottom w:val="nil"/>
            </w:tcBorders>
          </w:tcPr>
          <w:p>
            <w:pPr>
              <w:pStyle w:val="TableParagraph"/>
              <w:spacing w:before="102"/>
              <w:ind w:left="119"/>
              <w:rPr>
                <w:sz w:val="22"/>
              </w:rPr>
            </w:pPr>
            <w:r>
              <w:rPr>
                <w:sz w:val="22"/>
              </w:rPr>
              <w:t>Increase</w:t>
            </w:r>
            <w:r>
              <w:rPr>
                <w:spacing w:val="-6"/>
                <w:sz w:val="22"/>
              </w:rPr>
              <w:t> </w:t>
            </w:r>
            <w:r>
              <w:rPr>
                <w:sz w:val="22"/>
              </w:rPr>
              <w:t>in</w:t>
            </w:r>
            <w:r>
              <w:rPr>
                <w:spacing w:val="-4"/>
                <w:sz w:val="22"/>
              </w:rPr>
              <w:t> </w:t>
            </w:r>
            <w:r>
              <w:rPr>
                <w:sz w:val="22"/>
              </w:rPr>
              <w:t>volunteers</w:t>
            </w:r>
            <w:r>
              <w:rPr>
                <w:spacing w:val="-3"/>
                <w:sz w:val="22"/>
              </w:rPr>
              <w:t> </w:t>
            </w:r>
            <w:r>
              <w:rPr>
                <w:sz w:val="22"/>
              </w:rPr>
              <w:t>that</w:t>
            </w:r>
            <w:r>
              <w:rPr>
                <w:spacing w:val="-7"/>
                <w:sz w:val="22"/>
              </w:rPr>
              <w:t> </w:t>
            </w:r>
            <w:r>
              <w:rPr>
                <w:sz w:val="22"/>
              </w:rPr>
              <w:t>are</w:t>
            </w:r>
            <w:r>
              <w:rPr>
                <w:spacing w:val="-3"/>
                <w:sz w:val="22"/>
              </w:rPr>
              <w:t> </w:t>
            </w:r>
            <w:r>
              <w:rPr>
                <w:sz w:val="22"/>
              </w:rPr>
              <w:t>living</w:t>
            </w:r>
          </w:p>
        </w:tc>
        <w:tc>
          <w:tcPr>
            <w:tcW w:w="1034" w:type="dxa"/>
            <w:tcBorders>
              <w:top w:val="nil"/>
              <w:bottom w:val="nil"/>
            </w:tcBorders>
          </w:tcPr>
          <w:p>
            <w:pPr>
              <w:pStyle w:val="TableParagraph"/>
              <w:spacing w:before="102"/>
              <w:ind w:left="117"/>
              <w:rPr>
                <w:sz w:val="22"/>
              </w:rPr>
            </w:pPr>
            <w:r>
              <w:rPr>
                <w:sz w:val="22"/>
              </w:rPr>
              <w:t>2020-</w:t>
            </w:r>
          </w:p>
        </w:tc>
        <w:tc>
          <w:tcPr>
            <w:tcW w:w="2402" w:type="dxa"/>
            <w:vMerge/>
            <w:tcBorders>
              <w:top w:val="nil"/>
            </w:tcBorders>
          </w:tcPr>
          <w:p>
            <w:pPr>
              <w:rPr>
                <w:sz w:val="2"/>
                <w:szCs w:val="2"/>
              </w:rPr>
            </w:pPr>
          </w:p>
        </w:tc>
      </w:tr>
      <w:tr>
        <w:trPr>
          <w:trHeight w:val="264"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rPr>
                <w:rFonts w:ascii="Times New Roman"/>
                <w:sz w:val="18"/>
              </w:rPr>
            </w:pPr>
          </w:p>
        </w:tc>
        <w:tc>
          <w:tcPr>
            <w:tcW w:w="4233" w:type="dxa"/>
            <w:tcBorders>
              <w:top w:val="nil"/>
              <w:bottom w:val="nil"/>
            </w:tcBorders>
          </w:tcPr>
          <w:p>
            <w:pPr>
              <w:pStyle w:val="TableParagraph"/>
              <w:spacing w:line="245" w:lineRule="exact"/>
              <w:ind w:left="114"/>
              <w:rPr>
                <w:sz w:val="22"/>
              </w:rPr>
            </w:pPr>
            <w:r>
              <w:rPr>
                <w:sz w:val="22"/>
              </w:rPr>
              <w:t>development/networking</w:t>
            </w:r>
            <w:r>
              <w:rPr>
                <w:spacing w:val="-5"/>
                <w:sz w:val="22"/>
              </w:rPr>
              <w:t> </w:t>
            </w:r>
            <w:r>
              <w:rPr>
                <w:sz w:val="22"/>
              </w:rPr>
              <w:t>and</w:t>
            </w:r>
            <w:r>
              <w:rPr>
                <w:spacing w:val="-7"/>
                <w:sz w:val="22"/>
              </w:rPr>
              <w:t> </w:t>
            </w:r>
            <w:r>
              <w:rPr>
                <w:sz w:val="22"/>
              </w:rPr>
              <w:t>employment</w:t>
            </w:r>
          </w:p>
        </w:tc>
        <w:tc>
          <w:tcPr>
            <w:tcW w:w="3532" w:type="dxa"/>
            <w:tcBorders>
              <w:top w:val="nil"/>
              <w:bottom w:val="nil"/>
            </w:tcBorders>
          </w:tcPr>
          <w:p>
            <w:pPr>
              <w:pStyle w:val="TableParagraph"/>
              <w:spacing w:line="245" w:lineRule="exact"/>
              <w:ind w:left="119"/>
              <w:rPr>
                <w:sz w:val="22"/>
              </w:rPr>
            </w:pPr>
            <w:r>
              <w:rPr>
                <w:sz w:val="22"/>
              </w:rPr>
              <w:t>with</w:t>
            </w:r>
            <w:r>
              <w:rPr>
                <w:spacing w:val="-4"/>
                <w:sz w:val="22"/>
              </w:rPr>
              <w:t> </w:t>
            </w:r>
            <w:r>
              <w:rPr>
                <w:sz w:val="22"/>
              </w:rPr>
              <w:t>disability</w:t>
            </w:r>
          </w:p>
        </w:tc>
        <w:tc>
          <w:tcPr>
            <w:tcW w:w="1034" w:type="dxa"/>
            <w:tcBorders>
              <w:top w:val="nil"/>
              <w:bottom w:val="nil"/>
            </w:tcBorders>
          </w:tcPr>
          <w:p>
            <w:pPr>
              <w:pStyle w:val="TableParagraph"/>
              <w:spacing w:line="245" w:lineRule="exact"/>
              <w:ind w:left="117"/>
              <w:rPr>
                <w:sz w:val="22"/>
              </w:rPr>
            </w:pPr>
            <w:r>
              <w:rPr>
                <w:sz w:val="22"/>
              </w:rPr>
              <w:t>2025</w:t>
            </w:r>
          </w:p>
        </w:tc>
        <w:tc>
          <w:tcPr>
            <w:tcW w:w="2402" w:type="dxa"/>
            <w:vMerge/>
            <w:tcBorders>
              <w:top w:val="nil"/>
            </w:tcBorders>
          </w:tcPr>
          <w:p>
            <w:pPr>
              <w:rPr>
                <w:sz w:val="2"/>
                <w:szCs w:val="2"/>
              </w:rPr>
            </w:pPr>
          </w:p>
        </w:tc>
      </w:tr>
      <w:tr>
        <w:trPr>
          <w:trHeight w:val="386"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rPr>
                <w:rFonts w:ascii="Times New Roman"/>
                <w:sz w:val="22"/>
              </w:rPr>
            </w:pPr>
          </w:p>
        </w:tc>
        <w:tc>
          <w:tcPr>
            <w:tcW w:w="4233" w:type="dxa"/>
            <w:tcBorders>
              <w:top w:val="nil"/>
              <w:bottom w:val="nil"/>
            </w:tcBorders>
          </w:tcPr>
          <w:p>
            <w:pPr>
              <w:pStyle w:val="TableParagraph"/>
              <w:spacing w:line="244" w:lineRule="exact"/>
              <w:ind w:left="114"/>
              <w:rPr>
                <w:sz w:val="22"/>
              </w:rPr>
            </w:pPr>
            <w:r>
              <w:rPr>
                <w:sz w:val="22"/>
              </w:rPr>
              <w:t>pathways</w:t>
            </w:r>
            <w:r>
              <w:rPr>
                <w:spacing w:val="-6"/>
                <w:sz w:val="22"/>
              </w:rPr>
              <w:t> </w:t>
            </w:r>
            <w:r>
              <w:rPr>
                <w:sz w:val="22"/>
              </w:rPr>
              <w:t>via</w:t>
            </w:r>
            <w:r>
              <w:rPr>
                <w:spacing w:val="-8"/>
                <w:sz w:val="22"/>
              </w:rPr>
              <w:t> </w:t>
            </w:r>
            <w:r>
              <w:rPr>
                <w:sz w:val="22"/>
              </w:rPr>
              <w:t>volunteer</w:t>
            </w:r>
            <w:r>
              <w:rPr>
                <w:spacing w:val="-3"/>
                <w:sz w:val="22"/>
              </w:rPr>
              <w:t> </w:t>
            </w:r>
            <w:r>
              <w:rPr>
                <w:sz w:val="22"/>
              </w:rPr>
              <w:t>program</w:t>
            </w:r>
          </w:p>
        </w:tc>
        <w:tc>
          <w:tcPr>
            <w:tcW w:w="3532" w:type="dxa"/>
            <w:tcBorders>
              <w:top w:val="nil"/>
              <w:bottom w:val="nil"/>
            </w:tcBorders>
          </w:tcPr>
          <w:p>
            <w:pPr>
              <w:pStyle w:val="TableParagraph"/>
              <w:rPr>
                <w:rFonts w:ascii="Times New Roman"/>
                <w:sz w:val="22"/>
              </w:rPr>
            </w:pPr>
          </w:p>
        </w:tc>
        <w:tc>
          <w:tcPr>
            <w:tcW w:w="1034" w:type="dxa"/>
            <w:tcBorders>
              <w:top w:val="nil"/>
              <w:bottom w:val="nil"/>
            </w:tcBorders>
          </w:tcPr>
          <w:p>
            <w:pPr>
              <w:pStyle w:val="TableParagraph"/>
              <w:rPr>
                <w:rFonts w:ascii="Times New Roman"/>
                <w:sz w:val="22"/>
              </w:rPr>
            </w:pPr>
          </w:p>
        </w:tc>
        <w:tc>
          <w:tcPr>
            <w:tcW w:w="2402" w:type="dxa"/>
            <w:vMerge/>
            <w:tcBorders>
              <w:top w:val="nil"/>
            </w:tcBorders>
          </w:tcPr>
          <w:p>
            <w:pPr>
              <w:rPr>
                <w:sz w:val="2"/>
                <w:szCs w:val="2"/>
              </w:rPr>
            </w:pPr>
          </w:p>
        </w:tc>
      </w:tr>
      <w:tr>
        <w:trPr>
          <w:trHeight w:val="406"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rPr>
                <w:rFonts w:ascii="Times New Roman"/>
                <w:sz w:val="22"/>
              </w:rPr>
            </w:pPr>
          </w:p>
        </w:tc>
        <w:tc>
          <w:tcPr>
            <w:tcW w:w="4233" w:type="dxa"/>
            <w:tcBorders>
              <w:top w:val="nil"/>
              <w:bottom w:val="nil"/>
            </w:tcBorders>
          </w:tcPr>
          <w:p>
            <w:pPr>
              <w:pStyle w:val="TableParagraph"/>
              <w:spacing w:before="102"/>
              <w:ind w:left="114"/>
              <w:rPr>
                <w:sz w:val="22"/>
              </w:rPr>
            </w:pPr>
            <w:r>
              <w:rPr>
                <w:sz w:val="22"/>
              </w:rPr>
              <w:t>Bendigo</w:t>
            </w:r>
            <w:r>
              <w:rPr>
                <w:spacing w:val="-5"/>
                <w:sz w:val="22"/>
              </w:rPr>
              <w:t> </w:t>
            </w:r>
            <w:r>
              <w:rPr>
                <w:sz w:val="22"/>
              </w:rPr>
              <w:t>TAFE</w:t>
            </w:r>
            <w:r>
              <w:rPr>
                <w:spacing w:val="-3"/>
                <w:sz w:val="22"/>
              </w:rPr>
              <w:t> </w:t>
            </w:r>
            <w:r>
              <w:rPr>
                <w:sz w:val="22"/>
              </w:rPr>
              <w:t>and</w:t>
            </w:r>
            <w:r>
              <w:rPr>
                <w:spacing w:val="-4"/>
                <w:sz w:val="22"/>
              </w:rPr>
              <w:t> </w:t>
            </w:r>
            <w:r>
              <w:rPr>
                <w:sz w:val="22"/>
              </w:rPr>
              <w:t>Kangan</w:t>
            </w:r>
            <w:r>
              <w:rPr>
                <w:spacing w:val="-5"/>
                <w:sz w:val="22"/>
              </w:rPr>
              <w:t> </w:t>
            </w:r>
            <w:r>
              <w:rPr>
                <w:sz w:val="22"/>
              </w:rPr>
              <w:t>Institute</w:t>
            </w:r>
            <w:r>
              <w:rPr>
                <w:spacing w:val="-5"/>
                <w:sz w:val="22"/>
              </w:rPr>
              <w:t> </w:t>
            </w:r>
            <w:r>
              <w:rPr>
                <w:sz w:val="22"/>
              </w:rPr>
              <w:t>Skills</w:t>
            </w:r>
            <w:r>
              <w:rPr>
                <w:spacing w:val="-3"/>
                <w:sz w:val="22"/>
              </w:rPr>
              <w:t> </w:t>
            </w:r>
            <w:r>
              <w:rPr>
                <w:sz w:val="22"/>
              </w:rPr>
              <w:t>and</w:t>
            </w:r>
          </w:p>
        </w:tc>
        <w:tc>
          <w:tcPr>
            <w:tcW w:w="3532" w:type="dxa"/>
            <w:tcBorders>
              <w:top w:val="nil"/>
              <w:bottom w:val="nil"/>
            </w:tcBorders>
          </w:tcPr>
          <w:p>
            <w:pPr>
              <w:pStyle w:val="TableParagraph"/>
              <w:spacing w:before="102"/>
              <w:ind w:left="119"/>
              <w:rPr>
                <w:sz w:val="22"/>
              </w:rPr>
            </w:pPr>
            <w:r>
              <w:rPr>
                <w:sz w:val="22"/>
              </w:rPr>
              <w:t>Progressive</w:t>
            </w:r>
            <w:r>
              <w:rPr>
                <w:spacing w:val="-4"/>
                <w:sz w:val="22"/>
              </w:rPr>
              <w:t> </w:t>
            </w:r>
            <w:r>
              <w:rPr>
                <w:sz w:val="22"/>
              </w:rPr>
              <w:t>increase</w:t>
            </w:r>
            <w:r>
              <w:rPr>
                <w:spacing w:val="-6"/>
                <w:sz w:val="22"/>
              </w:rPr>
              <w:t> </w:t>
            </w:r>
            <w:r>
              <w:rPr>
                <w:sz w:val="22"/>
              </w:rPr>
              <w:t>in</w:t>
            </w:r>
            <w:r>
              <w:rPr>
                <w:spacing w:val="-4"/>
                <w:sz w:val="22"/>
              </w:rPr>
              <w:t> </w:t>
            </w:r>
            <w:r>
              <w:rPr>
                <w:sz w:val="22"/>
              </w:rPr>
              <w:t>students</w:t>
            </w:r>
          </w:p>
        </w:tc>
        <w:tc>
          <w:tcPr>
            <w:tcW w:w="1034" w:type="dxa"/>
            <w:tcBorders>
              <w:top w:val="nil"/>
              <w:bottom w:val="nil"/>
            </w:tcBorders>
          </w:tcPr>
          <w:p>
            <w:pPr>
              <w:pStyle w:val="TableParagraph"/>
              <w:spacing w:line="284" w:lineRule="exact" w:before="102"/>
              <w:ind w:left="117"/>
              <w:rPr>
                <w:sz w:val="24"/>
              </w:rPr>
            </w:pPr>
            <w:r>
              <w:rPr>
                <w:sz w:val="24"/>
              </w:rPr>
              <w:t>2020</w:t>
            </w:r>
            <w:r>
              <w:rPr>
                <w:spacing w:val="-1"/>
                <w:sz w:val="24"/>
              </w:rPr>
              <w:t> </w:t>
            </w:r>
            <w:r>
              <w:rPr>
                <w:sz w:val="24"/>
              </w:rPr>
              <w:t>-</w:t>
            </w:r>
          </w:p>
        </w:tc>
        <w:tc>
          <w:tcPr>
            <w:tcW w:w="2402" w:type="dxa"/>
            <w:vMerge/>
            <w:tcBorders>
              <w:top w:val="nil"/>
            </w:tcBorders>
          </w:tcPr>
          <w:p>
            <w:pPr>
              <w:rPr>
                <w:sz w:val="2"/>
                <w:szCs w:val="2"/>
              </w:rPr>
            </w:pPr>
          </w:p>
        </w:tc>
      </w:tr>
      <w:tr>
        <w:trPr>
          <w:trHeight w:val="255"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rPr>
                <w:rFonts w:ascii="Times New Roman"/>
                <w:sz w:val="18"/>
              </w:rPr>
            </w:pPr>
          </w:p>
        </w:tc>
        <w:tc>
          <w:tcPr>
            <w:tcW w:w="4233" w:type="dxa"/>
            <w:tcBorders>
              <w:top w:val="nil"/>
              <w:bottom w:val="nil"/>
            </w:tcBorders>
          </w:tcPr>
          <w:p>
            <w:pPr>
              <w:pStyle w:val="TableParagraph"/>
              <w:spacing w:line="235" w:lineRule="exact"/>
              <w:ind w:left="114"/>
              <w:rPr>
                <w:sz w:val="22"/>
              </w:rPr>
            </w:pPr>
            <w:r>
              <w:rPr>
                <w:sz w:val="22"/>
              </w:rPr>
              <w:t>Jobs</w:t>
            </w:r>
            <w:r>
              <w:rPr>
                <w:spacing w:val="-7"/>
                <w:sz w:val="22"/>
              </w:rPr>
              <w:t> </w:t>
            </w:r>
            <w:r>
              <w:rPr>
                <w:sz w:val="22"/>
              </w:rPr>
              <w:t>Centre</w:t>
            </w:r>
            <w:r>
              <w:rPr>
                <w:spacing w:val="-6"/>
                <w:sz w:val="22"/>
              </w:rPr>
              <w:t> </w:t>
            </w:r>
            <w:r>
              <w:rPr>
                <w:sz w:val="22"/>
              </w:rPr>
              <w:t>and</w:t>
            </w:r>
            <w:r>
              <w:rPr>
                <w:spacing w:val="-4"/>
                <w:sz w:val="22"/>
              </w:rPr>
              <w:t> </w:t>
            </w:r>
            <w:r>
              <w:rPr>
                <w:sz w:val="22"/>
              </w:rPr>
              <w:t>the</w:t>
            </w:r>
            <w:r>
              <w:rPr>
                <w:spacing w:val="-4"/>
                <w:sz w:val="22"/>
              </w:rPr>
              <w:t> </w:t>
            </w:r>
            <w:r>
              <w:rPr>
                <w:sz w:val="22"/>
              </w:rPr>
              <w:t>disability</w:t>
            </w:r>
            <w:r>
              <w:rPr>
                <w:spacing w:val="-3"/>
                <w:sz w:val="22"/>
              </w:rPr>
              <w:t> </w:t>
            </w:r>
            <w:r>
              <w:rPr>
                <w:sz w:val="22"/>
              </w:rPr>
              <w:t>liaison</w:t>
            </w:r>
            <w:r>
              <w:rPr>
                <w:spacing w:val="-7"/>
                <w:sz w:val="22"/>
              </w:rPr>
              <w:t> </w:t>
            </w:r>
            <w:r>
              <w:rPr>
                <w:sz w:val="22"/>
              </w:rPr>
              <w:t>officers</w:t>
            </w:r>
          </w:p>
        </w:tc>
        <w:tc>
          <w:tcPr>
            <w:tcW w:w="3532" w:type="dxa"/>
            <w:tcBorders>
              <w:top w:val="nil"/>
              <w:bottom w:val="nil"/>
            </w:tcBorders>
          </w:tcPr>
          <w:p>
            <w:pPr>
              <w:pStyle w:val="TableParagraph"/>
              <w:spacing w:line="235" w:lineRule="exact"/>
              <w:ind w:left="119"/>
              <w:rPr>
                <w:sz w:val="22"/>
              </w:rPr>
            </w:pPr>
            <w:r>
              <w:rPr>
                <w:sz w:val="22"/>
              </w:rPr>
              <w:t>gaining</w:t>
            </w:r>
            <w:r>
              <w:rPr>
                <w:spacing w:val="-5"/>
                <w:sz w:val="22"/>
              </w:rPr>
              <w:t> </w:t>
            </w:r>
            <w:r>
              <w:rPr>
                <w:sz w:val="22"/>
              </w:rPr>
              <w:t>employment</w:t>
            </w:r>
            <w:r>
              <w:rPr>
                <w:spacing w:val="-5"/>
                <w:sz w:val="22"/>
              </w:rPr>
              <w:t> </w:t>
            </w:r>
            <w:r>
              <w:rPr>
                <w:sz w:val="22"/>
              </w:rPr>
              <w:t>over</w:t>
            </w:r>
            <w:r>
              <w:rPr>
                <w:spacing w:val="-2"/>
                <w:sz w:val="22"/>
              </w:rPr>
              <w:t> </w:t>
            </w:r>
            <w:r>
              <w:rPr>
                <w:sz w:val="22"/>
              </w:rPr>
              <w:t>life</w:t>
            </w:r>
            <w:r>
              <w:rPr>
                <w:spacing w:val="-5"/>
                <w:sz w:val="22"/>
              </w:rPr>
              <w:t> </w:t>
            </w:r>
            <w:r>
              <w:rPr>
                <w:sz w:val="22"/>
              </w:rPr>
              <w:t>of</w:t>
            </w:r>
            <w:r>
              <w:rPr>
                <w:spacing w:val="-3"/>
                <w:sz w:val="22"/>
              </w:rPr>
              <w:t> </w:t>
            </w:r>
            <w:r>
              <w:rPr>
                <w:sz w:val="22"/>
              </w:rPr>
              <w:t>AIP</w:t>
            </w:r>
          </w:p>
        </w:tc>
        <w:tc>
          <w:tcPr>
            <w:tcW w:w="1034" w:type="dxa"/>
            <w:tcBorders>
              <w:top w:val="nil"/>
              <w:bottom w:val="nil"/>
            </w:tcBorders>
          </w:tcPr>
          <w:p>
            <w:pPr>
              <w:pStyle w:val="TableParagraph"/>
              <w:spacing w:line="235" w:lineRule="exact"/>
              <w:ind w:left="117"/>
              <w:rPr>
                <w:sz w:val="24"/>
              </w:rPr>
            </w:pPr>
            <w:r>
              <w:rPr>
                <w:sz w:val="24"/>
              </w:rPr>
              <w:t>2025</w:t>
            </w:r>
          </w:p>
        </w:tc>
        <w:tc>
          <w:tcPr>
            <w:tcW w:w="2402" w:type="dxa"/>
            <w:vMerge/>
            <w:tcBorders>
              <w:top w:val="nil"/>
            </w:tcBorders>
          </w:tcPr>
          <w:p>
            <w:pPr>
              <w:rPr>
                <w:sz w:val="2"/>
                <w:szCs w:val="2"/>
              </w:rPr>
            </w:pPr>
          </w:p>
        </w:tc>
      </w:tr>
      <w:tr>
        <w:trPr>
          <w:trHeight w:val="256"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rPr>
                <w:rFonts w:ascii="Times New Roman"/>
                <w:sz w:val="18"/>
              </w:rPr>
            </w:pPr>
          </w:p>
        </w:tc>
        <w:tc>
          <w:tcPr>
            <w:tcW w:w="4233" w:type="dxa"/>
            <w:tcBorders>
              <w:top w:val="nil"/>
              <w:bottom w:val="nil"/>
            </w:tcBorders>
          </w:tcPr>
          <w:p>
            <w:pPr>
              <w:pStyle w:val="TableParagraph"/>
              <w:spacing w:line="236" w:lineRule="exact"/>
              <w:ind w:left="114"/>
              <w:rPr>
                <w:sz w:val="22"/>
              </w:rPr>
            </w:pPr>
            <w:r>
              <w:rPr>
                <w:sz w:val="22"/>
              </w:rPr>
              <w:t>to</w:t>
            </w:r>
            <w:r>
              <w:rPr>
                <w:spacing w:val="-4"/>
                <w:sz w:val="22"/>
              </w:rPr>
              <w:t> </w:t>
            </w:r>
            <w:r>
              <w:rPr>
                <w:sz w:val="22"/>
              </w:rPr>
              <w:t>organise</w:t>
            </w:r>
            <w:r>
              <w:rPr>
                <w:spacing w:val="-2"/>
                <w:sz w:val="22"/>
              </w:rPr>
              <w:t> </w:t>
            </w:r>
            <w:r>
              <w:rPr>
                <w:sz w:val="22"/>
              </w:rPr>
              <w:t>and</w:t>
            </w:r>
            <w:r>
              <w:rPr>
                <w:spacing w:val="-5"/>
                <w:sz w:val="22"/>
              </w:rPr>
              <w:t> </w:t>
            </w:r>
            <w:r>
              <w:rPr>
                <w:sz w:val="22"/>
              </w:rPr>
              <w:t>make</w:t>
            </w:r>
            <w:r>
              <w:rPr>
                <w:spacing w:val="-2"/>
                <w:sz w:val="22"/>
              </w:rPr>
              <w:t> </w:t>
            </w:r>
            <w:r>
              <w:rPr>
                <w:sz w:val="22"/>
              </w:rPr>
              <w:t>links</w:t>
            </w:r>
            <w:r>
              <w:rPr>
                <w:spacing w:val="-5"/>
                <w:sz w:val="22"/>
              </w:rPr>
              <w:t> </w:t>
            </w:r>
            <w:r>
              <w:rPr>
                <w:sz w:val="22"/>
              </w:rPr>
              <w:t>with</w:t>
            </w:r>
            <w:r>
              <w:rPr>
                <w:spacing w:val="-3"/>
                <w:sz w:val="22"/>
              </w:rPr>
              <w:t> </w:t>
            </w:r>
            <w:r>
              <w:rPr>
                <w:sz w:val="22"/>
              </w:rPr>
              <w:t>key</w:t>
            </w:r>
          </w:p>
        </w:tc>
        <w:tc>
          <w:tcPr>
            <w:tcW w:w="3532" w:type="dxa"/>
            <w:tcBorders>
              <w:top w:val="nil"/>
              <w:bottom w:val="nil"/>
            </w:tcBorders>
          </w:tcPr>
          <w:p>
            <w:pPr>
              <w:pStyle w:val="TableParagraph"/>
              <w:rPr>
                <w:rFonts w:ascii="Times New Roman"/>
                <w:sz w:val="18"/>
              </w:rPr>
            </w:pPr>
          </w:p>
        </w:tc>
        <w:tc>
          <w:tcPr>
            <w:tcW w:w="1034" w:type="dxa"/>
            <w:tcBorders>
              <w:top w:val="nil"/>
              <w:bottom w:val="nil"/>
            </w:tcBorders>
          </w:tcPr>
          <w:p>
            <w:pPr>
              <w:pStyle w:val="TableParagraph"/>
              <w:rPr>
                <w:rFonts w:ascii="Times New Roman"/>
                <w:sz w:val="18"/>
              </w:rPr>
            </w:pPr>
          </w:p>
        </w:tc>
        <w:tc>
          <w:tcPr>
            <w:tcW w:w="2402" w:type="dxa"/>
            <w:vMerge/>
            <w:tcBorders>
              <w:top w:val="nil"/>
            </w:tcBorders>
          </w:tcPr>
          <w:p>
            <w:pPr>
              <w:rPr>
                <w:sz w:val="2"/>
                <w:szCs w:val="2"/>
              </w:rPr>
            </w:pPr>
          </w:p>
        </w:tc>
      </w:tr>
      <w:tr>
        <w:trPr>
          <w:trHeight w:val="256"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rPr>
                <w:rFonts w:ascii="Times New Roman"/>
                <w:sz w:val="18"/>
              </w:rPr>
            </w:pPr>
          </w:p>
        </w:tc>
        <w:tc>
          <w:tcPr>
            <w:tcW w:w="4233" w:type="dxa"/>
            <w:tcBorders>
              <w:top w:val="nil"/>
              <w:bottom w:val="nil"/>
            </w:tcBorders>
          </w:tcPr>
          <w:p>
            <w:pPr>
              <w:pStyle w:val="TableParagraph"/>
              <w:spacing w:line="236" w:lineRule="exact"/>
              <w:ind w:left="114"/>
              <w:rPr>
                <w:sz w:val="22"/>
              </w:rPr>
            </w:pPr>
            <w:r>
              <w:rPr>
                <w:sz w:val="22"/>
              </w:rPr>
              <w:t>employment</w:t>
            </w:r>
            <w:r>
              <w:rPr>
                <w:spacing w:val="-6"/>
                <w:sz w:val="22"/>
              </w:rPr>
              <w:t> </w:t>
            </w:r>
            <w:r>
              <w:rPr>
                <w:sz w:val="22"/>
              </w:rPr>
              <w:t>community</w:t>
            </w:r>
            <w:r>
              <w:rPr>
                <w:spacing w:val="-2"/>
                <w:sz w:val="22"/>
              </w:rPr>
              <w:t> </w:t>
            </w:r>
            <w:r>
              <w:rPr>
                <w:sz w:val="22"/>
              </w:rPr>
              <w:t>partnership</w:t>
            </w:r>
          </w:p>
        </w:tc>
        <w:tc>
          <w:tcPr>
            <w:tcW w:w="3532" w:type="dxa"/>
            <w:tcBorders>
              <w:top w:val="nil"/>
              <w:bottom w:val="nil"/>
            </w:tcBorders>
          </w:tcPr>
          <w:p>
            <w:pPr>
              <w:pStyle w:val="TableParagraph"/>
              <w:rPr>
                <w:rFonts w:ascii="Times New Roman"/>
                <w:sz w:val="18"/>
              </w:rPr>
            </w:pPr>
          </w:p>
        </w:tc>
        <w:tc>
          <w:tcPr>
            <w:tcW w:w="1034" w:type="dxa"/>
            <w:tcBorders>
              <w:top w:val="nil"/>
              <w:bottom w:val="nil"/>
            </w:tcBorders>
          </w:tcPr>
          <w:p>
            <w:pPr>
              <w:pStyle w:val="TableParagraph"/>
              <w:rPr>
                <w:rFonts w:ascii="Times New Roman"/>
                <w:sz w:val="18"/>
              </w:rPr>
            </w:pPr>
          </w:p>
        </w:tc>
        <w:tc>
          <w:tcPr>
            <w:tcW w:w="2402" w:type="dxa"/>
            <w:vMerge/>
            <w:tcBorders>
              <w:top w:val="nil"/>
            </w:tcBorders>
          </w:tcPr>
          <w:p>
            <w:pPr>
              <w:rPr>
                <w:sz w:val="2"/>
                <w:szCs w:val="2"/>
              </w:rPr>
            </w:pPr>
          </w:p>
        </w:tc>
      </w:tr>
      <w:tr>
        <w:trPr>
          <w:trHeight w:val="257"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rPr>
                <w:rFonts w:ascii="Times New Roman"/>
                <w:sz w:val="18"/>
              </w:rPr>
            </w:pPr>
          </w:p>
        </w:tc>
        <w:tc>
          <w:tcPr>
            <w:tcW w:w="4233" w:type="dxa"/>
            <w:tcBorders>
              <w:top w:val="nil"/>
              <w:bottom w:val="nil"/>
            </w:tcBorders>
          </w:tcPr>
          <w:p>
            <w:pPr>
              <w:pStyle w:val="TableParagraph"/>
              <w:spacing w:line="238" w:lineRule="exact"/>
              <w:ind w:left="114"/>
              <w:rPr>
                <w:sz w:val="22"/>
              </w:rPr>
            </w:pPr>
            <w:r>
              <w:rPr>
                <w:sz w:val="22"/>
              </w:rPr>
              <w:t>agencies</w:t>
            </w:r>
            <w:r>
              <w:rPr>
                <w:spacing w:val="-4"/>
                <w:sz w:val="22"/>
              </w:rPr>
              <w:t> </w:t>
            </w:r>
            <w:r>
              <w:rPr>
                <w:sz w:val="22"/>
              </w:rPr>
              <w:t>to</w:t>
            </w:r>
            <w:r>
              <w:rPr>
                <w:spacing w:val="-3"/>
                <w:sz w:val="22"/>
              </w:rPr>
              <w:t> </w:t>
            </w:r>
            <w:r>
              <w:rPr>
                <w:sz w:val="22"/>
              </w:rPr>
              <w:t>assist</w:t>
            </w:r>
            <w:r>
              <w:rPr>
                <w:spacing w:val="-5"/>
                <w:sz w:val="22"/>
              </w:rPr>
              <w:t> </w:t>
            </w:r>
            <w:r>
              <w:rPr>
                <w:sz w:val="22"/>
              </w:rPr>
              <w:t>students</w:t>
            </w:r>
            <w:r>
              <w:rPr>
                <w:spacing w:val="-8"/>
                <w:sz w:val="22"/>
              </w:rPr>
              <w:t> </w:t>
            </w:r>
            <w:r>
              <w:rPr>
                <w:sz w:val="22"/>
              </w:rPr>
              <w:t>and</w:t>
            </w:r>
            <w:r>
              <w:rPr>
                <w:spacing w:val="-5"/>
                <w:sz w:val="22"/>
              </w:rPr>
              <w:t> </w:t>
            </w:r>
            <w:r>
              <w:rPr>
                <w:sz w:val="22"/>
              </w:rPr>
              <w:t>volunteers</w:t>
            </w:r>
            <w:r>
              <w:rPr>
                <w:spacing w:val="-5"/>
                <w:sz w:val="22"/>
              </w:rPr>
              <w:t> </w:t>
            </w:r>
            <w:r>
              <w:rPr>
                <w:sz w:val="22"/>
              </w:rPr>
              <w:t>to</w:t>
            </w:r>
          </w:p>
        </w:tc>
        <w:tc>
          <w:tcPr>
            <w:tcW w:w="3532" w:type="dxa"/>
            <w:tcBorders>
              <w:top w:val="nil"/>
              <w:bottom w:val="nil"/>
            </w:tcBorders>
          </w:tcPr>
          <w:p>
            <w:pPr>
              <w:pStyle w:val="TableParagraph"/>
              <w:rPr>
                <w:rFonts w:ascii="Times New Roman"/>
                <w:sz w:val="18"/>
              </w:rPr>
            </w:pPr>
          </w:p>
        </w:tc>
        <w:tc>
          <w:tcPr>
            <w:tcW w:w="1034" w:type="dxa"/>
            <w:tcBorders>
              <w:top w:val="nil"/>
              <w:bottom w:val="nil"/>
            </w:tcBorders>
          </w:tcPr>
          <w:p>
            <w:pPr>
              <w:pStyle w:val="TableParagraph"/>
              <w:rPr>
                <w:rFonts w:ascii="Times New Roman"/>
                <w:sz w:val="18"/>
              </w:rPr>
            </w:pPr>
          </w:p>
        </w:tc>
        <w:tc>
          <w:tcPr>
            <w:tcW w:w="2402" w:type="dxa"/>
            <w:vMerge/>
            <w:tcBorders>
              <w:top w:val="nil"/>
            </w:tcBorders>
          </w:tcPr>
          <w:p>
            <w:pPr>
              <w:rPr>
                <w:sz w:val="2"/>
                <w:szCs w:val="2"/>
              </w:rPr>
            </w:pPr>
          </w:p>
        </w:tc>
      </w:tr>
      <w:tr>
        <w:trPr>
          <w:trHeight w:val="252"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bottom w:val="nil"/>
            </w:tcBorders>
          </w:tcPr>
          <w:p>
            <w:pPr>
              <w:pStyle w:val="TableParagraph"/>
              <w:rPr>
                <w:rFonts w:ascii="Times New Roman"/>
                <w:sz w:val="18"/>
              </w:rPr>
            </w:pPr>
          </w:p>
        </w:tc>
        <w:tc>
          <w:tcPr>
            <w:tcW w:w="4233" w:type="dxa"/>
            <w:tcBorders>
              <w:top w:val="nil"/>
              <w:bottom w:val="nil"/>
            </w:tcBorders>
          </w:tcPr>
          <w:p>
            <w:pPr>
              <w:pStyle w:val="TableParagraph"/>
              <w:spacing w:line="233" w:lineRule="exact"/>
              <w:ind w:left="114"/>
              <w:rPr>
                <w:sz w:val="22"/>
              </w:rPr>
            </w:pPr>
            <w:r>
              <w:rPr>
                <w:sz w:val="22"/>
              </w:rPr>
              <w:t>gain</w:t>
            </w:r>
            <w:r>
              <w:rPr>
                <w:spacing w:val="-4"/>
                <w:sz w:val="22"/>
              </w:rPr>
              <w:t> </w:t>
            </w:r>
            <w:r>
              <w:rPr>
                <w:sz w:val="22"/>
              </w:rPr>
              <w:t>employment</w:t>
            </w:r>
            <w:r>
              <w:rPr>
                <w:spacing w:val="-3"/>
                <w:sz w:val="22"/>
              </w:rPr>
              <w:t> </w:t>
            </w:r>
            <w:r>
              <w:rPr>
                <w:sz w:val="22"/>
              </w:rPr>
              <w:t>and</w:t>
            </w:r>
            <w:r>
              <w:rPr>
                <w:spacing w:val="-4"/>
                <w:sz w:val="22"/>
              </w:rPr>
              <w:t> </w:t>
            </w:r>
            <w:r>
              <w:rPr>
                <w:sz w:val="22"/>
              </w:rPr>
              <w:t>work</w:t>
            </w:r>
            <w:r>
              <w:rPr>
                <w:spacing w:val="-5"/>
                <w:sz w:val="22"/>
              </w:rPr>
              <w:t> </w:t>
            </w:r>
            <w:r>
              <w:rPr>
                <w:sz w:val="22"/>
              </w:rPr>
              <w:t>placement</w:t>
            </w:r>
          </w:p>
        </w:tc>
        <w:tc>
          <w:tcPr>
            <w:tcW w:w="3532" w:type="dxa"/>
            <w:tcBorders>
              <w:top w:val="nil"/>
              <w:bottom w:val="nil"/>
            </w:tcBorders>
          </w:tcPr>
          <w:p>
            <w:pPr>
              <w:pStyle w:val="TableParagraph"/>
              <w:rPr>
                <w:rFonts w:ascii="Times New Roman"/>
                <w:sz w:val="18"/>
              </w:rPr>
            </w:pPr>
          </w:p>
        </w:tc>
        <w:tc>
          <w:tcPr>
            <w:tcW w:w="1034" w:type="dxa"/>
            <w:tcBorders>
              <w:top w:val="nil"/>
              <w:bottom w:val="nil"/>
            </w:tcBorders>
          </w:tcPr>
          <w:p>
            <w:pPr>
              <w:pStyle w:val="TableParagraph"/>
              <w:rPr>
                <w:rFonts w:ascii="Times New Roman"/>
                <w:sz w:val="18"/>
              </w:rPr>
            </w:pPr>
          </w:p>
        </w:tc>
        <w:tc>
          <w:tcPr>
            <w:tcW w:w="2402" w:type="dxa"/>
            <w:vMerge/>
            <w:tcBorders>
              <w:top w:val="nil"/>
            </w:tcBorders>
          </w:tcPr>
          <w:p>
            <w:pPr>
              <w:rPr>
                <w:sz w:val="2"/>
                <w:szCs w:val="2"/>
              </w:rPr>
            </w:pPr>
          </w:p>
        </w:tc>
      </w:tr>
      <w:tr>
        <w:trPr>
          <w:trHeight w:val="244"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tcBorders>
              <w:top w:val="nil"/>
            </w:tcBorders>
          </w:tcPr>
          <w:p>
            <w:pPr>
              <w:pStyle w:val="TableParagraph"/>
              <w:rPr>
                <w:rFonts w:ascii="Times New Roman"/>
                <w:sz w:val="16"/>
              </w:rPr>
            </w:pPr>
          </w:p>
        </w:tc>
        <w:tc>
          <w:tcPr>
            <w:tcW w:w="4233" w:type="dxa"/>
            <w:tcBorders>
              <w:top w:val="nil"/>
            </w:tcBorders>
          </w:tcPr>
          <w:p>
            <w:pPr>
              <w:pStyle w:val="TableParagraph"/>
              <w:spacing w:line="224" w:lineRule="exact"/>
              <w:ind w:left="114"/>
              <w:rPr>
                <w:sz w:val="22"/>
              </w:rPr>
            </w:pPr>
            <w:r>
              <w:rPr>
                <w:sz w:val="22"/>
              </w:rPr>
              <w:t>opportunities</w:t>
            </w:r>
          </w:p>
        </w:tc>
        <w:tc>
          <w:tcPr>
            <w:tcW w:w="3532" w:type="dxa"/>
            <w:tcBorders>
              <w:top w:val="nil"/>
            </w:tcBorders>
          </w:tcPr>
          <w:p>
            <w:pPr>
              <w:pStyle w:val="TableParagraph"/>
              <w:rPr>
                <w:rFonts w:ascii="Times New Roman"/>
                <w:sz w:val="16"/>
              </w:rPr>
            </w:pPr>
          </w:p>
        </w:tc>
        <w:tc>
          <w:tcPr>
            <w:tcW w:w="1034" w:type="dxa"/>
            <w:tcBorders>
              <w:top w:val="nil"/>
            </w:tcBorders>
          </w:tcPr>
          <w:p>
            <w:pPr>
              <w:pStyle w:val="TableParagraph"/>
              <w:rPr>
                <w:rFonts w:ascii="Times New Roman"/>
                <w:sz w:val="16"/>
              </w:rPr>
            </w:pPr>
          </w:p>
        </w:tc>
        <w:tc>
          <w:tcPr>
            <w:tcW w:w="2402" w:type="dxa"/>
            <w:vMerge/>
            <w:tcBorders>
              <w:top w:val="nil"/>
            </w:tcBorders>
          </w:tcPr>
          <w:p>
            <w:pPr>
              <w:rPr>
                <w:sz w:val="2"/>
                <w:szCs w:val="2"/>
              </w:rPr>
            </w:pPr>
          </w:p>
        </w:tc>
      </w:tr>
    </w:tbl>
    <w:p>
      <w:pPr>
        <w:spacing w:after="0"/>
        <w:rPr>
          <w:sz w:val="2"/>
          <w:szCs w:val="2"/>
        </w:rPr>
        <w:sectPr>
          <w:pgSz w:w="16850" w:h="11920" w:orient="landscape"/>
          <w:pgMar w:header="0" w:footer="390" w:top="700" w:bottom="620" w:left="540" w:right="540"/>
        </w:sectPr>
      </w:pPr>
    </w:p>
    <w:tbl>
      <w:tblPr>
        <w:tblW w:w="0" w:type="auto"/>
        <w:jc w:val="left"/>
        <w:tblInd w:w="199" w:type="dxa"/>
        <w:tblBorders>
          <w:top w:val="single" w:sz="4" w:space="0" w:color="92278F"/>
          <w:left w:val="single" w:sz="4" w:space="0" w:color="92278F"/>
          <w:bottom w:val="single" w:sz="4" w:space="0" w:color="92278F"/>
          <w:right w:val="single" w:sz="4" w:space="0" w:color="92278F"/>
          <w:insideH w:val="single" w:sz="4" w:space="0" w:color="92278F"/>
          <w:insideV w:val="single" w:sz="4" w:space="0" w:color="92278F"/>
        </w:tblBorders>
        <w:tblLayout w:type="fixed"/>
        <w:tblCellMar>
          <w:top w:w="0" w:type="dxa"/>
          <w:left w:w="0" w:type="dxa"/>
          <w:bottom w:w="0" w:type="dxa"/>
          <w:right w:w="0" w:type="dxa"/>
        </w:tblCellMar>
        <w:tblLook w:val="01E0"/>
      </w:tblPr>
      <w:tblGrid>
        <w:gridCol w:w="631"/>
        <w:gridCol w:w="969"/>
        <w:gridCol w:w="2637"/>
        <w:gridCol w:w="4233"/>
        <w:gridCol w:w="3532"/>
        <w:gridCol w:w="1034"/>
        <w:gridCol w:w="2402"/>
      </w:tblGrid>
      <w:tr>
        <w:trPr>
          <w:trHeight w:val="300" w:hRule="atLeast"/>
        </w:trPr>
        <w:tc>
          <w:tcPr>
            <w:tcW w:w="15438" w:type="dxa"/>
            <w:gridSpan w:val="7"/>
            <w:tcBorders>
              <w:top w:val="nil"/>
              <w:left w:val="nil"/>
              <w:bottom w:val="nil"/>
              <w:right w:val="nil"/>
            </w:tcBorders>
            <w:shd w:val="clear" w:color="auto" w:fill="92278F"/>
          </w:tcPr>
          <w:p>
            <w:pPr>
              <w:pStyle w:val="TableParagraph"/>
              <w:spacing w:before="4"/>
              <w:ind w:left="117"/>
              <w:rPr>
                <w:sz w:val="22"/>
              </w:rPr>
            </w:pPr>
            <w:r>
              <w:rPr>
                <w:color w:val="FFFFFF"/>
                <w:sz w:val="22"/>
              </w:rPr>
              <w:t>Outcome</w:t>
            </w:r>
            <w:r>
              <w:rPr>
                <w:color w:val="FFFFFF"/>
                <w:spacing w:val="-6"/>
                <w:sz w:val="22"/>
              </w:rPr>
              <w:t> </w:t>
            </w:r>
            <w:r>
              <w:rPr>
                <w:color w:val="FFFFFF"/>
                <w:sz w:val="22"/>
              </w:rPr>
              <w:t>area</w:t>
            </w:r>
            <w:r>
              <w:rPr>
                <w:color w:val="FFFFFF"/>
                <w:spacing w:val="-4"/>
                <w:sz w:val="22"/>
              </w:rPr>
              <w:t> </w:t>
            </w:r>
            <w:r>
              <w:rPr>
                <w:color w:val="FFFFFF"/>
                <w:sz w:val="22"/>
              </w:rPr>
              <w:t>2:</w:t>
            </w:r>
            <w:r>
              <w:rPr>
                <w:color w:val="FFFFFF"/>
                <w:spacing w:val="-5"/>
                <w:sz w:val="22"/>
              </w:rPr>
              <w:t> </w:t>
            </w:r>
            <w:r>
              <w:rPr>
                <w:color w:val="FFFFFF"/>
                <w:sz w:val="22"/>
              </w:rPr>
              <w:t>Reducing</w:t>
            </w:r>
            <w:r>
              <w:rPr>
                <w:color w:val="FFFFFF"/>
                <w:spacing w:val="-7"/>
                <w:sz w:val="22"/>
              </w:rPr>
              <w:t> </w:t>
            </w:r>
            <w:r>
              <w:rPr>
                <w:color w:val="FFFFFF"/>
                <w:sz w:val="22"/>
              </w:rPr>
              <w:t>barriers</w:t>
            </w:r>
            <w:r>
              <w:rPr>
                <w:color w:val="FFFFFF"/>
                <w:spacing w:val="-5"/>
                <w:sz w:val="22"/>
              </w:rPr>
              <w:t> </w:t>
            </w:r>
            <w:r>
              <w:rPr>
                <w:color w:val="FFFFFF"/>
                <w:sz w:val="22"/>
              </w:rPr>
              <w:t>to</w:t>
            </w:r>
            <w:r>
              <w:rPr>
                <w:color w:val="FFFFFF"/>
                <w:spacing w:val="-5"/>
                <w:sz w:val="22"/>
              </w:rPr>
              <w:t> </w:t>
            </w:r>
            <w:r>
              <w:rPr>
                <w:color w:val="FFFFFF"/>
                <w:sz w:val="22"/>
              </w:rPr>
              <w:t>persons</w:t>
            </w:r>
            <w:r>
              <w:rPr>
                <w:color w:val="FFFFFF"/>
                <w:spacing w:val="-7"/>
                <w:sz w:val="22"/>
              </w:rPr>
              <w:t> </w:t>
            </w:r>
            <w:r>
              <w:rPr>
                <w:color w:val="FFFFFF"/>
                <w:sz w:val="22"/>
              </w:rPr>
              <w:t>living</w:t>
            </w:r>
            <w:r>
              <w:rPr>
                <w:color w:val="FFFFFF"/>
                <w:spacing w:val="-6"/>
                <w:sz w:val="22"/>
              </w:rPr>
              <w:t> </w:t>
            </w:r>
            <w:r>
              <w:rPr>
                <w:color w:val="FFFFFF"/>
                <w:sz w:val="22"/>
              </w:rPr>
              <w:t>with</w:t>
            </w:r>
            <w:r>
              <w:rPr>
                <w:color w:val="FFFFFF"/>
                <w:spacing w:val="-5"/>
                <w:sz w:val="22"/>
              </w:rPr>
              <w:t> </w:t>
            </w:r>
            <w:r>
              <w:rPr>
                <w:color w:val="FFFFFF"/>
                <w:sz w:val="22"/>
              </w:rPr>
              <w:t>disability</w:t>
            </w:r>
            <w:r>
              <w:rPr>
                <w:color w:val="FFFFFF"/>
                <w:spacing w:val="-4"/>
                <w:sz w:val="22"/>
              </w:rPr>
              <w:t> </w:t>
            </w:r>
            <w:r>
              <w:rPr>
                <w:color w:val="FFFFFF"/>
                <w:sz w:val="22"/>
              </w:rPr>
              <w:t>to</w:t>
            </w:r>
            <w:r>
              <w:rPr>
                <w:color w:val="FFFFFF"/>
                <w:spacing w:val="-5"/>
                <w:sz w:val="22"/>
              </w:rPr>
              <w:t> </w:t>
            </w:r>
            <w:r>
              <w:rPr>
                <w:color w:val="FFFFFF"/>
                <w:sz w:val="22"/>
              </w:rPr>
              <w:t>obtaining</w:t>
            </w:r>
            <w:r>
              <w:rPr>
                <w:color w:val="FFFFFF"/>
                <w:spacing w:val="-5"/>
                <w:sz w:val="22"/>
              </w:rPr>
              <w:t> </w:t>
            </w:r>
            <w:r>
              <w:rPr>
                <w:color w:val="FFFFFF"/>
                <w:sz w:val="22"/>
              </w:rPr>
              <w:t>and</w:t>
            </w:r>
            <w:r>
              <w:rPr>
                <w:color w:val="FFFFFF"/>
                <w:spacing w:val="-4"/>
                <w:sz w:val="22"/>
              </w:rPr>
              <w:t> </w:t>
            </w:r>
            <w:r>
              <w:rPr>
                <w:color w:val="FFFFFF"/>
                <w:sz w:val="22"/>
              </w:rPr>
              <w:t>maintaining</w:t>
            </w:r>
            <w:r>
              <w:rPr>
                <w:color w:val="FFFFFF"/>
                <w:spacing w:val="-5"/>
                <w:sz w:val="22"/>
              </w:rPr>
              <w:t> </w:t>
            </w:r>
            <w:r>
              <w:rPr>
                <w:color w:val="FFFFFF"/>
                <w:sz w:val="22"/>
              </w:rPr>
              <w:t>employment</w:t>
            </w:r>
          </w:p>
        </w:tc>
      </w:tr>
      <w:tr>
        <w:trPr>
          <w:trHeight w:val="534" w:hRule="atLeast"/>
        </w:trPr>
        <w:tc>
          <w:tcPr>
            <w:tcW w:w="631" w:type="dxa"/>
            <w:tcBorders>
              <w:top w:val="nil"/>
              <w:left w:val="nil"/>
              <w:bottom w:val="nil"/>
              <w:right w:val="nil"/>
            </w:tcBorders>
            <w:shd w:val="clear" w:color="auto" w:fill="92278F"/>
          </w:tcPr>
          <w:p>
            <w:pPr>
              <w:pStyle w:val="TableParagraph"/>
              <w:spacing w:line="256" w:lineRule="exact"/>
              <w:ind w:left="115"/>
              <w:rPr>
                <w:sz w:val="22"/>
              </w:rPr>
            </w:pPr>
            <w:r>
              <w:rPr>
                <w:color w:val="FFFFFF"/>
                <w:sz w:val="22"/>
              </w:rPr>
              <w:t>Item</w:t>
            </w:r>
          </w:p>
        </w:tc>
        <w:tc>
          <w:tcPr>
            <w:tcW w:w="969" w:type="dxa"/>
            <w:tcBorders>
              <w:top w:val="nil"/>
              <w:left w:val="nil"/>
              <w:bottom w:val="nil"/>
              <w:right w:val="nil"/>
            </w:tcBorders>
            <w:shd w:val="clear" w:color="auto" w:fill="92278F"/>
          </w:tcPr>
          <w:p>
            <w:pPr>
              <w:pStyle w:val="TableParagraph"/>
              <w:spacing w:line="232" w:lineRule="auto"/>
              <w:ind w:left="117" w:right="78"/>
              <w:rPr>
                <w:sz w:val="22"/>
              </w:rPr>
            </w:pPr>
            <w:r>
              <w:rPr>
                <w:color w:val="FFFFFF"/>
                <w:sz w:val="22"/>
              </w:rPr>
              <w:t>Institute</w:t>
            </w:r>
            <w:r>
              <w:rPr>
                <w:color w:val="FFFFFF"/>
                <w:spacing w:val="-47"/>
                <w:sz w:val="22"/>
              </w:rPr>
              <w:t> </w:t>
            </w:r>
            <w:r>
              <w:rPr>
                <w:color w:val="FFFFFF"/>
                <w:sz w:val="22"/>
              </w:rPr>
              <w:t>Strategy</w:t>
            </w:r>
          </w:p>
        </w:tc>
        <w:tc>
          <w:tcPr>
            <w:tcW w:w="2637" w:type="dxa"/>
            <w:tcBorders>
              <w:top w:val="nil"/>
              <w:left w:val="nil"/>
              <w:bottom w:val="nil"/>
              <w:right w:val="nil"/>
            </w:tcBorders>
            <w:shd w:val="clear" w:color="auto" w:fill="92278F"/>
          </w:tcPr>
          <w:p>
            <w:pPr>
              <w:pStyle w:val="TableParagraph"/>
              <w:spacing w:line="256" w:lineRule="exact"/>
              <w:ind w:left="118"/>
              <w:rPr>
                <w:sz w:val="22"/>
              </w:rPr>
            </w:pPr>
            <w:r>
              <w:rPr>
                <w:color w:val="FFFFFF"/>
                <w:sz w:val="22"/>
              </w:rPr>
              <w:t>Objective</w:t>
            </w:r>
          </w:p>
        </w:tc>
        <w:tc>
          <w:tcPr>
            <w:tcW w:w="4233" w:type="dxa"/>
            <w:tcBorders>
              <w:top w:val="nil"/>
              <w:left w:val="nil"/>
              <w:bottom w:val="nil"/>
              <w:right w:val="nil"/>
            </w:tcBorders>
            <w:shd w:val="clear" w:color="auto" w:fill="92278F"/>
          </w:tcPr>
          <w:p>
            <w:pPr>
              <w:pStyle w:val="TableParagraph"/>
              <w:spacing w:line="256" w:lineRule="exact"/>
              <w:ind w:left="119"/>
              <w:rPr>
                <w:sz w:val="22"/>
              </w:rPr>
            </w:pPr>
            <w:r>
              <w:rPr>
                <w:color w:val="FFFFFF"/>
                <w:sz w:val="22"/>
              </w:rPr>
              <w:t>Action/Initiative</w:t>
            </w:r>
          </w:p>
        </w:tc>
        <w:tc>
          <w:tcPr>
            <w:tcW w:w="3532" w:type="dxa"/>
            <w:tcBorders>
              <w:top w:val="nil"/>
              <w:left w:val="nil"/>
              <w:bottom w:val="nil"/>
              <w:right w:val="nil"/>
            </w:tcBorders>
            <w:shd w:val="clear" w:color="auto" w:fill="92278F"/>
          </w:tcPr>
          <w:p>
            <w:pPr>
              <w:pStyle w:val="TableParagraph"/>
              <w:spacing w:line="256" w:lineRule="exact"/>
              <w:ind w:left="121"/>
              <w:rPr>
                <w:sz w:val="22"/>
              </w:rPr>
            </w:pPr>
            <w:r>
              <w:rPr>
                <w:color w:val="FFFFFF"/>
                <w:sz w:val="22"/>
              </w:rPr>
              <w:t>Key</w:t>
            </w:r>
            <w:r>
              <w:rPr>
                <w:color w:val="FFFFFF"/>
                <w:spacing w:val="-5"/>
                <w:sz w:val="22"/>
              </w:rPr>
              <w:t> </w:t>
            </w:r>
            <w:r>
              <w:rPr>
                <w:color w:val="FFFFFF"/>
                <w:sz w:val="22"/>
              </w:rPr>
              <w:t>performance</w:t>
            </w:r>
            <w:r>
              <w:rPr>
                <w:color w:val="FFFFFF"/>
                <w:spacing w:val="-5"/>
                <w:sz w:val="22"/>
              </w:rPr>
              <w:t> </w:t>
            </w:r>
            <w:r>
              <w:rPr>
                <w:color w:val="FFFFFF"/>
                <w:sz w:val="22"/>
              </w:rPr>
              <w:t>measures</w:t>
            </w:r>
          </w:p>
        </w:tc>
        <w:tc>
          <w:tcPr>
            <w:tcW w:w="1034" w:type="dxa"/>
            <w:tcBorders>
              <w:top w:val="nil"/>
              <w:left w:val="nil"/>
              <w:bottom w:val="nil"/>
              <w:right w:val="nil"/>
            </w:tcBorders>
            <w:shd w:val="clear" w:color="auto" w:fill="92278F"/>
          </w:tcPr>
          <w:p>
            <w:pPr>
              <w:pStyle w:val="TableParagraph"/>
              <w:spacing w:line="256" w:lineRule="exact"/>
              <w:ind w:left="106" w:right="118"/>
              <w:jc w:val="center"/>
              <w:rPr>
                <w:sz w:val="22"/>
              </w:rPr>
            </w:pPr>
            <w:r>
              <w:rPr>
                <w:color w:val="FFFFFF"/>
                <w:sz w:val="22"/>
              </w:rPr>
              <w:t>Timeline</w:t>
            </w:r>
          </w:p>
        </w:tc>
        <w:tc>
          <w:tcPr>
            <w:tcW w:w="2402" w:type="dxa"/>
            <w:tcBorders>
              <w:top w:val="nil"/>
              <w:left w:val="nil"/>
              <w:bottom w:val="nil"/>
              <w:right w:val="nil"/>
            </w:tcBorders>
            <w:shd w:val="clear" w:color="auto" w:fill="92278F"/>
          </w:tcPr>
          <w:p>
            <w:pPr>
              <w:pStyle w:val="TableParagraph"/>
              <w:spacing w:line="256" w:lineRule="exact"/>
              <w:ind w:left="123"/>
              <w:rPr>
                <w:sz w:val="22"/>
              </w:rPr>
            </w:pPr>
            <w:r>
              <w:rPr>
                <w:color w:val="FFFFFF"/>
                <w:sz w:val="22"/>
              </w:rPr>
              <w:t>Responsibility</w:t>
            </w:r>
          </w:p>
        </w:tc>
      </w:tr>
      <w:tr>
        <w:trPr>
          <w:trHeight w:val="2545" w:hRule="atLeast"/>
        </w:trPr>
        <w:tc>
          <w:tcPr>
            <w:tcW w:w="631" w:type="dxa"/>
            <w:vMerge w:val="restart"/>
          </w:tcPr>
          <w:p>
            <w:pPr>
              <w:pStyle w:val="TableParagraph"/>
              <w:spacing w:line="258" w:lineRule="exact"/>
              <w:ind w:left="112"/>
              <w:rPr>
                <w:sz w:val="22"/>
              </w:rPr>
            </w:pPr>
            <w:r>
              <w:rPr>
                <w:sz w:val="22"/>
              </w:rPr>
              <w:t>2.4</w:t>
            </w:r>
          </w:p>
        </w:tc>
        <w:tc>
          <w:tcPr>
            <w:tcW w:w="969" w:type="dxa"/>
            <w:vMerge w:val="restart"/>
          </w:tcPr>
          <w:p>
            <w:pPr>
              <w:pStyle w:val="TableParagraph"/>
              <w:spacing w:line="258" w:lineRule="exact"/>
              <w:ind w:left="112"/>
              <w:rPr>
                <w:sz w:val="22"/>
              </w:rPr>
            </w:pPr>
            <w:r>
              <w:rPr>
                <w:sz w:val="22"/>
              </w:rPr>
              <w:t>1,6</w:t>
            </w:r>
          </w:p>
        </w:tc>
        <w:tc>
          <w:tcPr>
            <w:tcW w:w="2637" w:type="dxa"/>
            <w:vMerge w:val="restart"/>
          </w:tcPr>
          <w:p>
            <w:pPr>
              <w:pStyle w:val="TableParagraph"/>
              <w:ind w:left="113" w:right="280"/>
              <w:rPr>
                <w:sz w:val="22"/>
              </w:rPr>
            </w:pPr>
            <w:r>
              <w:rPr>
                <w:sz w:val="22"/>
              </w:rPr>
              <w:t>Ensure the safety of</w:t>
            </w:r>
            <w:r>
              <w:rPr>
                <w:spacing w:val="1"/>
                <w:sz w:val="22"/>
              </w:rPr>
              <w:t> </w:t>
            </w:r>
            <w:r>
              <w:rPr>
                <w:sz w:val="22"/>
              </w:rPr>
              <w:t>students,</w:t>
            </w:r>
            <w:r>
              <w:rPr>
                <w:spacing w:val="-10"/>
                <w:sz w:val="22"/>
              </w:rPr>
              <w:t> </w:t>
            </w:r>
            <w:r>
              <w:rPr>
                <w:sz w:val="22"/>
              </w:rPr>
              <w:t>volunteers</w:t>
            </w:r>
            <w:r>
              <w:rPr>
                <w:spacing w:val="-8"/>
                <w:sz w:val="22"/>
              </w:rPr>
              <w:t> </w:t>
            </w:r>
            <w:r>
              <w:rPr>
                <w:sz w:val="22"/>
              </w:rPr>
              <w:t>and</w:t>
            </w:r>
            <w:r>
              <w:rPr>
                <w:spacing w:val="-46"/>
                <w:sz w:val="22"/>
              </w:rPr>
              <w:t> </w:t>
            </w:r>
            <w:r>
              <w:rPr>
                <w:sz w:val="22"/>
              </w:rPr>
              <w:t>staff living with disability</w:t>
            </w:r>
            <w:r>
              <w:rPr>
                <w:spacing w:val="-48"/>
                <w:sz w:val="22"/>
              </w:rPr>
              <w:t> </w:t>
            </w:r>
            <w:r>
              <w:rPr>
                <w:sz w:val="22"/>
              </w:rPr>
              <w:t>on</w:t>
            </w:r>
            <w:r>
              <w:rPr>
                <w:spacing w:val="-3"/>
                <w:sz w:val="22"/>
              </w:rPr>
              <w:t> </w:t>
            </w:r>
            <w:r>
              <w:rPr>
                <w:sz w:val="22"/>
              </w:rPr>
              <w:t>campus</w:t>
            </w:r>
          </w:p>
        </w:tc>
        <w:tc>
          <w:tcPr>
            <w:tcW w:w="4233" w:type="dxa"/>
            <w:vMerge w:val="restart"/>
          </w:tcPr>
          <w:p>
            <w:pPr>
              <w:pStyle w:val="TableParagraph"/>
              <w:ind w:left="113" w:right="373"/>
              <w:rPr>
                <w:sz w:val="22"/>
              </w:rPr>
            </w:pPr>
            <w:r>
              <w:rPr>
                <w:sz w:val="22"/>
              </w:rPr>
              <w:t>Ensure that the Emergency Evacuation</w:t>
            </w:r>
            <w:r>
              <w:rPr>
                <w:spacing w:val="1"/>
                <w:sz w:val="22"/>
              </w:rPr>
              <w:t> </w:t>
            </w:r>
            <w:r>
              <w:rPr>
                <w:sz w:val="22"/>
              </w:rPr>
              <w:t>Procedures and the training for Fire</w:t>
            </w:r>
            <w:r>
              <w:rPr>
                <w:spacing w:val="1"/>
                <w:sz w:val="22"/>
              </w:rPr>
              <w:t> </w:t>
            </w:r>
            <w:r>
              <w:rPr>
                <w:sz w:val="22"/>
              </w:rPr>
              <w:t>Wardens</w:t>
            </w:r>
            <w:r>
              <w:rPr>
                <w:spacing w:val="-7"/>
                <w:sz w:val="22"/>
              </w:rPr>
              <w:t> </w:t>
            </w:r>
            <w:r>
              <w:rPr>
                <w:sz w:val="22"/>
              </w:rPr>
              <w:t>responds</w:t>
            </w:r>
            <w:r>
              <w:rPr>
                <w:spacing w:val="-6"/>
                <w:sz w:val="22"/>
              </w:rPr>
              <w:t> </w:t>
            </w:r>
            <w:r>
              <w:rPr>
                <w:sz w:val="22"/>
              </w:rPr>
              <w:t>to</w:t>
            </w:r>
            <w:r>
              <w:rPr>
                <w:spacing w:val="-4"/>
                <w:sz w:val="22"/>
              </w:rPr>
              <w:t> </w:t>
            </w:r>
            <w:r>
              <w:rPr>
                <w:sz w:val="22"/>
              </w:rPr>
              <w:t>the</w:t>
            </w:r>
            <w:r>
              <w:rPr>
                <w:spacing w:val="-4"/>
                <w:sz w:val="22"/>
              </w:rPr>
              <w:t> </w:t>
            </w:r>
            <w:r>
              <w:rPr>
                <w:sz w:val="22"/>
              </w:rPr>
              <w:t>needs</w:t>
            </w:r>
            <w:r>
              <w:rPr>
                <w:spacing w:val="-8"/>
                <w:sz w:val="22"/>
              </w:rPr>
              <w:t> </w:t>
            </w:r>
            <w:r>
              <w:rPr>
                <w:sz w:val="22"/>
              </w:rPr>
              <w:t>of</w:t>
            </w:r>
            <w:r>
              <w:rPr>
                <w:spacing w:val="-3"/>
                <w:sz w:val="22"/>
              </w:rPr>
              <w:t> </w:t>
            </w:r>
            <w:r>
              <w:rPr>
                <w:sz w:val="22"/>
              </w:rPr>
              <w:t>people</w:t>
            </w:r>
            <w:r>
              <w:rPr>
                <w:spacing w:val="-47"/>
                <w:sz w:val="22"/>
              </w:rPr>
              <w:t> </w:t>
            </w:r>
            <w:r>
              <w:rPr>
                <w:sz w:val="22"/>
              </w:rPr>
              <w:t>living with disability (e.g. in a wheelchair,</w:t>
            </w:r>
            <w:r>
              <w:rPr>
                <w:spacing w:val="1"/>
                <w:sz w:val="22"/>
              </w:rPr>
              <w:t> </w:t>
            </w:r>
            <w:r>
              <w:rPr>
                <w:sz w:val="22"/>
              </w:rPr>
              <w:t>vision or hearing impairment, intellectual</w:t>
            </w:r>
            <w:r>
              <w:rPr>
                <w:spacing w:val="-47"/>
                <w:sz w:val="22"/>
              </w:rPr>
              <w:t> </w:t>
            </w:r>
            <w:r>
              <w:rPr>
                <w:sz w:val="22"/>
              </w:rPr>
              <w:t>disability) during</w:t>
            </w:r>
            <w:r>
              <w:rPr>
                <w:spacing w:val="-4"/>
                <w:sz w:val="22"/>
              </w:rPr>
              <w:t> </w:t>
            </w:r>
            <w:r>
              <w:rPr>
                <w:sz w:val="22"/>
              </w:rPr>
              <w:t>an</w:t>
            </w:r>
            <w:r>
              <w:rPr>
                <w:spacing w:val="-3"/>
                <w:sz w:val="22"/>
              </w:rPr>
              <w:t> </w:t>
            </w:r>
            <w:r>
              <w:rPr>
                <w:sz w:val="22"/>
              </w:rPr>
              <w:t>evacuation.</w:t>
            </w:r>
          </w:p>
        </w:tc>
        <w:tc>
          <w:tcPr>
            <w:tcW w:w="3532" w:type="dxa"/>
            <w:tcBorders>
              <w:bottom w:val="nil"/>
            </w:tcBorders>
          </w:tcPr>
          <w:p>
            <w:pPr>
              <w:pStyle w:val="TableParagraph"/>
              <w:ind w:left="119" w:right="318"/>
              <w:rPr>
                <w:sz w:val="22"/>
              </w:rPr>
            </w:pPr>
            <w:r>
              <w:rPr>
                <w:sz w:val="22"/>
              </w:rPr>
              <w:t>Emergency</w:t>
            </w:r>
            <w:r>
              <w:rPr>
                <w:spacing w:val="-12"/>
                <w:sz w:val="22"/>
              </w:rPr>
              <w:t> </w:t>
            </w:r>
            <w:r>
              <w:rPr>
                <w:sz w:val="22"/>
              </w:rPr>
              <w:t>evacuation</w:t>
            </w:r>
            <w:r>
              <w:rPr>
                <w:spacing w:val="-12"/>
                <w:sz w:val="22"/>
              </w:rPr>
              <w:t> </w:t>
            </w:r>
            <w:r>
              <w:rPr>
                <w:sz w:val="22"/>
              </w:rPr>
              <w:t>procedures</w:t>
            </w:r>
            <w:r>
              <w:rPr>
                <w:spacing w:val="-47"/>
                <w:sz w:val="22"/>
              </w:rPr>
              <w:t> </w:t>
            </w:r>
            <w:r>
              <w:rPr>
                <w:sz w:val="22"/>
              </w:rPr>
              <w:t>Annual review and staff attend</w:t>
            </w:r>
            <w:r>
              <w:rPr>
                <w:spacing w:val="1"/>
                <w:sz w:val="22"/>
              </w:rPr>
              <w:t> </w:t>
            </w:r>
            <w:r>
              <w:rPr>
                <w:sz w:val="22"/>
              </w:rPr>
              <w:t>annual training/Learning</w:t>
            </w:r>
            <w:r>
              <w:rPr>
                <w:spacing w:val="1"/>
                <w:sz w:val="22"/>
              </w:rPr>
              <w:t> </w:t>
            </w:r>
            <w:r>
              <w:rPr>
                <w:sz w:val="22"/>
              </w:rPr>
              <w:t>module/Drill</w:t>
            </w:r>
          </w:p>
          <w:p>
            <w:pPr>
              <w:pStyle w:val="TableParagraph"/>
              <w:spacing w:before="3"/>
              <w:rPr>
                <w:sz w:val="20"/>
              </w:rPr>
            </w:pPr>
          </w:p>
          <w:p>
            <w:pPr>
              <w:pStyle w:val="TableParagraph"/>
              <w:ind w:left="119" w:right="389"/>
              <w:rPr>
                <w:sz w:val="22"/>
              </w:rPr>
            </w:pPr>
            <w:r>
              <w:rPr>
                <w:sz w:val="22"/>
              </w:rPr>
              <w:t>Emergency Plans for ‘at risk’</w:t>
            </w:r>
            <w:r>
              <w:rPr>
                <w:spacing w:val="1"/>
                <w:sz w:val="22"/>
              </w:rPr>
              <w:t> </w:t>
            </w:r>
            <w:r>
              <w:rPr>
                <w:sz w:val="22"/>
              </w:rPr>
              <w:t>students, volunteers and staff</w:t>
            </w:r>
            <w:r>
              <w:rPr>
                <w:spacing w:val="1"/>
                <w:sz w:val="22"/>
              </w:rPr>
              <w:t> </w:t>
            </w:r>
            <w:r>
              <w:rPr>
                <w:sz w:val="22"/>
              </w:rPr>
              <w:t>developed</w:t>
            </w:r>
            <w:r>
              <w:rPr>
                <w:spacing w:val="-8"/>
                <w:sz w:val="22"/>
              </w:rPr>
              <w:t> </w:t>
            </w:r>
            <w:r>
              <w:rPr>
                <w:sz w:val="22"/>
              </w:rPr>
              <w:t>in</w:t>
            </w:r>
            <w:r>
              <w:rPr>
                <w:spacing w:val="-7"/>
                <w:sz w:val="22"/>
              </w:rPr>
              <w:t> </w:t>
            </w:r>
            <w:r>
              <w:rPr>
                <w:sz w:val="22"/>
              </w:rPr>
              <w:t>line</w:t>
            </w:r>
            <w:r>
              <w:rPr>
                <w:spacing w:val="-6"/>
                <w:sz w:val="22"/>
              </w:rPr>
              <w:t> </w:t>
            </w:r>
            <w:r>
              <w:rPr>
                <w:sz w:val="22"/>
              </w:rPr>
              <w:t>with</w:t>
            </w:r>
            <w:r>
              <w:rPr>
                <w:spacing w:val="-7"/>
                <w:sz w:val="22"/>
              </w:rPr>
              <w:t> </w:t>
            </w:r>
            <w:r>
              <w:rPr>
                <w:sz w:val="22"/>
              </w:rPr>
              <w:t>emergency</w:t>
            </w:r>
            <w:r>
              <w:rPr>
                <w:spacing w:val="-46"/>
                <w:sz w:val="22"/>
              </w:rPr>
              <w:t> </w:t>
            </w:r>
            <w:r>
              <w:rPr>
                <w:sz w:val="22"/>
              </w:rPr>
              <w:t>plan</w:t>
            </w:r>
          </w:p>
        </w:tc>
        <w:tc>
          <w:tcPr>
            <w:tcW w:w="1034" w:type="dxa"/>
            <w:tcBorders>
              <w:bottom w:val="nil"/>
            </w:tcBorders>
          </w:tcPr>
          <w:p>
            <w:pPr>
              <w:pStyle w:val="TableParagraph"/>
              <w:ind w:left="117" w:right="257"/>
              <w:rPr>
                <w:sz w:val="22"/>
              </w:rPr>
            </w:pPr>
            <w:r>
              <w:rPr>
                <w:sz w:val="22"/>
              </w:rPr>
              <w:t>Annual</w:t>
            </w:r>
            <w:r>
              <w:rPr>
                <w:spacing w:val="-48"/>
                <w:sz w:val="22"/>
              </w:rPr>
              <w:t> </w:t>
            </w:r>
            <w:r>
              <w:rPr>
                <w:sz w:val="22"/>
              </w:rPr>
              <w:t>review</w:t>
            </w:r>
          </w:p>
          <w:p>
            <w:pPr>
              <w:pStyle w:val="TableParagraph"/>
              <w:rPr>
                <w:sz w:val="22"/>
              </w:rPr>
            </w:pPr>
          </w:p>
          <w:p>
            <w:pPr>
              <w:pStyle w:val="TableParagraph"/>
              <w:rPr>
                <w:sz w:val="22"/>
              </w:rPr>
            </w:pPr>
          </w:p>
          <w:p>
            <w:pPr>
              <w:pStyle w:val="TableParagraph"/>
              <w:spacing w:before="3"/>
              <w:rPr>
                <w:sz w:val="20"/>
              </w:rPr>
            </w:pPr>
          </w:p>
          <w:p>
            <w:pPr>
              <w:pStyle w:val="TableParagraph"/>
              <w:ind w:left="117"/>
              <w:rPr>
                <w:sz w:val="22"/>
              </w:rPr>
            </w:pPr>
            <w:r>
              <w:rPr>
                <w:sz w:val="22"/>
              </w:rPr>
              <w:t>Ongoing</w:t>
            </w:r>
          </w:p>
        </w:tc>
        <w:tc>
          <w:tcPr>
            <w:tcW w:w="2402" w:type="dxa"/>
            <w:tcBorders>
              <w:bottom w:val="nil"/>
            </w:tcBorders>
          </w:tcPr>
          <w:p>
            <w:pPr>
              <w:pStyle w:val="TableParagraph"/>
              <w:spacing w:line="258" w:lineRule="exact"/>
              <w:ind w:left="118"/>
              <w:rPr>
                <w:sz w:val="22"/>
              </w:rPr>
            </w:pPr>
            <w:r>
              <w:rPr>
                <w:sz w:val="22"/>
              </w:rPr>
              <w:t>Coordinator</w:t>
            </w:r>
            <w:r>
              <w:rPr>
                <w:spacing w:val="-6"/>
                <w:sz w:val="22"/>
              </w:rPr>
              <w:t> </w:t>
            </w:r>
            <w:r>
              <w:rPr>
                <w:sz w:val="22"/>
              </w:rPr>
              <w:t>OHS</w:t>
            </w:r>
          </w:p>
          <w:p>
            <w:pPr>
              <w:pStyle w:val="TableParagraph"/>
              <w:spacing w:before="5"/>
              <w:rPr>
                <w:sz w:val="21"/>
              </w:rPr>
            </w:pPr>
          </w:p>
          <w:p>
            <w:pPr>
              <w:pStyle w:val="TableParagraph"/>
              <w:spacing w:line="237" w:lineRule="auto"/>
              <w:ind w:left="118" w:right="247"/>
              <w:rPr>
                <w:sz w:val="22"/>
              </w:rPr>
            </w:pPr>
            <w:r>
              <w:rPr>
                <w:sz w:val="22"/>
              </w:rPr>
              <w:t>Teaching departments</w:t>
            </w:r>
            <w:r>
              <w:rPr>
                <w:spacing w:val="-47"/>
                <w:sz w:val="22"/>
              </w:rPr>
              <w:t> </w:t>
            </w:r>
            <w:r>
              <w:rPr>
                <w:sz w:val="22"/>
              </w:rPr>
              <w:t>across</w:t>
            </w:r>
            <w:r>
              <w:rPr>
                <w:spacing w:val="-3"/>
                <w:sz w:val="22"/>
              </w:rPr>
              <w:t> </w:t>
            </w:r>
            <w:r>
              <w:rPr>
                <w:sz w:val="22"/>
              </w:rPr>
              <w:t>institutes</w:t>
            </w:r>
          </w:p>
          <w:p>
            <w:pPr>
              <w:pStyle w:val="TableParagraph"/>
              <w:spacing w:before="1"/>
              <w:rPr>
                <w:sz w:val="22"/>
              </w:rPr>
            </w:pPr>
          </w:p>
          <w:p>
            <w:pPr>
              <w:pStyle w:val="TableParagraph"/>
              <w:spacing w:before="1"/>
              <w:ind w:left="118" w:right="136" w:hanging="1"/>
              <w:rPr>
                <w:sz w:val="22"/>
              </w:rPr>
            </w:pPr>
            <w:r>
              <w:rPr>
                <w:sz w:val="22"/>
              </w:rPr>
              <w:t>Disability</w:t>
            </w:r>
            <w:r>
              <w:rPr>
                <w:spacing w:val="-13"/>
                <w:sz w:val="22"/>
              </w:rPr>
              <w:t> </w:t>
            </w:r>
            <w:r>
              <w:rPr>
                <w:sz w:val="22"/>
              </w:rPr>
              <w:t>Liaison</w:t>
            </w:r>
            <w:r>
              <w:rPr>
                <w:spacing w:val="-12"/>
                <w:sz w:val="22"/>
              </w:rPr>
              <w:t> </w:t>
            </w:r>
            <w:r>
              <w:rPr>
                <w:sz w:val="22"/>
              </w:rPr>
              <w:t>Officer</w:t>
            </w:r>
            <w:r>
              <w:rPr>
                <w:spacing w:val="-47"/>
                <w:sz w:val="22"/>
              </w:rPr>
              <w:t> </w:t>
            </w:r>
            <w:r>
              <w:rPr>
                <w:sz w:val="22"/>
              </w:rPr>
              <w:t>Nominated Fire</w:t>
            </w:r>
            <w:r>
              <w:rPr>
                <w:spacing w:val="1"/>
                <w:sz w:val="22"/>
              </w:rPr>
              <w:t> </w:t>
            </w:r>
            <w:r>
              <w:rPr>
                <w:sz w:val="22"/>
              </w:rPr>
              <w:t>Wardens</w:t>
            </w:r>
          </w:p>
        </w:tc>
      </w:tr>
      <w:tr>
        <w:trPr>
          <w:trHeight w:val="533"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vMerge/>
            <w:tcBorders>
              <w:top w:val="nil"/>
            </w:tcBorders>
          </w:tcPr>
          <w:p>
            <w:pPr>
              <w:rPr>
                <w:sz w:val="2"/>
                <w:szCs w:val="2"/>
              </w:rPr>
            </w:pPr>
          </w:p>
        </w:tc>
        <w:tc>
          <w:tcPr>
            <w:tcW w:w="4233" w:type="dxa"/>
            <w:vMerge/>
            <w:tcBorders>
              <w:top w:val="nil"/>
            </w:tcBorders>
          </w:tcPr>
          <w:p>
            <w:pPr>
              <w:rPr>
                <w:sz w:val="2"/>
                <w:szCs w:val="2"/>
              </w:rPr>
            </w:pPr>
          </w:p>
        </w:tc>
        <w:tc>
          <w:tcPr>
            <w:tcW w:w="3532" w:type="dxa"/>
            <w:vMerge w:val="restart"/>
            <w:tcBorders>
              <w:top w:val="nil"/>
            </w:tcBorders>
          </w:tcPr>
          <w:p>
            <w:pPr>
              <w:pStyle w:val="TableParagraph"/>
              <w:spacing w:before="109"/>
              <w:ind w:left="119" w:right="647" w:hanging="1"/>
              <w:rPr>
                <w:sz w:val="22"/>
              </w:rPr>
            </w:pPr>
            <w:r>
              <w:rPr>
                <w:sz w:val="22"/>
              </w:rPr>
              <w:t>Security</w:t>
            </w:r>
            <w:r>
              <w:rPr>
                <w:spacing w:val="-10"/>
                <w:sz w:val="22"/>
              </w:rPr>
              <w:t> </w:t>
            </w:r>
            <w:r>
              <w:rPr>
                <w:sz w:val="22"/>
              </w:rPr>
              <w:t>escorts</w:t>
            </w:r>
            <w:r>
              <w:rPr>
                <w:spacing w:val="-10"/>
                <w:sz w:val="22"/>
              </w:rPr>
              <w:t> </w:t>
            </w:r>
            <w:r>
              <w:rPr>
                <w:sz w:val="22"/>
              </w:rPr>
              <w:t>available</w:t>
            </w:r>
            <w:r>
              <w:rPr>
                <w:spacing w:val="-8"/>
                <w:sz w:val="22"/>
              </w:rPr>
              <w:t> </w:t>
            </w:r>
            <w:r>
              <w:rPr>
                <w:sz w:val="22"/>
              </w:rPr>
              <w:t>upon</w:t>
            </w:r>
            <w:r>
              <w:rPr>
                <w:spacing w:val="-46"/>
                <w:sz w:val="22"/>
              </w:rPr>
              <w:t> </w:t>
            </w:r>
            <w:r>
              <w:rPr>
                <w:sz w:val="22"/>
              </w:rPr>
              <w:t>request</w:t>
            </w:r>
          </w:p>
        </w:tc>
        <w:tc>
          <w:tcPr>
            <w:tcW w:w="1034" w:type="dxa"/>
            <w:tcBorders>
              <w:top w:val="nil"/>
              <w:bottom w:val="nil"/>
            </w:tcBorders>
          </w:tcPr>
          <w:p>
            <w:pPr>
              <w:pStyle w:val="TableParagraph"/>
              <w:spacing w:before="109"/>
              <w:ind w:left="32" w:right="66"/>
              <w:jc w:val="center"/>
              <w:rPr>
                <w:sz w:val="22"/>
              </w:rPr>
            </w:pPr>
            <w:r>
              <w:rPr>
                <w:sz w:val="22"/>
              </w:rPr>
              <w:t>Ongoing</w:t>
            </w:r>
          </w:p>
        </w:tc>
        <w:tc>
          <w:tcPr>
            <w:tcW w:w="2402" w:type="dxa"/>
            <w:tcBorders>
              <w:top w:val="nil"/>
              <w:bottom w:val="nil"/>
            </w:tcBorders>
          </w:tcPr>
          <w:p>
            <w:pPr>
              <w:pStyle w:val="TableParagraph"/>
              <w:spacing w:before="109"/>
              <w:ind w:left="118"/>
              <w:rPr>
                <w:sz w:val="22"/>
              </w:rPr>
            </w:pPr>
            <w:r>
              <w:rPr>
                <w:sz w:val="22"/>
              </w:rPr>
              <w:t>Manager,</w:t>
            </w:r>
            <w:r>
              <w:rPr>
                <w:spacing w:val="-6"/>
                <w:sz w:val="22"/>
              </w:rPr>
              <w:t> </w:t>
            </w:r>
            <w:r>
              <w:rPr>
                <w:sz w:val="22"/>
              </w:rPr>
              <w:t>Facilities</w:t>
            </w:r>
          </w:p>
        </w:tc>
      </w:tr>
      <w:tr>
        <w:trPr>
          <w:trHeight w:val="648"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37" w:type="dxa"/>
            <w:vMerge/>
            <w:tcBorders>
              <w:top w:val="nil"/>
            </w:tcBorders>
          </w:tcPr>
          <w:p>
            <w:pPr>
              <w:rPr>
                <w:sz w:val="2"/>
                <w:szCs w:val="2"/>
              </w:rPr>
            </w:pPr>
          </w:p>
        </w:tc>
        <w:tc>
          <w:tcPr>
            <w:tcW w:w="4233" w:type="dxa"/>
            <w:vMerge/>
            <w:tcBorders>
              <w:top w:val="nil"/>
            </w:tcBorders>
          </w:tcPr>
          <w:p>
            <w:pPr>
              <w:rPr>
                <w:sz w:val="2"/>
                <w:szCs w:val="2"/>
              </w:rPr>
            </w:pPr>
          </w:p>
        </w:tc>
        <w:tc>
          <w:tcPr>
            <w:tcW w:w="3532" w:type="dxa"/>
            <w:vMerge/>
            <w:tcBorders>
              <w:top w:val="nil"/>
            </w:tcBorders>
          </w:tcPr>
          <w:p>
            <w:pPr>
              <w:rPr>
                <w:sz w:val="2"/>
                <w:szCs w:val="2"/>
              </w:rPr>
            </w:pPr>
          </w:p>
        </w:tc>
        <w:tc>
          <w:tcPr>
            <w:tcW w:w="1034" w:type="dxa"/>
            <w:tcBorders>
              <w:top w:val="nil"/>
            </w:tcBorders>
          </w:tcPr>
          <w:p>
            <w:pPr>
              <w:pStyle w:val="TableParagraph"/>
              <w:rPr>
                <w:rFonts w:ascii="Times New Roman"/>
                <w:sz w:val="22"/>
              </w:rPr>
            </w:pPr>
          </w:p>
        </w:tc>
        <w:tc>
          <w:tcPr>
            <w:tcW w:w="2402" w:type="dxa"/>
            <w:tcBorders>
              <w:top w:val="nil"/>
            </w:tcBorders>
          </w:tcPr>
          <w:p>
            <w:pPr>
              <w:pStyle w:val="TableParagraph"/>
              <w:spacing w:line="254" w:lineRule="exact" w:before="120"/>
              <w:ind w:left="118" w:right="651"/>
              <w:rPr>
                <w:sz w:val="22"/>
              </w:rPr>
            </w:pPr>
            <w:r>
              <w:rPr>
                <w:sz w:val="22"/>
              </w:rPr>
              <w:t>Manager institute</w:t>
            </w:r>
            <w:r>
              <w:rPr>
                <w:spacing w:val="-47"/>
                <w:sz w:val="22"/>
              </w:rPr>
              <w:t> </w:t>
            </w:r>
            <w:r>
              <w:rPr>
                <w:sz w:val="22"/>
              </w:rPr>
              <w:t>security</w:t>
            </w:r>
          </w:p>
        </w:tc>
      </w:tr>
      <w:tr>
        <w:trPr>
          <w:trHeight w:val="2685" w:hRule="atLeast"/>
        </w:trPr>
        <w:tc>
          <w:tcPr>
            <w:tcW w:w="631" w:type="dxa"/>
          </w:tcPr>
          <w:p>
            <w:pPr>
              <w:pStyle w:val="TableParagraph"/>
              <w:spacing w:line="268" w:lineRule="exact"/>
              <w:ind w:left="112"/>
              <w:rPr>
                <w:sz w:val="22"/>
              </w:rPr>
            </w:pPr>
            <w:r>
              <w:rPr>
                <w:sz w:val="22"/>
              </w:rPr>
              <w:t>2.5</w:t>
            </w:r>
          </w:p>
        </w:tc>
        <w:tc>
          <w:tcPr>
            <w:tcW w:w="969" w:type="dxa"/>
          </w:tcPr>
          <w:p>
            <w:pPr>
              <w:pStyle w:val="TableParagraph"/>
              <w:spacing w:line="268" w:lineRule="exact"/>
              <w:ind w:left="112"/>
              <w:rPr>
                <w:sz w:val="22"/>
              </w:rPr>
            </w:pPr>
            <w:r>
              <w:rPr>
                <w:sz w:val="22"/>
              </w:rPr>
              <w:t>1,4,6</w:t>
            </w:r>
          </w:p>
        </w:tc>
        <w:tc>
          <w:tcPr>
            <w:tcW w:w="2637" w:type="dxa"/>
          </w:tcPr>
          <w:p>
            <w:pPr>
              <w:pStyle w:val="TableParagraph"/>
              <w:ind w:left="113" w:right="222"/>
              <w:rPr>
                <w:sz w:val="22"/>
              </w:rPr>
            </w:pPr>
            <w:r>
              <w:rPr>
                <w:sz w:val="22"/>
              </w:rPr>
              <w:t>Ensure</w:t>
            </w:r>
            <w:r>
              <w:rPr>
                <w:spacing w:val="-10"/>
                <w:sz w:val="22"/>
              </w:rPr>
              <w:t> </w:t>
            </w:r>
            <w:r>
              <w:rPr>
                <w:sz w:val="22"/>
              </w:rPr>
              <w:t>that</w:t>
            </w:r>
            <w:r>
              <w:rPr>
                <w:spacing w:val="-11"/>
                <w:sz w:val="22"/>
              </w:rPr>
              <w:t> </w:t>
            </w:r>
            <w:r>
              <w:rPr>
                <w:sz w:val="22"/>
              </w:rPr>
              <w:t>young</w:t>
            </w:r>
            <w:r>
              <w:rPr>
                <w:spacing w:val="-11"/>
                <w:sz w:val="22"/>
              </w:rPr>
              <w:t> </w:t>
            </w:r>
            <w:r>
              <w:rPr>
                <w:sz w:val="22"/>
              </w:rPr>
              <w:t>people</w:t>
            </w:r>
            <w:r>
              <w:rPr>
                <w:spacing w:val="-47"/>
                <w:sz w:val="22"/>
              </w:rPr>
              <w:t> </w:t>
            </w:r>
            <w:r>
              <w:rPr>
                <w:sz w:val="22"/>
              </w:rPr>
              <w:t>under 18, including those</w:t>
            </w:r>
            <w:r>
              <w:rPr>
                <w:spacing w:val="-47"/>
                <w:sz w:val="22"/>
              </w:rPr>
              <w:t> </w:t>
            </w:r>
            <w:r>
              <w:rPr>
                <w:sz w:val="22"/>
              </w:rPr>
              <w:t>who are living with</w:t>
            </w:r>
            <w:r>
              <w:rPr>
                <w:spacing w:val="1"/>
                <w:sz w:val="22"/>
              </w:rPr>
              <w:t> </w:t>
            </w:r>
            <w:r>
              <w:rPr>
                <w:sz w:val="22"/>
              </w:rPr>
              <w:t>disability, are protected</w:t>
            </w:r>
            <w:r>
              <w:rPr>
                <w:spacing w:val="1"/>
                <w:sz w:val="22"/>
              </w:rPr>
              <w:t> </w:t>
            </w:r>
            <w:r>
              <w:rPr>
                <w:sz w:val="22"/>
              </w:rPr>
              <w:t>through the</w:t>
            </w:r>
            <w:r>
              <w:rPr>
                <w:spacing w:val="1"/>
                <w:sz w:val="22"/>
              </w:rPr>
              <w:t> </w:t>
            </w:r>
            <w:r>
              <w:rPr>
                <w:sz w:val="22"/>
              </w:rPr>
              <w:t>implementation of Child</w:t>
            </w:r>
            <w:r>
              <w:rPr>
                <w:spacing w:val="1"/>
                <w:sz w:val="22"/>
              </w:rPr>
              <w:t> </w:t>
            </w:r>
            <w:r>
              <w:rPr>
                <w:sz w:val="22"/>
              </w:rPr>
              <w:t>Safety</w:t>
            </w:r>
            <w:r>
              <w:rPr>
                <w:spacing w:val="-2"/>
                <w:sz w:val="22"/>
              </w:rPr>
              <w:t> </w:t>
            </w:r>
            <w:r>
              <w:rPr>
                <w:sz w:val="22"/>
              </w:rPr>
              <w:t>Standards.</w:t>
            </w:r>
          </w:p>
        </w:tc>
        <w:tc>
          <w:tcPr>
            <w:tcW w:w="4233" w:type="dxa"/>
          </w:tcPr>
          <w:p>
            <w:pPr>
              <w:pStyle w:val="TableParagraph"/>
              <w:ind w:left="114" w:right="189"/>
              <w:rPr>
                <w:sz w:val="22"/>
              </w:rPr>
            </w:pPr>
            <w:r>
              <w:rPr>
                <w:sz w:val="22"/>
              </w:rPr>
              <w:t>Ensure that Bendigo TAFE and Kangan</w:t>
            </w:r>
            <w:r>
              <w:rPr>
                <w:spacing w:val="1"/>
                <w:sz w:val="22"/>
              </w:rPr>
              <w:t> </w:t>
            </w:r>
            <w:r>
              <w:rPr>
                <w:sz w:val="22"/>
              </w:rPr>
              <w:t>Institute</w:t>
            </w:r>
            <w:r>
              <w:rPr>
                <w:spacing w:val="-6"/>
                <w:sz w:val="22"/>
              </w:rPr>
              <w:t> </w:t>
            </w:r>
            <w:r>
              <w:rPr>
                <w:sz w:val="22"/>
              </w:rPr>
              <w:t>as</w:t>
            </w:r>
            <w:r>
              <w:rPr>
                <w:spacing w:val="-6"/>
                <w:sz w:val="22"/>
              </w:rPr>
              <w:t> </w:t>
            </w:r>
            <w:r>
              <w:rPr>
                <w:sz w:val="22"/>
              </w:rPr>
              <w:t>a</w:t>
            </w:r>
            <w:r>
              <w:rPr>
                <w:spacing w:val="-5"/>
                <w:sz w:val="22"/>
              </w:rPr>
              <w:t> </w:t>
            </w:r>
            <w:r>
              <w:rPr>
                <w:sz w:val="22"/>
              </w:rPr>
              <w:t>Child</w:t>
            </w:r>
            <w:r>
              <w:rPr>
                <w:spacing w:val="-7"/>
                <w:sz w:val="22"/>
              </w:rPr>
              <w:t> </w:t>
            </w:r>
            <w:r>
              <w:rPr>
                <w:sz w:val="22"/>
              </w:rPr>
              <w:t>Safe</w:t>
            </w:r>
            <w:r>
              <w:rPr>
                <w:spacing w:val="-8"/>
                <w:sz w:val="22"/>
              </w:rPr>
              <w:t> </w:t>
            </w:r>
            <w:r>
              <w:rPr>
                <w:sz w:val="22"/>
              </w:rPr>
              <w:t>organization</w:t>
            </w:r>
            <w:r>
              <w:rPr>
                <w:spacing w:val="-7"/>
                <w:sz w:val="22"/>
              </w:rPr>
              <w:t> </w:t>
            </w:r>
            <w:r>
              <w:rPr>
                <w:sz w:val="22"/>
              </w:rPr>
              <w:t>meets</w:t>
            </w:r>
            <w:r>
              <w:rPr>
                <w:spacing w:val="-46"/>
                <w:sz w:val="22"/>
              </w:rPr>
              <w:t> </w:t>
            </w:r>
            <w:r>
              <w:rPr>
                <w:sz w:val="22"/>
              </w:rPr>
              <w:t>Best</w:t>
            </w:r>
            <w:r>
              <w:rPr>
                <w:spacing w:val="-5"/>
                <w:sz w:val="22"/>
              </w:rPr>
              <w:t> </w:t>
            </w:r>
            <w:r>
              <w:rPr>
                <w:sz w:val="22"/>
              </w:rPr>
              <w:t>Practice</w:t>
            </w:r>
            <w:r>
              <w:rPr>
                <w:spacing w:val="-3"/>
                <w:sz w:val="22"/>
              </w:rPr>
              <w:t> </w:t>
            </w:r>
            <w:r>
              <w:rPr>
                <w:sz w:val="22"/>
              </w:rPr>
              <w:t>Child</w:t>
            </w:r>
            <w:r>
              <w:rPr>
                <w:spacing w:val="-4"/>
                <w:sz w:val="22"/>
              </w:rPr>
              <w:t> </w:t>
            </w:r>
            <w:r>
              <w:rPr>
                <w:sz w:val="22"/>
              </w:rPr>
              <w:t>Safety</w:t>
            </w:r>
            <w:r>
              <w:rPr>
                <w:spacing w:val="-2"/>
                <w:sz w:val="22"/>
              </w:rPr>
              <w:t> </w:t>
            </w:r>
            <w:r>
              <w:rPr>
                <w:sz w:val="22"/>
              </w:rPr>
              <w:t>standards.</w:t>
            </w:r>
          </w:p>
          <w:p>
            <w:pPr>
              <w:pStyle w:val="TableParagraph"/>
              <w:rPr>
                <w:sz w:val="22"/>
              </w:rPr>
            </w:pPr>
          </w:p>
          <w:p>
            <w:pPr>
              <w:pStyle w:val="TableParagraph"/>
              <w:spacing w:before="2"/>
              <w:rPr>
                <w:sz w:val="21"/>
              </w:rPr>
            </w:pPr>
          </w:p>
          <w:p>
            <w:pPr>
              <w:pStyle w:val="TableParagraph"/>
              <w:spacing w:before="1"/>
              <w:ind w:left="114" w:right="328"/>
              <w:rPr>
                <w:sz w:val="22"/>
              </w:rPr>
            </w:pPr>
            <w:r>
              <w:rPr>
                <w:sz w:val="22"/>
              </w:rPr>
              <w:t>Ensure that staff and volunteer training</w:t>
            </w:r>
            <w:r>
              <w:rPr>
                <w:spacing w:val="1"/>
                <w:sz w:val="22"/>
              </w:rPr>
              <w:t> </w:t>
            </w:r>
            <w:r>
              <w:rPr>
                <w:sz w:val="22"/>
              </w:rPr>
              <w:t>includes knowledge of the increased</w:t>
            </w:r>
            <w:r>
              <w:rPr>
                <w:spacing w:val="1"/>
                <w:sz w:val="22"/>
              </w:rPr>
              <w:t> </w:t>
            </w:r>
            <w:r>
              <w:rPr>
                <w:sz w:val="22"/>
              </w:rPr>
              <w:t>vulnerability to abuse for those living with</w:t>
            </w:r>
            <w:r>
              <w:rPr>
                <w:spacing w:val="-47"/>
                <w:sz w:val="22"/>
              </w:rPr>
              <w:t> </w:t>
            </w:r>
            <w:r>
              <w:rPr>
                <w:sz w:val="22"/>
              </w:rPr>
              <w:t>disability</w:t>
            </w:r>
            <w:r>
              <w:rPr>
                <w:spacing w:val="-2"/>
                <w:sz w:val="22"/>
              </w:rPr>
              <w:t> </w:t>
            </w:r>
            <w:r>
              <w:rPr>
                <w:sz w:val="22"/>
              </w:rPr>
              <w:t>and</w:t>
            </w:r>
            <w:r>
              <w:rPr>
                <w:spacing w:val="-2"/>
                <w:sz w:val="22"/>
              </w:rPr>
              <w:t> </w:t>
            </w:r>
            <w:r>
              <w:rPr>
                <w:sz w:val="22"/>
              </w:rPr>
              <w:t>the</w:t>
            </w:r>
            <w:r>
              <w:rPr>
                <w:spacing w:val="1"/>
                <w:sz w:val="22"/>
              </w:rPr>
              <w:t> </w:t>
            </w:r>
            <w:r>
              <w:rPr>
                <w:sz w:val="22"/>
              </w:rPr>
              <w:t>signs</w:t>
            </w:r>
            <w:r>
              <w:rPr>
                <w:spacing w:val="-3"/>
                <w:sz w:val="22"/>
              </w:rPr>
              <w:t> </w:t>
            </w:r>
            <w:r>
              <w:rPr>
                <w:sz w:val="22"/>
              </w:rPr>
              <w:t>to</w:t>
            </w:r>
            <w:r>
              <w:rPr>
                <w:spacing w:val="-2"/>
                <w:sz w:val="22"/>
              </w:rPr>
              <w:t> </w:t>
            </w:r>
            <w:r>
              <w:rPr>
                <w:sz w:val="22"/>
              </w:rPr>
              <w:t>look</w:t>
            </w:r>
            <w:r>
              <w:rPr>
                <w:spacing w:val="-2"/>
                <w:sz w:val="22"/>
              </w:rPr>
              <w:t> </w:t>
            </w:r>
            <w:r>
              <w:rPr>
                <w:sz w:val="22"/>
              </w:rPr>
              <w:t>for.</w:t>
            </w:r>
          </w:p>
        </w:tc>
        <w:tc>
          <w:tcPr>
            <w:tcW w:w="3532" w:type="dxa"/>
          </w:tcPr>
          <w:p>
            <w:pPr>
              <w:pStyle w:val="TableParagraph"/>
              <w:ind w:left="119" w:right="301"/>
              <w:rPr>
                <w:sz w:val="22"/>
              </w:rPr>
            </w:pPr>
            <w:r>
              <w:rPr>
                <w:sz w:val="22"/>
              </w:rPr>
              <w:t>Review of child safe policies and</w:t>
            </w:r>
            <w:r>
              <w:rPr>
                <w:spacing w:val="1"/>
                <w:sz w:val="22"/>
              </w:rPr>
              <w:t> </w:t>
            </w:r>
            <w:r>
              <w:rPr>
                <w:sz w:val="22"/>
              </w:rPr>
              <w:t>procedures</w:t>
            </w:r>
            <w:r>
              <w:rPr>
                <w:spacing w:val="-8"/>
                <w:sz w:val="22"/>
              </w:rPr>
              <w:t> </w:t>
            </w:r>
            <w:r>
              <w:rPr>
                <w:sz w:val="22"/>
              </w:rPr>
              <w:t>to</w:t>
            </w:r>
            <w:r>
              <w:rPr>
                <w:spacing w:val="-7"/>
                <w:sz w:val="22"/>
              </w:rPr>
              <w:t> </w:t>
            </w:r>
            <w:r>
              <w:rPr>
                <w:sz w:val="22"/>
              </w:rPr>
              <w:t>ensure</w:t>
            </w:r>
            <w:r>
              <w:rPr>
                <w:spacing w:val="-7"/>
                <w:sz w:val="22"/>
              </w:rPr>
              <w:t> </w:t>
            </w:r>
            <w:r>
              <w:rPr>
                <w:sz w:val="22"/>
              </w:rPr>
              <w:t>that</w:t>
            </w:r>
            <w:r>
              <w:rPr>
                <w:spacing w:val="-7"/>
                <w:sz w:val="22"/>
              </w:rPr>
              <w:t> </w:t>
            </w:r>
            <w:r>
              <w:rPr>
                <w:sz w:val="22"/>
              </w:rPr>
              <w:t>children</w:t>
            </w:r>
            <w:r>
              <w:rPr>
                <w:spacing w:val="-46"/>
                <w:sz w:val="22"/>
              </w:rPr>
              <w:t> </w:t>
            </w:r>
            <w:r>
              <w:rPr>
                <w:sz w:val="22"/>
              </w:rPr>
              <w:t>and young people under-18 living</w:t>
            </w:r>
            <w:r>
              <w:rPr>
                <w:spacing w:val="1"/>
                <w:sz w:val="22"/>
              </w:rPr>
              <w:t> </w:t>
            </w:r>
            <w:r>
              <w:rPr>
                <w:sz w:val="22"/>
              </w:rPr>
              <w:t>with</w:t>
            </w:r>
            <w:r>
              <w:rPr>
                <w:spacing w:val="-4"/>
                <w:sz w:val="22"/>
              </w:rPr>
              <w:t> </w:t>
            </w:r>
            <w:r>
              <w:rPr>
                <w:sz w:val="22"/>
              </w:rPr>
              <w:t>disabilities</w:t>
            </w:r>
            <w:r>
              <w:rPr>
                <w:spacing w:val="-3"/>
                <w:sz w:val="22"/>
              </w:rPr>
              <w:t> </w:t>
            </w:r>
            <w:r>
              <w:rPr>
                <w:sz w:val="22"/>
              </w:rPr>
              <w:t>are</w:t>
            </w:r>
            <w:r>
              <w:rPr>
                <w:spacing w:val="-5"/>
                <w:sz w:val="22"/>
              </w:rPr>
              <w:t> </w:t>
            </w:r>
            <w:r>
              <w:rPr>
                <w:sz w:val="22"/>
              </w:rPr>
              <w:t>included.</w:t>
            </w:r>
          </w:p>
          <w:p>
            <w:pPr>
              <w:pStyle w:val="TableParagraph"/>
              <w:spacing w:before="2"/>
              <w:rPr>
                <w:sz w:val="21"/>
              </w:rPr>
            </w:pPr>
          </w:p>
          <w:p>
            <w:pPr>
              <w:pStyle w:val="TableParagraph"/>
              <w:spacing w:before="1"/>
              <w:ind w:left="119"/>
              <w:rPr>
                <w:sz w:val="22"/>
              </w:rPr>
            </w:pPr>
            <w:r>
              <w:rPr>
                <w:sz w:val="22"/>
              </w:rPr>
              <w:t>Review</w:t>
            </w:r>
            <w:r>
              <w:rPr>
                <w:spacing w:val="-5"/>
                <w:sz w:val="22"/>
              </w:rPr>
              <w:t> </w:t>
            </w:r>
            <w:r>
              <w:rPr>
                <w:sz w:val="22"/>
              </w:rPr>
              <w:t>of</w:t>
            </w:r>
            <w:r>
              <w:rPr>
                <w:spacing w:val="-2"/>
                <w:sz w:val="22"/>
              </w:rPr>
              <w:t> </w:t>
            </w:r>
            <w:r>
              <w:rPr>
                <w:sz w:val="22"/>
              </w:rPr>
              <w:t>training</w:t>
            </w:r>
            <w:r>
              <w:rPr>
                <w:spacing w:val="-1"/>
                <w:sz w:val="22"/>
              </w:rPr>
              <w:t> </w:t>
            </w:r>
            <w:r>
              <w:rPr>
                <w:sz w:val="22"/>
              </w:rPr>
              <w:t>for</w:t>
            </w:r>
            <w:r>
              <w:rPr>
                <w:spacing w:val="-6"/>
                <w:sz w:val="22"/>
              </w:rPr>
              <w:t> </w:t>
            </w:r>
            <w:r>
              <w:rPr>
                <w:sz w:val="22"/>
              </w:rPr>
              <w:t>staff</w:t>
            </w:r>
          </w:p>
          <w:p>
            <w:pPr>
              <w:pStyle w:val="TableParagraph"/>
              <w:spacing w:before="8"/>
              <w:rPr>
                <w:sz w:val="20"/>
              </w:rPr>
            </w:pPr>
          </w:p>
          <w:p>
            <w:pPr>
              <w:pStyle w:val="TableParagraph"/>
              <w:ind w:left="119"/>
              <w:rPr>
                <w:sz w:val="22"/>
              </w:rPr>
            </w:pPr>
            <w:r>
              <w:rPr>
                <w:sz w:val="22"/>
              </w:rPr>
              <w:t>Increase</w:t>
            </w:r>
            <w:r>
              <w:rPr>
                <w:spacing w:val="-1"/>
                <w:sz w:val="22"/>
              </w:rPr>
              <w:t> </w:t>
            </w:r>
            <w:r>
              <w:rPr>
                <w:sz w:val="22"/>
              </w:rPr>
              <w:t>awareness</w:t>
            </w:r>
            <w:r>
              <w:rPr>
                <w:spacing w:val="-3"/>
                <w:sz w:val="22"/>
              </w:rPr>
              <w:t> </w:t>
            </w:r>
            <w:r>
              <w:rPr>
                <w:sz w:val="22"/>
              </w:rPr>
              <w:t>of</w:t>
            </w:r>
            <w:r>
              <w:rPr>
                <w:spacing w:val="-4"/>
                <w:sz w:val="22"/>
              </w:rPr>
              <w:t> </w:t>
            </w:r>
            <w:r>
              <w:rPr>
                <w:sz w:val="22"/>
              </w:rPr>
              <w:t>our</w:t>
            </w:r>
          </w:p>
          <w:p>
            <w:pPr>
              <w:pStyle w:val="TableParagraph"/>
              <w:spacing w:before="2"/>
              <w:ind w:left="119" w:right="399"/>
              <w:rPr>
                <w:sz w:val="22"/>
              </w:rPr>
            </w:pPr>
            <w:r>
              <w:rPr>
                <w:sz w:val="22"/>
              </w:rPr>
              <w:t>obligations as part of Child Safety</w:t>
            </w:r>
            <w:r>
              <w:rPr>
                <w:spacing w:val="-47"/>
                <w:sz w:val="22"/>
              </w:rPr>
              <w:t> </w:t>
            </w:r>
            <w:r>
              <w:rPr>
                <w:sz w:val="22"/>
              </w:rPr>
              <w:t>Standards</w:t>
            </w:r>
          </w:p>
        </w:tc>
        <w:tc>
          <w:tcPr>
            <w:tcW w:w="1034" w:type="dxa"/>
          </w:tcPr>
          <w:p>
            <w:pPr>
              <w:pStyle w:val="TableParagraph"/>
              <w:spacing w:line="268" w:lineRule="exact"/>
              <w:ind w:left="117"/>
              <w:rPr>
                <w:sz w:val="22"/>
              </w:rPr>
            </w:pPr>
            <w:r>
              <w:rPr>
                <w:sz w:val="22"/>
              </w:rPr>
              <w:t>Ongoing</w:t>
            </w:r>
          </w:p>
          <w:p>
            <w:pPr>
              <w:pStyle w:val="TableParagraph"/>
              <w:rPr>
                <w:sz w:val="22"/>
              </w:rPr>
            </w:pPr>
          </w:p>
          <w:p>
            <w:pPr>
              <w:pStyle w:val="TableParagraph"/>
              <w:rPr>
                <w:sz w:val="22"/>
              </w:rPr>
            </w:pPr>
          </w:p>
          <w:p>
            <w:pPr>
              <w:pStyle w:val="TableParagraph"/>
              <w:rPr>
                <w:sz w:val="22"/>
              </w:rPr>
            </w:pPr>
          </w:p>
          <w:p>
            <w:pPr>
              <w:pStyle w:val="TableParagraph"/>
              <w:spacing w:before="3"/>
              <w:rPr>
                <w:sz w:val="21"/>
              </w:rPr>
            </w:pPr>
          </w:p>
          <w:p>
            <w:pPr>
              <w:pStyle w:val="TableParagraph"/>
              <w:spacing w:before="1"/>
              <w:ind w:left="117" w:right="265"/>
              <w:rPr>
                <w:sz w:val="22"/>
              </w:rPr>
            </w:pPr>
            <w:r>
              <w:rPr>
                <w:sz w:val="22"/>
              </w:rPr>
              <w:t>August</w:t>
            </w:r>
            <w:r>
              <w:rPr>
                <w:spacing w:val="-47"/>
                <w:sz w:val="22"/>
              </w:rPr>
              <w:t> </w:t>
            </w:r>
            <w:r>
              <w:rPr>
                <w:sz w:val="22"/>
              </w:rPr>
              <w:t>2021</w:t>
            </w:r>
          </w:p>
          <w:p>
            <w:pPr>
              <w:pStyle w:val="TableParagraph"/>
              <w:rPr>
                <w:sz w:val="22"/>
              </w:rPr>
            </w:pPr>
          </w:p>
          <w:p>
            <w:pPr>
              <w:pStyle w:val="TableParagraph"/>
              <w:ind w:left="117"/>
              <w:rPr>
                <w:sz w:val="22"/>
              </w:rPr>
            </w:pPr>
            <w:r>
              <w:rPr>
                <w:sz w:val="22"/>
              </w:rPr>
              <w:t>Ongoing</w:t>
            </w:r>
          </w:p>
        </w:tc>
        <w:tc>
          <w:tcPr>
            <w:tcW w:w="2402" w:type="dxa"/>
          </w:tcPr>
          <w:p>
            <w:pPr>
              <w:pStyle w:val="TableParagraph"/>
              <w:spacing w:line="268" w:lineRule="exact"/>
              <w:ind w:left="118"/>
              <w:rPr>
                <w:sz w:val="22"/>
              </w:rPr>
            </w:pPr>
            <w:r>
              <w:rPr>
                <w:sz w:val="22"/>
              </w:rPr>
              <w:t>Child</w:t>
            </w:r>
            <w:r>
              <w:rPr>
                <w:spacing w:val="-4"/>
                <w:sz w:val="22"/>
              </w:rPr>
              <w:t> </w:t>
            </w:r>
            <w:r>
              <w:rPr>
                <w:sz w:val="22"/>
              </w:rPr>
              <w:t>Safety</w:t>
            </w:r>
            <w:r>
              <w:rPr>
                <w:spacing w:val="-5"/>
                <w:sz w:val="22"/>
              </w:rPr>
              <w:t> </w:t>
            </w:r>
            <w:r>
              <w:rPr>
                <w:sz w:val="22"/>
              </w:rPr>
              <w:t>Officer</w:t>
            </w:r>
          </w:p>
        </w:tc>
      </w:tr>
    </w:tbl>
    <w:p>
      <w:pPr>
        <w:spacing w:after="0" w:line="268" w:lineRule="exact"/>
        <w:rPr>
          <w:sz w:val="22"/>
        </w:rPr>
        <w:sectPr>
          <w:pgSz w:w="16850" w:h="11920" w:orient="landscape"/>
          <w:pgMar w:header="0" w:footer="390" w:top="700" w:bottom="620" w:left="540" w:right="540"/>
        </w:sectPr>
      </w:pPr>
    </w:p>
    <w:tbl>
      <w:tblPr>
        <w:tblW w:w="0" w:type="auto"/>
        <w:jc w:val="left"/>
        <w:tblInd w:w="199" w:type="dxa"/>
        <w:tblBorders>
          <w:top w:val="single" w:sz="4" w:space="0" w:color="92278F"/>
          <w:left w:val="single" w:sz="4" w:space="0" w:color="92278F"/>
          <w:bottom w:val="single" w:sz="4" w:space="0" w:color="92278F"/>
          <w:right w:val="single" w:sz="4" w:space="0" w:color="92278F"/>
          <w:insideH w:val="single" w:sz="4" w:space="0" w:color="92278F"/>
          <w:insideV w:val="single" w:sz="4" w:space="0" w:color="92278F"/>
        </w:tblBorders>
        <w:tblLayout w:type="fixed"/>
        <w:tblCellMar>
          <w:top w:w="0" w:type="dxa"/>
          <w:left w:w="0" w:type="dxa"/>
          <w:bottom w:w="0" w:type="dxa"/>
          <w:right w:w="0" w:type="dxa"/>
        </w:tblCellMar>
        <w:tblLook w:val="01E0"/>
      </w:tblPr>
      <w:tblGrid>
        <w:gridCol w:w="631"/>
        <w:gridCol w:w="969"/>
        <w:gridCol w:w="2647"/>
        <w:gridCol w:w="4089"/>
        <w:gridCol w:w="3422"/>
        <w:gridCol w:w="1312"/>
        <w:gridCol w:w="2373"/>
      </w:tblGrid>
      <w:tr>
        <w:trPr>
          <w:trHeight w:val="300" w:hRule="atLeast"/>
        </w:trPr>
        <w:tc>
          <w:tcPr>
            <w:tcW w:w="15443" w:type="dxa"/>
            <w:gridSpan w:val="7"/>
            <w:tcBorders>
              <w:top w:val="nil"/>
              <w:left w:val="nil"/>
              <w:bottom w:val="nil"/>
              <w:right w:val="nil"/>
            </w:tcBorders>
            <w:shd w:val="clear" w:color="auto" w:fill="92278F"/>
          </w:tcPr>
          <w:p>
            <w:pPr>
              <w:pStyle w:val="TableParagraph"/>
              <w:spacing w:before="4"/>
              <w:ind w:left="117"/>
              <w:rPr>
                <w:sz w:val="22"/>
              </w:rPr>
            </w:pPr>
            <w:r>
              <w:rPr>
                <w:color w:val="FFFFFF"/>
                <w:sz w:val="22"/>
              </w:rPr>
              <w:t>Outcome</w:t>
            </w:r>
            <w:r>
              <w:rPr>
                <w:color w:val="FFFFFF"/>
                <w:spacing w:val="-6"/>
                <w:sz w:val="22"/>
              </w:rPr>
              <w:t> </w:t>
            </w:r>
            <w:r>
              <w:rPr>
                <w:color w:val="FFFFFF"/>
                <w:sz w:val="22"/>
              </w:rPr>
              <w:t>area</w:t>
            </w:r>
            <w:r>
              <w:rPr>
                <w:color w:val="FFFFFF"/>
                <w:spacing w:val="-7"/>
                <w:sz w:val="22"/>
              </w:rPr>
              <w:t> </w:t>
            </w:r>
            <w:r>
              <w:rPr>
                <w:color w:val="FFFFFF"/>
                <w:sz w:val="22"/>
              </w:rPr>
              <w:t>3:</w:t>
            </w:r>
            <w:r>
              <w:rPr>
                <w:color w:val="FFFFFF"/>
                <w:spacing w:val="-6"/>
                <w:sz w:val="22"/>
              </w:rPr>
              <w:t> </w:t>
            </w:r>
            <w:r>
              <w:rPr>
                <w:color w:val="FFFFFF"/>
                <w:sz w:val="22"/>
              </w:rPr>
              <w:t>Promoting</w:t>
            </w:r>
            <w:r>
              <w:rPr>
                <w:color w:val="FFFFFF"/>
                <w:spacing w:val="-5"/>
                <w:sz w:val="22"/>
              </w:rPr>
              <w:t> </w:t>
            </w:r>
            <w:r>
              <w:rPr>
                <w:color w:val="FFFFFF"/>
                <w:sz w:val="22"/>
              </w:rPr>
              <w:t>inclusion</w:t>
            </w:r>
            <w:r>
              <w:rPr>
                <w:color w:val="FFFFFF"/>
                <w:spacing w:val="-4"/>
                <w:sz w:val="22"/>
              </w:rPr>
              <w:t> </w:t>
            </w:r>
            <w:r>
              <w:rPr>
                <w:color w:val="FFFFFF"/>
                <w:sz w:val="22"/>
              </w:rPr>
              <w:t>and</w:t>
            </w:r>
            <w:r>
              <w:rPr>
                <w:color w:val="FFFFFF"/>
                <w:spacing w:val="-5"/>
                <w:sz w:val="22"/>
              </w:rPr>
              <w:t> </w:t>
            </w:r>
            <w:r>
              <w:rPr>
                <w:color w:val="FFFFFF"/>
                <w:sz w:val="22"/>
              </w:rPr>
              <w:t>participation</w:t>
            </w:r>
            <w:r>
              <w:rPr>
                <w:color w:val="FFFFFF"/>
                <w:spacing w:val="-5"/>
                <w:sz w:val="22"/>
              </w:rPr>
              <w:t> </w:t>
            </w:r>
            <w:r>
              <w:rPr>
                <w:color w:val="FFFFFF"/>
                <w:sz w:val="22"/>
              </w:rPr>
              <w:t>in</w:t>
            </w:r>
            <w:r>
              <w:rPr>
                <w:color w:val="FFFFFF"/>
                <w:spacing w:val="-5"/>
                <w:sz w:val="22"/>
              </w:rPr>
              <w:t> </w:t>
            </w:r>
            <w:r>
              <w:rPr>
                <w:color w:val="FFFFFF"/>
                <w:sz w:val="22"/>
              </w:rPr>
              <w:t>the</w:t>
            </w:r>
            <w:r>
              <w:rPr>
                <w:color w:val="FFFFFF"/>
                <w:spacing w:val="-4"/>
                <w:sz w:val="22"/>
              </w:rPr>
              <w:t> </w:t>
            </w:r>
            <w:r>
              <w:rPr>
                <w:color w:val="FFFFFF"/>
                <w:sz w:val="22"/>
              </w:rPr>
              <w:t>community</w:t>
            </w:r>
            <w:r>
              <w:rPr>
                <w:color w:val="FFFFFF"/>
                <w:spacing w:val="-1"/>
                <w:sz w:val="22"/>
              </w:rPr>
              <w:t> </w:t>
            </w:r>
            <w:r>
              <w:rPr>
                <w:color w:val="FFFFFF"/>
                <w:sz w:val="22"/>
              </w:rPr>
              <w:t>of</w:t>
            </w:r>
            <w:r>
              <w:rPr>
                <w:color w:val="FFFFFF"/>
                <w:spacing w:val="-7"/>
                <w:sz w:val="22"/>
              </w:rPr>
              <w:t> </w:t>
            </w:r>
            <w:r>
              <w:rPr>
                <w:color w:val="FFFFFF"/>
                <w:sz w:val="22"/>
              </w:rPr>
              <w:t>persons</w:t>
            </w:r>
            <w:r>
              <w:rPr>
                <w:color w:val="FFFFFF"/>
                <w:spacing w:val="-3"/>
                <w:sz w:val="22"/>
              </w:rPr>
              <w:t> </w:t>
            </w:r>
            <w:r>
              <w:rPr>
                <w:color w:val="FFFFFF"/>
                <w:sz w:val="22"/>
              </w:rPr>
              <w:t>living</w:t>
            </w:r>
            <w:r>
              <w:rPr>
                <w:color w:val="FFFFFF"/>
                <w:spacing w:val="-5"/>
                <w:sz w:val="22"/>
              </w:rPr>
              <w:t> </w:t>
            </w:r>
            <w:r>
              <w:rPr>
                <w:color w:val="FFFFFF"/>
                <w:sz w:val="22"/>
              </w:rPr>
              <w:t>with</w:t>
            </w:r>
            <w:r>
              <w:rPr>
                <w:color w:val="FFFFFF"/>
                <w:spacing w:val="-5"/>
                <w:sz w:val="22"/>
              </w:rPr>
              <w:t> </w:t>
            </w:r>
            <w:r>
              <w:rPr>
                <w:color w:val="FFFFFF"/>
                <w:sz w:val="22"/>
              </w:rPr>
              <w:t>a</w:t>
            </w:r>
            <w:r>
              <w:rPr>
                <w:color w:val="FFFFFF"/>
                <w:spacing w:val="-4"/>
                <w:sz w:val="22"/>
              </w:rPr>
              <w:t> </w:t>
            </w:r>
            <w:r>
              <w:rPr>
                <w:color w:val="FFFFFF"/>
                <w:sz w:val="22"/>
              </w:rPr>
              <w:t>disability</w:t>
            </w:r>
          </w:p>
        </w:tc>
      </w:tr>
      <w:tr>
        <w:trPr>
          <w:trHeight w:val="534" w:hRule="atLeast"/>
        </w:trPr>
        <w:tc>
          <w:tcPr>
            <w:tcW w:w="631" w:type="dxa"/>
            <w:tcBorders>
              <w:top w:val="nil"/>
              <w:left w:val="nil"/>
              <w:bottom w:val="nil"/>
              <w:right w:val="nil"/>
            </w:tcBorders>
            <w:shd w:val="clear" w:color="auto" w:fill="92278F"/>
          </w:tcPr>
          <w:p>
            <w:pPr>
              <w:pStyle w:val="TableParagraph"/>
              <w:spacing w:line="256" w:lineRule="exact"/>
              <w:ind w:left="115"/>
              <w:rPr>
                <w:sz w:val="22"/>
              </w:rPr>
            </w:pPr>
            <w:r>
              <w:rPr>
                <w:color w:val="FFFFFF"/>
                <w:sz w:val="22"/>
              </w:rPr>
              <w:t>Item</w:t>
            </w:r>
          </w:p>
        </w:tc>
        <w:tc>
          <w:tcPr>
            <w:tcW w:w="969" w:type="dxa"/>
            <w:tcBorders>
              <w:top w:val="nil"/>
              <w:left w:val="nil"/>
              <w:bottom w:val="nil"/>
              <w:right w:val="nil"/>
            </w:tcBorders>
            <w:shd w:val="clear" w:color="auto" w:fill="92278F"/>
          </w:tcPr>
          <w:p>
            <w:pPr>
              <w:pStyle w:val="TableParagraph"/>
              <w:spacing w:line="232" w:lineRule="auto"/>
              <w:ind w:left="117" w:right="78"/>
              <w:rPr>
                <w:sz w:val="22"/>
              </w:rPr>
            </w:pPr>
            <w:r>
              <w:rPr>
                <w:color w:val="FFFFFF"/>
                <w:sz w:val="22"/>
              </w:rPr>
              <w:t>Institute</w:t>
            </w:r>
            <w:r>
              <w:rPr>
                <w:color w:val="FFFFFF"/>
                <w:spacing w:val="-47"/>
                <w:sz w:val="22"/>
              </w:rPr>
              <w:t> </w:t>
            </w:r>
            <w:r>
              <w:rPr>
                <w:color w:val="FFFFFF"/>
                <w:sz w:val="22"/>
              </w:rPr>
              <w:t>Strategy</w:t>
            </w:r>
          </w:p>
        </w:tc>
        <w:tc>
          <w:tcPr>
            <w:tcW w:w="2647" w:type="dxa"/>
            <w:tcBorders>
              <w:top w:val="nil"/>
              <w:left w:val="nil"/>
              <w:bottom w:val="nil"/>
              <w:right w:val="nil"/>
            </w:tcBorders>
            <w:shd w:val="clear" w:color="auto" w:fill="92278F"/>
          </w:tcPr>
          <w:p>
            <w:pPr>
              <w:pStyle w:val="TableParagraph"/>
              <w:spacing w:line="256" w:lineRule="exact"/>
              <w:ind w:left="118"/>
              <w:rPr>
                <w:sz w:val="22"/>
              </w:rPr>
            </w:pPr>
            <w:r>
              <w:rPr>
                <w:color w:val="FFFFFF"/>
                <w:sz w:val="22"/>
              </w:rPr>
              <w:t>Objective</w:t>
            </w:r>
          </w:p>
        </w:tc>
        <w:tc>
          <w:tcPr>
            <w:tcW w:w="4089" w:type="dxa"/>
            <w:tcBorders>
              <w:top w:val="nil"/>
              <w:left w:val="nil"/>
              <w:bottom w:val="nil"/>
              <w:right w:val="nil"/>
            </w:tcBorders>
            <w:shd w:val="clear" w:color="auto" w:fill="92278F"/>
          </w:tcPr>
          <w:p>
            <w:pPr>
              <w:pStyle w:val="TableParagraph"/>
              <w:spacing w:line="256" w:lineRule="exact"/>
              <w:ind w:left="118"/>
              <w:rPr>
                <w:sz w:val="22"/>
              </w:rPr>
            </w:pPr>
            <w:r>
              <w:rPr>
                <w:color w:val="FFFFFF"/>
                <w:sz w:val="22"/>
              </w:rPr>
              <w:t>Action/Initiative</w:t>
            </w:r>
          </w:p>
        </w:tc>
        <w:tc>
          <w:tcPr>
            <w:tcW w:w="3422" w:type="dxa"/>
            <w:tcBorders>
              <w:top w:val="nil"/>
              <w:left w:val="nil"/>
              <w:bottom w:val="nil"/>
              <w:right w:val="nil"/>
            </w:tcBorders>
            <w:shd w:val="clear" w:color="auto" w:fill="92278F"/>
          </w:tcPr>
          <w:p>
            <w:pPr>
              <w:pStyle w:val="TableParagraph"/>
              <w:spacing w:line="256" w:lineRule="exact"/>
              <w:ind w:left="119"/>
              <w:rPr>
                <w:sz w:val="22"/>
              </w:rPr>
            </w:pPr>
            <w:r>
              <w:rPr>
                <w:color w:val="FFFFFF"/>
                <w:sz w:val="22"/>
              </w:rPr>
              <w:t>Key</w:t>
            </w:r>
            <w:r>
              <w:rPr>
                <w:color w:val="FFFFFF"/>
                <w:spacing w:val="-5"/>
                <w:sz w:val="22"/>
              </w:rPr>
              <w:t> </w:t>
            </w:r>
            <w:r>
              <w:rPr>
                <w:color w:val="FFFFFF"/>
                <w:sz w:val="22"/>
              </w:rPr>
              <w:t>performance</w:t>
            </w:r>
            <w:r>
              <w:rPr>
                <w:color w:val="FFFFFF"/>
                <w:spacing w:val="-5"/>
                <w:sz w:val="22"/>
              </w:rPr>
              <w:t> </w:t>
            </w:r>
            <w:r>
              <w:rPr>
                <w:color w:val="FFFFFF"/>
                <w:sz w:val="22"/>
              </w:rPr>
              <w:t>measures</w:t>
            </w:r>
          </w:p>
        </w:tc>
        <w:tc>
          <w:tcPr>
            <w:tcW w:w="1312" w:type="dxa"/>
            <w:tcBorders>
              <w:top w:val="nil"/>
              <w:left w:val="nil"/>
              <w:bottom w:val="nil"/>
              <w:right w:val="nil"/>
            </w:tcBorders>
            <w:shd w:val="clear" w:color="auto" w:fill="92278F"/>
          </w:tcPr>
          <w:p>
            <w:pPr>
              <w:pStyle w:val="TableParagraph"/>
              <w:spacing w:line="256" w:lineRule="exact"/>
              <w:ind w:left="119"/>
              <w:rPr>
                <w:sz w:val="22"/>
              </w:rPr>
            </w:pPr>
            <w:r>
              <w:rPr>
                <w:color w:val="FFFFFF"/>
                <w:sz w:val="22"/>
              </w:rPr>
              <w:t>Timeline</w:t>
            </w:r>
          </w:p>
        </w:tc>
        <w:tc>
          <w:tcPr>
            <w:tcW w:w="2373" w:type="dxa"/>
            <w:tcBorders>
              <w:top w:val="nil"/>
              <w:left w:val="nil"/>
              <w:bottom w:val="nil"/>
              <w:right w:val="nil"/>
            </w:tcBorders>
            <w:shd w:val="clear" w:color="auto" w:fill="92278F"/>
          </w:tcPr>
          <w:p>
            <w:pPr>
              <w:pStyle w:val="TableParagraph"/>
              <w:spacing w:line="256" w:lineRule="exact"/>
              <w:ind w:left="120"/>
              <w:rPr>
                <w:sz w:val="22"/>
              </w:rPr>
            </w:pPr>
            <w:r>
              <w:rPr>
                <w:color w:val="FFFFFF"/>
                <w:sz w:val="22"/>
              </w:rPr>
              <w:t>Responsibility</w:t>
            </w:r>
          </w:p>
        </w:tc>
      </w:tr>
      <w:tr>
        <w:trPr>
          <w:trHeight w:val="2547" w:hRule="atLeast"/>
        </w:trPr>
        <w:tc>
          <w:tcPr>
            <w:tcW w:w="631" w:type="dxa"/>
            <w:vMerge w:val="restart"/>
          </w:tcPr>
          <w:p>
            <w:pPr>
              <w:pStyle w:val="TableParagraph"/>
              <w:spacing w:line="258" w:lineRule="exact"/>
              <w:ind w:left="112"/>
              <w:rPr>
                <w:sz w:val="22"/>
              </w:rPr>
            </w:pPr>
            <w:r>
              <w:rPr>
                <w:sz w:val="22"/>
              </w:rPr>
              <w:t>3.1</w:t>
            </w:r>
          </w:p>
        </w:tc>
        <w:tc>
          <w:tcPr>
            <w:tcW w:w="969" w:type="dxa"/>
            <w:vMerge w:val="restart"/>
          </w:tcPr>
          <w:p>
            <w:pPr>
              <w:pStyle w:val="TableParagraph"/>
              <w:spacing w:line="258" w:lineRule="exact"/>
              <w:ind w:left="112"/>
              <w:rPr>
                <w:sz w:val="22"/>
              </w:rPr>
            </w:pPr>
            <w:r>
              <w:rPr>
                <w:sz w:val="22"/>
              </w:rPr>
              <w:t>1,2,3,5</w:t>
            </w:r>
          </w:p>
        </w:tc>
        <w:tc>
          <w:tcPr>
            <w:tcW w:w="2647" w:type="dxa"/>
            <w:vMerge w:val="restart"/>
          </w:tcPr>
          <w:p>
            <w:pPr>
              <w:pStyle w:val="TableParagraph"/>
              <w:ind w:left="113" w:right="113"/>
              <w:rPr>
                <w:sz w:val="22"/>
              </w:rPr>
            </w:pPr>
            <w:r>
              <w:rPr>
                <w:sz w:val="22"/>
              </w:rPr>
              <w:t>Enrolment procedure and</w:t>
            </w:r>
            <w:r>
              <w:rPr>
                <w:spacing w:val="1"/>
                <w:sz w:val="22"/>
              </w:rPr>
              <w:t> </w:t>
            </w:r>
            <w:r>
              <w:rPr>
                <w:sz w:val="22"/>
              </w:rPr>
              <w:t>curriculum</w:t>
            </w:r>
            <w:r>
              <w:rPr>
                <w:spacing w:val="-9"/>
                <w:sz w:val="22"/>
              </w:rPr>
              <w:t> </w:t>
            </w:r>
            <w:r>
              <w:rPr>
                <w:sz w:val="22"/>
              </w:rPr>
              <w:t>are</w:t>
            </w:r>
            <w:r>
              <w:rPr>
                <w:spacing w:val="-11"/>
                <w:sz w:val="22"/>
              </w:rPr>
              <w:t> </w:t>
            </w:r>
            <w:r>
              <w:rPr>
                <w:sz w:val="22"/>
              </w:rPr>
              <w:t>increasingly</w:t>
            </w:r>
            <w:r>
              <w:rPr>
                <w:spacing w:val="-46"/>
                <w:sz w:val="22"/>
              </w:rPr>
              <w:t> </w:t>
            </w:r>
            <w:r>
              <w:rPr>
                <w:sz w:val="22"/>
              </w:rPr>
              <w:t>accessible for students</w:t>
            </w:r>
            <w:r>
              <w:rPr>
                <w:spacing w:val="1"/>
                <w:sz w:val="22"/>
              </w:rPr>
              <w:t> </w:t>
            </w:r>
            <w:r>
              <w:rPr>
                <w:sz w:val="22"/>
              </w:rPr>
              <w:t>living</w:t>
            </w:r>
            <w:r>
              <w:rPr>
                <w:spacing w:val="-4"/>
                <w:sz w:val="22"/>
              </w:rPr>
              <w:t> </w:t>
            </w:r>
            <w:r>
              <w:rPr>
                <w:sz w:val="22"/>
              </w:rPr>
              <w:t>with</w:t>
            </w:r>
            <w:r>
              <w:rPr>
                <w:spacing w:val="-3"/>
                <w:sz w:val="22"/>
              </w:rPr>
              <w:t> </w:t>
            </w:r>
            <w:r>
              <w:rPr>
                <w:sz w:val="22"/>
              </w:rPr>
              <w:t>disability</w:t>
            </w:r>
          </w:p>
        </w:tc>
        <w:tc>
          <w:tcPr>
            <w:tcW w:w="4089" w:type="dxa"/>
            <w:tcBorders>
              <w:bottom w:val="nil"/>
            </w:tcBorders>
          </w:tcPr>
          <w:p>
            <w:pPr>
              <w:pStyle w:val="TableParagraph"/>
              <w:ind w:left="113" w:right="188"/>
              <w:rPr>
                <w:sz w:val="22"/>
              </w:rPr>
            </w:pPr>
            <w:r>
              <w:rPr>
                <w:sz w:val="22"/>
              </w:rPr>
              <w:t>Education &amp; Training Delivery structure to</w:t>
            </w:r>
            <w:r>
              <w:rPr>
                <w:spacing w:val="-47"/>
                <w:sz w:val="22"/>
              </w:rPr>
              <w:t> </w:t>
            </w:r>
            <w:r>
              <w:rPr>
                <w:sz w:val="22"/>
              </w:rPr>
              <w:t>be responsive to students living with</w:t>
            </w:r>
            <w:r>
              <w:rPr>
                <w:spacing w:val="1"/>
                <w:sz w:val="22"/>
              </w:rPr>
              <w:t> </w:t>
            </w:r>
            <w:r>
              <w:rPr>
                <w:sz w:val="22"/>
              </w:rPr>
              <w:t>disability</w:t>
            </w:r>
          </w:p>
          <w:p>
            <w:pPr>
              <w:pStyle w:val="TableParagraph"/>
              <w:spacing w:before="5"/>
              <w:rPr>
                <w:sz w:val="20"/>
              </w:rPr>
            </w:pPr>
          </w:p>
          <w:p>
            <w:pPr>
              <w:pStyle w:val="TableParagraph"/>
              <w:ind w:left="113" w:right="188"/>
              <w:rPr>
                <w:sz w:val="22"/>
              </w:rPr>
            </w:pPr>
            <w:r>
              <w:rPr>
                <w:sz w:val="22"/>
              </w:rPr>
              <w:t>Profile at expos and school catchments</w:t>
            </w:r>
            <w:r>
              <w:rPr>
                <w:spacing w:val="1"/>
                <w:sz w:val="22"/>
              </w:rPr>
              <w:t> </w:t>
            </w:r>
            <w:r>
              <w:rPr>
                <w:sz w:val="22"/>
              </w:rPr>
              <w:t>that</w:t>
            </w:r>
            <w:r>
              <w:rPr>
                <w:spacing w:val="-6"/>
                <w:sz w:val="22"/>
              </w:rPr>
              <w:t> </w:t>
            </w:r>
            <w:r>
              <w:rPr>
                <w:sz w:val="22"/>
              </w:rPr>
              <w:t>cater</w:t>
            </w:r>
            <w:r>
              <w:rPr>
                <w:spacing w:val="-9"/>
                <w:sz w:val="22"/>
              </w:rPr>
              <w:t> </w:t>
            </w:r>
            <w:r>
              <w:rPr>
                <w:sz w:val="22"/>
              </w:rPr>
              <w:t>to</w:t>
            </w:r>
            <w:r>
              <w:rPr>
                <w:spacing w:val="-5"/>
                <w:sz w:val="22"/>
              </w:rPr>
              <w:t> </w:t>
            </w:r>
            <w:r>
              <w:rPr>
                <w:sz w:val="22"/>
              </w:rPr>
              <w:t>students</w:t>
            </w:r>
            <w:r>
              <w:rPr>
                <w:spacing w:val="-7"/>
                <w:sz w:val="22"/>
              </w:rPr>
              <w:t> </w:t>
            </w:r>
            <w:r>
              <w:rPr>
                <w:sz w:val="22"/>
              </w:rPr>
              <w:t>living</w:t>
            </w:r>
            <w:r>
              <w:rPr>
                <w:spacing w:val="-9"/>
                <w:sz w:val="22"/>
              </w:rPr>
              <w:t> </w:t>
            </w:r>
            <w:r>
              <w:rPr>
                <w:sz w:val="22"/>
              </w:rPr>
              <w:t>with</w:t>
            </w:r>
            <w:r>
              <w:rPr>
                <w:spacing w:val="-7"/>
                <w:sz w:val="22"/>
              </w:rPr>
              <w:t> </w:t>
            </w:r>
            <w:r>
              <w:rPr>
                <w:sz w:val="22"/>
              </w:rPr>
              <w:t>disability</w:t>
            </w:r>
          </w:p>
        </w:tc>
        <w:tc>
          <w:tcPr>
            <w:tcW w:w="3422" w:type="dxa"/>
            <w:tcBorders>
              <w:bottom w:val="nil"/>
            </w:tcBorders>
          </w:tcPr>
          <w:p>
            <w:pPr>
              <w:pStyle w:val="TableParagraph"/>
              <w:ind w:left="114" w:right="105"/>
              <w:rPr>
                <w:sz w:val="22"/>
              </w:rPr>
            </w:pPr>
            <w:r>
              <w:rPr>
                <w:sz w:val="22"/>
              </w:rPr>
              <w:t>Structure</w:t>
            </w:r>
            <w:r>
              <w:rPr>
                <w:spacing w:val="-6"/>
                <w:sz w:val="22"/>
              </w:rPr>
              <w:t> </w:t>
            </w:r>
            <w:r>
              <w:rPr>
                <w:sz w:val="22"/>
              </w:rPr>
              <w:t>embedded,</w:t>
            </w:r>
            <w:r>
              <w:rPr>
                <w:spacing w:val="-9"/>
                <w:sz w:val="22"/>
              </w:rPr>
              <w:t> </w:t>
            </w:r>
            <w:r>
              <w:rPr>
                <w:sz w:val="22"/>
              </w:rPr>
              <w:t>and</w:t>
            </w:r>
            <w:r>
              <w:rPr>
                <w:spacing w:val="-4"/>
                <w:sz w:val="22"/>
              </w:rPr>
              <w:t> </w:t>
            </w:r>
            <w:r>
              <w:rPr>
                <w:sz w:val="22"/>
              </w:rPr>
              <w:t>growth</w:t>
            </w:r>
            <w:r>
              <w:rPr>
                <w:spacing w:val="-10"/>
                <w:sz w:val="22"/>
              </w:rPr>
              <w:t> </w:t>
            </w:r>
            <w:r>
              <w:rPr>
                <w:sz w:val="22"/>
              </w:rPr>
              <w:t>in</w:t>
            </w:r>
            <w:r>
              <w:rPr>
                <w:spacing w:val="-47"/>
                <w:sz w:val="22"/>
              </w:rPr>
              <w:t> </w:t>
            </w:r>
            <w:r>
              <w:rPr>
                <w:sz w:val="22"/>
              </w:rPr>
              <w:t>enrolments of students living with</w:t>
            </w:r>
            <w:r>
              <w:rPr>
                <w:spacing w:val="1"/>
                <w:sz w:val="22"/>
              </w:rPr>
              <w:t> </w:t>
            </w:r>
            <w:r>
              <w:rPr>
                <w:sz w:val="22"/>
              </w:rPr>
              <w:t>disability</w:t>
            </w:r>
          </w:p>
          <w:p>
            <w:pPr>
              <w:pStyle w:val="TableParagraph"/>
              <w:spacing w:before="5"/>
              <w:rPr>
                <w:sz w:val="20"/>
              </w:rPr>
            </w:pPr>
          </w:p>
          <w:p>
            <w:pPr>
              <w:pStyle w:val="TableParagraph"/>
              <w:ind w:left="114" w:right="292"/>
              <w:rPr>
                <w:sz w:val="22"/>
              </w:rPr>
            </w:pPr>
            <w:r>
              <w:rPr>
                <w:sz w:val="22"/>
              </w:rPr>
              <w:t>Continuation and further</w:t>
            </w:r>
            <w:r>
              <w:rPr>
                <w:spacing w:val="1"/>
                <w:sz w:val="22"/>
              </w:rPr>
              <w:t> </w:t>
            </w:r>
            <w:r>
              <w:rPr>
                <w:sz w:val="22"/>
              </w:rPr>
              <w:t>development of relationship with</w:t>
            </w:r>
            <w:r>
              <w:rPr>
                <w:spacing w:val="-47"/>
                <w:sz w:val="22"/>
              </w:rPr>
              <w:t> </w:t>
            </w:r>
            <w:r>
              <w:rPr>
                <w:sz w:val="22"/>
              </w:rPr>
              <w:t>feeder schools and specialist job</w:t>
            </w:r>
            <w:r>
              <w:rPr>
                <w:spacing w:val="1"/>
                <w:sz w:val="22"/>
              </w:rPr>
              <w:t> </w:t>
            </w:r>
            <w:r>
              <w:rPr>
                <w:sz w:val="22"/>
              </w:rPr>
              <w:t>network</w:t>
            </w:r>
            <w:r>
              <w:rPr>
                <w:spacing w:val="-3"/>
                <w:sz w:val="22"/>
              </w:rPr>
              <w:t> </w:t>
            </w:r>
            <w:r>
              <w:rPr>
                <w:sz w:val="22"/>
              </w:rPr>
              <w:t>agencies</w:t>
            </w:r>
          </w:p>
        </w:tc>
        <w:tc>
          <w:tcPr>
            <w:tcW w:w="1312" w:type="dxa"/>
            <w:tcBorders>
              <w:bottom w:val="nil"/>
            </w:tcBorders>
          </w:tcPr>
          <w:p>
            <w:pPr>
              <w:pStyle w:val="TableParagraph"/>
              <w:spacing w:line="258" w:lineRule="exact"/>
              <w:ind w:left="114"/>
              <w:rPr>
                <w:sz w:val="22"/>
              </w:rPr>
            </w:pPr>
            <w:r>
              <w:rPr>
                <w:sz w:val="22"/>
              </w:rPr>
              <w:t>Ongoing</w:t>
            </w:r>
          </w:p>
          <w:p>
            <w:pPr>
              <w:pStyle w:val="TableParagraph"/>
              <w:rPr>
                <w:sz w:val="22"/>
              </w:rPr>
            </w:pPr>
          </w:p>
          <w:p>
            <w:pPr>
              <w:pStyle w:val="TableParagraph"/>
              <w:rPr>
                <w:sz w:val="22"/>
              </w:rPr>
            </w:pPr>
          </w:p>
          <w:p>
            <w:pPr>
              <w:pStyle w:val="TableParagraph"/>
              <w:spacing w:before="3"/>
              <w:rPr>
                <w:sz w:val="21"/>
              </w:rPr>
            </w:pPr>
          </w:p>
          <w:p>
            <w:pPr>
              <w:pStyle w:val="TableParagraph"/>
              <w:ind w:left="114"/>
              <w:rPr>
                <w:sz w:val="22"/>
              </w:rPr>
            </w:pPr>
            <w:r>
              <w:rPr>
                <w:sz w:val="22"/>
              </w:rPr>
              <w:t>Ongoing</w:t>
            </w:r>
          </w:p>
        </w:tc>
        <w:tc>
          <w:tcPr>
            <w:tcW w:w="2373" w:type="dxa"/>
            <w:tcBorders>
              <w:bottom w:val="nil"/>
            </w:tcBorders>
          </w:tcPr>
          <w:p>
            <w:pPr>
              <w:pStyle w:val="TableParagraph"/>
              <w:spacing w:line="232" w:lineRule="auto"/>
              <w:ind w:left="120" w:right="568"/>
              <w:rPr>
                <w:sz w:val="22"/>
              </w:rPr>
            </w:pPr>
            <w:r>
              <w:rPr>
                <w:sz w:val="22"/>
              </w:rPr>
              <w:t>Chief Industry</w:t>
            </w:r>
            <w:r>
              <w:rPr>
                <w:spacing w:val="1"/>
                <w:sz w:val="22"/>
              </w:rPr>
              <w:t> </w:t>
            </w:r>
            <w:r>
              <w:rPr>
                <w:sz w:val="22"/>
              </w:rPr>
              <w:t>Engagement and</w:t>
            </w:r>
            <w:r>
              <w:rPr>
                <w:spacing w:val="1"/>
                <w:sz w:val="22"/>
              </w:rPr>
              <w:t> </w:t>
            </w:r>
            <w:r>
              <w:rPr>
                <w:spacing w:val="-1"/>
                <w:sz w:val="22"/>
              </w:rPr>
              <w:t>Education</w:t>
            </w:r>
            <w:r>
              <w:rPr>
                <w:spacing w:val="-10"/>
                <w:sz w:val="22"/>
              </w:rPr>
              <w:t> </w:t>
            </w:r>
            <w:r>
              <w:rPr>
                <w:sz w:val="22"/>
              </w:rPr>
              <w:t>Delivery</w:t>
            </w:r>
            <w:r>
              <w:rPr>
                <w:spacing w:val="-47"/>
                <w:sz w:val="22"/>
              </w:rPr>
              <w:t> </w:t>
            </w:r>
            <w:r>
              <w:rPr>
                <w:sz w:val="22"/>
              </w:rPr>
              <w:t>Officer</w:t>
            </w:r>
          </w:p>
          <w:p>
            <w:pPr>
              <w:pStyle w:val="TableParagraph"/>
              <w:spacing w:line="237" w:lineRule="auto" w:before="15"/>
              <w:ind w:left="115" w:right="110" w:hanging="1"/>
              <w:rPr>
                <w:sz w:val="22"/>
              </w:rPr>
            </w:pPr>
            <w:r>
              <w:rPr>
                <w:sz w:val="22"/>
              </w:rPr>
              <w:t>Disability</w:t>
            </w:r>
            <w:r>
              <w:rPr>
                <w:spacing w:val="-13"/>
                <w:sz w:val="22"/>
              </w:rPr>
              <w:t> </w:t>
            </w:r>
            <w:r>
              <w:rPr>
                <w:sz w:val="22"/>
              </w:rPr>
              <w:t>Liaison</w:t>
            </w:r>
            <w:r>
              <w:rPr>
                <w:spacing w:val="-12"/>
                <w:sz w:val="22"/>
              </w:rPr>
              <w:t> </w:t>
            </w:r>
            <w:r>
              <w:rPr>
                <w:sz w:val="22"/>
              </w:rPr>
              <w:t>Officer</w:t>
            </w:r>
            <w:r>
              <w:rPr>
                <w:spacing w:val="-47"/>
                <w:sz w:val="22"/>
              </w:rPr>
              <w:t> </w:t>
            </w:r>
            <w:r>
              <w:rPr>
                <w:sz w:val="22"/>
              </w:rPr>
              <w:t>Schools</w:t>
            </w:r>
            <w:r>
              <w:rPr>
                <w:spacing w:val="-6"/>
                <w:sz w:val="22"/>
              </w:rPr>
              <w:t> </w:t>
            </w:r>
            <w:r>
              <w:rPr>
                <w:sz w:val="22"/>
              </w:rPr>
              <w:t>Liaison</w:t>
            </w:r>
            <w:r>
              <w:rPr>
                <w:spacing w:val="-4"/>
                <w:sz w:val="22"/>
              </w:rPr>
              <w:t> </w:t>
            </w:r>
            <w:r>
              <w:rPr>
                <w:sz w:val="22"/>
              </w:rPr>
              <w:t>Team</w:t>
            </w:r>
          </w:p>
        </w:tc>
      </w:tr>
      <w:tr>
        <w:trPr>
          <w:trHeight w:val="1068"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47" w:type="dxa"/>
            <w:vMerge/>
            <w:tcBorders>
              <w:top w:val="nil"/>
            </w:tcBorders>
          </w:tcPr>
          <w:p>
            <w:pPr>
              <w:rPr>
                <w:sz w:val="2"/>
                <w:szCs w:val="2"/>
              </w:rPr>
            </w:pPr>
          </w:p>
        </w:tc>
        <w:tc>
          <w:tcPr>
            <w:tcW w:w="4089" w:type="dxa"/>
            <w:vMerge w:val="restart"/>
            <w:tcBorders>
              <w:top w:val="nil"/>
            </w:tcBorders>
          </w:tcPr>
          <w:p>
            <w:pPr>
              <w:pStyle w:val="TableParagraph"/>
              <w:spacing w:before="1"/>
              <w:rPr>
                <w:sz w:val="31"/>
              </w:rPr>
            </w:pPr>
          </w:p>
          <w:p>
            <w:pPr>
              <w:pStyle w:val="TableParagraph"/>
              <w:ind w:left="113" w:right="187"/>
              <w:rPr>
                <w:sz w:val="22"/>
              </w:rPr>
            </w:pPr>
            <w:r>
              <w:rPr>
                <w:sz w:val="22"/>
              </w:rPr>
              <w:t>Guides for teaching and learning practices</w:t>
            </w:r>
            <w:r>
              <w:rPr>
                <w:spacing w:val="-47"/>
                <w:sz w:val="22"/>
              </w:rPr>
              <w:t> </w:t>
            </w:r>
            <w:r>
              <w:rPr>
                <w:sz w:val="22"/>
              </w:rPr>
              <w:t>of students living with disability are</w:t>
            </w:r>
            <w:r>
              <w:rPr>
                <w:spacing w:val="1"/>
                <w:sz w:val="22"/>
              </w:rPr>
              <w:t> </w:t>
            </w:r>
            <w:r>
              <w:rPr>
                <w:sz w:val="22"/>
              </w:rPr>
              <w:t>developed,</w:t>
            </w:r>
            <w:r>
              <w:rPr>
                <w:spacing w:val="-3"/>
                <w:sz w:val="22"/>
              </w:rPr>
              <w:t> </w:t>
            </w:r>
            <w:r>
              <w:rPr>
                <w:sz w:val="22"/>
              </w:rPr>
              <w:t>promoted</w:t>
            </w:r>
            <w:r>
              <w:rPr>
                <w:spacing w:val="-3"/>
                <w:sz w:val="22"/>
              </w:rPr>
              <w:t> </w:t>
            </w:r>
            <w:r>
              <w:rPr>
                <w:sz w:val="22"/>
              </w:rPr>
              <w:t>and</w:t>
            </w:r>
            <w:r>
              <w:rPr>
                <w:spacing w:val="-5"/>
                <w:sz w:val="22"/>
              </w:rPr>
              <w:t> </w:t>
            </w:r>
            <w:r>
              <w:rPr>
                <w:sz w:val="22"/>
              </w:rPr>
              <w:t>utlised</w:t>
            </w:r>
          </w:p>
        </w:tc>
        <w:tc>
          <w:tcPr>
            <w:tcW w:w="3422" w:type="dxa"/>
            <w:tcBorders>
              <w:top w:val="nil"/>
              <w:bottom w:val="nil"/>
            </w:tcBorders>
          </w:tcPr>
          <w:p>
            <w:pPr>
              <w:pStyle w:val="TableParagraph"/>
              <w:spacing w:before="3"/>
              <w:rPr>
                <w:sz w:val="31"/>
              </w:rPr>
            </w:pPr>
          </w:p>
          <w:p>
            <w:pPr>
              <w:pStyle w:val="TableParagraph"/>
              <w:spacing w:line="237" w:lineRule="auto"/>
              <w:ind w:left="114" w:right="833"/>
              <w:rPr>
                <w:sz w:val="22"/>
              </w:rPr>
            </w:pPr>
            <w:r>
              <w:rPr>
                <w:sz w:val="22"/>
              </w:rPr>
              <w:t>Information developed and</w:t>
            </w:r>
            <w:r>
              <w:rPr>
                <w:spacing w:val="-47"/>
                <w:sz w:val="22"/>
              </w:rPr>
              <w:t> </w:t>
            </w:r>
            <w:r>
              <w:rPr>
                <w:sz w:val="22"/>
              </w:rPr>
              <w:t>published</w:t>
            </w:r>
          </w:p>
        </w:tc>
        <w:tc>
          <w:tcPr>
            <w:tcW w:w="1312" w:type="dxa"/>
            <w:tcBorders>
              <w:top w:val="nil"/>
              <w:bottom w:val="nil"/>
            </w:tcBorders>
          </w:tcPr>
          <w:p>
            <w:pPr>
              <w:pStyle w:val="TableParagraph"/>
              <w:spacing w:before="11"/>
              <w:rPr>
                <w:sz w:val="30"/>
              </w:rPr>
            </w:pPr>
          </w:p>
          <w:p>
            <w:pPr>
              <w:pStyle w:val="TableParagraph"/>
              <w:ind w:left="114"/>
              <w:rPr>
                <w:sz w:val="22"/>
              </w:rPr>
            </w:pPr>
            <w:r>
              <w:rPr>
                <w:sz w:val="22"/>
              </w:rPr>
              <w:t>Ongoing</w:t>
            </w:r>
          </w:p>
        </w:tc>
        <w:tc>
          <w:tcPr>
            <w:tcW w:w="2373" w:type="dxa"/>
            <w:tcBorders>
              <w:top w:val="nil"/>
              <w:bottom w:val="nil"/>
            </w:tcBorders>
          </w:tcPr>
          <w:p>
            <w:pPr>
              <w:pStyle w:val="TableParagraph"/>
              <w:spacing w:before="1"/>
              <w:rPr>
                <w:sz w:val="31"/>
              </w:rPr>
            </w:pPr>
          </w:p>
          <w:p>
            <w:pPr>
              <w:pStyle w:val="TableParagraph"/>
              <w:ind w:left="115" w:right="240" w:firstLine="48"/>
              <w:rPr>
                <w:sz w:val="24"/>
              </w:rPr>
            </w:pPr>
            <w:r>
              <w:rPr>
                <w:sz w:val="24"/>
              </w:rPr>
              <w:t>Leaders of Teaching</w:t>
            </w:r>
            <w:r>
              <w:rPr>
                <w:spacing w:val="-52"/>
                <w:sz w:val="24"/>
              </w:rPr>
              <w:t> </w:t>
            </w:r>
            <w:r>
              <w:rPr>
                <w:sz w:val="24"/>
              </w:rPr>
              <w:t>departments</w:t>
            </w:r>
          </w:p>
        </w:tc>
      </w:tr>
      <w:tr>
        <w:trPr>
          <w:trHeight w:val="1456"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47" w:type="dxa"/>
            <w:vMerge/>
            <w:tcBorders>
              <w:top w:val="nil"/>
            </w:tcBorders>
          </w:tcPr>
          <w:p>
            <w:pPr>
              <w:rPr>
                <w:sz w:val="2"/>
                <w:szCs w:val="2"/>
              </w:rPr>
            </w:pPr>
          </w:p>
        </w:tc>
        <w:tc>
          <w:tcPr>
            <w:tcW w:w="4089" w:type="dxa"/>
            <w:vMerge/>
            <w:tcBorders>
              <w:top w:val="nil"/>
            </w:tcBorders>
          </w:tcPr>
          <w:p>
            <w:pPr>
              <w:rPr>
                <w:sz w:val="2"/>
                <w:szCs w:val="2"/>
              </w:rPr>
            </w:pPr>
          </w:p>
        </w:tc>
        <w:tc>
          <w:tcPr>
            <w:tcW w:w="3422" w:type="dxa"/>
            <w:tcBorders>
              <w:top w:val="nil"/>
            </w:tcBorders>
          </w:tcPr>
          <w:p>
            <w:pPr>
              <w:pStyle w:val="TableParagraph"/>
              <w:spacing w:line="237" w:lineRule="auto" w:before="116"/>
              <w:ind w:left="114" w:right="200"/>
              <w:rPr>
                <w:sz w:val="22"/>
              </w:rPr>
            </w:pPr>
            <w:r>
              <w:rPr>
                <w:sz w:val="22"/>
              </w:rPr>
              <w:t>‘Accessibility’ training module is</w:t>
            </w:r>
            <w:r>
              <w:rPr>
                <w:spacing w:val="1"/>
                <w:sz w:val="22"/>
              </w:rPr>
              <w:t> </w:t>
            </w:r>
            <w:r>
              <w:rPr>
                <w:sz w:val="22"/>
              </w:rPr>
              <w:t>implemented</w:t>
            </w:r>
            <w:r>
              <w:rPr>
                <w:spacing w:val="-10"/>
                <w:sz w:val="22"/>
              </w:rPr>
              <w:t> </w:t>
            </w:r>
            <w:r>
              <w:rPr>
                <w:sz w:val="22"/>
              </w:rPr>
              <w:t>across</w:t>
            </w:r>
            <w:r>
              <w:rPr>
                <w:spacing w:val="-9"/>
                <w:sz w:val="22"/>
              </w:rPr>
              <w:t> </w:t>
            </w:r>
            <w:r>
              <w:rPr>
                <w:sz w:val="22"/>
              </w:rPr>
              <w:t>inductions</w:t>
            </w:r>
            <w:r>
              <w:rPr>
                <w:spacing w:val="-9"/>
                <w:sz w:val="22"/>
              </w:rPr>
              <w:t> </w:t>
            </w:r>
            <w:r>
              <w:rPr>
                <w:sz w:val="22"/>
              </w:rPr>
              <w:t>for</w:t>
            </w:r>
            <w:r>
              <w:rPr>
                <w:spacing w:val="-47"/>
                <w:sz w:val="22"/>
              </w:rPr>
              <w:t> </w:t>
            </w:r>
            <w:r>
              <w:rPr>
                <w:sz w:val="22"/>
              </w:rPr>
              <w:t>new staff and are given the</w:t>
            </w:r>
            <w:r>
              <w:rPr>
                <w:spacing w:val="1"/>
                <w:sz w:val="22"/>
              </w:rPr>
              <w:t> </w:t>
            </w:r>
            <w:r>
              <w:rPr>
                <w:sz w:val="22"/>
              </w:rPr>
              <w:t>opportunity</w:t>
            </w:r>
            <w:r>
              <w:rPr>
                <w:spacing w:val="-1"/>
                <w:sz w:val="22"/>
              </w:rPr>
              <w:t> </w:t>
            </w:r>
            <w:r>
              <w:rPr>
                <w:sz w:val="22"/>
              </w:rPr>
              <w:t>for</w:t>
            </w:r>
            <w:r>
              <w:rPr>
                <w:spacing w:val="-3"/>
                <w:sz w:val="22"/>
              </w:rPr>
              <w:t> </w:t>
            </w:r>
            <w:r>
              <w:rPr>
                <w:sz w:val="22"/>
              </w:rPr>
              <w:t>ongoing</w:t>
            </w:r>
            <w:r>
              <w:rPr>
                <w:spacing w:val="-2"/>
                <w:sz w:val="22"/>
              </w:rPr>
              <w:t> </w:t>
            </w:r>
            <w:r>
              <w:rPr>
                <w:sz w:val="22"/>
              </w:rPr>
              <w:t>learning</w:t>
            </w:r>
          </w:p>
          <w:p>
            <w:pPr>
              <w:pStyle w:val="TableParagraph"/>
              <w:spacing w:line="252" w:lineRule="exact" w:before="5"/>
              <w:ind w:left="114"/>
              <w:rPr>
                <w:sz w:val="22"/>
              </w:rPr>
            </w:pPr>
            <w:r>
              <w:rPr>
                <w:sz w:val="22"/>
              </w:rPr>
              <w:t>and</w:t>
            </w:r>
            <w:r>
              <w:rPr>
                <w:spacing w:val="-4"/>
                <w:sz w:val="22"/>
              </w:rPr>
              <w:t> </w:t>
            </w:r>
            <w:r>
              <w:rPr>
                <w:sz w:val="22"/>
              </w:rPr>
              <w:t>support</w:t>
            </w:r>
          </w:p>
        </w:tc>
        <w:tc>
          <w:tcPr>
            <w:tcW w:w="1312" w:type="dxa"/>
            <w:tcBorders>
              <w:top w:val="nil"/>
            </w:tcBorders>
          </w:tcPr>
          <w:p>
            <w:pPr>
              <w:pStyle w:val="TableParagraph"/>
              <w:spacing w:before="114"/>
              <w:ind w:left="114"/>
              <w:rPr>
                <w:sz w:val="22"/>
              </w:rPr>
            </w:pPr>
            <w:r>
              <w:rPr>
                <w:sz w:val="22"/>
              </w:rPr>
              <w:t>Ongoing</w:t>
            </w:r>
          </w:p>
        </w:tc>
        <w:tc>
          <w:tcPr>
            <w:tcW w:w="2373" w:type="dxa"/>
            <w:tcBorders>
              <w:top w:val="nil"/>
            </w:tcBorders>
          </w:tcPr>
          <w:p>
            <w:pPr>
              <w:pStyle w:val="TableParagraph"/>
              <w:rPr>
                <w:rFonts w:ascii="Times New Roman"/>
                <w:sz w:val="22"/>
              </w:rPr>
            </w:pPr>
          </w:p>
        </w:tc>
      </w:tr>
    </w:tbl>
    <w:p>
      <w:pPr>
        <w:spacing w:after="0"/>
        <w:rPr>
          <w:rFonts w:ascii="Times New Roman"/>
          <w:sz w:val="22"/>
        </w:rPr>
        <w:sectPr>
          <w:pgSz w:w="16850" w:h="11920" w:orient="landscape"/>
          <w:pgMar w:header="0" w:footer="390" w:top="700" w:bottom="620" w:left="540" w:right="540"/>
        </w:sectPr>
      </w:pPr>
    </w:p>
    <w:tbl>
      <w:tblPr>
        <w:tblW w:w="0" w:type="auto"/>
        <w:jc w:val="left"/>
        <w:tblInd w:w="190" w:type="dxa"/>
        <w:tblBorders>
          <w:top w:val="single" w:sz="4" w:space="0" w:color="92278F"/>
          <w:left w:val="single" w:sz="4" w:space="0" w:color="92278F"/>
          <w:bottom w:val="single" w:sz="4" w:space="0" w:color="92278F"/>
          <w:right w:val="single" w:sz="4" w:space="0" w:color="92278F"/>
          <w:insideH w:val="single" w:sz="4" w:space="0" w:color="92278F"/>
          <w:insideV w:val="single" w:sz="4" w:space="0" w:color="92278F"/>
        </w:tblBorders>
        <w:tblLayout w:type="fixed"/>
        <w:tblCellMar>
          <w:top w:w="0" w:type="dxa"/>
          <w:left w:w="0" w:type="dxa"/>
          <w:bottom w:w="0" w:type="dxa"/>
          <w:right w:w="0" w:type="dxa"/>
        </w:tblCellMar>
        <w:tblLook w:val="01E0"/>
      </w:tblPr>
      <w:tblGrid>
        <w:gridCol w:w="631"/>
        <w:gridCol w:w="969"/>
        <w:gridCol w:w="2647"/>
        <w:gridCol w:w="4089"/>
        <w:gridCol w:w="3424"/>
        <w:gridCol w:w="1310"/>
        <w:gridCol w:w="2373"/>
      </w:tblGrid>
      <w:tr>
        <w:trPr>
          <w:trHeight w:val="9935" w:hRule="atLeast"/>
        </w:trPr>
        <w:tc>
          <w:tcPr>
            <w:tcW w:w="631" w:type="dxa"/>
          </w:tcPr>
          <w:p>
            <w:pPr>
              <w:pStyle w:val="TableParagraph"/>
              <w:spacing w:line="268" w:lineRule="exact"/>
              <w:ind w:left="112"/>
              <w:rPr>
                <w:sz w:val="22"/>
              </w:rPr>
            </w:pPr>
            <w:r>
              <w:rPr>
                <w:sz w:val="22"/>
              </w:rPr>
              <w:t>3.2</w:t>
            </w:r>
          </w:p>
        </w:tc>
        <w:tc>
          <w:tcPr>
            <w:tcW w:w="969" w:type="dxa"/>
          </w:tcPr>
          <w:p>
            <w:pPr>
              <w:pStyle w:val="TableParagraph"/>
              <w:spacing w:line="268" w:lineRule="exact"/>
              <w:ind w:left="112"/>
              <w:rPr>
                <w:sz w:val="22"/>
              </w:rPr>
            </w:pPr>
            <w:r>
              <w:rPr>
                <w:sz w:val="22"/>
              </w:rPr>
              <w:t>1,3</w:t>
            </w:r>
          </w:p>
        </w:tc>
        <w:tc>
          <w:tcPr>
            <w:tcW w:w="2647" w:type="dxa"/>
          </w:tcPr>
          <w:p>
            <w:pPr>
              <w:pStyle w:val="TableParagraph"/>
              <w:ind w:left="113" w:right="112"/>
              <w:rPr>
                <w:sz w:val="22"/>
              </w:rPr>
            </w:pPr>
            <w:r>
              <w:rPr>
                <w:sz w:val="22"/>
              </w:rPr>
              <w:t>Student</w:t>
            </w:r>
            <w:r>
              <w:rPr>
                <w:spacing w:val="-7"/>
                <w:sz w:val="22"/>
              </w:rPr>
              <w:t> </w:t>
            </w:r>
            <w:r>
              <w:rPr>
                <w:sz w:val="22"/>
              </w:rPr>
              <w:t>Support</w:t>
            </w:r>
            <w:r>
              <w:rPr>
                <w:spacing w:val="-9"/>
                <w:sz w:val="22"/>
              </w:rPr>
              <w:t> </w:t>
            </w:r>
            <w:r>
              <w:rPr>
                <w:sz w:val="22"/>
              </w:rPr>
              <w:t>services</w:t>
            </w:r>
            <w:r>
              <w:rPr>
                <w:spacing w:val="-8"/>
                <w:sz w:val="22"/>
              </w:rPr>
              <w:t> </w:t>
            </w:r>
            <w:r>
              <w:rPr>
                <w:sz w:val="22"/>
              </w:rPr>
              <w:t>is</w:t>
            </w:r>
            <w:r>
              <w:rPr>
                <w:spacing w:val="-46"/>
                <w:sz w:val="22"/>
              </w:rPr>
              <w:t> </w:t>
            </w:r>
            <w:r>
              <w:rPr>
                <w:sz w:val="22"/>
              </w:rPr>
              <w:t>well recognised in the</w:t>
            </w:r>
            <w:r>
              <w:rPr>
                <w:spacing w:val="1"/>
                <w:sz w:val="22"/>
              </w:rPr>
              <w:t> </w:t>
            </w:r>
            <w:r>
              <w:rPr>
                <w:sz w:val="22"/>
              </w:rPr>
              <w:t>community and the</w:t>
            </w:r>
            <w:r>
              <w:rPr>
                <w:spacing w:val="1"/>
                <w:sz w:val="22"/>
              </w:rPr>
              <w:t> </w:t>
            </w:r>
            <w:r>
              <w:rPr>
                <w:sz w:val="22"/>
              </w:rPr>
              <w:t>Institute for developing</w:t>
            </w:r>
            <w:r>
              <w:rPr>
                <w:spacing w:val="1"/>
                <w:sz w:val="22"/>
              </w:rPr>
              <w:t> </w:t>
            </w:r>
            <w:r>
              <w:rPr>
                <w:sz w:val="22"/>
              </w:rPr>
              <w:t>high quality and flexible</w:t>
            </w:r>
            <w:r>
              <w:rPr>
                <w:spacing w:val="1"/>
                <w:sz w:val="22"/>
              </w:rPr>
              <w:t> </w:t>
            </w:r>
            <w:r>
              <w:rPr>
                <w:sz w:val="22"/>
              </w:rPr>
              <w:t>services</w:t>
            </w:r>
          </w:p>
        </w:tc>
        <w:tc>
          <w:tcPr>
            <w:tcW w:w="4089" w:type="dxa"/>
          </w:tcPr>
          <w:p>
            <w:pPr>
              <w:pStyle w:val="TableParagraph"/>
              <w:ind w:left="113" w:right="100"/>
              <w:rPr>
                <w:sz w:val="22"/>
              </w:rPr>
            </w:pPr>
            <w:r>
              <w:rPr>
                <w:sz w:val="22"/>
              </w:rPr>
              <w:t>Develop marketing materials to promote</w:t>
            </w:r>
            <w:r>
              <w:rPr>
                <w:spacing w:val="1"/>
                <w:sz w:val="22"/>
              </w:rPr>
              <w:t> </w:t>
            </w:r>
            <w:r>
              <w:rPr>
                <w:sz w:val="22"/>
              </w:rPr>
              <w:t>services</w:t>
            </w:r>
            <w:r>
              <w:rPr>
                <w:spacing w:val="-12"/>
                <w:sz w:val="22"/>
              </w:rPr>
              <w:t> </w:t>
            </w:r>
            <w:r>
              <w:rPr>
                <w:sz w:val="22"/>
              </w:rPr>
              <w:t>internally</w:t>
            </w:r>
            <w:r>
              <w:rPr>
                <w:spacing w:val="-10"/>
                <w:sz w:val="22"/>
              </w:rPr>
              <w:t> </w:t>
            </w:r>
            <w:r>
              <w:rPr>
                <w:sz w:val="22"/>
              </w:rPr>
              <w:t>and</w:t>
            </w:r>
            <w:r>
              <w:rPr>
                <w:spacing w:val="-12"/>
                <w:sz w:val="22"/>
              </w:rPr>
              <w:t> </w:t>
            </w:r>
            <w:r>
              <w:rPr>
                <w:sz w:val="22"/>
              </w:rPr>
              <w:t>externally</w:t>
            </w:r>
            <w:r>
              <w:rPr>
                <w:spacing w:val="-11"/>
                <w:sz w:val="22"/>
              </w:rPr>
              <w:t> </w:t>
            </w:r>
            <w:r>
              <w:rPr>
                <w:sz w:val="22"/>
              </w:rPr>
              <w:t>including:</w:t>
            </w:r>
          </w:p>
          <w:p>
            <w:pPr>
              <w:pStyle w:val="TableParagraph"/>
              <w:numPr>
                <w:ilvl w:val="0"/>
                <w:numId w:val="6"/>
              </w:numPr>
              <w:tabs>
                <w:tab w:pos="569" w:val="left" w:leader="none"/>
                <w:tab w:pos="570" w:val="left" w:leader="none"/>
              </w:tabs>
              <w:spacing w:line="240" w:lineRule="auto" w:before="2" w:after="0"/>
              <w:ind w:left="569" w:right="0" w:hanging="361"/>
              <w:jc w:val="left"/>
              <w:rPr>
                <w:sz w:val="22"/>
              </w:rPr>
            </w:pPr>
            <w:r>
              <w:rPr>
                <w:sz w:val="22"/>
              </w:rPr>
              <w:t>Annual</w:t>
            </w:r>
            <w:r>
              <w:rPr>
                <w:spacing w:val="-6"/>
                <w:sz w:val="22"/>
              </w:rPr>
              <w:t> </w:t>
            </w:r>
            <w:r>
              <w:rPr>
                <w:sz w:val="22"/>
              </w:rPr>
              <w:t>report</w:t>
            </w:r>
          </w:p>
          <w:p>
            <w:pPr>
              <w:pStyle w:val="TableParagraph"/>
              <w:numPr>
                <w:ilvl w:val="0"/>
                <w:numId w:val="6"/>
              </w:numPr>
              <w:tabs>
                <w:tab w:pos="569" w:val="left" w:leader="none"/>
                <w:tab w:pos="570" w:val="left" w:leader="none"/>
              </w:tabs>
              <w:spacing w:line="277" w:lineRule="exact" w:before="1" w:after="0"/>
              <w:ind w:left="569" w:right="0" w:hanging="361"/>
              <w:jc w:val="left"/>
              <w:rPr>
                <w:sz w:val="22"/>
              </w:rPr>
            </w:pPr>
            <w:r>
              <w:rPr>
                <w:sz w:val="22"/>
              </w:rPr>
              <w:t>Website</w:t>
            </w:r>
          </w:p>
          <w:p>
            <w:pPr>
              <w:pStyle w:val="TableParagraph"/>
              <w:numPr>
                <w:ilvl w:val="0"/>
                <w:numId w:val="6"/>
              </w:numPr>
              <w:tabs>
                <w:tab w:pos="569" w:val="left" w:leader="none"/>
                <w:tab w:pos="570" w:val="left" w:leader="none"/>
              </w:tabs>
              <w:spacing w:line="277" w:lineRule="exact" w:before="0" w:after="0"/>
              <w:ind w:left="569" w:right="0" w:hanging="361"/>
              <w:jc w:val="left"/>
              <w:rPr>
                <w:sz w:val="22"/>
              </w:rPr>
            </w:pPr>
            <w:r>
              <w:rPr>
                <w:spacing w:val="-1"/>
                <w:sz w:val="22"/>
              </w:rPr>
              <w:t>Student</w:t>
            </w:r>
            <w:r>
              <w:rPr>
                <w:spacing w:val="-11"/>
                <w:sz w:val="22"/>
              </w:rPr>
              <w:t> </w:t>
            </w:r>
            <w:r>
              <w:rPr>
                <w:sz w:val="22"/>
              </w:rPr>
              <w:t>Portal</w:t>
            </w:r>
          </w:p>
          <w:p>
            <w:pPr>
              <w:pStyle w:val="TableParagraph"/>
              <w:numPr>
                <w:ilvl w:val="0"/>
                <w:numId w:val="6"/>
              </w:numPr>
              <w:tabs>
                <w:tab w:pos="569" w:val="left" w:leader="none"/>
                <w:tab w:pos="570" w:val="left" w:leader="none"/>
              </w:tabs>
              <w:spacing w:line="240" w:lineRule="auto" w:before="5" w:after="0"/>
              <w:ind w:left="569" w:right="0" w:hanging="361"/>
              <w:jc w:val="left"/>
              <w:rPr>
                <w:sz w:val="22"/>
              </w:rPr>
            </w:pPr>
            <w:r>
              <w:rPr>
                <w:sz w:val="22"/>
              </w:rPr>
              <w:t>Campus</w:t>
            </w:r>
            <w:r>
              <w:rPr>
                <w:spacing w:val="-7"/>
                <w:sz w:val="22"/>
              </w:rPr>
              <w:t> </w:t>
            </w:r>
            <w:r>
              <w:rPr>
                <w:sz w:val="22"/>
              </w:rPr>
              <w:t>maps</w:t>
            </w:r>
          </w:p>
          <w:p>
            <w:pPr>
              <w:pStyle w:val="TableParagraph"/>
              <w:numPr>
                <w:ilvl w:val="0"/>
                <w:numId w:val="6"/>
              </w:numPr>
              <w:tabs>
                <w:tab w:pos="569" w:val="left" w:leader="none"/>
                <w:tab w:pos="570" w:val="left" w:leader="none"/>
              </w:tabs>
              <w:spacing w:line="277" w:lineRule="exact" w:before="0" w:after="0"/>
              <w:ind w:left="569" w:right="0" w:hanging="361"/>
              <w:jc w:val="left"/>
              <w:rPr>
                <w:sz w:val="22"/>
              </w:rPr>
            </w:pPr>
            <w:r>
              <w:rPr>
                <w:sz w:val="22"/>
              </w:rPr>
              <w:t>Staff</w:t>
            </w:r>
            <w:r>
              <w:rPr>
                <w:spacing w:val="-6"/>
                <w:sz w:val="22"/>
              </w:rPr>
              <w:t> </w:t>
            </w:r>
            <w:r>
              <w:rPr>
                <w:sz w:val="22"/>
              </w:rPr>
              <w:t>induction</w:t>
            </w:r>
            <w:r>
              <w:rPr>
                <w:spacing w:val="-6"/>
                <w:sz w:val="22"/>
              </w:rPr>
              <w:t> </w:t>
            </w:r>
            <w:r>
              <w:rPr>
                <w:sz w:val="22"/>
              </w:rPr>
              <w:t>info</w:t>
            </w:r>
          </w:p>
          <w:p>
            <w:pPr>
              <w:pStyle w:val="TableParagraph"/>
              <w:numPr>
                <w:ilvl w:val="0"/>
                <w:numId w:val="6"/>
              </w:numPr>
              <w:tabs>
                <w:tab w:pos="569" w:val="left" w:leader="none"/>
                <w:tab w:pos="570" w:val="left" w:leader="none"/>
              </w:tabs>
              <w:spacing w:line="240" w:lineRule="auto" w:before="0" w:after="0"/>
              <w:ind w:left="569" w:right="175" w:hanging="360"/>
              <w:jc w:val="left"/>
              <w:rPr>
                <w:sz w:val="22"/>
              </w:rPr>
            </w:pPr>
            <w:r>
              <w:rPr>
                <w:sz w:val="22"/>
              </w:rPr>
              <w:t>Material</w:t>
            </w:r>
            <w:r>
              <w:rPr>
                <w:spacing w:val="-10"/>
                <w:sz w:val="22"/>
              </w:rPr>
              <w:t> </w:t>
            </w:r>
            <w:r>
              <w:rPr>
                <w:sz w:val="22"/>
              </w:rPr>
              <w:t>for</w:t>
            </w:r>
            <w:r>
              <w:rPr>
                <w:spacing w:val="-7"/>
                <w:sz w:val="22"/>
              </w:rPr>
              <w:t> </w:t>
            </w:r>
            <w:r>
              <w:rPr>
                <w:sz w:val="22"/>
              </w:rPr>
              <w:t>prospective</w:t>
            </w:r>
            <w:r>
              <w:rPr>
                <w:spacing w:val="-4"/>
                <w:sz w:val="22"/>
              </w:rPr>
              <w:t> </w:t>
            </w:r>
            <w:r>
              <w:rPr>
                <w:sz w:val="22"/>
              </w:rPr>
              <w:t>and</w:t>
            </w:r>
            <w:r>
              <w:rPr>
                <w:spacing w:val="-7"/>
                <w:sz w:val="22"/>
              </w:rPr>
              <w:t> </w:t>
            </w:r>
            <w:r>
              <w:rPr>
                <w:sz w:val="22"/>
              </w:rPr>
              <w:t>enrolled</w:t>
            </w:r>
            <w:r>
              <w:rPr>
                <w:spacing w:val="-47"/>
                <w:sz w:val="22"/>
              </w:rPr>
              <w:t> </w:t>
            </w:r>
            <w:r>
              <w:rPr>
                <w:sz w:val="22"/>
              </w:rPr>
              <w:t>students</w:t>
            </w:r>
          </w:p>
          <w:p>
            <w:pPr>
              <w:pStyle w:val="TableParagraph"/>
              <w:numPr>
                <w:ilvl w:val="0"/>
                <w:numId w:val="6"/>
              </w:numPr>
              <w:tabs>
                <w:tab w:pos="569" w:val="left" w:leader="none"/>
                <w:tab w:pos="570" w:val="left" w:leader="none"/>
              </w:tabs>
              <w:spacing w:line="240" w:lineRule="auto" w:before="3" w:after="0"/>
              <w:ind w:left="569" w:right="0" w:hanging="361"/>
              <w:jc w:val="left"/>
              <w:rPr>
                <w:sz w:val="22"/>
              </w:rPr>
            </w:pPr>
            <w:r>
              <w:rPr>
                <w:sz w:val="22"/>
              </w:rPr>
              <w:t>Orientation</w:t>
            </w:r>
            <w:r>
              <w:rPr>
                <w:spacing w:val="-6"/>
                <w:sz w:val="22"/>
              </w:rPr>
              <w:t> </w:t>
            </w:r>
            <w:r>
              <w:rPr>
                <w:sz w:val="22"/>
              </w:rPr>
              <w:t>across</w:t>
            </w:r>
            <w:r>
              <w:rPr>
                <w:spacing w:val="-4"/>
                <w:sz w:val="22"/>
              </w:rPr>
              <w:t> </w:t>
            </w:r>
            <w:r>
              <w:rPr>
                <w:sz w:val="22"/>
              </w:rPr>
              <w:t>courses</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34"/>
              <w:ind w:left="113" w:right="304"/>
              <w:rPr>
                <w:sz w:val="22"/>
              </w:rPr>
            </w:pPr>
            <w:r>
              <w:rPr>
                <w:sz w:val="22"/>
              </w:rPr>
              <w:t>Develop and maintain strong links to</w:t>
            </w:r>
            <w:r>
              <w:rPr>
                <w:spacing w:val="1"/>
                <w:sz w:val="22"/>
              </w:rPr>
              <w:t> </w:t>
            </w:r>
            <w:r>
              <w:rPr>
                <w:sz w:val="22"/>
              </w:rPr>
              <w:t>schools and community services through</w:t>
            </w:r>
            <w:r>
              <w:rPr>
                <w:spacing w:val="-47"/>
                <w:sz w:val="22"/>
              </w:rPr>
              <w:t> </w:t>
            </w:r>
            <w:r>
              <w:rPr>
                <w:sz w:val="22"/>
              </w:rPr>
              <w:t>participation</w:t>
            </w:r>
            <w:r>
              <w:rPr>
                <w:spacing w:val="-3"/>
                <w:sz w:val="22"/>
              </w:rPr>
              <w:t> </w:t>
            </w:r>
            <w:r>
              <w:rPr>
                <w:sz w:val="22"/>
              </w:rPr>
              <w:t>at</w:t>
            </w:r>
            <w:r>
              <w:rPr>
                <w:spacing w:val="-2"/>
                <w:sz w:val="22"/>
              </w:rPr>
              <w:t> </w:t>
            </w:r>
            <w:r>
              <w:rPr>
                <w:sz w:val="22"/>
              </w:rPr>
              <w:t>network</w:t>
            </w:r>
            <w:r>
              <w:rPr>
                <w:spacing w:val="-5"/>
                <w:sz w:val="22"/>
              </w:rPr>
              <w:t> </w:t>
            </w:r>
            <w:r>
              <w:rPr>
                <w:sz w:val="22"/>
              </w:rPr>
              <w:t>meetings</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1"/>
              <w:rPr>
                <w:sz w:val="21"/>
              </w:rPr>
            </w:pPr>
          </w:p>
          <w:p>
            <w:pPr>
              <w:pStyle w:val="TableParagraph"/>
              <w:ind w:left="113" w:right="100"/>
              <w:rPr>
                <w:sz w:val="22"/>
              </w:rPr>
            </w:pPr>
            <w:r>
              <w:rPr>
                <w:sz w:val="22"/>
              </w:rPr>
              <w:t>Organise events that promote and educate</w:t>
            </w:r>
            <w:r>
              <w:rPr>
                <w:spacing w:val="-47"/>
                <w:sz w:val="22"/>
              </w:rPr>
              <w:t> </w:t>
            </w:r>
            <w:r>
              <w:rPr>
                <w:sz w:val="22"/>
              </w:rPr>
              <w:t>the community</w:t>
            </w:r>
            <w:r>
              <w:rPr>
                <w:spacing w:val="1"/>
                <w:sz w:val="22"/>
              </w:rPr>
              <w:t> </w:t>
            </w:r>
            <w:r>
              <w:rPr>
                <w:sz w:val="22"/>
              </w:rPr>
              <w:t>and</w:t>
            </w:r>
            <w:r>
              <w:rPr>
                <w:spacing w:val="-1"/>
                <w:sz w:val="22"/>
              </w:rPr>
              <w:t> </w:t>
            </w:r>
            <w:r>
              <w:rPr>
                <w:sz w:val="22"/>
              </w:rPr>
              <w:t>industry on</w:t>
            </w:r>
            <w:r>
              <w:rPr>
                <w:spacing w:val="1"/>
                <w:sz w:val="22"/>
              </w:rPr>
              <w:t> </w:t>
            </w:r>
            <w:r>
              <w:rPr>
                <w:sz w:val="22"/>
              </w:rPr>
              <w:t>accessibility,</w:t>
            </w:r>
            <w:r>
              <w:rPr>
                <w:spacing w:val="-4"/>
                <w:sz w:val="22"/>
              </w:rPr>
              <w:t> </w:t>
            </w:r>
            <w:r>
              <w:rPr>
                <w:sz w:val="22"/>
              </w:rPr>
              <w:t>diversity</w:t>
            </w:r>
            <w:r>
              <w:rPr>
                <w:spacing w:val="-2"/>
                <w:sz w:val="22"/>
              </w:rPr>
              <w:t> </w:t>
            </w:r>
            <w:r>
              <w:rPr>
                <w:sz w:val="22"/>
              </w:rPr>
              <w:t>and</w:t>
            </w:r>
            <w:r>
              <w:rPr>
                <w:spacing w:val="-4"/>
                <w:sz w:val="22"/>
              </w:rPr>
              <w:t> </w:t>
            </w:r>
            <w:r>
              <w:rPr>
                <w:sz w:val="22"/>
              </w:rPr>
              <w:t>inclusiveness</w:t>
            </w:r>
          </w:p>
          <w:p>
            <w:pPr>
              <w:pStyle w:val="TableParagraph"/>
              <w:spacing w:before="1"/>
              <w:rPr>
                <w:sz w:val="22"/>
              </w:rPr>
            </w:pPr>
          </w:p>
          <w:p>
            <w:pPr>
              <w:pStyle w:val="TableParagraph"/>
              <w:ind w:left="113"/>
              <w:rPr>
                <w:sz w:val="22"/>
              </w:rPr>
            </w:pPr>
            <w:r>
              <w:rPr>
                <w:sz w:val="22"/>
              </w:rPr>
              <w:t>Promote</w:t>
            </w:r>
            <w:r>
              <w:rPr>
                <w:spacing w:val="-5"/>
                <w:sz w:val="22"/>
              </w:rPr>
              <w:t> </w:t>
            </w:r>
            <w:r>
              <w:rPr>
                <w:sz w:val="22"/>
              </w:rPr>
              <w:t>areas</w:t>
            </w:r>
            <w:r>
              <w:rPr>
                <w:spacing w:val="-5"/>
                <w:sz w:val="22"/>
              </w:rPr>
              <w:t> </w:t>
            </w:r>
            <w:r>
              <w:rPr>
                <w:sz w:val="22"/>
              </w:rPr>
              <w:t>of</w:t>
            </w:r>
            <w:r>
              <w:rPr>
                <w:spacing w:val="-3"/>
                <w:sz w:val="22"/>
              </w:rPr>
              <w:t> </w:t>
            </w:r>
            <w:r>
              <w:rPr>
                <w:sz w:val="22"/>
              </w:rPr>
              <w:t>diversity</w:t>
            </w:r>
          </w:p>
        </w:tc>
        <w:tc>
          <w:tcPr>
            <w:tcW w:w="3424" w:type="dxa"/>
          </w:tcPr>
          <w:p>
            <w:pPr>
              <w:pStyle w:val="TableParagraph"/>
              <w:ind w:left="114" w:right="129"/>
              <w:rPr>
                <w:sz w:val="22"/>
              </w:rPr>
            </w:pPr>
            <w:r>
              <w:rPr>
                <w:sz w:val="22"/>
              </w:rPr>
              <w:t>Marketing</w:t>
            </w:r>
            <w:r>
              <w:rPr>
                <w:spacing w:val="-11"/>
                <w:sz w:val="22"/>
              </w:rPr>
              <w:t> </w:t>
            </w:r>
            <w:r>
              <w:rPr>
                <w:sz w:val="22"/>
              </w:rPr>
              <w:t>materials</w:t>
            </w:r>
            <w:r>
              <w:rPr>
                <w:spacing w:val="-11"/>
                <w:sz w:val="22"/>
              </w:rPr>
              <w:t> </w:t>
            </w:r>
            <w:r>
              <w:rPr>
                <w:sz w:val="22"/>
              </w:rPr>
              <w:t>developed</w:t>
            </w:r>
            <w:r>
              <w:rPr>
                <w:spacing w:val="-11"/>
                <w:sz w:val="22"/>
              </w:rPr>
              <w:t> </w:t>
            </w:r>
            <w:r>
              <w:rPr>
                <w:sz w:val="22"/>
              </w:rPr>
              <w:t>and</w:t>
            </w:r>
            <w:r>
              <w:rPr>
                <w:spacing w:val="-47"/>
                <w:sz w:val="22"/>
              </w:rPr>
              <w:t> </w:t>
            </w:r>
            <w:r>
              <w:rPr>
                <w:sz w:val="22"/>
              </w:rPr>
              <w:t>included in induction packs and</w:t>
            </w:r>
            <w:r>
              <w:rPr>
                <w:spacing w:val="1"/>
                <w:sz w:val="22"/>
              </w:rPr>
              <w:t> </w:t>
            </w:r>
            <w:r>
              <w:rPr>
                <w:sz w:val="22"/>
              </w:rPr>
              <w:t>published on intranet and that</w:t>
            </w:r>
            <w:r>
              <w:rPr>
                <w:spacing w:val="1"/>
                <w:sz w:val="22"/>
              </w:rPr>
              <w:t> </w:t>
            </w:r>
            <w:r>
              <w:rPr>
                <w:sz w:val="22"/>
              </w:rPr>
              <w:t>these</w:t>
            </w:r>
            <w:r>
              <w:rPr>
                <w:spacing w:val="-3"/>
                <w:sz w:val="22"/>
              </w:rPr>
              <w:t> </w:t>
            </w:r>
            <w:r>
              <w:rPr>
                <w:sz w:val="22"/>
              </w:rPr>
              <w:t>are</w:t>
            </w:r>
            <w:r>
              <w:rPr>
                <w:spacing w:val="1"/>
                <w:sz w:val="22"/>
              </w:rPr>
              <w:t> </w:t>
            </w:r>
            <w:r>
              <w:rPr>
                <w:sz w:val="22"/>
              </w:rPr>
              <w:t>accessible.</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3"/>
              <w:rPr>
                <w:sz w:val="21"/>
              </w:rPr>
            </w:pPr>
          </w:p>
          <w:p>
            <w:pPr>
              <w:pStyle w:val="TableParagraph"/>
              <w:spacing w:before="1"/>
              <w:ind w:left="114" w:right="206"/>
              <w:rPr>
                <w:sz w:val="22"/>
              </w:rPr>
            </w:pPr>
            <w:r>
              <w:rPr>
                <w:sz w:val="22"/>
              </w:rPr>
              <w:t>80% of teaching departments</w:t>
            </w:r>
            <w:r>
              <w:rPr>
                <w:spacing w:val="1"/>
                <w:sz w:val="22"/>
              </w:rPr>
              <w:t> </w:t>
            </w:r>
            <w:r>
              <w:rPr>
                <w:sz w:val="22"/>
              </w:rPr>
              <w:t>across Bendigo TAFE and Kangan</w:t>
            </w:r>
            <w:r>
              <w:rPr>
                <w:spacing w:val="1"/>
                <w:sz w:val="22"/>
              </w:rPr>
              <w:t> </w:t>
            </w:r>
            <w:r>
              <w:rPr>
                <w:sz w:val="22"/>
              </w:rPr>
              <w:t>Institute are offered the ‘Student</w:t>
            </w:r>
            <w:r>
              <w:rPr>
                <w:spacing w:val="1"/>
                <w:sz w:val="22"/>
              </w:rPr>
              <w:t> </w:t>
            </w:r>
            <w:r>
              <w:rPr>
                <w:sz w:val="22"/>
              </w:rPr>
              <w:t>success orientation’ presentation</w:t>
            </w:r>
            <w:r>
              <w:rPr>
                <w:spacing w:val="1"/>
                <w:sz w:val="22"/>
              </w:rPr>
              <w:t> </w:t>
            </w:r>
            <w:r>
              <w:rPr>
                <w:sz w:val="22"/>
              </w:rPr>
              <w:t>to add to induction sessions at the</w:t>
            </w:r>
            <w:r>
              <w:rPr>
                <w:spacing w:val="-47"/>
                <w:sz w:val="22"/>
              </w:rPr>
              <w:t> </w:t>
            </w:r>
            <w:r>
              <w:rPr>
                <w:sz w:val="22"/>
              </w:rPr>
              <w:t>beginning</w:t>
            </w:r>
            <w:r>
              <w:rPr>
                <w:spacing w:val="-2"/>
                <w:sz w:val="22"/>
              </w:rPr>
              <w:t> </w:t>
            </w:r>
            <w:r>
              <w:rPr>
                <w:sz w:val="22"/>
              </w:rPr>
              <w:t>of course</w:t>
            </w:r>
          </w:p>
          <w:p>
            <w:pPr>
              <w:pStyle w:val="TableParagraph"/>
              <w:spacing w:before="11"/>
              <w:rPr>
                <w:sz w:val="21"/>
              </w:rPr>
            </w:pPr>
          </w:p>
          <w:p>
            <w:pPr>
              <w:pStyle w:val="TableParagraph"/>
              <w:ind w:left="114" w:right="384"/>
              <w:rPr>
                <w:sz w:val="22"/>
              </w:rPr>
            </w:pPr>
            <w:r>
              <w:rPr>
                <w:sz w:val="22"/>
              </w:rPr>
              <w:t>Membership and ongoing</w:t>
            </w:r>
            <w:r>
              <w:rPr>
                <w:spacing w:val="1"/>
                <w:sz w:val="22"/>
              </w:rPr>
              <w:t> </w:t>
            </w:r>
            <w:r>
              <w:rPr>
                <w:sz w:val="22"/>
              </w:rPr>
              <w:t>involvement in professional</w:t>
            </w:r>
            <w:r>
              <w:rPr>
                <w:spacing w:val="1"/>
                <w:sz w:val="22"/>
              </w:rPr>
              <w:t> </w:t>
            </w:r>
            <w:r>
              <w:rPr>
                <w:sz w:val="22"/>
              </w:rPr>
              <w:t>networks such as TAFE Disability</w:t>
            </w:r>
            <w:r>
              <w:rPr>
                <w:spacing w:val="-48"/>
                <w:sz w:val="22"/>
              </w:rPr>
              <w:t> </w:t>
            </w:r>
            <w:r>
              <w:rPr>
                <w:sz w:val="22"/>
              </w:rPr>
              <w:t>Network (TDN) and Australian</w:t>
            </w:r>
            <w:r>
              <w:rPr>
                <w:spacing w:val="1"/>
                <w:sz w:val="22"/>
              </w:rPr>
              <w:t> </w:t>
            </w:r>
            <w:r>
              <w:rPr>
                <w:sz w:val="22"/>
              </w:rPr>
              <w:t>Tertiary Education Network on</w:t>
            </w:r>
            <w:r>
              <w:rPr>
                <w:spacing w:val="1"/>
                <w:sz w:val="22"/>
              </w:rPr>
              <w:t> </w:t>
            </w:r>
            <w:r>
              <w:rPr>
                <w:sz w:val="22"/>
              </w:rPr>
              <w:t>Disability</w:t>
            </w:r>
            <w:r>
              <w:rPr>
                <w:spacing w:val="-4"/>
                <w:sz w:val="22"/>
              </w:rPr>
              <w:t> </w:t>
            </w:r>
            <w:r>
              <w:rPr>
                <w:sz w:val="22"/>
              </w:rPr>
              <w:t>(ATEND)</w:t>
            </w:r>
          </w:p>
          <w:p>
            <w:pPr>
              <w:pStyle w:val="TableParagraph"/>
              <w:rPr>
                <w:sz w:val="22"/>
              </w:rPr>
            </w:pPr>
          </w:p>
          <w:p>
            <w:pPr>
              <w:pStyle w:val="TableParagraph"/>
              <w:rPr>
                <w:sz w:val="22"/>
              </w:rPr>
            </w:pPr>
          </w:p>
          <w:p>
            <w:pPr>
              <w:pStyle w:val="TableParagraph"/>
              <w:ind w:left="114" w:right="160"/>
              <w:jc w:val="both"/>
              <w:rPr>
                <w:sz w:val="22"/>
              </w:rPr>
            </w:pPr>
            <w:r>
              <w:rPr>
                <w:sz w:val="22"/>
              </w:rPr>
              <w:t>Have external organisations attend</w:t>
            </w:r>
            <w:r>
              <w:rPr>
                <w:spacing w:val="-47"/>
                <w:sz w:val="22"/>
              </w:rPr>
              <w:t> </w:t>
            </w:r>
            <w:r>
              <w:rPr>
                <w:sz w:val="22"/>
              </w:rPr>
              <w:t>Bendigo TAFE and Kangan Institute</w:t>
            </w:r>
            <w:r>
              <w:rPr>
                <w:spacing w:val="-47"/>
                <w:sz w:val="22"/>
              </w:rPr>
              <w:t> </w:t>
            </w:r>
            <w:r>
              <w:rPr>
                <w:sz w:val="22"/>
              </w:rPr>
              <w:t>events</w:t>
            </w:r>
          </w:p>
          <w:p>
            <w:pPr>
              <w:pStyle w:val="TableParagraph"/>
              <w:spacing w:before="1"/>
              <w:rPr>
                <w:sz w:val="22"/>
              </w:rPr>
            </w:pPr>
          </w:p>
          <w:p>
            <w:pPr>
              <w:pStyle w:val="TableParagraph"/>
              <w:ind w:left="114" w:right="106" w:hanging="1"/>
              <w:rPr>
                <w:sz w:val="22"/>
              </w:rPr>
            </w:pPr>
            <w:r>
              <w:rPr>
                <w:sz w:val="22"/>
              </w:rPr>
              <w:t>One</w:t>
            </w:r>
            <w:r>
              <w:rPr>
                <w:spacing w:val="-7"/>
                <w:sz w:val="22"/>
              </w:rPr>
              <w:t> </w:t>
            </w:r>
            <w:r>
              <w:rPr>
                <w:sz w:val="22"/>
              </w:rPr>
              <w:t>event</w:t>
            </w:r>
            <w:r>
              <w:rPr>
                <w:spacing w:val="-6"/>
                <w:sz w:val="22"/>
              </w:rPr>
              <w:t> </w:t>
            </w:r>
            <w:r>
              <w:rPr>
                <w:sz w:val="22"/>
              </w:rPr>
              <w:t>annually</w:t>
            </w:r>
            <w:r>
              <w:rPr>
                <w:spacing w:val="-6"/>
                <w:sz w:val="22"/>
              </w:rPr>
              <w:t> </w:t>
            </w:r>
            <w:r>
              <w:rPr>
                <w:sz w:val="22"/>
              </w:rPr>
              <w:t>includes</w:t>
            </w:r>
            <w:r>
              <w:rPr>
                <w:spacing w:val="-4"/>
                <w:sz w:val="22"/>
              </w:rPr>
              <w:t> </w:t>
            </w:r>
            <w:r>
              <w:rPr>
                <w:sz w:val="22"/>
              </w:rPr>
              <w:t>a</w:t>
            </w:r>
            <w:r>
              <w:rPr>
                <w:spacing w:val="-7"/>
                <w:sz w:val="22"/>
              </w:rPr>
              <w:t> </w:t>
            </w:r>
            <w:r>
              <w:rPr>
                <w:sz w:val="22"/>
              </w:rPr>
              <w:t>focus</w:t>
            </w:r>
            <w:r>
              <w:rPr>
                <w:spacing w:val="-47"/>
                <w:sz w:val="22"/>
              </w:rPr>
              <w:t> </w:t>
            </w:r>
            <w:r>
              <w:rPr>
                <w:sz w:val="22"/>
              </w:rPr>
              <w:t>on equity and diversity, other</w:t>
            </w:r>
            <w:r>
              <w:rPr>
                <w:spacing w:val="1"/>
                <w:sz w:val="22"/>
              </w:rPr>
              <w:t> </w:t>
            </w:r>
            <w:r>
              <w:rPr>
                <w:sz w:val="22"/>
              </w:rPr>
              <w:t>student related events to highlight</w:t>
            </w:r>
            <w:r>
              <w:rPr>
                <w:spacing w:val="1"/>
                <w:sz w:val="22"/>
              </w:rPr>
              <w:t> </w:t>
            </w:r>
            <w:r>
              <w:rPr>
                <w:sz w:val="22"/>
              </w:rPr>
              <w:t>inclusivity</w:t>
            </w:r>
            <w:r>
              <w:rPr>
                <w:spacing w:val="-2"/>
                <w:sz w:val="22"/>
              </w:rPr>
              <w:t> </w:t>
            </w:r>
            <w:r>
              <w:rPr>
                <w:sz w:val="22"/>
              </w:rPr>
              <w:t>and</w:t>
            </w:r>
            <w:r>
              <w:rPr>
                <w:spacing w:val="-1"/>
                <w:sz w:val="22"/>
              </w:rPr>
              <w:t> </w:t>
            </w:r>
            <w:r>
              <w:rPr>
                <w:sz w:val="22"/>
              </w:rPr>
              <w:t>diversity.</w:t>
            </w:r>
          </w:p>
          <w:p>
            <w:pPr>
              <w:pStyle w:val="TableParagraph"/>
              <w:spacing w:before="11"/>
              <w:rPr>
                <w:sz w:val="21"/>
              </w:rPr>
            </w:pPr>
          </w:p>
          <w:p>
            <w:pPr>
              <w:pStyle w:val="TableParagraph"/>
              <w:ind w:left="114" w:right="152"/>
              <w:rPr>
                <w:sz w:val="22"/>
              </w:rPr>
            </w:pPr>
            <w:r>
              <w:rPr>
                <w:sz w:val="22"/>
              </w:rPr>
              <w:t>Conscious effort to deploy</w:t>
            </w:r>
            <w:r>
              <w:rPr>
                <w:spacing w:val="1"/>
                <w:sz w:val="22"/>
              </w:rPr>
              <w:t> </w:t>
            </w:r>
            <w:r>
              <w:rPr>
                <w:sz w:val="22"/>
              </w:rPr>
              <w:t>marketing material throughout the</w:t>
            </w:r>
            <w:r>
              <w:rPr>
                <w:spacing w:val="-47"/>
                <w:sz w:val="22"/>
              </w:rPr>
              <w:t> </w:t>
            </w:r>
            <w:r>
              <w:rPr>
                <w:sz w:val="22"/>
              </w:rPr>
              <w:t>year</w:t>
            </w:r>
            <w:r>
              <w:rPr>
                <w:spacing w:val="-6"/>
                <w:sz w:val="22"/>
              </w:rPr>
              <w:t> </w:t>
            </w:r>
            <w:r>
              <w:rPr>
                <w:sz w:val="22"/>
              </w:rPr>
              <w:t>with</w:t>
            </w:r>
            <w:r>
              <w:rPr>
                <w:spacing w:val="-1"/>
                <w:sz w:val="22"/>
              </w:rPr>
              <w:t> </w:t>
            </w:r>
            <w:r>
              <w:rPr>
                <w:sz w:val="22"/>
              </w:rPr>
              <w:t>a</w:t>
            </w:r>
            <w:r>
              <w:rPr>
                <w:spacing w:val="-3"/>
                <w:sz w:val="22"/>
              </w:rPr>
              <w:t> </w:t>
            </w:r>
            <w:r>
              <w:rPr>
                <w:sz w:val="22"/>
              </w:rPr>
              <w:t>focus</w:t>
            </w:r>
            <w:r>
              <w:rPr>
                <w:spacing w:val="-4"/>
                <w:sz w:val="22"/>
              </w:rPr>
              <w:t> </w:t>
            </w:r>
            <w:r>
              <w:rPr>
                <w:sz w:val="22"/>
              </w:rPr>
              <w:t>on</w:t>
            </w:r>
            <w:r>
              <w:rPr>
                <w:spacing w:val="-2"/>
                <w:sz w:val="22"/>
              </w:rPr>
              <w:t> </w:t>
            </w:r>
            <w:r>
              <w:rPr>
                <w:sz w:val="22"/>
              </w:rPr>
              <w:t>diversity</w:t>
            </w:r>
          </w:p>
        </w:tc>
        <w:tc>
          <w:tcPr>
            <w:tcW w:w="1310" w:type="dxa"/>
          </w:tcPr>
          <w:p>
            <w:pPr>
              <w:pStyle w:val="TableParagraph"/>
              <w:spacing w:line="268" w:lineRule="exact"/>
              <w:ind w:left="115"/>
              <w:rPr>
                <w:sz w:val="22"/>
              </w:rPr>
            </w:pPr>
            <w:r>
              <w:rPr>
                <w:sz w:val="22"/>
              </w:rPr>
              <w:t>Ongoing</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2"/>
              <w:rPr>
                <w:sz w:val="21"/>
              </w:rPr>
            </w:pPr>
          </w:p>
          <w:p>
            <w:pPr>
              <w:pStyle w:val="TableParagraph"/>
              <w:ind w:left="115" w:right="235"/>
              <w:rPr>
                <w:sz w:val="22"/>
              </w:rPr>
            </w:pPr>
            <w:r>
              <w:rPr>
                <w:sz w:val="22"/>
              </w:rPr>
              <w:t>Ongoing</w:t>
            </w:r>
            <w:r>
              <w:rPr>
                <w:spacing w:val="1"/>
                <w:sz w:val="22"/>
              </w:rPr>
              <w:t> </w:t>
            </w:r>
            <w:r>
              <w:rPr>
                <w:spacing w:val="-1"/>
                <w:sz w:val="22"/>
              </w:rPr>
              <w:t>with 100%</w:t>
            </w:r>
            <w:r>
              <w:rPr>
                <w:spacing w:val="-47"/>
                <w:sz w:val="22"/>
              </w:rPr>
              <w:t> </w:t>
            </w:r>
            <w:r>
              <w:rPr>
                <w:sz w:val="22"/>
              </w:rPr>
              <w:t>target</w:t>
            </w:r>
          </w:p>
          <w:p>
            <w:pPr>
              <w:pStyle w:val="TableParagraph"/>
              <w:rPr>
                <w:sz w:val="22"/>
              </w:rPr>
            </w:pPr>
          </w:p>
          <w:p>
            <w:pPr>
              <w:pStyle w:val="TableParagraph"/>
              <w:rPr>
                <w:sz w:val="22"/>
              </w:rPr>
            </w:pPr>
          </w:p>
          <w:p>
            <w:pPr>
              <w:pStyle w:val="TableParagraph"/>
              <w:rPr>
                <w:sz w:val="22"/>
              </w:rPr>
            </w:pPr>
          </w:p>
          <w:p>
            <w:pPr>
              <w:pStyle w:val="TableParagraph"/>
              <w:spacing w:before="11"/>
              <w:rPr>
                <w:sz w:val="21"/>
              </w:rPr>
            </w:pPr>
          </w:p>
          <w:p>
            <w:pPr>
              <w:pStyle w:val="TableParagraph"/>
              <w:spacing w:before="1"/>
              <w:ind w:left="115"/>
              <w:rPr>
                <w:sz w:val="22"/>
              </w:rPr>
            </w:pPr>
            <w:r>
              <w:rPr>
                <w:sz w:val="22"/>
              </w:rPr>
              <w:t>Ongoing</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1"/>
              <w:rPr>
                <w:sz w:val="21"/>
              </w:rPr>
            </w:pPr>
          </w:p>
          <w:p>
            <w:pPr>
              <w:pStyle w:val="TableParagraph"/>
              <w:ind w:left="115"/>
              <w:rPr>
                <w:sz w:val="22"/>
              </w:rPr>
            </w:pPr>
            <w:r>
              <w:rPr>
                <w:sz w:val="22"/>
              </w:rPr>
              <w:t>Ongoing</w:t>
            </w:r>
          </w:p>
          <w:p>
            <w:pPr>
              <w:pStyle w:val="TableParagraph"/>
              <w:rPr>
                <w:sz w:val="22"/>
              </w:rPr>
            </w:pPr>
          </w:p>
          <w:p>
            <w:pPr>
              <w:pStyle w:val="TableParagraph"/>
              <w:rPr>
                <w:sz w:val="22"/>
              </w:rPr>
            </w:pPr>
          </w:p>
          <w:p>
            <w:pPr>
              <w:pStyle w:val="TableParagraph"/>
              <w:spacing w:before="1"/>
              <w:rPr>
                <w:sz w:val="22"/>
              </w:rPr>
            </w:pPr>
          </w:p>
          <w:p>
            <w:pPr>
              <w:pStyle w:val="TableParagraph"/>
              <w:ind w:left="115"/>
              <w:rPr>
                <w:sz w:val="22"/>
              </w:rPr>
            </w:pPr>
            <w:r>
              <w:rPr>
                <w:sz w:val="22"/>
              </w:rPr>
              <w:t>Ongoing</w:t>
            </w:r>
          </w:p>
          <w:p>
            <w:pPr>
              <w:pStyle w:val="TableParagraph"/>
              <w:rPr>
                <w:sz w:val="22"/>
              </w:rPr>
            </w:pPr>
          </w:p>
          <w:p>
            <w:pPr>
              <w:pStyle w:val="TableParagraph"/>
              <w:rPr>
                <w:sz w:val="22"/>
              </w:rPr>
            </w:pPr>
          </w:p>
          <w:p>
            <w:pPr>
              <w:pStyle w:val="TableParagraph"/>
              <w:rPr>
                <w:sz w:val="22"/>
              </w:rPr>
            </w:pPr>
          </w:p>
          <w:p>
            <w:pPr>
              <w:pStyle w:val="TableParagraph"/>
              <w:spacing w:before="1"/>
              <w:rPr>
                <w:sz w:val="22"/>
              </w:rPr>
            </w:pPr>
          </w:p>
          <w:p>
            <w:pPr>
              <w:pStyle w:val="TableParagraph"/>
              <w:spacing w:before="1"/>
              <w:ind w:left="115"/>
              <w:rPr>
                <w:sz w:val="22"/>
              </w:rPr>
            </w:pPr>
            <w:r>
              <w:rPr>
                <w:sz w:val="22"/>
              </w:rPr>
              <w:t>Ongoing</w:t>
            </w:r>
          </w:p>
        </w:tc>
        <w:tc>
          <w:tcPr>
            <w:tcW w:w="2373" w:type="dxa"/>
          </w:tcPr>
          <w:p>
            <w:pPr>
              <w:pStyle w:val="TableParagraph"/>
              <w:spacing w:line="268" w:lineRule="exact"/>
              <w:ind w:left="115"/>
              <w:rPr>
                <w:sz w:val="22"/>
              </w:rPr>
            </w:pPr>
            <w:r>
              <w:rPr>
                <w:sz w:val="22"/>
              </w:rPr>
              <w:t>Ongoing</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2"/>
              <w:rPr>
                <w:sz w:val="21"/>
              </w:rPr>
            </w:pPr>
          </w:p>
          <w:p>
            <w:pPr>
              <w:pStyle w:val="TableParagraph"/>
              <w:ind w:left="115" w:right="669"/>
              <w:rPr>
                <w:sz w:val="22"/>
              </w:rPr>
            </w:pPr>
            <w:r>
              <w:rPr>
                <w:sz w:val="22"/>
              </w:rPr>
              <w:t>Manager Student</w:t>
            </w:r>
            <w:r>
              <w:rPr>
                <w:spacing w:val="-47"/>
                <w:sz w:val="22"/>
              </w:rPr>
              <w:t> </w:t>
            </w:r>
            <w:r>
              <w:rPr>
                <w:sz w:val="22"/>
              </w:rPr>
              <w:t>Success</w:t>
            </w:r>
          </w:p>
          <w:p>
            <w:pPr>
              <w:pStyle w:val="TableParagraph"/>
              <w:spacing w:before="5"/>
              <w:rPr>
                <w:sz w:val="22"/>
              </w:rPr>
            </w:pPr>
          </w:p>
          <w:p>
            <w:pPr>
              <w:pStyle w:val="TableParagraph"/>
              <w:spacing w:line="237" w:lineRule="auto"/>
              <w:ind w:left="115" w:right="201"/>
              <w:rPr>
                <w:sz w:val="22"/>
              </w:rPr>
            </w:pPr>
            <w:r>
              <w:rPr>
                <w:sz w:val="22"/>
              </w:rPr>
              <w:t>Teaching Departments</w:t>
            </w:r>
            <w:r>
              <w:rPr>
                <w:spacing w:val="-47"/>
                <w:sz w:val="22"/>
              </w:rPr>
              <w:t> </w:t>
            </w:r>
            <w:r>
              <w:rPr>
                <w:sz w:val="22"/>
              </w:rPr>
              <w:t>Institute</w:t>
            </w:r>
            <w:r>
              <w:rPr>
                <w:spacing w:val="-3"/>
                <w:sz w:val="22"/>
              </w:rPr>
              <w:t> </w:t>
            </w:r>
            <w:r>
              <w:rPr>
                <w:sz w:val="22"/>
              </w:rPr>
              <w:t>wide</w:t>
            </w:r>
          </w:p>
          <w:p>
            <w:pPr>
              <w:pStyle w:val="TableParagraph"/>
              <w:rPr>
                <w:sz w:val="22"/>
              </w:rPr>
            </w:pPr>
          </w:p>
          <w:p>
            <w:pPr>
              <w:pStyle w:val="TableParagraph"/>
              <w:spacing w:before="2"/>
              <w:rPr>
                <w:sz w:val="22"/>
              </w:rPr>
            </w:pPr>
          </w:p>
          <w:p>
            <w:pPr>
              <w:pStyle w:val="TableParagraph"/>
              <w:ind w:left="115" w:right="110" w:hanging="1"/>
              <w:rPr>
                <w:sz w:val="22"/>
              </w:rPr>
            </w:pPr>
            <w:r>
              <w:rPr>
                <w:sz w:val="22"/>
              </w:rPr>
              <w:t>Disability</w:t>
            </w:r>
            <w:r>
              <w:rPr>
                <w:spacing w:val="-13"/>
                <w:sz w:val="22"/>
              </w:rPr>
              <w:t> </w:t>
            </w:r>
            <w:r>
              <w:rPr>
                <w:sz w:val="22"/>
              </w:rPr>
              <w:t>Liaison</w:t>
            </w:r>
            <w:r>
              <w:rPr>
                <w:spacing w:val="-12"/>
                <w:sz w:val="22"/>
              </w:rPr>
              <w:t> </w:t>
            </w:r>
            <w:r>
              <w:rPr>
                <w:sz w:val="22"/>
              </w:rPr>
              <w:t>Officer</w:t>
            </w:r>
            <w:r>
              <w:rPr>
                <w:spacing w:val="-47"/>
                <w:sz w:val="22"/>
              </w:rPr>
              <w:t> </w:t>
            </w:r>
            <w:r>
              <w:rPr>
                <w:sz w:val="22"/>
              </w:rPr>
              <w:t>Manager student</w:t>
            </w:r>
            <w:r>
              <w:rPr>
                <w:spacing w:val="1"/>
                <w:sz w:val="22"/>
              </w:rPr>
              <w:t> </w:t>
            </w:r>
            <w:r>
              <w:rPr>
                <w:sz w:val="22"/>
              </w:rPr>
              <w:t>success</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9"/>
              <w:rPr>
                <w:sz w:val="21"/>
              </w:rPr>
            </w:pPr>
          </w:p>
          <w:p>
            <w:pPr>
              <w:pStyle w:val="TableParagraph"/>
              <w:spacing w:before="1"/>
              <w:ind w:left="115" w:right="357" w:hanging="1"/>
              <w:rPr>
                <w:sz w:val="22"/>
              </w:rPr>
            </w:pPr>
            <w:r>
              <w:rPr>
                <w:sz w:val="22"/>
              </w:rPr>
              <w:t>Manager,</w:t>
            </w:r>
            <w:r>
              <w:rPr>
                <w:spacing w:val="-6"/>
                <w:sz w:val="22"/>
              </w:rPr>
              <w:t> </w:t>
            </w:r>
            <w:r>
              <w:rPr>
                <w:sz w:val="22"/>
              </w:rPr>
              <w:t>Events</w:t>
            </w:r>
            <w:r>
              <w:rPr>
                <w:spacing w:val="-9"/>
                <w:sz w:val="22"/>
              </w:rPr>
              <w:t> </w:t>
            </w:r>
            <w:r>
              <w:rPr>
                <w:sz w:val="22"/>
              </w:rPr>
              <w:t>and</w:t>
            </w:r>
            <w:r>
              <w:rPr>
                <w:spacing w:val="-46"/>
                <w:sz w:val="22"/>
              </w:rPr>
              <w:t> </w:t>
            </w:r>
            <w:r>
              <w:rPr>
                <w:sz w:val="22"/>
              </w:rPr>
              <w:t>Alumni</w:t>
            </w:r>
          </w:p>
          <w:p>
            <w:pPr>
              <w:pStyle w:val="TableParagraph"/>
              <w:rPr>
                <w:sz w:val="22"/>
              </w:rPr>
            </w:pPr>
          </w:p>
          <w:p>
            <w:pPr>
              <w:pStyle w:val="TableParagraph"/>
              <w:rPr>
                <w:sz w:val="22"/>
              </w:rPr>
            </w:pPr>
          </w:p>
          <w:p>
            <w:pPr>
              <w:pStyle w:val="TableParagraph"/>
              <w:spacing w:before="1"/>
              <w:ind w:left="115" w:right="108"/>
              <w:rPr>
                <w:sz w:val="22"/>
              </w:rPr>
            </w:pPr>
            <w:r>
              <w:rPr>
                <w:sz w:val="22"/>
              </w:rPr>
              <w:t>Director, Group Brand</w:t>
            </w:r>
            <w:r>
              <w:rPr>
                <w:spacing w:val="1"/>
                <w:sz w:val="22"/>
              </w:rPr>
              <w:t> </w:t>
            </w:r>
            <w:r>
              <w:rPr>
                <w:sz w:val="22"/>
              </w:rPr>
              <w:t>and</w:t>
            </w:r>
            <w:r>
              <w:rPr>
                <w:spacing w:val="-10"/>
                <w:sz w:val="22"/>
              </w:rPr>
              <w:t> </w:t>
            </w:r>
            <w:r>
              <w:rPr>
                <w:sz w:val="22"/>
              </w:rPr>
              <w:t>Student</w:t>
            </w:r>
            <w:r>
              <w:rPr>
                <w:spacing w:val="-5"/>
                <w:sz w:val="22"/>
              </w:rPr>
              <w:t> </w:t>
            </w:r>
            <w:r>
              <w:rPr>
                <w:sz w:val="22"/>
              </w:rPr>
              <w:t>Acquisition</w:t>
            </w:r>
          </w:p>
        </w:tc>
      </w:tr>
    </w:tbl>
    <w:p>
      <w:pPr>
        <w:spacing w:after="0"/>
        <w:rPr>
          <w:sz w:val="22"/>
        </w:rPr>
        <w:sectPr>
          <w:pgSz w:w="16850" w:h="11920" w:orient="landscape"/>
          <w:pgMar w:header="0" w:footer="390" w:top="700" w:bottom="620" w:left="540" w:right="540"/>
        </w:sectPr>
      </w:pPr>
    </w:p>
    <w:tbl>
      <w:tblPr>
        <w:tblW w:w="0" w:type="auto"/>
        <w:jc w:val="left"/>
        <w:tblInd w:w="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1"/>
        <w:gridCol w:w="969"/>
        <w:gridCol w:w="2647"/>
        <w:gridCol w:w="4089"/>
        <w:gridCol w:w="3422"/>
        <w:gridCol w:w="1312"/>
        <w:gridCol w:w="2373"/>
      </w:tblGrid>
      <w:tr>
        <w:trPr>
          <w:trHeight w:val="300" w:hRule="atLeast"/>
        </w:trPr>
        <w:tc>
          <w:tcPr>
            <w:tcW w:w="15443" w:type="dxa"/>
            <w:gridSpan w:val="7"/>
            <w:shd w:val="clear" w:color="auto" w:fill="92278F"/>
          </w:tcPr>
          <w:p>
            <w:pPr>
              <w:pStyle w:val="TableParagraph"/>
              <w:spacing w:before="4"/>
              <w:ind w:left="117"/>
              <w:rPr>
                <w:sz w:val="22"/>
              </w:rPr>
            </w:pPr>
            <w:r>
              <w:rPr>
                <w:color w:val="FFFFFF"/>
                <w:sz w:val="22"/>
              </w:rPr>
              <w:t>Outcome</w:t>
            </w:r>
            <w:r>
              <w:rPr>
                <w:color w:val="FFFFFF"/>
                <w:spacing w:val="-6"/>
                <w:sz w:val="22"/>
              </w:rPr>
              <w:t> </w:t>
            </w:r>
            <w:r>
              <w:rPr>
                <w:color w:val="FFFFFF"/>
                <w:sz w:val="22"/>
              </w:rPr>
              <w:t>area</w:t>
            </w:r>
            <w:r>
              <w:rPr>
                <w:color w:val="FFFFFF"/>
                <w:spacing w:val="-7"/>
                <w:sz w:val="22"/>
              </w:rPr>
              <w:t> </w:t>
            </w:r>
            <w:r>
              <w:rPr>
                <w:color w:val="FFFFFF"/>
                <w:sz w:val="22"/>
              </w:rPr>
              <w:t>3:</w:t>
            </w:r>
            <w:r>
              <w:rPr>
                <w:color w:val="FFFFFF"/>
                <w:spacing w:val="-6"/>
                <w:sz w:val="22"/>
              </w:rPr>
              <w:t> </w:t>
            </w:r>
            <w:r>
              <w:rPr>
                <w:color w:val="FFFFFF"/>
                <w:sz w:val="22"/>
              </w:rPr>
              <w:t>Promoting</w:t>
            </w:r>
            <w:r>
              <w:rPr>
                <w:color w:val="FFFFFF"/>
                <w:spacing w:val="-5"/>
                <w:sz w:val="22"/>
              </w:rPr>
              <w:t> </w:t>
            </w:r>
            <w:r>
              <w:rPr>
                <w:color w:val="FFFFFF"/>
                <w:sz w:val="22"/>
              </w:rPr>
              <w:t>inclusion</w:t>
            </w:r>
            <w:r>
              <w:rPr>
                <w:color w:val="FFFFFF"/>
                <w:spacing w:val="-4"/>
                <w:sz w:val="22"/>
              </w:rPr>
              <w:t> </w:t>
            </w:r>
            <w:r>
              <w:rPr>
                <w:color w:val="FFFFFF"/>
                <w:sz w:val="22"/>
              </w:rPr>
              <w:t>and</w:t>
            </w:r>
            <w:r>
              <w:rPr>
                <w:color w:val="FFFFFF"/>
                <w:spacing w:val="-5"/>
                <w:sz w:val="22"/>
              </w:rPr>
              <w:t> </w:t>
            </w:r>
            <w:r>
              <w:rPr>
                <w:color w:val="FFFFFF"/>
                <w:sz w:val="22"/>
              </w:rPr>
              <w:t>participation</w:t>
            </w:r>
            <w:r>
              <w:rPr>
                <w:color w:val="FFFFFF"/>
                <w:spacing w:val="-5"/>
                <w:sz w:val="22"/>
              </w:rPr>
              <w:t> </w:t>
            </w:r>
            <w:r>
              <w:rPr>
                <w:color w:val="FFFFFF"/>
                <w:sz w:val="22"/>
              </w:rPr>
              <w:t>in</w:t>
            </w:r>
            <w:r>
              <w:rPr>
                <w:color w:val="FFFFFF"/>
                <w:spacing w:val="-5"/>
                <w:sz w:val="22"/>
              </w:rPr>
              <w:t> </w:t>
            </w:r>
            <w:r>
              <w:rPr>
                <w:color w:val="FFFFFF"/>
                <w:sz w:val="22"/>
              </w:rPr>
              <w:t>the</w:t>
            </w:r>
            <w:r>
              <w:rPr>
                <w:color w:val="FFFFFF"/>
                <w:spacing w:val="-4"/>
                <w:sz w:val="22"/>
              </w:rPr>
              <w:t> </w:t>
            </w:r>
            <w:r>
              <w:rPr>
                <w:color w:val="FFFFFF"/>
                <w:sz w:val="22"/>
              </w:rPr>
              <w:t>community</w:t>
            </w:r>
            <w:r>
              <w:rPr>
                <w:color w:val="FFFFFF"/>
                <w:spacing w:val="-1"/>
                <w:sz w:val="22"/>
              </w:rPr>
              <w:t> </w:t>
            </w:r>
            <w:r>
              <w:rPr>
                <w:color w:val="FFFFFF"/>
                <w:sz w:val="22"/>
              </w:rPr>
              <w:t>of</w:t>
            </w:r>
            <w:r>
              <w:rPr>
                <w:color w:val="FFFFFF"/>
                <w:spacing w:val="-7"/>
                <w:sz w:val="22"/>
              </w:rPr>
              <w:t> </w:t>
            </w:r>
            <w:r>
              <w:rPr>
                <w:color w:val="FFFFFF"/>
                <w:sz w:val="22"/>
              </w:rPr>
              <w:t>persons</w:t>
            </w:r>
            <w:r>
              <w:rPr>
                <w:color w:val="FFFFFF"/>
                <w:spacing w:val="-3"/>
                <w:sz w:val="22"/>
              </w:rPr>
              <w:t> </w:t>
            </w:r>
            <w:r>
              <w:rPr>
                <w:color w:val="FFFFFF"/>
                <w:sz w:val="22"/>
              </w:rPr>
              <w:t>living</w:t>
            </w:r>
            <w:r>
              <w:rPr>
                <w:color w:val="FFFFFF"/>
                <w:spacing w:val="-5"/>
                <w:sz w:val="22"/>
              </w:rPr>
              <w:t> </w:t>
            </w:r>
            <w:r>
              <w:rPr>
                <w:color w:val="FFFFFF"/>
                <w:sz w:val="22"/>
              </w:rPr>
              <w:t>with</w:t>
            </w:r>
            <w:r>
              <w:rPr>
                <w:color w:val="FFFFFF"/>
                <w:spacing w:val="-5"/>
                <w:sz w:val="22"/>
              </w:rPr>
              <w:t> </w:t>
            </w:r>
            <w:r>
              <w:rPr>
                <w:color w:val="FFFFFF"/>
                <w:sz w:val="22"/>
              </w:rPr>
              <w:t>a</w:t>
            </w:r>
            <w:r>
              <w:rPr>
                <w:color w:val="FFFFFF"/>
                <w:spacing w:val="-4"/>
                <w:sz w:val="22"/>
              </w:rPr>
              <w:t> </w:t>
            </w:r>
            <w:r>
              <w:rPr>
                <w:color w:val="FFFFFF"/>
                <w:sz w:val="22"/>
              </w:rPr>
              <w:t>disability</w:t>
            </w:r>
          </w:p>
        </w:tc>
      </w:tr>
      <w:tr>
        <w:trPr>
          <w:trHeight w:val="534" w:hRule="atLeast"/>
        </w:trPr>
        <w:tc>
          <w:tcPr>
            <w:tcW w:w="631" w:type="dxa"/>
            <w:shd w:val="clear" w:color="auto" w:fill="92278F"/>
          </w:tcPr>
          <w:p>
            <w:pPr>
              <w:pStyle w:val="TableParagraph"/>
              <w:spacing w:line="256" w:lineRule="exact"/>
              <w:ind w:left="115"/>
              <w:rPr>
                <w:sz w:val="22"/>
              </w:rPr>
            </w:pPr>
            <w:r>
              <w:rPr>
                <w:color w:val="FFFFFF"/>
                <w:sz w:val="22"/>
              </w:rPr>
              <w:t>Item</w:t>
            </w:r>
          </w:p>
        </w:tc>
        <w:tc>
          <w:tcPr>
            <w:tcW w:w="969" w:type="dxa"/>
            <w:shd w:val="clear" w:color="auto" w:fill="92278F"/>
          </w:tcPr>
          <w:p>
            <w:pPr>
              <w:pStyle w:val="TableParagraph"/>
              <w:spacing w:line="232" w:lineRule="auto"/>
              <w:ind w:left="117" w:right="78"/>
              <w:rPr>
                <w:sz w:val="22"/>
              </w:rPr>
            </w:pPr>
            <w:r>
              <w:rPr>
                <w:color w:val="FFFFFF"/>
                <w:sz w:val="22"/>
              </w:rPr>
              <w:t>Institute</w:t>
            </w:r>
            <w:r>
              <w:rPr>
                <w:color w:val="FFFFFF"/>
                <w:spacing w:val="-47"/>
                <w:sz w:val="22"/>
              </w:rPr>
              <w:t> </w:t>
            </w:r>
            <w:r>
              <w:rPr>
                <w:color w:val="FFFFFF"/>
                <w:sz w:val="22"/>
              </w:rPr>
              <w:t>Strategy</w:t>
            </w:r>
          </w:p>
        </w:tc>
        <w:tc>
          <w:tcPr>
            <w:tcW w:w="2647" w:type="dxa"/>
            <w:shd w:val="clear" w:color="auto" w:fill="92278F"/>
          </w:tcPr>
          <w:p>
            <w:pPr>
              <w:pStyle w:val="TableParagraph"/>
              <w:spacing w:line="256" w:lineRule="exact"/>
              <w:ind w:left="118"/>
              <w:rPr>
                <w:sz w:val="22"/>
              </w:rPr>
            </w:pPr>
            <w:r>
              <w:rPr>
                <w:color w:val="FFFFFF"/>
                <w:sz w:val="22"/>
              </w:rPr>
              <w:t>Objective</w:t>
            </w:r>
          </w:p>
        </w:tc>
        <w:tc>
          <w:tcPr>
            <w:tcW w:w="4089" w:type="dxa"/>
            <w:shd w:val="clear" w:color="auto" w:fill="92278F"/>
          </w:tcPr>
          <w:p>
            <w:pPr>
              <w:pStyle w:val="TableParagraph"/>
              <w:spacing w:line="256" w:lineRule="exact"/>
              <w:ind w:left="118"/>
              <w:rPr>
                <w:sz w:val="22"/>
              </w:rPr>
            </w:pPr>
            <w:r>
              <w:rPr>
                <w:color w:val="FFFFFF"/>
                <w:sz w:val="22"/>
              </w:rPr>
              <w:t>Action/Initiative</w:t>
            </w:r>
          </w:p>
        </w:tc>
        <w:tc>
          <w:tcPr>
            <w:tcW w:w="3422" w:type="dxa"/>
            <w:shd w:val="clear" w:color="auto" w:fill="92278F"/>
          </w:tcPr>
          <w:p>
            <w:pPr>
              <w:pStyle w:val="TableParagraph"/>
              <w:spacing w:line="256" w:lineRule="exact"/>
              <w:ind w:left="119"/>
              <w:rPr>
                <w:sz w:val="22"/>
              </w:rPr>
            </w:pPr>
            <w:r>
              <w:rPr>
                <w:color w:val="FFFFFF"/>
                <w:sz w:val="22"/>
              </w:rPr>
              <w:t>Key</w:t>
            </w:r>
            <w:r>
              <w:rPr>
                <w:color w:val="FFFFFF"/>
                <w:spacing w:val="-5"/>
                <w:sz w:val="22"/>
              </w:rPr>
              <w:t> </w:t>
            </w:r>
            <w:r>
              <w:rPr>
                <w:color w:val="FFFFFF"/>
                <w:sz w:val="22"/>
              </w:rPr>
              <w:t>performance</w:t>
            </w:r>
            <w:r>
              <w:rPr>
                <w:color w:val="FFFFFF"/>
                <w:spacing w:val="-5"/>
                <w:sz w:val="22"/>
              </w:rPr>
              <w:t> </w:t>
            </w:r>
            <w:r>
              <w:rPr>
                <w:color w:val="FFFFFF"/>
                <w:sz w:val="22"/>
              </w:rPr>
              <w:t>measures</w:t>
            </w:r>
          </w:p>
        </w:tc>
        <w:tc>
          <w:tcPr>
            <w:tcW w:w="1312" w:type="dxa"/>
            <w:shd w:val="clear" w:color="auto" w:fill="92278F"/>
          </w:tcPr>
          <w:p>
            <w:pPr>
              <w:pStyle w:val="TableParagraph"/>
              <w:spacing w:line="256" w:lineRule="exact"/>
              <w:ind w:left="119"/>
              <w:rPr>
                <w:sz w:val="22"/>
              </w:rPr>
            </w:pPr>
            <w:r>
              <w:rPr>
                <w:color w:val="FFFFFF"/>
                <w:sz w:val="22"/>
              </w:rPr>
              <w:t>Timeline</w:t>
            </w:r>
          </w:p>
        </w:tc>
        <w:tc>
          <w:tcPr>
            <w:tcW w:w="2373" w:type="dxa"/>
            <w:shd w:val="clear" w:color="auto" w:fill="92278F"/>
          </w:tcPr>
          <w:p>
            <w:pPr>
              <w:pStyle w:val="TableParagraph"/>
              <w:spacing w:line="256" w:lineRule="exact"/>
              <w:ind w:left="120"/>
              <w:rPr>
                <w:sz w:val="22"/>
              </w:rPr>
            </w:pPr>
            <w:r>
              <w:rPr>
                <w:color w:val="FFFFFF"/>
                <w:sz w:val="22"/>
              </w:rPr>
              <w:t>Responsibility</w:t>
            </w:r>
          </w:p>
        </w:tc>
      </w:tr>
      <w:tr>
        <w:trPr>
          <w:trHeight w:val="1600" w:hRule="atLeast"/>
        </w:trPr>
        <w:tc>
          <w:tcPr>
            <w:tcW w:w="631" w:type="dxa"/>
            <w:tcBorders>
              <w:top w:val="single" w:sz="4" w:space="0" w:color="92278F"/>
              <w:left w:val="single" w:sz="4" w:space="0" w:color="92278F"/>
              <w:bottom w:val="single" w:sz="4" w:space="0" w:color="92278F"/>
              <w:right w:val="single" w:sz="4" w:space="0" w:color="92278F"/>
            </w:tcBorders>
          </w:tcPr>
          <w:p>
            <w:pPr>
              <w:pStyle w:val="TableParagraph"/>
              <w:spacing w:line="258" w:lineRule="exact"/>
              <w:ind w:left="112"/>
              <w:rPr>
                <w:sz w:val="22"/>
              </w:rPr>
            </w:pPr>
            <w:r>
              <w:rPr>
                <w:sz w:val="22"/>
              </w:rPr>
              <w:t>3.3</w:t>
            </w:r>
          </w:p>
        </w:tc>
        <w:tc>
          <w:tcPr>
            <w:tcW w:w="969" w:type="dxa"/>
            <w:tcBorders>
              <w:top w:val="single" w:sz="4" w:space="0" w:color="92278F"/>
              <w:left w:val="single" w:sz="4" w:space="0" w:color="92278F"/>
              <w:bottom w:val="single" w:sz="4" w:space="0" w:color="92278F"/>
              <w:right w:val="single" w:sz="4" w:space="0" w:color="92278F"/>
            </w:tcBorders>
          </w:tcPr>
          <w:p>
            <w:pPr>
              <w:pStyle w:val="TableParagraph"/>
              <w:spacing w:line="258" w:lineRule="exact"/>
              <w:ind w:left="112"/>
              <w:rPr>
                <w:sz w:val="22"/>
              </w:rPr>
            </w:pPr>
            <w:r>
              <w:rPr>
                <w:sz w:val="22"/>
              </w:rPr>
              <w:t>1,6</w:t>
            </w:r>
          </w:p>
        </w:tc>
        <w:tc>
          <w:tcPr>
            <w:tcW w:w="2647" w:type="dxa"/>
            <w:tcBorders>
              <w:top w:val="single" w:sz="4" w:space="0" w:color="92278F"/>
              <w:left w:val="single" w:sz="4" w:space="0" w:color="92278F"/>
              <w:bottom w:val="single" w:sz="4" w:space="0" w:color="92278F"/>
              <w:right w:val="single" w:sz="4" w:space="0" w:color="92278F"/>
            </w:tcBorders>
          </w:tcPr>
          <w:p>
            <w:pPr>
              <w:pStyle w:val="TableParagraph"/>
              <w:ind w:left="113" w:right="111"/>
              <w:rPr>
                <w:sz w:val="22"/>
              </w:rPr>
            </w:pPr>
            <w:r>
              <w:rPr>
                <w:spacing w:val="-1"/>
                <w:sz w:val="22"/>
              </w:rPr>
              <w:t>Employment </w:t>
            </w:r>
            <w:r>
              <w:rPr>
                <w:sz w:val="22"/>
              </w:rPr>
              <w:t>opportunities</w:t>
            </w:r>
            <w:r>
              <w:rPr>
                <w:spacing w:val="-47"/>
                <w:sz w:val="22"/>
              </w:rPr>
              <w:t> </w:t>
            </w:r>
            <w:r>
              <w:rPr>
                <w:sz w:val="22"/>
              </w:rPr>
              <w:t>for students, including</w:t>
            </w:r>
            <w:r>
              <w:rPr>
                <w:spacing w:val="1"/>
                <w:sz w:val="22"/>
              </w:rPr>
              <w:t> </w:t>
            </w:r>
            <w:r>
              <w:rPr>
                <w:sz w:val="22"/>
              </w:rPr>
              <w:t>those living with disability,</w:t>
            </w:r>
            <w:r>
              <w:rPr>
                <w:spacing w:val="-47"/>
                <w:sz w:val="22"/>
              </w:rPr>
              <w:t> </w:t>
            </w:r>
            <w:r>
              <w:rPr>
                <w:sz w:val="22"/>
              </w:rPr>
              <w:t>are</w:t>
            </w:r>
            <w:r>
              <w:rPr>
                <w:spacing w:val="-3"/>
                <w:sz w:val="22"/>
              </w:rPr>
              <w:t> </w:t>
            </w:r>
            <w:r>
              <w:rPr>
                <w:sz w:val="22"/>
              </w:rPr>
              <w:t>promoted</w:t>
            </w:r>
          </w:p>
        </w:tc>
        <w:tc>
          <w:tcPr>
            <w:tcW w:w="4089" w:type="dxa"/>
            <w:tcBorders>
              <w:top w:val="single" w:sz="4" w:space="0" w:color="92278F"/>
              <w:left w:val="single" w:sz="4" w:space="0" w:color="92278F"/>
              <w:bottom w:val="single" w:sz="4" w:space="0" w:color="92278F"/>
              <w:right w:val="single" w:sz="4" w:space="0" w:color="92278F"/>
            </w:tcBorders>
          </w:tcPr>
          <w:p>
            <w:pPr>
              <w:pStyle w:val="TableParagraph"/>
              <w:ind w:left="113" w:right="122"/>
              <w:jc w:val="both"/>
              <w:rPr>
                <w:sz w:val="22"/>
              </w:rPr>
            </w:pPr>
            <w:r>
              <w:rPr>
                <w:sz w:val="22"/>
              </w:rPr>
              <w:t>Skills and Jobs Centre and Disability Liaison</w:t>
            </w:r>
            <w:r>
              <w:rPr>
                <w:spacing w:val="-47"/>
                <w:sz w:val="22"/>
              </w:rPr>
              <w:t> </w:t>
            </w:r>
            <w:r>
              <w:rPr>
                <w:sz w:val="22"/>
              </w:rPr>
              <w:t>Officer to liaise with industry in promoting</w:t>
            </w:r>
            <w:r>
              <w:rPr>
                <w:spacing w:val="1"/>
                <w:sz w:val="22"/>
              </w:rPr>
              <w:t> </w:t>
            </w:r>
            <w:r>
              <w:rPr>
                <w:sz w:val="22"/>
              </w:rPr>
              <w:t>students to employers, and advertising job</w:t>
            </w:r>
            <w:r>
              <w:rPr>
                <w:spacing w:val="-47"/>
                <w:sz w:val="22"/>
              </w:rPr>
              <w:t> </w:t>
            </w:r>
            <w:r>
              <w:rPr>
                <w:sz w:val="22"/>
              </w:rPr>
              <w:t>opportunities</w:t>
            </w:r>
          </w:p>
        </w:tc>
        <w:tc>
          <w:tcPr>
            <w:tcW w:w="3422" w:type="dxa"/>
            <w:tcBorders>
              <w:top w:val="single" w:sz="4" w:space="0" w:color="92278F"/>
              <w:left w:val="single" w:sz="4" w:space="0" w:color="92278F"/>
              <w:bottom w:val="single" w:sz="4" w:space="0" w:color="92278F"/>
              <w:right w:val="single" w:sz="4" w:space="0" w:color="92278F"/>
            </w:tcBorders>
          </w:tcPr>
          <w:p>
            <w:pPr>
              <w:pStyle w:val="TableParagraph"/>
              <w:ind w:left="114" w:right="831"/>
              <w:rPr>
                <w:sz w:val="22"/>
              </w:rPr>
            </w:pPr>
            <w:r>
              <w:rPr>
                <w:sz w:val="22"/>
              </w:rPr>
              <w:t>Industry utilises advertising</w:t>
            </w:r>
            <w:r>
              <w:rPr>
                <w:spacing w:val="-47"/>
                <w:sz w:val="22"/>
              </w:rPr>
              <w:t> </w:t>
            </w:r>
            <w:r>
              <w:rPr>
                <w:sz w:val="22"/>
              </w:rPr>
              <w:t>opportunities.</w:t>
            </w:r>
          </w:p>
          <w:p>
            <w:pPr>
              <w:pStyle w:val="TableParagraph"/>
              <w:spacing w:before="1"/>
              <w:rPr>
                <w:sz w:val="20"/>
              </w:rPr>
            </w:pPr>
          </w:p>
          <w:p>
            <w:pPr>
              <w:pStyle w:val="TableParagraph"/>
              <w:spacing w:line="266" w:lineRule="exact"/>
              <w:ind w:left="114" w:right="518"/>
              <w:rPr>
                <w:sz w:val="22"/>
              </w:rPr>
            </w:pPr>
            <w:r>
              <w:rPr>
                <w:sz w:val="22"/>
              </w:rPr>
              <w:t>Number of students living with</w:t>
            </w:r>
            <w:r>
              <w:rPr>
                <w:spacing w:val="-47"/>
                <w:sz w:val="22"/>
              </w:rPr>
              <w:t> </w:t>
            </w:r>
            <w:r>
              <w:rPr>
                <w:sz w:val="22"/>
              </w:rPr>
              <w:t>disability gaining employment</w:t>
            </w:r>
            <w:r>
              <w:rPr>
                <w:spacing w:val="1"/>
                <w:sz w:val="22"/>
              </w:rPr>
              <w:t> </w:t>
            </w:r>
            <w:r>
              <w:rPr>
                <w:sz w:val="22"/>
              </w:rPr>
              <w:t>increase</w:t>
            </w:r>
          </w:p>
        </w:tc>
        <w:tc>
          <w:tcPr>
            <w:tcW w:w="1312" w:type="dxa"/>
            <w:tcBorders>
              <w:top w:val="single" w:sz="4" w:space="0" w:color="92278F"/>
              <w:left w:val="single" w:sz="4" w:space="0" w:color="92278F"/>
              <w:bottom w:val="single" w:sz="4" w:space="0" w:color="92278F"/>
              <w:right w:val="single" w:sz="4" w:space="0" w:color="92278F"/>
            </w:tcBorders>
          </w:tcPr>
          <w:p>
            <w:pPr>
              <w:pStyle w:val="TableParagraph"/>
              <w:spacing w:line="258" w:lineRule="exact"/>
              <w:ind w:left="114"/>
              <w:rPr>
                <w:sz w:val="22"/>
              </w:rPr>
            </w:pPr>
            <w:r>
              <w:rPr>
                <w:sz w:val="22"/>
              </w:rPr>
              <w:t>2020-2025</w:t>
            </w:r>
          </w:p>
          <w:p>
            <w:pPr>
              <w:pStyle w:val="TableParagraph"/>
              <w:rPr>
                <w:sz w:val="22"/>
              </w:rPr>
            </w:pPr>
          </w:p>
          <w:p>
            <w:pPr>
              <w:pStyle w:val="TableParagraph"/>
              <w:rPr>
                <w:sz w:val="21"/>
              </w:rPr>
            </w:pPr>
          </w:p>
          <w:p>
            <w:pPr>
              <w:pStyle w:val="TableParagraph"/>
              <w:spacing w:before="1"/>
              <w:ind w:left="114"/>
              <w:rPr>
                <w:sz w:val="22"/>
              </w:rPr>
            </w:pPr>
            <w:r>
              <w:rPr>
                <w:sz w:val="22"/>
              </w:rPr>
              <w:t>Ongoing</w:t>
            </w:r>
          </w:p>
        </w:tc>
        <w:tc>
          <w:tcPr>
            <w:tcW w:w="2373" w:type="dxa"/>
            <w:tcBorders>
              <w:top w:val="single" w:sz="4" w:space="0" w:color="92278F"/>
              <w:left w:val="single" w:sz="4" w:space="0" w:color="92278F"/>
              <w:bottom w:val="single" w:sz="4" w:space="0" w:color="92278F"/>
              <w:right w:val="single" w:sz="4" w:space="0" w:color="92278F"/>
            </w:tcBorders>
          </w:tcPr>
          <w:p>
            <w:pPr>
              <w:pStyle w:val="TableParagraph"/>
              <w:ind w:left="115" w:right="630"/>
              <w:rPr>
                <w:sz w:val="22"/>
              </w:rPr>
            </w:pPr>
            <w:r>
              <w:rPr>
                <w:spacing w:val="-1"/>
                <w:sz w:val="22"/>
              </w:rPr>
              <w:t>Manager, Student</w:t>
            </w:r>
            <w:r>
              <w:rPr>
                <w:spacing w:val="-47"/>
                <w:sz w:val="22"/>
              </w:rPr>
              <w:t> </w:t>
            </w:r>
            <w:r>
              <w:rPr>
                <w:sz w:val="22"/>
              </w:rPr>
              <w:t>Success</w:t>
            </w:r>
          </w:p>
          <w:p>
            <w:pPr>
              <w:pStyle w:val="TableParagraph"/>
              <w:spacing w:before="9"/>
              <w:rPr>
                <w:sz w:val="20"/>
              </w:rPr>
            </w:pPr>
          </w:p>
          <w:p>
            <w:pPr>
              <w:pStyle w:val="TableParagraph"/>
              <w:spacing w:line="237" w:lineRule="auto"/>
              <w:ind w:left="115" w:right="494"/>
              <w:rPr>
                <w:sz w:val="22"/>
              </w:rPr>
            </w:pPr>
            <w:r>
              <w:rPr>
                <w:sz w:val="22"/>
              </w:rPr>
              <w:t>Manager, Skills and</w:t>
            </w:r>
            <w:r>
              <w:rPr>
                <w:spacing w:val="-47"/>
                <w:sz w:val="22"/>
              </w:rPr>
              <w:t> </w:t>
            </w:r>
            <w:r>
              <w:rPr>
                <w:sz w:val="22"/>
              </w:rPr>
              <w:t>Jobs</w:t>
            </w:r>
          </w:p>
        </w:tc>
      </w:tr>
    </w:tbl>
    <w:p>
      <w:pPr>
        <w:spacing w:after="0" w:line="237" w:lineRule="auto"/>
        <w:rPr>
          <w:sz w:val="22"/>
        </w:rPr>
        <w:sectPr>
          <w:pgSz w:w="16850" w:h="11920" w:orient="landscape"/>
          <w:pgMar w:header="0" w:footer="390" w:top="700" w:bottom="620" w:left="540" w:right="540"/>
        </w:sectPr>
      </w:pPr>
    </w:p>
    <w:tbl>
      <w:tblPr>
        <w:tblW w:w="0" w:type="auto"/>
        <w:jc w:val="left"/>
        <w:tblInd w:w="199" w:type="dxa"/>
        <w:tblBorders>
          <w:top w:val="single" w:sz="4" w:space="0" w:color="92278F"/>
          <w:left w:val="single" w:sz="4" w:space="0" w:color="92278F"/>
          <w:bottom w:val="single" w:sz="4" w:space="0" w:color="92278F"/>
          <w:right w:val="single" w:sz="4" w:space="0" w:color="92278F"/>
          <w:insideH w:val="single" w:sz="4" w:space="0" w:color="92278F"/>
          <w:insideV w:val="single" w:sz="4" w:space="0" w:color="92278F"/>
        </w:tblBorders>
        <w:tblLayout w:type="fixed"/>
        <w:tblCellMar>
          <w:top w:w="0" w:type="dxa"/>
          <w:left w:w="0" w:type="dxa"/>
          <w:bottom w:w="0" w:type="dxa"/>
          <w:right w:w="0" w:type="dxa"/>
        </w:tblCellMar>
        <w:tblLook w:val="01E0"/>
      </w:tblPr>
      <w:tblGrid>
        <w:gridCol w:w="631"/>
        <w:gridCol w:w="969"/>
        <w:gridCol w:w="2647"/>
        <w:gridCol w:w="4022"/>
        <w:gridCol w:w="3489"/>
        <w:gridCol w:w="1291"/>
        <w:gridCol w:w="2393"/>
      </w:tblGrid>
      <w:tr>
        <w:trPr>
          <w:trHeight w:val="300" w:hRule="atLeast"/>
        </w:trPr>
        <w:tc>
          <w:tcPr>
            <w:tcW w:w="15442" w:type="dxa"/>
            <w:gridSpan w:val="7"/>
            <w:tcBorders>
              <w:top w:val="nil"/>
              <w:left w:val="nil"/>
              <w:bottom w:val="nil"/>
              <w:right w:val="nil"/>
            </w:tcBorders>
            <w:shd w:val="clear" w:color="auto" w:fill="92278F"/>
          </w:tcPr>
          <w:p>
            <w:pPr>
              <w:pStyle w:val="TableParagraph"/>
              <w:spacing w:before="4"/>
              <w:ind w:left="117"/>
              <w:rPr>
                <w:sz w:val="22"/>
              </w:rPr>
            </w:pPr>
            <w:r>
              <w:rPr>
                <w:color w:val="FFFFFF"/>
                <w:sz w:val="22"/>
              </w:rPr>
              <w:t>Outcome</w:t>
            </w:r>
            <w:r>
              <w:rPr>
                <w:color w:val="FFFFFF"/>
                <w:spacing w:val="-6"/>
                <w:sz w:val="22"/>
              </w:rPr>
              <w:t> </w:t>
            </w:r>
            <w:r>
              <w:rPr>
                <w:color w:val="FFFFFF"/>
                <w:sz w:val="22"/>
              </w:rPr>
              <w:t>area</w:t>
            </w:r>
            <w:r>
              <w:rPr>
                <w:color w:val="FFFFFF"/>
                <w:spacing w:val="-4"/>
                <w:sz w:val="22"/>
              </w:rPr>
              <w:t> </w:t>
            </w:r>
            <w:r>
              <w:rPr>
                <w:color w:val="FFFFFF"/>
                <w:sz w:val="22"/>
              </w:rPr>
              <w:t>4:</w:t>
            </w:r>
            <w:r>
              <w:rPr>
                <w:color w:val="FFFFFF"/>
                <w:spacing w:val="-6"/>
                <w:sz w:val="22"/>
              </w:rPr>
              <w:t> </w:t>
            </w:r>
            <w:r>
              <w:rPr>
                <w:color w:val="FFFFFF"/>
                <w:sz w:val="22"/>
              </w:rPr>
              <w:t>Achieving</w:t>
            </w:r>
            <w:r>
              <w:rPr>
                <w:color w:val="FFFFFF"/>
                <w:spacing w:val="-7"/>
                <w:sz w:val="22"/>
              </w:rPr>
              <w:t> </w:t>
            </w:r>
            <w:r>
              <w:rPr>
                <w:color w:val="FFFFFF"/>
                <w:sz w:val="22"/>
              </w:rPr>
              <w:t>tangible</w:t>
            </w:r>
            <w:r>
              <w:rPr>
                <w:color w:val="FFFFFF"/>
                <w:spacing w:val="-4"/>
                <w:sz w:val="22"/>
              </w:rPr>
              <w:t> </w:t>
            </w:r>
            <w:r>
              <w:rPr>
                <w:color w:val="FFFFFF"/>
                <w:sz w:val="22"/>
              </w:rPr>
              <w:t>changes</w:t>
            </w:r>
            <w:r>
              <w:rPr>
                <w:color w:val="FFFFFF"/>
                <w:spacing w:val="-2"/>
                <w:sz w:val="22"/>
              </w:rPr>
              <w:t> </w:t>
            </w:r>
            <w:r>
              <w:rPr>
                <w:color w:val="FFFFFF"/>
                <w:sz w:val="22"/>
              </w:rPr>
              <w:t>in</w:t>
            </w:r>
            <w:r>
              <w:rPr>
                <w:color w:val="FFFFFF"/>
                <w:spacing w:val="-7"/>
                <w:sz w:val="22"/>
              </w:rPr>
              <w:t> </w:t>
            </w:r>
            <w:r>
              <w:rPr>
                <w:color w:val="FFFFFF"/>
                <w:sz w:val="22"/>
              </w:rPr>
              <w:t>attitudes</w:t>
            </w:r>
            <w:r>
              <w:rPr>
                <w:color w:val="FFFFFF"/>
                <w:spacing w:val="-2"/>
                <w:sz w:val="22"/>
              </w:rPr>
              <w:t> </w:t>
            </w:r>
            <w:r>
              <w:rPr>
                <w:color w:val="FFFFFF"/>
                <w:sz w:val="22"/>
              </w:rPr>
              <w:t>and</w:t>
            </w:r>
            <w:r>
              <w:rPr>
                <w:color w:val="FFFFFF"/>
                <w:spacing w:val="-7"/>
                <w:sz w:val="22"/>
              </w:rPr>
              <w:t> </w:t>
            </w:r>
            <w:r>
              <w:rPr>
                <w:color w:val="FFFFFF"/>
                <w:sz w:val="22"/>
              </w:rPr>
              <w:t>practices</w:t>
            </w:r>
            <w:r>
              <w:rPr>
                <w:color w:val="FFFFFF"/>
                <w:spacing w:val="-4"/>
                <w:sz w:val="22"/>
              </w:rPr>
              <w:t> </w:t>
            </w:r>
            <w:r>
              <w:rPr>
                <w:color w:val="FFFFFF"/>
                <w:sz w:val="22"/>
              </w:rPr>
              <w:t>which</w:t>
            </w:r>
            <w:r>
              <w:rPr>
                <w:color w:val="FFFFFF"/>
                <w:spacing w:val="-7"/>
                <w:sz w:val="22"/>
              </w:rPr>
              <w:t> </w:t>
            </w:r>
            <w:r>
              <w:rPr>
                <w:color w:val="FFFFFF"/>
                <w:sz w:val="22"/>
              </w:rPr>
              <w:t>discriminate</w:t>
            </w:r>
            <w:r>
              <w:rPr>
                <w:color w:val="FFFFFF"/>
                <w:spacing w:val="-4"/>
                <w:sz w:val="22"/>
              </w:rPr>
              <w:t> </w:t>
            </w:r>
            <w:r>
              <w:rPr>
                <w:color w:val="FFFFFF"/>
                <w:sz w:val="22"/>
              </w:rPr>
              <w:t>against</w:t>
            </w:r>
            <w:r>
              <w:rPr>
                <w:color w:val="FFFFFF"/>
                <w:spacing w:val="-4"/>
                <w:sz w:val="22"/>
              </w:rPr>
              <w:t> </w:t>
            </w:r>
            <w:r>
              <w:rPr>
                <w:color w:val="FFFFFF"/>
                <w:sz w:val="22"/>
              </w:rPr>
              <w:t>persons</w:t>
            </w:r>
            <w:r>
              <w:rPr>
                <w:color w:val="FFFFFF"/>
                <w:spacing w:val="-8"/>
                <w:sz w:val="22"/>
              </w:rPr>
              <w:t> </w:t>
            </w:r>
            <w:r>
              <w:rPr>
                <w:color w:val="FFFFFF"/>
                <w:sz w:val="22"/>
              </w:rPr>
              <w:t>living</w:t>
            </w:r>
            <w:r>
              <w:rPr>
                <w:color w:val="FFFFFF"/>
                <w:spacing w:val="-5"/>
                <w:sz w:val="22"/>
              </w:rPr>
              <w:t> </w:t>
            </w:r>
            <w:r>
              <w:rPr>
                <w:color w:val="FFFFFF"/>
                <w:sz w:val="22"/>
              </w:rPr>
              <w:t>with</w:t>
            </w:r>
            <w:r>
              <w:rPr>
                <w:color w:val="FFFFFF"/>
                <w:spacing w:val="-5"/>
                <w:sz w:val="22"/>
              </w:rPr>
              <w:t> </w:t>
            </w:r>
            <w:r>
              <w:rPr>
                <w:color w:val="FFFFFF"/>
                <w:sz w:val="22"/>
              </w:rPr>
              <w:t>a</w:t>
            </w:r>
            <w:r>
              <w:rPr>
                <w:color w:val="FFFFFF"/>
                <w:spacing w:val="-7"/>
                <w:sz w:val="22"/>
              </w:rPr>
              <w:t> </w:t>
            </w:r>
            <w:r>
              <w:rPr>
                <w:color w:val="FFFFFF"/>
                <w:sz w:val="22"/>
              </w:rPr>
              <w:t>disability</w:t>
            </w:r>
          </w:p>
        </w:tc>
      </w:tr>
      <w:tr>
        <w:trPr>
          <w:trHeight w:val="534" w:hRule="atLeast"/>
        </w:trPr>
        <w:tc>
          <w:tcPr>
            <w:tcW w:w="631" w:type="dxa"/>
            <w:tcBorders>
              <w:top w:val="nil"/>
              <w:left w:val="nil"/>
              <w:bottom w:val="nil"/>
              <w:right w:val="nil"/>
            </w:tcBorders>
            <w:shd w:val="clear" w:color="auto" w:fill="92278F"/>
          </w:tcPr>
          <w:p>
            <w:pPr>
              <w:pStyle w:val="TableParagraph"/>
              <w:spacing w:line="256" w:lineRule="exact"/>
              <w:ind w:left="115"/>
              <w:rPr>
                <w:sz w:val="22"/>
              </w:rPr>
            </w:pPr>
            <w:r>
              <w:rPr>
                <w:color w:val="FFFFFF"/>
                <w:sz w:val="22"/>
              </w:rPr>
              <w:t>Item</w:t>
            </w:r>
          </w:p>
        </w:tc>
        <w:tc>
          <w:tcPr>
            <w:tcW w:w="969" w:type="dxa"/>
            <w:tcBorders>
              <w:top w:val="nil"/>
              <w:left w:val="nil"/>
              <w:bottom w:val="nil"/>
              <w:right w:val="nil"/>
            </w:tcBorders>
            <w:shd w:val="clear" w:color="auto" w:fill="92278F"/>
          </w:tcPr>
          <w:p>
            <w:pPr>
              <w:pStyle w:val="TableParagraph"/>
              <w:spacing w:line="232" w:lineRule="auto"/>
              <w:ind w:left="117" w:right="78"/>
              <w:rPr>
                <w:sz w:val="22"/>
              </w:rPr>
            </w:pPr>
            <w:r>
              <w:rPr>
                <w:color w:val="FFFFFF"/>
                <w:sz w:val="22"/>
              </w:rPr>
              <w:t>Institute</w:t>
            </w:r>
            <w:r>
              <w:rPr>
                <w:color w:val="FFFFFF"/>
                <w:spacing w:val="-47"/>
                <w:sz w:val="22"/>
              </w:rPr>
              <w:t> </w:t>
            </w:r>
            <w:r>
              <w:rPr>
                <w:color w:val="FFFFFF"/>
                <w:sz w:val="22"/>
              </w:rPr>
              <w:t>Strategy</w:t>
            </w:r>
          </w:p>
        </w:tc>
        <w:tc>
          <w:tcPr>
            <w:tcW w:w="2647" w:type="dxa"/>
            <w:tcBorders>
              <w:top w:val="nil"/>
              <w:left w:val="nil"/>
              <w:bottom w:val="nil"/>
              <w:right w:val="nil"/>
            </w:tcBorders>
            <w:shd w:val="clear" w:color="auto" w:fill="92278F"/>
          </w:tcPr>
          <w:p>
            <w:pPr>
              <w:pStyle w:val="TableParagraph"/>
              <w:spacing w:line="256" w:lineRule="exact"/>
              <w:ind w:left="118"/>
              <w:rPr>
                <w:sz w:val="22"/>
              </w:rPr>
            </w:pPr>
            <w:r>
              <w:rPr>
                <w:color w:val="FFFFFF"/>
                <w:sz w:val="22"/>
              </w:rPr>
              <w:t>Objective</w:t>
            </w:r>
          </w:p>
        </w:tc>
        <w:tc>
          <w:tcPr>
            <w:tcW w:w="4022" w:type="dxa"/>
            <w:tcBorders>
              <w:top w:val="nil"/>
              <w:left w:val="nil"/>
              <w:bottom w:val="nil"/>
              <w:right w:val="nil"/>
            </w:tcBorders>
            <w:shd w:val="clear" w:color="auto" w:fill="92278F"/>
          </w:tcPr>
          <w:p>
            <w:pPr>
              <w:pStyle w:val="TableParagraph"/>
              <w:spacing w:line="256" w:lineRule="exact"/>
              <w:ind w:left="118"/>
              <w:rPr>
                <w:sz w:val="22"/>
              </w:rPr>
            </w:pPr>
            <w:r>
              <w:rPr>
                <w:color w:val="FFFFFF"/>
                <w:sz w:val="22"/>
              </w:rPr>
              <w:t>Action/Initiative</w:t>
            </w:r>
          </w:p>
        </w:tc>
        <w:tc>
          <w:tcPr>
            <w:tcW w:w="3489" w:type="dxa"/>
            <w:tcBorders>
              <w:top w:val="nil"/>
              <w:left w:val="nil"/>
              <w:bottom w:val="nil"/>
              <w:right w:val="nil"/>
            </w:tcBorders>
            <w:shd w:val="clear" w:color="auto" w:fill="92278F"/>
          </w:tcPr>
          <w:p>
            <w:pPr>
              <w:pStyle w:val="TableParagraph"/>
              <w:spacing w:line="256" w:lineRule="exact"/>
              <w:ind w:left="119"/>
              <w:rPr>
                <w:sz w:val="22"/>
              </w:rPr>
            </w:pPr>
            <w:r>
              <w:rPr>
                <w:color w:val="FFFFFF"/>
                <w:sz w:val="22"/>
              </w:rPr>
              <w:t>Key</w:t>
            </w:r>
            <w:r>
              <w:rPr>
                <w:color w:val="FFFFFF"/>
                <w:spacing w:val="-5"/>
                <w:sz w:val="22"/>
              </w:rPr>
              <w:t> </w:t>
            </w:r>
            <w:r>
              <w:rPr>
                <w:color w:val="FFFFFF"/>
                <w:sz w:val="22"/>
              </w:rPr>
              <w:t>performance</w:t>
            </w:r>
            <w:r>
              <w:rPr>
                <w:color w:val="FFFFFF"/>
                <w:spacing w:val="-5"/>
                <w:sz w:val="22"/>
              </w:rPr>
              <w:t> </w:t>
            </w:r>
            <w:r>
              <w:rPr>
                <w:color w:val="FFFFFF"/>
                <w:sz w:val="22"/>
              </w:rPr>
              <w:t>measures</w:t>
            </w:r>
          </w:p>
        </w:tc>
        <w:tc>
          <w:tcPr>
            <w:tcW w:w="1291" w:type="dxa"/>
            <w:tcBorders>
              <w:top w:val="nil"/>
              <w:left w:val="nil"/>
              <w:bottom w:val="nil"/>
              <w:right w:val="nil"/>
            </w:tcBorders>
            <w:shd w:val="clear" w:color="auto" w:fill="92278F"/>
          </w:tcPr>
          <w:p>
            <w:pPr>
              <w:pStyle w:val="TableParagraph"/>
              <w:spacing w:line="256" w:lineRule="exact"/>
              <w:ind w:left="122"/>
              <w:rPr>
                <w:sz w:val="22"/>
              </w:rPr>
            </w:pPr>
            <w:r>
              <w:rPr>
                <w:color w:val="FFFFFF"/>
                <w:sz w:val="22"/>
              </w:rPr>
              <w:t>Timeline</w:t>
            </w:r>
          </w:p>
        </w:tc>
        <w:tc>
          <w:tcPr>
            <w:tcW w:w="2393" w:type="dxa"/>
            <w:tcBorders>
              <w:top w:val="nil"/>
              <w:left w:val="nil"/>
              <w:bottom w:val="nil"/>
              <w:right w:val="nil"/>
            </w:tcBorders>
            <w:shd w:val="clear" w:color="auto" w:fill="92278F"/>
          </w:tcPr>
          <w:p>
            <w:pPr>
              <w:pStyle w:val="TableParagraph"/>
              <w:spacing w:line="256" w:lineRule="exact"/>
              <w:ind w:left="122"/>
              <w:rPr>
                <w:sz w:val="22"/>
              </w:rPr>
            </w:pPr>
            <w:r>
              <w:rPr>
                <w:color w:val="FFFFFF"/>
                <w:sz w:val="22"/>
              </w:rPr>
              <w:t>Responsibility</w:t>
            </w:r>
          </w:p>
        </w:tc>
      </w:tr>
      <w:tr>
        <w:trPr>
          <w:trHeight w:val="1485" w:hRule="atLeast"/>
        </w:trPr>
        <w:tc>
          <w:tcPr>
            <w:tcW w:w="631" w:type="dxa"/>
            <w:vMerge w:val="restart"/>
          </w:tcPr>
          <w:p>
            <w:pPr>
              <w:pStyle w:val="TableParagraph"/>
              <w:spacing w:line="258" w:lineRule="exact"/>
              <w:ind w:left="112"/>
              <w:rPr>
                <w:sz w:val="22"/>
              </w:rPr>
            </w:pPr>
            <w:r>
              <w:rPr>
                <w:sz w:val="22"/>
              </w:rPr>
              <w:t>4.1</w:t>
            </w:r>
          </w:p>
        </w:tc>
        <w:tc>
          <w:tcPr>
            <w:tcW w:w="969" w:type="dxa"/>
            <w:vMerge w:val="restart"/>
          </w:tcPr>
          <w:p>
            <w:pPr>
              <w:pStyle w:val="TableParagraph"/>
              <w:spacing w:line="258" w:lineRule="exact"/>
              <w:ind w:left="112"/>
              <w:rPr>
                <w:sz w:val="22"/>
              </w:rPr>
            </w:pPr>
            <w:r>
              <w:rPr>
                <w:w w:val="99"/>
                <w:sz w:val="22"/>
              </w:rPr>
              <w:t>6</w:t>
            </w:r>
          </w:p>
        </w:tc>
        <w:tc>
          <w:tcPr>
            <w:tcW w:w="2647" w:type="dxa"/>
            <w:vMerge w:val="restart"/>
          </w:tcPr>
          <w:p>
            <w:pPr>
              <w:pStyle w:val="TableParagraph"/>
              <w:ind w:left="113" w:right="190"/>
              <w:rPr>
                <w:sz w:val="22"/>
              </w:rPr>
            </w:pPr>
            <w:r>
              <w:rPr>
                <w:sz w:val="22"/>
              </w:rPr>
              <w:t>Build and promote a</w:t>
            </w:r>
            <w:r>
              <w:rPr>
                <w:spacing w:val="1"/>
                <w:sz w:val="22"/>
              </w:rPr>
              <w:t> </w:t>
            </w:r>
            <w:r>
              <w:rPr>
                <w:sz w:val="22"/>
              </w:rPr>
              <w:t>culture of equity and</w:t>
            </w:r>
            <w:r>
              <w:rPr>
                <w:spacing w:val="1"/>
                <w:sz w:val="22"/>
              </w:rPr>
              <w:t> </w:t>
            </w:r>
            <w:r>
              <w:rPr>
                <w:sz w:val="22"/>
              </w:rPr>
              <w:t>diversity across Bendigo</w:t>
            </w:r>
            <w:r>
              <w:rPr>
                <w:spacing w:val="1"/>
                <w:sz w:val="22"/>
              </w:rPr>
              <w:t> </w:t>
            </w:r>
            <w:r>
              <w:rPr>
                <w:sz w:val="22"/>
              </w:rPr>
              <w:t>TAFE</w:t>
            </w:r>
            <w:r>
              <w:rPr>
                <w:spacing w:val="-9"/>
                <w:sz w:val="22"/>
              </w:rPr>
              <w:t> </w:t>
            </w:r>
            <w:r>
              <w:rPr>
                <w:sz w:val="22"/>
              </w:rPr>
              <w:t>and</w:t>
            </w:r>
            <w:r>
              <w:rPr>
                <w:spacing w:val="-10"/>
                <w:sz w:val="22"/>
              </w:rPr>
              <w:t> </w:t>
            </w:r>
            <w:r>
              <w:rPr>
                <w:sz w:val="22"/>
              </w:rPr>
              <w:t>Kangan</w:t>
            </w:r>
            <w:r>
              <w:rPr>
                <w:spacing w:val="-10"/>
                <w:sz w:val="22"/>
              </w:rPr>
              <w:t> </w:t>
            </w:r>
            <w:r>
              <w:rPr>
                <w:sz w:val="22"/>
              </w:rPr>
              <w:t>Institute</w:t>
            </w:r>
            <w:r>
              <w:rPr>
                <w:spacing w:val="-47"/>
                <w:sz w:val="22"/>
              </w:rPr>
              <w:t> </w:t>
            </w:r>
            <w:r>
              <w:rPr>
                <w:sz w:val="22"/>
              </w:rPr>
              <w:t>campuses and on online</w:t>
            </w:r>
            <w:r>
              <w:rPr>
                <w:spacing w:val="1"/>
                <w:sz w:val="22"/>
              </w:rPr>
              <w:t> </w:t>
            </w:r>
            <w:r>
              <w:rPr>
                <w:sz w:val="22"/>
              </w:rPr>
              <w:t>platforms</w:t>
            </w:r>
          </w:p>
        </w:tc>
        <w:tc>
          <w:tcPr>
            <w:tcW w:w="4022" w:type="dxa"/>
            <w:tcBorders>
              <w:bottom w:val="nil"/>
            </w:tcBorders>
          </w:tcPr>
          <w:p>
            <w:pPr>
              <w:pStyle w:val="TableParagraph"/>
              <w:ind w:left="113" w:right="159"/>
              <w:rPr>
                <w:sz w:val="22"/>
              </w:rPr>
            </w:pPr>
            <w:r>
              <w:rPr>
                <w:sz w:val="22"/>
              </w:rPr>
              <w:t>Inclusion in promotional material where</w:t>
            </w:r>
            <w:r>
              <w:rPr>
                <w:spacing w:val="1"/>
                <w:sz w:val="22"/>
              </w:rPr>
              <w:t> </w:t>
            </w:r>
            <w:r>
              <w:rPr>
                <w:sz w:val="22"/>
              </w:rPr>
              <w:t>relevant to ensure that Bendigo TAFE and</w:t>
            </w:r>
            <w:r>
              <w:rPr>
                <w:spacing w:val="-47"/>
                <w:sz w:val="22"/>
              </w:rPr>
              <w:t> </w:t>
            </w:r>
            <w:r>
              <w:rPr>
                <w:sz w:val="22"/>
              </w:rPr>
              <w:t>Kangan Institute’s commitment to Equity</w:t>
            </w:r>
            <w:r>
              <w:rPr>
                <w:spacing w:val="1"/>
                <w:sz w:val="22"/>
              </w:rPr>
              <w:t> </w:t>
            </w:r>
            <w:r>
              <w:rPr>
                <w:sz w:val="22"/>
              </w:rPr>
              <w:t>and Diversity is published across key</w:t>
            </w:r>
            <w:r>
              <w:rPr>
                <w:spacing w:val="1"/>
                <w:sz w:val="22"/>
              </w:rPr>
              <w:t> </w:t>
            </w:r>
            <w:r>
              <w:rPr>
                <w:sz w:val="22"/>
              </w:rPr>
              <w:t>material</w:t>
            </w:r>
          </w:p>
        </w:tc>
        <w:tc>
          <w:tcPr>
            <w:tcW w:w="3489" w:type="dxa"/>
            <w:tcBorders>
              <w:bottom w:val="nil"/>
            </w:tcBorders>
          </w:tcPr>
          <w:p>
            <w:pPr>
              <w:pStyle w:val="TableParagraph"/>
              <w:ind w:left="114" w:right="357"/>
              <w:rPr>
                <w:sz w:val="22"/>
              </w:rPr>
            </w:pPr>
            <w:r>
              <w:rPr>
                <w:sz w:val="22"/>
              </w:rPr>
              <w:t>Media produced and available on</w:t>
            </w:r>
            <w:r>
              <w:rPr>
                <w:spacing w:val="-47"/>
                <w:sz w:val="22"/>
              </w:rPr>
              <w:t> </w:t>
            </w:r>
            <w:r>
              <w:rPr>
                <w:sz w:val="22"/>
              </w:rPr>
              <w:t>website</w:t>
            </w:r>
            <w:r>
              <w:rPr>
                <w:spacing w:val="-9"/>
                <w:sz w:val="22"/>
              </w:rPr>
              <w:t> </w:t>
            </w:r>
            <w:r>
              <w:rPr>
                <w:sz w:val="22"/>
              </w:rPr>
              <w:t>and</w:t>
            </w:r>
            <w:r>
              <w:rPr>
                <w:spacing w:val="-4"/>
                <w:sz w:val="22"/>
              </w:rPr>
              <w:t> </w:t>
            </w:r>
            <w:r>
              <w:rPr>
                <w:sz w:val="22"/>
              </w:rPr>
              <w:t>print</w:t>
            </w:r>
            <w:r>
              <w:rPr>
                <w:spacing w:val="-3"/>
                <w:sz w:val="22"/>
              </w:rPr>
              <w:t> </w:t>
            </w:r>
            <w:r>
              <w:rPr>
                <w:sz w:val="22"/>
              </w:rPr>
              <w:t>at</w:t>
            </w:r>
            <w:r>
              <w:rPr>
                <w:spacing w:val="-6"/>
                <w:sz w:val="22"/>
              </w:rPr>
              <w:t> </w:t>
            </w:r>
            <w:r>
              <w:rPr>
                <w:sz w:val="22"/>
              </w:rPr>
              <w:t>each</w:t>
            </w:r>
            <w:r>
              <w:rPr>
                <w:spacing w:val="-4"/>
                <w:sz w:val="22"/>
              </w:rPr>
              <w:t> </w:t>
            </w:r>
            <w:r>
              <w:rPr>
                <w:sz w:val="22"/>
              </w:rPr>
              <w:t>campus</w:t>
            </w:r>
          </w:p>
        </w:tc>
        <w:tc>
          <w:tcPr>
            <w:tcW w:w="1291" w:type="dxa"/>
            <w:tcBorders>
              <w:bottom w:val="nil"/>
            </w:tcBorders>
          </w:tcPr>
          <w:p>
            <w:pPr>
              <w:pStyle w:val="TableParagraph"/>
              <w:spacing w:line="258" w:lineRule="exact"/>
              <w:ind w:left="117"/>
              <w:rPr>
                <w:sz w:val="22"/>
              </w:rPr>
            </w:pPr>
            <w:r>
              <w:rPr>
                <w:sz w:val="22"/>
              </w:rPr>
              <w:t>2020-2025</w:t>
            </w:r>
          </w:p>
        </w:tc>
        <w:tc>
          <w:tcPr>
            <w:tcW w:w="2393" w:type="dxa"/>
            <w:tcBorders>
              <w:bottom w:val="nil"/>
            </w:tcBorders>
          </w:tcPr>
          <w:p>
            <w:pPr>
              <w:pStyle w:val="TableParagraph"/>
              <w:ind w:left="117" w:right="126"/>
              <w:rPr>
                <w:sz w:val="22"/>
              </w:rPr>
            </w:pPr>
            <w:r>
              <w:rPr>
                <w:sz w:val="22"/>
              </w:rPr>
              <w:t>Director, Group Brand</w:t>
            </w:r>
            <w:r>
              <w:rPr>
                <w:spacing w:val="1"/>
                <w:sz w:val="22"/>
              </w:rPr>
              <w:t> </w:t>
            </w:r>
            <w:r>
              <w:rPr>
                <w:sz w:val="22"/>
              </w:rPr>
              <w:t>and</w:t>
            </w:r>
            <w:r>
              <w:rPr>
                <w:spacing w:val="-10"/>
                <w:sz w:val="22"/>
              </w:rPr>
              <w:t> </w:t>
            </w:r>
            <w:r>
              <w:rPr>
                <w:sz w:val="22"/>
              </w:rPr>
              <w:t>Student</w:t>
            </w:r>
            <w:r>
              <w:rPr>
                <w:spacing w:val="-5"/>
                <w:sz w:val="22"/>
              </w:rPr>
              <w:t> </w:t>
            </w:r>
            <w:r>
              <w:rPr>
                <w:sz w:val="22"/>
              </w:rPr>
              <w:t>Acquisition</w:t>
            </w:r>
          </w:p>
        </w:tc>
      </w:tr>
      <w:tr>
        <w:trPr>
          <w:trHeight w:val="1191"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47" w:type="dxa"/>
            <w:vMerge/>
            <w:tcBorders>
              <w:top w:val="nil"/>
            </w:tcBorders>
          </w:tcPr>
          <w:p>
            <w:pPr>
              <w:rPr>
                <w:sz w:val="2"/>
                <w:szCs w:val="2"/>
              </w:rPr>
            </w:pPr>
          </w:p>
        </w:tc>
        <w:tc>
          <w:tcPr>
            <w:tcW w:w="4022" w:type="dxa"/>
            <w:tcBorders>
              <w:top w:val="nil"/>
              <w:bottom w:val="nil"/>
            </w:tcBorders>
          </w:tcPr>
          <w:p>
            <w:pPr>
              <w:pStyle w:val="TableParagraph"/>
              <w:spacing w:line="228" w:lineRule="auto" w:before="120"/>
              <w:ind w:left="113" w:right="637"/>
              <w:rPr>
                <w:sz w:val="22"/>
              </w:rPr>
            </w:pPr>
            <w:r>
              <w:rPr>
                <w:sz w:val="22"/>
              </w:rPr>
              <w:t>Diversity</w:t>
            </w:r>
            <w:r>
              <w:rPr>
                <w:spacing w:val="-7"/>
                <w:sz w:val="22"/>
              </w:rPr>
              <w:t> </w:t>
            </w:r>
            <w:r>
              <w:rPr>
                <w:sz w:val="22"/>
              </w:rPr>
              <w:t>policy</w:t>
            </w:r>
            <w:r>
              <w:rPr>
                <w:spacing w:val="-6"/>
                <w:sz w:val="22"/>
              </w:rPr>
              <w:t> </w:t>
            </w:r>
            <w:r>
              <w:rPr>
                <w:sz w:val="22"/>
              </w:rPr>
              <w:t>to</w:t>
            </w:r>
            <w:r>
              <w:rPr>
                <w:spacing w:val="-2"/>
                <w:sz w:val="22"/>
              </w:rPr>
              <w:t> </w:t>
            </w:r>
            <w:r>
              <w:rPr>
                <w:sz w:val="22"/>
              </w:rPr>
              <w:t>be</w:t>
            </w:r>
            <w:r>
              <w:rPr>
                <w:spacing w:val="-4"/>
                <w:sz w:val="22"/>
              </w:rPr>
              <w:t> </w:t>
            </w:r>
            <w:r>
              <w:rPr>
                <w:sz w:val="22"/>
              </w:rPr>
              <w:t>completed</w:t>
            </w:r>
            <w:r>
              <w:rPr>
                <w:spacing w:val="-5"/>
                <w:sz w:val="22"/>
              </w:rPr>
              <w:t> </w:t>
            </w:r>
            <w:r>
              <w:rPr>
                <w:sz w:val="22"/>
              </w:rPr>
              <w:t>and</w:t>
            </w:r>
            <w:r>
              <w:rPr>
                <w:spacing w:val="-47"/>
                <w:sz w:val="22"/>
              </w:rPr>
              <w:t> </w:t>
            </w:r>
            <w:r>
              <w:rPr>
                <w:sz w:val="22"/>
              </w:rPr>
              <w:t>published</w:t>
            </w:r>
            <w:r>
              <w:rPr>
                <w:spacing w:val="-4"/>
                <w:sz w:val="22"/>
              </w:rPr>
              <w:t> </w:t>
            </w:r>
            <w:r>
              <w:rPr>
                <w:sz w:val="22"/>
              </w:rPr>
              <w:t>on</w:t>
            </w:r>
            <w:r>
              <w:rPr>
                <w:spacing w:val="-3"/>
                <w:sz w:val="22"/>
              </w:rPr>
              <w:t> </w:t>
            </w:r>
            <w:r>
              <w:rPr>
                <w:sz w:val="22"/>
              </w:rPr>
              <w:t>the</w:t>
            </w:r>
            <w:r>
              <w:rPr>
                <w:spacing w:val="-2"/>
                <w:sz w:val="22"/>
              </w:rPr>
              <w:t> </w:t>
            </w:r>
            <w:r>
              <w:rPr>
                <w:sz w:val="22"/>
              </w:rPr>
              <w:t>Intranet</w:t>
            </w:r>
          </w:p>
          <w:p>
            <w:pPr>
              <w:pStyle w:val="TableParagraph"/>
              <w:spacing w:before="2"/>
              <w:ind w:left="113" w:right="152"/>
              <w:rPr>
                <w:sz w:val="22"/>
              </w:rPr>
            </w:pPr>
            <w:r>
              <w:rPr>
                <w:sz w:val="22"/>
              </w:rPr>
              <w:t>Included in staff online induction process,</w:t>
            </w:r>
            <w:r>
              <w:rPr>
                <w:spacing w:val="-47"/>
                <w:sz w:val="22"/>
              </w:rPr>
              <w:t> </w:t>
            </w:r>
            <w:r>
              <w:rPr>
                <w:sz w:val="22"/>
              </w:rPr>
              <w:t>and</w:t>
            </w:r>
            <w:r>
              <w:rPr>
                <w:spacing w:val="-4"/>
                <w:sz w:val="22"/>
              </w:rPr>
              <w:t> </w:t>
            </w:r>
            <w:r>
              <w:rPr>
                <w:sz w:val="22"/>
              </w:rPr>
              <w:t>student</w:t>
            </w:r>
            <w:r>
              <w:rPr>
                <w:spacing w:val="-2"/>
                <w:sz w:val="22"/>
              </w:rPr>
              <w:t> </w:t>
            </w:r>
            <w:r>
              <w:rPr>
                <w:sz w:val="22"/>
              </w:rPr>
              <w:t>induction</w:t>
            </w:r>
          </w:p>
        </w:tc>
        <w:tc>
          <w:tcPr>
            <w:tcW w:w="3489" w:type="dxa"/>
            <w:tcBorders>
              <w:top w:val="nil"/>
              <w:bottom w:val="nil"/>
            </w:tcBorders>
          </w:tcPr>
          <w:p>
            <w:pPr>
              <w:pStyle w:val="TableParagraph"/>
              <w:spacing w:line="228" w:lineRule="auto" w:before="120"/>
              <w:ind w:left="114" w:right="406"/>
              <w:rPr>
                <w:sz w:val="22"/>
              </w:rPr>
            </w:pPr>
            <w:r>
              <w:rPr>
                <w:sz w:val="22"/>
              </w:rPr>
              <w:t>Finalise</w:t>
            </w:r>
            <w:r>
              <w:rPr>
                <w:spacing w:val="-4"/>
                <w:sz w:val="22"/>
              </w:rPr>
              <w:t> </w:t>
            </w:r>
            <w:r>
              <w:rPr>
                <w:sz w:val="22"/>
              </w:rPr>
              <w:t>policy</w:t>
            </w:r>
            <w:r>
              <w:rPr>
                <w:spacing w:val="-6"/>
                <w:sz w:val="22"/>
              </w:rPr>
              <w:t> </w:t>
            </w:r>
            <w:r>
              <w:rPr>
                <w:sz w:val="22"/>
              </w:rPr>
              <w:t>and</w:t>
            </w:r>
            <w:r>
              <w:rPr>
                <w:spacing w:val="-2"/>
                <w:sz w:val="22"/>
              </w:rPr>
              <w:t> </w:t>
            </w:r>
            <w:r>
              <w:rPr>
                <w:sz w:val="22"/>
              </w:rPr>
              <w:t>publish</w:t>
            </w:r>
            <w:r>
              <w:rPr>
                <w:spacing w:val="-5"/>
                <w:sz w:val="22"/>
              </w:rPr>
              <w:t> </w:t>
            </w:r>
            <w:r>
              <w:rPr>
                <w:sz w:val="22"/>
              </w:rPr>
              <w:t>on</w:t>
            </w:r>
            <w:r>
              <w:rPr>
                <w:spacing w:val="-4"/>
                <w:sz w:val="22"/>
              </w:rPr>
              <w:t> </w:t>
            </w:r>
            <w:r>
              <w:rPr>
                <w:sz w:val="22"/>
              </w:rPr>
              <w:t>the</w:t>
            </w:r>
            <w:r>
              <w:rPr>
                <w:spacing w:val="-47"/>
                <w:sz w:val="22"/>
              </w:rPr>
              <w:t> </w:t>
            </w:r>
            <w:r>
              <w:rPr>
                <w:sz w:val="22"/>
              </w:rPr>
              <w:t>business</w:t>
            </w:r>
            <w:r>
              <w:rPr>
                <w:spacing w:val="-1"/>
                <w:sz w:val="22"/>
              </w:rPr>
              <w:t> </w:t>
            </w:r>
            <w:r>
              <w:rPr>
                <w:sz w:val="22"/>
              </w:rPr>
              <w:t>Intranet</w:t>
            </w:r>
          </w:p>
          <w:p>
            <w:pPr>
              <w:pStyle w:val="TableParagraph"/>
              <w:spacing w:before="2"/>
              <w:ind w:left="114"/>
              <w:rPr>
                <w:sz w:val="22"/>
              </w:rPr>
            </w:pPr>
            <w:r>
              <w:rPr>
                <w:sz w:val="22"/>
              </w:rPr>
              <w:t>Induction</w:t>
            </w:r>
            <w:r>
              <w:rPr>
                <w:spacing w:val="-9"/>
                <w:sz w:val="22"/>
              </w:rPr>
              <w:t> </w:t>
            </w:r>
            <w:r>
              <w:rPr>
                <w:sz w:val="22"/>
              </w:rPr>
              <w:t>process</w:t>
            </w:r>
            <w:r>
              <w:rPr>
                <w:spacing w:val="-8"/>
                <w:sz w:val="22"/>
              </w:rPr>
              <w:t> </w:t>
            </w:r>
            <w:r>
              <w:rPr>
                <w:sz w:val="22"/>
              </w:rPr>
              <w:t>updated</w:t>
            </w:r>
          </w:p>
        </w:tc>
        <w:tc>
          <w:tcPr>
            <w:tcW w:w="1291" w:type="dxa"/>
            <w:tcBorders>
              <w:top w:val="nil"/>
              <w:bottom w:val="nil"/>
            </w:tcBorders>
          </w:tcPr>
          <w:p>
            <w:pPr>
              <w:pStyle w:val="TableParagraph"/>
              <w:spacing w:before="109"/>
              <w:ind w:left="117"/>
              <w:rPr>
                <w:sz w:val="22"/>
              </w:rPr>
            </w:pPr>
            <w:r>
              <w:rPr>
                <w:sz w:val="22"/>
              </w:rPr>
              <w:t>Ongoing</w:t>
            </w:r>
          </w:p>
        </w:tc>
        <w:tc>
          <w:tcPr>
            <w:tcW w:w="2393" w:type="dxa"/>
            <w:tcBorders>
              <w:top w:val="nil"/>
              <w:bottom w:val="nil"/>
            </w:tcBorders>
          </w:tcPr>
          <w:p>
            <w:pPr>
              <w:pStyle w:val="TableParagraph"/>
              <w:spacing w:line="232" w:lineRule="auto" w:before="116"/>
              <w:ind w:left="117" w:right="401"/>
              <w:rPr>
                <w:sz w:val="22"/>
              </w:rPr>
            </w:pPr>
            <w:r>
              <w:rPr>
                <w:sz w:val="22"/>
              </w:rPr>
              <w:t>Director</w:t>
            </w:r>
            <w:r>
              <w:rPr>
                <w:spacing w:val="-10"/>
                <w:sz w:val="22"/>
              </w:rPr>
              <w:t> </w:t>
            </w:r>
            <w:r>
              <w:rPr>
                <w:sz w:val="22"/>
              </w:rPr>
              <w:t>Stakeholder</w:t>
            </w:r>
            <w:r>
              <w:rPr>
                <w:spacing w:val="-46"/>
                <w:sz w:val="22"/>
              </w:rPr>
              <w:t> </w:t>
            </w:r>
            <w:r>
              <w:rPr>
                <w:sz w:val="22"/>
              </w:rPr>
              <w:t>Relationships and</w:t>
            </w:r>
            <w:r>
              <w:rPr>
                <w:spacing w:val="1"/>
                <w:sz w:val="22"/>
              </w:rPr>
              <w:t> </w:t>
            </w:r>
            <w:r>
              <w:rPr>
                <w:sz w:val="22"/>
              </w:rPr>
              <w:t>Strategy</w:t>
            </w:r>
          </w:p>
        </w:tc>
      </w:tr>
      <w:tr>
        <w:trPr>
          <w:trHeight w:val="393"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47" w:type="dxa"/>
            <w:vMerge/>
            <w:tcBorders>
              <w:top w:val="nil"/>
            </w:tcBorders>
          </w:tcPr>
          <w:p>
            <w:pPr>
              <w:rPr>
                <w:sz w:val="2"/>
                <w:szCs w:val="2"/>
              </w:rPr>
            </w:pPr>
          </w:p>
        </w:tc>
        <w:tc>
          <w:tcPr>
            <w:tcW w:w="4022" w:type="dxa"/>
            <w:tcBorders>
              <w:top w:val="nil"/>
              <w:bottom w:val="nil"/>
            </w:tcBorders>
          </w:tcPr>
          <w:p>
            <w:pPr>
              <w:pStyle w:val="TableParagraph"/>
              <w:rPr>
                <w:rFonts w:ascii="Times New Roman"/>
                <w:sz w:val="22"/>
              </w:rPr>
            </w:pPr>
          </w:p>
        </w:tc>
        <w:tc>
          <w:tcPr>
            <w:tcW w:w="3489" w:type="dxa"/>
            <w:tcBorders>
              <w:top w:val="nil"/>
              <w:bottom w:val="nil"/>
            </w:tcBorders>
          </w:tcPr>
          <w:p>
            <w:pPr>
              <w:pStyle w:val="TableParagraph"/>
              <w:rPr>
                <w:rFonts w:ascii="Times New Roman"/>
                <w:sz w:val="22"/>
              </w:rPr>
            </w:pPr>
          </w:p>
        </w:tc>
        <w:tc>
          <w:tcPr>
            <w:tcW w:w="1291" w:type="dxa"/>
            <w:tcBorders>
              <w:top w:val="nil"/>
              <w:bottom w:val="nil"/>
            </w:tcBorders>
          </w:tcPr>
          <w:p>
            <w:pPr>
              <w:pStyle w:val="TableParagraph"/>
              <w:rPr>
                <w:rFonts w:ascii="Times New Roman"/>
                <w:sz w:val="22"/>
              </w:rPr>
            </w:pPr>
          </w:p>
        </w:tc>
        <w:tc>
          <w:tcPr>
            <w:tcW w:w="2393" w:type="dxa"/>
            <w:tcBorders>
              <w:top w:val="nil"/>
              <w:bottom w:val="nil"/>
            </w:tcBorders>
          </w:tcPr>
          <w:p>
            <w:pPr>
              <w:pStyle w:val="TableParagraph"/>
              <w:spacing w:line="250" w:lineRule="exact"/>
              <w:ind w:left="117"/>
              <w:rPr>
                <w:sz w:val="22"/>
              </w:rPr>
            </w:pPr>
            <w:r>
              <w:rPr>
                <w:sz w:val="22"/>
              </w:rPr>
              <w:t>Diversity</w:t>
            </w:r>
            <w:r>
              <w:rPr>
                <w:spacing w:val="-5"/>
                <w:sz w:val="22"/>
              </w:rPr>
              <w:t> </w:t>
            </w:r>
            <w:r>
              <w:rPr>
                <w:sz w:val="22"/>
              </w:rPr>
              <w:t>policy</w:t>
            </w:r>
            <w:r>
              <w:rPr>
                <w:spacing w:val="-5"/>
                <w:sz w:val="22"/>
              </w:rPr>
              <w:t> </w:t>
            </w:r>
            <w:r>
              <w:rPr>
                <w:sz w:val="22"/>
              </w:rPr>
              <w:t>owner</w:t>
            </w:r>
          </w:p>
        </w:tc>
      </w:tr>
      <w:tr>
        <w:trPr>
          <w:trHeight w:val="2131"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47" w:type="dxa"/>
            <w:vMerge/>
            <w:tcBorders>
              <w:top w:val="nil"/>
            </w:tcBorders>
          </w:tcPr>
          <w:p>
            <w:pPr>
              <w:rPr>
                <w:sz w:val="2"/>
                <w:szCs w:val="2"/>
              </w:rPr>
            </w:pPr>
          </w:p>
        </w:tc>
        <w:tc>
          <w:tcPr>
            <w:tcW w:w="4022" w:type="dxa"/>
            <w:tcBorders>
              <w:top w:val="nil"/>
              <w:bottom w:val="nil"/>
            </w:tcBorders>
          </w:tcPr>
          <w:p>
            <w:pPr>
              <w:pStyle w:val="TableParagraph"/>
              <w:spacing w:before="103"/>
              <w:ind w:left="113" w:right="204"/>
              <w:rPr>
                <w:sz w:val="22"/>
              </w:rPr>
            </w:pPr>
            <w:r>
              <w:rPr>
                <w:sz w:val="22"/>
              </w:rPr>
              <w:t>Ensure that meetings adhere to diversity</w:t>
            </w:r>
            <w:r>
              <w:rPr>
                <w:spacing w:val="-47"/>
                <w:sz w:val="22"/>
              </w:rPr>
              <w:t> </w:t>
            </w:r>
            <w:r>
              <w:rPr>
                <w:sz w:val="22"/>
              </w:rPr>
              <w:t>policy and principles across the Institute</w:t>
            </w:r>
            <w:r>
              <w:rPr>
                <w:spacing w:val="1"/>
                <w:sz w:val="22"/>
              </w:rPr>
              <w:t> </w:t>
            </w:r>
            <w:r>
              <w:rPr>
                <w:sz w:val="22"/>
              </w:rPr>
              <w:t>with equity to be added to Leadership</w:t>
            </w:r>
            <w:r>
              <w:rPr>
                <w:spacing w:val="1"/>
                <w:sz w:val="22"/>
              </w:rPr>
              <w:t> </w:t>
            </w:r>
            <w:r>
              <w:rPr>
                <w:sz w:val="22"/>
              </w:rPr>
              <w:t>meetings as a standard agenda item with</w:t>
            </w:r>
            <w:r>
              <w:rPr>
                <w:spacing w:val="-47"/>
                <w:sz w:val="22"/>
              </w:rPr>
              <w:t> </w:t>
            </w:r>
            <w:r>
              <w:rPr>
                <w:sz w:val="22"/>
              </w:rPr>
              <w:t>issues arising to be fed to the Education</w:t>
            </w:r>
            <w:r>
              <w:rPr>
                <w:spacing w:val="1"/>
                <w:sz w:val="22"/>
              </w:rPr>
              <w:t> </w:t>
            </w:r>
            <w:r>
              <w:rPr>
                <w:sz w:val="22"/>
              </w:rPr>
              <w:t>and</w:t>
            </w:r>
            <w:r>
              <w:rPr>
                <w:spacing w:val="-4"/>
                <w:sz w:val="22"/>
              </w:rPr>
              <w:t> </w:t>
            </w:r>
            <w:r>
              <w:rPr>
                <w:sz w:val="22"/>
              </w:rPr>
              <w:t>Quality</w:t>
            </w:r>
            <w:r>
              <w:rPr>
                <w:spacing w:val="-1"/>
                <w:sz w:val="22"/>
              </w:rPr>
              <w:t> </w:t>
            </w:r>
            <w:r>
              <w:rPr>
                <w:sz w:val="22"/>
              </w:rPr>
              <w:t>Sub-</w:t>
            </w:r>
          </w:p>
          <w:p>
            <w:pPr>
              <w:pStyle w:val="TableParagraph"/>
              <w:spacing w:line="267" w:lineRule="exact"/>
              <w:ind w:left="113"/>
              <w:rPr>
                <w:sz w:val="22"/>
              </w:rPr>
            </w:pPr>
            <w:r>
              <w:rPr>
                <w:sz w:val="22"/>
              </w:rPr>
              <w:t>Committee.</w:t>
            </w:r>
          </w:p>
        </w:tc>
        <w:tc>
          <w:tcPr>
            <w:tcW w:w="3489" w:type="dxa"/>
            <w:tcBorders>
              <w:top w:val="nil"/>
              <w:bottom w:val="nil"/>
            </w:tcBorders>
          </w:tcPr>
          <w:p>
            <w:pPr>
              <w:pStyle w:val="TableParagraph"/>
              <w:spacing w:before="103"/>
              <w:ind w:left="113" w:right="354"/>
              <w:rPr>
                <w:sz w:val="22"/>
              </w:rPr>
            </w:pPr>
            <w:r>
              <w:rPr>
                <w:sz w:val="22"/>
              </w:rPr>
              <w:t>Meeting agenda/minutes reflect</w:t>
            </w:r>
            <w:r>
              <w:rPr>
                <w:spacing w:val="1"/>
                <w:sz w:val="22"/>
              </w:rPr>
              <w:t> </w:t>
            </w:r>
            <w:r>
              <w:rPr>
                <w:sz w:val="22"/>
              </w:rPr>
              <w:t>diversity</w:t>
            </w:r>
            <w:r>
              <w:rPr>
                <w:spacing w:val="-9"/>
                <w:sz w:val="22"/>
              </w:rPr>
              <w:t> </w:t>
            </w:r>
            <w:r>
              <w:rPr>
                <w:sz w:val="22"/>
              </w:rPr>
              <w:t>policy</w:t>
            </w:r>
            <w:r>
              <w:rPr>
                <w:spacing w:val="-7"/>
                <w:sz w:val="22"/>
              </w:rPr>
              <w:t> </w:t>
            </w:r>
            <w:r>
              <w:rPr>
                <w:sz w:val="22"/>
              </w:rPr>
              <w:t>and</w:t>
            </w:r>
            <w:r>
              <w:rPr>
                <w:spacing w:val="-8"/>
                <w:sz w:val="22"/>
              </w:rPr>
              <w:t> </w:t>
            </w:r>
            <w:r>
              <w:rPr>
                <w:sz w:val="22"/>
              </w:rPr>
              <w:t>principles</w:t>
            </w:r>
            <w:r>
              <w:rPr>
                <w:spacing w:val="-7"/>
                <w:sz w:val="22"/>
              </w:rPr>
              <w:t> </w:t>
            </w:r>
            <w:r>
              <w:rPr>
                <w:sz w:val="22"/>
              </w:rPr>
              <w:t>and</w:t>
            </w:r>
            <w:r>
              <w:rPr>
                <w:spacing w:val="-47"/>
                <w:sz w:val="22"/>
              </w:rPr>
              <w:t> </w:t>
            </w:r>
            <w:r>
              <w:rPr>
                <w:sz w:val="22"/>
              </w:rPr>
              <w:t>show the addition of equity as a</w:t>
            </w:r>
            <w:r>
              <w:rPr>
                <w:spacing w:val="1"/>
                <w:sz w:val="22"/>
              </w:rPr>
              <w:t> </w:t>
            </w:r>
            <w:r>
              <w:rPr>
                <w:sz w:val="22"/>
              </w:rPr>
              <w:t>standing</w:t>
            </w:r>
            <w:r>
              <w:rPr>
                <w:spacing w:val="-1"/>
                <w:sz w:val="22"/>
              </w:rPr>
              <w:t> </w:t>
            </w:r>
            <w:r>
              <w:rPr>
                <w:sz w:val="22"/>
              </w:rPr>
              <w:t>agenda</w:t>
            </w:r>
            <w:r>
              <w:rPr>
                <w:spacing w:val="-2"/>
                <w:sz w:val="22"/>
              </w:rPr>
              <w:t> </w:t>
            </w:r>
            <w:r>
              <w:rPr>
                <w:sz w:val="22"/>
              </w:rPr>
              <w:t>item.</w:t>
            </w:r>
          </w:p>
        </w:tc>
        <w:tc>
          <w:tcPr>
            <w:tcW w:w="1291" w:type="dxa"/>
            <w:tcBorders>
              <w:top w:val="nil"/>
              <w:bottom w:val="nil"/>
            </w:tcBorders>
          </w:tcPr>
          <w:p>
            <w:pPr>
              <w:pStyle w:val="TableParagraph"/>
              <w:spacing w:before="103"/>
              <w:ind w:left="117"/>
              <w:rPr>
                <w:sz w:val="22"/>
              </w:rPr>
            </w:pPr>
            <w:r>
              <w:rPr>
                <w:sz w:val="22"/>
              </w:rPr>
              <w:t>2020-2025</w:t>
            </w:r>
          </w:p>
        </w:tc>
        <w:tc>
          <w:tcPr>
            <w:tcW w:w="2393" w:type="dxa"/>
            <w:tcBorders>
              <w:top w:val="nil"/>
              <w:bottom w:val="nil"/>
            </w:tcBorders>
          </w:tcPr>
          <w:p>
            <w:pPr>
              <w:pStyle w:val="TableParagraph"/>
              <w:spacing w:line="237" w:lineRule="auto" w:before="105"/>
              <w:ind w:left="117" w:right="91"/>
              <w:rPr>
                <w:sz w:val="22"/>
              </w:rPr>
            </w:pPr>
            <w:r>
              <w:rPr>
                <w:sz w:val="22"/>
              </w:rPr>
              <w:t>Manager Organisational</w:t>
            </w:r>
            <w:r>
              <w:rPr>
                <w:spacing w:val="-47"/>
                <w:sz w:val="22"/>
              </w:rPr>
              <w:t> </w:t>
            </w:r>
            <w:r>
              <w:rPr>
                <w:sz w:val="22"/>
              </w:rPr>
              <w:t>Development</w:t>
            </w:r>
          </w:p>
          <w:p>
            <w:pPr>
              <w:pStyle w:val="TableParagraph"/>
              <w:spacing w:before="2"/>
              <w:rPr>
                <w:sz w:val="22"/>
              </w:rPr>
            </w:pPr>
          </w:p>
          <w:p>
            <w:pPr>
              <w:pStyle w:val="TableParagraph"/>
              <w:ind w:left="117" w:right="227" w:hanging="1"/>
              <w:rPr>
                <w:sz w:val="22"/>
              </w:rPr>
            </w:pPr>
            <w:r>
              <w:rPr>
                <w:spacing w:val="-1"/>
                <w:sz w:val="22"/>
              </w:rPr>
              <w:t>Department </w:t>
            </w:r>
            <w:r>
              <w:rPr>
                <w:sz w:val="22"/>
              </w:rPr>
              <w:t>Managers</w:t>
            </w:r>
            <w:r>
              <w:rPr>
                <w:spacing w:val="-47"/>
                <w:sz w:val="22"/>
              </w:rPr>
              <w:t> </w:t>
            </w:r>
            <w:r>
              <w:rPr>
                <w:sz w:val="22"/>
              </w:rPr>
              <w:t>and Leaders Institute</w:t>
            </w:r>
            <w:r>
              <w:rPr>
                <w:spacing w:val="1"/>
                <w:sz w:val="22"/>
              </w:rPr>
              <w:t> </w:t>
            </w:r>
            <w:r>
              <w:rPr>
                <w:sz w:val="22"/>
              </w:rPr>
              <w:t>wide</w:t>
            </w:r>
          </w:p>
        </w:tc>
      </w:tr>
      <w:tr>
        <w:trPr>
          <w:trHeight w:val="1062"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47" w:type="dxa"/>
            <w:vMerge/>
            <w:tcBorders>
              <w:top w:val="nil"/>
            </w:tcBorders>
          </w:tcPr>
          <w:p>
            <w:pPr>
              <w:rPr>
                <w:sz w:val="2"/>
                <w:szCs w:val="2"/>
              </w:rPr>
            </w:pPr>
          </w:p>
        </w:tc>
        <w:tc>
          <w:tcPr>
            <w:tcW w:w="4022" w:type="dxa"/>
            <w:tcBorders>
              <w:top w:val="nil"/>
              <w:bottom w:val="nil"/>
            </w:tcBorders>
          </w:tcPr>
          <w:p>
            <w:pPr>
              <w:pStyle w:val="TableParagraph"/>
              <w:spacing w:line="237" w:lineRule="auto" w:before="111"/>
              <w:ind w:left="113" w:right="274"/>
              <w:rPr>
                <w:sz w:val="22"/>
              </w:rPr>
            </w:pPr>
            <w:r>
              <w:rPr>
                <w:sz w:val="22"/>
              </w:rPr>
              <w:t>Promote success stories about students,</w:t>
            </w:r>
            <w:r>
              <w:rPr>
                <w:spacing w:val="-47"/>
                <w:sz w:val="22"/>
              </w:rPr>
              <w:t> </w:t>
            </w:r>
            <w:r>
              <w:rPr>
                <w:sz w:val="22"/>
              </w:rPr>
              <w:t>volunteers</w:t>
            </w:r>
            <w:r>
              <w:rPr>
                <w:spacing w:val="-7"/>
                <w:sz w:val="22"/>
              </w:rPr>
              <w:t> </w:t>
            </w:r>
            <w:r>
              <w:rPr>
                <w:sz w:val="22"/>
              </w:rPr>
              <w:t>and</w:t>
            </w:r>
            <w:r>
              <w:rPr>
                <w:spacing w:val="-7"/>
                <w:sz w:val="22"/>
              </w:rPr>
              <w:t> </w:t>
            </w:r>
            <w:r>
              <w:rPr>
                <w:sz w:val="22"/>
              </w:rPr>
              <w:t>staff</w:t>
            </w:r>
            <w:r>
              <w:rPr>
                <w:spacing w:val="-9"/>
                <w:sz w:val="22"/>
              </w:rPr>
              <w:t> </w:t>
            </w:r>
            <w:r>
              <w:rPr>
                <w:sz w:val="22"/>
              </w:rPr>
              <w:t>living</w:t>
            </w:r>
            <w:r>
              <w:rPr>
                <w:spacing w:val="-7"/>
                <w:sz w:val="22"/>
              </w:rPr>
              <w:t> </w:t>
            </w:r>
            <w:r>
              <w:rPr>
                <w:sz w:val="22"/>
              </w:rPr>
              <w:t>with</w:t>
            </w:r>
            <w:r>
              <w:rPr>
                <w:spacing w:val="-5"/>
                <w:sz w:val="22"/>
              </w:rPr>
              <w:t> </w:t>
            </w:r>
            <w:r>
              <w:rPr>
                <w:sz w:val="22"/>
              </w:rPr>
              <w:t>disability</w:t>
            </w:r>
          </w:p>
        </w:tc>
        <w:tc>
          <w:tcPr>
            <w:tcW w:w="3489" w:type="dxa"/>
            <w:tcBorders>
              <w:top w:val="nil"/>
              <w:bottom w:val="nil"/>
            </w:tcBorders>
          </w:tcPr>
          <w:p>
            <w:pPr>
              <w:pStyle w:val="TableParagraph"/>
              <w:spacing w:before="109"/>
              <w:ind w:left="114" w:right="157" w:hanging="1"/>
              <w:rPr>
                <w:sz w:val="22"/>
              </w:rPr>
            </w:pPr>
            <w:r>
              <w:rPr>
                <w:sz w:val="22"/>
              </w:rPr>
              <w:t>Published</w:t>
            </w:r>
            <w:r>
              <w:rPr>
                <w:spacing w:val="-8"/>
                <w:sz w:val="22"/>
              </w:rPr>
              <w:t> </w:t>
            </w:r>
            <w:r>
              <w:rPr>
                <w:sz w:val="22"/>
              </w:rPr>
              <w:t>on</w:t>
            </w:r>
            <w:r>
              <w:rPr>
                <w:spacing w:val="-8"/>
                <w:sz w:val="22"/>
              </w:rPr>
              <w:t> </w:t>
            </w:r>
            <w:r>
              <w:rPr>
                <w:sz w:val="22"/>
              </w:rPr>
              <w:t>relevant</w:t>
            </w:r>
            <w:r>
              <w:rPr>
                <w:spacing w:val="-6"/>
                <w:sz w:val="22"/>
              </w:rPr>
              <w:t> </w:t>
            </w:r>
            <w:r>
              <w:rPr>
                <w:sz w:val="22"/>
              </w:rPr>
              <w:t>Bendigo</w:t>
            </w:r>
            <w:r>
              <w:rPr>
                <w:spacing w:val="-6"/>
                <w:sz w:val="22"/>
              </w:rPr>
              <w:t> </w:t>
            </w:r>
            <w:r>
              <w:rPr>
                <w:sz w:val="22"/>
              </w:rPr>
              <w:t>TAFE</w:t>
            </w:r>
            <w:r>
              <w:rPr>
                <w:spacing w:val="-46"/>
                <w:sz w:val="22"/>
              </w:rPr>
              <w:t> </w:t>
            </w:r>
            <w:r>
              <w:rPr>
                <w:sz w:val="22"/>
              </w:rPr>
              <w:t>and Kangan Institute internal and</w:t>
            </w:r>
            <w:r>
              <w:rPr>
                <w:spacing w:val="1"/>
                <w:sz w:val="22"/>
              </w:rPr>
              <w:t> </w:t>
            </w:r>
            <w:r>
              <w:rPr>
                <w:sz w:val="22"/>
              </w:rPr>
              <w:t>external</w:t>
            </w:r>
            <w:r>
              <w:rPr>
                <w:spacing w:val="-7"/>
                <w:sz w:val="22"/>
              </w:rPr>
              <w:t> </w:t>
            </w:r>
            <w:r>
              <w:rPr>
                <w:sz w:val="22"/>
              </w:rPr>
              <w:t>communication</w:t>
            </w:r>
            <w:r>
              <w:rPr>
                <w:spacing w:val="-7"/>
                <w:sz w:val="22"/>
              </w:rPr>
              <w:t> </w:t>
            </w:r>
            <w:r>
              <w:rPr>
                <w:sz w:val="22"/>
              </w:rPr>
              <w:t>channels.</w:t>
            </w:r>
          </w:p>
        </w:tc>
        <w:tc>
          <w:tcPr>
            <w:tcW w:w="1291" w:type="dxa"/>
            <w:tcBorders>
              <w:top w:val="nil"/>
              <w:bottom w:val="nil"/>
            </w:tcBorders>
          </w:tcPr>
          <w:p>
            <w:pPr>
              <w:pStyle w:val="TableParagraph"/>
              <w:spacing w:before="109"/>
              <w:ind w:left="165"/>
              <w:rPr>
                <w:sz w:val="22"/>
              </w:rPr>
            </w:pPr>
            <w:r>
              <w:rPr>
                <w:sz w:val="22"/>
              </w:rPr>
              <w:t>2020-2025</w:t>
            </w:r>
          </w:p>
        </w:tc>
        <w:tc>
          <w:tcPr>
            <w:tcW w:w="2393" w:type="dxa"/>
            <w:tcBorders>
              <w:top w:val="nil"/>
              <w:bottom w:val="nil"/>
            </w:tcBorders>
          </w:tcPr>
          <w:p>
            <w:pPr>
              <w:pStyle w:val="TableParagraph"/>
              <w:spacing w:before="109"/>
              <w:ind w:left="118" w:right="226" w:hanging="1"/>
              <w:rPr>
                <w:sz w:val="22"/>
              </w:rPr>
            </w:pPr>
            <w:r>
              <w:rPr>
                <w:spacing w:val="-1"/>
                <w:sz w:val="22"/>
              </w:rPr>
              <w:t>Department </w:t>
            </w:r>
            <w:r>
              <w:rPr>
                <w:sz w:val="22"/>
              </w:rPr>
              <w:t>Managers</w:t>
            </w:r>
            <w:r>
              <w:rPr>
                <w:spacing w:val="-47"/>
                <w:sz w:val="22"/>
              </w:rPr>
              <w:t> </w:t>
            </w:r>
            <w:r>
              <w:rPr>
                <w:sz w:val="22"/>
              </w:rPr>
              <w:t>and Leaders Institute</w:t>
            </w:r>
            <w:r>
              <w:rPr>
                <w:spacing w:val="1"/>
                <w:sz w:val="22"/>
              </w:rPr>
              <w:t> </w:t>
            </w:r>
            <w:r>
              <w:rPr>
                <w:sz w:val="22"/>
              </w:rPr>
              <w:t>wide</w:t>
            </w:r>
          </w:p>
        </w:tc>
      </w:tr>
      <w:tr>
        <w:trPr>
          <w:trHeight w:val="1461" w:hRule="atLeast"/>
        </w:trPr>
        <w:tc>
          <w:tcPr>
            <w:tcW w:w="631" w:type="dxa"/>
            <w:vMerge/>
            <w:tcBorders>
              <w:top w:val="nil"/>
            </w:tcBorders>
          </w:tcPr>
          <w:p>
            <w:pPr>
              <w:rPr>
                <w:sz w:val="2"/>
                <w:szCs w:val="2"/>
              </w:rPr>
            </w:pPr>
          </w:p>
        </w:tc>
        <w:tc>
          <w:tcPr>
            <w:tcW w:w="969" w:type="dxa"/>
            <w:vMerge/>
            <w:tcBorders>
              <w:top w:val="nil"/>
            </w:tcBorders>
          </w:tcPr>
          <w:p>
            <w:pPr>
              <w:rPr>
                <w:sz w:val="2"/>
                <w:szCs w:val="2"/>
              </w:rPr>
            </w:pPr>
          </w:p>
        </w:tc>
        <w:tc>
          <w:tcPr>
            <w:tcW w:w="2647" w:type="dxa"/>
            <w:vMerge/>
            <w:tcBorders>
              <w:top w:val="nil"/>
            </w:tcBorders>
          </w:tcPr>
          <w:p>
            <w:pPr>
              <w:rPr>
                <w:sz w:val="2"/>
                <w:szCs w:val="2"/>
              </w:rPr>
            </w:pPr>
          </w:p>
        </w:tc>
        <w:tc>
          <w:tcPr>
            <w:tcW w:w="4022" w:type="dxa"/>
            <w:tcBorders>
              <w:top w:val="nil"/>
            </w:tcBorders>
          </w:tcPr>
          <w:p>
            <w:pPr>
              <w:pStyle w:val="TableParagraph"/>
              <w:spacing w:before="109"/>
              <w:ind w:left="113" w:right="548"/>
              <w:rPr>
                <w:sz w:val="22"/>
              </w:rPr>
            </w:pPr>
            <w:r>
              <w:rPr>
                <w:sz w:val="22"/>
              </w:rPr>
              <w:t>Change language used to ‘living with</w:t>
            </w:r>
            <w:r>
              <w:rPr>
                <w:spacing w:val="1"/>
                <w:sz w:val="22"/>
              </w:rPr>
              <w:t> </w:t>
            </w:r>
            <w:r>
              <w:rPr>
                <w:sz w:val="22"/>
              </w:rPr>
              <w:t>disability’ and</w:t>
            </w:r>
            <w:r>
              <w:rPr>
                <w:spacing w:val="49"/>
                <w:sz w:val="22"/>
              </w:rPr>
              <w:t> </w:t>
            </w:r>
            <w:r>
              <w:rPr>
                <w:sz w:val="22"/>
              </w:rPr>
              <w:t>‘accessibility’</w:t>
            </w:r>
            <w:r>
              <w:rPr>
                <w:spacing w:val="1"/>
                <w:sz w:val="22"/>
              </w:rPr>
              <w:t> </w:t>
            </w:r>
            <w:r>
              <w:rPr>
                <w:sz w:val="22"/>
              </w:rPr>
              <w:t>Reflected</w:t>
            </w:r>
            <w:r>
              <w:rPr>
                <w:spacing w:val="-4"/>
                <w:sz w:val="22"/>
              </w:rPr>
              <w:t> </w:t>
            </w:r>
            <w:r>
              <w:rPr>
                <w:sz w:val="22"/>
              </w:rPr>
              <w:t>in</w:t>
            </w:r>
            <w:r>
              <w:rPr>
                <w:spacing w:val="-4"/>
                <w:sz w:val="22"/>
              </w:rPr>
              <w:t> </w:t>
            </w:r>
            <w:r>
              <w:rPr>
                <w:sz w:val="22"/>
              </w:rPr>
              <w:t>staff</w:t>
            </w:r>
            <w:r>
              <w:rPr>
                <w:spacing w:val="-3"/>
                <w:sz w:val="22"/>
              </w:rPr>
              <w:t> </w:t>
            </w:r>
            <w:r>
              <w:rPr>
                <w:sz w:val="22"/>
              </w:rPr>
              <w:t>and</w:t>
            </w:r>
            <w:r>
              <w:rPr>
                <w:spacing w:val="-6"/>
                <w:sz w:val="22"/>
              </w:rPr>
              <w:t> </w:t>
            </w:r>
            <w:r>
              <w:rPr>
                <w:sz w:val="22"/>
              </w:rPr>
              <w:t>student</w:t>
            </w:r>
            <w:r>
              <w:rPr>
                <w:spacing w:val="-3"/>
                <w:sz w:val="22"/>
              </w:rPr>
              <w:t> </w:t>
            </w:r>
            <w:r>
              <w:rPr>
                <w:sz w:val="22"/>
              </w:rPr>
              <w:t>code</w:t>
            </w:r>
            <w:r>
              <w:rPr>
                <w:spacing w:val="-5"/>
                <w:sz w:val="22"/>
              </w:rPr>
              <w:t> </w:t>
            </w:r>
            <w:r>
              <w:rPr>
                <w:sz w:val="22"/>
              </w:rPr>
              <w:t>of</w:t>
            </w:r>
            <w:r>
              <w:rPr>
                <w:spacing w:val="-47"/>
                <w:sz w:val="22"/>
              </w:rPr>
              <w:t> </w:t>
            </w:r>
            <w:r>
              <w:rPr>
                <w:sz w:val="22"/>
              </w:rPr>
              <w:t>conduct</w:t>
            </w:r>
          </w:p>
        </w:tc>
        <w:tc>
          <w:tcPr>
            <w:tcW w:w="3489" w:type="dxa"/>
            <w:tcBorders>
              <w:top w:val="nil"/>
            </w:tcBorders>
          </w:tcPr>
          <w:p>
            <w:pPr>
              <w:pStyle w:val="TableParagraph"/>
              <w:spacing w:before="109"/>
              <w:ind w:left="114" w:right="249"/>
              <w:rPr>
                <w:sz w:val="22"/>
              </w:rPr>
            </w:pPr>
            <w:r>
              <w:rPr>
                <w:sz w:val="22"/>
              </w:rPr>
              <w:t>Evidence of change of terminology</w:t>
            </w:r>
            <w:r>
              <w:rPr>
                <w:spacing w:val="-47"/>
                <w:sz w:val="22"/>
              </w:rPr>
              <w:t> </w:t>
            </w:r>
            <w:r>
              <w:rPr>
                <w:sz w:val="22"/>
              </w:rPr>
              <w:t>across the Institute seen in</w:t>
            </w:r>
            <w:r>
              <w:rPr>
                <w:spacing w:val="1"/>
                <w:sz w:val="22"/>
              </w:rPr>
              <w:t> </w:t>
            </w:r>
            <w:r>
              <w:rPr>
                <w:sz w:val="22"/>
              </w:rPr>
              <w:t>published</w:t>
            </w:r>
            <w:r>
              <w:rPr>
                <w:spacing w:val="-2"/>
                <w:sz w:val="22"/>
              </w:rPr>
              <w:t> </w:t>
            </w:r>
            <w:r>
              <w:rPr>
                <w:sz w:val="22"/>
              </w:rPr>
              <w:t>material</w:t>
            </w:r>
          </w:p>
        </w:tc>
        <w:tc>
          <w:tcPr>
            <w:tcW w:w="1291" w:type="dxa"/>
            <w:tcBorders>
              <w:top w:val="nil"/>
            </w:tcBorders>
          </w:tcPr>
          <w:p>
            <w:pPr>
              <w:pStyle w:val="TableParagraph"/>
              <w:spacing w:before="109"/>
              <w:ind w:left="117"/>
              <w:rPr>
                <w:sz w:val="22"/>
              </w:rPr>
            </w:pPr>
            <w:r>
              <w:rPr>
                <w:sz w:val="22"/>
              </w:rPr>
              <w:t>Ongoing</w:t>
            </w:r>
          </w:p>
        </w:tc>
        <w:tc>
          <w:tcPr>
            <w:tcW w:w="2393" w:type="dxa"/>
            <w:tcBorders>
              <w:top w:val="nil"/>
            </w:tcBorders>
          </w:tcPr>
          <w:p>
            <w:pPr>
              <w:pStyle w:val="TableParagraph"/>
              <w:spacing w:before="109"/>
              <w:ind w:left="117" w:right="227" w:hanging="1"/>
              <w:rPr>
                <w:sz w:val="22"/>
              </w:rPr>
            </w:pPr>
            <w:r>
              <w:rPr>
                <w:spacing w:val="-1"/>
                <w:sz w:val="22"/>
              </w:rPr>
              <w:t>Department </w:t>
            </w:r>
            <w:r>
              <w:rPr>
                <w:sz w:val="22"/>
              </w:rPr>
              <w:t>Managers</w:t>
            </w:r>
            <w:r>
              <w:rPr>
                <w:spacing w:val="-47"/>
                <w:sz w:val="22"/>
              </w:rPr>
              <w:t> </w:t>
            </w:r>
            <w:r>
              <w:rPr>
                <w:sz w:val="22"/>
              </w:rPr>
              <w:t>and Leaders Institute</w:t>
            </w:r>
            <w:r>
              <w:rPr>
                <w:spacing w:val="1"/>
                <w:sz w:val="22"/>
              </w:rPr>
              <w:t> </w:t>
            </w:r>
            <w:r>
              <w:rPr>
                <w:sz w:val="22"/>
              </w:rPr>
              <w:t>wide</w:t>
            </w:r>
          </w:p>
        </w:tc>
      </w:tr>
    </w:tbl>
    <w:p>
      <w:pPr>
        <w:spacing w:after="0"/>
        <w:rPr>
          <w:sz w:val="22"/>
        </w:rPr>
        <w:sectPr>
          <w:pgSz w:w="16850" w:h="11920" w:orient="landscape"/>
          <w:pgMar w:header="0" w:footer="390" w:top="700" w:bottom="620" w:left="540" w:right="540"/>
        </w:sectPr>
      </w:pPr>
    </w:p>
    <w:tbl>
      <w:tblPr>
        <w:tblW w:w="0" w:type="auto"/>
        <w:jc w:val="left"/>
        <w:tblInd w:w="199" w:type="dxa"/>
        <w:tblBorders>
          <w:top w:val="single" w:sz="4" w:space="0" w:color="92278F"/>
          <w:left w:val="single" w:sz="4" w:space="0" w:color="92278F"/>
          <w:bottom w:val="single" w:sz="4" w:space="0" w:color="92278F"/>
          <w:right w:val="single" w:sz="4" w:space="0" w:color="92278F"/>
          <w:insideH w:val="single" w:sz="4" w:space="0" w:color="92278F"/>
          <w:insideV w:val="single" w:sz="4" w:space="0" w:color="92278F"/>
        </w:tblBorders>
        <w:tblLayout w:type="fixed"/>
        <w:tblCellMar>
          <w:top w:w="0" w:type="dxa"/>
          <w:left w:w="0" w:type="dxa"/>
          <w:bottom w:w="0" w:type="dxa"/>
          <w:right w:w="0" w:type="dxa"/>
        </w:tblCellMar>
        <w:tblLook w:val="01E0"/>
      </w:tblPr>
      <w:tblGrid>
        <w:gridCol w:w="631"/>
        <w:gridCol w:w="969"/>
        <w:gridCol w:w="2647"/>
        <w:gridCol w:w="4022"/>
        <w:gridCol w:w="3489"/>
        <w:gridCol w:w="1291"/>
        <w:gridCol w:w="2393"/>
      </w:tblGrid>
      <w:tr>
        <w:trPr>
          <w:trHeight w:val="300" w:hRule="atLeast"/>
        </w:trPr>
        <w:tc>
          <w:tcPr>
            <w:tcW w:w="15442" w:type="dxa"/>
            <w:gridSpan w:val="7"/>
            <w:tcBorders>
              <w:top w:val="nil"/>
              <w:left w:val="nil"/>
              <w:bottom w:val="nil"/>
              <w:right w:val="nil"/>
            </w:tcBorders>
            <w:shd w:val="clear" w:color="auto" w:fill="92278F"/>
          </w:tcPr>
          <w:p>
            <w:pPr>
              <w:pStyle w:val="TableParagraph"/>
              <w:spacing w:before="4"/>
              <w:ind w:left="117"/>
              <w:rPr>
                <w:sz w:val="22"/>
              </w:rPr>
            </w:pPr>
            <w:r>
              <w:rPr>
                <w:color w:val="FFFFFF"/>
                <w:sz w:val="22"/>
              </w:rPr>
              <w:t>Outcome</w:t>
            </w:r>
            <w:r>
              <w:rPr>
                <w:color w:val="FFFFFF"/>
                <w:spacing w:val="-6"/>
                <w:sz w:val="22"/>
              </w:rPr>
              <w:t> </w:t>
            </w:r>
            <w:r>
              <w:rPr>
                <w:color w:val="FFFFFF"/>
                <w:sz w:val="22"/>
              </w:rPr>
              <w:t>area</w:t>
            </w:r>
            <w:r>
              <w:rPr>
                <w:color w:val="FFFFFF"/>
                <w:spacing w:val="-4"/>
                <w:sz w:val="22"/>
              </w:rPr>
              <w:t> </w:t>
            </w:r>
            <w:r>
              <w:rPr>
                <w:color w:val="FFFFFF"/>
                <w:sz w:val="22"/>
              </w:rPr>
              <w:t>4:</w:t>
            </w:r>
            <w:r>
              <w:rPr>
                <w:color w:val="FFFFFF"/>
                <w:spacing w:val="-6"/>
                <w:sz w:val="22"/>
              </w:rPr>
              <w:t> </w:t>
            </w:r>
            <w:r>
              <w:rPr>
                <w:color w:val="FFFFFF"/>
                <w:sz w:val="22"/>
              </w:rPr>
              <w:t>Achieving</w:t>
            </w:r>
            <w:r>
              <w:rPr>
                <w:color w:val="FFFFFF"/>
                <w:spacing w:val="-7"/>
                <w:sz w:val="22"/>
              </w:rPr>
              <w:t> </w:t>
            </w:r>
            <w:r>
              <w:rPr>
                <w:color w:val="FFFFFF"/>
                <w:sz w:val="22"/>
              </w:rPr>
              <w:t>tangible</w:t>
            </w:r>
            <w:r>
              <w:rPr>
                <w:color w:val="FFFFFF"/>
                <w:spacing w:val="-4"/>
                <w:sz w:val="22"/>
              </w:rPr>
              <w:t> </w:t>
            </w:r>
            <w:r>
              <w:rPr>
                <w:color w:val="FFFFFF"/>
                <w:sz w:val="22"/>
              </w:rPr>
              <w:t>changes</w:t>
            </w:r>
            <w:r>
              <w:rPr>
                <w:color w:val="FFFFFF"/>
                <w:spacing w:val="-2"/>
                <w:sz w:val="22"/>
              </w:rPr>
              <w:t> </w:t>
            </w:r>
            <w:r>
              <w:rPr>
                <w:color w:val="FFFFFF"/>
                <w:sz w:val="22"/>
              </w:rPr>
              <w:t>in</w:t>
            </w:r>
            <w:r>
              <w:rPr>
                <w:color w:val="FFFFFF"/>
                <w:spacing w:val="-7"/>
                <w:sz w:val="22"/>
              </w:rPr>
              <w:t> </w:t>
            </w:r>
            <w:r>
              <w:rPr>
                <w:color w:val="FFFFFF"/>
                <w:sz w:val="22"/>
              </w:rPr>
              <w:t>attitudes</w:t>
            </w:r>
            <w:r>
              <w:rPr>
                <w:color w:val="FFFFFF"/>
                <w:spacing w:val="-2"/>
                <w:sz w:val="22"/>
              </w:rPr>
              <w:t> </w:t>
            </w:r>
            <w:r>
              <w:rPr>
                <w:color w:val="FFFFFF"/>
                <w:sz w:val="22"/>
              </w:rPr>
              <w:t>and</w:t>
            </w:r>
            <w:r>
              <w:rPr>
                <w:color w:val="FFFFFF"/>
                <w:spacing w:val="-7"/>
                <w:sz w:val="22"/>
              </w:rPr>
              <w:t> </w:t>
            </w:r>
            <w:r>
              <w:rPr>
                <w:color w:val="FFFFFF"/>
                <w:sz w:val="22"/>
              </w:rPr>
              <w:t>practices</w:t>
            </w:r>
            <w:r>
              <w:rPr>
                <w:color w:val="FFFFFF"/>
                <w:spacing w:val="-4"/>
                <w:sz w:val="22"/>
              </w:rPr>
              <w:t> </w:t>
            </w:r>
            <w:r>
              <w:rPr>
                <w:color w:val="FFFFFF"/>
                <w:sz w:val="22"/>
              </w:rPr>
              <w:t>which</w:t>
            </w:r>
            <w:r>
              <w:rPr>
                <w:color w:val="FFFFFF"/>
                <w:spacing w:val="-7"/>
                <w:sz w:val="22"/>
              </w:rPr>
              <w:t> </w:t>
            </w:r>
            <w:r>
              <w:rPr>
                <w:color w:val="FFFFFF"/>
                <w:sz w:val="22"/>
              </w:rPr>
              <w:t>discriminate</w:t>
            </w:r>
            <w:r>
              <w:rPr>
                <w:color w:val="FFFFFF"/>
                <w:spacing w:val="-4"/>
                <w:sz w:val="22"/>
              </w:rPr>
              <w:t> </w:t>
            </w:r>
            <w:r>
              <w:rPr>
                <w:color w:val="FFFFFF"/>
                <w:sz w:val="22"/>
              </w:rPr>
              <w:t>against</w:t>
            </w:r>
            <w:r>
              <w:rPr>
                <w:color w:val="FFFFFF"/>
                <w:spacing w:val="-4"/>
                <w:sz w:val="22"/>
              </w:rPr>
              <w:t> </w:t>
            </w:r>
            <w:r>
              <w:rPr>
                <w:color w:val="FFFFFF"/>
                <w:sz w:val="22"/>
              </w:rPr>
              <w:t>persons</w:t>
            </w:r>
            <w:r>
              <w:rPr>
                <w:color w:val="FFFFFF"/>
                <w:spacing w:val="-8"/>
                <w:sz w:val="22"/>
              </w:rPr>
              <w:t> </w:t>
            </w:r>
            <w:r>
              <w:rPr>
                <w:color w:val="FFFFFF"/>
                <w:sz w:val="22"/>
              </w:rPr>
              <w:t>living</w:t>
            </w:r>
            <w:r>
              <w:rPr>
                <w:color w:val="FFFFFF"/>
                <w:spacing w:val="-5"/>
                <w:sz w:val="22"/>
              </w:rPr>
              <w:t> </w:t>
            </w:r>
            <w:r>
              <w:rPr>
                <w:color w:val="FFFFFF"/>
                <w:sz w:val="22"/>
              </w:rPr>
              <w:t>with</w:t>
            </w:r>
            <w:r>
              <w:rPr>
                <w:color w:val="FFFFFF"/>
                <w:spacing w:val="-5"/>
                <w:sz w:val="22"/>
              </w:rPr>
              <w:t> </w:t>
            </w:r>
            <w:r>
              <w:rPr>
                <w:color w:val="FFFFFF"/>
                <w:sz w:val="22"/>
              </w:rPr>
              <w:t>a</w:t>
            </w:r>
            <w:r>
              <w:rPr>
                <w:color w:val="FFFFFF"/>
                <w:spacing w:val="-7"/>
                <w:sz w:val="22"/>
              </w:rPr>
              <w:t> </w:t>
            </w:r>
            <w:r>
              <w:rPr>
                <w:color w:val="FFFFFF"/>
                <w:sz w:val="22"/>
              </w:rPr>
              <w:t>disability</w:t>
            </w:r>
          </w:p>
        </w:tc>
      </w:tr>
      <w:tr>
        <w:trPr>
          <w:trHeight w:val="534" w:hRule="atLeast"/>
        </w:trPr>
        <w:tc>
          <w:tcPr>
            <w:tcW w:w="631" w:type="dxa"/>
            <w:tcBorders>
              <w:top w:val="nil"/>
              <w:left w:val="nil"/>
              <w:bottom w:val="nil"/>
              <w:right w:val="nil"/>
            </w:tcBorders>
            <w:shd w:val="clear" w:color="auto" w:fill="92278F"/>
          </w:tcPr>
          <w:p>
            <w:pPr>
              <w:pStyle w:val="TableParagraph"/>
              <w:spacing w:line="256" w:lineRule="exact"/>
              <w:ind w:left="115"/>
              <w:rPr>
                <w:sz w:val="22"/>
              </w:rPr>
            </w:pPr>
            <w:r>
              <w:rPr>
                <w:color w:val="FFFFFF"/>
                <w:sz w:val="22"/>
              </w:rPr>
              <w:t>Item</w:t>
            </w:r>
          </w:p>
        </w:tc>
        <w:tc>
          <w:tcPr>
            <w:tcW w:w="969" w:type="dxa"/>
            <w:tcBorders>
              <w:top w:val="nil"/>
              <w:left w:val="nil"/>
              <w:bottom w:val="nil"/>
              <w:right w:val="nil"/>
            </w:tcBorders>
            <w:shd w:val="clear" w:color="auto" w:fill="92278F"/>
          </w:tcPr>
          <w:p>
            <w:pPr>
              <w:pStyle w:val="TableParagraph"/>
              <w:spacing w:line="232" w:lineRule="auto"/>
              <w:ind w:left="117" w:right="78"/>
              <w:rPr>
                <w:sz w:val="22"/>
              </w:rPr>
            </w:pPr>
            <w:r>
              <w:rPr>
                <w:color w:val="FFFFFF"/>
                <w:sz w:val="22"/>
              </w:rPr>
              <w:t>Institute</w:t>
            </w:r>
            <w:r>
              <w:rPr>
                <w:color w:val="FFFFFF"/>
                <w:spacing w:val="-47"/>
                <w:sz w:val="22"/>
              </w:rPr>
              <w:t> </w:t>
            </w:r>
            <w:r>
              <w:rPr>
                <w:color w:val="FFFFFF"/>
                <w:sz w:val="22"/>
              </w:rPr>
              <w:t>Strategy</w:t>
            </w:r>
          </w:p>
        </w:tc>
        <w:tc>
          <w:tcPr>
            <w:tcW w:w="2647" w:type="dxa"/>
            <w:tcBorders>
              <w:top w:val="nil"/>
              <w:left w:val="nil"/>
              <w:bottom w:val="nil"/>
              <w:right w:val="nil"/>
            </w:tcBorders>
            <w:shd w:val="clear" w:color="auto" w:fill="92278F"/>
          </w:tcPr>
          <w:p>
            <w:pPr>
              <w:pStyle w:val="TableParagraph"/>
              <w:spacing w:line="256" w:lineRule="exact"/>
              <w:ind w:left="118"/>
              <w:rPr>
                <w:sz w:val="22"/>
              </w:rPr>
            </w:pPr>
            <w:r>
              <w:rPr>
                <w:color w:val="FFFFFF"/>
                <w:sz w:val="22"/>
              </w:rPr>
              <w:t>Objective</w:t>
            </w:r>
          </w:p>
        </w:tc>
        <w:tc>
          <w:tcPr>
            <w:tcW w:w="4022" w:type="dxa"/>
            <w:tcBorders>
              <w:top w:val="nil"/>
              <w:left w:val="nil"/>
              <w:bottom w:val="nil"/>
              <w:right w:val="nil"/>
            </w:tcBorders>
            <w:shd w:val="clear" w:color="auto" w:fill="92278F"/>
          </w:tcPr>
          <w:p>
            <w:pPr>
              <w:pStyle w:val="TableParagraph"/>
              <w:spacing w:line="256" w:lineRule="exact"/>
              <w:ind w:left="118"/>
              <w:rPr>
                <w:sz w:val="22"/>
              </w:rPr>
            </w:pPr>
            <w:r>
              <w:rPr>
                <w:color w:val="FFFFFF"/>
                <w:sz w:val="22"/>
              </w:rPr>
              <w:t>Action/Initiative</w:t>
            </w:r>
          </w:p>
        </w:tc>
        <w:tc>
          <w:tcPr>
            <w:tcW w:w="3489" w:type="dxa"/>
            <w:tcBorders>
              <w:top w:val="nil"/>
              <w:left w:val="nil"/>
              <w:bottom w:val="nil"/>
              <w:right w:val="nil"/>
            </w:tcBorders>
            <w:shd w:val="clear" w:color="auto" w:fill="92278F"/>
          </w:tcPr>
          <w:p>
            <w:pPr>
              <w:pStyle w:val="TableParagraph"/>
              <w:spacing w:line="256" w:lineRule="exact"/>
              <w:ind w:left="119"/>
              <w:rPr>
                <w:sz w:val="22"/>
              </w:rPr>
            </w:pPr>
            <w:r>
              <w:rPr>
                <w:color w:val="FFFFFF"/>
                <w:sz w:val="22"/>
              </w:rPr>
              <w:t>Key</w:t>
            </w:r>
            <w:r>
              <w:rPr>
                <w:color w:val="FFFFFF"/>
                <w:spacing w:val="-5"/>
                <w:sz w:val="22"/>
              </w:rPr>
              <w:t> </w:t>
            </w:r>
            <w:r>
              <w:rPr>
                <w:color w:val="FFFFFF"/>
                <w:sz w:val="22"/>
              </w:rPr>
              <w:t>performance</w:t>
            </w:r>
            <w:r>
              <w:rPr>
                <w:color w:val="FFFFFF"/>
                <w:spacing w:val="-5"/>
                <w:sz w:val="22"/>
              </w:rPr>
              <w:t> </w:t>
            </w:r>
            <w:r>
              <w:rPr>
                <w:color w:val="FFFFFF"/>
                <w:sz w:val="22"/>
              </w:rPr>
              <w:t>measures</w:t>
            </w:r>
          </w:p>
        </w:tc>
        <w:tc>
          <w:tcPr>
            <w:tcW w:w="1291" w:type="dxa"/>
            <w:tcBorders>
              <w:top w:val="nil"/>
              <w:left w:val="nil"/>
              <w:bottom w:val="nil"/>
              <w:right w:val="nil"/>
            </w:tcBorders>
            <w:shd w:val="clear" w:color="auto" w:fill="92278F"/>
          </w:tcPr>
          <w:p>
            <w:pPr>
              <w:pStyle w:val="TableParagraph"/>
              <w:spacing w:line="256" w:lineRule="exact"/>
              <w:ind w:left="122"/>
              <w:rPr>
                <w:sz w:val="22"/>
              </w:rPr>
            </w:pPr>
            <w:r>
              <w:rPr>
                <w:color w:val="FFFFFF"/>
                <w:sz w:val="22"/>
              </w:rPr>
              <w:t>Timeline</w:t>
            </w:r>
          </w:p>
        </w:tc>
        <w:tc>
          <w:tcPr>
            <w:tcW w:w="2393" w:type="dxa"/>
            <w:tcBorders>
              <w:top w:val="nil"/>
              <w:left w:val="nil"/>
              <w:bottom w:val="nil"/>
              <w:right w:val="nil"/>
            </w:tcBorders>
            <w:shd w:val="clear" w:color="auto" w:fill="92278F"/>
          </w:tcPr>
          <w:p>
            <w:pPr>
              <w:pStyle w:val="TableParagraph"/>
              <w:spacing w:line="256" w:lineRule="exact"/>
              <w:ind w:left="122"/>
              <w:rPr>
                <w:sz w:val="22"/>
              </w:rPr>
            </w:pPr>
            <w:r>
              <w:rPr>
                <w:color w:val="FFFFFF"/>
                <w:sz w:val="22"/>
              </w:rPr>
              <w:t>Responsibility</w:t>
            </w:r>
          </w:p>
        </w:tc>
      </w:tr>
      <w:tr>
        <w:trPr>
          <w:trHeight w:val="4285" w:hRule="atLeast"/>
        </w:trPr>
        <w:tc>
          <w:tcPr>
            <w:tcW w:w="631" w:type="dxa"/>
          </w:tcPr>
          <w:p>
            <w:pPr>
              <w:pStyle w:val="TableParagraph"/>
              <w:spacing w:line="258" w:lineRule="exact"/>
              <w:ind w:left="112"/>
              <w:rPr>
                <w:sz w:val="22"/>
              </w:rPr>
            </w:pPr>
            <w:r>
              <w:rPr>
                <w:sz w:val="22"/>
              </w:rPr>
              <w:t>4.2</w:t>
            </w:r>
          </w:p>
        </w:tc>
        <w:tc>
          <w:tcPr>
            <w:tcW w:w="969" w:type="dxa"/>
          </w:tcPr>
          <w:p>
            <w:pPr>
              <w:pStyle w:val="TableParagraph"/>
              <w:spacing w:line="258" w:lineRule="exact"/>
              <w:ind w:left="112"/>
              <w:rPr>
                <w:sz w:val="22"/>
              </w:rPr>
            </w:pPr>
            <w:r>
              <w:rPr>
                <w:sz w:val="22"/>
              </w:rPr>
              <w:t>1,3</w:t>
            </w:r>
          </w:p>
        </w:tc>
        <w:tc>
          <w:tcPr>
            <w:tcW w:w="2647" w:type="dxa"/>
          </w:tcPr>
          <w:p>
            <w:pPr>
              <w:pStyle w:val="TableParagraph"/>
              <w:ind w:left="113" w:right="290"/>
              <w:rPr>
                <w:sz w:val="22"/>
              </w:rPr>
            </w:pPr>
            <w:r>
              <w:rPr>
                <w:sz w:val="22"/>
              </w:rPr>
              <w:t>Students,</w:t>
            </w:r>
            <w:r>
              <w:rPr>
                <w:spacing w:val="-10"/>
                <w:sz w:val="22"/>
              </w:rPr>
              <w:t> </w:t>
            </w:r>
            <w:r>
              <w:rPr>
                <w:sz w:val="22"/>
              </w:rPr>
              <w:t>volunteers</w:t>
            </w:r>
            <w:r>
              <w:rPr>
                <w:spacing w:val="-11"/>
                <w:sz w:val="22"/>
              </w:rPr>
              <w:t> </w:t>
            </w:r>
            <w:r>
              <w:rPr>
                <w:sz w:val="22"/>
              </w:rPr>
              <w:t>and</w:t>
            </w:r>
            <w:r>
              <w:rPr>
                <w:spacing w:val="-47"/>
                <w:sz w:val="22"/>
              </w:rPr>
              <w:t> </w:t>
            </w:r>
            <w:r>
              <w:rPr>
                <w:sz w:val="22"/>
              </w:rPr>
              <w:t>staff are made aware of</w:t>
            </w:r>
            <w:r>
              <w:rPr>
                <w:spacing w:val="1"/>
                <w:sz w:val="22"/>
              </w:rPr>
              <w:t> </w:t>
            </w:r>
            <w:r>
              <w:rPr>
                <w:sz w:val="22"/>
              </w:rPr>
              <w:t>the Grievance Policies</w:t>
            </w:r>
            <w:r>
              <w:rPr>
                <w:spacing w:val="1"/>
                <w:sz w:val="22"/>
              </w:rPr>
              <w:t> </w:t>
            </w:r>
            <w:r>
              <w:rPr>
                <w:sz w:val="22"/>
              </w:rPr>
              <w:t>and</w:t>
            </w:r>
            <w:r>
              <w:rPr>
                <w:spacing w:val="-4"/>
                <w:sz w:val="22"/>
              </w:rPr>
              <w:t> </w:t>
            </w:r>
            <w:r>
              <w:rPr>
                <w:sz w:val="22"/>
              </w:rPr>
              <w:t>Procedures</w:t>
            </w:r>
          </w:p>
        </w:tc>
        <w:tc>
          <w:tcPr>
            <w:tcW w:w="4022" w:type="dxa"/>
          </w:tcPr>
          <w:p>
            <w:pPr>
              <w:pStyle w:val="TableParagraph"/>
              <w:ind w:left="113" w:right="215" w:firstLine="48"/>
              <w:rPr>
                <w:sz w:val="22"/>
              </w:rPr>
            </w:pPr>
            <w:r>
              <w:rPr>
                <w:b/>
                <w:sz w:val="22"/>
              </w:rPr>
              <w:t>Staff </w:t>
            </w:r>
            <w:r>
              <w:rPr>
                <w:sz w:val="22"/>
              </w:rPr>
              <w:t>- Staff to be made aware of</w:t>
            </w:r>
            <w:r>
              <w:rPr>
                <w:spacing w:val="1"/>
                <w:sz w:val="22"/>
              </w:rPr>
              <w:t> </w:t>
            </w:r>
            <w:r>
              <w:rPr>
                <w:sz w:val="22"/>
              </w:rPr>
              <w:t>Bendigo TAFE and Kangan Institute's</w:t>
            </w:r>
            <w:r>
              <w:rPr>
                <w:spacing w:val="1"/>
                <w:sz w:val="22"/>
              </w:rPr>
              <w:t> </w:t>
            </w:r>
            <w:r>
              <w:rPr>
                <w:sz w:val="22"/>
              </w:rPr>
              <w:t>Grievance</w:t>
            </w:r>
            <w:r>
              <w:rPr>
                <w:spacing w:val="-9"/>
                <w:sz w:val="22"/>
              </w:rPr>
              <w:t> </w:t>
            </w:r>
            <w:r>
              <w:rPr>
                <w:sz w:val="22"/>
              </w:rPr>
              <w:t>Policies</w:t>
            </w:r>
            <w:r>
              <w:rPr>
                <w:spacing w:val="-7"/>
                <w:sz w:val="22"/>
              </w:rPr>
              <w:t> </w:t>
            </w:r>
            <w:r>
              <w:rPr>
                <w:sz w:val="22"/>
              </w:rPr>
              <w:t>and</w:t>
            </w:r>
            <w:r>
              <w:rPr>
                <w:spacing w:val="-7"/>
                <w:sz w:val="22"/>
              </w:rPr>
              <w:t> </w:t>
            </w:r>
            <w:r>
              <w:rPr>
                <w:sz w:val="22"/>
              </w:rPr>
              <w:t>Procedures</w:t>
            </w:r>
            <w:r>
              <w:rPr>
                <w:spacing w:val="-7"/>
                <w:sz w:val="22"/>
              </w:rPr>
              <w:t> </w:t>
            </w:r>
            <w:r>
              <w:rPr>
                <w:sz w:val="22"/>
              </w:rPr>
              <w:t>during</w:t>
            </w:r>
            <w:r>
              <w:rPr>
                <w:spacing w:val="-46"/>
                <w:sz w:val="22"/>
              </w:rPr>
              <w:t> </w:t>
            </w:r>
            <w:r>
              <w:rPr>
                <w:sz w:val="22"/>
              </w:rPr>
              <w:t>their</w:t>
            </w:r>
            <w:r>
              <w:rPr>
                <w:spacing w:val="-4"/>
                <w:sz w:val="22"/>
              </w:rPr>
              <w:t> </w:t>
            </w:r>
            <w:r>
              <w:rPr>
                <w:sz w:val="22"/>
              </w:rPr>
              <w:t>induction</w:t>
            </w:r>
          </w:p>
          <w:p>
            <w:pPr>
              <w:pStyle w:val="TableParagraph"/>
              <w:spacing w:before="3"/>
              <w:rPr>
                <w:sz w:val="20"/>
              </w:rPr>
            </w:pPr>
          </w:p>
          <w:p>
            <w:pPr>
              <w:pStyle w:val="TableParagraph"/>
              <w:ind w:left="113" w:right="269"/>
              <w:rPr>
                <w:sz w:val="22"/>
              </w:rPr>
            </w:pPr>
            <w:r>
              <w:rPr>
                <w:sz w:val="22"/>
              </w:rPr>
              <w:t>Induction</w:t>
            </w:r>
            <w:r>
              <w:rPr>
                <w:spacing w:val="-5"/>
                <w:sz w:val="22"/>
              </w:rPr>
              <w:t> </w:t>
            </w:r>
            <w:r>
              <w:rPr>
                <w:sz w:val="22"/>
              </w:rPr>
              <w:t>program</w:t>
            </w:r>
            <w:r>
              <w:rPr>
                <w:spacing w:val="-5"/>
                <w:sz w:val="22"/>
              </w:rPr>
              <w:t> </w:t>
            </w:r>
            <w:r>
              <w:rPr>
                <w:sz w:val="22"/>
              </w:rPr>
              <w:t>for</w:t>
            </w:r>
            <w:r>
              <w:rPr>
                <w:spacing w:val="-8"/>
                <w:sz w:val="22"/>
              </w:rPr>
              <w:t> </w:t>
            </w:r>
            <w:r>
              <w:rPr>
                <w:sz w:val="22"/>
              </w:rPr>
              <w:t>staff</w:t>
            </w:r>
            <w:r>
              <w:rPr>
                <w:spacing w:val="-6"/>
                <w:sz w:val="22"/>
              </w:rPr>
              <w:t> </w:t>
            </w:r>
            <w:r>
              <w:rPr>
                <w:sz w:val="22"/>
              </w:rPr>
              <w:t>to</w:t>
            </w:r>
            <w:r>
              <w:rPr>
                <w:spacing w:val="-2"/>
                <w:sz w:val="22"/>
              </w:rPr>
              <w:t> </w:t>
            </w:r>
            <w:r>
              <w:rPr>
                <w:sz w:val="22"/>
              </w:rPr>
              <w:t>be</w:t>
            </w:r>
            <w:r>
              <w:rPr>
                <w:spacing w:val="-5"/>
                <w:sz w:val="22"/>
              </w:rPr>
              <w:t> </w:t>
            </w:r>
            <w:r>
              <w:rPr>
                <w:sz w:val="22"/>
              </w:rPr>
              <w:t>revised</w:t>
            </w:r>
            <w:r>
              <w:rPr>
                <w:spacing w:val="-47"/>
                <w:sz w:val="22"/>
              </w:rPr>
              <w:t> </w:t>
            </w:r>
            <w:r>
              <w:rPr>
                <w:sz w:val="22"/>
              </w:rPr>
              <w:t>and</w:t>
            </w:r>
            <w:r>
              <w:rPr>
                <w:spacing w:val="-3"/>
                <w:sz w:val="22"/>
              </w:rPr>
              <w:t> </w:t>
            </w:r>
            <w:r>
              <w:rPr>
                <w:sz w:val="22"/>
              </w:rPr>
              <w:t>implemented</w:t>
            </w:r>
          </w:p>
          <w:p>
            <w:pPr>
              <w:pStyle w:val="TableParagraph"/>
              <w:rPr>
                <w:sz w:val="22"/>
              </w:rPr>
            </w:pPr>
          </w:p>
          <w:p>
            <w:pPr>
              <w:pStyle w:val="TableParagraph"/>
              <w:spacing w:before="1"/>
              <w:rPr>
                <w:sz w:val="22"/>
              </w:rPr>
            </w:pPr>
          </w:p>
          <w:p>
            <w:pPr>
              <w:pStyle w:val="TableParagraph"/>
              <w:ind w:left="113" w:right="185"/>
              <w:rPr>
                <w:sz w:val="22"/>
              </w:rPr>
            </w:pPr>
            <w:r>
              <w:rPr>
                <w:b/>
                <w:sz w:val="22"/>
              </w:rPr>
              <w:t>Students </w:t>
            </w:r>
            <w:r>
              <w:rPr>
                <w:sz w:val="22"/>
              </w:rPr>
              <w:t>- Students to be made aware of</w:t>
            </w:r>
            <w:r>
              <w:rPr>
                <w:spacing w:val="-47"/>
                <w:sz w:val="22"/>
              </w:rPr>
              <w:t> </w:t>
            </w:r>
            <w:r>
              <w:rPr>
                <w:sz w:val="22"/>
              </w:rPr>
              <w:t>Bendigo TAFE and Kangan Institute’s</w:t>
            </w:r>
            <w:r>
              <w:rPr>
                <w:spacing w:val="1"/>
                <w:sz w:val="22"/>
              </w:rPr>
              <w:t> </w:t>
            </w:r>
            <w:r>
              <w:rPr>
                <w:sz w:val="22"/>
              </w:rPr>
              <w:t>Grievance Policies and Procedures during</w:t>
            </w:r>
            <w:r>
              <w:rPr>
                <w:spacing w:val="-47"/>
                <w:sz w:val="22"/>
              </w:rPr>
              <w:t> </w:t>
            </w:r>
            <w:r>
              <w:rPr>
                <w:sz w:val="22"/>
              </w:rPr>
              <w:t>orientation and also through the student</w:t>
            </w:r>
            <w:r>
              <w:rPr>
                <w:spacing w:val="-47"/>
                <w:sz w:val="22"/>
              </w:rPr>
              <w:t> </w:t>
            </w:r>
            <w:r>
              <w:rPr>
                <w:sz w:val="22"/>
              </w:rPr>
              <w:t>portal</w:t>
            </w:r>
          </w:p>
        </w:tc>
        <w:tc>
          <w:tcPr>
            <w:tcW w:w="3489" w:type="dxa"/>
          </w:tcPr>
          <w:p>
            <w:pPr>
              <w:pStyle w:val="TableParagraph"/>
              <w:ind w:left="114" w:right="330"/>
              <w:rPr>
                <w:sz w:val="22"/>
              </w:rPr>
            </w:pPr>
            <w:r>
              <w:rPr>
                <w:sz w:val="22"/>
              </w:rPr>
              <w:t>Policies</w:t>
            </w:r>
            <w:r>
              <w:rPr>
                <w:spacing w:val="-11"/>
                <w:sz w:val="22"/>
              </w:rPr>
              <w:t> </w:t>
            </w:r>
            <w:r>
              <w:rPr>
                <w:sz w:val="22"/>
              </w:rPr>
              <w:t>and</w:t>
            </w:r>
            <w:r>
              <w:rPr>
                <w:spacing w:val="-11"/>
                <w:sz w:val="22"/>
              </w:rPr>
              <w:t> </w:t>
            </w:r>
            <w:r>
              <w:rPr>
                <w:sz w:val="22"/>
              </w:rPr>
              <w:t>procedures</w:t>
            </w:r>
            <w:r>
              <w:rPr>
                <w:spacing w:val="-8"/>
                <w:sz w:val="22"/>
              </w:rPr>
              <w:t> </w:t>
            </w:r>
            <w:r>
              <w:rPr>
                <w:sz w:val="22"/>
              </w:rPr>
              <w:t>published</w:t>
            </w:r>
            <w:r>
              <w:rPr>
                <w:spacing w:val="-47"/>
                <w:sz w:val="22"/>
              </w:rPr>
              <w:t> </w:t>
            </w:r>
            <w:r>
              <w:rPr>
                <w:sz w:val="22"/>
              </w:rPr>
              <w:t>to</w:t>
            </w:r>
            <w:r>
              <w:rPr>
                <w:spacing w:val="-2"/>
                <w:sz w:val="22"/>
              </w:rPr>
              <w:t> </w:t>
            </w:r>
            <w:r>
              <w:rPr>
                <w:sz w:val="22"/>
              </w:rPr>
              <w:t>intranet</w:t>
            </w:r>
          </w:p>
          <w:p>
            <w:pPr>
              <w:pStyle w:val="TableParagraph"/>
              <w:rPr>
                <w:sz w:val="22"/>
              </w:rPr>
            </w:pPr>
          </w:p>
          <w:p>
            <w:pPr>
              <w:pStyle w:val="TableParagraph"/>
              <w:rPr>
                <w:sz w:val="22"/>
              </w:rPr>
            </w:pPr>
          </w:p>
          <w:p>
            <w:pPr>
              <w:pStyle w:val="TableParagraph"/>
              <w:spacing w:before="3"/>
              <w:rPr>
                <w:sz w:val="20"/>
              </w:rPr>
            </w:pPr>
          </w:p>
          <w:p>
            <w:pPr>
              <w:pStyle w:val="TableParagraph"/>
              <w:ind w:left="114" w:right="280"/>
              <w:rPr>
                <w:sz w:val="22"/>
              </w:rPr>
            </w:pPr>
            <w:r>
              <w:rPr>
                <w:sz w:val="22"/>
              </w:rPr>
              <w:t>Policies</w:t>
            </w:r>
            <w:r>
              <w:rPr>
                <w:spacing w:val="-5"/>
                <w:sz w:val="22"/>
              </w:rPr>
              <w:t> </w:t>
            </w:r>
            <w:r>
              <w:rPr>
                <w:sz w:val="22"/>
              </w:rPr>
              <w:t>and</w:t>
            </w:r>
            <w:r>
              <w:rPr>
                <w:spacing w:val="-6"/>
                <w:sz w:val="22"/>
              </w:rPr>
              <w:t> </w:t>
            </w:r>
            <w:r>
              <w:rPr>
                <w:sz w:val="22"/>
              </w:rPr>
              <w:t>procedures</w:t>
            </w:r>
            <w:r>
              <w:rPr>
                <w:spacing w:val="-5"/>
                <w:sz w:val="22"/>
              </w:rPr>
              <w:t> </w:t>
            </w:r>
            <w:r>
              <w:rPr>
                <w:sz w:val="22"/>
              </w:rPr>
              <w:t>are</w:t>
            </w:r>
            <w:r>
              <w:rPr>
                <w:spacing w:val="-6"/>
                <w:sz w:val="22"/>
              </w:rPr>
              <w:t> </w:t>
            </w:r>
            <w:r>
              <w:rPr>
                <w:sz w:val="22"/>
              </w:rPr>
              <w:t>on</w:t>
            </w:r>
            <w:r>
              <w:rPr>
                <w:spacing w:val="-4"/>
                <w:sz w:val="22"/>
              </w:rPr>
              <w:t> </w:t>
            </w:r>
            <w:r>
              <w:rPr>
                <w:sz w:val="22"/>
              </w:rPr>
              <w:t>the</w:t>
            </w:r>
            <w:r>
              <w:rPr>
                <w:spacing w:val="-47"/>
                <w:sz w:val="22"/>
              </w:rPr>
              <w:t> </w:t>
            </w:r>
            <w:r>
              <w:rPr>
                <w:sz w:val="22"/>
              </w:rPr>
              <w:t>intranet staff to complete a</w:t>
            </w:r>
            <w:r>
              <w:rPr>
                <w:spacing w:val="1"/>
                <w:sz w:val="22"/>
              </w:rPr>
              <w:t> </w:t>
            </w:r>
            <w:r>
              <w:rPr>
                <w:sz w:val="22"/>
              </w:rPr>
              <w:t>checklist</w:t>
            </w:r>
          </w:p>
          <w:p>
            <w:pPr>
              <w:pStyle w:val="TableParagraph"/>
              <w:spacing w:before="1"/>
              <w:rPr>
                <w:sz w:val="22"/>
              </w:rPr>
            </w:pPr>
          </w:p>
          <w:p>
            <w:pPr>
              <w:pStyle w:val="TableParagraph"/>
              <w:ind w:left="114" w:right="100"/>
              <w:rPr>
                <w:sz w:val="22"/>
              </w:rPr>
            </w:pPr>
            <w:r>
              <w:rPr>
                <w:sz w:val="22"/>
              </w:rPr>
              <w:t>Students are provided with an</w:t>
            </w:r>
            <w:r>
              <w:rPr>
                <w:spacing w:val="1"/>
                <w:sz w:val="22"/>
              </w:rPr>
              <w:t> </w:t>
            </w:r>
            <w:r>
              <w:rPr>
                <w:sz w:val="22"/>
              </w:rPr>
              <w:t>opportunity</w:t>
            </w:r>
            <w:r>
              <w:rPr>
                <w:spacing w:val="-6"/>
                <w:sz w:val="22"/>
              </w:rPr>
              <w:t> </w:t>
            </w:r>
            <w:r>
              <w:rPr>
                <w:sz w:val="22"/>
              </w:rPr>
              <w:t>to</w:t>
            </w:r>
            <w:r>
              <w:rPr>
                <w:spacing w:val="-5"/>
                <w:sz w:val="22"/>
              </w:rPr>
              <w:t> </w:t>
            </w:r>
            <w:r>
              <w:rPr>
                <w:sz w:val="22"/>
              </w:rPr>
              <w:t>raise</w:t>
            </w:r>
            <w:r>
              <w:rPr>
                <w:spacing w:val="-6"/>
                <w:sz w:val="22"/>
              </w:rPr>
              <w:t> </w:t>
            </w:r>
            <w:r>
              <w:rPr>
                <w:sz w:val="22"/>
              </w:rPr>
              <w:t>grievances</w:t>
            </w:r>
            <w:r>
              <w:rPr>
                <w:spacing w:val="-3"/>
                <w:sz w:val="22"/>
              </w:rPr>
              <w:t> </w:t>
            </w:r>
            <w:r>
              <w:rPr>
                <w:sz w:val="22"/>
              </w:rPr>
              <w:t>in</w:t>
            </w:r>
            <w:r>
              <w:rPr>
                <w:spacing w:val="-7"/>
                <w:sz w:val="22"/>
              </w:rPr>
              <w:t> </w:t>
            </w:r>
            <w:r>
              <w:rPr>
                <w:sz w:val="22"/>
              </w:rPr>
              <w:t>an</w:t>
            </w:r>
            <w:r>
              <w:rPr>
                <w:spacing w:val="-47"/>
                <w:sz w:val="22"/>
              </w:rPr>
              <w:t> </w:t>
            </w:r>
            <w:r>
              <w:rPr>
                <w:sz w:val="22"/>
              </w:rPr>
              <w:t>accessible</w:t>
            </w:r>
            <w:r>
              <w:rPr>
                <w:spacing w:val="-5"/>
                <w:sz w:val="22"/>
              </w:rPr>
              <w:t> </w:t>
            </w:r>
            <w:r>
              <w:rPr>
                <w:sz w:val="22"/>
              </w:rPr>
              <w:t>and</w:t>
            </w:r>
            <w:r>
              <w:rPr>
                <w:spacing w:val="-4"/>
                <w:sz w:val="22"/>
              </w:rPr>
              <w:t> </w:t>
            </w:r>
            <w:r>
              <w:rPr>
                <w:sz w:val="22"/>
              </w:rPr>
              <w:t>supportive</w:t>
            </w:r>
            <w:r>
              <w:rPr>
                <w:spacing w:val="-5"/>
                <w:sz w:val="22"/>
              </w:rPr>
              <w:t> </w:t>
            </w:r>
            <w:r>
              <w:rPr>
                <w:sz w:val="22"/>
              </w:rPr>
              <w:t>manner</w:t>
            </w:r>
          </w:p>
          <w:p>
            <w:pPr>
              <w:pStyle w:val="TableParagraph"/>
              <w:spacing w:before="1"/>
              <w:rPr>
                <w:sz w:val="22"/>
              </w:rPr>
            </w:pPr>
          </w:p>
          <w:p>
            <w:pPr>
              <w:pStyle w:val="TableParagraph"/>
              <w:ind w:left="114" w:right="357"/>
              <w:rPr>
                <w:sz w:val="22"/>
              </w:rPr>
            </w:pPr>
            <w:r>
              <w:rPr>
                <w:sz w:val="22"/>
              </w:rPr>
              <w:t>Displayed in student support</w:t>
            </w:r>
            <w:r>
              <w:rPr>
                <w:spacing w:val="1"/>
                <w:sz w:val="22"/>
              </w:rPr>
              <w:t> </w:t>
            </w:r>
            <w:r>
              <w:rPr>
                <w:spacing w:val="-1"/>
                <w:sz w:val="22"/>
              </w:rPr>
              <w:t>services</w:t>
            </w:r>
            <w:r>
              <w:rPr>
                <w:spacing w:val="-10"/>
                <w:sz w:val="22"/>
              </w:rPr>
              <w:t> </w:t>
            </w:r>
            <w:r>
              <w:rPr>
                <w:spacing w:val="-1"/>
                <w:sz w:val="22"/>
              </w:rPr>
              <w:t>orientation</w:t>
            </w:r>
            <w:r>
              <w:rPr>
                <w:spacing w:val="-4"/>
                <w:sz w:val="22"/>
              </w:rPr>
              <w:t> </w:t>
            </w:r>
            <w:r>
              <w:rPr>
                <w:sz w:val="22"/>
              </w:rPr>
              <w:t>presentation</w:t>
            </w:r>
          </w:p>
        </w:tc>
        <w:tc>
          <w:tcPr>
            <w:tcW w:w="1291" w:type="dxa"/>
          </w:tcPr>
          <w:p>
            <w:pPr>
              <w:pStyle w:val="TableParagraph"/>
              <w:spacing w:line="258" w:lineRule="exact"/>
              <w:ind w:left="117"/>
              <w:rPr>
                <w:sz w:val="22"/>
              </w:rPr>
            </w:pPr>
            <w:r>
              <w:rPr>
                <w:sz w:val="22"/>
              </w:rPr>
              <w:t>Ongoing</w:t>
            </w:r>
          </w:p>
          <w:p>
            <w:pPr>
              <w:pStyle w:val="TableParagraph"/>
              <w:rPr>
                <w:sz w:val="22"/>
              </w:rPr>
            </w:pPr>
          </w:p>
          <w:p>
            <w:pPr>
              <w:pStyle w:val="TableParagraph"/>
              <w:rPr>
                <w:sz w:val="22"/>
              </w:rPr>
            </w:pPr>
          </w:p>
          <w:p>
            <w:pPr>
              <w:pStyle w:val="TableParagraph"/>
              <w:rPr>
                <w:sz w:val="22"/>
              </w:rPr>
            </w:pPr>
          </w:p>
          <w:p>
            <w:pPr>
              <w:pStyle w:val="TableParagraph"/>
              <w:spacing w:before="1"/>
              <w:rPr>
                <w:sz w:val="21"/>
              </w:rPr>
            </w:pPr>
          </w:p>
          <w:p>
            <w:pPr>
              <w:pStyle w:val="TableParagraph"/>
              <w:ind w:left="117"/>
              <w:rPr>
                <w:sz w:val="22"/>
              </w:rPr>
            </w:pPr>
            <w:r>
              <w:rPr>
                <w:sz w:val="22"/>
              </w:rPr>
              <w:t>Ongoing</w:t>
            </w:r>
          </w:p>
          <w:p>
            <w:pPr>
              <w:pStyle w:val="TableParagraph"/>
              <w:rPr>
                <w:sz w:val="22"/>
              </w:rPr>
            </w:pPr>
          </w:p>
          <w:p>
            <w:pPr>
              <w:pStyle w:val="TableParagraph"/>
              <w:rPr>
                <w:sz w:val="22"/>
              </w:rPr>
            </w:pPr>
          </w:p>
          <w:p>
            <w:pPr>
              <w:pStyle w:val="TableParagraph"/>
              <w:spacing w:before="1"/>
              <w:rPr>
                <w:sz w:val="22"/>
              </w:rPr>
            </w:pPr>
          </w:p>
          <w:p>
            <w:pPr>
              <w:pStyle w:val="TableParagraph"/>
              <w:ind w:left="117"/>
              <w:rPr>
                <w:sz w:val="22"/>
              </w:rPr>
            </w:pPr>
            <w:r>
              <w:rPr>
                <w:sz w:val="22"/>
              </w:rPr>
              <w:t>Ongoing</w:t>
            </w:r>
          </w:p>
          <w:p>
            <w:pPr>
              <w:pStyle w:val="TableParagraph"/>
              <w:rPr>
                <w:sz w:val="22"/>
              </w:rPr>
            </w:pPr>
          </w:p>
          <w:p>
            <w:pPr>
              <w:pStyle w:val="TableParagraph"/>
              <w:rPr>
                <w:sz w:val="22"/>
              </w:rPr>
            </w:pPr>
          </w:p>
          <w:p>
            <w:pPr>
              <w:pStyle w:val="TableParagraph"/>
              <w:spacing w:before="1"/>
              <w:rPr>
                <w:sz w:val="22"/>
              </w:rPr>
            </w:pPr>
          </w:p>
          <w:p>
            <w:pPr>
              <w:pStyle w:val="TableParagraph"/>
              <w:ind w:left="117"/>
              <w:rPr>
                <w:sz w:val="22"/>
              </w:rPr>
            </w:pPr>
            <w:r>
              <w:rPr>
                <w:sz w:val="22"/>
              </w:rPr>
              <w:t>Ongoing</w:t>
            </w:r>
          </w:p>
        </w:tc>
        <w:tc>
          <w:tcPr>
            <w:tcW w:w="2393" w:type="dxa"/>
          </w:tcPr>
          <w:p>
            <w:pPr>
              <w:pStyle w:val="TableParagraph"/>
              <w:ind w:left="117" w:right="770"/>
              <w:rPr>
                <w:sz w:val="22"/>
              </w:rPr>
            </w:pPr>
            <w:r>
              <w:rPr>
                <w:spacing w:val="-1"/>
                <w:sz w:val="22"/>
              </w:rPr>
              <w:t>Director, </w:t>
            </w:r>
            <w:r>
              <w:rPr>
                <w:sz w:val="22"/>
              </w:rPr>
              <w:t>Human</w:t>
            </w:r>
            <w:r>
              <w:rPr>
                <w:spacing w:val="-47"/>
                <w:sz w:val="22"/>
              </w:rPr>
              <w:t> </w:t>
            </w:r>
            <w:r>
              <w:rPr>
                <w:sz w:val="22"/>
              </w:rPr>
              <w:t>resources</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4"/>
              <w:rPr>
                <w:sz w:val="20"/>
              </w:rPr>
            </w:pPr>
          </w:p>
          <w:p>
            <w:pPr>
              <w:pStyle w:val="TableParagraph"/>
              <w:ind w:left="117" w:right="648"/>
              <w:rPr>
                <w:sz w:val="22"/>
              </w:rPr>
            </w:pPr>
            <w:r>
              <w:rPr>
                <w:spacing w:val="-1"/>
                <w:sz w:val="22"/>
              </w:rPr>
              <w:t>Manager, Student</w:t>
            </w:r>
            <w:r>
              <w:rPr>
                <w:spacing w:val="-47"/>
                <w:sz w:val="22"/>
              </w:rPr>
              <w:t> </w:t>
            </w:r>
            <w:r>
              <w:rPr>
                <w:sz w:val="22"/>
              </w:rPr>
              <w:t>Success</w:t>
            </w:r>
          </w:p>
        </w:tc>
      </w:tr>
      <w:tr>
        <w:trPr>
          <w:trHeight w:val="1878" w:hRule="atLeast"/>
        </w:trPr>
        <w:tc>
          <w:tcPr>
            <w:tcW w:w="631" w:type="dxa"/>
          </w:tcPr>
          <w:p>
            <w:pPr>
              <w:pStyle w:val="TableParagraph"/>
              <w:spacing w:line="268" w:lineRule="exact"/>
              <w:ind w:left="112"/>
              <w:rPr>
                <w:sz w:val="22"/>
              </w:rPr>
            </w:pPr>
            <w:r>
              <w:rPr>
                <w:sz w:val="22"/>
              </w:rPr>
              <w:t>4.3</w:t>
            </w:r>
          </w:p>
        </w:tc>
        <w:tc>
          <w:tcPr>
            <w:tcW w:w="969" w:type="dxa"/>
          </w:tcPr>
          <w:p>
            <w:pPr>
              <w:pStyle w:val="TableParagraph"/>
              <w:spacing w:line="268" w:lineRule="exact"/>
              <w:ind w:left="112"/>
              <w:rPr>
                <w:sz w:val="22"/>
              </w:rPr>
            </w:pPr>
            <w:r>
              <w:rPr>
                <w:w w:val="99"/>
                <w:sz w:val="22"/>
              </w:rPr>
              <w:t>1</w:t>
            </w:r>
          </w:p>
        </w:tc>
        <w:tc>
          <w:tcPr>
            <w:tcW w:w="2647" w:type="dxa"/>
          </w:tcPr>
          <w:p>
            <w:pPr>
              <w:pStyle w:val="TableParagraph"/>
              <w:ind w:left="113" w:right="195"/>
              <w:rPr>
                <w:sz w:val="22"/>
              </w:rPr>
            </w:pPr>
            <w:r>
              <w:rPr>
                <w:sz w:val="22"/>
              </w:rPr>
              <w:t>Awareness education for</w:t>
            </w:r>
            <w:r>
              <w:rPr>
                <w:spacing w:val="1"/>
                <w:sz w:val="22"/>
              </w:rPr>
              <w:t> </w:t>
            </w:r>
            <w:r>
              <w:rPr>
                <w:spacing w:val="-1"/>
                <w:sz w:val="22"/>
              </w:rPr>
              <w:t>students</w:t>
            </w:r>
            <w:r>
              <w:rPr>
                <w:spacing w:val="-12"/>
                <w:sz w:val="22"/>
              </w:rPr>
              <w:t> </w:t>
            </w:r>
            <w:r>
              <w:rPr>
                <w:spacing w:val="-1"/>
                <w:sz w:val="22"/>
              </w:rPr>
              <w:t>about</w:t>
            </w:r>
            <w:r>
              <w:rPr>
                <w:spacing w:val="-12"/>
                <w:sz w:val="22"/>
              </w:rPr>
              <w:t> </w:t>
            </w:r>
            <w:r>
              <w:rPr>
                <w:sz w:val="22"/>
              </w:rPr>
              <w:t>disabilities</w:t>
            </w:r>
            <w:r>
              <w:rPr>
                <w:spacing w:val="-46"/>
                <w:sz w:val="22"/>
              </w:rPr>
              <w:t> </w:t>
            </w:r>
            <w:r>
              <w:rPr>
                <w:sz w:val="22"/>
              </w:rPr>
              <w:t>through events across</w:t>
            </w:r>
            <w:r>
              <w:rPr>
                <w:spacing w:val="1"/>
                <w:sz w:val="22"/>
              </w:rPr>
              <w:t> </w:t>
            </w:r>
            <w:r>
              <w:rPr>
                <w:sz w:val="22"/>
              </w:rPr>
              <w:t>campuses</w:t>
            </w:r>
          </w:p>
        </w:tc>
        <w:tc>
          <w:tcPr>
            <w:tcW w:w="4022" w:type="dxa"/>
          </w:tcPr>
          <w:p>
            <w:pPr>
              <w:pStyle w:val="TableParagraph"/>
              <w:ind w:left="113" w:right="260"/>
              <w:rPr>
                <w:sz w:val="22"/>
              </w:rPr>
            </w:pPr>
            <w:r>
              <w:rPr>
                <w:sz w:val="22"/>
              </w:rPr>
              <w:t>Student Services and Events team to run</w:t>
            </w:r>
            <w:r>
              <w:rPr>
                <w:spacing w:val="-47"/>
                <w:sz w:val="22"/>
              </w:rPr>
              <w:t> </w:t>
            </w:r>
            <w:r>
              <w:rPr>
                <w:sz w:val="22"/>
              </w:rPr>
              <w:t>organised and evaluated events with a</w:t>
            </w:r>
            <w:r>
              <w:rPr>
                <w:spacing w:val="1"/>
                <w:sz w:val="22"/>
              </w:rPr>
              <w:t> </w:t>
            </w:r>
            <w:r>
              <w:rPr>
                <w:sz w:val="22"/>
              </w:rPr>
              <w:t>focus</w:t>
            </w:r>
            <w:r>
              <w:rPr>
                <w:spacing w:val="-5"/>
                <w:sz w:val="22"/>
              </w:rPr>
              <w:t> </w:t>
            </w:r>
            <w:r>
              <w:rPr>
                <w:sz w:val="22"/>
              </w:rPr>
              <w:t>on</w:t>
            </w:r>
            <w:r>
              <w:rPr>
                <w:spacing w:val="-3"/>
                <w:sz w:val="22"/>
              </w:rPr>
              <w:t> </w:t>
            </w:r>
            <w:r>
              <w:rPr>
                <w:sz w:val="22"/>
              </w:rPr>
              <w:t>accessibility</w:t>
            </w:r>
            <w:r>
              <w:rPr>
                <w:spacing w:val="-2"/>
                <w:sz w:val="22"/>
              </w:rPr>
              <w:t> </w:t>
            </w:r>
            <w:r>
              <w:rPr>
                <w:sz w:val="22"/>
              </w:rPr>
              <w:t>and</w:t>
            </w:r>
            <w:r>
              <w:rPr>
                <w:spacing w:val="-3"/>
                <w:sz w:val="22"/>
              </w:rPr>
              <w:t> </w:t>
            </w:r>
            <w:r>
              <w:rPr>
                <w:sz w:val="22"/>
              </w:rPr>
              <w:t>inclusion</w:t>
            </w:r>
          </w:p>
          <w:p>
            <w:pPr>
              <w:pStyle w:val="TableParagraph"/>
              <w:spacing w:before="7"/>
              <w:rPr>
                <w:sz w:val="21"/>
              </w:rPr>
            </w:pPr>
          </w:p>
          <w:p>
            <w:pPr>
              <w:pStyle w:val="TableParagraph"/>
              <w:spacing w:line="237" w:lineRule="auto"/>
              <w:ind w:left="114" w:right="1093" w:hanging="1"/>
              <w:rPr>
                <w:sz w:val="22"/>
              </w:rPr>
            </w:pPr>
            <w:r>
              <w:rPr>
                <w:sz w:val="22"/>
              </w:rPr>
              <w:t>Ensure</w:t>
            </w:r>
            <w:r>
              <w:rPr>
                <w:spacing w:val="-6"/>
                <w:sz w:val="22"/>
              </w:rPr>
              <w:t> </w:t>
            </w:r>
            <w:r>
              <w:rPr>
                <w:sz w:val="22"/>
              </w:rPr>
              <w:t>events</w:t>
            </w:r>
            <w:r>
              <w:rPr>
                <w:spacing w:val="-7"/>
                <w:sz w:val="22"/>
              </w:rPr>
              <w:t> </w:t>
            </w:r>
            <w:r>
              <w:rPr>
                <w:sz w:val="22"/>
              </w:rPr>
              <w:t>are</w:t>
            </w:r>
            <w:r>
              <w:rPr>
                <w:spacing w:val="-6"/>
                <w:sz w:val="22"/>
              </w:rPr>
              <w:t> </w:t>
            </w:r>
            <w:r>
              <w:rPr>
                <w:sz w:val="22"/>
              </w:rPr>
              <w:t>accessible</w:t>
            </w:r>
            <w:r>
              <w:rPr>
                <w:spacing w:val="-5"/>
                <w:sz w:val="22"/>
              </w:rPr>
              <w:t> </w:t>
            </w:r>
            <w:r>
              <w:rPr>
                <w:sz w:val="22"/>
              </w:rPr>
              <w:t>by</w:t>
            </w:r>
            <w:r>
              <w:rPr>
                <w:spacing w:val="-47"/>
                <w:sz w:val="22"/>
              </w:rPr>
              <w:t> </w:t>
            </w:r>
            <w:r>
              <w:rPr>
                <w:sz w:val="22"/>
              </w:rPr>
              <w:t>students</w:t>
            </w:r>
            <w:r>
              <w:rPr>
                <w:spacing w:val="-6"/>
                <w:sz w:val="22"/>
              </w:rPr>
              <w:t> </w:t>
            </w:r>
            <w:r>
              <w:rPr>
                <w:sz w:val="22"/>
              </w:rPr>
              <w:t>living</w:t>
            </w:r>
            <w:r>
              <w:rPr>
                <w:spacing w:val="-9"/>
                <w:sz w:val="22"/>
              </w:rPr>
              <w:t> </w:t>
            </w:r>
            <w:r>
              <w:rPr>
                <w:sz w:val="22"/>
              </w:rPr>
              <w:t>with</w:t>
            </w:r>
            <w:r>
              <w:rPr>
                <w:spacing w:val="-7"/>
                <w:sz w:val="22"/>
              </w:rPr>
              <w:t> </w:t>
            </w:r>
            <w:r>
              <w:rPr>
                <w:sz w:val="22"/>
              </w:rPr>
              <w:t>disabilities</w:t>
            </w:r>
          </w:p>
        </w:tc>
        <w:tc>
          <w:tcPr>
            <w:tcW w:w="3489" w:type="dxa"/>
          </w:tcPr>
          <w:p>
            <w:pPr>
              <w:pStyle w:val="TableParagraph"/>
              <w:ind w:left="114" w:right="127"/>
              <w:rPr>
                <w:sz w:val="22"/>
              </w:rPr>
            </w:pPr>
            <w:r>
              <w:rPr>
                <w:sz w:val="22"/>
              </w:rPr>
              <w:t>Number</w:t>
            </w:r>
            <w:r>
              <w:rPr>
                <w:spacing w:val="-7"/>
                <w:sz w:val="22"/>
              </w:rPr>
              <w:t> </w:t>
            </w:r>
            <w:r>
              <w:rPr>
                <w:sz w:val="22"/>
              </w:rPr>
              <w:t>of</w:t>
            </w:r>
            <w:r>
              <w:rPr>
                <w:spacing w:val="-8"/>
                <w:sz w:val="22"/>
              </w:rPr>
              <w:t> </w:t>
            </w:r>
            <w:r>
              <w:rPr>
                <w:sz w:val="22"/>
              </w:rPr>
              <w:t>events,</w:t>
            </w:r>
            <w:r>
              <w:rPr>
                <w:spacing w:val="-6"/>
                <w:sz w:val="22"/>
              </w:rPr>
              <w:t> </w:t>
            </w:r>
            <w:r>
              <w:rPr>
                <w:sz w:val="22"/>
              </w:rPr>
              <w:t>participation</w:t>
            </w:r>
            <w:r>
              <w:rPr>
                <w:spacing w:val="-6"/>
                <w:sz w:val="22"/>
              </w:rPr>
              <w:t> </w:t>
            </w:r>
            <w:r>
              <w:rPr>
                <w:sz w:val="22"/>
              </w:rPr>
              <w:t>and</w:t>
            </w:r>
            <w:r>
              <w:rPr>
                <w:spacing w:val="-47"/>
                <w:sz w:val="22"/>
              </w:rPr>
              <w:t> </w:t>
            </w:r>
            <w:r>
              <w:rPr>
                <w:sz w:val="22"/>
              </w:rPr>
              <w:t>feedback</w:t>
            </w:r>
            <w:r>
              <w:rPr>
                <w:spacing w:val="-3"/>
                <w:sz w:val="22"/>
              </w:rPr>
              <w:t> </w:t>
            </w:r>
            <w:r>
              <w:rPr>
                <w:sz w:val="22"/>
              </w:rPr>
              <w:t>received</w:t>
            </w:r>
          </w:p>
          <w:p>
            <w:pPr>
              <w:pStyle w:val="TableParagraph"/>
              <w:rPr>
                <w:sz w:val="22"/>
              </w:rPr>
            </w:pPr>
          </w:p>
          <w:p>
            <w:pPr>
              <w:pStyle w:val="TableParagraph"/>
              <w:spacing w:before="7"/>
              <w:rPr>
                <w:sz w:val="21"/>
              </w:rPr>
            </w:pPr>
          </w:p>
          <w:p>
            <w:pPr>
              <w:pStyle w:val="TableParagraph"/>
              <w:spacing w:line="237" w:lineRule="auto"/>
              <w:ind w:left="113" w:right="225"/>
              <w:rPr>
                <w:sz w:val="22"/>
              </w:rPr>
            </w:pPr>
            <w:r>
              <w:rPr>
                <w:sz w:val="22"/>
              </w:rPr>
              <w:t>Events</w:t>
            </w:r>
            <w:r>
              <w:rPr>
                <w:spacing w:val="-9"/>
                <w:sz w:val="22"/>
              </w:rPr>
              <w:t> </w:t>
            </w:r>
            <w:r>
              <w:rPr>
                <w:sz w:val="22"/>
              </w:rPr>
              <w:t>on</w:t>
            </w:r>
            <w:r>
              <w:rPr>
                <w:spacing w:val="-4"/>
                <w:sz w:val="22"/>
              </w:rPr>
              <w:t> </w:t>
            </w:r>
            <w:r>
              <w:rPr>
                <w:sz w:val="22"/>
              </w:rPr>
              <w:t>campus</w:t>
            </w:r>
            <w:r>
              <w:rPr>
                <w:spacing w:val="-4"/>
                <w:sz w:val="22"/>
              </w:rPr>
              <w:t> </w:t>
            </w:r>
            <w:r>
              <w:rPr>
                <w:sz w:val="22"/>
              </w:rPr>
              <w:t>are</w:t>
            </w:r>
            <w:r>
              <w:rPr>
                <w:spacing w:val="-5"/>
                <w:sz w:val="22"/>
              </w:rPr>
              <w:t> </w:t>
            </w:r>
            <w:r>
              <w:rPr>
                <w:sz w:val="22"/>
              </w:rPr>
              <w:t>accessible</w:t>
            </w:r>
            <w:r>
              <w:rPr>
                <w:spacing w:val="-1"/>
                <w:sz w:val="22"/>
              </w:rPr>
              <w:t> </w:t>
            </w:r>
            <w:r>
              <w:rPr>
                <w:sz w:val="22"/>
              </w:rPr>
              <w:t>to</w:t>
            </w:r>
            <w:r>
              <w:rPr>
                <w:spacing w:val="-46"/>
                <w:sz w:val="22"/>
              </w:rPr>
              <w:t> </w:t>
            </w:r>
            <w:r>
              <w:rPr>
                <w:sz w:val="22"/>
              </w:rPr>
              <w:t>students</w:t>
            </w:r>
            <w:r>
              <w:rPr>
                <w:spacing w:val="-3"/>
                <w:sz w:val="22"/>
              </w:rPr>
              <w:t> </w:t>
            </w:r>
            <w:r>
              <w:rPr>
                <w:sz w:val="22"/>
              </w:rPr>
              <w:t>living</w:t>
            </w:r>
            <w:r>
              <w:rPr>
                <w:spacing w:val="-6"/>
                <w:sz w:val="22"/>
              </w:rPr>
              <w:t> </w:t>
            </w:r>
            <w:r>
              <w:rPr>
                <w:sz w:val="22"/>
              </w:rPr>
              <w:t>with</w:t>
            </w:r>
            <w:r>
              <w:rPr>
                <w:spacing w:val="-3"/>
                <w:sz w:val="22"/>
              </w:rPr>
              <w:t> </w:t>
            </w:r>
            <w:r>
              <w:rPr>
                <w:sz w:val="22"/>
              </w:rPr>
              <w:t>disability</w:t>
            </w:r>
          </w:p>
        </w:tc>
        <w:tc>
          <w:tcPr>
            <w:tcW w:w="1291" w:type="dxa"/>
          </w:tcPr>
          <w:p>
            <w:pPr>
              <w:pStyle w:val="TableParagraph"/>
              <w:spacing w:line="268" w:lineRule="exact"/>
              <w:ind w:left="117"/>
              <w:rPr>
                <w:sz w:val="22"/>
              </w:rPr>
            </w:pPr>
            <w:r>
              <w:rPr>
                <w:sz w:val="22"/>
              </w:rPr>
              <w:t>Ongoing</w:t>
            </w:r>
          </w:p>
          <w:p>
            <w:pPr>
              <w:pStyle w:val="TableParagraph"/>
              <w:rPr>
                <w:sz w:val="22"/>
              </w:rPr>
            </w:pPr>
          </w:p>
          <w:p>
            <w:pPr>
              <w:pStyle w:val="TableParagraph"/>
              <w:rPr>
                <w:sz w:val="22"/>
              </w:rPr>
            </w:pPr>
          </w:p>
          <w:p>
            <w:pPr>
              <w:pStyle w:val="TableParagraph"/>
              <w:spacing w:before="5"/>
              <w:rPr>
                <w:sz w:val="21"/>
              </w:rPr>
            </w:pPr>
          </w:p>
          <w:p>
            <w:pPr>
              <w:pStyle w:val="TableParagraph"/>
              <w:spacing w:before="1"/>
              <w:ind w:left="117"/>
              <w:rPr>
                <w:sz w:val="22"/>
              </w:rPr>
            </w:pPr>
            <w:r>
              <w:rPr>
                <w:sz w:val="22"/>
              </w:rPr>
              <w:t>Ongoing</w:t>
            </w:r>
          </w:p>
        </w:tc>
        <w:tc>
          <w:tcPr>
            <w:tcW w:w="2393" w:type="dxa"/>
          </w:tcPr>
          <w:p>
            <w:pPr>
              <w:pStyle w:val="TableParagraph"/>
              <w:ind w:left="117" w:right="648"/>
              <w:rPr>
                <w:sz w:val="22"/>
              </w:rPr>
            </w:pPr>
            <w:r>
              <w:rPr>
                <w:spacing w:val="-1"/>
                <w:sz w:val="22"/>
              </w:rPr>
              <w:t>Manager, Student</w:t>
            </w:r>
            <w:r>
              <w:rPr>
                <w:spacing w:val="-47"/>
                <w:sz w:val="22"/>
              </w:rPr>
              <w:t> </w:t>
            </w:r>
            <w:r>
              <w:rPr>
                <w:sz w:val="22"/>
              </w:rPr>
              <w:t>success</w:t>
            </w:r>
          </w:p>
          <w:p>
            <w:pPr>
              <w:pStyle w:val="TableParagraph"/>
              <w:rPr>
                <w:sz w:val="22"/>
              </w:rPr>
            </w:pPr>
          </w:p>
          <w:p>
            <w:pPr>
              <w:pStyle w:val="TableParagraph"/>
              <w:spacing w:before="7"/>
              <w:rPr>
                <w:sz w:val="21"/>
              </w:rPr>
            </w:pPr>
          </w:p>
          <w:p>
            <w:pPr>
              <w:pStyle w:val="TableParagraph"/>
              <w:spacing w:line="237" w:lineRule="auto"/>
              <w:ind w:left="117" w:right="377" w:hanging="1"/>
              <w:rPr>
                <w:sz w:val="22"/>
              </w:rPr>
            </w:pPr>
            <w:r>
              <w:rPr>
                <w:sz w:val="22"/>
              </w:rPr>
              <w:t>Manager</w:t>
            </w:r>
            <w:r>
              <w:rPr>
                <w:spacing w:val="-9"/>
                <w:sz w:val="22"/>
              </w:rPr>
              <w:t> </w:t>
            </w:r>
            <w:r>
              <w:rPr>
                <w:sz w:val="22"/>
              </w:rPr>
              <w:t>Events,</w:t>
            </w:r>
            <w:r>
              <w:rPr>
                <w:spacing w:val="-8"/>
                <w:sz w:val="22"/>
              </w:rPr>
              <w:t> </w:t>
            </w:r>
            <w:r>
              <w:rPr>
                <w:sz w:val="22"/>
              </w:rPr>
              <w:t>and</w:t>
            </w:r>
            <w:r>
              <w:rPr>
                <w:spacing w:val="-46"/>
                <w:sz w:val="22"/>
              </w:rPr>
              <w:t> </w:t>
            </w:r>
            <w:r>
              <w:rPr>
                <w:sz w:val="22"/>
              </w:rPr>
              <w:t>Alumni</w:t>
            </w:r>
          </w:p>
        </w:tc>
      </w:tr>
      <w:tr>
        <w:trPr>
          <w:trHeight w:val="3222" w:hRule="atLeast"/>
        </w:trPr>
        <w:tc>
          <w:tcPr>
            <w:tcW w:w="631" w:type="dxa"/>
          </w:tcPr>
          <w:p>
            <w:pPr>
              <w:pStyle w:val="TableParagraph"/>
              <w:spacing w:before="1"/>
              <w:ind w:left="112"/>
              <w:rPr>
                <w:sz w:val="22"/>
              </w:rPr>
            </w:pPr>
            <w:r>
              <w:rPr>
                <w:sz w:val="22"/>
              </w:rPr>
              <w:t>4.4</w:t>
            </w:r>
          </w:p>
        </w:tc>
        <w:tc>
          <w:tcPr>
            <w:tcW w:w="969" w:type="dxa"/>
          </w:tcPr>
          <w:p>
            <w:pPr>
              <w:pStyle w:val="TableParagraph"/>
              <w:spacing w:before="1"/>
              <w:ind w:left="112"/>
              <w:rPr>
                <w:sz w:val="22"/>
              </w:rPr>
            </w:pPr>
            <w:r>
              <w:rPr>
                <w:sz w:val="22"/>
              </w:rPr>
              <w:t>1,3,5</w:t>
            </w:r>
          </w:p>
        </w:tc>
        <w:tc>
          <w:tcPr>
            <w:tcW w:w="2647" w:type="dxa"/>
          </w:tcPr>
          <w:p>
            <w:pPr>
              <w:pStyle w:val="TableParagraph"/>
              <w:ind w:left="113" w:right="256"/>
              <w:rPr>
                <w:sz w:val="22"/>
              </w:rPr>
            </w:pPr>
            <w:r>
              <w:rPr>
                <w:sz w:val="22"/>
              </w:rPr>
              <w:t>Improve information and</w:t>
            </w:r>
            <w:r>
              <w:rPr>
                <w:spacing w:val="-47"/>
                <w:sz w:val="22"/>
              </w:rPr>
              <w:t> </w:t>
            </w:r>
            <w:r>
              <w:rPr>
                <w:sz w:val="22"/>
              </w:rPr>
              <w:t>communication to</w:t>
            </w:r>
            <w:r>
              <w:rPr>
                <w:spacing w:val="1"/>
                <w:sz w:val="22"/>
              </w:rPr>
              <w:t> </w:t>
            </w:r>
            <w:r>
              <w:rPr>
                <w:sz w:val="22"/>
              </w:rPr>
              <w:t>students/staff and</w:t>
            </w:r>
            <w:r>
              <w:rPr>
                <w:spacing w:val="1"/>
                <w:sz w:val="22"/>
              </w:rPr>
              <w:t> </w:t>
            </w:r>
            <w:r>
              <w:rPr>
                <w:sz w:val="22"/>
              </w:rPr>
              <w:t>volunteers living with</w:t>
            </w:r>
            <w:r>
              <w:rPr>
                <w:spacing w:val="1"/>
                <w:sz w:val="22"/>
              </w:rPr>
              <w:t> </w:t>
            </w:r>
            <w:r>
              <w:rPr>
                <w:sz w:val="22"/>
              </w:rPr>
              <w:t>disability</w:t>
            </w:r>
          </w:p>
        </w:tc>
        <w:tc>
          <w:tcPr>
            <w:tcW w:w="4022" w:type="dxa"/>
          </w:tcPr>
          <w:p>
            <w:pPr>
              <w:pStyle w:val="TableParagraph"/>
              <w:ind w:left="113" w:right="836"/>
              <w:rPr>
                <w:sz w:val="22"/>
              </w:rPr>
            </w:pPr>
            <w:r>
              <w:rPr>
                <w:sz w:val="22"/>
              </w:rPr>
              <w:t>Learning module deployed for</w:t>
            </w:r>
            <w:r>
              <w:rPr>
                <w:spacing w:val="1"/>
                <w:sz w:val="22"/>
              </w:rPr>
              <w:t> </w:t>
            </w:r>
            <w:r>
              <w:rPr>
                <w:sz w:val="22"/>
              </w:rPr>
              <w:t>Admin/Reception and front facing</w:t>
            </w:r>
            <w:r>
              <w:rPr>
                <w:spacing w:val="-47"/>
                <w:sz w:val="22"/>
              </w:rPr>
              <w:t> </w:t>
            </w:r>
            <w:r>
              <w:rPr>
                <w:sz w:val="22"/>
              </w:rPr>
              <w:t>enrolment</w:t>
            </w:r>
            <w:r>
              <w:rPr>
                <w:spacing w:val="-3"/>
                <w:sz w:val="22"/>
              </w:rPr>
              <w:t> </w:t>
            </w:r>
            <w:r>
              <w:rPr>
                <w:sz w:val="22"/>
              </w:rPr>
              <w:t>staff</w:t>
            </w:r>
          </w:p>
          <w:p>
            <w:pPr>
              <w:pStyle w:val="TableParagraph"/>
              <w:rPr>
                <w:sz w:val="22"/>
              </w:rPr>
            </w:pPr>
          </w:p>
          <w:p>
            <w:pPr>
              <w:pStyle w:val="TableParagraph"/>
              <w:spacing w:before="2"/>
              <w:rPr>
                <w:sz w:val="21"/>
              </w:rPr>
            </w:pPr>
          </w:p>
          <w:p>
            <w:pPr>
              <w:pStyle w:val="TableParagraph"/>
              <w:spacing w:before="1"/>
              <w:ind w:left="113" w:right="285"/>
              <w:rPr>
                <w:sz w:val="22"/>
              </w:rPr>
            </w:pPr>
            <w:r>
              <w:rPr>
                <w:sz w:val="22"/>
              </w:rPr>
              <w:t>Introduce Augmentative Alternative</w:t>
            </w:r>
            <w:r>
              <w:rPr>
                <w:spacing w:val="1"/>
                <w:sz w:val="22"/>
              </w:rPr>
              <w:t> </w:t>
            </w:r>
            <w:r>
              <w:rPr>
                <w:sz w:val="22"/>
              </w:rPr>
              <w:t>Communication (AAC) Aids in the library</w:t>
            </w:r>
            <w:r>
              <w:rPr>
                <w:spacing w:val="-47"/>
                <w:sz w:val="22"/>
              </w:rPr>
              <w:t> </w:t>
            </w:r>
            <w:r>
              <w:rPr>
                <w:sz w:val="22"/>
              </w:rPr>
              <w:t>and other front facing service areas for</w:t>
            </w:r>
            <w:r>
              <w:rPr>
                <w:spacing w:val="1"/>
                <w:sz w:val="22"/>
              </w:rPr>
              <w:t> </w:t>
            </w:r>
            <w:r>
              <w:rPr>
                <w:sz w:val="22"/>
              </w:rPr>
              <w:t>people</w:t>
            </w:r>
            <w:r>
              <w:rPr>
                <w:spacing w:val="-8"/>
                <w:sz w:val="22"/>
              </w:rPr>
              <w:t> </w:t>
            </w:r>
            <w:r>
              <w:rPr>
                <w:sz w:val="22"/>
              </w:rPr>
              <w:t>who</w:t>
            </w:r>
            <w:r>
              <w:rPr>
                <w:spacing w:val="-5"/>
                <w:sz w:val="22"/>
              </w:rPr>
              <w:t> </w:t>
            </w:r>
            <w:r>
              <w:rPr>
                <w:sz w:val="22"/>
              </w:rPr>
              <w:t>communicate</w:t>
            </w:r>
            <w:r>
              <w:rPr>
                <w:spacing w:val="-5"/>
                <w:sz w:val="22"/>
              </w:rPr>
              <w:t> </w:t>
            </w:r>
            <w:r>
              <w:rPr>
                <w:sz w:val="22"/>
              </w:rPr>
              <w:t>nonverbally.</w:t>
            </w:r>
          </w:p>
        </w:tc>
        <w:tc>
          <w:tcPr>
            <w:tcW w:w="3489" w:type="dxa"/>
          </w:tcPr>
          <w:p>
            <w:pPr>
              <w:pStyle w:val="TableParagraph"/>
              <w:ind w:left="114" w:right="427"/>
              <w:jc w:val="both"/>
              <w:rPr>
                <w:sz w:val="22"/>
              </w:rPr>
            </w:pPr>
            <w:r>
              <w:rPr>
                <w:sz w:val="22"/>
              </w:rPr>
              <w:t>Recruitment</w:t>
            </w:r>
            <w:r>
              <w:rPr>
                <w:spacing w:val="-7"/>
                <w:sz w:val="22"/>
              </w:rPr>
              <w:t> </w:t>
            </w:r>
            <w:r>
              <w:rPr>
                <w:sz w:val="22"/>
              </w:rPr>
              <w:t>and</w:t>
            </w:r>
            <w:r>
              <w:rPr>
                <w:spacing w:val="-8"/>
                <w:sz w:val="22"/>
              </w:rPr>
              <w:t> </w:t>
            </w:r>
            <w:r>
              <w:rPr>
                <w:sz w:val="22"/>
              </w:rPr>
              <w:t>enrolment</w:t>
            </w:r>
            <w:r>
              <w:rPr>
                <w:spacing w:val="-2"/>
                <w:sz w:val="22"/>
              </w:rPr>
              <w:t> </w:t>
            </w:r>
            <w:r>
              <w:rPr>
                <w:sz w:val="22"/>
              </w:rPr>
              <w:t>staff</w:t>
            </w:r>
            <w:r>
              <w:rPr>
                <w:spacing w:val="-48"/>
                <w:sz w:val="22"/>
              </w:rPr>
              <w:t> </w:t>
            </w:r>
            <w:r>
              <w:rPr>
                <w:sz w:val="22"/>
              </w:rPr>
              <w:t>and front facing departments to</w:t>
            </w:r>
            <w:r>
              <w:rPr>
                <w:spacing w:val="1"/>
                <w:sz w:val="22"/>
              </w:rPr>
              <w:t> </w:t>
            </w:r>
            <w:r>
              <w:rPr>
                <w:sz w:val="22"/>
              </w:rPr>
              <w:t>have</w:t>
            </w:r>
            <w:r>
              <w:rPr>
                <w:spacing w:val="-3"/>
                <w:sz w:val="22"/>
              </w:rPr>
              <w:t> </w:t>
            </w:r>
            <w:r>
              <w:rPr>
                <w:sz w:val="22"/>
              </w:rPr>
              <w:t>completed</w:t>
            </w:r>
            <w:r>
              <w:rPr>
                <w:spacing w:val="-3"/>
                <w:sz w:val="22"/>
              </w:rPr>
              <w:t> </w:t>
            </w:r>
            <w:r>
              <w:rPr>
                <w:sz w:val="22"/>
              </w:rPr>
              <w:t>module</w:t>
            </w:r>
          </w:p>
          <w:p>
            <w:pPr>
              <w:pStyle w:val="TableParagraph"/>
              <w:rPr>
                <w:sz w:val="22"/>
              </w:rPr>
            </w:pPr>
          </w:p>
          <w:p>
            <w:pPr>
              <w:pStyle w:val="TableParagraph"/>
              <w:spacing w:before="2"/>
              <w:rPr>
                <w:sz w:val="21"/>
              </w:rPr>
            </w:pPr>
          </w:p>
          <w:p>
            <w:pPr>
              <w:pStyle w:val="TableParagraph"/>
              <w:spacing w:before="1"/>
              <w:ind w:left="114" w:right="168"/>
              <w:rPr>
                <w:sz w:val="22"/>
              </w:rPr>
            </w:pPr>
            <w:r>
              <w:rPr>
                <w:sz w:val="22"/>
              </w:rPr>
              <w:t>Implementing a prototype AAC</w:t>
            </w:r>
            <w:r>
              <w:rPr>
                <w:spacing w:val="1"/>
                <w:sz w:val="22"/>
              </w:rPr>
              <w:t> </w:t>
            </w:r>
            <w:r>
              <w:rPr>
                <w:sz w:val="22"/>
              </w:rPr>
              <w:t>Communication</w:t>
            </w:r>
            <w:r>
              <w:rPr>
                <w:spacing w:val="-6"/>
                <w:sz w:val="22"/>
              </w:rPr>
              <w:t> </w:t>
            </w:r>
            <w:r>
              <w:rPr>
                <w:sz w:val="22"/>
              </w:rPr>
              <w:t>Aid</w:t>
            </w:r>
            <w:r>
              <w:rPr>
                <w:spacing w:val="-6"/>
                <w:sz w:val="22"/>
              </w:rPr>
              <w:t> </w:t>
            </w:r>
            <w:r>
              <w:rPr>
                <w:sz w:val="22"/>
              </w:rPr>
              <w:t>and</w:t>
            </w:r>
            <w:r>
              <w:rPr>
                <w:spacing w:val="-4"/>
                <w:sz w:val="22"/>
              </w:rPr>
              <w:t> </w:t>
            </w:r>
            <w:r>
              <w:rPr>
                <w:sz w:val="22"/>
              </w:rPr>
              <w:t>providing</w:t>
            </w:r>
            <w:r>
              <w:rPr>
                <w:spacing w:val="-6"/>
                <w:sz w:val="22"/>
              </w:rPr>
              <w:t> </w:t>
            </w:r>
            <w:r>
              <w:rPr>
                <w:sz w:val="22"/>
              </w:rPr>
              <w:t>a</w:t>
            </w:r>
            <w:r>
              <w:rPr>
                <w:spacing w:val="-47"/>
                <w:sz w:val="22"/>
              </w:rPr>
              <w:t> </w:t>
            </w:r>
            <w:r>
              <w:rPr>
                <w:sz w:val="22"/>
              </w:rPr>
              <w:t>forum for students to provide</w:t>
            </w:r>
            <w:r>
              <w:rPr>
                <w:spacing w:val="1"/>
                <w:sz w:val="22"/>
              </w:rPr>
              <w:t> </w:t>
            </w:r>
            <w:r>
              <w:rPr>
                <w:sz w:val="22"/>
              </w:rPr>
              <w:t>feedback</w:t>
            </w:r>
            <w:r>
              <w:rPr>
                <w:spacing w:val="-7"/>
                <w:sz w:val="22"/>
              </w:rPr>
              <w:t> </w:t>
            </w:r>
            <w:r>
              <w:rPr>
                <w:sz w:val="22"/>
              </w:rPr>
              <w:t>and</w:t>
            </w:r>
            <w:r>
              <w:rPr>
                <w:spacing w:val="-6"/>
                <w:sz w:val="22"/>
              </w:rPr>
              <w:t> </w:t>
            </w:r>
            <w:r>
              <w:rPr>
                <w:sz w:val="22"/>
              </w:rPr>
              <w:t>recommend</w:t>
            </w:r>
            <w:r>
              <w:rPr>
                <w:spacing w:val="-9"/>
                <w:sz w:val="22"/>
              </w:rPr>
              <w:t> </w:t>
            </w:r>
            <w:r>
              <w:rPr>
                <w:sz w:val="22"/>
              </w:rPr>
              <w:t>changes</w:t>
            </w:r>
          </w:p>
        </w:tc>
        <w:tc>
          <w:tcPr>
            <w:tcW w:w="1291" w:type="dxa"/>
          </w:tcPr>
          <w:p>
            <w:pPr>
              <w:pStyle w:val="TableParagraph"/>
              <w:spacing w:before="1"/>
              <w:ind w:left="117"/>
              <w:rPr>
                <w:sz w:val="22"/>
              </w:rPr>
            </w:pPr>
            <w:r>
              <w:rPr>
                <w:sz w:val="22"/>
              </w:rPr>
              <w:t>2021-2022</w:t>
            </w:r>
          </w:p>
          <w:p>
            <w:pPr>
              <w:pStyle w:val="TableParagraph"/>
              <w:rPr>
                <w:sz w:val="22"/>
              </w:rPr>
            </w:pPr>
          </w:p>
          <w:p>
            <w:pPr>
              <w:pStyle w:val="TableParagraph"/>
              <w:rPr>
                <w:sz w:val="22"/>
              </w:rPr>
            </w:pPr>
          </w:p>
          <w:p>
            <w:pPr>
              <w:pStyle w:val="TableParagraph"/>
              <w:rPr>
                <w:sz w:val="22"/>
              </w:rPr>
            </w:pPr>
          </w:p>
          <w:p>
            <w:pPr>
              <w:pStyle w:val="TableParagraph"/>
              <w:spacing w:before="1"/>
              <w:rPr>
                <w:sz w:val="21"/>
              </w:rPr>
            </w:pPr>
          </w:p>
          <w:p>
            <w:pPr>
              <w:pStyle w:val="TableParagraph"/>
              <w:spacing w:before="1"/>
              <w:ind w:left="117"/>
              <w:rPr>
                <w:sz w:val="22"/>
              </w:rPr>
            </w:pPr>
            <w:r>
              <w:rPr>
                <w:sz w:val="22"/>
              </w:rPr>
              <w:t>2021</w:t>
            </w:r>
          </w:p>
        </w:tc>
        <w:tc>
          <w:tcPr>
            <w:tcW w:w="2393" w:type="dxa"/>
          </w:tcPr>
          <w:p>
            <w:pPr>
              <w:pStyle w:val="TableParagraph"/>
              <w:spacing w:line="237" w:lineRule="auto" w:before="1"/>
              <w:ind w:left="117" w:right="267"/>
              <w:rPr>
                <w:sz w:val="22"/>
              </w:rPr>
            </w:pPr>
            <w:r>
              <w:rPr>
                <w:sz w:val="22"/>
              </w:rPr>
              <w:t>Manager, recruitment</w:t>
            </w:r>
            <w:r>
              <w:rPr>
                <w:spacing w:val="-47"/>
                <w:sz w:val="22"/>
              </w:rPr>
              <w:t> </w:t>
            </w:r>
            <w:r>
              <w:rPr>
                <w:sz w:val="22"/>
              </w:rPr>
              <w:t>&amp;</w:t>
            </w:r>
            <w:r>
              <w:rPr>
                <w:spacing w:val="-3"/>
                <w:sz w:val="22"/>
              </w:rPr>
              <w:t> </w:t>
            </w:r>
            <w:r>
              <w:rPr>
                <w:sz w:val="22"/>
              </w:rPr>
              <w:t>enrolment</w:t>
            </w:r>
          </w:p>
          <w:p>
            <w:pPr>
              <w:pStyle w:val="TableParagraph"/>
              <w:spacing w:before="6"/>
              <w:rPr>
                <w:sz w:val="21"/>
              </w:rPr>
            </w:pPr>
          </w:p>
          <w:p>
            <w:pPr>
              <w:pStyle w:val="TableParagraph"/>
              <w:spacing w:before="1"/>
              <w:ind w:left="117" w:right="362"/>
              <w:rPr>
                <w:sz w:val="22"/>
              </w:rPr>
            </w:pPr>
            <w:r>
              <w:rPr>
                <w:spacing w:val="-1"/>
                <w:sz w:val="22"/>
              </w:rPr>
              <w:t>Manager, Acquisition</w:t>
            </w:r>
            <w:r>
              <w:rPr>
                <w:spacing w:val="-47"/>
                <w:sz w:val="22"/>
              </w:rPr>
              <w:t> </w:t>
            </w:r>
            <w:r>
              <w:rPr>
                <w:sz w:val="22"/>
              </w:rPr>
              <w:t>Channels</w:t>
            </w:r>
          </w:p>
          <w:p>
            <w:pPr>
              <w:pStyle w:val="TableParagraph"/>
              <w:rPr>
                <w:sz w:val="22"/>
              </w:rPr>
            </w:pPr>
          </w:p>
          <w:p>
            <w:pPr>
              <w:pStyle w:val="TableParagraph"/>
              <w:ind w:left="117" w:right="945"/>
              <w:rPr>
                <w:sz w:val="22"/>
              </w:rPr>
            </w:pPr>
            <w:r>
              <w:rPr>
                <w:sz w:val="22"/>
              </w:rPr>
              <w:t>Manager,</w:t>
            </w:r>
            <w:r>
              <w:rPr>
                <w:spacing w:val="1"/>
                <w:sz w:val="22"/>
              </w:rPr>
              <w:t> </w:t>
            </w:r>
            <w:r>
              <w:rPr>
                <w:sz w:val="22"/>
              </w:rPr>
              <w:t>Organisational</w:t>
            </w:r>
            <w:r>
              <w:rPr>
                <w:spacing w:val="-47"/>
                <w:sz w:val="22"/>
              </w:rPr>
              <w:t> </w:t>
            </w:r>
            <w:r>
              <w:rPr>
                <w:sz w:val="22"/>
              </w:rPr>
              <w:t>Development</w:t>
            </w:r>
          </w:p>
          <w:p>
            <w:pPr>
              <w:pStyle w:val="TableParagraph"/>
              <w:spacing w:before="10"/>
              <w:rPr>
                <w:sz w:val="20"/>
              </w:rPr>
            </w:pPr>
          </w:p>
          <w:p>
            <w:pPr>
              <w:pStyle w:val="TableParagraph"/>
              <w:spacing w:line="270" w:lineRule="atLeast"/>
              <w:ind w:left="117" w:right="128" w:hanging="1"/>
              <w:rPr>
                <w:sz w:val="22"/>
              </w:rPr>
            </w:pPr>
            <w:r>
              <w:rPr>
                <w:sz w:val="22"/>
              </w:rPr>
              <w:t>Disability</w:t>
            </w:r>
            <w:r>
              <w:rPr>
                <w:spacing w:val="-13"/>
                <w:sz w:val="22"/>
              </w:rPr>
              <w:t> </w:t>
            </w:r>
            <w:r>
              <w:rPr>
                <w:sz w:val="22"/>
              </w:rPr>
              <w:t>Liaison</w:t>
            </w:r>
            <w:r>
              <w:rPr>
                <w:spacing w:val="-12"/>
                <w:sz w:val="22"/>
              </w:rPr>
              <w:t> </w:t>
            </w:r>
            <w:r>
              <w:rPr>
                <w:sz w:val="22"/>
              </w:rPr>
              <w:t>Officer</w:t>
            </w:r>
            <w:r>
              <w:rPr>
                <w:spacing w:val="-47"/>
                <w:sz w:val="22"/>
              </w:rPr>
              <w:t> </w:t>
            </w:r>
            <w:r>
              <w:rPr>
                <w:sz w:val="22"/>
              </w:rPr>
              <w:t>Manager,</w:t>
            </w:r>
            <w:r>
              <w:rPr>
                <w:spacing w:val="-5"/>
                <w:sz w:val="22"/>
              </w:rPr>
              <w:t> </w:t>
            </w:r>
            <w:r>
              <w:rPr>
                <w:sz w:val="22"/>
              </w:rPr>
              <w:t>Library</w:t>
            </w:r>
          </w:p>
        </w:tc>
      </w:tr>
    </w:tbl>
    <w:p>
      <w:pPr>
        <w:spacing w:after="0" w:line="270" w:lineRule="atLeast"/>
        <w:rPr>
          <w:sz w:val="22"/>
        </w:rPr>
        <w:sectPr>
          <w:pgSz w:w="16850" w:h="11920" w:orient="landscape"/>
          <w:pgMar w:header="0" w:footer="390" w:top="700" w:bottom="620" w:left="540" w:right="540"/>
        </w:sectPr>
      </w:pPr>
    </w:p>
    <w:p>
      <w:pPr>
        <w:spacing w:line="473" w:lineRule="exact" w:before="0"/>
        <w:ind w:left="180" w:right="0" w:firstLine="0"/>
        <w:jc w:val="left"/>
        <w:rPr>
          <w:sz w:val="40"/>
        </w:rPr>
      </w:pPr>
      <w:bookmarkStart w:name="Glossary and Terms" w:id="8"/>
      <w:bookmarkEnd w:id="8"/>
      <w:r>
        <w:rPr/>
      </w:r>
      <w:r>
        <w:rPr>
          <w:color w:val="92278F"/>
          <w:sz w:val="40"/>
        </w:rPr>
        <w:t>Glossary</w:t>
      </w:r>
      <w:r>
        <w:rPr>
          <w:color w:val="92278F"/>
          <w:spacing w:val="-5"/>
          <w:sz w:val="40"/>
        </w:rPr>
        <w:t> </w:t>
      </w:r>
      <w:r>
        <w:rPr>
          <w:color w:val="92278F"/>
          <w:sz w:val="40"/>
        </w:rPr>
        <w:t>and</w:t>
      </w:r>
      <w:r>
        <w:rPr>
          <w:color w:val="92278F"/>
          <w:spacing w:val="-5"/>
          <w:sz w:val="40"/>
        </w:rPr>
        <w:t> </w:t>
      </w:r>
      <w:r>
        <w:rPr>
          <w:color w:val="92278F"/>
          <w:sz w:val="40"/>
        </w:rPr>
        <w:t>Terms</w:t>
      </w:r>
    </w:p>
    <w:p>
      <w:pPr>
        <w:pStyle w:val="BodyText"/>
        <w:spacing w:line="261" w:lineRule="exact"/>
        <w:ind w:left="180"/>
      </w:pPr>
      <w:r>
        <w:rPr/>
        <w:t>The</w:t>
      </w:r>
      <w:r>
        <w:rPr>
          <w:spacing w:val="-6"/>
        </w:rPr>
        <w:t> </w:t>
      </w:r>
      <w:r>
        <w:rPr/>
        <w:t>following</w:t>
      </w:r>
      <w:r>
        <w:rPr>
          <w:spacing w:val="-5"/>
        </w:rPr>
        <w:t> </w:t>
      </w:r>
      <w:r>
        <w:rPr/>
        <w:t>list</w:t>
      </w:r>
      <w:r>
        <w:rPr>
          <w:spacing w:val="-5"/>
        </w:rPr>
        <w:t> </w:t>
      </w:r>
      <w:r>
        <w:rPr/>
        <w:t>of</w:t>
      </w:r>
      <w:r>
        <w:rPr>
          <w:spacing w:val="-7"/>
        </w:rPr>
        <w:t> </w:t>
      </w:r>
      <w:r>
        <w:rPr/>
        <w:t>terms</w:t>
      </w:r>
      <w:r>
        <w:rPr>
          <w:spacing w:val="-5"/>
        </w:rPr>
        <w:t> </w:t>
      </w:r>
      <w:r>
        <w:rPr/>
        <w:t>and</w:t>
      </w:r>
      <w:r>
        <w:rPr>
          <w:spacing w:val="-7"/>
        </w:rPr>
        <w:t> </w:t>
      </w:r>
      <w:r>
        <w:rPr/>
        <w:t>definitions</w:t>
      </w:r>
      <w:r>
        <w:rPr>
          <w:spacing w:val="-3"/>
        </w:rPr>
        <w:t> </w:t>
      </w:r>
      <w:r>
        <w:rPr/>
        <w:t>is</w:t>
      </w:r>
      <w:r>
        <w:rPr>
          <w:spacing w:val="-9"/>
        </w:rPr>
        <w:t> </w:t>
      </w:r>
      <w:r>
        <w:rPr/>
        <w:t>extracted</w:t>
      </w:r>
      <w:r>
        <w:rPr>
          <w:spacing w:val="-9"/>
        </w:rPr>
        <w:t> </w:t>
      </w:r>
      <w:r>
        <w:rPr/>
        <w:t>from</w:t>
      </w:r>
      <w:r>
        <w:rPr>
          <w:spacing w:val="-5"/>
        </w:rPr>
        <w:t> </w:t>
      </w:r>
      <w:r>
        <w:rPr/>
        <w:t>two</w:t>
      </w:r>
      <w:r>
        <w:rPr>
          <w:spacing w:val="-2"/>
        </w:rPr>
        <w:t> </w:t>
      </w:r>
      <w:r>
        <w:rPr/>
        <w:t>publications</w:t>
      </w:r>
      <w:r>
        <w:rPr>
          <w:spacing w:val="-6"/>
        </w:rPr>
        <w:t> </w:t>
      </w:r>
      <w:r>
        <w:rPr/>
        <w:t>produced</w:t>
      </w:r>
      <w:r>
        <w:rPr>
          <w:spacing w:val="-5"/>
        </w:rPr>
        <w:t> </w:t>
      </w:r>
      <w:r>
        <w:rPr/>
        <w:t>by</w:t>
      </w:r>
      <w:r>
        <w:rPr>
          <w:spacing w:val="-3"/>
        </w:rPr>
        <w:t> </w:t>
      </w:r>
      <w:r>
        <w:rPr/>
        <w:t>the</w:t>
      </w:r>
      <w:r>
        <w:rPr>
          <w:spacing w:val="-6"/>
        </w:rPr>
        <w:t> </w:t>
      </w:r>
      <w:r>
        <w:rPr/>
        <w:t>Office</w:t>
      </w:r>
      <w:r>
        <w:rPr>
          <w:spacing w:val="-5"/>
        </w:rPr>
        <w:t> </w:t>
      </w:r>
      <w:r>
        <w:rPr/>
        <w:t>for</w:t>
      </w:r>
      <w:r>
        <w:rPr>
          <w:spacing w:val="-7"/>
        </w:rPr>
        <w:t> </w:t>
      </w:r>
      <w:r>
        <w:rPr/>
        <w:t>Disability,</w:t>
      </w:r>
      <w:r>
        <w:rPr>
          <w:spacing w:val="-5"/>
        </w:rPr>
        <w:t> </w:t>
      </w:r>
      <w:r>
        <w:rPr/>
        <w:t>Department</w:t>
      </w:r>
      <w:r>
        <w:rPr>
          <w:spacing w:val="-6"/>
        </w:rPr>
        <w:t> </w:t>
      </w:r>
      <w:r>
        <w:rPr/>
        <w:t>of</w:t>
      </w:r>
      <w:r>
        <w:rPr>
          <w:spacing w:val="-8"/>
        </w:rPr>
        <w:t> </w:t>
      </w:r>
      <w:r>
        <w:rPr/>
        <w:t>Planning</w:t>
      </w:r>
      <w:r>
        <w:rPr>
          <w:spacing w:val="-5"/>
        </w:rPr>
        <w:t> </w:t>
      </w:r>
      <w:r>
        <w:rPr/>
        <w:t>and</w:t>
      </w:r>
      <w:r>
        <w:rPr>
          <w:spacing w:val="-5"/>
        </w:rPr>
        <w:t> </w:t>
      </w:r>
      <w:r>
        <w:rPr/>
        <w:t>Community</w:t>
      </w:r>
      <w:r>
        <w:rPr>
          <w:spacing w:val="-7"/>
        </w:rPr>
        <w:t> </w:t>
      </w:r>
      <w:r>
        <w:rPr/>
        <w:t>Development:</w:t>
      </w:r>
    </w:p>
    <w:p>
      <w:pPr>
        <w:pStyle w:val="ListParagraph"/>
        <w:numPr>
          <w:ilvl w:val="0"/>
          <w:numId w:val="1"/>
        </w:numPr>
        <w:tabs>
          <w:tab w:pos="899" w:val="left" w:leader="none"/>
          <w:tab w:pos="900" w:val="left" w:leader="none"/>
        </w:tabs>
        <w:spacing w:line="279" w:lineRule="exact" w:before="5" w:after="0"/>
        <w:ind w:left="900" w:right="0" w:hanging="363"/>
        <w:jc w:val="left"/>
        <w:rPr>
          <w:rFonts w:ascii="Symbol" w:hAnsi="Symbol"/>
          <w:sz w:val="22"/>
        </w:rPr>
      </w:pPr>
      <w:r>
        <w:rPr>
          <w:sz w:val="22"/>
        </w:rPr>
        <w:t>‘aDAPting</w:t>
      </w:r>
      <w:r>
        <w:rPr>
          <w:spacing w:val="-7"/>
          <w:sz w:val="22"/>
        </w:rPr>
        <w:t> </w:t>
      </w:r>
      <w:r>
        <w:rPr>
          <w:sz w:val="22"/>
        </w:rPr>
        <w:t>to</w:t>
      </w:r>
      <w:r>
        <w:rPr>
          <w:spacing w:val="-5"/>
          <w:sz w:val="22"/>
        </w:rPr>
        <w:t> </w:t>
      </w:r>
      <w:r>
        <w:rPr>
          <w:sz w:val="22"/>
        </w:rPr>
        <w:t>Disability:</w:t>
      </w:r>
      <w:r>
        <w:rPr>
          <w:spacing w:val="-5"/>
          <w:sz w:val="22"/>
        </w:rPr>
        <w:t> </w:t>
      </w:r>
      <w:r>
        <w:rPr>
          <w:sz w:val="22"/>
        </w:rPr>
        <w:t>A</w:t>
      </w:r>
      <w:r>
        <w:rPr>
          <w:spacing w:val="-5"/>
          <w:sz w:val="22"/>
        </w:rPr>
        <w:t> </w:t>
      </w:r>
      <w:r>
        <w:rPr>
          <w:sz w:val="22"/>
        </w:rPr>
        <w:t>guide</w:t>
      </w:r>
      <w:r>
        <w:rPr>
          <w:spacing w:val="-4"/>
          <w:sz w:val="22"/>
        </w:rPr>
        <w:t> </w:t>
      </w:r>
      <w:r>
        <w:rPr>
          <w:sz w:val="22"/>
        </w:rPr>
        <w:t>to</w:t>
      </w:r>
      <w:r>
        <w:rPr>
          <w:spacing w:val="-5"/>
          <w:sz w:val="22"/>
        </w:rPr>
        <w:t> </w:t>
      </w:r>
      <w:r>
        <w:rPr>
          <w:sz w:val="22"/>
        </w:rPr>
        <w:t>disability</w:t>
      </w:r>
      <w:r>
        <w:rPr>
          <w:spacing w:val="-5"/>
          <w:sz w:val="22"/>
        </w:rPr>
        <w:t> </w:t>
      </w:r>
      <w:r>
        <w:rPr>
          <w:sz w:val="22"/>
        </w:rPr>
        <w:t>action</w:t>
      </w:r>
      <w:r>
        <w:rPr>
          <w:spacing w:val="-5"/>
          <w:sz w:val="22"/>
        </w:rPr>
        <w:t> </w:t>
      </w:r>
      <w:r>
        <w:rPr>
          <w:sz w:val="22"/>
        </w:rPr>
        <w:t>plans</w:t>
      </w:r>
      <w:r>
        <w:rPr>
          <w:spacing w:val="-5"/>
          <w:sz w:val="22"/>
        </w:rPr>
        <w:t> </w:t>
      </w:r>
      <w:r>
        <w:rPr>
          <w:sz w:val="22"/>
        </w:rPr>
        <w:t>in</w:t>
      </w:r>
      <w:r>
        <w:rPr>
          <w:spacing w:val="-5"/>
          <w:sz w:val="22"/>
        </w:rPr>
        <w:t> </w:t>
      </w:r>
      <w:r>
        <w:rPr>
          <w:sz w:val="22"/>
        </w:rPr>
        <w:t>Victoria,</w:t>
      </w:r>
      <w:r>
        <w:rPr>
          <w:spacing w:val="-4"/>
          <w:sz w:val="22"/>
        </w:rPr>
        <w:t> </w:t>
      </w:r>
      <w:r>
        <w:rPr>
          <w:sz w:val="22"/>
        </w:rPr>
        <w:t>second</w:t>
      </w:r>
      <w:r>
        <w:rPr>
          <w:spacing w:val="-5"/>
          <w:sz w:val="22"/>
        </w:rPr>
        <w:t> </w:t>
      </w:r>
      <w:r>
        <w:rPr>
          <w:sz w:val="22"/>
        </w:rPr>
        <w:t>edition</w:t>
      </w:r>
      <w:r>
        <w:rPr>
          <w:spacing w:val="-5"/>
          <w:sz w:val="22"/>
        </w:rPr>
        <w:t> </w:t>
      </w:r>
      <w:r>
        <w:rPr>
          <w:sz w:val="22"/>
        </w:rPr>
        <w:t>(June</w:t>
      </w:r>
      <w:r>
        <w:rPr>
          <w:spacing w:val="-4"/>
          <w:sz w:val="22"/>
        </w:rPr>
        <w:t> </w:t>
      </w:r>
      <w:r>
        <w:rPr>
          <w:sz w:val="22"/>
        </w:rPr>
        <w:t>2009)’</w:t>
      </w:r>
    </w:p>
    <w:p>
      <w:pPr>
        <w:pStyle w:val="ListParagraph"/>
        <w:numPr>
          <w:ilvl w:val="0"/>
          <w:numId w:val="1"/>
        </w:numPr>
        <w:tabs>
          <w:tab w:pos="899" w:val="left" w:leader="none"/>
          <w:tab w:pos="900" w:val="left" w:leader="none"/>
        </w:tabs>
        <w:spacing w:line="299" w:lineRule="exact" w:before="0" w:after="0"/>
        <w:ind w:left="900" w:right="0" w:hanging="360"/>
        <w:jc w:val="left"/>
        <w:rPr>
          <w:rFonts w:ascii="Symbol" w:hAnsi="Symbol"/>
          <w:sz w:val="24"/>
        </w:rPr>
      </w:pPr>
      <w:r>
        <w:rPr>
          <w:sz w:val="22"/>
        </w:rPr>
        <w:t>Inclusive</w:t>
      </w:r>
      <w:r>
        <w:rPr>
          <w:spacing w:val="-6"/>
          <w:sz w:val="22"/>
        </w:rPr>
        <w:t> </w:t>
      </w:r>
      <w:r>
        <w:rPr>
          <w:sz w:val="22"/>
        </w:rPr>
        <w:t>consultation</w:t>
      </w:r>
      <w:r>
        <w:rPr>
          <w:spacing w:val="-6"/>
          <w:sz w:val="22"/>
        </w:rPr>
        <w:t> </w:t>
      </w:r>
      <w:r>
        <w:rPr>
          <w:sz w:val="22"/>
        </w:rPr>
        <w:t>and</w:t>
      </w:r>
      <w:r>
        <w:rPr>
          <w:spacing w:val="-6"/>
          <w:sz w:val="22"/>
        </w:rPr>
        <w:t> </w:t>
      </w:r>
      <w:r>
        <w:rPr>
          <w:sz w:val="22"/>
        </w:rPr>
        <w:t>communication</w:t>
      </w:r>
      <w:r>
        <w:rPr>
          <w:spacing w:val="-7"/>
          <w:sz w:val="22"/>
        </w:rPr>
        <w:t> </w:t>
      </w:r>
      <w:r>
        <w:rPr>
          <w:sz w:val="22"/>
        </w:rPr>
        <w:t>with</w:t>
      </w:r>
      <w:r>
        <w:rPr>
          <w:spacing w:val="-4"/>
          <w:sz w:val="22"/>
        </w:rPr>
        <w:t> </w:t>
      </w:r>
      <w:r>
        <w:rPr>
          <w:sz w:val="22"/>
        </w:rPr>
        <w:t>people</w:t>
      </w:r>
      <w:r>
        <w:rPr>
          <w:spacing w:val="-4"/>
          <w:sz w:val="22"/>
        </w:rPr>
        <w:t> </w:t>
      </w:r>
      <w:r>
        <w:rPr>
          <w:sz w:val="22"/>
        </w:rPr>
        <w:t>with</w:t>
      </w:r>
      <w:r>
        <w:rPr>
          <w:spacing w:val="-4"/>
          <w:sz w:val="22"/>
        </w:rPr>
        <w:t> </w:t>
      </w:r>
      <w:r>
        <w:rPr>
          <w:sz w:val="22"/>
        </w:rPr>
        <w:t>a</w:t>
      </w:r>
      <w:r>
        <w:rPr>
          <w:spacing w:val="-4"/>
          <w:sz w:val="22"/>
        </w:rPr>
        <w:t> </w:t>
      </w:r>
      <w:r>
        <w:rPr>
          <w:sz w:val="22"/>
        </w:rPr>
        <w:t>disability</w:t>
      </w:r>
      <w:r>
        <w:rPr>
          <w:spacing w:val="-4"/>
          <w:sz w:val="22"/>
        </w:rPr>
        <w:t> </w:t>
      </w:r>
      <w:r>
        <w:rPr>
          <w:sz w:val="22"/>
        </w:rPr>
        <w:t>(January</w:t>
      </w:r>
      <w:r>
        <w:rPr>
          <w:spacing w:val="-6"/>
          <w:sz w:val="22"/>
        </w:rPr>
        <w:t> </w:t>
      </w:r>
      <w:r>
        <w:rPr>
          <w:sz w:val="22"/>
        </w:rPr>
        <w:t>2008)</w:t>
      </w:r>
    </w:p>
    <w:p>
      <w:pPr>
        <w:pStyle w:val="BodyText"/>
        <w:spacing w:before="267"/>
        <w:ind w:left="180"/>
      </w:pPr>
      <w:r>
        <w:rPr>
          <w:color w:val="92278F"/>
        </w:rPr>
        <w:t>Disability</w:t>
      </w:r>
    </w:p>
    <w:p>
      <w:pPr>
        <w:pStyle w:val="BodyText"/>
        <w:ind w:left="179"/>
      </w:pPr>
      <w:r>
        <w:rPr/>
        <w:t>Refers</w:t>
      </w:r>
      <w:r>
        <w:rPr>
          <w:spacing w:val="-6"/>
        </w:rPr>
        <w:t> </w:t>
      </w:r>
      <w:r>
        <w:rPr/>
        <w:t>to</w:t>
      </w:r>
      <w:r>
        <w:rPr>
          <w:spacing w:val="-3"/>
        </w:rPr>
        <w:t> </w:t>
      </w:r>
      <w:r>
        <w:rPr/>
        <w:t>a</w:t>
      </w:r>
      <w:r>
        <w:rPr>
          <w:spacing w:val="-6"/>
        </w:rPr>
        <w:t> </w:t>
      </w:r>
      <w:r>
        <w:rPr/>
        <w:t>permanent,</w:t>
      </w:r>
      <w:r>
        <w:rPr>
          <w:spacing w:val="-6"/>
        </w:rPr>
        <w:t> </w:t>
      </w:r>
      <w:r>
        <w:rPr/>
        <w:t>temporary</w:t>
      </w:r>
      <w:r>
        <w:rPr>
          <w:spacing w:val="-8"/>
        </w:rPr>
        <w:t> </w:t>
      </w:r>
      <w:r>
        <w:rPr/>
        <w:t>or</w:t>
      </w:r>
      <w:r>
        <w:rPr>
          <w:spacing w:val="-4"/>
        </w:rPr>
        <w:t> </w:t>
      </w:r>
      <w:r>
        <w:rPr/>
        <w:t>episodic</w:t>
      </w:r>
      <w:r>
        <w:rPr>
          <w:spacing w:val="-6"/>
        </w:rPr>
        <w:t> </w:t>
      </w:r>
      <w:r>
        <w:rPr/>
        <w:t>disability</w:t>
      </w:r>
      <w:r>
        <w:rPr>
          <w:spacing w:val="-4"/>
        </w:rPr>
        <w:t> </w:t>
      </w:r>
      <w:r>
        <w:rPr/>
        <w:t>that</w:t>
      </w:r>
      <w:r>
        <w:rPr>
          <w:spacing w:val="-6"/>
        </w:rPr>
        <w:t> </w:t>
      </w:r>
      <w:r>
        <w:rPr/>
        <w:t>is</w:t>
      </w:r>
      <w:r>
        <w:rPr>
          <w:spacing w:val="-3"/>
        </w:rPr>
        <w:t> </w:t>
      </w:r>
      <w:r>
        <w:rPr/>
        <w:t>attributable</w:t>
      </w:r>
      <w:r>
        <w:rPr>
          <w:spacing w:val="-4"/>
        </w:rPr>
        <w:t> </w:t>
      </w:r>
      <w:r>
        <w:rPr/>
        <w:t>to:</w:t>
      </w:r>
    </w:p>
    <w:p>
      <w:pPr>
        <w:pStyle w:val="ListParagraph"/>
        <w:numPr>
          <w:ilvl w:val="0"/>
          <w:numId w:val="1"/>
        </w:numPr>
        <w:tabs>
          <w:tab w:pos="899" w:val="left" w:leader="none"/>
          <w:tab w:pos="900" w:val="left" w:leader="none"/>
        </w:tabs>
        <w:spacing w:line="240" w:lineRule="auto" w:before="0" w:after="0"/>
        <w:ind w:left="900" w:right="0" w:hanging="360"/>
        <w:jc w:val="left"/>
        <w:rPr>
          <w:rFonts w:ascii="Symbol" w:hAnsi="Symbol"/>
          <w:sz w:val="22"/>
        </w:rPr>
      </w:pPr>
      <w:r>
        <w:rPr>
          <w:sz w:val="22"/>
        </w:rPr>
        <w:t>a</w:t>
      </w:r>
      <w:r>
        <w:rPr>
          <w:spacing w:val="-5"/>
          <w:sz w:val="22"/>
        </w:rPr>
        <w:t> </w:t>
      </w:r>
      <w:r>
        <w:rPr>
          <w:sz w:val="22"/>
        </w:rPr>
        <w:t>medical</w:t>
      </w:r>
      <w:r>
        <w:rPr>
          <w:spacing w:val="-3"/>
          <w:sz w:val="22"/>
        </w:rPr>
        <w:t> </w:t>
      </w:r>
      <w:r>
        <w:rPr>
          <w:sz w:val="22"/>
        </w:rPr>
        <w:t>condition</w:t>
      </w:r>
      <w:r>
        <w:rPr>
          <w:spacing w:val="-7"/>
          <w:sz w:val="22"/>
        </w:rPr>
        <w:t> </w:t>
      </w:r>
      <w:r>
        <w:rPr>
          <w:sz w:val="22"/>
        </w:rPr>
        <w:t>(e.g.</w:t>
      </w:r>
      <w:r>
        <w:rPr>
          <w:spacing w:val="-4"/>
          <w:sz w:val="22"/>
        </w:rPr>
        <w:t> </w:t>
      </w:r>
      <w:r>
        <w:rPr>
          <w:sz w:val="22"/>
        </w:rPr>
        <w:t>epilepsy,</w:t>
      </w:r>
      <w:r>
        <w:rPr>
          <w:spacing w:val="-4"/>
          <w:sz w:val="22"/>
        </w:rPr>
        <w:t> </w:t>
      </w:r>
      <w:r>
        <w:rPr>
          <w:sz w:val="22"/>
        </w:rPr>
        <w:t>asthma)</w:t>
      </w:r>
    </w:p>
    <w:p>
      <w:pPr>
        <w:pStyle w:val="ListParagraph"/>
        <w:numPr>
          <w:ilvl w:val="0"/>
          <w:numId w:val="1"/>
        </w:numPr>
        <w:tabs>
          <w:tab w:pos="899" w:val="left" w:leader="none"/>
          <w:tab w:pos="900" w:val="left" w:leader="none"/>
        </w:tabs>
        <w:spacing w:line="240" w:lineRule="auto" w:before="18" w:after="0"/>
        <w:ind w:left="900" w:right="0" w:hanging="363"/>
        <w:jc w:val="left"/>
        <w:rPr>
          <w:rFonts w:ascii="Symbol" w:hAnsi="Symbol"/>
          <w:sz w:val="22"/>
        </w:rPr>
      </w:pPr>
      <w:r>
        <w:rPr>
          <w:sz w:val="22"/>
        </w:rPr>
        <w:t>a</w:t>
      </w:r>
      <w:r>
        <w:rPr>
          <w:spacing w:val="-4"/>
          <w:sz w:val="22"/>
        </w:rPr>
        <w:t> </w:t>
      </w:r>
      <w:r>
        <w:rPr>
          <w:sz w:val="22"/>
        </w:rPr>
        <w:t>psychiatric</w:t>
      </w:r>
      <w:r>
        <w:rPr>
          <w:spacing w:val="-3"/>
          <w:sz w:val="22"/>
        </w:rPr>
        <w:t> </w:t>
      </w:r>
      <w:r>
        <w:rPr>
          <w:sz w:val="22"/>
        </w:rPr>
        <w:t>condition</w:t>
      </w:r>
    </w:p>
    <w:p>
      <w:pPr>
        <w:pStyle w:val="ListParagraph"/>
        <w:numPr>
          <w:ilvl w:val="0"/>
          <w:numId w:val="1"/>
        </w:numPr>
        <w:tabs>
          <w:tab w:pos="899" w:val="left" w:leader="none"/>
          <w:tab w:pos="900" w:val="left" w:leader="none"/>
        </w:tabs>
        <w:spacing w:line="240" w:lineRule="auto" w:before="17" w:after="0"/>
        <w:ind w:left="900" w:right="0" w:hanging="363"/>
        <w:jc w:val="left"/>
        <w:rPr>
          <w:rFonts w:ascii="Symbol" w:hAnsi="Symbol"/>
          <w:sz w:val="22"/>
        </w:rPr>
      </w:pPr>
      <w:r>
        <w:rPr>
          <w:sz w:val="22"/>
        </w:rPr>
        <w:t>a</w:t>
      </w:r>
      <w:r>
        <w:rPr>
          <w:spacing w:val="-7"/>
          <w:sz w:val="22"/>
        </w:rPr>
        <w:t> </w:t>
      </w:r>
      <w:r>
        <w:rPr>
          <w:sz w:val="22"/>
        </w:rPr>
        <w:t>sensory,</w:t>
      </w:r>
      <w:r>
        <w:rPr>
          <w:spacing w:val="-3"/>
          <w:sz w:val="22"/>
        </w:rPr>
        <w:t> </w:t>
      </w:r>
      <w:r>
        <w:rPr>
          <w:sz w:val="22"/>
        </w:rPr>
        <w:t>physical,</w:t>
      </w:r>
      <w:r>
        <w:rPr>
          <w:spacing w:val="-6"/>
          <w:sz w:val="22"/>
        </w:rPr>
        <w:t> </w:t>
      </w:r>
      <w:r>
        <w:rPr>
          <w:sz w:val="22"/>
        </w:rPr>
        <w:t>cognitive</w:t>
      </w:r>
      <w:r>
        <w:rPr>
          <w:spacing w:val="-5"/>
          <w:sz w:val="22"/>
        </w:rPr>
        <w:t> </w:t>
      </w:r>
      <w:r>
        <w:rPr>
          <w:sz w:val="22"/>
        </w:rPr>
        <w:t>or</w:t>
      </w:r>
      <w:r>
        <w:rPr>
          <w:spacing w:val="-7"/>
          <w:sz w:val="22"/>
        </w:rPr>
        <w:t> </w:t>
      </w:r>
      <w:r>
        <w:rPr>
          <w:sz w:val="22"/>
        </w:rPr>
        <w:t>learning</w:t>
      </w:r>
      <w:r>
        <w:rPr>
          <w:spacing w:val="-6"/>
          <w:sz w:val="22"/>
        </w:rPr>
        <w:t> </w:t>
      </w:r>
      <w:r>
        <w:rPr>
          <w:sz w:val="22"/>
        </w:rPr>
        <w:t>impairment</w:t>
      </w:r>
      <w:r>
        <w:rPr>
          <w:spacing w:val="-4"/>
          <w:sz w:val="22"/>
        </w:rPr>
        <w:t> </w:t>
      </w:r>
      <w:r>
        <w:rPr>
          <w:sz w:val="22"/>
        </w:rPr>
        <w:t>(e.g.</w:t>
      </w:r>
      <w:r>
        <w:rPr>
          <w:spacing w:val="-4"/>
          <w:sz w:val="22"/>
        </w:rPr>
        <w:t> </w:t>
      </w:r>
      <w:r>
        <w:rPr>
          <w:sz w:val="22"/>
        </w:rPr>
        <w:t>dyslexia)</w:t>
      </w:r>
      <w:r>
        <w:rPr>
          <w:spacing w:val="-8"/>
          <w:sz w:val="22"/>
        </w:rPr>
        <w:t> </w:t>
      </w:r>
      <w:r>
        <w:rPr>
          <w:sz w:val="22"/>
        </w:rPr>
        <w:t>or</w:t>
      </w:r>
    </w:p>
    <w:p>
      <w:pPr>
        <w:pStyle w:val="ListParagraph"/>
        <w:numPr>
          <w:ilvl w:val="0"/>
          <w:numId w:val="1"/>
        </w:numPr>
        <w:tabs>
          <w:tab w:pos="899" w:val="left" w:leader="none"/>
          <w:tab w:pos="900" w:val="left" w:leader="none"/>
        </w:tabs>
        <w:spacing w:line="240" w:lineRule="auto" w:before="20" w:after="0"/>
        <w:ind w:left="900" w:right="0" w:hanging="363"/>
        <w:jc w:val="left"/>
        <w:rPr>
          <w:rFonts w:ascii="Symbol" w:hAnsi="Symbol"/>
          <w:sz w:val="22"/>
        </w:rPr>
      </w:pPr>
      <w:r>
        <w:rPr>
          <w:sz w:val="22"/>
        </w:rPr>
        <w:t>a</w:t>
      </w:r>
      <w:r>
        <w:rPr>
          <w:spacing w:val="-4"/>
          <w:sz w:val="22"/>
        </w:rPr>
        <w:t> </w:t>
      </w:r>
      <w:r>
        <w:rPr>
          <w:sz w:val="22"/>
        </w:rPr>
        <w:t>combination</w:t>
      </w:r>
      <w:r>
        <w:rPr>
          <w:spacing w:val="-6"/>
          <w:sz w:val="22"/>
        </w:rPr>
        <w:t> </w:t>
      </w:r>
      <w:r>
        <w:rPr>
          <w:sz w:val="22"/>
        </w:rPr>
        <w:t>of</w:t>
      </w:r>
      <w:r>
        <w:rPr>
          <w:spacing w:val="-6"/>
          <w:sz w:val="22"/>
        </w:rPr>
        <w:t> </w:t>
      </w:r>
      <w:r>
        <w:rPr>
          <w:sz w:val="22"/>
        </w:rPr>
        <w:t>such</w:t>
      </w:r>
      <w:r>
        <w:rPr>
          <w:spacing w:val="-4"/>
          <w:sz w:val="22"/>
        </w:rPr>
        <w:t> </w:t>
      </w:r>
      <w:r>
        <w:rPr>
          <w:sz w:val="22"/>
        </w:rPr>
        <w:t>impairments</w:t>
      </w:r>
      <w:r>
        <w:rPr>
          <w:spacing w:val="-3"/>
          <w:sz w:val="22"/>
        </w:rPr>
        <w:t> </w:t>
      </w:r>
      <w:r>
        <w:rPr>
          <w:sz w:val="22"/>
        </w:rPr>
        <w:t>that</w:t>
      </w:r>
      <w:r>
        <w:rPr>
          <w:spacing w:val="-3"/>
          <w:sz w:val="22"/>
        </w:rPr>
        <w:t> </w:t>
      </w:r>
      <w:r>
        <w:rPr>
          <w:sz w:val="22"/>
        </w:rPr>
        <w:t>results</w:t>
      </w:r>
      <w:r>
        <w:rPr>
          <w:spacing w:val="-3"/>
          <w:sz w:val="22"/>
        </w:rPr>
        <w:t> </w:t>
      </w:r>
      <w:r>
        <w:rPr>
          <w:sz w:val="22"/>
        </w:rPr>
        <w:t>in:</w:t>
      </w:r>
    </w:p>
    <w:p>
      <w:pPr>
        <w:pStyle w:val="ListParagraph"/>
        <w:numPr>
          <w:ilvl w:val="1"/>
          <w:numId w:val="1"/>
        </w:numPr>
        <w:tabs>
          <w:tab w:pos="1620" w:val="left" w:leader="none"/>
        </w:tabs>
        <w:spacing w:line="240" w:lineRule="auto" w:before="17" w:after="0"/>
        <w:ind w:left="1620" w:right="0" w:hanging="363"/>
        <w:jc w:val="left"/>
        <w:rPr>
          <w:sz w:val="22"/>
        </w:rPr>
      </w:pPr>
      <w:r>
        <w:rPr>
          <w:sz w:val="22"/>
        </w:rPr>
        <w:t>a</w:t>
      </w:r>
      <w:r>
        <w:rPr>
          <w:spacing w:val="-7"/>
          <w:sz w:val="22"/>
        </w:rPr>
        <w:t> </w:t>
      </w:r>
      <w:r>
        <w:rPr>
          <w:sz w:val="22"/>
        </w:rPr>
        <w:t>reduced</w:t>
      </w:r>
      <w:r>
        <w:rPr>
          <w:spacing w:val="-4"/>
          <w:sz w:val="22"/>
        </w:rPr>
        <w:t> </w:t>
      </w:r>
      <w:r>
        <w:rPr>
          <w:sz w:val="22"/>
        </w:rPr>
        <w:t>ability</w:t>
      </w:r>
      <w:r>
        <w:rPr>
          <w:spacing w:val="-5"/>
          <w:sz w:val="22"/>
        </w:rPr>
        <w:t> </w:t>
      </w:r>
      <w:r>
        <w:rPr>
          <w:sz w:val="22"/>
        </w:rPr>
        <w:t>to</w:t>
      </w:r>
      <w:r>
        <w:rPr>
          <w:spacing w:val="-2"/>
          <w:sz w:val="22"/>
        </w:rPr>
        <w:t> </w:t>
      </w:r>
      <w:r>
        <w:rPr>
          <w:sz w:val="22"/>
        </w:rPr>
        <w:t>access</w:t>
      </w:r>
      <w:r>
        <w:rPr>
          <w:spacing w:val="-6"/>
          <w:sz w:val="22"/>
        </w:rPr>
        <w:t> </w:t>
      </w:r>
      <w:r>
        <w:rPr>
          <w:sz w:val="22"/>
        </w:rPr>
        <w:t>educational</w:t>
      </w:r>
      <w:r>
        <w:rPr>
          <w:spacing w:val="-6"/>
          <w:sz w:val="22"/>
        </w:rPr>
        <w:t> </w:t>
      </w:r>
      <w:r>
        <w:rPr>
          <w:sz w:val="22"/>
        </w:rPr>
        <w:t>services</w:t>
      </w:r>
      <w:r>
        <w:rPr>
          <w:spacing w:val="-3"/>
          <w:sz w:val="22"/>
        </w:rPr>
        <w:t> </w:t>
      </w:r>
      <w:r>
        <w:rPr>
          <w:sz w:val="22"/>
        </w:rPr>
        <w:t>provided</w:t>
      </w:r>
      <w:r>
        <w:rPr>
          <w:spacing w:val="-4"/>
          <w:sz w:val="22"/>
        </w:rPr>
        <w:t> </w:t>
      </w:r>
      <w:r>
        <w:rPr>
          <w:sz w:val="22"/>
        </w:rPr>
        <w:t>by</w:t>
      </w:r>
      <w:r>
        <w:rPr>
          <w:spacing w:val="-4"/>
          <w:sz w:val="22"/>
        </w:rPr>
        <w:t> </w:t>
      </w:r>
      <w:r>
        <w:rPr>
          <w:sz w:val="22"/>
        </w:rPr>
        <w:t>Bendigo</w:t>
      </w:r>
      <w:r>
        <w:rPr>
          <w:spacing w:val="-2"/>
          <w:sz w:val="22"/>
        </w:rPr>
        <w:t> </w:t>
      </w:r>
      <w:r>
        <w:rPr>
          <w:sz w:val="22"/>
        </w:rPr>
        <w:t>TAFE</w:t>
      </w:r>
      <w:r>
        <w:rPr>
          <w:spacing w:val="-8"/>
          <w:sz w:val="22"/>
        </w:rPr>
        <w:t> </w:t>
      </w:r>
      <w:r>
        <w:rPr>
          <w:sz w:val="22"/>
        </w:rPr>
        <w:t>or</w:t>
      </w:r>
      <w:r>
        <w:rPr>
          <w:spacing w:val="-4"/>
          <w:sz w:val="22"/>
        </w:rPr>
        <w:t> </w:t>
      </w:r>
      <w:r>
        <w:rPr>
          <w:sz w:val="22"/>
        </w:rPr>
        <w:t>Kangan</w:t>
      </w:r>
      <w:r>
        <w:rPr>
          <w:spacing w:val="-5"/>
          <w:sz w:val="22"/>
        </w:rPr>
        <w:t> </w:t>
      </w:r>
      <w:r>
        <w:rPr>
          <w:sz w:val="22"/>
        </w:rPr>
        <w:t>Institute</w:t>
      </w:r>
    </w:p>
    <w:p>
      <w:pPr>
        <w:pStyle w:val="ListParagraph"/>
        <w:numPr>
          <w:ilvl w:val="1"/>
          <w:numId w:val="1"/>
        </w:numPr>
        <w:tabs>
          <w:tab w:pos="1620" w:val="left" w:leader="none"/>
        </w:tabs>
        <w:spacing w:line="240" w:lineRule="auto" w:before="5" w:after="0"/>
        <w:ind w:left="1620" w:right="0" w:hanging="363"/>
        <w:jc w:val="left"/>
        <w:rPr>
          <w:sz w:val="22"/>
        </w:rPr>
      </w:pPr>
      <w:r>
        <w:rPr>
          <w:sz w:val="22"/>
        </w:rPr>
        <w:t>a</w:t>
      </w:r>
      <w:r>
        <w:rPr>
          <w:spacing w:val="-5"/>
          <w:sz w:val="22"/>
        </w:rPr>
        <w:t> </w:t>
      </w:r>
      <w:r>
        <w:rPr>
          <w:sz w:val="22"/>
        </w:rPr>
        <w:t>need</w:t>
      </w:r>
      <w:r>
        <w:rPr>
          <w:spacing w:val="-4"/>
          <w:sz w:val="22"/>
        </w:rPr>
        <w:t> </w:t>
      </w:r>
      <w:r>
        <w:rPr>
          <w:sz w:val="22"/>
        </w:rPr>
        <w:t>for</w:t>
      </w:r>
      <w:r>
        <w:rPr>
          <w:spacing w:val="-3"/>
          <w:sz w:val="22"/>
        </w:rPr>
        <w:t> </w:t>
      </w:r>
      <w:r>
        <w:rPr>
          <w:sz w:val="22"/>
        </w:rPr>
        <w:t>support</w:t>
      </w:r>
      <w:r>
        <w:rPr>
          <w:spacing w:val="-4"/>
          <w:sz w:val="22"/>
        </w:rPr>
        <w:t> </w:t>
      </w:r>
      <w:r>
        <w:rPr>
          <w:sz w:val="22"/>
        </w:rPr>
        <w:t>to</w:t>
      </w:r>
      <w:r>
        <w:rPr>
          <w:spacing w:val="-2"/>
          <w:sz w:val="22"/>
        </w:rPr>
        <w:t> </w:t>
      </w:r>
      <w:r>
        <w:rPr>
          <w:sz w:val="22"/>
        </w:rPr>
        <w:t>overcome</w:t>
      </w:r>
      <w:r>
        <w:rPr>
          <w:spacing w:val="-3"/>
          <w:sz w:val="22"/>
        </w:rPr>
        <w:t> </w:t>
      </w:r>
      <w:r>
        <w:rPr>
          <w:sz w:val="22"/>
        </w:rPr>
        <w:t>these</w:t>
      </w:r>
      <w:r>
        <w:rPr>
          <w:spacing w:val="-4"/>
          <w:sz w:val="22"/>
        </w:rPr>
        <w:t> </w:t>
      </w:r>
      <w:r>
        <w:rPr>
          <w:sz w:val="22"/>
        </w:rPr>
        <w:t>barriers</w:t>
      </w:r>
    </w:p>
    <w:p>
      <w:pPr>
        <w:pStyle w:val="BodyText"/>
        <w:spacing w:before="6"/>
        <w:rPr>
          <w:sz w:val="21"/>
        </w:rPr>
      </w:pPr>
    </w:p>
    <w:p>
      <w:pPr>
        <w:pStyle w:val="BodyText"/>
        <w:spacing w:line="264" w:lineRule="exact"/>
        <w:ind w:left="180"/>
      </w:pPr>
      <w:r>
        <w:rPr>
          <w:color w:val="92278F"/>
        </w:rPr>
        <w:t>AA/AA/AAA</w:t>
      </w:r>
      <w:r>
        <w:rPr>
          <w:color w:val="92278F"/>
          <w:spacing w:val="-5"/>
        </w:rPr>
        <w:t> </w:t>
      </w:r>
      <w:r>
        <w:rPr>
          <w:color w:val="92278F"/>
        </w:rPr>
        <w:t>web</w:t>
      </w:r>
      <w:r>
        <w:rPr>
          <w:color w:val="92278F"/>
          <w:spacing w:val="-4"/>
        </w:rPr>
        <w:t> </w:t>
      </w:r>
      <w:r>
        <w:rPr>
          <w:color w:val="92278F"/>
        </w:rPr>
        <w:t>accessibility</w:t>
      </w:r>
      <w:r>
        <w:rPr>
          <w:color w:val="92278F"/>
          <w:spacing w:val="-2"/>
        </w:rPr>
        <w:t> </w:t>
      </w:r>
      <w:r>
        <w:rPr>
          <w:color w:val="92278F"/>
        </w:rPr>
        <w:t>standards</w:t>
      </w:r>
    </w:p>
    <w:p>
      <w:pPr>
        <w:pStyle w:val="BodyText"/>
        <w:ind w:left="179" w:right="213"/>
      </w:pPr>
      <w:r>
        <w:rPr/>
        <w:t>These are international standards that determine how accessible a website is. These are governed by the World Wide Web Consortium (W3C) and are outlined in their Web</w:t>
      </w:r>
      <w:r>
        <w:rPr>
          <w:spacing w:val="-47"/>
        </w:rPr>
        <w:t> </w:t>
      </w:r>
      <w:r>
        <w:rPr/>
        <w:t>Content</w:t>
      </w:r>
      <w:r>
        <w:rPr>
          <w:spacing w:val="-3"/>
        </w:rPr>
        <w:t> </w:t>
      </w:r>
      <w:r>
        <w:rPr/>
        <w:t>Accessibility</w:t>
      </w:r>
      <w:r>
        <w:rPr>
          <w:spacing w:val="-1"/>
        </w:rPr>
        <w:t> </w:t>
      </w:r>
      <w:r>
        <w:rPr/>
        <w:t>Guidelines (www.w3.org).</w:t>
      </w:r>
    </w:p>
    <w:p>
      <w:pPr>
        <w:pStyle w:val="BodyText"/>
        <w:spacing w:before="8"/>
        <w:rPr>
          <w:sz w:val="21"/>
        </w:rPr>
      </w:pPr>
    </w:p>
    <w:p>
      <w:pPr>
        <w:pStyle w:val="BodyText"/>
        <w:ind w:left="179"/>
      </w:pPr>
      <w:r>
        <w:rPr>
          <w:color w:val="92278F"/>
        </w:rPr>
        <w:t>Access</w:t>
      </w:r>
    </w:p>
    <w:p>
      <w:pPr>
        <w:pStyle w:val="BodyText"/>
        <w:ind w:left="178" w:right="406"/>
      </w:pPr>
      <w:r>
        <w:rPr/>
        <w:t>Access refers to the ability of a person living with disability to use goods, services, facilities and information. For example, a ramp allows access into a building and a</w:t>
      </w:r>
      <w:r>
        <w:rPr>
          <w:spacing w:val="1"/>
        </w:rPr>
        <w:t> </w:t>
      </w:r>
      <w:r>
        <w:rPr/>
        <w:t>captioned</w:t>
      </w:r>
      <w:r>
        <w:rPr>
          <w:spacing w:val="-10"/>
        </w:rPr>
        <w:t> </w:t>
      </w:r>
      <w:r>
        <w:rPr/>
        <w:t>video</w:t>
      </w:r>
      <w:r>
        <w:rPr>
          <w:spacing w:val="-3"/>
        </w:rPr>
        <w:t> </w:t>
      </w:r>
      <w:r>
        <w:rPr/>
        <w:t>allows</w:t>
      </w:r>
      <w:r>
        <w:rPr>
          <w:spacing w:val="-7"/>
        </w:rPr>
        <w:t> </w:t>
      </w:r>
      <w:r>
        <w:rPr/>
        <w:t>access</w:t>
      </w:r>
      <w:r>
        <w:rPr>
          <w:spacing w:val="-4"/>
        </w:rPr>
        <w:t> </w:t>
      </w:r>
      <w:r>
        <w:rPr/>
        <w:t>to</w:t>
      </w:r>
      <w:r>
        <w:rPr>
          <w:spacing w:val="-3"/>
        </w:rPr>
        <w:t> </w:t>
      </w:r>
      <w:r>
        <w:rPr/>
        <w:t>information.</w:t>
      </w:r>
      <w:r>
        <w:rPr>
          <w:spacing w:val="-7"/>
        </w:rPr>
        <w:t> </w:t>
      </w:r>
      <w:r>
        <w:rPr/>
        <w:t>Access</w:t>
      </w:r>
      <w:r>
        <w:rPr>
          <w:spacing w:val="-4"/>
        </w:rPr>
        <w:t> </w:t>
      </w:r>
      <w:r>
        <w:rPr/>
        <w:t>to</w:t>
      </w:r>
      <w:r>
        <w:rPr>
          <w:spacing w:val="-3"/>
        </w:rPr>
        <w:t> </w:t>
      </w:r>
      <w:r>
        <w:rPr/>
        <w:t>the</w:t>
      </w:r>
      <w:r>
        <w:rPr>
          <w:spacing w:val="-3"/>
        </w:rPr>
        <w:t> </w:t>
      </w:r>
      <w:r>
        <w:rPr/>
        <w:t>community</w:t>
      </w:r>
      <w:r>
        <w:rPr>
          <w:spacing w:val="-6"/>
        </w:rPr>
        <w:t> </w:t>
      </w:r>
      <w:r>
        <w:rPr/>
        <w:t>or</w:t>
      </w:r>
      <w:r>
        <w:rPr>
          <w:spacing w:val="-7"/>
        </w:rPr>
        <w:t> </w:t>
      </w:r>
      <w:r>
        <w:rPr/>
        <w:t>education</w:t>
      </w:r>
      <w:r>
        <w:rPr>
          <w:spacing w:val="-5"/>
        </w:rPr>
        <w:t> </w:t>
      </w:r>
      <w:r>
        <w:rPr/>
        <w:t>refers</w:t>
      </w:r>
      <w:r>
        <w:rPr>
          <w:spacing w:val="-7"/>
        </w:rPr>
        <w:t> </w:t>
      </w:r>
      <w:r>
        <w:rPr/>
        <w:t>to</w:t>
      </w:r>
      <w:r>
        <w:rPr>
          <w:spacing w:val="-3"/>
        </w:rPr>
        <w:t> </w:t>
      </w:r>
      <w:r>
        <w:rPr/>
        <w:t>the</w:t>
      </w:r>
      <w:r>
        <w:rPr>
          <w:spacing w:val="-4"/>
        </w:rPr>
        <w:t> </w:t>
      </w:r>
      <w:r>
        <w:rPr/>
        <w:t>ability</w:t>
      </w:r>
      <w:r>
        <w:rPr>
          <w:spacing w:val="-3"/>
        </w:rPr>
        <w:t> </w:t>
      </w:r>
      <w:r>
        <w:rPr/>
        <w:t>of</w:t>
      </w:r>
      <w:r>
        <w:rPr>
          <w:spacing w:val="-7"/>
        </w:rPr>
        <w:t> </w:t>
      </w:r>
      <w:r>
        <w:rPr/>
        <w:t>a</w:t>
      </w:r>
      <w:r>
        <w:rPr>
          <w:spacing w:val="-8"/>
        </w:rPr>
        <w:t> </w:t>
      </w:r>
      <w:r>
        <w:rPr/>
        <w:t>person</w:t>
      </w:r>
      <w:r>
        <w:rPr>
          <w:spacing w:val="-5"/>
        </w:rPr>
        <w:t> </w:t>
      </w:r>
      <w:r>
        <w:rPr/>
        <w:t>living</w:t>
      </w:r>
      <w:r>
        <w:rPr>
          <w:spacing w:val="-7"/>
        </w:rPr>
        <w:t> </w:t>
      </w:r>
      <w:r>
        <w:rPr/>
        <w:t>with</w:t>
      </w:r>
      <w:r>
        <w:rPr>
          <w:spacing w:val="-5"/>
        </w:rPr>
        <w:t> </w:t>
      </w:r>
      <w:r>
        <w:rPr/>
        <w:t>disability</w:t>
      </w:r>
      <w:r>
        <w:rPr>
          <w:spacing w:val="-3"/>
        </w:rPr>
        <w:t> </w:t>
      </w:r>
      <w:r>
        <w:rPr/>
        <w:t>to</w:t>
      </w:r>
      <w:r>
        <w:rPr>
          <w:spacing w:val="-3"/>
        </w:rPr>
        <w:t> </w:t>
      </w:r>
      <w:r>
        <w:rPr/>
        <w:t>take</w:t>
      </w:r>
      <w:r>
        <w:rPr>
          <w:spacing w:val="-4"/>
        </w:rPr>
        <w:t> </w:t>
      </w:r>
      <w:r>
        <w:rPr/>
        <w:t>part</w:t>
      </w:r>
      <w:r>
        <w:rPr>
          <w:spacing w:val="-6"/>
        </w:rPr>
        <w:t> </w:t>
      </w:r>
      <w:r>
        <w:rPr/>
        <w:t>in</w:t>
      </w:r>
      <w:r>
        <w:rPr>
          <w:spacing w:val="-4"/>
        </w:rPr>
        <w:t> </w:t>
      </w:r>
      <w:r>
        <w:rPr/>
        <w:t>activities,</w:t>
      </w:r>
      <w:r>
        <w:rPr>
          <w:spacing w:val="-5"/>
        </w:rPr>
        <w:t> </w:t>
      </w:r>
      <w:r>
        <w:rPr/>
        <w:t>attend</w:t>
      </w:r>
      <w:r>
        <w:rPr>
          <w:spacing w:val="1"/>
        </w:rPr>
        <w:t> </w:t>
      </w:r>
      <w:r>
        <w:rPr/>
        <w:t>classes</w:t>
      </w:r>
      <w:r>
        <w:rPr>
          <w:spacing w:val="-4"/>
        </w:rPr>
        <w:t> </w:t>
      </w:r>
      <w:r>
        <w:rPr/>
        <w:t>or</w:t>
      </w:r>
      <w:r>
        <w:rPr>
          <w:spacing w:val="-2"/>
        </w:rPr>
        <w:t> </w:t>
      </w:r>
      <w:r>
        <w:rPr/>
        <w:t>to study</w:t>
      </w:r>
      <w:r>
        <w:rPr>
          <w:spacing w:val="-2"/>
        </w:rPr>
        <w:t> </w:t>
      </w:r>
      <w:r>
        <w:rPr/>
        <w:t>online.</w:t>
      </w:r>
    </w:p>
    <w:p>
      <w:pPr>
        <w:pStyle w:val="BodyText"/>
        <w:spacing w:before="8"/>
      </w:pPr>
    </w:p>
    <w:p>
      <w:pPr>
        <w:pStyle w:val="BodyText"/>
        <w:spacing w:line="264" w:lineRule="exact"/>
        <w:ind w:left="178"/>
      </w:pPr>
      <w:r>
        <w:rPr>
          <w:color w:val="92278F"/>
        </w:rPr>
        <w:t>Access</w:t>
      </w:r>
      <w:r>
        <w:rPr>
          <w:color w:val="92278F"/>
          <w:spacing w:val="-6"/>
        </w:rPr>
        <w:t> </w:t>
      </w:r>
      <w:r>
        <w:rPr>
          <w:color w:val="92278F"/>
        </w:rPr>
        <w:t>Audits</w:t>
      </w:r>
    </w:p>
    <w:p>
      <w:pPr>
        <w:pStyle w:val="BodyText"/>
        <w:ind w:left="178" w:right="810"/>
      </w:pPr>
      <w:r>
        <w:rPr/>
        <w:t>This usually refers to an audit of a building or facility for useability and accessibility by people living with disability. Access audits identify barriers to access and derive</w:t>
      </w:r>
      <w:r>
        <w:rPr>
          <w:spacing w:val="-47"/>
        </w:rPr>
        <w:t> </w:t>
      </w:r>
      <w:r>
        <w:rPr/>
        <w:t>possible</w:t>
      </w:r>
      <w:r>
        <w:rPr>
          <w:spacing w:val="-3"/>
        </w:rPr>
        <w:t> </w:t>
      </w:r>
      <w:r>
        <w:rPr/>
        <w:t>solutions.</w:t>
      </w:r>
    </w:p>
    <w:p>
      <w:pPr>
        <w:pStyle w:val="BodyText"/>
        <w:spacing w:before="8"/>
        <w:rPr>
          <w:sz w:val="21"/>
        </w:rPr>
      </w:pPr>
    </w:p>
    <w:p>
      <w:pPr>
        <w:pStyle w:val="BodyText"/>
        <w:ind w:left="178"/>
      </w:pPr>
      <w:r>
        <w:rPr>
          <w:color w:val="92278F"/>
        </w:rPr>
        <w:t>Accessible</w:t>
      </w:r>
      <w:r>
        <w:rPr>
          <w:color w:val="92278F"/>
          <w:spacing w:val="-5"/>
        </w:rPr>
        <w:t> </w:t>
      </w:r>
      <w:r>
        <w:rPr>
          <w:color w:val="92278F"/>
        </w:rPr>
        <w:t>Formats</w:t>
      </w:r>
    </w:p>
    <w:p>
      <w:pPr>
        <w:pStyle w:val="BodyText"/>
        <w:spacing w:line="237" w:lineRule="auto" w:before="6"/>
        <w:ind w:left="179"/>
      </w:pPr>
      <w:r>
        <w:rPr/>
        <w:t>Accessible</w:t>
      </w:r>
      <w:r>
        <w:rPr>
          <w:spacing w:val="-6"/>
        </w:rPr>
        <w:t> </w:t>
      </w:r>
      <w:r>
        <w:rPr/>
        <w:t>formats</w:t>
      </w:r>
      <w:r>
        <w:rPr>
          <w:spacing w:val="-3"/>
        </w:rPr>
        <w:t> </w:t>
      </w:r>
      <w:r>
        <w:rPr/>
        <w:t>include</w:t>
      </w:r>
      <w:r>
        <w:rPr>
          <w:spacing w:val="-6"/>
        </w:rPr>
        <w:t> </w:t>
      </w:r>
      <w:r>
        <w:rPr/>
        <w:t>Word</w:t>
      </w:r>
      <w:r>
        <w:rPr>
          <w:spacing w:val="-6"/>
        </w:rPr>
        <w:t> </w:t>
      </w:r>
      <w:r>
        <w:rPr/>
        <w:t>and</w:t>
      </w:r>
      <w:r>
        <w:rPr>
          <w:spacing w:val="-5"/>
        </w:rPr>
        <w:t> </w:t>
      </w:r>
      <w:r>
        <w:rPr/>
        <w:t>Rich</w:t>
      </w:r>
      <w:r>
        <w:rPr>
          <w:spacing w:val="-4"/>
        </w:rPr>
        <w:t> </w:t>
      </w:r>
      <w:r>
        <w:rPr/>
        <w:t>text</w:t>
      </w:r>
      <w:r>
        <w:rPr>
          <w:spacing w:val="-6"/>
        </w:rPr>
        <w:t> </w:t>
      </w:r>
      <w:r>
        <w:rPr/>
        <w:t>format,</w:t>
      </w:r>
      <w:r>
        <w:rPr>
          <w:spacing w:val="-5"/>
        </w:rPr>
        <w:t> </w:t>
      </w:r>
      <w:r>
        <w:rPr/>
        <w:t>HTML,</w:t>
      </w:r>
      <w:r>
        <w:rPr>
          <w:spacing w:val="-4"/>
        </w:rPr>
        <w:t> </w:t>
      </w:r>
      <w:r>
        <w:rPr/>
        <w:t>braille,</w:t>
      </w:r>
      <w:r>
        <w:rPr>
          <w:spacing w:val="-4"/>
        </w:rPr>
        <w:t> </w:t>
      </w:r>
      <w:r>
        <w:rPr/>
        <w:t>large</w:t>
      </w:r>
      <w:r>
        <w:rPr>
          <w:spacing w:val="-3"/>
        </w:rPr>
        <w:t> </w:t>
      </w:r>
      <w:r>
        <w:rPr/>
        <w:t>print,</w:t>
      </w:r>
      <w:r>
        <w:rPr>
          <w:spacing w:val="-5"/>
        </w:rPr>
        <w:t> </w:t>
      </w:r>
      <w:r>
        <w:rPr/>
        <w:t>audio,</w:t>
      </w:r>
      <w:r>
        <w:rPr>
          <w:spacing w:val="-4"/>
        </w:rPr>
        <w:t> </w:t>
      </w:r>
      <w:r>
        <w:rPr/>
        <w:t>and</w:t>
      </w:r>
      <w:r>
        <w:rPr>
          <w:spacing w:val="-4"/>
        </w:rPr>
        <w:t> </w:t>
      </w:r>
      <w:r>
        <w:rPr/>
        <w:t>Easy</w:t>
      </w:r>
      <w:r>
        <w:rPr>
          <w:spacing w:val="-6"/>
        </w:rPr>
        <w:t> </w:t>
      </w:r>
      <w:r>
        <w:rPr/>
        <w:t>English.</w:t>
      </w:r>
      <w:r>
        <w:rPr>
          <w:spacing w:val="-4"/>
        </w:rPr>
        <w:t> </w:t>
      </w:r>
      <w:r>
        <w:rPr/>
        <w:t>Information</w:t>
      </w:r>
      <w:r>
        <w:rPr>
          <w:spacing w:val="-7"/>
        </w:rPr>
        <w:t> </w:t>
      </w:r>
      <w:r>
        <w:rPr/>
        <w:t>on</w:t>
      </w:r>
      <w:r>
        <w:rPr>
          <w:spacing w:val="-7"/>
        </w:rPr>
        <w:t> </w:t>
      </w:r>
      <w:r>
        <w:rPr/>
        <w:t>these</w:t>
      </w:r>
      <w:r>
        <w:rPr>
          <w:spacing w:val="-4"/>
        </w:rPr>
        <w:t> </w:t>
      </w:r>
      <w:r>
        <w:rPr/>
        <w:t>can</w:t>
      </w:r>
      <w:r>
        <w:rPr>
          <w:spacing w:val="-6"/>
        </w:rPr>
        <w:t> </w:t>
      </w:r>
      <w:r>
        <w:rPr/>
        <w:t>be</w:t>
      </w:r>
      <w:r>
        <w:rPr>
          <w:spacing w:val="-6"/>
        </w:rPr>
        <w:t> </w:t>
      </w:r>
      <w:r>
        <w:rPr/>
        <w:t>found</w:t>
      </w:r>
      <w:r>
        <w:rPr>
          <w:spacing w:val="-4"/>
        </w:rPr>
        <w:t> </w:t>
      </w:r>
      <w:r>
        <w:rPr/>
        <w:t>in</w:t>
      </w:r>
      <w:r>
        <w:rPr>
          <w:spacing w:val="-5"/>
        </w:rPr>
        <w:t> </w:t>
      </w:r>
      <w:r>
        <w:rPr/>
        <w:t>Inclusive</w:t>
      </w:r>
      <w:r>
        <w:rPr>
          <w:spacing w:val="-5"/>
        </w:rPr>
        <w:t> </w:t>
      </w:r>
      <w:r>
        <w:rPr/>
        <w:t>Consultation</w:t>
      </w:r>
      <w:r>
        <w:rPr>
          <w:spacing w:val="-5"/>
        </w:rPr>
        <w:t> </w:t>
      </w:r>
      <w:r>
        <w:rPr/>
        <w:t>and</w:t>
      </w:r>
      <w:r>
        <w:rPr>
          <w:spacing w:val="1"/>
        </w:rPr>
        <w:t> </w:t>
      </w:r>
      <w:r>
        <w:rPr/>
        <w:t>Communication</w:t>
      </w:r>
      <w:r>
        <w:rPr>
          <w:spacing w:val="-6"/>
        </w:rPr>
        <w:t> </w:t>
      </w:r>
      <w:r>
        <w:rPr/>
        <w:t>with</w:t>
      </w:r>
      <w:r>
        <w:rPr>
          <w:spacing w:val="-3"/>
        </w:rPr>
        <w:t> </w:t>
      </w:r>
      <w:r>
        <w:rPr/>
        <w:t>People</w:t>
      </w:r>
      <w:r>
        <w:rPr>
          <w:spacing w:val="1"/>
        </w:rPr>
        <w:t> </w:t>
      </w:r>
      <w:r>
        <w:rPr/>
        <w:t>living</w:t>
      </w:r>
      <w:r>
        <w:rPr>
          <w:spacing w:val="-1"/>
        </w:rPr>
        <w:t> </w:t>
      </w:r>
      <w:r>
        <w:rPr/>
        <w:t>with</w:t>
      </w:r>
      <w:r>
        <w:rPr>
          <w:spacing w:val="-3"/>
        </w:rPr>
        <w:t> </w:t>
      </w:r>
      <w:r>
        <w:rPr/>
        <w:t>Disability</w:t>
      </w:r>
      <w:r>
        <w:rPr>
          <w:spacing w:val="-1"/>
        </w:rPr>
        <w:t> </w:t>
      </w:r>
      <w:r>
        <w:rPr/>
        <w:t>(January</w:t>
      </w:r>
      <w:r>
        <w:rPr>
          <w:spacing w:val="-1"/>
        </w:rPr>
        <w:t> </w:t>
      </w:r>
      <w:r>
        <w:rPr/>
        <w:t>2008)</w:t>
      </w:r>
      <w:r>
        <w:rPr>
          <w:spacing w:val="-4"/>
        </w:rPr>
        <w:t> </w:t>
      </w:r>
      <w:r>
        <w:rPr/>
        <w:t>on</w:t>
      </w:r>
      <w:r>
        <w:rPr>
          <w:spacing w:val="-1"/>
        </w:rPr>
        <w:t> </w:t>
      </w:r>
      <w:r>
        <w:rPr/>
        <w:t>page</w:t>
      </w:r>
      <w:r>
        <w:rPr>
          <w:spacing w:val="-2"/>
        </w:rPr>
        <w:t> </w:t>
      </w:r>
      <w:r>
        <w:rPr/>
        <w:t>50.</w:t>
      </w:r>
    </w:p>
    <w:p>
      <w:pPr>
        <w:pStyle w:val="BodyText"/>
        <w:spacing w:before="11"/>
        <w:rPr>
          <w:sz w:val="21"/>
        </w:rPr>
      </w:pPr>
    </w:p>
    <w:p>
      <w:pPr>
        <w:pStyle w:val="BodyText"/>
        <w:ind w:left="180"/>
      </w:pPr>
      <w:r>
        <w:rPr>
          <w:color w:val="92278F"/>
        </w:rPr>
        <w:t>Barriers</w:t>
      </w:r>
    </w:p>
    <w:p>
      <w:pPr>
        <w:pStyle w:val="BodyText"/>
        <w:spacing w:before="3"/>
        <w:ind w:left="180" w:right="371"/>
      </w:pPr>
      <w:r>
        <w:rPr/>
        <w:t>Things that exclude people living with disability. Barriers can be physical, such as an inaccessible building or an information sheet that is only standard print, or attitudinal,</w:t>
      </w:r>
      <w:r>
        <w:rPr>
          <w:spacing w:val="-47"/>
        </w:rPr>
        <w:t> </w:t>
      </w:r>
      <w:r>
        <w:rPr/>
        <w:t>such</w:t>
      </w:r>
      <w:r>
        <w:rPr>
          <w:spacing w:val="-4"/>
        </w:rPr>
        <w:t> </w:t>
      </w:r>
      <w:r>
        <w:rPr/>
        <w:t>as</w:t>
      </w:r>
      <w:r>
        <w:rPr>
          <w:spacing w:val="-2"/>
        </w:rPr>
        <w:t> </w:t>
      </w:r>
      <w:r>
        <w:rPr/>
        <w:t>wrong</w:t>
      </w:r>
      <w:r>
        <w:rPr>
          <w:spacing w:val="-3"/>
        </w:rPr>
        <w:t> </w:t>
      </w:r>
      <w:r>
        <w:rPr/>
        <w:t>assumptions</w:t>
      </w:r>
      <w:r>
        <w:rPr>
          <w:spacing w:val="-2"/>
        </w:rPr>
        <w:t> </w:t>
      </w:r>
      <w:r>
        <w:rPr/>
        <w:t>about</w:t>
      </w:r>
      <w:r>
        <w:rPr>
          <w:spacing w:val="-4"/>
        </w:rPr>
        <w:t> </w:t>
      </w:r>
      <w:r>
        <w:rPr/>
        <w:t>what</w:t>
      </w:r>
      <w:r>
        <w:rPr>
          <w:spacing w:val="1"/>
        </w:rPr>
        <w:t> </w:t>
      </w:r>
      <w:r>
        <w:rPr/>
        <w:t>a</w:t>
      </w:r>
      <w:r>
        <w:rPr>
          <w:spacing w:val="-2"/>
        </w:rPr>
        <w:t> </w:t>
      </w:r>
      <w:r>
        <w:rPr/>
        <w:t>person</w:t>
      </w:r>
      <w:r>
        <w:rPr>
          <w:spacing w:val="-1"/>
        </w:rPr>
        <w:t> </w:t>
      </w:r>
      <w:r>
        <w:rPr/>
        <w:t>living</w:t>
      </w:r>
      <w:r>
        <w:rPr>
          <w:spacing w:val="-3"/>
        </w:rPr>
        <w:t> </w:t>
      </w:r>
      <w:r>
        <w:rPr/>
        <w:t>with</w:t>
      </w:r>
      <w:r>
        <w:rPr>
          <w:spacing w:val="-3"/>
        </w:rPr>
        <w:t> </w:t>
      </w:r>
      <w:r>
        <w:rPr/>
        <w:t>disability</w:t>
      </w:r>
      <w:r>
        <w:rPr>
          <w:spacing w:val="-1"/>
        </w:rPr>
        <w:t> </w:t>
      </w:r>
      <w:r>
        <w:rPr/>
        <w:t>can</w:t>
      </w:r>
      <w:r>
        <w:rPr>
          <w:spacing w:val="-1"/>
        </w:rPr>
        <w:t> </w:t>
      </w:r>
      <w:r>
        <w:rPr/>
        <w:t>do.</w:t>
      </w:r>
    </w:p>
    <w:p>
      <w:pPr>
        <w:spacing w:after="0"/>
        <w:sectPr>
          <w:pgSz w:w="16850" w:h="11920" w:orient="landscape"/>
          <w:pgMar w:header="0" w:footer="390" w:top="720" w:bottom="620" w:left="540" w:right="540"/>
        </w:sectPr>
      </w:pPr>
    </w:p>
    <w:p>
      <w:pPr>
        <w:pStyle w:val="BodyText"/>
        <w:spacing w:before="38"/>
        <w:ind w:left="180"/>
      </w:pPr>
      <w:r>
        <w:rPr>
          <w:color w:val="92278F"/>
        </w:rPr>
        <w:t>Disability</w:t>
      </w:r>
      <w:r>
        <w:rPr>
          <w:color w:val="92278F"/>
          <w:spacing w:val="-8"/>
        </w:rPr>
        <w:t> </w:t>
      </w:r>
      <w:r>
        <w:rPr>
          <w:color w:val="92278F"/>
        </w:rPr>
        <w:t>Discrimination</w:t>
      </w:r>
    </w:p>
    <w:p>
      <w:pPr>
        <w:pStyle w:val="BodyText"/>
        <w:spacing w:line="259" w:lineRule="auto"/>
        <w:ind w:left="180" w:hanging="1"/>
      </w:pPr>
      <w:r>
        <w:rPr/>
        <w:t>To</w:t>
      </w:r>
      <w:r>
        <w:rPr>
          <w:spacing w:val="-5"/>
        </w:rPr>
        <w:t> </w:t>
      </w:r>
      <w:r>
        <w:rPr/>
        <w:t>treat</w:t>
      </w:r>
      <w:r>
        <w:rPr>
          <w:spacing w:val="-4"/>
        </w:rPr>
        <w:t> </w:t>
      </w:r>
      <w:r>
        <w:rPr/>
        <w:t>someone</w:t>
      </w:r>
      <w:r>
        <w:rPr>
          <w:spacing w:val="-6"/>
        </w:rPr>
        <w:t> </w:t>
      </w:r>
      <w:r>
        <w:rPr/>
        <w:t>living</w:t>
      </w:r>
      <w:r>
        <w:rPr>
          <w:spacing w:val="-7"/>
        </w:rPr>
        <w:t> </w:t>
      </w:r>
      <w:r>
        <w:rPr/>
        <w:t>with</w:t>
      </w:r>
      <w:r>
        <w:rPr>
          <w:spacing w:val="-6"/>
        </w:rPr>
        <w:t> </w:t>
      </w:r>
      <w:r>
        <w:rPr/>
        <w:t>disability</w:t>
      </w:r>
      <w:r>
        <w:rPr>
          <w:spacing w:val="-3"/>
        </w:rPr>
        <w:t> </w:t>
      </w:r>
      <w:r>
        <w:rPr/>
        <w:t>less</w:t>
      </w:r>
      <w:r>
        <w:rPr>
          <w:spacing w:val="-6"/>
        </w:rPr>
        <w:t> </w:t>
      </w:r>
      <w:r>
        <w:rPr/>
        <w:t>favourably</w:t>
      </w:r>
      <w:r>
        <w:rPr>
          <w:spacing w:val="-8"/>
        </w:rPr>
        <w:t> </w:t>
      </w:r>
      <w:r>
        <w:rPr/>
        <w:t>compared</w:t>
      </w:r>
      <w:r>
        <w:rPr>
          <w:spacing w:val="-6"/>
        </w:rPr>
        <w:t> </w:t>
      </w:r>
      <w:r>
        <w:rPr/>
        <w:t>to</w:t>
      </w:r>
      <w:r>
        <w:rPr>
          <w:spacing w:val="-3"/>
        </w:rPr>
        <w:t> </w:t>
      </w:r>
      <w:r>
        <w:rPr/>
        <w:t>someone</w:t>
      </w:r>
      <w:r>
        <w:rPr>
          <w:spacing w:val="-6"/>
        </w:rPr>
        <w:t> </w:t>
      </w:r>
      <w:r>
        <w:rPr/>
        <w:t>without</w:t>
      </w:r>
      <w:r>
        <w:rPr>
          <w:spacing w:val="-4"/>
        </w:rPr>
        <w:t> </w:t>
      </w:r>
      <w:r>
        <w:rPr/>
        <w:t>a</w:t>
      </w:r>
      <w:r>
        <w:rPr>
          <w:spacing w:val="-7"/>
        </w:rPr>
        <w:t> </w:t>
      </w:r>
      <w:r>
        <w:rPr/>
        <w:t>disability</w:t>
      </w:r>
      <w:r>
        <w:rPr>
          <w:spacing w:val="-4"/>
        </w:rPr>
        <w:t> </w:t>
      </w:r>
      <w:r>
        <w:rPr/>
        <w:t>on</w:t>
      </w:r>
      <w:r>
        <w:rPr>
          <w:spacing w:val="-8"/>
        </w:rPr>
        <w:t> </w:t>
      </w:r>
      <w:r>
        <w:rPr/>
        <w:t>the</w:t>
      </w:r>
      <w:r>
        <w:rPr>
          <w:spacing w:val="-6"/>
        </w:rPr>
        <w:t> </w:t>
      </w:r>
      <w:r>
        <w:rPr/>
        <w:t>basis</w:t>
      </w:r>
      <w:r>
        <w:rPr>
          <w:spacing w:val="-6"/>
        </w:rPr>
        <w:t> </w:t>
      </w:r>
      <w:r>
        <w:rPr/>
        <w:t>of</w:t>
      </w:r>
      <w:r>
        <w:rPr>
          <w:spacing w:val="-6"/>
        </w:rPr>
        <w:t> </w:t>
      </w:r>
      <w:r>
        <w:rPr/>
        <w:t>their</w:t>
      </w:r>
      <w:r>
        <w:rPr>
          <w:spacing w:val="-7"/>
        </w:rPr>
        <w:t> </w:t>
      </w:r>
      <w:r>
        <w:rPr/>
        <w:t>disability.</w:t>
      </w:r>
      <w:r>
        <w:rPr>
          <w:spacing w:val="-9"/>
        </w:rPr>
        <w:t> </w:t>
      </w:r>
      <w:r>
        <w:rPr/>
        <w:t>Discrimination</w:t>
      </w:r>
      <w:r>
        <w:rPr>
          <w:spacing w:val="-3"/>
        </w:rPr>
        <w:t> </w:t>
      </w:r>
      <w:r>
        <w:rPr/>
        <w:t>can</w:t>
      </w:r>
      <w:r>
        <w:rPr>
          <w:spacing w:val="-4"/>
        </w:rPr>
        <w:t> </w:t>
      </w:r>
      <w:r>
        <w:rPr/>
        <w:t>be</w:t>
      </w:r>
      <w:r>
        <w:rPr>
          <w:spacing w:val="-6"/>
        </w:rPr>
        <w:t> </w:t>
      </w:r>
      <w:r>
        <w:rPr/>
        <w:t>direct</w:t>
      </w:r>
      <w:r>
        <w:rPr>
          <w:spacing w:val="-6"/>
        </w:rPr>
        <w:t> </w:t>
      </w:r>
      <w:r>
        <w:rPr/>
        <w:t>or</w:t>
      </w:r>
      <w:r>
        <w:rPr>
          <w:spacing w:val="-7"/>
        </w:rPr>
        <w:t> </w:t>
      </w:r>
      <w:r>
        <w:rPr/>
        <w:t>indirect.</w:t>
      </w:r>
      <w:r>
        <w:rPr>
          <w:spacing w:val="-4"/>
        </w:rPr>
        <w:t> </w:t>
      </w:r>
      <w:r>
        <w:rPr/>
        <w:t>An</w:t>
      </w:r>
      <w:r>
        <w:rPr>
          <w:spacing w:val="1"/>
        </w:rPr>
        <w:t> </w:t>
      </w:r>
      <w:r>
        <w:rPr/>
        <w:t>example of direct discrimination is refusing to allow a person living with disability to enrol in a course, even though they are eligible, because they have a disability. An</w:t>
      </w:r>
      <w:r>
        <w:rPr>
          <w:spacing w:val="1"/>
        </w:rPr>
        <w:t> </w:t>
      </w:r>
      <w:r>
        <w:rPr/>
        <w:t>example</w:t>
      </w:r>
      <w:r>
        <w:rPr>
          <w:spacing w:val="-3"/>
        </w:rPr>
        <w:t> </w:t>
      </w:r>
      <w:r>
        <w:rPr/>
        <w:t>of</w:t>
      </w:r>
      <w:r>
        <w:rPr>
          <w:spacing w:val="-3"/>
        </w:rPr>
        <w:t> </w:t>
      </w:r>
      <w:r>
        <w:rPr/>
        <w:t>indirect discrimination</w:t>
      </w:r>
      <w:r>
        <w:rPr>
          <w:spacing w:val="-3"/>
        </w:rPr>
        <w:t> </w:t>
      </w:r>
      <w:r>
        <w:rPr/>
        <w:t>is</w:t>
      </w:r>
      <w:r>
        <w:rPr>
          <w:spacing w:val="-3"/>
        </w:rPr>
        <w:t> </w:t>
      </w:r>
      <w:r>
        <w:rPr/>
        <w:t>requiring</w:t>
      </w:r>
      <w:r>
        <w:rPr>
          <w:spacing w:val="-4"/>
        </w:rPr>
        <w:t> </w:t>
      </w:r>
      <w:r>
        <w:rPr/>
        <w:t>all</w:t>
      </w:r>
      <w:r>
        <w:rPr>
          <w:spacing w:val="-1"/>
        </w:rPr>
        <w:t> </w:t>
      </w:r>
      <w:r>
        <w:rPr/>
        <w:t>applicants</w:t>
      </w:r>
      <w:r>
        <w:rPr>
          <w:spacing w:val="-2"/>
        </w:rPr>
        <w:t> </w:t>
      </w:r>
      <w:r>
        <w:rPr/>
        <w:t>for</w:t>
      </w:r>
      <w:r>
        <w:rPr>
          <w:spacing w:val="-6"/>
        </w:rPr>
        <w:t> </w:t>
      </w:r>
      <w:r>
        <w:rPr/>
        <w:t>a</w:t>
      </w:r>
      <w:r>
        <w:rPr>
          <w:spacing w:val="-1"/>
        </w:rPr>
        <w:t> </w:t>
      </w:r>
      <w:r>
        <w:rPr/>
        <w:t>job</w:t>
      </w:r>
      <w:r>
        <w:rPr>
          <w:spacing w:val="-4"/>
        </w:rPr>
        <w:t> </w:t>
      </w:r>
      <w:r>
        <w:rPr/>
        <w:t>to</w:t>
      </w:r>
      <w:r>
        <w:rPr>
          <w:spacing w:val="1"/>
        </w:rPr>
        <w:t> </w:t>
      </w:r>
      <w:r>
        <w:rPr/>
        <w:t>fill</w:t>
      </w:r>
      <w:r>
        <w:rPr>
          <w:spacing w:val="-4"/>
        </w:rPr>
        <w:t> </w:t>
      </w:r>
      <w:r>
        <w:rPr/>
        <w:t>in</w:t>
      </w:r>
      <w:r>
        <w:rPr>
          <w:spacing w:val="-2"/>
        </w:rPr>
        <w:t> </w:t>
      </w:r>
      <w:r>
        <w:rPr/>
        <w:t>a</w:t>
      </w:r>
      <w:r>
        <w:rPr>
          <w:spacing w:val="-5"/>
        </w:rPr>
        <w:t> </w:t>
      </w:r>
      <w:r>
        <w:rPr/>
        <w:t>form</w:t>
      </w:r>
      <w:r>
        <w:rPr>
          <w:spacing w:val="-2"/>
        </w:rPr>
        <w:t> </w:t>
      </w:r>
      <w:r>
        <w:rPr/>
        <w:t>that</w:t>
      </w:r>
      <w:r>
        <w:rPr>
          <w:spacing w:val="-3"/>
        </w:rPr>
        <w:t> </w:t>
      </w:r>
      <w:r>
        <w:rPr/>
        <w:t>cannot</w:t>
      </w:r>
      <w:r>
        <w:rPr>
          <w:spacing w:val="-5"/>
        </w:rPr>
        <w:t> </w:t>
      </w:r>
      <w:r>
        <w:rPr/>
        <w:t>easily</w:t>
      </w:r>
      <w:r>
        <w:rPr>
          <w:spacing w:val="-1"/>
        </w:rPr>
        <w:t> </w:t>
      </w:r>
      <w:r>
        <w:rPr/>
        <w:t>be completed</w:t>
      </w:r>
      <w:r>
        <w:rPr>
          <w:spacing w:val="-4"/>
        </w:rPr>
        <w:t> </w:t>
      </w:r>
      <w:r>
        <w:rPr/>
        <w:t>by a</w:t>
      </w:r>
      <w:r>
        <w:rPr>
          <w:spacing w:val="-2"/>
        </w:rPr>
        <w:t> </w:t>
      </w:r>
      <w:r>
        <w:rPr/>
        <w:t>person</w:t>
      </w:r>
      <w:r>
        <w:rPr>
          <w:spacing w:val="-4"/>
        </w:rPr>
        <w:t> </w:t>
      </w:r>
      <w:r>
        <w:rPr/>
        <w:t>living</w:t>
      </w:r>
      <w:r>
        <w:rPr>
          <w:spacing w:val="-6"/>
        </w:rPr>
        <w:t> </w:t>
      </w:r>
      <w:r>
        <w:rPr/>
        <w:t>with</w:t>
      </w:r>
      <w:r>
        <w:rPr>
          <w:spacing w:val="-4"/>
        </w:rPr>
        <w:t> </w:t>
      </w:r>
      <w:r>
        <w:rPr/>
        <w:t>disability.</w:t>
      </w:r>
    </w:p>
    <w:p>
      <w:pPr>
        <w:pStyle w:val="BodyText"/>
        <w:spacing w:line="265" w:lineRule="exact" w:before="164"/>
        <w:ind w:left="179"/>
      </w:pPr>
      <w:r>
        <w:rPr>
          <w:color w:val="92278F"/>
        </w:rPr>
        <w:t>Reasonable</w:t>
      </w:r>
      <w:r>
        <w:rPr>
          <w:color w:val="92278F"/>
          <w:spacing w:val="-4"/>
        </w:rPr>
        <w:t> </w:t>
      </w:r>
      <w:r>
        <w:rPr>
          <w:color w:val="92278F"/>
        </w:rPr>
        <w:t>Adjustment</w:t>
      </w:r>
    </w:p>
    <w:p>
      <w:pPr>
        <w:pStyle w:val="BodyText"/>
        <w:ind w:left="179" w:right="406"/>
      </w:pPr>
      <w:r>
        <w:rPr/>
        <w:t>Students</w:t>
      </w:r>
      <w:r>
        <w:rPr>
          <w:spacing w:val="-6"/>
        </w:rPr>
        <w:t> </w:t>
      </w:r>
      <w:r>
        <w:rPr/>
        <w:t>or</w:t>
      </w:r>
      <w:r>
        <w:rPr>
          <w:spacing w:val="-7"/>
        </w:rPr>
        <w:t> </w:t>
      </w:r>
      <w:r>
        <w:rPr/>
        <w:t>staff</w:t>
      </w:r>
      <w:r>
        <w:rPr>
          <w:spacing w:val="-7"/>
        </w:rPr>
        <w:t> </w:t>
      </w:r>
      <w:r>
        <w:rPr/>
        <w:t>living</w:t>
      </w:r>
      <w:r>
        <w:rPr>
          <w:spacing w:val="-7"/>
        </w:rPr>
        <w:t> </w:t>
      </w:r>
      <w:r>
        <w:rPr/>
        <w:t>with</w:t>
      </w:r>
      <w:r>
        <w:rPr>
          <w:spacing w:val="-7"/>
        </w:rPr>
        <w:t> </w:t>
      </w:r>
      <w:r>
        <w:rPr/>
        <w:t>disability</w:t>
      </w:r>
      <w:r>
        <w:rPr>
          <w:spacing w:val="-5"/>
        </w:rPr>
        <w:t> </w:t>
      </w:r>
      <w:r>
        <w:rPr/>
        <w:t>may</w:t>
      </w:r>
      <w:r>
        <w:rPr>
          <w:spacing w:val="-5"/>
        </w:rPr>
        <w:t> </w:t>
      </w:r>
      <w:r>
        <w:rPr/>
        <w:t>require</w:t>
      </w:r>
      <w:r>
        <w:rPr>
          <w:spacing w:val="-6"/>
        </w:rPr>
        <w:t> </w:t>
      </w:r>
      <w:r>
        <w:rPr/>
        <w:t>reasonable</w:t>
      </w:r>
      <w:r>
        <w:rPr>
          <w:spacing w:val="-6"/>
        </w:rPr>
        <w:t> </w:t>
      </w:r>
      <w:r>
        <w:rPr/>
        <w:t>adjustments</w:t>
      </w:r>
      <w:r>
        <w:rPr>
          <w:spacing w:val="-7"/>
        </w:rPr>
        <w:t> </w:t>
      </w:r>
      <w:r>
        <w:rPr/>
        <w:t>to</w:t>
      </w:r>
      <w:r>
        <w:rPr>
          <w:spacing w:val="-3"/>
        </w:rPr>
        <w:t> </w:t>
      </w:r>
      <w:r>
        <w:rPr/>
        <w:t>be</w:t>
      </w:r>
      <w:r>
        <w:rPr>
          <w:spacing w:val="-6"/>
        </w:rPr>
        <w:t> </w:t>
      </w:r>
      <w:r>
        <w:rPr/>
        <w:t>able</w:t>
      </w:r>
      <w:r>
        <w:rPr>
          <w:spacing w:val="-4"/>
        </w:rPr>
        <w:t> </w:t>
      </w:r>
      <w:r>
        <w:rPr/>
        <w:t>to</w:t>
      </w:r>
      <w:r>
        <w:rPr>
          <w:spacing w:val="-3"/>
        </w:rPr>
        <w:t> </w:t>
      </w:r>
      <w:r>
        <w:rPr/>
        <w:t>participate</w:t>
      </w:r>
      <w:r>
        <w:rPr>
          <w:spacing w:val="-6"/>
        </w:rPr>
        <w:t> </w:t>
      </w:r>
      <w:r>
        <w:rPr/>
        <w:t>in</w:t>
      </w:r>
      <w:r>
        <w:rPr>
          <w:spacing w:val="-6"/>
        </w:rPr>
        <w:t> </w:t>
      </w:r>
      <w:r>
        <w:rPr/>
        <w:t>work</w:t>
      </w:r>
      <w:r>
        <w:rPr>
          <w:spacing w:val="-6"/>
        </w:rPr>
        <w:t> </w:t>
      </w:r>
      <w:r>
        <w:rPr/>
        <w:t>or</w:t>
      </w:r>
      <w:r>
        <w:rPr>
          <w:spacing w:val="-7"/>
        </w:rPr>
        <w:t> </w:t>
      </w:r>
      <w:r>
        <w:rPr/>
        <w:t>learning.</w:t>
      </w:r>
      <w:r>
        <w:rPr>
          <w:spacing w:val="-5"/>
        </w:rPr>
        <w:t> </w:t>
      </w:r>
      <w:r>
        <w:rPr/>
        <w:t>Changes</w:t>
      </w:r>
      <w:r>
        <w:rPr>
          <w:spacing w:val="-4"/>
        </w:rPr>
        <w:t> </w:t>
      </w:r>
      <w:r>
        <w:rPr/>
        <w:t>to</w:t>
      </w:r>
      <w:r>
        <w:rPr>
          <w:spacing w:val="-3"/>
        </w:rPr>
        <w:t> </w:t>
      </w:r>
      <w:r>
        <w:rPr/>
        <w:t>teaching</w:t>
      </w:r>
      <w:r>
        <w:rPr>
          <w:spacing w:val="-5"/>
        </w:rPr>
        <w:t> </w:t>
      </w:r>
      <w:r>
        <w:rPr/>
        <w:t>practices</w:t>
      </w:r>
      <w:r>
        <w:rPr>
          <w:spacing w:val="-4"/>
        </w:rPr>
        <w:t> </w:t>
      </w:r>
      <w:r>
        <w:rPr/>
        <w:t>and</w:t>
      </w:r>
      <w:r>
        <w:rPr>
          <w:spacing w:val="-6"/>
        </w:rPr>
        <w:t> </w:t>
      </w:r>
      <w:r>
        <w:rPr/>
        <w:t>work</w:t>
      </w:r>
      <w:r>
        <w:rPr>
          <w:spacing w:val="-6"/>
        </w:rPr>
        <w:t> </w:t>
      </w:r>
      <w:r>
        <w:rPr/>
        <w:t>processes,</w:t>
      </w:r>
      <w:r>
        <w:rPr>
          <w:spacing w:val="1"/>
        </w:rPr>
        <w:t> </w:t>
      </w:r>
      <w:r>
        <w:rPr/>
        <w:t>having specialised equipment available or having the required learning support staff ensures that the needs of people living with disability are considered and</w:t>
      </w:r>
      <w:r>
        <w:rPr>
          <w:spacing w:val="1"/>
        </w:rPr>
        <w:t> </w:t>
      </w:r>
      <w:r>
        <w:rPr/>
        <w:t>accommodated</w:t>
      </w:r>
      <w:r>
        <w:rPr>
          <w:spacing w:val="-4"/>
        </w:rPr>
        <w:t> </w:t>
      </w:r>
      <w:r>
        <w:rPr/>
        <w:t>fairly.</w:t>
      </w:r>
    </w:p>
    <w:p>
      <w:pPr>
        <w:pStyle w:val="BodyText"/>
        <w:spacing w:before="5"/>
      </w:pPr>
    </w:p>
    <w:p>
      <w:pPr>
        <w:pStyle w:val="BodyText"/>
        <w:spacing w:line="265" w:lineRule="exact"/>
        <w:ind w:left="179"/>
      </w:pPr>
      <w:r>
        <w:rPr>
          <w:color w:val="92278F"/>
        </w:rPr>
        <w:t>Universal</w:t>
      </w:r>
      <w:r>
        <w:rPr>
          <w:color w:val="92278F"/>
          <w:spacing w:val="-6"/>
        </w:rPr>
        <w:t> </w:t>
      </w:r>
      <w:r>
        <w:rPr>
          <w:color w:val="92278F"/>
        </w:rPr>
        <w:t>design</w:t>
      </w:r>
    </w:p>
    <w:p>
      <w:pPr>
        <w:pStyle w:val="BodyText"/>
        <w:spacing w:line="259" w:lineRule="auto"/>
        <w:ind w:left="179" w:right="377"/>
      </w:pPr>
      <w:r>
        <w:rPr/>
        <w:t>Universal design is a solution that produces buildings, products and environments that are useable and effective for everyone, not just for people living with disability. For</w:t>
      </w:r>
      <w:r>
        <w:rPr>
          <w:spacing w:val="-47"/>
        </w:rPr>
        <w:t> </w:t>
      </w:r>
      <w:r>
        <w:rPr/>
        <w:t>example,</w:t>
      </w:r>
      <w:r>
        <w:rPr>
          <w:spacing w:val="-1"/>
        </w:rPr>
        <w:t> </w:t>
      </w:r>
      <w:r>
        <w:rPr/>
        <w:t>flat</w:t>
      </w:r>
      <w:r>
        <w:rPr>
          <w:spacing w:val="-2"/>
        </w:rPr>
        <w:t> </w:t>
      </w:r>
      <w:r>
        <w:rPr/>
        <w:t>panel</w:t>
      </w:r>
      <w:r>
        <w:rPr>
          <w:spacing w:val="-4"/>
        </w:rPr>
        <w:t> </w:t>
      </w:r>
      <w:r>
        <w:rPr/>
        <w:t>light</w:t>
      </w:r>
      <w:r>
        <w:rPr>
          <w:spacing w:val="-2"/>
        </w:rPr>
        <w:t> </w:t>
      </w:r>
      <w:r>
        <w:rPr/>
        <w:t>switches</w:t>
      </w:r>
      <w:r>
        <w:rPr>
          <w:spacing w:val="-5"/>
        </w:rPr>
        <w:t> </w:t>
      </w:r>
      <w:r>
        <w:rPr/>
        <w:t>or</w:t>
      </w:r>
      <w:r>
        <w:rPr>
          <w:spacing w:val="-4"/>
        </w:rPr>
        <w:t> </w:t>
      </w:r>
      <w:r>
        <w:rPr/>
        <w:t>self-opening</w:t>
      </w:r>
      <w:r>
        <w:rPr>
          <w:spacing w:val="-1"/>
        </w:rPr>
        <w:t> </w:t>
      </w:r>
      <w:r>
        <w:rPr/>
        <w:t>doors</w:t>
      </w:r>
      <w:r>
        <w:rPr>
          <w:spacing w:val="-3"/>
        </w:rPr>
        <w:t> </w:t>
      </w:r>
      <w:r>
        <w:rPr/>
        <w:t>to</w:t>
      </w:r>
      <w:r>
        <w:rPr>
          <w:spacing w:val="-2"/>
        </w:rPr>
        <w:t> </w:t>
      </w:r>
      <w:r>
        <w:rPr/>
        <w:t>facilities</w:t>
      </w:r>
      <w:r>
        <w:rPr>
          <w:spacing w:val="-3"/>
        </w:rPr>
        <w:t> </w:t>
      </w:r>
      <w:r>
        <w:rPr/>
        <w:t>such</w:t>
      </w:r>
      <w:r>
        <w:rPr>
          <w:spacing w:val="-3"/>
        </w:rPr>
        <w:t> </w:t>
      </w:r>
      <w:r>
        <w:rPr/>
        <w:t>as</w:t>
      </w:r>
      <w:r>
        <w:rPr>
          <w:spacing w:val="-6"/>
        </w:rPr>
        <w:t> </w:t>
      </w:r>
      <w:r>
        <w:rPr/>
        <w:t>libraries</w:t>
      </w:r>
      <w:r>
        <w:rPr>
          <w:spacing w:val="-3"/>
        </w:rPr>
        <w:t> </w:t>
      </w:r>
      <w:r>
        <w:rPr/>
        <w:t>and</w:t>
      </w:r>
      <w:r>
        <w:rPr>
          <w:spacing w:val="-1"/>
        </w:rPr>
        <w:t> </w:t>
      </w:r>
      <w:r>
        <w:rPr/>
        <w:t>canteen</w:t>
      </w:r>
      <w:r>
        <w:rPr>
          <w:spacing w:val="-4"/>
        </w:rPr>
        <w:t> </w:t>
      </w:r>
      <w:r>
        <w:rPr/>
        <w:t>areas</w:t>
      </w:r>
      <w:r>
        <w:rPr>
          <w:spacing w:val="-3"/>
        </w:rPr>
        <w:t> </w:t>
      </w:r>
      <w:r>
        <w:rPr/>
        <w:t>are</w:t>
      </w:r>
      <w:r>
        <w:rPr>
          <w:spacing w:val="-2"/>
        </w:rPr>
        <w:t> </w:t>
      </w:r>
      <w:r>
        <w:rPr/>
        <w:t>some</w:t>
      </w:r>
      <w:r>
        <w:rPr>
          <w:spacing w:val="-3"/>
        </w:rPr>
        <w:t> </w:t>
      </w:r>
      <w:r>
        <w:rPr/>
        <w:t>solutions</w:t>
      </w:r>
      <w:r>
        <w:rPr>
          <w:spacing w:val="-6"/>
        </w:rPr>
        <w:t> </w:t>
      </w:r>
      <w:r>
        <w:rPr/>
        <w:t>that</w:t>
      </w:r>
      <w:r>
        <w:rPr>
          <w:spacing w:val="-2"/>
        </w:rPr>
        <w:t> </w:t>
      </w:r>
      <w:r>
        <w:rPr/>
        <w:t>are</w:t>
      </w:r>
      <w:r>
        <w:rPr>
          <w:spacing w:val="-3"/>
        </w:rPr>
        <w:t> </w:t>
      </w:r>
      <w:r>
        <w:rPr/>
        <w:t>easier</w:t>
      </w:r>
      <w:r>
        <w:rPr>
          <w:spacing w:val="-3"/>
        </w:rPr>
        <w:t> </w:t>
      </w:r>
      <w:r>
        <w:rPr/>
        <w:t>for</w:t>
      </w:r>
      <w:r>
        <w:rPr>
          <w:spacing w:val="-5"/>
        </w:rPr>
        <w:t> </w:t>
      </w:r>
      <w:r>
        <w:rPr/>
        <w:t>everyone.</w:t>
      </w:r>
    </w:p>
    <w:p>
      <w:pPr>
        <w:spacing w:after="0" w:line="259" w:lineRule="auto"/>
        <w:sectPr>
          <w:pgSz w:w="16850" w:h="11920" w:orient="landscape"/>
          <w:pgMar w:header="0" w:footer="390" w:top="660" w:bottom="700" w:left="540" w:right="540"/>
        </w:sectPr>
      </w:pPr>
    </w:p>
    <w:p>
      <w:pPr>
        <w:pStyle w:val="Heading1"/>
        <w:spacing w:before="19"/>
      </w:pPr>
      <w:bookmarkStart w:name="Reference Documents" w:id="9"/>
      <w:bookmarkEnd w:id="9"/>
      <w:r>
        <w:rPr/>
      </w:r>
      <w:r>
        <w:rPr>
          <w:color w:val="92278F"/>
          <w:spacing w:val="-1"/>
        </w:rPr>
        <w:t>Reference</w:t>
      </w:r>
      <w:r>
        <w:rPr>
          <w:color w:val="92278F"/>
          <w:spacing w:val="-9"/>
        </w:rPr>
        <w:t> </w:t>
      </w:r>
      <w:r>
        <w:rPr>
          <w:color w:val="92278F"/>
        </w:rPr>
        <w:t>Documents</w:t>
      </w:r>
    </w:p>
    <w:p>
      <w:pPr>
        <w:pStyle w:val="BodyText"/>
        <w:spacing w:line="237" w:lineRule="auto" w:before="190"/>
        <w:ind w:left="179" w:right="8539"/>
      </w:pPr>
      <w:r>
        <w:rPr>
          <w:color w:val="0460C1"/>
        </w:rPr>
        <w:t>Disability Discrimination Act 1992 (DDA)</w:t>
      </w:r>
      <w:r>
        <w:rPr/>
        <w:t>, Australian Human Rights Commission</w:t>
      </w:r>
      <w:r>
        <w:rPr>
          <w:spacing w:val="-47"/>
        </w:rPr>
        <w:t> </w:t>
      </w:r>
      <w:r>
        <w:rPr/>
        <w:t>Victorian</w:t>
      </w:r>
      <w:r>
        <w:rPr>
          <w:spacing w:val="-6"/>
        </w:rPr>
        <w:t> </w:t>
      </w:r>
      <w:r>
        <w:rPr/>
        <w:t>Disability</w:t>
      </w:r>
      <w:r>
        <w:rPr>
          <w:spacing w:val="-1"/>
        </w:rPr>
        <w:t> </w:t>
      </w:r>
      <w:r>
        <w:rPr/>
        <w:t>Act</w:t>
      </w:r>
      <w:r>
        <w:rPr>
          <w:spacing w:val="1"/>
        </w:rPr>
        <w:t> </w:t>
      </w:r>
      <w:r>
        <w:rPr/>
        <w:t>2006</w:t>
      </w:r>
    </w:p>
    <w:p>
      <w:pPr>
        <w:pStyle w:val="BodyText"/>
        <w:spacing w:before="1"/>
        <w:ind w:left="180"/>
      </w:pPr>
      <w:r>
        <w:rPr>
          <w:color w:val="0460C1"/>
        </w:rPr>
        <w:t>Equal</w:t>
      </w:r>
      <w:r>
        <w:rPr>
          <w:color w:val="0460C1"/>
          <w:spacing w:val="-4"/>
        </w:rPr>
        <w:t> </w:t>
      </w:r>
      <w:r>
        <w:rPr>
          <w:color w:val="0460C1"/>
        </w:rPr>
        <w:t>Opportunity</w:t>
      </w:r>
      <w:r>
        <w:rPr>
          <w:color w:val="0460C1"/>
          <w:spacing w:val="-3"/>
        </w:rPr>
        <w:t> </w:t>
      </w:r>
      <w:r>
        <w:rPr>
          <w:color w:val="0460C1"/>
        </w:rPr>
        <w:t>Act</w:t>
      </w:r>
      <w:r>
        <w:rPr>
          <w:color w:val="0460C1"/>
          <w:spacing w:val="-7"/>
        </w:rPr>
        <w:t> </w:t>
      </w:r>
      <w:r>
        <w:rPr>
          <w:color w:val="0460C1"/>
        </w:rPr>
        <w:t>2020</w:t>
      </w:r>
      <w:r>
        <w:rPr/>
        <w:t>,</w:t>
      </w:r>
      <w:r>
        <w:rPr>
          <w:spacing w:val="-5"/>
        </w:rPr>
        <w:t> </w:t>
      </w:r>
      <w:r>
        <w:rPr/>
        <w:t>Department</w:t>
      </w:r>
      <w:r>
        <w:rPr>
          <w:spacing w:val="-5"/>
        </w:rPr>
        <w:t> </w:t>
      </w:r>
      <w:r>
        <w:rPr/>
        <w:t>of</w:t>
      </w:r>
      <w:r>
        <w:rPr>
          <w:spacing w:val="-3"/>
        </w:rPr>
        <w:t> </w:t>
      </w:r>
      <w:r>
        <w:rPr/>
        <w:t>Justice</w:t>
      </w:r>
    </w:p>
    <w:p>
      <w:pPr>
        <w:pStyle w:val="BodyText"/>
        <w:ind w:left="180" w:right="4409" w:hanging="1"/>
      </w:pPr>
      <w:r>
        <w:rPr>
          <w:color w:val="0460C1"/>
        </w:rPr>
        <w:t>National Disability Strategy 2010–2020</w:t>
      </w:r>
      <w:r>
        <w:rPr/>
        <w:t>, An initiative of the Council of Australian Governments, Department of Social Services</w:t>
      </w:r>
      <w:r>
        <w:rPr>
          <w:spacing w:val="-47"/>
        </w:rPr>
        <w:t> </w:t>
      </w:r>
      <w:r>
        <w:rPr>
          <w:color w:val="0460C1"/>
        </w:rPr>
        <w:t>Disability</w:t>
      </w:r>
      <w:r>
        <w:rPr>
          <w:color w:val="0460C1"/>
          <w:spacing w:val="-4"/>
        </w:rPr>
        <w:t> </w:t>
      </w:r>
      <w:r>
        <w:rPr>
          <w:color w:val="0460C1"/>
        </w:rPr>
        <w:t>Standards</w:t>
      </w:r>
      <w:r>
        <w:rPr>
          <w:color w:val="0460C1"/>
          <w:spacing w:val="-3"/>
        </w:rPr>
        <w:t> </w:t>
      </w:r>
      <w:r>
        <w:rPr>
          <w:color w:val="0460C1"/>
        </w:rPr>
        <w:t>for</w:t>
      </w:r>
      <w:r>
        <w:rPr>
          <w:color w:val="0460C1"/>
          <w:spacing w:val="-3"/>
        </w:rPr>
        <w:t> </w:t>
      </w:r>
      <w:r>
        <w:rPr>
          <w:color w:val="0460C1"/>
        </w:rPr>
        <w:t>Education</w:t>
      </w:r>
      <w:r>
        <w:rPr>
          <w:color w:val="0460C1"/>
          <w:spacing w:val="-4"/>
        </w:rPr>
        <w:t> </w:t>
      </w:r>
      <w:r>
        <w:rPr>
          <w:color w:val="0460C1"/>
        </w:rPr>
        <w:t>2005</w:t>
      </w:r>
      <w:r>
        <w:rPr/>
        <w:t>,</w:t>
      </w:r>
      <w:r>
        <w:rPr>
          <w:spacing w:val="-3"/>
        </w:rPr>
        <w:t> </w:t>
      </w:r>
      <w:r>
        <w:rPr/>
        <w:t>Reviewed</w:t>
      </w:r>
      <w:r>
        <w:rPr>
          <w:spacing w:val="-3"/>
        </w:rPr>
        <w:t> </w:t>
      </w:r>
      <w:r>
        <w:rPr/>
        <w:t>2010,</w:t>
      </w:r>
      <w:r>
        <w:rPr>
          <w:spacing w:val="-3"/>
        </w:rPr>
        <w:t> </w:t>
      </w:r>
      <w:r>
        <w:rPr/>
        <w:t>2015,</w:t>
      </w:r>
      <w:r>
        <w:rPr>
          <w:spacing w:val="-5"/>
        </w:rPr>
        <w:t> </w:t>
      </w:r>
      <w:r>
        <w:rPr/>
        <w:t>Department</w:t>
      </w:r>
      <w:r>
        <w:rPr>
          <w:spacing w:val="-3"/>
        </w:rPr>
        <w:t> </w:t>
      </w:r>
      <w:r>
        <w:rPr/>
        <w:t>of</w:t>
      </w:r>
      <w:r>
        <w:rPr>
          <w:spacing w:val="-3"/>
        </w:rPr>
        <w:t> </w:t>
      </w:r>
      <w:r>
        <w:rPr/>
        <w:t>Education,</w:t>
      </w:r>
      <w:r>
        <w:rPr>
          <w:spacing w:val="-3"/>
        </w:rPr>
        <w:t> </w:t>
      </w:r>
      <w:r>
        <w:rPr/>
        <w:t>Skills</w:t>
      </w:r>
      <w:r>
        <w:rPr>
          <w:spacing w:val="-2"/>
        </w:rPr>
        <w:t> </w:t>
      </w:r>
      <w:r>
        <w:rPr/>
        <w:t>and</w:t>
      </w:r>
      <w:r>
        <w:rPr>
          <w:spacing w:val="-4"/>
        </w:rPr>
        <w:t> </w:t>
      </w:r>
      <w:r>
        <w:rPr/>
        <w:t>Employment</w:t>
      </w:r>
    </w:p>
    <w:p>
      <w:pPr>
        <w:pStyle w:val="BodyText"/>
        <w:spacing w:before="1"/>
        <w:ind w:left="180"/>
      </w:pPr>
      <w:r>
        <w:rPr>
          <w:color w:val="0460C1"/>
        </w:rPr>
        <w:t>La</w:t>
      </w:r>
      <w:r>
        <w:rPr>
          <w:color w:val="0460C1"/>
          <w:spacing w:val="-7"/>
        </w:rPr>
        <w:t> </w:t>
      </w:r>
      <w:r>
        <w:rPr>
          <w:color w:val="0460C1"/>
        </w:rPr>
        <w:t>Trobe</w:t>
      </w:r>
      <w:r>
        <w:rPr>
          <w:color w:val="0460C1"/>
          <w:spacing w:val="-4"/>
        </w:rPr>
        <w:t> </w:t>
      </w:r>
      <w:r>
        <w:rPr>
          <w:color w:val="0460C1"/>
        </w:rPr>
        <w:t>University</w:t>
      </w:r>
      <w:r>
        <w:rPr>
          <w:color w:val="0460C1"/>
          <w:spacing w:val="-6"/>
        </w:rPr>
        <w:t> </w:t>
      </w:r>
      <w:r>
        <w:rPr>
          <w:color w:val="0460C1"/>
        </w:rPr>
        <w:t>Disability</w:t>
      </w:r>
      <w:r>
        <w:rPr>
          <w:color w:val="0460C1"/>
          <w:spacing w:val="-3"/>
        </w:rPr>
        <w:t> </w:t>
      </w:r>
      <w:r>
        <w:rPr>
          <w:color w:val="0460C1"/>
        </w:rPr>
        <w:t>Action</w:t>
      </w:r>
      <w:r>
        <w:rPr>
          <w:color w:val="0460C1"/>
          <w:spacing w:val="-7"/>
        </w:rPr>
        <w:t> </w:t>
      </w:r>
      <w:r>
        <w:rPr>
          <w:color w:val="0460C1"/>
        </w:rPr>
        <w:t>Plan</w:t>
      </w:r>
      <w:r>
        <w:rPr>
          <w:color w:val="0460C1"/>
          <w:spacing w:val="-7"/>
        </w:rPr>
        <w:t> </w:t>
      </w:r>
      <w:r>
        <w:rPr>
          <w:color w:val="0460C1"/>
        </w:rPr>
        <w:t>2018-2020</w:t>
      </w:r>
      <w:r>
        <w:rPr/>
        <w:t>,</w:t>
      </w:r>
      <w:r>
        <w:rPr>
          <w:spacing w:val="-9"/>
        </w:rPr>
        <w:t> </w:t>
      </w:r>
      <w:r>
        <w:rPr/>
        <w:t>La</w:t>
      </w:r>
      <w:r>
        <w:rPr>
          <w:spacing w:val="-5"/>
        </w:rPr>
        <w:t> </w:t>
      </w:r>
      <w:r>
        <w:rPr/>
        <w:t>Trobe</w:t>
      </w:r>
      <w:r>
        <w:rPr>
          <w:spacing w:val="-4"/>
        </w:rPr>
        <w:t> </w:t>
      </w:r>
      <w:r>
        <w:rPr/>
        <w:t>University</w:t>
      </w:r>
    </w:p>
    <w:p>
      <w:pPr>
        <w:pStyle w:val="BodyText"/>
        <w:ind w:left="179" w:right="6964"/>
      </w:pPr>
      <w:r>
        <w:rPr>
          <w:color w:val="0460C1"/>
        </w:rPr>
        <w:t>The Victorian Department of Premier and Cabinet’s Disability Action Plan</w:t>
      </w:r>
      <w:r>
        <w:rPr/>
        <w:t>, Victorian Government</w:t>
      </w:r>
      <w:r>
        <w:rPr>
          <w:spacing w:val="-47"/>
        </w:rPr>
        <w:t> </w:t>
      </w:r>
      <w:r>
        <w:rPr>
          <w:color w:val="0460C1"/>
        </w:rPr>
        <w:t>World</w:t>
      </w:r>
      <w:r>
        <w:rPr>
          <w:color w:val="0460C1"/>
          <w:spacing w:val="-4"/>
        </w:rPr>
        <w:t> </w:t>
      </w:r>
      <w:r>
        <w:rPr>
          <w:color w:val="0460C1"/>
        </w:rPr>
        <w:t>Wide Web</w:t>
      </w:r>
      <w:r>
        <w:rPr>
          <w:color w:val="0460C1"/>
          <w:spacing w:val="-3"/>
        </w:rPr>
        <w:t> </w:t>
      </w:r>
      <w:r>
        <w:rPr>
          <w:color w:val="0460C1"/>
        </w:rPr>
        <w:t>Consortium</w:t>
      </w:r>
      <w:r>
        <w:rPr/>
        <w:t>,</w:t>
      </w:r>
      <w:r>
        <w:rPr>
          <w:spacing w:val="-3"/>
        </w:rPr>
        <w:t> </w:t>
      </w:r>
      <w:r>
        <w:rPr/>
        <w:t>Web</w:t>
      </w:r>
      <w:r>
        <w:rPr>
          <w:spacing w:val="-3"/>
        </w:rPr>
        <w:t> </w:t>
      </w:r>
      <w:r>
        <w:rPr/>
        <w:t>Content Accessibility Guidelines</w:t>
      </w:r>
      <w:r>
        <w:rPr>
          <w:spacing w:val="-4"/>
        </w:rPr>
        <w:t> </w:t>
      </w:r>
      <w:r>
        <w:rPr/>
        <w:t>(WCAG)</w:t>
      </w:r>
      <w:r>
        <w:rPr>
          <w:spacing w:val="-3"/>
        </w:rPr>
        <w:t> </w:t>
      </w:r>
      <w:r>
        <w:rPr/>
        <w:t>2.1</w:t>
      </w:r>
    </w:p>
    <w:p>
      <w:pPr>
        <w:pStyle w:val="Heading1"/>
        <w:spacing w:before="184"/>
      </w:pPr>
      <w:bookmarkStart w:name="Plan Development" w:id="10"/>
      <w:bookmarkEnd w:id="10"/>
      <w:r>
        <w:rPr/>
      </w:r>
      <w:r>
        <w:rPr>
          <w:color w:val="92278F"/>
        </w:rPr>
        <w:t>Plan</w:t>
      </w:r>
      <w:r>
        <w:rPr>
          <w:color w:val="92278F"/>
          <w:spacing w:val="-12"/>
        </w:rPr>
        <w:t> </w:t>
      </w:r>
      <w:r>
        <w:rPr>
          <w:color w:val="92278F"/>
        </w:rPr>
        <w:t>Development</w:t>
      </w:r>
    </w:p>
    <w:p>
      <w:pPr>
        <w:pStyle w:val="BodyText"/>
        <w:spacing w:before="185"/>
        <w:ind w:left="180"/>
      </w:pPr>
      <w:r>
        <w:rPr/>
        <w:t>This</w:t>
      </w:r>
      <w:r>
        <w:rPr>
          <w:spacing w:val="-7"/>
        </w:rPr>
        <w:t> </w:t>
      </w:r>
      <w:r>
        <w:rPr/>
        <w:t>plan</w:t>
      </w:r>
      <w:r>
        <w:rPr>
          <w:spacing w:val="-6"/>
        </w:rPr>
        <w:t> </w:t>
      </w:r>
      <w:r>
        <w:rPr/>
        <w:t>was</w:t>
      </w:r>
      <w:r>
        <w:rPr>
          <w:spacing w:val="-5"/>
        </w:rPr>
        <w:t> </w:t>
      </w:r>
      <w:r>
        <w:rPr/>
        <w:t>developed</w:t>
      </w:r>
      <w:r>
        <w:rPr>
          <w:spacing w:val="-9"/>
        </w:rPr>
        <w:t> </w:t>
      </w:r>
      <w:r>
        <w:rPr/>
        <w:t>by</w:t>
      </w:r>
      <w:r>
        <w:rPr>
          <w:spacing w:val="-7"/>
        </w:rPr>
        <w:t> </w:t>
      </w:r>
      <w:r>
        <w:rPr/>
        <w:t>the</w:t>
      </w:r>
      <w:r>
        <w:rPr>
          <w:spacing w:val="-5"/>
        </w:rPr>
        <w:t> </w:t>
      </w:r>
      <w:r>
        <w:rPr/>
        <w:t>Disability</w:t>
      </w:r>
      <w:r>
        <w:rPr>
          <w:spacing w:val="-4"/>
        </w:rPr>
        <w:t> </w:t>
      </w:r>
      <w:r>
        <w:rPr/>
        <w:t>Action</w:t>
      </w:r>
      <w:r>
        <w:rPr>
          <w:spacing w:val="-6"/>
        </w:rPr>
        <w:t> </w:t>
      </w:r>
      <w:r>
        <w:rPr/>
        <w:t>Plan</w:t>
      </w:r>
      <w:r>
        <w:rPr>
          <w:spacing w:val="-9"/>
        </w:rPr>
        <w:t> </w:t>
      </w:r>
      <w:r>
        <w:rPr/>
        <w:t>Working</w:t>
      </w:r>
      <w:r>
        <w:rPr>
          <w:spacing w:val="-6"/>
        </w:rPr>
        <w:t> </w:t>
      </w:r>
      <w:r>
        <w:rPr/>
        <w:t>group:</w:t>
      </w:r>
    </w:p>
    <w:p>
      <w:pPr>
        <w:pStyle w:val="BodyText"/>
        <w:spacing w:before="181"/>
        <w:ind w:left="180" w:right="10474"/>
      </w:pPr>
      <w:r>
        <w:rPr/>
        <w:t>Chief Governance and Quality Officer – Claire Rasmussen</w:t>
      </w:r>
      <w:r>
        <w:rPr>
          <w:spacing w:val="-47"/>
        </w:rPr>
        <w:t> </w:t>
      </w:r>
      <w:r>
        <w:rPr/>
        <w:t>CAO</w:t>
      </w:r>
      <w:r>
        <w:rPr>
          <w:spacing w:val="-3"/>
        </w:rPr>
        <w:t> </w:t>
      </w:r>
      <w:r>
        <w:rPr/>
        <w:t>|</w:t>
      </w:r>
      <w:r>
        <w:rPr>
          <w:spacing w:val="-1"/>
        </w:rPr>
        <w:t> </w:t>
      </w:r>
      <w:r>
        <w:rPr/>
        <w:t>CLO</w:t>
      </w:r>
      <w:r>
        <w:rPr>
          <w:spacing w:val="-1"/>
        </w:rPr>
        <w:t> </w:t>
      </w:r>
      <w:r>
        <w:rPr/>
        <w:t>Executive</w:t>
      </w:r>
      <w:r>
        <w:rPr>
          <w:spacing w:val="-3"/>
        </w:rPr>
        <w:t> </w:t>
      </w:r>
      <w:r>
        <w:rPr/>
        <w:t>Assistant</w:t>
      </w:r>
      <w:r>
        <w:rPr>
          <w:spacing w:val="-2"/>
        </w:rPr>
        <w:t> </w:t>
      </w:r>
      <w:r>
        <w:rPr/>
        <w:t>– Susan</w:t>
      </w:r>
      <w:r>
        <w:rPr>
          <w:spacing w:val="-3"/>
        </w:rPr>
        <w:t> </w:t>
      </w:r>
      <w:r>
        <w:rPr/>
        <w:t>McMinn</w:t>
      </w:r>
    </w:p>
    <w:p>
      <w:pPr>
        <w:pStyle w:val="BodyText"/>
        <w:ind w:left="180" w:right="11171"/>
      </w:pPr>
      <w:r>
        <w:rPr/>
        <w:t>Manager Student Success – Hemant Kokularupan</w:t>
      </w:r>
      <w:r>
        <w:rPr>
          <w:spacing w:val="-47"/>
        </w:rPr>
        <w:t> </w:t>
      </w:r>
      <w:r>
        <w:rPr/>
        <w:t>OHS</w:t>
      </w:r>
      <w:r>
        <w:rPr>
          <w:spacing w:val="-4"/>
        </w:rPr>
        <w:t> </w:t>
      </w:r>
      <w:r>
        <w:rPr/>
        <w:t>Consultant</w:t>
      </w:r>
      <w:r>
        <w:rPr>
          <w:spacing w:val="-2"/>
        </w:rPr>
        <w:t> </w:t>
      </w:r>
      <w:r>
        <w:rPr/>
        <w:t>–</w:t>
      </w:r>
      <w:r>
        <w:rPr>
          <w:spacing w:val="-2"/>
        </w:rPr>
        <w:t> </w:t>
      </w:r>
      <w:r>
        <w:rPr/>
        <w:t>Ty</w:t>
      </w:r>
      <w:r>
        <w:rPr>
          <w:spacing w:val="-1"/>
        </w:rPr>
        <w:t> </w:t>
      </w:r>
      <w:r>
        <w:rPr/>
        <w:t>Warren</w:t>
      </w:r>
    </w:p>
    <w:p>
      <w:pPr>
        <w:pStyle w:val="BodyText"/>
        <w:ind w:left="180" w:right="7955"/>
      </w:pPr>
      <w:r>
        <w:rPr/>
        <w:t>Director, Transformation office, Business Performance and Assurance – Prue Humber</w:t>
      </w:r>
      <w:r>
        <w:rPr>
          <w:spacing w:val="-47"/>
        </w:rPr>
        <w:t> </w:t>
      </w:r>
      <w:r>
        <w:rPr/>
        <w:t>Senior</w:t>
      </w:r>
      <w:r>
        <w:rPr>
          <w:spacing w:val="-3"/>
        </w:rPr>
        <w:t> </w:t>
      </w:r>
      <w:r>
        <w:rPr/>
        <w:t>Human</w:t>
      </w:r>
      <w:r>
        <w:rPr>
          <w:spacing w:val="-5"/>
        </w:rPr>
        <w:t> </w:t>
      </w:r>
      <w:r>
        <w:rPr/>
        <w:t>Resources Business</w:t>
      </w:r>
      <w:r>
        <w:rPr>
          <w:spacing w:val="-2"/>
        </w:rPr>
        <w:t> </w:t>
      </w:r>
      <w:r>
        <w:rPr/>
        <w:t>Partner</w:t>
      </w:r>
      <w:r>
        <w:rPr>
          <w:spacing w:val="-5"/>
        </w:rPr>
        <w:t> </w:t>
      </w:r>
      <w:r>
        <w:rPr/>
        <w:t>–</w:t>
      </w:r>
      <w:r>
        <w:rPr>
          <w:spacing w:val="1"/>
        </w:rPr>
        <w:t> </w:t>
      </w:r>
      <w:r>
        <w:rPr/>
        <w:t>Sharon</w:t>
      </w:r>
      <w:r>
        <w:rPr>
          <w:spacing w:val="-4"/>
        </w:rPr>
        <w:t> </w:t>
      </w:r>
      <w:r>
        <w:rPr/>
        <w:t>Mitchell</w:t>
      </w:r>
    </w:p>
    <w:p>
      <w:pPr>
        <w:pStyle w:val="BodyText"/>
        <w:ind w:left="179" w:right="11290"/>
      </w:pPr>
      <w:r>
        <w:rPr/>
        <w:t>Disability Liaison Officer Metro – Peter Battaglia</w:t>
      </w:r>
      <w:r>
        <w:rPr>
          <w:spacing w:val="-47"/>
        </w:rPr>
        <w:t> </w:t>
      </w:r>
      <w:r>
        <w:rPr/>
        <w:t>Disability Liaison Officer Regional – Jayne Rice</w:t>
      </w:r>
      <w:r>
        <w:rPr>
          <w:spacing w:val="1"/>
        </w:rPr>
        <w:t> </w:t>
      </w:r>
      <w:r>
        <w:rPr/>
        <w:t>Student</w:t>
      </w:r>
      <w:r>
        <w:rPr>
          <w:spacing w:val="4"/>
        </w:rPr>
        <w:t> </w:t>
      </w:r>
      <w:r>
        <w:rPr/>
        <w:t>Success</w:t>
      </w:r>
      <w:r>
        <w:rPr>
          <w:spacing w:val="3"/>
        </w:rPr>
        <w:t> </w:t>
      </w:r>
      <w:r>
        <w:rPr/>
        <w:t>Counsellor</w:t>
      </w:r>
      <w:r>
        <w:rPr>
          <w:spacing w:val="3"/>
        </w:rPr>
        <w:t> </w:t>
      </w:r>
      <w:r>
        <w:rPr/>
        <w:t>–</w:t>
      </w:r>
      <w:r>
        <w:rPr>
          <w:spacing w:val="4"/>
        </w:rPr>
        <w:t> </w:t>
      </w:r>
      <w:r>
        <w:rPr/>
        <w:t>Jack</w:t>
      </w:r>
      <w:r>
        <w:rPr>
          <w:spacing w:val="4"/>
        </w:rPr>
        <w:t> </w:t>
      </w:r>
      <w:r>
        <w:rPr/>
        <w:t>Edwards</w:t>
      </w:r>
      <w:r>
        <w:rPr>
          <w:spacing w:val="1"/>
        </w:rPr>
        <w:t> </w:t>
      </w:r>
      <w:r>
        <w:rPr/>
        <w:t>Child</w:t>
      </w:r>
      <w:r>
        <w:rPr>
          <w:spacing w:val="-4"/>
        </w:rPr>
        <w:t> </w:t>
      </w:r>
      <w:r>
        <w:rPr/>
        <w:t>Safety</w:t>
      </w:r>
      <w:r>
        <w:rPr>
          <w:spacing w:val="-1"/>
        </w:rPr>
        <w:t> </w:t>
      </w:r>
      <w:r>
        <w:rPr/>
        <w:t>Officer</w:t>
      </w:r>
      <w:r>
        <w:rPr>
          <w:spacing w:val="-1"/>
        </w:rPr>
        <w:t> </w:t>
      </w:r>
      <w:r>
        <w:rPr/>
        <w:t>–</w:t>
      </w:r>
      <w:r>
        <w:rPr>
          <w:spacing w:val="-2"/>
        </w:rPr>
        <w:t> </w:t>
      </w:r>
      <w:r>
        <w:rPr/>
        <w:t>Julie</w:t>
      </w:r>
      <w:r>
        <w:rPr>
          <w:spacing w:val="-5"/>
        </w:rPr>
        <w:t> </w:t>
      </w:r>
      <w:r>
        <w:rPr/>
        <w:t>Betteridge</w:t>
      </w:r>
    </w:p>
    <w:p>
      <w:pPr>
        <w:pStyle w:val="BodyText"/>
        <w:ind w:left="179" w:right="12025"/>
      </w:pPr>
      <w:r>
        <w:rPr/>
        <w:t>Teaching Staff – Channing Coad</w:t>
      </w:r>
      <w:r>
        <w:rPr>
          <w:spacing w:val="1"/>
        </w:rPr>
        <w:t> </w:t>
      </w:r>
      <w:r>
        <w:rPr/>
        <w:t>Learning</w:t>
      </w:r>
      <w:r>
        <w:rPr>
          <w:spacing w:val="-6"/>
        </w:rPr>
        <w:t> </w:t>
      </w:r>
      <w:r>
        <w:rPr/>
        <w:t>Support</w:t>
      </w:r>
      <w:r>
        <w:rPr>
          <w:spacing w:val="-7"/>
        </w:rPr>
        <w:t> </w:t>
      </w:r>
      <w:r>
        <w:rPr/>
        <w:t>Staff</w:t>
      </w:r>
      <w:r>
        <w:rPr>
          <w:spacing w:val="-5"/>
        </w:rPr>
        <w:t> </w:t>
      </w:r>
      <w:r>
        <w:rPr/>
        <w:t>–</w:t>
      </w:r>
      <w:r>
        <w:rPr>
          <w:spacing w:val="-6"/>
        </w:rPr>
        <w:t> </w:t>
      </w:r>
      <w:r>
        <w:rPr/>
        <w:t>Stacey</w:t>
      </w:r>
      <w:r>
        <w:rPr>
          <w:spacing w:val="-7"/>
        </w:rPr>
        <w:t> </w:t>
      </w:r>
      <w:r>
        <w:rPr/>
        <w:t>Gray</w:t>
      </w:r>
    </w:p>
    <w:p>
      <w:pPr>
        <w:pStyle w:val="BodyText"/>
        <w:ind w:left="178" w:right="9828"/>
      </w:pPr>
      <w:r>
        <w:rPr/>
        <w:t>Senior Organisational development consultant – Catherine Stolp</w:t>
      </w:r>
      <w:r>
        <w:rPr>
          <w:spacing w:val="-47"/>
        </w:rPr>
        <w:t> </w:t>
      </w:r>
      <w:r>
        <w:rPr/>
        <w:t>Manager of Acquisition Business Partners – Rachel Corby</w:t>
      </w:r>
      <w:r>
        <w:rPr>
          <w:spacing w:val="1"/>
        </w:rPr>
        <w:t> </w:t>
      </w:r>
      <w:bookmarkStart w:name="Consultation" w:id="11"/>
      <w:bookmarkEnd w:id="11"/>
      <w:r>
        <w:rPr/>
        <w:t>M</w:t>
      </w:r>
      <w:r>
        <w:rPr/>
        <w:t>anager</w:t>
      </w:r>
      <w:r>
        <w:rPr>
          <w:spacing w:val="-3"/>
        </w:rPr>
        <w:t> </w:t>
      </w:r>
      <w:r>
        <w:rPr/>
        <w:t>Events</w:t>
      </w:r>
      <w:r>
        <w:rPr>
          <w:spacing w:val="-2"/>
        </w:rPr>
        <w:t> </w:t>
      </w:r>
      <w:r>
        <w:rPr/>
        <w:t>and</w:t>
      </w:r>
      <w:r>
        <w:rPr>
          <w:spacing w:val="-2"/>
        </w:rPr>
        <w:t> </w:t>
      </w:r>
      <w:r>
        <w:rPr/>
        <w:t>Alumni</w:t>
      </w:r>
      <w:r>
        <w:rPr>
          <w:spacing w:val="-2"/>
        </w:rPr>
        <w:t> </w:t>
      </w:r>
      <w:r>
        <w:rPr/>
        <w:t>-</w:t>
      </w:r>
      <w:r>
        <w:rPr>
          <w:spacing w:val="-1"/>
        </w:rPr>
        <w:t> </w:t>
      </w:r>
      <w:r>
        <w:rPr/>
        <w:t>Katherine</w:t>
      </w:r>
      <w:r>
        <w:rPr>
          <w:spacing w:val="-2"/>
        </w:rPr>
        <w:t> </w:t>
      </w:r>
      <w:r>
        <w:rPr/>
        <w:t>McGowan</w:t>
      </w:r>
    </w:p>
    <w:p>
      <w:pPr>
        <w:pStyle w:val="Heading1"/>
        <w:spacing w:before="184"/>
      </w:pPr>
      <w:r>
        <w:rPr>
          <w:color w:val="92278F"/>
        </w:rPr>
        <w:t>Consultation</w:t>
      </w:r>
    </w:p>
    <w:p>
      <w:pPr>
        <w:pStyle w:val="BodyText"/>
        <w:spacing w:before="183"/>
        <w:ind w:left="180"/>
      </w:pPr>
      <w:r>
        <w:rPr/>
        <w:t>This</w:t>
      </w:r>
      <w:r>
        <w:rPr>
          <w:spacing w:val="-7"/>
        </w:rPr>
        <w:t> </w:t>
      </w:r>
      <w:r>
        <w:rPr/>
        <w:t>plan</w:t>
      </w:r>
      <w:r>
        <w:rPr>
          <w:spacing w:val="-5"/>
        </w:rPr>
        <w:t> </w:t>
      </w:r>
      <w:r>
        <w:rPr/>
        <w:t>gathered</w:t>
      </w:r>
      <w:r>
        <w:rPr>
          <w:spacing w:val="-7"/>
        </w:rPr>
        <w:t> </w:t>
      </w:r>
      <w:r>
        <w:rPr/>
        <w:t>feedback</w:t>
      </w:r>
      <w:r>
        <w:rPr>
          <w:spacing w:val="-6"/>
        </w:rPr>
        <w:t> </w:t>
      </w:r>
      <w:r>
        <w:rPr/>
        <w:t>from</w:t>
      </w:r>
      <w:r>
        <w:rPr>
          <w:spacing w:val="-2"/>
        </w:rPr>
        <w:t> </w:t>
      </w:r>
      <w:r>
        <w:rPr/>
        <w:t>departments</w:t>
      </w:r>
      <w:r>
        <w:rPr>
          <w:spacing w:val="-7"/>
        </w:rPr>
        <w:t> </w:t>
      </w:r>
      <w:r>
        <w:rPr/>
        <w:t>across</w:t>
      </w:r>
      <w:r>
        <w:rPr>
          <w:spacing w:val="-8"/>
        </w:rPr>
        <w:t> </w:t>
      </w:r>
      <w:r>
        <w:rPr/>
        <w:t>the</w:t>
      </w:r>
      <w:r>
        <w:rPr>
          <w:spacing w:val="-6"/>
        </w:rPr>
        <w:t> </w:t>
      </w:r>
      <w:r>
        <w:rPr/>
        <w:t>institute</w:t>
      </w:r>
      <w:r>
        <w:rPr>
          <w:spacing w:val="-6"/>
        </w:rPr>
        <w:t> </w:t>
      </w:r>
      <w:r>
        <w:rPr/>
        <w:t>before</w:t>
      </w:r>
      <w:r>
        <w:rPr>
          <w:spacing w:val="-5"/>
        </w:rPr>
        <w:t> </w:t>
      </w:r>
      <w:r>
        <w:rPr/>
        <w:t>being</w:t>
      </w:r>
      <w:r>
        <w:rPr>
          <w:spacing w:val="-5"/>
        </w:rPr>
        <w:t> </w:t>
      </w:r>
      <w:r>
        <w:rPr/>
        <w:t>sent</w:t>
      </w:r>
      <w:r>
        <w:rPr>
          <w:spacing w:val="-3"/>
        </w:rPr>
        <w:t> </w:t>
      </w:r>
      <w:r>
        <w:rPr/>
        <w:t>to</w:t>
      </w:r>
      <w:r>
        <w:rPr>
          <w:spacing w:val="-5"/>
        </w:rPr>
        <w:t> </w:t>
      </w:r>
      <w:r>
        <w:rPr/>
        <w:t>students</w:t>
      </w:r>
      <w:r>
        <w:rPr>
          <w:spacing w:val="-7"/>
        </w:rPr>
        <w:t> </w:t>
      </w:r>
      <w:r>
        <w:rPr/>
        <w:t>living</w:t>
      </w:r>
      <w:r>
        <w:rPr>
          <w:spacing w:val="-6"/>
        </w:rPr>
        <w:t> </w:t>
      </w:r>
      <w:r>
        <w:rPr/>
        <w:t>with</w:t>
      </w:r>
      <w:r>
        <w:rPr>
          <w:spacing w:val="-7"/>
        </w:rPr>
        <w:t> </w:t>
      </w:r>
      <w:r>
        <w:rPr/>
        <w:t>a</w:t>
      </w:r>
      <w:r>
        <w:rPr>
          <w:spacing w:val="-4"/>
        </w:rPr>
        <w:t> </w:t>
      </w:r>
      <w:r>
        <w:rPr/>
        <w:t>disability</w:t>
      </w:r>
      <w:r>
        <w:rPr>
          <w:spacing w:val="-3"/>
        </w:rPr>
        <w:t> </w:t>
      </w:r>
      <w:r>
        <w:rPr/>
        <w:t>and</w:t>
      </w:r>
      <w:r>
        <w:rPr>
          <w:spacing w:val="-7"/>
        </w:rPr>
        <w:t> </w:t>
      </w:r>
      <w:r>
        <w:rPr/>
        <w:t>further</w:t>
      </w:r>
      <w:r>
        <w:rPr>
          <w:spacing w:val="-3"/>
        </w:rPr>
        <w:t> </w:t>
      </w:r>
      <w:r>
        <w:rPr/>
        <w:t>external</w:t>
      </w:r>
      <w:r>
        <w:rPr>
          <w:spacing w:val="-5"/>
        </w:rPr>
        <w:t> </w:t>
      </w:r>
      <w:r>
        <w:rPr/>
        <w:t>consultation:</w:t>
      </w:r>
    </w:p>
    <w:p>
      <w:pPr>
        <w:pStyle w:val="ListParagraph"/>
        <w:numPr>
          <w:ilvl w:val="0"/>
          <w:numId w:val="1"/>
        </w:numPr>
        <w:tabs>
          <w:tab w:pos="902" w:val="left" w:leader="none"/>
          <w:tab w:pos="903" w:val="left" w:leader="none"/>
        </w:tabs>
        <w:spacing w:line="240" w:lineRule="auto" w:before="183" w:after="0"/>
        <w:ind w:left="902" w:right="0" w:hanging="363"/>
        <w:jc w:val="left"/>
        <w:rPr>
          <w:rFonts w:ascii="Symbol" w:hAnsi="Symbol"/>
          <w:sz w:val="22"/>
        </w:rPr>
      </w:pPr>
      <w:r>
        <w:rPr>
          <w:sz w:val="22"/>
        </w:rPr>
        <w:t>Senior</w:t>
      </w:r>
      <w:r>
        <w:rPr>
          <w:spacing w:val="-9"/>
          <w:sz w:val="22"/>
        </w:rPr>
        <w:t> </w:t>
      </w:r>
      <w:r>
        <w:rPr>
          <w:sz w:val="22"/>
        </w:rPr>
        <w:t>Inclusive</w:t>
      </w:r>
      <w:r>
        <w:rPr>
          <w:spacing w:val="-8"/>
          <w:sz w:val="22"/>
        </w:rPr>
        <w:t> </w:t>
      </w:r>
      <w:r>
        <w:rPr>
          <w:sz w:val="22"/>
        </w:rPr>
        <w:t>Communities</w:t>
      </w:r>
      <w:r>
        <w:rPr>
          <w:spacing w:val="-5"/>
          <w:sz w:val="22"/>
        </w:rPr>
        <w:t> </w:t>
      </w:r>
      <w:r>
        <w:rPr>
          <w:sz w:val="22"/>
        </w:rPr>
        <w:t>Officer,</w:t>
      </w:r>
      <w:r>
        <w:rPr>
          <w:spacing w:val="-6"/>
          <w:sz w:val="22"/>
        </w:rPr>
        <w:t> </w:t>
      </w:r>
      <w:r>
        <w:rPr>
          <w:sz w:val="22"/>
        </w:rPr>
        <w:t>City</w:t>
      </w:r>
      <w:r>
        <w:rPr>
          <w:spacing w:val="-8"/>
          <w:sz w:val="22"/>
        </w:rPr>
        <w:t> </w:t>
      </w:r>
      <w:r>
        <w:rPr>
          <w:sz w:val="22"/>
        </w:rPr>
        <w:t>of</w:t>
      </w:r>
      <w:r>
        <w:rPr>
          <w:spacing w:val="-8"/>
          <w:sz w:val="22"/>
        </w:rPr>
        <w:t> </w:t>
      </w:r>
      <w:r>
        <w:rPr>
          <w:sz w:val="22"/>
        </w:rPr>
        <w:t>Greater</w:t>
      </w:r>
      <w:r>
        <w:rPr>
          <w:spacing w:val="-9"/>
          <w:sz w:val="22"/>
        </w:rPr>
        <w:t> </w:t>
      </w:r>
      <w:r>
        <w:rPr>
          <w:sz w:val="22"/>
        </w:rPr>
        <w:t>Bendigo</w:t>
      </w:r>
      <w:r>
        <w:rPr>
          <w:spacing w:val="-5"/>
          <w:sz w:val="22"/>
        </w:rPr>
        <w:t> </w:t>
      </w:r>
      <w:r>
        <w:rPr>
          <w:sz w:val="22"/>
        </w:rPr>
        <w:t>Council</w:t>
      </w:r>
      <w:r>
        <w:rPr>
          <w:spacing w:val="-4"/>
          <w:sz w:val="22"/>
        </w:rPr>
        <w:t> </w:t>
      </w:r>
      <w:r>
        <w:rPr>
          <w:sz w:val="22"/>
        </w:rPr>
        <w:t>–</w:t>
      </w:r>
      <w:r>
        <w:rPr>
          <w:spacing w:val="-6"/>
          <w:sz w:val="22"/>
        </w:rPr>
        <w:t> </w:t>
      </w:r>
      <w:r>
        <w:rPr>
          <w:sz w:val="22"/>
        </w:rPr>
        <w:t>Nikki</w:t>
      </w:r>
      <w:r>
        <w:rPr>
          <w:spacing w:val="-8"/>
          <w:sz w:val="22"/>
        </w:rPr>
        <w:t> </w:t>
      </w:r>
      <w:r>
        <w:rPr>
          <w:sz w:val="22"/>
        </w:rPr>
        <w:t>Williams</w:t>
      </w:r>
    </w:p>
    <w:p>
      <w:pPr>
        <w:pStyle w:val="ListParagraph"/>
        <w:numPr>
          <w:ilvl w:val="0"/>
          <w:numId w:val="1"/>
        </w:numPr>
        <w:tabs>
          <w:tab w:pos="902" w:val="left" w:leader="none"/>
          <w:tab w:pos="903" w:val="left" w:leader="none"/>
        </w:tabs>
        <w:spacing w:line="240" w:lineRule="auto" w:before="3" w:after="0"/>
        <w:ind w:left="902" w:right="0" w:hanging="363"/>
        <w:jc w:val="left"/>
        <w:rPr>
          <w:rFonts w:ascii="Symbol" w:hAnsi="Symbol"/>
          <w:sz w:val="22"/>
        </w:rPr>
      </w:pPr>
      <w:r>
        <w:rPr>
          <w:sz w:val="22"/>
        </w:rPr>
        <w:t>President,</w:t>
      </w:r>
      <w:r>
        <w:rPr>
          <w:spacing w:val="-9"/>
          <w:sz w:val="22"/>
        </w:rPr>
        <w:t> </w:t>
      </w:r>
      <w:r>
        <w:rPr>
          <w:sz w:val="22"/>
        </w:rPr>
        <w:t>Australian</w:t>
      </w:r>
      <w:r>
        <w:rPr>
          <w:spacing w:val="-8"/>
          <w:sz w:val="22"/>
        </w:rPr>
        <w:t> </w:t>
      </w:r>
      <w:r>
        <w:rPr>
          <w:sz w:val="22"/>
        </w:rPr>
        <w:t>Tertiary</w:t>
      </w:r>
      <w:r>
        <w:rPr>
          <w:spacing w:val="-6"/>
          <w:sz w:val="22"/>
        </w:rPr>
        <w:t> </w:t>
      </w:r>
      <w:r>
        <w:rPr>
          <w:sz w:val="22"/>
        </w:rPr>
        <w:t>Education</w:t>
      </w:r>
      <w:r>
        <w:rPr>
          <w:spacing w:val="-5"/>
          <w:sz w:val="22"/>
        </w:rPr>
        <w:t> </w:t>
      </w:r>
      <w:r>
        <w:rPr>
          <w:sz w:val="22"/>
        </w:rPr>
        <w:t>Network</w:t>
      </w:r>
      <w:r>
        <w:rPr>
          <w:spacing w:val="-9"/>
          <w:sz w:val="22"/>
        </w:rPr>
        <w:t> </w:t>
      </w:r>
      <w:r>
        <w:rPr>
          <w:sz w:val="22"/>
        </w:rPr>
        <w:t>on</w:t>
      </w:r>
      <w:r>
        <w:rPr>
          <w:spacing w:val="-10"/>
          <w:sz w:val="22"/>
        </w:rPr>
        <w:t> </w:t>
      </w:r>
      <w:r>
        <w:rPr>
          <w:sz w:val="22"/>
        </w:rPr>
        <w:t>Disability</w:t>
      </w:r>
      <w:r>
        <w:rPr>
          <w:spacing w:val="-5"/>
          <w:sz w:val="22"/>
        </w:rPr>
        <w:t> </w:t>
      </w:r>
      <w:r>
        <w:rPr>
          <w:sz w:val="22"/>
        </w:rPr>
        <w:t>–</w:t>
      </w:r>
      <w:r>
        <w:rPr>
          <w:spacing w:val="-4"/>
          <w:sz w:val="22"/>
        </w:rPr>
        <w:t> </w:t>
      </w:r>
      <w:r>
        <w:rPr>
          <w:sz w:val="22"/>
        </w:rPr>
        <w:t>Anthony</w:t>
      </w:r>
      <w:r>
        <w:rPr>
          <w:spacing w:val="-5"/>
          <w:sz w:val="22"/>
        </w:rPr>
        <w:t> </w:t>
      </w:r>
      <w:r>
        <w:rPr>
          <w:sz w:val="22"/>
        </w:rPr>
        <w:t>Gartner</w:t>
      </w:r>
    </w:p>
    <w:p>
      <w:pPr>
        <w:pStyle w:val="ListParagraph"/>
        <w:numPr>
          <w:ilvl w:val="0"/>
          <w:numId w:val="1"/>
        </w:numPr>
        <w:tabs>
          <w:tab w:pos="902" w:val="left" w:leader="none"/>
          <w:tab w:pos="903" w:val="left" w:leader="none"/>
        </w:tabs>
        <w:spacing w:line="278" w:lineRule="exact" w:before="1" w:after="0"/>
        <w:ind w:left="902" w:right="0" w:hanging="363"/>
        <w:jc w:val="left"/>
        <w:rPr>
          <w:rFonts w:ascii="Symbol" w:hAnsi="Symbol"/>
          <w:sz w:val="22"/>
        </w:rPr>
      </w:pPr>
      <w:r>
        <w:rPr>
          <w:sz w:val="22"/>
        </w:rPr>
        <w:t>Student,</w:t>
      </w:r>
      <w:r>
        <w:rPr>
          <w:spacing w:val="-6"/>
          <w:sz w:val="22"/>
        </w:rPr>
        <w:t> </w:t>
      </w:r>
      <w:r>
        <w:rPr>
          <w:sz w:val="22"/>
        </w:rPr>
        <w:t>Diploma</w:t>
      </w:r>
      <w:r>
        <w:rPr>
          <w:spacing w:val="-6"/>
          <w:sz w:val="22"/>
        </w:rPr>
        <w:t> </w:t>
      </w:r>
      <w:r>
        <w:rPr>
          <w:sz w:val="22"/>
        </w:rPr>
        <w:t>of</w:t>
      </w:r>
      <w:r>
        <w:rPr>
          <w:spacing w:val="-3"/>
          <w:sz w:val="22"/>
        </w:rPr>
        <w:t> </w:t>
      </w:r>
      <w:r>
        <w:rPr>
          <w:sz w:val="22"/>
        </w:rPr>
        <w:t>Community</w:t>
      </w:r>
      <w:r>
        <w:rPr>
          <w:spacing w:val="-2"/>
          <w:sz w:val="22"/>
        </w:rPr>
        <w:t> </w:t>
      </w:r>
      <w:r>
        <w:rPr>
          <w:sz w:val="22"/>
        </w:rPr>
        <w:t>Services</w:t>
      </w:r>
      <w:r>
        <w:rPr>
          <w:spacing w:val="-3"/>
          <w:sz w:val="22"/>
        </w:rPr>
        <w:t> </w:t>
      </w:r>
      <w:r>
        <w:rPr>
          <w:sz w:val="22"/>
        </w:rPr>
        <w:t>(2019)</w:t>
      </w:r>
      <w:r>
        <w:rPr>
          <w:spacing w:val="-3"/>
          <w:sz w:val="22"/>
        </w:rPr>
        <w:t> </w:t>
      </w:r>
      <w:r>
        <w:rPr>
          <w:sz w:val="22"/>
        </w:rPr>
        <w:t>-</w:t>
      </w:r>
      <w:r>
        <w:rPr>
          <w:spacing w:val="-6"/>
          <w:sz w:val="22"/>
        </w:rPr>
        <w:t> </w:t>
      </w:r>
      <w:r>
        <w:rPr>
          <w:sz w:val="22"/>
        </w:rPr>
        <w:t>RH</w:t>
      </w:r>
    </w:p>
    <w:p>
      <w:pPr>
        <w:pStyle w:val="ListParagraph"/>
        <w:numPr>
          <w:ilvl w:val="0"/>
          <w:numId w:val="1"/>
        </w:numPr>
        <w:tabs>
          <w:tab w:pos="902" w:val="left" w:leader="none"/>
          <w:tab w:pos="903" w:val="left" w:leader="none"/>
        </w:tabs>
        <w:spacing w:line="278" w:lineRule="exact" w:before="0" w:after="0"/>
        <w:ind w:left="902" w:right="0" w:hanging="363"/>
        <w:jc w:val="left"/>
        <w:rPr>
          <w:rFonts w:ascii="Symbol" w:hAnsi="Symbol"/>
          <w:sz w:val="22"/>
        </w:rPr>
      </w:pPr>
      <w:r>
        <w:rPr>
          <w:sz w:val="22"/>
        </w:rPr>
        <w:t>Student,</w:t>
      </w:r>
      <w:r>
        <w:rPr>
          <w:spacing w:val="-4"/>
          <w:sz w:val="22"/>
        </w:rPr>
        <w:t> </w:t>
      </w:r>
      <w:r>
        <w:rPr>
          <w:sz w:val="22"/>
        </w:rPr>
        <w:t>Certificate</w:t>
      </w:r>
      <w:r>
        <w:rPr>
          <w:spacing w:val="-3"/>
          <w:sz w:val="22"/>
        </w:rPr>
        <w:t> </w:t>
      </w:r>
      <w:r>
        <w:rPr>
          <w:sz w:val="22"/>
        </w:rPr>
        <w:t>III</w:t>
      </w:r>
      <w:r>
        <w:rPr>
          <w:spacing w:val="-6"/>
          <w:sz w:val="22"/>
        </w:rPr>
        <w:t> </w:t>
      </w:r>
      <w:r>
        <w:rPr>
          <w:sz w:val="22"/>
        </w:rPr>
        <w:t>Animal</w:t>
      </w:r>
      <w:r>
        <w:rPr>
          <w:spacing w:val="-6"/>
          <w:sz w:val="22"/>
        </w:rPr>
        <w:t> </w:t>
      </w:r>
      <w:r>
        <w:rPr>
          <w:sz w:val="22"/>
        </w:rPr>
        <w:t>Studies</w:t>
      </w:r>
      <w:r>
        <w:rPr>
          <w:spacing w:val="-4"/>
          <w:sz w:val="22"/>
        </w:rPr>
        <w:t> </w:t>
      </w:r>
      <w:r>
        <w:rPr>
          <w:sz w:val="22"/>
        </w:rPr>
        <w:t>(2020)</w:t>
      </w:r>
      <w:r>
        <w:rPr>
          <w:spacing w:val="-6"/>
          <w:sz w:val="22"/>
        </w:rPr>
        <w:t> </w:t>
      </w:r>
      <w:r>
        <w:rPr>
          <w:sz w:val="22"/>
        </w:rPr>
        <w:t>-</w:t>
      </w:r>
      <w:r>
        <w:rPr>
          <w:spacing w:val="-4"/>
          <w:sz w:val="22"/>
        </w:rPr>
        <w:t> </w:t>
      </w:r>
      <w:r>
        <w:rPr>
          <w:sz w:val="22"/>
        </w:rPr>
        <w:t>JS</w:t>
      </w:r>
    </w:p>
    <w:p>
      <w:pPr>
        <w:spacing w:after="0" w:line="278" w:lineRule="exact"/>
        <w:jc w:val="left"/>
        <w:rPr>
          <w:rFonts w:ascii="Symbol" w:hAnsi="Symbol"/>
          <w:sz w:val="22"/>
        </w:rPr>
        <w:sectPr>
          <w:pgSz w:w="16850" w:h="11920" w:orient="landscape"/>
          <w:pgMar w:header="0" w:footer="390" w:top="680" w:bottom="700" w:left="540" w:right="540"/>
        </w:sectPr>
      </w:pPr>
    </w:p>
    <w:p>
      <w:pPr>
        <w:pStyle w:val="BodyText"/>
        <w:spacing w:before="4"/>
        <w:rPr>
          <w:sz w:val="16"/>
        </w:rPr>
      </w:pPr>
      <w:r>
        <w:rPr/>
        <w:pict>
          <v:group style="position:absolute;margin-left:-.51pt;margin-top:-.510002pt;width:842.05pt;height:595.9pt;mso-position-horizontal-relative:page;mso-position-vertical-relative:page;z-index:-16857600" coordorigin="-10,-10" coordsize="16841,11918">
            <v:shape style="position:absolute;left:0;top:2070;width:16821;height:9837" type="#_x0000_t75" stroked="false">
              <v:imagedata r:id="rId17" o:title=""/>
            </v:shape>
            <v:rect style="position:absolute;left:0;top:0;width:16821;height:2195" filled="true" fillcolor="#3a78ba" stroked="false">
              <v:fill type="solid"/>
            </v:rect>
            <v:shape style="position:absolute;left:0;top:0;width:16820;height:2194" coordorigin="0,0" coordsize="16820,2194" path="m16820,0l16820,2194,0,2194,0,0e" filled="false" stroked="true" strokeweight="1.02pt" strokecolor="#416f9c">
              <v:path arrowok="t"/>
              <v:stroke dashstyle="solid"/>
            </v:shape>
            <w10:wrap type="none"/>
          </v:group>
        </w:pict>
      </w:r>
    </w:p>
    <w:sectPr>
      <w:footerReference w:type="default" r:id="rId16"/>
      <w:pgSz w:w="16850" w:h="11920" w:orient="landscape"/>
      <w:pgMar w:footer="0" w:header="0" w:top="1100" w:bottom="280" w:left="540" w:right="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Calibri">
    <w:altName w:val="Calibri"/>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413.880005pt;margin-top:559.369995pt;width:14.2pt;height:10.050pt;mso-position-horizontal-relative:page;mso-position-vertical-relative:page;z-index:-16859136" type="#_x0000_t202" filled="false" stroked="false">
          <v:textbox inset="0,0,0,0">
            <w:txbxContent>
              <w:p>
                <w:pPr>
                  <w:spacing w:line="184" w:lineRule="exact" w:before="0"/>
                  <w:ind w:left="60" w:right="0" w:firstLine="0"/>
                  <w:jc w:val="left"/>
                  <w:rPr>
                    <w:sz w:val="16"/>
                  </w:rPr>
                </w:pPr>
                <w:r>
                  <w:rPr/>
                  <w:fldChar w:fldCharType="begin"/>
                </w:r>
                <w:r>
                  <w:rPr>
                    <w:sz w:val="16"/>
                  </w:rPr>
                  <w:instrText> PAGE </w:instrText>
                </w:r>
                <w:r>
                  <w:rPr/>
                  <w:fldChar w:fldCharType="separate"/>
                </w:r>
                <w:r>
                  <w:rPr/>
                  <w:t>10</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569" w:hanging="360"/>
      </w:pPr>
      <w:rPr>
        <w:rFonts w:hint="default" w:ascii="Symbol" w:hAnsi="Symbol" w:eastAsia="Symbol" w:cs="Symbol"/>
        <w:w w:val="99"/>
        <w:sz w:val="22"/>
        <w:szCs w:val="22"/>
        <w:lang w:val="en-au" w:eastAsia="en-US" w:bidi="ar-SA"/>
      </w:rPr>
    </w:lvl>
    <w:lvl w:ilvl="1">
      <w:start w:val="0"/>
      <w:numFmt w:val="bullet"/>
      <w:lvlText w:val="•"/>
      <w:lvlJc w:val="left"/>
      <w:pPr>
        <w:ind w:left="911" w:hanging="360"/>
      </w:pPr>
      <w:rPr>
        <w:rFonts w:hint="default"/>
        <w:lang w:val="en-au" w:eastAsia="en-US" w:bidi="ar-SA"/>
      </w:rPr>
    </w:lvl>
    <w:lvl w:ilvl="2">
      <w:start w:val="0"/>
      <w:numFmt w:val="bullet"/>
      <w:lvlText w:val="•"/>
      <w:lvlJc w:val="left"/>
      <w:pPr>
        <w:ind w:left="1263" w:hanging="360"/>
      </w:pPr>
      <w:rPr>
        <w:rFonts w:hint="default"/>
        <w:lang w:val="en-au" w:eastAsia="en-US" w:bidi="ar-SA"/>
      </w:rPr>
    </w:lvl>
    <w:lvl w:ilvl="3">
      <w:start w:val="0"/>
      <w:numFmt w:val="bullet"/>
      <w:lvlText w:val="•"/>
      <w:lvlJc w:val="left"/>
      <w:pPr>
        <w:ind w:left="1615" w:hanging="360"/>
      </w:pPr>
      <w:rPr>
        <w:rFonts w:hint="default"/>
        <w:lang w:val="en-au" w:eastAsia="en-US" w:bidi="ar-SA"/>
      </w:rPr>
    </w:lvl>
    <w:lvl w:ilvl="4">
      <w:start w:val="0"/>
      <w:numFmt w:val="bullet"/>
      <w:lvlText w:val="•"/>
      <w:lvlJc w:val="left"/>
      <w:pPr>
        <w:ind w:left="1967" w:hanging="360"/>
      </w:pPr>
      <w:rPr>
        <w:rFonts w:hint="default"/>
        <w:lang w:val="en-au" w:eastAsia="en-US" w:bidi="ar-SA"/>
      </w:rPr>
    </w:lvl>
    <w:lvl w:ilvl="5">
      <w:start w:val="0"/>
      <w:numFmt w:val="bullet"/>
      <w:lvlText w:val="•"/>
      <w:lvlJc w:val="left"/>
      <w:pPr>
        <w:ind w:left="2319" w:hanging="360"/>
      </w:pPr>
      <w:rPr>
        <w:rFonts w:hint="default"/>
        <w:lang w:val="en-au" w:eastAsia="en-US" w:bidi="ar-SA"/>
      </w:rPr>
    </w:lvl>
    <w:lvl w:ilvl="6">
      <w:start w:val="0"/>
      <w:numFmt w:val="bullet"/>
      <w:lvlText w:val="•"/>
      <w:lvlJc w:val="left"/>
      <w:pPr>
        <w:ind w:left="2671" w:hanging="360"/>
      </w:pPr>
      <w:rPr>
        <w:rFonts w:hint="default"/>
        <w:lang w:val="en-au" w:eastAsia="en-US" w:bidi="ar-SA"/>
      </w:rPr>
    </w:lvl>
    <w:lvl w:ilvl="7">
      <w:start w:val="0"/>
      <w:numFmt w:val="bullet"/>
      <w:lvlText w:val="•"/>
      <w:lvlJc w:val="left"/>
      <w:pPr>
        <w:ind w:left="3023" w:hanging="360"/>
      </w:pPr>
      <w:rPr>
        <w:rFonts w:hint="default"/>
        <w:lang w:val="en-au" w:eastAsia="en-US" w:bidi="ar-SA"/>
      </w:rPr>
    </w:lvl>
    <w:lvl w:ilvl="8">
      <w:start w:val="0"/>
      <w:numFmt w:val="bullet"/>
      <w:lvlText w:val="•"/>
      <w:lvlJc w:val="left"/>
      <w:pPr>
        <w:ind w:left="3375" w:hanging="360"/>
      </w:pPr>
      <w:rPr>
        <w:rFonts w:hint="default"/>
        <w:lang w:val="en-au" w:eastAsia="en-US" w:bidi="ar-SA"/>
      </w:rPr>
    </w:lvl>
  </w:abstractNum>
  <w:abstractNum w:abstractNumId="4">
    <w:multiLevelType w:val="hybridMultilevel"/>
    <w:lvl w:ilvl="0">
      <w:start w:val="0"/>
      <w:numFmt w:val="bullet"/>
      <w:lvlText w:val=""/>
      <w:lvlJc w:val="left"/>
      <w:pPr>
        <w:ind w:left="888" w:hanging="284"/>
      </w:pPr>
      <w:rPr>
        <w:rFonts w:hint="default" w:ascii="Symbol" w:hAnsi="Symbol" w:eastAsia="Symbol" w:cs="Symbol"/>
        <w:w w:val="99"/>
        <w:sz w:val="22"/>
        <w:szCs w:val="22"/>
        <w:lang w:val="en-au" w:eastAsia="en-US" w:bidi="ar-SA"/>
      </w:rPr>
    </w:lvl>
    <w:lvl w:ilvl="1">
      <w:start w:val="0"/>
      <w:numFmt w:val="bullet"/>
      <w:lvlText w:val="•"/>
      <w:lvlJc w:val="left"/>
      <w:pPr>
        <w:ind w:left="2368" w:hanging="284"/>
      </w:pPr>
      <w:rPr>
        <w:rFonts w:hint="default"/>
        <w:lang w:val="en-au" w:eastAsia="en-US" w:bidi="ar-SA"/>
      </w:rPr>
    </w:lvl>
    <w:lvl w:ilvl="2">
      <w:start w:val="0"/>
      <w:numFmt w:val="bullet"/>
      <w:lvlText w:val="•"/>
      <w:lvlJc w:val="left"/>
      <w:pPr>
        <w:ind w:left="3856" w:hanging="284"/>
      </w:pPr>
      <w:rPr>
        <w:rFonts w:hint="default"/>
        <w:lang w:val="en-au" w:eastAsia="en-US" w:bidi="ar-SA"/>
      </w:rPr>
    </w:lvl>
    <w:lvl w:ilvl="3">
      <w:start w:val="0"/>
      <w:numFmt w:val="bullet"/>
      <w:lvlText w:val="•"/>
      <w:lvlJc w:val="left"/>
      <w:pPr>
        <w:ind w:left="5344" w:hanging="284"/>
      </w:pPr>
      <w:rPr>
        <w:rFonts w:hint="default"/>
        <w:lang w:val="en-au" w:eastAsia="en-US" w:bidi="ar-SA"/>
      </w:rPr>
    </w:lvl>
    <w:lvl w:ilvl="4">
      <w:start w:val="0"/>
      <w:numFmt w:val="bullet"/>
      <w:lvlText w:val="•"/>
      <w:lvlJc w:val="left"/>
      <w:pPr>
        <w:ind w:left="6832" w:hanging="284"/>
      </w:pPr>
      <w:rPr>
        <w:rFonts w:hint="default"/>
        <w:lang w:val="en-au" w:eastAsia="en-US" w:bidi="ar-SA"/>
      </w:rPr>
    </w:lvl>
    <w:lvl w:ilvl="5">
      <w:start w:val="0"/>
      <w:numFmt w:val="bullet"/>
      <w:lvlText w:val="•"/>
      <w:lvlJc w:val="left"/>
      <w:pPr>
        <w:ind w:left="8320" w:hanging="284"/>
      </w:pPr>
      <w:rPr>
        <w:rFonts w:hint="default"/>
        <w:lang w:val="en-au" w:eastAsia="en-US" w:bidi="ar-SA"/>
      </w:rPr>
    </w:lvl>
    <w:lvl w:ilvl="6">
      <w:start w:val="0"/>
      <w:numFmt w:val="bullet"/>
      <w:lvlText w:val="•"/>
      <w:lvlJc w:val="left"/>
      <w:pPr>
        <w:ind w:left="9808" w:hanging="284"/>
      </w:pPr>
      <w:rPr>
        <w:rFonts w:hint="default"/>
        <w:lang w:val="en-au" w:eastAsia="en-US" w:bidi="ar-SA"/>
      </w:rPr>
    </w:lvl>
    <w:lvl w:ilvl="7">
      <w:start w:val="0"/>
      <w:numFmt w:val="bullet"/>
      <w:lvlText w:val="•"/>
      <w:lvlJc w:val="left"/>
      <w:pPr>
        <w:ind w:left="11296" w:hanging="284"/>
      </w:pPr>
      <w:rPr>
        <w:rFonts w:hint="default"/>
        <w:lang w:val="en-au" w:eastAsia="en-US" w:bidi="ar-SA"/>
      </w:rPr>
    </w:lvl>
    <w:lvl w:ilvl="8">
      <w:start w:val="0"/>
      <w:numFmt w:val="bullet"/>
      <w:lvlText w:val="•"/>
      <w:lvlJc w:val="left"/>
      <w:pPr>
        <w:ind w:left="12784" w:hanging="284"/>
      </w:pPr>
      <w:rPr>
        <w:rFonts w:hint="default"/>
        <w:lang w:val="en-au" w:eastAsia="en-US" w:bidi="ar-SA"/>
      </w:rPr>
    </w:lvl>
  </w:abstractNum>
  <w:abstractNum w:abstractNumId="3">
    <w:multiLevelType w:val="hybridMultilevel"/>
    <w:lvl w:ilvl="0">
      <w:start w:val="1"/>
      <w:numFmt w:val="decimal"/>
      <w:lvlText w:val="%1."/>
      <w:lvlJc w:val="left"/>
      <w:pPr>
        <w:ind w:left="900" w:hanging="360"/>
        <w:jc w:val="left"/>
      </w:pPr>
      <w:rPr>
        <w:rFonts w:hint="default" w:ascii="Calibri" w:hAnsi="Calibri" w:eastAsia="Calibri" w:cs="Calibri"/>
        <w:spacing w:val="-1"/>
        <w:w w:val="99"/>
        <w:sz w:val="22"/>
        <w:szCs w:val="22"/>
        <w:lang w:val="en-au" w:eastAsia="en-US" w:bidi="ar-SA"/>
      </w:rPr>
    </w:lvl>
    <w:lvl w:ilvl="1">
      <w:start w:val="0"/>
      <w:numFmt w:val="bullet"/>
      <w:lvlText w:val="•"/>
      <w:lvlJc w:val="left"/>
      <w:pPr>
        <w:ind w:left="2386" w:hanging="360"/>
      </w:pPr>
      <w:rPr>
        <w:rFonts w:hint="default"/>
        <w:lang w:val="en-au" w:eastAsia="en-US" w:bidi="ar-SA"/>
      </w:rPr>
    </w:lvl>
    <w:lvl w:ilvl="2">
      <w:start w:val="0"/>
      <w:numFmt w:val="bullet"/>
      <w:lvlText w:val="•"/>
      <w:lvlJc w:val="left"/>
      <w:pPr>
        <w:ind w:left="3872" w:hanging="360"/>
      </w:pPr>
      <w:rPr>
        <w:rFonts w:hint="default"/>
        <w:lang w:val="en-au" w:eastAsia="en-US" w:bidi="ar-SA"/>
      </w:rPr>
    </w:lvl>
    <w:lvl w:ilvl="3">
      <w:start w:val="0"/>
      <w:numFmt w:val="bullet"/>
      <w:lvlText w:val="•"/>
      <w:lvlJc w:val="left"/>
      <w:pPr>
        <w:ind w:left="5358" w:hanging="360"/>
      </w:pPr>
      <w:rPr>
        <w:rFonts w:hint="default"/>
        <w:lang w:val="en-au" w:eastAsia="en-US" w:bidi="ar-SA"/>
      </w:rPr>
    </w:lvl>
    <w:lvl w:ilvl="4">
      <w:start w:val="0"/>
      <w:numFmt w:val="bullet"/>
      <w:lvlText w:val="•"/>
      <w:lvlJc w:val="left"/>
      <w:pPr>
        <w:ind w:left="6844" w:hanging="360"/>
      </w:pPr>
      <w:rPr>
        <w:rFonts w:hint="default"/>
        <w:lang w:val="en-au" w:eastAsia="en-US" w:bidi="ar-SA"/>
      </w:rPr>
    </w:lvl>
    <w:lvl w:ilvl="5">
      <w:start w:val="0"/>
      <w:numFmt w:val="bullet"/>
      <w:lvlText w:val="•"/>
      <w:lvlJc w:val="left"/>
      <w:pPr>
        <w:ind w:left="8330" w:hanging="360"/>
      </w:pPr>
      <w:rPr>
        <w:rFonts w:hint="default"/>
        <w:lang w:val="en-au" w:eastAsia="en-US" w:bidi="ar-SA"/>
      </w:rPr>
    </w:lvl>
    <w:lvl w:ilvl="6">
      <w:start w:val="0"/>
      <w:numFmt w:val="bullet"/>
      <w:lvlText w:val="•"/>
      <w:lvlJc w:val="left"/>
      <w:pPr>
        <w:ind w:left="9816" w:hanging="360"/>
      </w:pPr>
      <w:rPr>
        <w:rFonts w:hint="default"/>
        <w:lang w:val="en-au" w:eastAsia="en-US" w:bidi="ar-SA"/>
      </w:rPr>
    </w:lvl>
    <w:lvl w:ilvl="7">
      <w:start w:val="0"/>
      <w:numFmt w:val="bullet"/>
      <w:lvlText w:val="•"/>
      <w:lvlJc w:val="left"/>
      <w:pPr>
        <w:ind w:left="11302" w:hanging="360"/>
      </w:pPr>
      <w:rPr>
        <w:rFonts w:hint="default"/>
        <w:lang w:val="en-au" w:eastAsia="en-US" w:bidi="ar-SA"/>
      </w:rPr>
    </w:lvl>
    <w:lvl w:ilvl="8">
      <w:start w:val="0"/>
      <w:numFmt w:val="bullet"/>
      <w:lvlText w:val="•"/>
      <w:lvlJc w:val="left"/>
      <w:pPr>
        <w:ind w:left="12788" w:hanging="360"/>
      </w:pPr>
      <w:rPr>
        <w:rFonts w:hint="default"/>
        <w:lang w:val="en-au" w:eastAsia="en-US" w:bidi="ar-SA"/>
      </w:rPr>
    </w:lvl>
  </w:abstractNum>
  <w:abstractNum w:abstractNumId="2">
    <w:multiLevelType w:val="hybridMultilevel"/>
    <w:lvl w:ilvl="0">
      <w:start w:val="1"/>
      <w:numFmt w:val="lowerLetter"/>
      <w:lvlText w:val="%1)"/>
      <w:lvlJc w:val="left"/>
      <w:pPr>
        <w:ind w:left="900" w:hanging="360"/>
        <w:jc w:val="left"/>
      </w:pPr>
      <w:rPr>
        <w:rFonts w:hint="default" w:ascii="Calibri" w:hAnsi="Calibri" w:eastAsia="Calibri" w:cs="Calibri"/>
        <w:spacing w:val="-2"/>
        <w:w w:val="99"/>
        <w:sz w:val="22"/>
        <w:szCs w:val="22"/>
        <w:lang w:val="en-au" w:eastAsia="en-US" w:bidi="ar-SA"/>
      </w:rPr>
    </w:lvl>
    <w:lvl w:ilvl="1">
      <w:start w:val="0"/>
      <w:numFmt w:val="bullet"/>
      <w:lvlText w:val="•"/>
      <w:lvlJc w:val="left"/>
      <w:pPr>
        <w:ind w:left="2386" w:hanging="360"/>
      </w:pPr>
      <w:rPr>
        <w:rFonts w:hint="default"/>
        <w:lang w:val="en-au" w:eastAsia="en-US" w:bidi="ar-SA"/>
      </w:rPr>
    </w:lvl>
    <w:lvl w:ilvl="2">
      <w:start w:val="0"/>
      <w:numFmt w:val="bullet"/>
      <w:lvlText w:val="•"/>
      <w:lvlJc w:val="left"/>
      <w:pPr>
        <w:ind w:left="3872" w:hanging="360"/>
      </w:pPr>
      <w:rPr>
        <w:rFonts w:hint="default"/>
        <w:lang w:val="en-au" w:eastAsia="en-US" w:bidi="ar-SA"/>
      </w:rPr>
    </w:lvl>
    <w:lvl w:ilvl="3">
      <w:start w:val="0"/>
      <w:numFmt w:val="bullet"/>
      <w:lvlText w:val="•"/>
      <w:lvlJc w:val="left"/>
      <w:pPr>
        <w:ind w:left="5358" w:hanging="360"/>
      </w:pPr>
      <w:rPr>
        <w:rFonts w:hint="default"/>
        <w:lang w:val="en-au" w:eastAsia="en-US" w:bidi="ar-SA"/>
      </w:rPr>
    </w:lvl>
    <w:lvl w:ilvl="4">
      <w:start w:val="0"/>
      <w:numFmt w:val="bullet"/>
      <w:lvlText w:val="•"/>
      <w:lvlJc w:val="left"/>
      <w:pPr>
        <w:ind w:left="6844" w:hanging="360"/>
      </w:pPr>
      <w:rPr>
        <w:rFonts w:hint="default"/>
        <w:lang w:val="en-au" w:eastAsia="en-US" w:bidi="ar-SA"/>
      </w:rPr>
    </w:lvl>
    <w:lvl w:ilvl="5">
      <w:start w:val="0"/>
      <w:numFmt w:val="bullet"/>
      <w:lvlText w:val="•"/>
      <w:lvlJc w:val="left"/>
      <w:pPr>
        <w:ind w:left="8330" w:hanging="360"/>
      </w:pPr>
      <w:rPr>
        <w:rFonts w:hint="default"/>
        <w:lang w:val="en-au" w:eastAsia="en-US" w:bidi="ar-SA"/>
      </w:rPr>
    </w:lvl>
    <w:lvl w:ilvl="6">
      <w:start w:val="0"/>
      <w:numFmt w:val="bullet"/>
      <w:lvlText w:val="•"/>
      <w:lvlJc w:val="left"/>
      <w:pPr>
        <w:ind w:left="9816" w:hanging="360"/>
      </w:pPr>
      <w:rPr>
        <w:rFonts w:hint="default"/>
        <w:lang w:val="en-au" w:eastAsia="en-US" w:bidi="ar-SA"/>
      </w:rPr>
    </w:lvl>
    <w:lvl w:ilvl="7">
      <w:start w:val="0"/>
      <w:numFmt w:val="bullet"/>
      <w:lvlText w:val="•"/>
      <w:lvlJc w:val="left"/>
      <w:pPr>
        <w:ind w:left="11302" w:hanging="360"/>
      </w:pPr>
      <w:rPr>
        <w:rFonts w:hint="default"/>
        <w:lang w:val="en-au" w:eastAsia="en-US" w:bidi="ar-SA"/>
      </w:rPr>
    </w:lvl>
    <w:lvl w:ilvl="8">
      <w:start w:val="0"/>
      <w:numFmt w:val="bullet"/>
      <w:lvlText w:val="•"/>
      <w:lvlJc w:val="left"/>
      <w:pPr>
        <w:ind w:left="12788" w:hanging="360"/>
      </w:pPr>
      <w:rPr>
        <w:rFonts w:hint="default"/>
        <w:lang w:val="en-au" w:eastAsia="en-US" w:bidi="ar-SA"/>
      </w:rPr>
    </w:lvl>
  </w:abstractNum>
  <w:abstractNum w:abstractNumId="1">
    <w:multiLevelType w:val="hybridMultilevel"/>
    <w:lvl w:ilvl="0">
      <w:start w:val="1"/>
      <w:numFmt w:val="lowerLetter"/>
      <w:lvlText w:val="%1)"/>
      <w:lvlJc w:val="left"/>
      <w:pPr>
        <w:ind w:left="900" w:hanging="363"/>
        <w:jc w:val="left"/>
      </w:pPr>
      <w:rPr>
        <w:rFonts w:hint="default" w:ascii="Calibri" w:hAnsi="Calibri" w:eastAsia="Calibri" w:cs="Calibri"/>
        <w:spacing w:val="-2"/>
        <w:w w:val="99"/>
        <w:sz w:val="22"/>
        <w:szCs w:val="22"/>
        <w:lang w:val="en-au" w:eastAsia="en-US" w:bidi="ar-SA"/>
      </w:rPr>
    </w:lvl>
    <w:lvl w:ilvl="1">
      <w:start w:val="0"/>
      <w:numFmt w:val="bullet"/>
      <w:lvlText w:val="•"/>
      <w:lvlJc w:val="left"/>
      <w:pPr>
        <w:ind w:left="2386" w:hanging="363"/>
      </w:pPr>
      <w:rPr>
        <w:rFonts w:hint="default"/>
        <w:lang w:val="en-au" w:eastAsia="en-US" w:bidi="ar-SA"/>
      </w:rPr>
    </w:lvl>
    <w:lvl w:ilvl="2">
      <w:start w:val="0"/>
      <w:numFmt w:val="bullet"/>
      <w:lvlText w:val="•"/>
      <w:lvlJc w:val="left"/>
      <w:pPr>
        <w:ind w:left="3872" w:hanging="363"/>
      </w:pPr>
      <w:rPr>
        <w:rFonts w:hint="default"/>
        <w:lang w:val="en-au" w:eastAsia="en-US" w:bidi="ar-SA"/>
      </w:rPr>
    </w:lvl>
    <w:lvl w:ilvl="3">
      <w:start w:val="0"/>
      <w:numFmt w:val="bullet"/>
      <w:lvlText w:val="•"/>
      <w:lvlJc w:val="left"/>
      <w:pPr>
        <w:ind w:left="5358" w:hanging="363"/>
      </w:pPr>
      <w:rPr>
        <w:rFonts w:hint="default"/>
        <w:lang w:val="en-au" w:eastAsia="en-US" w:bidi="ar-SA"/>
      </w:rPr>
    </w:lvl>
    <w:lvl w:ilvl="4">
      <w:start w:val="0"/>
      <w:numFmt w:val="bullet"/>
      <w:lvlText w:val="•"/>
      <w:lvlJc w:val="left"/>
      <w:pPr>
        <w:ind w:left="6844" w:hanging="363"/>
      </w:pPr>
      <w:rPr>
        <w:rFonts w:hint="default"/>
        <w:lang w:val="en-au" w:eastAsia="en-US" w:bidi="ar-SA"/>
      </w:rPr>
    </w:lvl>
    <w:lvl w:ilvl="5">
      <w:start w:val="0"/>
      <w:numFmt w:val="bullet"/>
      <w:lvlText w:val="•"/>
      <w:lvlJc w:val="left"/>
      <w:pPr>
        <w:ind w:left="8330" w:hanging="363"/>
      </w:pPr>
      <w:rPr>
        <w:rFonts w:hint="default"/>
        <w:lang w:val="en-au" w:eastAsia="en-US" w:bidi="ar-SA"/>
      </w:rPr>
    </w:lvl>
    <w:lvl w:ilvl="6">
      <w:start w:val="0"/>
      <w:numFmt w:val="bullet"/>
      <w:lvlText w:val="•"/>
      <w:lvlJc w:val="left"/>
      <w:pPr>
        <w:ind w:left="9816" w:hanging="363"/>
      </w:pPr>
      <w:rPr>
        <w:rFonts w:hint="default"/>
        <w:lang w:val="en-au" w:eastAsia="en-US" w:bidi="ar-SA"/>
      </w:rPr>
    </w:lvl>
    <w:lvl w:ilvl="7">
      <w:start w:val="0"/>
      <w:numFmt w:val="bullet"/>
      <w:lvlText w:val="•"/>
      <w:lvlJc w:val="left"/>
      <w:pPr>
        <w:ind w:left="11302" w:hanging="363"/>
      </w:pPr>
      <w:rPr>
        <w:rFonts w:hint="default"/>
        <w:lang w:val="en-au" w:eastAsia="en-US" w:bidi="ar-SA"/>
      </w:rPr>
    </w:lvl>
    <w:lvl w:ilvl="8">
      <w:start w:val="0"/>
      <w:numFmt w:val="bullet"/>
      <w:lvlText w:val="•"/>
      <w:lvlJc w:val="left"/>
      <w:pPr>
        <w:ind w:left="12788" w:hanging="363"/>
      </w:pPr>
      <w:rPr>
        <w:rFonts w:hint="default"/>
        <w:lang w:val="en-au" w:eastAsia="en-US" w:bidi="ar-SA"/>
      </w:rPr>
    </w:lvl>
  </w:abstractNum>
  <w:abstractNum w:abstractNumId="0">
    <w:multiLevelType w:val="hybridMultilevel"/>
    <w:lvl w:ilvl="0">
      <w:start w:val="0"/>
      <w:numFmt w:val="bullet"/>
      <w:lvlText w:val=""/>
      <w:lvlJc w:val="left"/>
      <w:pPr>
        <w:ind w:left="900" w:hanging="363"/>
      </w:pPr>
      <w:rPr>
        <w:rFonts w:hint="default"/>
        <w:w w:val="99"/>
        <w:lang w:val="en-au" w:eastAsia="en-US" w:bidi="ar-SA"/>
      </w:rPr>
    </w:lvl>
    <w:lvl w:ilvl="1">
      <w:start w:val="0"/>
      <w:numFmt w:val="bullet"/>
      <w:lvlText w:val="o"/>
      <w:lvlJc w:val="left"/>
      <w:pPr>
        <w:ind w:left="1620" w:hanging="363"/>
      </w:pPr>
      <w:rPr>
        <w:rFonts w:hint="default" w:ascii="Courier New" w:hAnsi="Courier New" w:eastAsia="Courier New" w:cs="Courier New"/>
        <w:w w:val="99"/>
        <w:sz w:val="22"/>
        <w:szCs w:val="22"/>
        <w:lang w:val="en-au" w:eastAsia="en-US" w:bidi="ar-SA"/>
      </w:rPr>
    </w:lvl>
    <w:lvl w:ilvl="2">
      <w:start w:val="0"/>
      <w:numFmt w:val="bullet"/>
      <w:lvlText w:val="•"/>
      <w:lvlJc w:val="left"/>
      <w:pPr>
        <w:ind w:left="3191" w:hanging="363"/>
      </w:pPr>
      <w:rPr>
        <w:rFonts w:hint="default"/>
        <w:lang w:val="en-au" w:eastAsia="en-US" w:bidi="ar-SA"/>
      </w:rPr>
    </w:lvl>
    <w:lvl w:ilvl="3">
      <w:start w:val="0"/>
      <w:numFmt w:val="bullet"/>
      <w:lvlText w:val="•"/>
      <w:lvlJc w:val="left"/>
      <w:pPr>
        <w:ind w:left="4762" w:hanging="363"/>
      </w:pPr>
      <w:rPr>
        <w:rFonts w:hint="default"/>
        <w:lang w:val="en-au" w:eastAsia="en-US" w:bidi="ar-SA"/>
      </w:rPr>
    </w:lvl>
    <w:lvl w:ilvl="4">
      <w:start w:val="0"/>
      <w:numFmt w:val="bullet"/>
      <w:lvlText w:val="•"/>
      <w:lvlJc w:val="left"/>
      <w:pPr>
        <w:ind w:left="6333" w:hanging="363"/>
      </w:pPr>
      <w:rPr>
        <w:rFonts w:hint="default"/>
        <w:lang w:val="en-au" w:eastAsia="en-US" w:bidi="ar-SA"/>
      </w:rPr>
    </w:lvl>
    <w:lvl w:ilvl="5">
      <w:start w:val="0"/>
      <w:numFmt w:val="bullet"/>
      <w:lvlText w:val="•"/>
      <w:lvlJc w:val="left"/>
      <w:pPr>
        <w:ind w:left="7904" w:hanging="363"/>
      </w:pPr>
      <w:rPr>
        <w:rFonts w:hint="default"/>
        <w:lang w:val="en-au" w:eastAsia="en-US" w:bidi="ar-SA"/>
      </w:rPr>
    </w:lvl>
    <w:lvl w:ilvl="6">
      <w:start w:val="0"/>
      <w:numFmt w:val="bullet"/>
      <w:lvlText w:val="•"/>
      <w:lvlJc w:val="left"/>
      <w:pPr>
        <w:ind w:left="9476" w:hanging="363"/>
      </w:pPr>
      <w:rPr>
        <w:rFonts w:hint="default"/>
        <w:lang w:val="en-au" w:eastAsia="en-US" w:bidi="ar-SA"/>
      </w:rPr>
    </w:lvl>
    <w:lvl w:ilvl="7">
      <w:start w:val="0"/>
      <w:numFmt w:val="bullet"/>
      <w:lvlText w:val="•"/>
      <w:lvlJc w:val="left"/>
      <w:pPr>
        <w:ind w:left="11047" w:hanging="363"/>
      </w:pPr>
      <w:rPr>
        <w:rFonts w:hint="default"/>
        <w:lang w:val="en-au" w:eastAsia="en-US" w:bidi="ar-SA"/>
      </w:rPr>
    </w:lvl>
    <w:lvl w:ilvl="8">
      <w:start w:val="0"/>
      <w:numFmt w:val="bullet"/>
      <w:lvlText w:val="•"/>
      <w:lvlJc w:val="left"/>
      <w:pPr>
        <w:ind w:left="12618" w:hanging="363"/>
      </w:pPr>
      <w:rPr>
        <w:rFonts w:hint="default"/>
        <w:lang w:val="en-au"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au" w:eastAsia="en-US" w:bidi="ar-SA"/>
    </w:rPr>
  </w:style>
  <w:style w:styleId="BodyText" w:type="paragraph">
    <w:name w:val="Body Text"/>
    <w:basedOn w:val="Normal"/>
    <w:uiPriority w:val="1"/>
    <w:qFormat/>
    <w:pPr/>
    <w:rPr>
      <w:rFonts w:ascii="Calibri" w:hAnsi="Calibri" w:eastAsia="Calibri" w:cs="Calibri"/>
      <w:sz w:val="22"/>
      <w:szCs w:val="22"/>
      <w:lang w:val="en-au" w:eastAsia="en-US" w:bidi="ar-SA"/>
    </w:rPr>
  </w:style>
  <w:style w:styleId="Heading1" w:type="paragraph">
    <w:name w:val="Heading 1"/>
    <w:basedOn w:val="Normal"/>
    <w:uiPriority w:val="1"/>
    <w:qFormat/>
    <w:pPr>
      <w:ind w:left="180"/>
      <w:outlineLvl w:val="1"/>
    </w:pPr>
    <w:rPr>
      <w:rFonts w:ascii="Calibri" w:hAnsi="Calibri" w:eastAsia="Calibri" w:cs="Calibri"/>
      <w:sz w:val="28"/>
      <w:szCs w:val="28"/>
      <w:lang w:val="en-au" w:eastAsia="en-US" w:bidi="ar-SA"/>
    </w:rPr>
  </w:style>
  <w:style w:styleId="Title" w:type="paragraph">
    <w:name w:val="Title"/>
    <w:basedOn w:val="Normal"/>
    <w:uiPriority w:val="1"/>
    <w:qFormat/>
    <w:pPr>
      <w:ind w:left="107"/>
    </w:pPr>
    <w:rPr>
      <w:rFonts w:ascii="Calibri" w:hAnsi="Calibri" w:eastAsia="Calibri" w:cs="Calibri"/>
      <w:sz w:val="72"/>
      <w:szCs w:val="72"/>
      <w:lang w:val="en-au" w:eastAsia="en-US" w:bidi="ar-SA"/>
    </w:rPr>
  </w:style>
  <w:style w:styleId="ListParagraph" w:type="paragraph">
    <w:name w:val="List Paragraph"/>
    <w:basedOn w:val="Normal"/>
    <w:uiPriority w:val="1"/>
    <w:qFormat/>
    <w:pPr>
      <w:ind w:left="900" w:hanging="360"/>
    </w:pPr>
    <w:rPr>
      <w:rFonts w:ascii="Calibri" w:hAnsi="Calibri" w:eastAsia="Calibri" w:cs="Calibri"/>
      <w:lang w:val="en-au" w:eastAsia="en-US" w:bidi="ar-SA"/>
    </w:rPr>
  </w:style>
  <w:style w:styleId="TableParagraph" w:type="paragraph">
    <w:name w:val="Table Paragraph"/>
    <w:basedOn w:val="Normal"/>
    <w:uiPriority w:val="1"/>
    <w:qFormat/>
    <w:pPr/>
    <w:rPr>
      <w:rFonts w:ascii="Calibri" w:hAnsi="Calibri" w:eastAsia="Calibri" w:cs="Calibri"/>
      <w:lang w:val="en-a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footer" Target="footer1.xml"/><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jpeg"/><Relationship Id="rId16" Type="http://schemas.openxmlformats.org/officeDocument/2006/relationships/footer" Target="footer2.xml"/><Relationship Id="rId17" Type="http://schemas.openxmlformats.org/officeDocument/2006/relationships/image" Target="media/image11.jpeg"/><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Prue Humber</dc:creator>
  <dcterms:created xsi:type="dcterms:W3CDTF">2021-04-22T03:26:36Z</dcterms:created>
  <dcterms:modified xsi:type="dcterms:W3CDTF">2021-04-22T03:26:36Z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2021-04-21T00:00:00Z</vt:filetime>
  </property>
  <property fmtid="{D5CDD505-2E9C-101B-9397-08002B2CF9AE}" pid="3" name="Creator">
    <vt:lpwstr>Acrobat PDFMaker 21 for Word</vt:lpwstr>
  </property>
  <property fmtid="{D5CDD505-2E9C-101B-9397-08002B2CF9AE}" pid="4" name="LastSaved">
    <vt:filetime>2021-04-22T00:00:00Z</vt:filetime>
  </property>
</Properties>
</file>