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79B84" w14:textId="77777777" w:rsidR="00613949" w:rsidRPr="005F486C" w:rsidRDefault="00613949" w:rsidP="00613949">
      <w:pPr>
        <w:outlineLvl w:val="0"/>
        <w:rPr>
          <w:rFonts w:cs="Arial"/>
          <w:b/>
          <w:bCs/>
          <w:kern w:val="36"/>
          <w:sz w:val="28"/>
        </w:rPr>
      </w:pPr>
      <w:r>
        <w:rPr>
          <w:rFonts w:cs="Arial"/>
          <w:b/>
          <w:bCs/>
          <w:kern w:val="36"/>
          <w:sz w:val="28"/>
        </w:rPr>
        <w:t>AUSTRALIAN HUMAN R</w:t>
      </w:r>
      <w:bookmarkStart w:id="0" w:name="_GoBack"/>
      <w:bookmarkEnd w:id="0"/>
      <w:r>
        <w:rPr>
          <w:rFonts w:cs="Arial"/>
          <w:b/>
          <w:bCs/>
          <w:kern w:val="36"/>
          <w:sz w:val="28"/>
        </w:rPr>
        <w:t>IGHTS COMMISSION</w:t>
      </w:r>
    </w:p>
    <w:p w14:paraId="5505E8A0" w14:textId="5D87FDB9" w:rsidR="00613949" w:rsidRPr="005F486C" w:rsidRDefault="006C4993" w:rsidP="00613949">
      <w:pPr>
        <w:spacing w:after="120"/>
        <w:outlineLvl w:val="0"/>
        <w:rPr>
          <w:rFonts w:cs="Arial"/>
          <w:b/>
          <w:bCs/>
          <w:kern w:val="36"/>
        </w:rPr>
      </w:pPr>
      <w:r>
        <w:rPr>
          <w:rFonts w:cs="Arial"/>
          <w:b/>
          <w:bCs/>
          <w:kern w:val="36"/>
        </w:rPr>
        <w:t>AGE</w:t>
      </w:r>
      <w:r w:rsidR="00613949" w:rsidRPr="005F486C">
        <w:rPr>
          <w:rFonts w:cs="Arial"/>
          <w:b/>
          <w:bCs/>
          <w:kern w:val="36"/>
        </w:rPr>
        <w:t xml:space="preserve"> DISCRIMINATI</w:t>
      </w:r>
      <w:r w:rsidR="00613949">
        <w:rPr>
          <w:rFonts w:cs="Arial"/>
          <w:b/>
          <w:bCs/>
          <w:kern w:val="36"/>
        </w:rPr>
        <w:t xml:space="preserve">ON ACT </w:t>
      </w:r>
      <w:r>
        <w:rPr>
          <w:rFonts w:cs="Arial"/>
          <w:b/>
          <w:bCs/>
          <w:kern w:val="36"/>
        </w:rPr>
        <w:t>2004 (Cth), Section 44</w:t>
      </w:r>
    </w:p>
    <w:p w14:paraId="24BE652E" w14:textId="1A888F21" w:rsidR="00613949" w:rsidRPr="00AC1500" w:rsidRDefault="00613949" w:rsidP="00AC1500">
      <w:pPr>
        <w:outlineLvl w:val="0"/>
        <w:rPr>
          <w:rFonts w:cs="Arial"/>
          <w:b/>
          <w:bCs/>
          <w:kern w:val="36"/>
          <w:sz w:val="28"/>
        </w:rPr>
      </w:pPr>
      <w:r w:rsidRPr="005F486C">
        <w:rPr>
          <w:rFonts w:cs="Arial"/>
          <w:b/>
          <w:bCs/>
          <w:kern w:val="36"/>
          <w:sz w:val="28"/>
        </w:rPr>
        <w:t xml:space="preserve">NOTICE OF </w:t>
      </w:r>
      <w:r w:rsidR="00FF63DB">
        <w:rPr>
          <w:rFonts w:cs="Arial"/>
          <w:b/>
          <w:bCs/>
          <w:kern w:val="36"/>
          <w:sz w:val="28"/>
        </w:rPr>
        <w:t>DECISION</w:t>
      </w:r>
      <w:r>
        <w:rPr>
          <w:rFonts w:cs="Arial"/>
          <w:b/>
          <w:bCs/>
          <w:kern w:val="36"/>
          <w:sz w:val="28"/>
        </w:rPr>
        <w:t xml:space="preserve"> </w:t>
      </w:r>
      <w:r w:rsidRPr="005F486C">
        <w:rPr>
          <w:rFonts w:cs="Arial"/>
          <w:b/>
          <w:bCs/>
          <w:kern w:val="36"/>
          <w:sz w:val="28"/>
        </w:rPr>
        <w:t xml:space="preserve">ON APPLICATION FOR TEMPORARY EXEMPTION: </w:t>
      </w:r>
      <w:r w:rsidR="00AC1500" w:rsidRPr="00AC1500">
        <w:rPr>
          <w:rFonts w:cs="Arial"/>
          <w:b/>
          <w:bCs/>
          <w:caps/>
          <w:kern w:val="36"/>
          <w:sz w:val="28"/>
        </w:rPr>
        <w:t>Portier Pacific Pty Ltd, Uber Portier B.V</w:t>
      </w:r>
      <w:r w:rsidR="0089176F">
        <w:rPr>
          <w:rFonts w:cs="Arial"/>
          <w:b/>
          <w:bCs/>
          <w:caps/>
          <w:kern w:val="36"/>
          <w:sz w:val="28"/>
        </w:rPr>
        <w:t>.</w:t>
      </w:r>
      <w:r w:rsidR="00AC1500" w:rsidRPr="00AC1500">
        <w:rPr>
          <w:rFonts w:cs="Arial"/>
          <w:b/>
          <w:bCs/>
          <w:caps/>
          <w:kern w:val="36"/>
          <w:sz w:val="28"/>
        </w:rPr>
        <w:t xml:space="preserve"> and their affiliates (together, Uber)</w:t>
      </w:r>
    </w:p>
    <w:p w14:paraId="373C6177" w14:textId="22F052B1" w:rsidR="00613949" w:rsidRDefault="003B4B65" w:rsidP="00734F6D">
      <w:pPr>
        <w:pStyle w:val="Heading3"/>
        <w:keepNext w:val="0"/>
        <w:keepLines w:val="0"/>
        <w:numPr>
          <w:ilvl w:val="0"/>
          <w:numId w:val="0"/>
        </w:numPr>
        <w:spacing w:before="0"/>
        <w:rPr>
          <w:rFonts w:cs="Arial"/>
          <w:i w:val="0"/>
          <w:color w:val="000000"/>
          <w:szCs w:val="24"/>
        </w:rPr>
      </w:pPr>
      <w:r>
        <w:rPr>
          <w:rFonts w:cs="Arial"/>
          <w:i w:val="0"/>
          <w:color w:val="000000"/>
          <w:szCs w:val="24"/>
        </w:rPr>
        <w:t>T</w:t>
      </w:r>
      <w:r w:rsidR="00613949" w:rsidRPr="006A7155">
        <w:rPr>
          <w:rFonts w:cs="Arial"/>
          <w:i w:val="0"/>
          <w:color w:val="000000"/>
          <w:szCs w:val="24"/>
        </w:rPr>
        <w:t xml:space="preserve">he Australian Human Rights Commission (‘the Commission’) gives notice of its </w:t>
      </w:r>
      <w:r w:rsidR="00FF63DB">
        <w:rPr>
          <w:rFonts w:cs="Arial"/>
          <w:i w:val="0"/>
          <w:color w:val="000000"/>
          <w:szCs w:val="24"/>
        </w:rPr>
        <w:t>decision</w:t>
      </w:r>
      <w:r>
        <w:rPr>
          <w:rFonts w:cs="Arial"/>
          <w:i w:val="0"/>
          <w:color w:val="000000"/>
          <w:szCs w:val="24"/>
        </w:rPr>
        <w:t xml:space="preserve"> </w:t>
      </w:r>
      <w:r w:rsidR="00613949">
        <w:rPr>
          <w:rFonts w:cs="Arial"/>
          <w:i w:val="0"/>
          <w:color w:val="000000"/>
          <w:szCs w:val="24"/>
        </w:rPr>
        <w:t>regarding a</w:t>
      </w:r>
      <w:r w:rsidR="00AC1500">
        <w:rPr>
          <w:rFonts w:cs="Arial"/>
          <w:i w:val="0"/>
          <w:color w:val="000000"/>
          <w:szCs w:val="24"/>
        </w:rPr>
        <w:t>n</w:t>
      </w:r>
      <w:r w:rsidR="00613949" w:rsidRPr="006A7155">
        <w:rPr>
          <w:rFonts w:cs="Arial"/>
          <w:i w:val="0"/>
          <w:color w:val="000000"/>
          <w:szCs w:val="24"/>
        </w:rPr>
        <w:t xml:space="preserve"> application </w:t>
      </w:r>
      <w:r w:rsidR="00613949">
        <w:rPr>
          <w:rFonts w:cs="Arial"/>
          <w:i w:val="0"/>
          <w:color w:val="000000"/>
          <w:szCs w:val="24"/>
        </w:rPr>
        <w:t xml:space="preserve">made </w:t>
      </w:r>
      <w:r w:rsidR="00613949" w:rsidRPr="006A7155">
        <w:rPr>
          <w:rFonts w:cs="Arial"/>
          <w:i w:val="0"/>
          <w:color w:val="000000"/>
          <w:szCs w:val="24"/>
        </w:rPr>
        <w:t xml:space="preserve">by </w:t>
      </w:r>
      <w:r w:rsidR="00AC1500" w:rsidRPr="00AC1500">
        <w:rPr>
          <w:rFonts w:cs="Arial"/>
          <w:i w:val="0"/>
          <w:color w:val="000000"/>
          <w:szCs w:val="24"/>
        </w:rPr>
        <w:t>Portier Pacific Pty Ltd, Uber Portier B.V</w:t>
      </w:r>
      <w:r w:rsidR="005D6AEF">
        <w:rPr>
          <w:rFonts w:cs="Arial"/>
          <w:i w:val="0"/>
          <w:color w:val="000000"/>
          <w:szCs w:val="24"/>
        </w:rPr>
        <w:t>.</w:t>
      </w:r>
      <w:r w:rsidR="00AC1500" w:rsidRPr="00AC1500">
        <w:rPr>
          <w:rFonts w:cs="Arial"/>
          <w:i w:val="0"/>
          <w:color w:val="000000"/>
          <w:szCs w:val="24"/>
        </w:rPr>
        <w:t xml:space="preserve"> and their affiliates (together, </w:t>
      </w:r>
      <w:r w:rsidR="00BF6CC9">
        <w:rPr>
          <w:rFonts w:cs="Arial"/>
          <w:i w:val="0"/>
          <w:color w:val="000000"/>
          <w:szCs w:val="24"/>
        </w:rPr>
        <w:t>‘</w:t>
      </w:r>
      <w:r w:rsidR="00AC1500" w:rsidRPr="00AC1500">
        <w:rPr>
          <w:rFonts w:cs="Arial"/>
          <w:i w:val="0"/>
          <w:color w:val="000000"/>
          <w:szCs w:val="24"/>
        </w:rPr>
        <w:t>Uber</w:t>
      </w:r>
      <w:r w:rsidR="00BF6CC9">
        <w:rPr>
          <w:rFonts w:cs="Arial"/>
          <w:i w:val="0"/>
          <w:color w:val="000000"/>
          <w:szCs w:val="24"/>
        </w:rPr>
        <w:t>’</w:t>
      </w:r>
      <w:r w:rsidR="00AC1500" w:rsidRPr="00AC1500">
        <w:rPr>
          <w:rFonts w:cs="Arial"/>
          <w:i w:val="0"/>
          <w:color w:val="000000"/>
          <w:szCs w:val="24"/>
        </w:rPr>
        <w:t xml:space="preserve">) </w:t>
      </w:r>
      <w:r w:rsidR="00613949" w:rsidRPr="006A7155">
        <w:rPr>
          <w:rFonts w:cs="Arial"/>
          <w:i w:val="0"/>
          <w:color w:val="000000"/>
          <w:szCs w:val="24"/>
        </w:rPr>
        <w:t xml:space="preserve">for </w:t>
      </w:r>
      <w:r w:rsidR="00AC1500">
        <w:rPr>
          <w:rFonts w:cs="Arial"/>
          <w:i w:val="0"/>
          <w:color w:val="000000"/>
          <w:szCs w:val="24"/>
        </w:rPr>
        <w:t xml:space="preserve">a </w:t>
      </w:r>
      <w:r w:rsidR="00613949" w:rsidRPr="006A7155">
        <w:rPr>
          <w:rFonts w:cs="Arial"/>
          <w:i w:val="0"/>
          <w:color w:val="000000"/>
          <w:szCs w:val="24"/>
        </w:rPr>
        <w:t>temporary</w:t>
      </w:r>
      <w:r w:rsidR="00003C28">
        <w:rPr>
          <w:rFonts w:cs="Arial"/>
          <w:i w:val="0"/>
          <w:color w:val="000000"/>
          <w:szCs w:val="24"/>
        </w:rPr>
        <w:t xml:space="preserve"> exemption pursuant to s </w:t>
      </w:r>
      <w:r w:rsidR="00AC1500">
        <w:rPr>
          <w:rFonts w:cs="Arial"/>
          <w:i w:val="0"/>
          <w:color w:val="000000"/>
          <w:szCs w:val="24"/>
        </w:rPr>
        <w:t>44</w:t>
      </w:r>
      <w:r w:rsidR="00613949" w:rsidRPr="006A7155">
        <w:rPr>
          <w:rFonts w:cs="Arial"/>
          <w:i w:val="0"/>
          <w:color w:val="000000"/>
          <w:szCs w:val="24"/>
        </w:rPr>
        <w:t xml:space="preserve"> of the </w:t>
      </w:r>
      <w:r w:rsidR="00AC1500">
        <w:rPr>
          <w:rFonts w:cs="Arial"/>
          <w:iCs/>
          <w:color w:val="000000"/>
          <w:szCs w:val="24"/>
        </w:rPr>
        <w:t>Age</w:t>
      </w:r>
      <w:r w:rsidR="00613949" w:rsidRPr="006A7155">
        <w:rPr>
          <w:rFonts w:cs="Arial"/>
          <w:iCs/>
          <w:color w:val="000000"/>
          <w:szCs w:val="24"/>
        </w:rPr>
        <w:t xml:space="preserve"> Discrimination Act </w:t>
      </w:r>
      <w:r w:rsidR="00AC1500">
        <w:rPr>
          <w:rFonts w:cs="Arial"/>
          <w:iCs/>
          <w:color w:val="000000"/>
          <w:szCs w:val="24"/>
        </w:rPr>
        <w:t>2004</w:t>
      </w:r>
      <w:r w:rsidR="00613949" w:rsidRPr="006A7155">
        <w:rPr>
          <w:rFonts w:cs="Arial"/>
          <w:i w:val="0"/>
          <w:color w:val="000000"/>
          <w:szCs w:val="24"/>
        </w:rPr>
        <w:t xml:space="preserve"> </w:t>
      </w:r>
      <w:r w:rsidR="00AC1500">
        <w:rPr>
          <w:rFonts w:cs="Arial"/>
          <w:i w:val="0"/>
          <w:color w:val="000000"/>
          <w:szCs w:val="24"/>
        </w:rPr>
        <w:t>(Cth) (‘A</w:t>
      </w:r>
      <w:r w:rsidR="00613949">
        <w:rPr>
          <w:rFonts w:cs="Arial"/>
          <w:i w:val="0"/>
          <w:color w:val="000000"/>
          <w:szCs w:val="24"/>
        </w:rPr>
        <w:t xml:space="preserve">DA’). </w:t>
      </w:r>
    </w:p>
    <w:p w14:paraId="2273DE36" w14:textId="77777777" w:rsidR="00613949" w:rsidRDefault="00613949" w:rsidP="00EC4256">
      <w:pPr>
        <w:keepNext/>
        <w:numPr>
          <w:ilvl w:val="0"/>
          <w:numId w:val="28"/>
        </w:numPr>
        <w:outlineLvl w:val="2"/>
        <w:rPr>
          <w:rFonts w:cs="Arial"/>
          <w:b/>
          <w:bCs/>
        </w:rPr>
      </w:pPr>
      <w:r w:rsidRPr="005F486C">
        <w:rPr>
          <w:rFonts w:cs="Arial"/>
          <w:b/>
          <w:bCs/>
        </w:rPr>
        <w:t>THE APPLICATION</w:t>
      </w:r>
    </w:p>
    <w:p w14:paraId="52207823" w14:textId="7E2F4BBF" w:rsidR="00613949" w:rsidRPr="00CC6692" w:rsidRDefault="00DB2B62" w:rsidP="00734F6D">
      <w:pPr>
        <w:keepNext/>
        <w:numPr>
          <w:ilvl w:val="1"/>
          <w:numId w:val="28"/>
        </w:numPr>
        <w:rPr>
          <w:rFonts w:cs="Arial"/>
          <w:color w:val="000000"/>
        </w:rPr>
      </w:pPr>
      <w:r>
        <w:rPr>
          <w:rFonts w:cs="Arial"/>
          <w:bCs/>
        </w:rPr>
        <w:t>T</w:t>
      </w:r>
      <w:r w:rsidR="00613949" w:rsidRPr="005F486C">
        <w:rPr>
          <w:rFonts w:cs="Arial"/>
          <w:bCs/>
        </w:rPr>
        <w:t>h</w:t>
      </w:r>
      <w:r w:rsidR="0062579C">
        <w:rPr>
          <w:rFonts w:cs="Arial"/>
          <w:bCs/>
        </w:rPr>
        <w:t>e a</w:t>
      </w:r>
      <w:r w:rsidR="00613949">
        <w:rPr>
          <w:rFonts w:cs="Arial"/>
          <w:bCs/>
        </w:rPr>
        <w:t>pplicant</w:t>
      </w:r>
      <w:r w:rsidR="006A102B">
        <w:rPr>
          <w:rFonts w:cs="Arial"/>
          <w:bCs/>
        </w:rPr>
        <w:t xml:space="preserve"> has</w:t>
      </w:r>
      <w:r w:rsidR="00613949">
        <w:rPr>
          <w:rFonts w:cs="Arial"/>
          <w:bCs/>
        </w:rPr>
        <w:t xml:space="preserve"> sought </w:t>
      </w:r>
      <w:r w:rsidR="00AC1500">
        <w:rPr>
          <w:rFonts w:cs="Arial"/>
          <w:bCs/>
        </w:rPr>
        <w:t xml:space="preserve">an </w:t>
      </w:r>
      <w:r w:rsidR="00613949">
        <w:rPr>
          <w:rFonts w:cs="Arial"/>
          <w:bCs/>
        </w:rPr>
        <w:t>exemption</w:t>
      </w:r>
      <w:r w:rsidR="00C56430">
        <w:rPr>
          <w:rFonts w:cs="Arial"/>
          <w:bCs/>
        </w:rPr>
        <w:t xml:space="preserve"> for a period of </w:t>
      </w:r>
      <w:r w:rsidR="00CC2244">
        <w:rPr>
          <w:rFonts w:cs="Arial"/>
          <w:bCs/>
        </w:rPr>
        <w:t xml:space="preserve">five </w:t>
      </w:r>
      <w:r w:rsidR="00C56430">
        <w:rPr>
          <w:rFonts w:cs="Arial"/>
          <w:bCs/>
        </w:rPr>
        <w:t>years</w:t>
      </w:r>
      <w:r w:rsidR="00613949">
        <w:rPr>
          <w:rFonts w:cs="Arial"/>
          <w:bCs/>
        </w:rPr>
        <w:t xml:space="preserve"> from</w:t>
      </w:r>
      <w:r w:rsidR="00DB73DE">
        <w:rPr>
          <w:rFonts w:cs="Arial"/>
          <w:bCs/>
        </w:rPr>
        <w:t xml:space="preserve"> </w:t>
      </w:r>
      <w:r w:rsidR="00AC1500">
        <w:rPr>
          <w:rFonts w:cs="Arial"/>
          <w:bCs/>
        </w:rPr>
        <w:t xml:space="preserve">s 28 of </w:t>
      </w:r>
      <w:r w:rsidR="00DB73DE">
        <w:rPr>
          <w:rFonts w:cs="Arial"/>
          <w:bCs/>
        </w:rPr>
        <w:t xml:space="preserve">the </w:t>
      </w:r>
      <w:r w:rsidR="00AC1500">
        <w:rPr>
          <w:rFonts w:cs="Arial"/>
          <w:bCs/>
        </w:rPr>
        <w:t>ADA</w:t>
      </w:r>
      <w:r>
        <w:rPr>
          <w:rFonts w:cs="Arial"/>
          <w:bCs/>
        </w:rPr>
        <w:t xml:space="preserve"> in relation to the smartphone application known as Uber Driver (‘the App’)</w:t>
      </w:r>
      <w:r w:rsidR="00613949">
        <w:rPr>
          <w:rFonts w:cs="Arial"/>
          <w:bCs/>
        </w:rPr>
        <w:t>:</w:t>
      </w:r>
    </w:p>
    <w:p w14:paraId="7F3A3EA2" w14:textId="77777777" w:rsidR="00AC1500" w:rsidRPr="00840A14" w:rsidRDefault="00AC1500" w:rsidP="00840A14">
      <w:pPr>
        <w:ind w:left="1440"/>
        <w:outlineLvl w:val="2"/>
        <w:rPr>
          <w:rFonts w:cs="Arial"/>
          <w:b/>
          <w:sz w:val="22"/>
        </w:rPr>
      </w:pPr>
      <w:r w:rsidRPr="00840A14">
        <w:rPr>
          <w:rFonts w:cs="Arial"/>
          <w:b/>
          <w:sz w:val="22"/>
        </w:rPr>
        <w:t>28  Goods, services and facilities</w:t>
      </w:r>
    </w:p>
    <w:p w14:paraId="27455C98" w14:textId="75FBF245" w:rsidR="00AC1500" w:rsidRPr="00840A14" w:rsidRDefault="00AC1500" w:rsidP="00840A14">
      <w:pPr>
        <w:ind w:left="1843"/>
        <w:outlineLvl w:val="2"/>
        <w:rPr>
          <w:rFonts w:cs="Arial"/>
          <w:sz w:val="22"/>
        </w:rPr>
      </w:pPr>
      <w:r w:rsidRPr="00840A14">
        <w:rPr>
          <w:rFonts w:cs="Arial"/>
          <w:sz w:val="22"/>
        </w:rPr>
        <w:t>It is unlawful for a person who, whether for payment or not, provides goods or services, or makes facilities available, to discriminate against another person on the ground of the other person’s age:</w:t>
      </w:r>
    </w:p>
    <w:p w14:paraId="6A6E01FD" w14:textId="7E207AF2" w:rsidR="00AC1500" w:rsidRPr="00840A14" w:rsidRDefault="00840A14" w:rsidP="00840A14">
      <w:pPr>
        <w:ind w:left="2268" w:hanging="425"/>
        <w:outlineLvl w:val="2"/>
        <w:rPr>
          <w:rFonts w:cs="Arial"/>
          <w:sz w:val="22"/>
        </w:rPr>
      </w:pPr>
      <w:r w:rsidRPr="00840A14">
        <w:rPr>
          <w:rFonts w:cs="Arial"/>
          <w:sz w:val="22"/>
        </w:rPr>
        <w:t>(a)</w:t>
      </w:r>
      <w:r w:rsidRPr="00840A14">
        <w:rPr>
          <w:rFonts w:cs="Arial"/>
          <w:sz w:val="22"/>
        </w:rPr>
        <w:tab/>
      </w:r>
      <w:r w:rsidR="00AC1500" w:rsidRPr="00840A14">
        <w:rPr>
          <w:rFonts w:cs="Arial"/>
          <w:sz w:val="22"/>
        </w:rPr>
        <w:t>by refusing to provide the other person with those goods or services or to make those facilities available to the other person; or</w:t>
      </w:r>
    </w:p>
    <w:p w14:paraId="0DECDD4D" w14:textId="4900CD55" w:rsidR="00AC1500" w:rsidRPr="00840A14" w:rsidRDefault="00840A14" w:rsidP="00840A14">
      <w:pPr>
        <w:ind w:left="2268" w:hanging="425"/>
        <w:outlineLvl w:val="2"/>
        <w:rPr>
          <w:rFonts w:cs="Arial"/>
          <w:sz w:val="22"/>
        </w:rPr>
      </w:pPr>
      <w:r w:rsidRPr="00840A14">
        <w:rPr>
          <w:rFonts w:cs="Arial"/>
          <w:sz w:val="22"/>
        </w:rPr>
        <w:t>(b)</w:t>
      </w:r>
      <w:r w:rsidRPr="00840A14">
        <w:rPr>
          <w:rFonts w:cs="Arial"/>
          <w:sz w:val="22"/>
        </w:rPr>
        <w:tab/>
      </w:r>
      <w:r w:rsidR="00AC1500" w:rsidRPr="00840A14">
        <w:rPr>
          <w:rFonts w:cs="Arial"/>
          <w:sz w:val="22"/>
        </w:rPr>
        <w:t>in the terms or conditions on which the first</w:t>
      </w:r>
      <w:r w:rsidR="00AC1500" w:rsidRPr="00840A14">
        <w:rPr>
          <w:rFonts w:ascii="MS Gothic" w:eastAsia="MS Gothic" w:hAnsi="MS Gothic" w:cs="MS Gothic" w:hint="eastAsia"/>
          <w:sz w:val="22"/>
        </w:rPr>
        <w:t>‑</w:t>
      </w:r>
      <w:r w:rsidR="00AC1500" w:rsidRPr="00840A14">
        <w:rPr>
          <w:rFonts w:cs="Arial"/>
          <w:sz w:val="22"/>
        </w:rPr>
        <w:t>mentioned person provides the other person with those goods or services or makes those facilities available to the other person; or</w:t>
      </w:r>
    </w:p>
    <w:p w14:paraId="25B49619" w14:textId="6EF5BD26" w:rsidR="00AC1500" w:rsidRPr="00840A14" w:rsidRDefault="00840A14" w:rsidP="00840A14">
      <w:pPr>
        <w:ind w:left="2268" w:hanging="425"/>
        <w:outlineLvl w:val="2"/>
        <w:rPr>
          <w:rFonts w:cs="Arial"/>
          <w:sz w:val="22"/>
        </w:rPr>
      </w:pPr>
      <w:r w:rsidRPr="00840A14">
        <w:rPr>
          <w:rFonts w:cs="Arial"/>
          <w:sz w:val="22"/>
        </w:rPr>
        <w:t>(c)</w:t>
      </w:r>
      <w:r w:rsidRPr="00840A14">
        <w:rPr>
          <w:rFonts w:cs="Arial"/>
          <w:sz w:val="22"/>
        </w:rPr>
        <w:tab/>
      </w:r>
      <w:r w:rsidR="00AC1500" w:rsidRPr="00840A14">
        <w:rPr>
          <w:rFonts w:cs="Arial"/>
          <w:sz w:val="22"/>
        </w:rPr>
        <w:t>in the manner in which the first</w:t>
      </w:r>
      <w:r w:rsidR="00AC1500" w:rsidRPr="00840A14">
        <w:rPr>
          <w:rFonts w:ascii="MS Gothic" w:eastAsia="MS Gothic" w:hAnsi="MS Gothic" w:cs="MS Gothic" w:hint="eastAsia"/>
          <w:sz w:val="22"/>
        </w:rPr>
        <w:t>‑</w:t>
      </w:r>
      <w:r w:rsidR="00AC1500" w:rsidRPr="00840A14">
        <w:rPr>
          <w:rFonts w:cs="Arial"/>
          <w:sz w:val="22"/>
        </w:rPr>
        <w:t>mentioned person provides the other person with those goods or services or makes those facilities available to the other person.</w:t>
      </w:r>
    </w:p>
    <w:p w14:paraId="58DDA815" w14:textId="77777777" w:rsidR="00C56430" w:rsidRDefault="00C56430" w:rsidP="00C56430">
      <w:pPr>
        <w:keepNext/>
        <w:numPr>
          <w:ilvl w:val="1"/>
          <w:numId w:val="28"/>
        </w:numPr>
      </w:pPr>
      <w:r>
        <w:t>Uber has sought an exemption to allow it to:</w:t>
      </w:r>
    </w:p>
    <w:p w14:paraId="4A860F1C" w14:textId="6857068C" w:rsidR="00C56430" w:rsidRPr="00731CCB" w:rsidRDefault="00C56430" w:rsidP="00C56430">
      <w:pPr>
        <w:pStyle w:val="ListParagraph"/>
        <w:keepNext/>
        <w:numPr>
          <w:ilvl w:val="0"/>
          <w:numId w:val="22"/>
        </w:numPr>
        <w:autoSpaceDE w:val="0"/>
        <w:autoSpaceDN w:val="0"/>
        <w:adjustRightInd w:val="0"/>
        <w:ind w:left="1985" w:hanging="545"/>
        <w:contextualSpacing w:val="0"/>
        <w:rPr>
          <w:rFonts w:cs="Arial"/>
          <w:sz w:val="22"/>
          <w:szCs w:val="22"/>
        </w:rPr>
      </w:pPr>
      <w:r>
        <w:rPr>
          <w:rFonts w:cs="Arial"/>
          <w:sz w:val="22"/>
          <w:szCs w:val="22"/>
        </w:rPr>
        <w:t xml:space="preserve">refuse to provide the </w:t>
      </w:r>
      <w:r w:rsidR="00DB2B62">
        <w:rPr>
          <w:rFonts w:cs="Arial"/>
          <w:sz w:val="22"/>
          <w:szCs w:val="22"/>
        </w:rPr>
        <w:t>App</w:t>
      </w:r>
      <w:r>
        <w:rPr>
          <w:rFonts w:cs="Arial"/>
          <w:sz w:val="22"/>
          <w:szCs w:val="22"/>
        </w:rPr>
        <w:t xml:space="preserve"> to individuals who are under 18 years of age and wish to become delivery-partners,</w:t>
      </w:r>
    </w:p>
    <w:p w14:paraId="13FE8B14" w14:textId="23660AC9" w:rsidR="00C56430" w:rsidRPr="00731CCB" w:rsidRDefault="00C56430" w:rsidP="00C56430">
      <w:pPr>
        <w:pStyle w:val="ListParagraph"/>
        <w:keepNext/>
        <w:numPr>
          <w:ilvl w:val="0"/>
          <w:numId w:val="22"/>
        </w:numPr>
        <w:autoSpaceDE w:val="0"/>
        <w:autoSpaceDN w:val="0"/>
        <w:adjustRightInd w:val="0"/>
        <w:ind w:left="1985" w:hanging="545"/>
        <w:contextualSpacing w:val="0"/>
        <w:rPr>
          <w:rFonts w:cs="Arial"/>
          <w:sz w:val="22"/>
          <w:szCs w:val="22"/>
        </w:rPr>
      </w:pPr>
      <w:r>
        <w:rPr>
          <w:rFonts w:cs="Arial"/>
          <w:sz w:val="22"/>
          <w:szCs w:val="22"/>
        </w:rPr>
        <w:t xml:space="preserve">provide the </w:t>
      </w:r>
      <w:r w:rsidR="00DB2B62">
        <w:rPr>
          <w:rFonts w:cs="Arial"/>
          <w:sz w:val="22"/>
          <w:szCs w:val="22"/>
        </w:rPr>
        <w:t>App</w:t>
      </w:r>
      <w:r>
        <w:rPr>
          <w:rFonts w:cs="Arial"/>
          <w:sz w:val="22"/>
          <w:szCs w:val="22"/>
        </w:rPr>
        <w:t xml:space="preserve"> to individuals who are under 18 years of age and wish to become delivery-partners on different terms.</w:t>
      </w:r>
    </w:p>
    <w:p w14:paraId="272A32F1" w14:textId="7779E57B" w:rsidR="00C56430" w:rsidRDefault="00C56430" w:rsidP="00C56430">
      <w:pPr>
        <w:numPr>
          <w:ilvl w:val="1"/>
          <w:numId w:val="28"/>
        </w:numPr>
      </w:pPr>
      <w:r>
        <w:t>Uber has not identified the different terms and conditions that it proposes could apply.</w:t>
      </w:r>
    </w:p>
    <w:p w14:paraId="55F7A421" w14:textId="35C4DE58" w:rsidR="00613949" w:rsidRDefault="00B65CDD" w:rsidP="00AC1500">
      <w:pPr>
        <w:keepNext/>
        <w:numPr>
          <w:ilvl w:val="0"/>
          <w:numId w:val="28"/>
        </w:numPr>
        <w:outlineLvl w:val="2"/>
        <w:rPr>
          <w:rFonts w:cs="Arial"/>
          <w:b/>
          <w:bCs/>
        </w:rPr>
      </w:pPr>
      <w:r>
        <w:rPr>
          <w:rFonts w:cs="Arial"/>
          <w:b/>
          <w:bCs/>
        </w:rPr>
        <w:lastRenderedPageBreak/>
        <w:t>DECISION</w:t>
      </w:r>
      <w:r w:rsidR="00613949" w:rsidRPr="005F486C">
        <w:rPr>
          <w:rFonts w:cs="Arial"/>
          <w:b/>
          <w:bCs/>
        </w:rPr>
        <w:t xml:space="preserve"> OF THE COMMISSION</w:t>
      </w:r>
    </w:p>
    <w:p w14:paraId="18605FFB" w14:textId="67BE372E" w:rsidR="00613949" w:rsidRPr="00734F6D" w:rsidRDefault="00613949" w:rsidP="00734F6D">
      <w:pPr>
        <w:keepNext/>
        <w:numPr>
          <w:ilvl w:val="1"/>
          <w:numId w:val="28"/>
        </w:numPr>
        <w:rPr>
          <w:rStyle w:val="Strong"/>
          <w:rFonts w:cs="Arial"/>
          <w:b w:val="0"/>
          <w:bCs w:val="0"/>
        </w:rPr>
      </w:pPr>
      <w:r w:rsidRPr="00734F6D">
        <w:rPr>
          <w:rStyle w:val="Strong"/>
          <w:rFonts w:cs="Arial"/>
          <w:b w:val="0"/>
        </w:rPr>
        <w:t xml:space="preserve">The Commission </w:t>
      </w:r>
      <w:r w:rsidR="00B65CDD">
        <w:rPr>
          <w:rStyle w:val="Strong"/>
          <w:rFonts w:cs="Arial"/>
          <w:b w:val="0"/>
        </w:rPr>
        <w:t>has decided</w:t>
      </w:r>
      <w:r w:rsidR="003B4B65" w:rsidRPr="00734F6D">
        <w:rPr>
          <w:rStyle w:val="Strong"/>
          <w:rFonts w:cs="Arial"/>
          <w:b w:val="0"/>
        </w:rPr>
        <w:t xml:space="preserve"> that it will </w:t>
      </w:r>
      <w:r w:rsidR="00D05ADB">
        <w:rPr>
          <w:rStyle w:val="Strong"/>
          <w:rFonts w:cs="Arial"/>
          <w:b w:val="0"/>
        </w:rPr>
        <w:t xml:space="preserve">not </w:t>
      </w:r>
      <w:r w:rsidRPr="00734F6D">
        <w:rPr>
          <w:rStyle w:val="Strong"/>
          <w:rFonts w:cs="Arial"/>
          <w:b w:val="0"/>
        </w:rPr>
        <w:t>grant</w:t>
      </w:r>
      <w:r w:rsidR="002B7248">
        <w:rPr>
          <w:rStyle w:val="Strong"/>
          <w:rFonts w:cs="Arial"/>
          <w:b w:val="0"/>
        </w:rPr>
        <w:t xml:space="preserve"> Uber</w:t>
      </w:r>
      <w:r w:rsidR="00840A14">
        <w:rPr>
          <w:rStyle w:val="Strong"/>
          <w:rFonts w:cs="Arial"/>
          <w:b w:val="0"/>
        </w:rPr>
        <w:t xml:space="preserve"> a</w:t>
      </w:r>
      <w:r w:rsidRPr="00734F6D">
        <w:rPr>
          <w:rStyle w:val="Strong"/>
          <w:rFonts w:cs="Arial"/>
          <w:b w:val="0"/>
        </w:rPr>
        <w:t xml:space="preserve"> temporary exemption</w:t>
      </w:r>
      <w:r w:rsidR="00B65CDD">
        <w:rPr>
          <w:rStyle w:val="Strong"/>
          <w:rFonts w:cs="Arial"/>
          <w:b w:val="0"/>
        </w:rPr>
        <w:t xml:space="preserve"> from s </w:t>
      </w:r>
      <w:r w:rsidR="00B65CDD">
        <w:rPr>
          <w:rFonts w:cs="Arial"/>
          <w:bCs/>
        </w:rPr>
        <w:t>28 of the ADA</w:t>
      </w:r>
      <w:r w:rsidR="00840A14">
        <w:rPr>
          <w:rStyle w:val="Strong"/>
          <w:rFonts w:cs="Arial"/>
          <w:b w:val="0"/>
        </w:rPr>
        <w:t>.</w:t>
      </w:r>
    </w:p>
    <w:p w14:paraId="1F528584" w14:textId="77777777" w:rsidR="00613949" w:rsidRPr="00EC4256" w:rsidRDefault="00613949" w:rsidP="00EC4256">
      <w:pPr>
        <w:keepNext/>
        <w:numPr>
          <w:ilvl w:val="0"/>
          <w:numId w:val="28"/>
        </w:numPr>
        <w:outlineLvl w:val="2"/>
        <w:rPr>
          <w:rFonts w:cs="Arial"/>
          <w:b/>
          <w:bCs/>
        </w:rPr>
      </w:pPr>
      <w:r w:rsidRPr="00EC4256">
        <w:rPr>
          <w:b/>
        </w:rPr>
        <w:t>CONSIDERATION</w:t>
      </w:r>
      <w:r w:rsidRPr="00EC4256">
        <w:rPr>
          <w:rFonts w:cs="Arial"/>
          <w:b/>
          <w:bCs/>
        </w:rPr>
        <w:t xml:space="preserve"> AND REASONS</w:t>
      </w:r>
    </w:p>
    <w:p w14:paraId="3BD8E215" w14:textId="7410D1FA" w:rsidR="00613949" w:rsidRDefault="00613949" w:rsidP="00734F6D">
      <w:pPr>
        <w:keepNext/>
        <w:numPr>
          <w:ilvl w:val="1"/>
          <w:numId w:val="28"/>
        </w:numPr>
        <w:rPr>
          <w:rFonts w:cs="Arial"/>
          <w:color w:val="000000"/>
        </w:rPr>
      </w:pPr>
      <w:r w:rsidRPr="005F486C">
        <w:rPr>
          <w:rFonts w:cs="Arial"/>
          <w:color w:val="000000"/>
        </w:rPr>
        <w:t xml:space="preserve">In </w:t>
      </w:r>
      <w:r w:rsidR="003B4B65">
        <w:rPr>
          <w:rFonts w:cs="Arial"/>
          <w:color w:val="000000"/>
        </w:rPr>
        <w:t xml:space="preserve">reaching its </w:t>
      </w:r>
      <w:r w:rsidR="00B65CDD">
        <w:rPr>
          <w:rFonts w:cs="Arial"/>
          <w:color w:val="000000"/>
        </w:rPr>
        <w:t>decision</w:t>
      </w:r>
      <w:r w:rsidR="003B4B65">
        <w:rPr>
          <w:rFonts w:cs="Arial"/>
          <w:color w:val="000000"/>
        </w:rPr>
        <w:t xml:space="preserve">, </w:t>
      </w:r>
      <w:r w:rsidRPr="005F486C">
        <w:rPr>
          <w:rFonts w:cs="Arial"/>
          <w:color w:val="000000"/>
        </w:rPr>
        <w:t xml:space="preserve">the Commission </w:t>
      </w:r>
      <w:r>
        <w:rPr>
          <w:rFonts w:cs="Arial"/>
          <w:color w:val="000000"/>
        </w:rPr>
        <w:t xml:space="preserve">considered </w:t>
      </w:r>
      <w:r w:rsidRPr="005F486C">
        <w:rPr>
          <w:rFonts w:cs="Arial"/>
          <w:color w:val="000000"/>
        </w:rPr>
        <w:t>the following:</w:t>
      </w:r>
    </w:p>
    <w:p w14:paraId="0A662443" w14:textId="21C31B07" w:rsidR="00613949" w:rsidRDefault="00AA1951" w:rsidP="00EC4256">
      <w:pPr>
        <w:numPr>
          <w:ilvl w:val="2"/>
          <w:numId w:val="28"/>
        </w:numPr>
        <w:ind w:left="1418" w:hanging="698"/>
        <w:rPr>
          <w:rFonts w:cs="Arial"/>
          <w:color w:val="000000"/>
        </w:rPr>
      </w:pPr>
      <w:r>
        <w:rPr>
          <w:rFonts w:cs="Arial"/>
          <w:color w:val="000000"/>
        </w:rPr>
        <w:t>T</w:t>
      </w:r>
      <w:r w:rsidR="00613949" w:rsidRPr="008E336A">
        <w:rPr>
          <w:rFonts w:cs="Arial"/>
          <w:color w:val="000000"/>
        </w:rPr>
        <w:t xml:space="preserve">he application and submissions by </w:t>
      </w:r>
      <w:r w:rsidR="006A102B">
        <w:rPr>
          <w:rFonts w:cs="Arial"/>
          <w:color w:val="000000"/>
        </w:rPr>
        <w:t>Uber</w:t>
      </w:r>
      <w:r w:rsidR="00CD758B">
        <w:rPr>
          <w:rFonts w:cs="Arial"/>
          <w:color w:val="000000"/>
        </w:rPr>
        <w:t>,</w:t>
      </w:r>
      <w:r w:rsidR="00613949" w:rsidRPr="008E336A">
        <w:rPr>
          <w:rFonts w:cs="Arial"/>
          <w:color w:val="000000"/>
        </w:rPr>
        <w:t xml:space="preserve"> </w:t>
      </w:r>
    </w:p>
    <w:p w14:paraId="46E69824" w14:textId="2E556F66" w:rsidR="00613949" w:rsidRDefault="00613949" w:rsidP="00EC4256">
      <w:pPr>
        <w:numPr>
          <w:ilvl w:val="2"/>
          <w:numId w:val="28"/>
        </w:numPr>
        <w:ind w:left="1418" w:hanging="698"/>
        <w:rPr>
          <w:rFonts w:cs="Arial"/>
          <w:color w:val="000000"/>
        </w:rPr>
      </w:pPr>
      <w:r w:rsidRPr="005F486C">
        <w:rPr>
          <w:rFonts w:cs="Arial"/>
          <w:color w:val="000000"/>
        </w:rPr>
        <w:t>Submissions from other interested parties</w:t>
      </w:r>
      <w:r w:rsidR="00B65CDD">
        <w:rPr>
          <w:rFonts w:cs="Arial"/>
          <w:color w:val="000000"/>
        </w:rPr>
        <w:t>,</w:t>
      </w:r>
    </w:p>
    <w:p w14:paraId="31ECCF73" w14:textId="77777777" w:rsidR="00B65CDD" w:rsidRDefault="00BF6CC9" w:rsidP="00EC4256">
      <w:pPr>
        <w:numPr>
          <w:ilvl w:val="2"/>
          <w:numId w:val="28"/>
        </w:numPr>
        <w:ind w:left="1418" w:hanging="698"/>
        <w:rPr>
          <w:rFonts w:cs="Arial"/>
          <w:color w:val="000000"/>
        </w:rPr>
      </w:pPr>
      <w:r>
        <w:rPr>
          <w:rFonts w:cs="Arial"/>
          <w:color w:val="000000"/>
        </w:rPr>
        <w:t>Uber</w:t>
      </w:r>
      <w:r w:rsidR="006A102B">
        <w:rPr>
          <w:rFonts w:cs="Arial"/>
          <w:color w:val="000000"/>
        </w:rPr>
        <w:t>’</w:t>
      </w:r>
      <w:r w:rsidR="00613949">
        <w:rPr>
          <w:rFonts w:cs="Arial"/>
          <w:color w:val="000000"/>
        </w:rPr>
        <w:t>s response to the public submissions received by the Commission</w:t>
      </w:r>
      <w:r w:rsidR="00B65CDD">
        <w:rPr>
          <w:rFonts w:cs="Arial"/>
          <w:color w:val="000000"/>
        </w:rPr>
        <w:t>, and</w:t>
      </w:r>
    </w:p>
    <w:p w14:paraId="176786CE" w14:textId="3D1AB939" w:rsidR="00613949" w:rsidRDefault="00680A0C" w:rsidP="00EC4256">
      <w:pPr>
        <w:numPr>
          <w:ilvl w:val="2"/>
          <w:numId w:val="28"/>
        </w:numPr>
        <w:ind w:left="1418" w:hanging="698"/>
        <w:rPr>
          <w:rFonts w:cs="Arial"/>
          <w:color w:val="000000"/>
        </w:rPr>
      </w:pPr>
      <w:r>
        <w:rPr>
          <w:rFonts w:cs="Arial"/>
          <w:color w:val="000000"/>
        </w:rPr>
        <w:t>Uber’s response to the Commission’s preliminary view dated 8 October 2018</w:t>
      </w:r>
      <w:r w:rsidR="00613949">
        <w:rPr>
          <w:rFonts w:cs="Arial"/>
          <w:color w:val="000000"/>
        </w:rPr>
        <w:t xml:space="preserve">. </w:t>
      </w:r>
    </w:p>
    <w:p w14:paraId="17885230" w14:textId="4603F9D0" w:rsidR="00F37CFA" w:rsidRPr="004343F8" w:rsidRDefault="00613949" w:rsidP="004343F8">
      <w:pPr>
        <w:keepNext/>
        <w:numPr>
          <w:ilvl w:val="1"/>
          <w:numId w:val="28"/>
        </w:numPr>
        <w:rPr>
          <w:rFonts w:ascii="Calibri" w:hAnsi="Calibri"/>
          <w:sz w:val="22"/>
          <w:szCs w:val="22"/>
        </w:rPr>
      </w:pPr>
      <w:r w:rsidRPr="004343F8">
        <w:rPr>
          <w:rFonts w:cs="Arial"/>
          <w:color w:val="000000"/>
        </w:rPr>
        <w:t>These documents are available on the Commission’s website at</w:t>
      </w:r>
      <w:r w:rsidR="008D75F1" w:rsidRPr="004343F8">
        <w:rPr>
          <w:rFonts w:cs="Arial"/>
          <w:color w:val="000000"/>
        </w:rPr>
        <w:t>:</w:t>
      </w:r>
      <w:r w:rsidRPr="004343F8">
        <w:rPr>
          <w:rFonts w:cs="Arial"/>
          <w:color w:val="000000"/>
        </w:rPr>
        <w:t xml:space="preserve"> </w:t>
      </w:r>
      <w:hyperlink r:id="rId8" w:history="1">
        <w:r w:rsidR="00CD758B" w:rsidRPr="00F33EF6">
          <w:rPr>
            <w:rStyle w:val="Hyperlink"/>
          </w:rPr>
          <w:t>https://www.humanrights.gov.au/our-work/legal/exemptions/exemption-applications-under-age-discrimination-act-2004-cth</w:t>
        </w:r>
      </w:hyperlink>
      <w:r w:rsidR="004343F8" w:rsidRPr="004343F8">
        <w:t xml:space="preserve"> </w:t>
      </w:r>
    </w:p>
    <w:p w14:paraId="3B811B35" w14:textId="1945E7F9" w:rsidR="00613949" w:rsidRDefault="00613949" w:rsidP="00734F6D">
      <w:pPr>
        <w:keepNext/>
        <w:numPr>
          <w:ilvl w:val="1"/>
          <w:numId w:val="28"/>
        </w:numPr>
        <w:rPr>
          <w:rFonts w:cs="Arial"/>
          <w:color w:val="000000"/>
        </w:rPr>
      </w:pPr>
      <w:r w:rsidRPr="00734F6D">
        <w:rPr>
          <w:rFonts w:cs="Arial"/>
        </w:rPr>
        <w:t>In</w:t>
      </w:r>
      <w:r w:rsidRPr="005F486C">
        <w:rPr>
          <w:rFonts w:cs="Arial"/>
          <w:color w:val="000000"/>
        </w:rPr>
        <w:t xml:space="preserve"> </w:t>
      </w:r>
      <w:r w:rsidR="002E7F95">
        <w:rPr>
          <w:rFonts w:cs="Arial"/>
          <w:color w:val="000000"/>
        </w:rPr>
        <w:t xml:space="preserve">reaching its </w:t>
      </w:r>
      <w:r w:rsidR="00B65CDD">
        <w:rPr>
          <w:rFonts w:cs="Arial"/>
          <w:color w:val="000000"/>
        </w:rPr>
        <w:t>decision</w:t>
      </w:r>
      <w:r w:rsidR="002E7F95">
        <w:rPr>
          <w:rFonts w:cs="Arial"/>
          <w:color w:val="000000"/>
        </w:rPr>
        <w:t xml:space="preserve">, </w:t>
      </w:r>
      <w:r w:rsidRPr="005F486C">
        <w:rPr>
          <w:rFonts w:cs="Arial"/>
          <w:color w:val="000000"/>
        </w:rPr>
        <w:t>the Commission had regard to the following:</w:t>
      </w:r>
    </w:p>
    <w:p w14:paraId="62FD9140" w14:textId="6C98518A" w:rsidR="00613949" w:rsidRDefault="0062579C" w:rsidP="00EC4256">
      <w:pPr>
        <w:numPr>
          <w:ilvl w:val="2"/>
          <w:numId w:val="28"/>
        </w:numPr>
        <w:tabs>
          <w:tab w:val="left" w:pos="1418"/>
        </w:tabs>
        <w:rPr>
          <w:rFonts w:cs="Arial"/>
          <w:color w:val="000000"/>
        </w:rPr>
      </w:pPr>
      <w:r>
        <w:rPr>
          <w:rFonts w:cs="Arial"/>
          <w:color w:val="000000"/>
        </w:rPr>
        <w:t>T</w:t>
      </w:r>
      <w:r w:rsidR="004C3B63">
        <w:rPr>
          <w:rFonts w:cs="Arial"/>
          <w:color w:val="000000"/>
        </w:rPr>
        <w:t xml:space="preserve">he terms and objects of the </w:t>
      </w:r>
      <w:r w:rsidR="006A102B">
        <w:rPr>
          <w:rFonts w:cs="Arial"/>
          <w:color w:val="000000"/>
        </w:rPr>
        <w:t>A</w:t>
      </w:r>
      <w:r w:rsidR="004C3B63">
        <w:rPr>
          <w:rFonts w:cs="Arial"/>
          <w:color w:val="000000"/>
        </w:rPr>
        <w:t>DA</w:t>
      </w:r>
      <w:r w:rsidR="00B65CDD">
        <w:rPr>
          <w:rFonts w:cs="Arial"/>
          <w:color w:val="000000"/>
        </w:rPr>
        <w:t>, and</w:t>
      </w:r>
    </w:p>
    <w:p w14:paraId="021F0626" w14:textId="4FA94BB1" w:rsidR="00613949" w:rsidRDefault="00613949" w:rsidP="00EC4256">
      <w:pPr>
        <w:numPr>
          <w:ilvl w:val="2"/>
          <w:numId w:val="28"/>
        </w:numPr>
        <w:ind w:left="1418" w:hanging="698"/>
        <w:rPr>
          <w:rFonts w:cs="Arial"/>
          <w:color w:val="000000"/>
        </w:rPr>
      </w:pPr>
      <w:r>
        <w:rPr>
          <w:rFonts w:cs="Arial"/>
          <w:color w:val="000000"/>
        </w:rPr>
        <w:t xml:space="preserve">The </w:t>
      </w:r>
      <w:r w:rsidRPr="003A1F4C">
        <w:rPr>
          <w:rFonts w:cs="Arial"/>
          <w:i/>
          <w:color w:val="000000"/>
        </w:rPr>
        <w:t>Commission Guidelines</w:t>
      </w:r>
      <w:r w:rsidR="003A1F4C">
        <w:rPr>
          <w:rFonts w:cs="Arial"/>
          <w:i/>
          <w:color w:val="000000"/>
        </w:rPr>
        <w:t>:</w:t>
      </w:r>
      <w:r>
        <w:rPr>
          <w:rFonts w:cs="Arial"/>
          <w:color w:val="000000"/>
        </w:rPr>
        <w:t xml:space="preserve"> </w:t>
      </w:r>
      <w:r>
        <w:rPr>
          <w:rFonts w:cs="Arial"/>
          <w:i/>
          <w:color w:val="000000"/>
        </w:rPr>
        <w:t xml:space="preserve">Temporary Exemptions under the </w:t>
      </w:r>
      <w:r w:rsidR="00BF6CC9">
        <w:rPr>
          <w:rFonts w:cs="Arial"/>
          <w:i/>
          <w:color w:val="000000"/>
        </w:rPr>
        <w:t>Age</w:t>
      </w:r>
      <w:r>
        <w:rPr>
          <w:rFonts w:cs="Arial"/>
          <w:i/>
          <w:color w:val="000000"/>
        </w:rPr>
        <w:t xml:space="preserve"> Discrimination Act</w:t>
      </w:r>
      <w:r w:rsidRPr="00712B8A">
        <w:rPr>
          <w:rFonts w:cs="Arial"/>
          <w:color w:val="000000"/>
        </w:rPr>
        <w:t xml:space="preserve"> (2010)</w:t>
      </w:r>
      <w:r w:rsidR="004C3B63">
        <w:rPr>
          <w:rFonts w:cs="Arial"/>
          <w:color w:val="000000"/>
        </w:rPr>
        <w:t>.</w:t>
      </w:r>
    </w:p>
    <w:p w14:paraId="7B3B7EBF" w14:textId="4F478661" w:rsidR="00613949" w:rsidRPr="005F486C" w:rsidRDefault="00613949" w:rsidP="00EC4256">
      <w:pPr>
        <w:numPr>
          <w:ilvl w:val="1"/>
          <w:numId w:val="28"/>
        </w:numPr>
        <w:rPr>
          <w:rFonts w:cs="Arial"/>
          <w:color w:val="000000"/>
        </w:rPr>
      </w:pPr>
      <w:r w:rsidRPr="005F486C">
        <w:rPr>
          <w:rFonts w:cs="Arial"/>
        </w:rPr>
        <w:t xml:space="preserve">The </w:t>
      </w:r>
      <w:r>
        <w:rPr>
          <w:rFonts w:cs="Arial"/>
        </w:rPr>
        <w:t xml:space="preserve">history of the </w:t>
      </w:r>
      <w:r w:rsidRPr="005F486C">
        <w:rPr>
          <w:rFonts w:cs="Arial"/>
        </w:rPr>
        <w:t xml:space="preserve">application and the reasons for the Commission’s </w:t>
      </w:r>
      <w:r w:rsidR="00B65CDD">
        <w:rPr>
          <w:rFonts w:cs="Arial"/>
        </w:rPr>
        <w:t>decision</w:t>
      </w:r>
      <w:r w:rsidR="009803B2">
        <w:rPr>
          <w:rFonts w:cs="Arial"/>
        </w:rPr>
        <w:t xml:space="preserve"> </w:t>
      </w:r>
      <w:r w:rsidR="00933C6D">
        <w:rPr>
          <w:rFonts w:cs="Arial"/>
        </w:rPr>
        <w:t xml:space="preserve">are set </w:t>
      </w:r>
      <w:r w:rsidR="00022E44">
        <w:rPr>
          <w:rFonts w:cs="Arial"/>
        </w:rPr>
        <w:t xml:space="preserve">out below. </w:t>
      </w:r>
    </w:p>
    <w:p w14:paraId="347A6644" w14:textId="77777777" w:rsidR="00613949" w:rsidRPr="00EC4256" w:rsidRDefault="00613949" w:rsidP="00EC4256">
      <w:pPr>
        <w:keepNext/>
        <w:numPr>
          <w:ilvl w:val="0"/>
          <w:numId w:val="28"/>
        </w:numPr>
        <w:outlineLvl w:val="2"/>
        <w:rPr>
          <w:rFonts w:cs="Arial"/>
          <w:b/>
          <w:bCs/>
        </w:rPr>
      </w:pPr>
      <w:r w:rsidRPr="00EC4256">
        <w:rPr>
          <w:rFonts w:cs="Arial"/>
          <w:b/>
          <w:bCs/>
        </w:rPr>
        <w:t>MEANING OF IMPORTANT TERMS</w:t>
      </w:r>
    </w:p>
    <w:p w14:paraId="0986DC9F" w14:textId="7AC64EB2" w:rsidR="00613949" w:rsidRPr="00540AC2" w:rsidRDefault="00613949" w:rsidP="00EC4256">
      <w:pPr>
        <w:numPr>
          <w:ilvl w:val="1"/>
          <w:numId w:val="28"/>
        </w:numPr>
        <w:rPr>
          <w:rFonts w:cs="Arial"/>
          <w:color w:val="000000"/>
        </w:rPr>
      </w:pPr>
      <w:r w:rsidRPr="005F486C">
        <w:rPr>
          <w:rFonts w:cs="Arial"/>
          <w:color w:val="000000"/>
        </w:rPr>
        <w:t>U</w:t>
      </w:r>
      <w:r w:rsidRPr="005F486C">
        <w:rPr>
          <w:rFonts w:cs="Arial"/>
        </w:rPr>
        <w:t xml:space="preserve">nless the contrary intention appears, any term used in this </w:t>
      </w:r>
      <w:r w:rsidR="00535D0F">
        <w:rPr>
          <w:rFonts w:cs="Arial"/>
        </w:rPr>
        <w:t>decision</w:t>
      </w:r>
      <w:r w:rsidR="00535D0F" w:rsidRPr="005F486C">
        <w:rPr>
          <w:rFonts w:cs="Arial"/>
        </w:rPr>
        <w:t xml:space="preserve"> </w:t>
      </w:r>
      <w:r w:rsidR="00BF6CC9">
        <w:rPr>
          <w:rFonts w:cs="Arial"/>
        </w:rPr>
        <w:t>and in the A</w:t>
      </w:r>
      <w:r w:rsidRPr="005F486C">
        <w:rPr>
          <w:rFonts w:cs="Arial"/>
        </w:rPr>
        <w:t xml:space="preserve">DA has the same meaning in this </w:t>
      </w:r>
      <w:r w:rsidR="00A856D6">
        <w:rPr>
          <w:rFonts w:cs="Arial"/>
        </w:rPr>
        <w:t>decision</w:t>
      </w:r>
      <w:r w:rsidRPr="005F486C">
        <w:rPr>
          <w:rFonts w:cs="Arial"/>
        </w:rPr>
        <w:t xml:space="preserve"> as it has in the </w:t>
      </w:r>
      <w:r w:rsidR="00BF6CC9">
        <w:rPr>
          <w:rFonts w:cs="Arial"/>
        </w:rPr>
        <w:t>A</w:t>
      </w:r>
      <w:r w:rsidRPr="005F486C">
        <w:rPr>
          <w:rFonts w:cs="Arial"/>
        </w:rPr>
        <w:t>DA.</w:t>
      </w:r>
    </w:p>
    <w:p w14:paraId="2B0D2834" w14:textId="4EB27FA0" w:rsidR="00535D0F" w:rsidRPr="00A60627" w:rsidRDefault="00680A0C" w:rsidP="00535D0F">
      <w:pPr>
        <w:keepNext/>
        <w:numPr>
          <w:ilvl w:val="0"/>
          <w:numId w:val="28"/>
        </w:numPr>
        <w:outlineLvl w:val="2"/>
        <w:rPr>
          <w:rFonts w:cs="Arial"/>
          <w:b/>
          <w:color w:val="000000"/>
        </w:rPr>
      </w:pPr>
      <w:r w:rsidRPr="00C152E2">
        <w:rPr>
          <w:rFonts w:cs="Arial"/>
          <w:b/>
          <w:bCs/>
        </w:rPr>
        <w:t>REVIEW</w:t>
      </w:r>
      <w:r w:rsidRPr="00A60627">
        <w:rPr>
          <w:rFonts w:cs="Arial"/>
          <w:b/>
          <w:color w:val="000000"/>
        </w:rPr>
        <w:t xml:space="preserve"> OF DECISION</w:t>
      </w:r>
    </w:p>
    <w:p w14:paraId="39C81C0F" w14:textId="7981ECAB" w:rsidR="00680A0C" w:rsidRPr="00DB081F" w:rsidRDefault="00680A0C" w:rsidP="00680A0C">
      <w:pPr>
        <w:numPr>
          <w:ilvl w:val="1"/>
          <w:numId w:val="28"/>
        </w:numPr>
        <w:rPr>
          <w:rFonts w:cs="Arial"/>
          <w:b/>
          <w:bCs/>
        </w:rPr>
      </w:pPr>
      <w:r>
        <w:rPr>
          <w:rFonts w:cs="Arial"/>
          <w:color w:val="000000"/>
        </w:rPr>
        <w:t>Pursuant to s 4</w:t>
      </w:r>
      <w:r w:rsidR="00CD758B">
        <w:rPr>
          <w:rFonts w:cs="Arial"/>
          <w:color w:val="000000"/>
        </w:rPr>
        <w:t>5</w:t>
      </w:r>
      <w:r>
        <w:rPr>
          <w:rFonts w:cs="Arial"/>
          <w:color w:val="000000"/>
        </w:rPr>
        <w:t xml:space="preserve"> of the ADA, and subject to the </w:t>
      </w:r>
      <w:r w:rsidRPr="00101183">
        <w:rPr>
          <w:rFonts w:cs="Arial"/>
          <w:i/>
          <w:color w:val="000000"/>
        </w:rPr>
        <w:t>Administrative Appeals Tribunal Act</w:t>
      </w:r>
      <w:r>
        <w:rPr>
          <w:rFonts w:cs="Arial"/>
          <w:color w:val="000000"/>
        </w:rPr>
        <w:t xml:space="preserve"> </w:t>
      </w:r>
      <w:r w:rsidRPr="00101183">
        <w:rPr>
          <w:rFonts w:cs="Arial"/>
          <w:i/>
          <w:color w:val="000000"/>
        </w:rPr>
        <w:t>1975</w:t>
      </w:r>
      <w:r>
        <w:rPr>
          <w:rFonts w:cs="Arial"/>
          <w:color w:val="000000"/>
        </w:rPr>
        <w:t xml:space="preserve"> (Cth), an </w:t>
      </w:r>
      <w:r w:rsidRPr="00A60627">
        <w:rPr>
          <w:rFonts w:cs="Arial"/>
          <w:color w:val="000000"/>
        </w:rPr>
        <w:t>application may be made to the Administrative Appeals Tribunal for a review of the decision to which this notice relates by or on behalf of any person or persons whose interests are affected by the decision.</w:t>
      </w:r>
    </w:p>
    <w:p w14:paraId="15CA67B4" w14:textId="77777777" w:rsidR="0076662F" w:rsidRPr="00EC4256" w:rsidRDefault="003B6FF8" w:rsidP="00EC4256">
      <w:pPr>
        <w:keepNext/>
        <w:numPr>
          <w:ilvl w:val="0"/>
          <w:numId w:val="28"/>
        </w:numPr>
        <w:outlineLvl w:val="2"/>
        <w:rPr>
          <w:rFonts w:cs="Arial"/>
          <w:b/>
          <w:bCs/>
        </w:rPr>
      </w:pPr>
      <w:r w:rsidRPr="00EC4256">
        <w:rPr>
          <w:rFonts w:cs="Arial"/>
          <w:b/>
          <w:bCs/>
        </w:rPr>
        <w:t>BACKGROUND</w:t>
      </w:r>
    </w:p>
    <w:p w14:paraId="10F910C0" w14:textId="6DE96052" w:rsidR="00DA3BA2" w:rsidRDefault="00DA3BA2" w:rsidP="00EC4256">
      <w:pPr>
        <w:numPr>
          <w:ilvl w:val="1"/>
          <w:numId w:val="28"/>
        </w:numPr>
        <w:outlineLvl w:val="2"/>
        <w:rPr>
          <w:rFonts w:cs="Arial"/>
          <w:color w:val="000000"/>
        </w:rPr>
      </w:pPr>
      <w:r w:rsidRPr="00EB41AF">
        <w:rPr>
          <w:rFonts w:cs="Arial"/>
          <w:color w:val="000000"/>
        </w:rPr>
        <w:t xml:space="preserve">On </w:t>
      </w:r>
      <w:r w:rsidR="00BF6CC9">
        <w:rPr>
          <w:rFonts w:cs="Arial"/>
          <w:color w:val="000000"/>
        </w:rPr>
        <w:t>22 March 2018</w:t>
      </w:r>
      <w:r w:rsidRPr="00EB41AF">
        <w:rPr>
          <w:rFonts w:cs="Arial"/>
          <w:color w:val="000000"/>
        </w:rPr>
        <w:t xml:space="preserve">, </w:t>
      </w:r>
      <w:r w:rsidR="00BF6CC9">
        <w:rPr>
          <w:rFonts w:cs="Arial"/>
          <w:color w:val="000000"/>
        </w:rPr>
        <w:t>Uber</w:t>
      </w:r>
      <w:r w:rsidRPr="0022330A">
        <w:rPr>
          <w:rFonts w:cs="Arial"/>
          <w:color w:val="000000"/>
        </w:rPr>
        <w:t xml:space="preserve"> made a</w:t>
      </w:r>
      <w:r w:rsidR="00BF6CC9">
        <w:rPr>
          <w:rFonts w:cs="Arial"/>
          <w:color w:val="000000"/>
        </w:rPr>
        <w:t>n</w:t>
      </w:r>
      <w:r w:rsidRPr="0022330A">
        <w:rPr>
          <w:rFonts w:cs="Arial"/>
          <w:color w:val="000000"/>
        </w:rPr>
        <w:t xml:space="preserve"> application for </w:t>
      </w:r>
      <w:r w:rsidR="00BF6CC9">
        <w:rPr>
          <w:rFonts w:cs="Arial"/>
          <w:color w:val="000000"/>
        </w:rPr>
        <w:t xml:space="preserve">a </w:t>
      </w:r>
      <w:r w:rsidRPr="0022330A">
        <w:rPr>
          <w:rFonts w:cs="Arial"/>
          <w:color w:val="000000"/>
        </w:rPr>
        <w:t>temporary exemption under</w:t>
      </w:r>
      <w:r w:rsidR="004C3B63" w:rsidRPr="0022330A">
        <w:rPr>
          <w:rFonts w:cs="Arial"/>
          <w:color w:val="000000"/>
        </w:rPr>
        <w:t xml:space="preserve"> s</w:t>
      </w:r>
      <w:r w:rsidR="00BF6CC9">
        <w:rPr>
          <w:rFonts w:cs="Arial"/>
          <w:color w:val="000000"/>
        </w:rPr>
        <w:t> 44</w:t>
      </w:r>
      <w:r w:rsidRPr="0022330A">
        <w:rPr>
          <w:rFonts w:cs="Arial"/>
          <w:color w:val="000000"/>
        </w:rPr>
        <w:t xml:space="preserve"> of the </w:t>
      </w:r>
      <w:r w:rsidR="00BF6CC9">
        <w:rPr>
          <w:rFonts w:cs="Arial"/>
          <w:color w:val="000000"/>
        </w:rPr>
        <w:t>A</w:t>
      </w:r>
      <w:r w:rsidR="004C3B63" w:rsidRPr="0022330A">
        <w:rPr>
          <w:rFonts w:cs="Arial"/>
          <w:color w:val="000000"/>
        </w:rPr>
        <w:t xml:space="preserve">DA </w:t>
      </w:r>
      <w:r w:rsidRPr="0022330A">
        <w:rPr>
          <w:rFonts w:cs="Arial"/>
          <w:color w:val="000000"/>
        </w:rPr>
        <w:t xml:space="preserve">in relation to the </w:t>
      </w:r>
      <w:r w:rsidR="00DB2B62">
        <w:rPr>
          <w:rFonts w:cs="Arial"/>
          <w:color w:val="000000"/>
        </w:rPr>
        <w:t>App</w:t>
      </w:r>
      <w:r w:rsidRPr="0022330A">
        <w:rPr>
          <w:rFonts w:cs="Arial"/>
          <w:color w:val="000000"/>
        </w:rPr>
        <w:t>.</w:t>
      </w:r>
    </w:p>
    <w:p w14:paraId="0AAF2DF5" w14:textId="40591323" w:rsidR="00F54CD3" w:rsidRDefault="00DA3BA2" w:rsidP="00EC4256">
      <w:pPr>
        <w:numPr>
          <w:ilvl w:val="1"/>
          <w:numId w:val="28"/>
        </w:numPr>
        <w:outlineLvl w:val="2"/>
        <w:rPr>
          <w:rFonts w:cs="Arial"/>
          <w:color w:val="000000"/>
        </w:rPr>
      </w:pPr>
      <w:r w:rsidRPr="0022330A">
        <w:rPr>
          <w:rFonts w:cs="Arial"/>
          <w:color w:val="000000"/>
        </w:rPr>
        <w:t xml:space="preserve">The </w:t>
      </w:r>
      <w:r w:rsidR="00DB2B62">
        <w:rPr>
          <w:rFonts w:cs="Arial"/>
          <w:color w:val="000000"/>
        </w:rPr>
        <w:t>App</w:t>
      </w:r>
      <w:r w:rsidR="00F54CD3">
        <w:rPr>
          <w:rFonts w:cs="Arial"/>
          <w:color w:val="000000"/>
        </w:rPr>
        <w:t xml:space="preserve"> allows individuals, known as ‘delivery-partners’, who have downloaded the </w:t>
      </w:r>
      <w:r w:rsidR="00DB2B62">
        <w:rPr>
          <w:rFonts w:cs="Arial"/>
          <w:color w:val="000000"/>
        </w:rPr>
        <w:t>App</w:t>
      </w:r>
      <w:r w:rsidR="00F54CD3">
        <w:rPr>
          <w:rFonts w:cs="Arial"/>
          <w:color w:val="000000"/>
        </w:rPr>
        <w:t>, to accept requests from restaurants to deliver food and beverages to the restaurant’s customers (a service known as ‘Uber Eats’)</w:t>
      </w:r>
      <w:r w:rsidRPr="0022330A">
        <w:rPr>
          <w:rFonts w:cs="Arial"/>
          <w:color w:val="000000"/>
        </w:rPr>
        <w:t>.</w:t>
      </w:r>
      <w:r w:rsidR="00F54CD3">
        <w:rPr>
          <w:rFonts w:cs="Arial"/>
          <w:color w:val="000000"/>
        </w:rPr>
        <w:t xml:space="preserve"> </w:t>
      </w:r>
    </w:p>
    <w:p w14:paraId="4887E491" w14:textId="1A658CB5" w:rsidR="00DA3BA2" w:rsidRPr="00F54CD3" w:rsidRDefault="00F54CD3" w:rsidP="00EC4256">
      <w:pPr>
        <w:numPr>
          <w:ilvl w:val="1"/>
          <w:numId w:val="28"/>
        </w:numPr>
        <w:outlineLvl w:val="2"/>
        <w:rPr>
          <w:rFonts w:cs="Arial"/>
          <w:color w:val="000000"/>
        </w:rPr>
      </w:pPr>
      <w:r w:rsidRPr="00F54CD3">
        <w:rPr>
          <w:rFonts w:cs="Arial"/>
          <w:color w:val="000000"/>
        </w:rPr>
        <w:t xml:space="preserve">There is no charge for downloading the </w:t>
      </w:r>
      <w:r w:rsidR="00DB2B62">
        <w:rPr>
          <w:rFonts w:cs="Arial"/>
          <w:color w:val="000000"/>
        </w:rPr>
        <w:t>App</w:t>
      </w:r>
      <w:r w:rsidRPr="00F54CD3">
        <w:rPr>
          <w:rFonts w:cs="Arial"/>
          <w:color w:val="000000"/>
        </w:rPr>
        <w:t xml:space="preserve">. Individuals who register to use the </w:t>
      </w:r>
      <w:r w:rsidR="00DB2B62">
        <w:rPr>
          <w:rFonts w:cs="Arial"/>
          <w:color w:val="000000"/>
        </w:rPr>
        <w:t>App</w:t>
      </w:r>
      <w:r w:rsidRPr="00F54CD3">
        <w:rPr>
          <w:rFonts w:cs="Arial"/>
          <w:color w:val="000000"/>
        </w:rPr>
        <w:t xml:space="preserve"> as delivery-partners enter into a services agreement with Portier Pacific Pty Ltd and Uber Portier B.V.</w:t>
      </w:r>
    </w:p>
    <w:p w14:paraId="58D13A23" w14:textId="23C033DA" w:rsidR="00510132" w:rsidRDefault="004E4535" w:rsidP="00734F6D">
      <w:pPr>
        <w:keepNext/>
        <w:numPr>
          <w:ilvl w:val="1"/>
          <w:numId w:val="28"/>
        </w:numPr>
      </w:pPr>
      <w:r>
        <w:lastRenderedPageBreak/>
        <w:t xml:space="preserve">Uber </w:t>
      </w:r>
      <w:r w:rsidR="00C56430">
        <w:t>has sought</w:t>
      </w:r>
      <w:r>
        <w:t xml:space="preserve"> an exemption to allow it to</w:t>
      </w:r>
      <w:r w:rsidR="00510132">
        <w:t>:</w:t>
      </w:r>
    </w:p>
    <w:p w14:paraId="6DB03B1C" w14:textId="1FC886A2" w:rsidR="00510132" w:rsidRPr="00731CCB" w:rsidRDefault="00C56430" w:rsidP="00D7146C">
      <w:pPr>
        <w:pStyle w:val="ListParagraph"/>
        <w:keepNext/>
        <w:numPr>
          <w:ilvl w:val="0"/>
          <w:numId w:val="46"/>
        </w:numPr>
        <w:autoSpaceDE w:val="0"/>
        <w:autoSpaceDN w:val="0"/>
        <w:adjustRightInd w:val="0"/>
        <w:ind w:left="1985" w:hanging="545"/>
        <w:contextualSpacing w:val="0"/>
        <w:rPr>
          <w:rFonts w:cs="Arial"/>
          <w:sz w:val="22"/>
          <w:szCs w:val="22"/>
        </w:rPr>
      </w:pPr>
      <w:r>
        <w:rPr>
          <w:rFonts w:cs="Arial"/>
          <w:sz w:val="22"/>
          <w:szCs w:val="22"/>
        </w:rPr>
        <w:t>r</w:t>
      </w:r>
      <w:r w:rsidR="004E4535">
        <w:rPr>
          <w:rFonts w:cs="Arial"/>
          <w:sz w:val="22"/>
          <w:szCs w:val="22"/>
        </w:rPr>
        <w:t xml:space="preserve">efuse to provide the </w:t>
      </w:r>
      <w:r w:rsidR="00DB2B62">
        <w:rPr>
          <w:rFonts w:cs="Arial"/>
          <w:sz w:val="22"/>
          <w:szCs w:val="22"/>
        </w:rPr>
        <w:t>App</w:t>
      </w:r>
      <w:r w:rsidR="004E4535">
        <w:rPr>
          <w:rFonts w:cs="Arial"/>
          <w:sz w:val="22"/>
          <w:szCs w:val="22"/>
        </w:rPr>
        <w:t xml:space="preserve"> to individuals who are under 18 years of age and wish to become deliver</w:t>
      </w:r>
      <w:r>
        <w:rPr>
          <w:rFonts w:cs="Arial"/>
          <w:sz w:val="22"/>
          <w:szCs w:val="22"/>
        </w:rPr>
        <w:t>y</w:t>
      </w:r>
      <w:r w:rsidR="004E4535">
        <w:rPr>
          <w:rFonts w:cs="Arial"/>
          <w:sz w:val="22"/>
          <w:szCs w:val="22"/>
        </w:rPr>
        <w:t>-partners</w:t>
      </w:r>
      <w:r>
        <w:rPr>
          <w:rFonts w:cs="Arial"/>
          <w:sz w:val="22"/>
          <w:szCs w:val="22"/>
        </w:rPr>
        <w:t>,</w:t>
      </w:r>
    </w:p>
    <w:p w14:paraId="2FCB1D0F" w14:textId="6293146A" w:rsidR="00510132" w:rsidRPr="00731CCB" w:rsidRDefault="00C56430" w:rsidP="00D7146C">
      <w:pPr>
        <w:pStyle w:val="ListParagraph"/>
        <w:keepNext/>
        <w:numPr>
          <w:ilvl w:val="0"/>
          <w:numId w:val="46"/>
        </w:numPr>
        <w:autoSpaceDE w:val="0"/>
        <w:autoSpaceDN w:val="0"/>
        <w:adjustRightInd w:val="0"/>
        <w:ind w:left="1985" w:hanging="545"/>
        <w:contextualSpacing w:val="0"/>
        <w:rPr>
          <w:rFonts w:cs="Arial"/>
          <w:sz w:val="22"/>
          <w:szCs w:val="22"/>
        </w:rPr>
      </w:pPr>
      <w:r>
        <w:rPr>
          <w:rFonts w:cs="Arial"/>
          <w:sz w:val="22"/>
          <w:szCs w:val="22"/>
        </w:rPr>
        <w:t>p</w:t>
      </w:r>
      <w:r w:rsidR="004E4535">
        <w:rPr>
          <w:rFonts w:cs="Arial"/>
          <w:sz w:val="22"/>
          <w:szCs w:val="22"/>
        </w:rPr>
        <w:t xml:space="preserve">rovide the </w:t>
      </w:r>
      <w:r w:rsidR="00DB2B62">
        <w:rPr>
          <w:rFonts w:cs="Arial"/>
          <w:sz w:val="22"/>
          <w:szCs w:val="22"/>
        </w:rPr>
        <w:t>App</w:t>
      </w:r>
      <w:r w:rsidR="004E4535">
        <w:rPr>
          <w:rFonts w:cs="Arial"/>
          <w:sz w:val="22"/>
          <w:szCs w:val="22"/>
        </w:rPr>
        <w:t xml:space="preserve"> to individuals who are under 18 years of age and wish to become deliver</w:t>
      </w:r>
      <w:r>
        <w:rPr>
          <w:rFonts w:cs="Arial"/>
          <w:sz w:val="22"/>
          <w:szCs w:val="22"/>
        </w:rPr>
        <w:t>y</w:t>
      </w:r>
      <w:r w:rsidR="004E4535">
        <w:rPr>
          <w:rFonts w:cs="Arial"/>
          <w:sz w:val="22"/>
          <w:szCs w:val="22"/>
        </w:rPr>
        <w:t>-partners on different terms.</w:t>
      </w:r>
    </w:p>
    <w:p w14:paraId="26CACA09" w14:textId="0FC0C3BD" w:rsidR="00C56430" w:rsidRDefault="00C56430" w:rsidP="00EC4256">
      <w:pPr>
        <w:numPr>
          <w:ilvl w:val="1"/>
          <w:numId w:val="28"/>
        </w:numPr>
      </w:pPr>
      <w:r>
        <w:t>Uber has not identified or outlined the different terms and conditions that it proposes could apply.</w:t>
      </w:r>
      <w:r w:rsidR="00B723F9">
        <w:t xml:space="preserve"> </w:t>
      </w:r>
    </w:p>
    <w:p w14:paraId="72D09DFF" w14:textId="4D21E904" w:rsidR="00510132" w:rsidRDefault="00D7146C" w:rsidP="00EC4256">
      <w:pPr>
        <w:numPr>
          <w:ilvl w:val="1"/>
          <w:numId w:val="28"/>
        </w:numPr>
      </w:pPr>
      <w:r>
        <w:t>An exemption that allows Uber to refuse to provide the App to individuals aged under 18</w:t>
      </w:r>
      <w:r w:rsidR="004E4535">
        <w:t xml:space="preserve"> will have the effect of preventing people under the age of 18 years from being able to deliver for restaurants via </w:t>
      </w:r>
      <w:r w:rsidR="00C56430">
        <w:t>Uber Eats</w:t>
      </w:r>
      <w:r w:rsidR="00C90FD8">
        <w:t xml:space="preserve">. </w:t>
      </w:r>
    </w:p>
    <w:p w14:paraId="4F726B4A" w14:textId="77777777" w:rsidR="00F13B57" w:rsidRPr="00EC4256" w:rsidRDefault="00933C6D" w:rsidP="00EC4256">
      <w:pPr>
        <w:keepNext/>
        <w:numPr>
          <w:ilvl w:val="0"/>
          <w:numId w:val="28"/>
        </w:numPr>
        <w:outlineLvl w:val="2"/>
        <w:rPr>
          <w:rFonts w:cs="Arial"/>
          <w:b/>
          <w:bCs/>
        </w:rPr>
      </w:pPr>
      <w:r w:rsidRPr="00EC4256">
        <w:rPr>
          <w:rFonts w:cs="Arial"/>
          <w:b/>
          <w:bCs/>
        </w:rPr>
        <w:t xml:space="preserve">THE COMMISSION’S PROCESS </w:t>
      </w:r>
    </w:p>
    <w:p w14:paraId="73E14257" w14:textId="28F51DC3" w:rsidR="00333A3E" w:rsidRDefault="00596266" w:rsidP="00734F6D">
      <w:pPr>
        <w:keepNext/>
        <w:numPr>
          <w:ilvl w:val="1"/>
          <w:numId w:val="28"/>
        </w:numPr>
      </w:pPr>
      <w:r>
        <w:t>On 18 May 2018</w:t>
      </w:r>
      <w:r w:rsidR="00DA3BA2">
        <w:t xml:space="preserve">, the </w:t>
      </w:r>
      <w:r w:rsidR="00A77693">
        <w:t xml:space="preserve">Commission called for </w:t>
      </w:r>
      <w:r w:rsidR="00DA3BA2">
        <w:t xml:space="preserve">submissions about the </w:t>
      </w:r>
      <w:r w:rsidR="00CC2244">
        <w:t xml:space="preserve">merits of the </w:t>
      </w:r>
      <w:r w:rsidR="00DA3BA2">
        <w:t>applica</w:t>
      </w:r>
      <w:r>
        <w:t xml:space="preserve">tion and </w:t>
      </w:r>
      <w:r w:rsidRPr="00F53820">
        <w:t xml:space="preserve">commenced a </w:t>
      </w:r>
      <w:r w:rsidR="00F53820" w:rsidRPr="00F53820">
        <w:t>six</w:t>
      </w:r>
      <w:r w:rsidR="00DA3BA2" w:rsidRPr="00F53820">
        <w:t>-week public</w:t>
      </w:r>
      <w:r w:rsidR="00DA3BA2">
        <w:t xml:space="preserve"> consultation period. </w:t>
      </w:r>
      <w:r w:rsidR="00A77693">
        <w:t>The Commission did this by:</w:t>
      </w:r>
    </w:p>
    <w:p w14:paraId="23BB0588" w14:textId="7FDF5D03" w:rsidR="00A77693" w:rsidRDefault="00A92745" w:rsidP="00734F6D">
      <w:pPr>
        <w:pStyle w:val="ListParagraph"/>
        <w:numPr>
          <w:ilvl w:val="0"/>
          <w:numId w:val="29"/>
        </w:numPr>
        <w:ind w:left="1418" w:hanging="567"/>
        <w:contextualSpacing w:val="0"/>
      </w:pPr>
      <w:r>
        <w:t>p</w:t>
      </w:r>
      <w:r w:rsidR="00A77693">
        <w:t>ublishing the application on its website</w:t>
      </w:r>
      <w:r w:rsidR="00917D1C">
        <w:t>, and calling for public submissions</w:t>
      </w:r>
      <w:r>
        <w:t>,</w:t>
      </w:r>
    </w:p>
    <w:p w14:paraId="58D00B0C" w14:textId="1DE9F511" w:rsidR="00A77693" w:rsidRDefault="00A92745" w:rsidP="00734F6D">
      <w:pPr>
        <w:pStyle w:val="ListParagraph"/>
        <w:numPr>
          <w:ilvl w:val="0"/>
          <w:numId w:val="29"/>
        </w:numPr>
        <w:ind w:left="1418" w:hanging="567"/>
        <w:contextualSpacing w:val="0"/>
      </w:pPr>
      <w:r>
        <w:t>w</w:t>
      </w:r>
      <w:r w:rsidR="00A77693">
        <w:t>riting to State and Territory anti-discrimination bodies, inviting them to make submissions</w:t>
      </w:r>
      <w:r w:rsidR="00596266">
        <w:t>, and</w:t>
      </w:r>
    </w:p>
    <w:p w14:paraId="4044A0A1" w14:textId="548F5EDC" w:rsidR="00A77693" w:rsidRDefault="00A92745" w:rsidP="00734F6D">
      <w:pPr>
        <w:pStyle w:val="ListParagraph"/>
        <w:numPr>
          <w:ilvl w:val="0"/>
          <w:numId w:val="29"/>
        </w:numPr>
        <w:ind w:left="1418" w:hanging="567"/>
        <w:contextualSpacing w:val="0"/>
      </w:pPr>
      <w:r>
        <w:t>w</w:t>
      </w:r>
      <w:r w:rsidR="00A77693">
        <w:t xml:space="preserve">riting to a number of bodies representing </w:t>
      </w:r>
      <w:r w:rsidR="00596266">
        <w:t>children and young persons</w:t>
      </w:r>
      <w:r w:rsidR="00A77693">
        <w:t>, inviting them to make submissions</w:t>
      </w:r>
      <w:r w:rsidR="00596266">
        <w:t>.</w:t>
      </w:r>
    </w:p>
    <w:p w14:paraId="131D2D67" w14:textId="3510209E" w:rsidR="005A1B7F" w:rsidRPr="00FC60A3" w:rsidRDefault="007C2B34" w:rsidP="00EC4256">
      <w:pPr>
        <w:numPr>
          <w:ilvl w:val="1"/>
          <w:numId w:val="28"/>
        </w:numPr>
      </w:pPr>
      <w:r>
        <w:t xml:space="preserve">The Commission received </w:t>
      </w:r>
      <w:r w:rsidR="00761979">
        <w:t>two</w:t>
      </w:r>
      <w:r>
        <w:t xml:space="preserve"> </w:t>
      </w:r>
      <w:r w:rsidRPr="00FC60A3">
        <w:t>submissions</w:t>
      </w:r>
      <w:r w:rsidR="00405D04" w:rsidRPr="00FC60A3">
        <w:t xml:space="preserve"> during its public consultation</w:t>
      </w:r>
      <w:r w:rsidR="00914112" w:rsidRPr="00FC60A3">
        <w:t xml:space="preserve">. </w:t>
      </w:r>
    </w:p>
    <w:p w14:paraId="278CC763" w14:textId="5E839D7A" w:rsidR="005A1B7F" w:rsidRPr="00FC60A3" w:rsidRDefault="00FC60A3" w:rsidP="00812CF7">
      <w:pPr>
        <w:numPr>
          <w:ilvl w:val="1"/>
          <w:numId w:val="28"/>
        </w:numPr>
      </w:pPr>
      <w:r w:rsidRPr="00FC60A3">
        <w:rPr>
          <w:rFonts w:cs="Arial"/>
        </w:rPr>
        <w:t>In a brief submission, t</w:t>
      </w:r>
      <w:r w:rsidR="005A1B7F" w:rsidRPr="00FC60A3">
        <w:rPr>
          <w:rFonts w:cs="Arial"/>
        </w:rPr>
        <w:t xml:space="preserve">he Anti-Discrimination Board of NSW </w:t>
      </w:r>
      <w:r w:rsidR="00B723F9" w:rsidRPr="00FC60A3">
        <w:rPr>
          <w:rFonts w:cs="Arial"/>
        </w:rPr>
        <w:t>stated</w:t>
      </w:r>
      <w:r w:rsidR="00B713B4" w:rsidRPr="00FC60A3">
        <w:rPr>
          <w:rFonts w:cs="Arial"/>
        </w:rPr>
        <w:t xml:space="preserve"> only</w:t>
      </w:r>
      <w:r w:rsidR="00B723F9" w:rsidRPr="00FC60A3">
        <w:rPr>
          <w:rFonts w:cs="Arial"/>
        </w:rPr>
        <w:t xml:space="preserve"> that it </w:t>
      </w:r>
      <w:r w:rsidR="005A1B7F" w:rsidRPr="00FC60A3">
        <w:rPr>
          <w:rFonts w:cs="Arial"/>
        </w:rPr>
        <w:t>had ‘no objection’ to the Commission granting the temporary exemption as requested. The other submission, received from the National Children’s and Youth Law Centre (NCYLC), opposed the Commission granting the temporary exemption</w:t>
      </w:r>
      <w:r w:rsidR="00B713B4" w:rsidRPr="00FC60A3">
        <w:rPr>
          <w:rFonts w:cs="Arial"/>
        </w:rPr>
        <w:t xml:space="preserve"> on a number of grounds, which are discussed further below</w:t>
      </w:r>
      <w:r w:rsidR="005A1B7F" w:rsidRPr="00FC60A3">
        <w:rPr>
          <w:rFonts w:cs="Arial"/>
        </w:rPr>
        <w:t>.</w:t>
      </w:r>
      <w:r w:rsidR="00B723F9" w:rsidRPr="00FC60A3">
        <w:rPr>
          <w:rFonts w:cs="Arial"/>
        </w:rPr>
        <w:t xml:space="preserve"> </w:t>
      </w:r>
    </w:p>
    <w:p w14:paraId="418947DF" w14:textId="2F183E9E" w:rsidR="00ED5D45" w:rsidRPr="00A92745" w:rsidRDefault="00DA3BA2" w:rsidP="005844E4">
      <w:pPr>
        <w:numPr>
          <w:ilvl w:val="1"/>
          <w:numId w:val="28"/>
        </w:numPr>
      </w:pPr>
      <w:r w:rsidRPr="00FC60A3">
        <w:t xml:space="preserve">On </w:t>
      </w:r>
      <w:r w:rsidR="00F903F6" w:rsidRPr="00FC60A3">
        <w:t>9 July</w:t>
      </w:r>
      <w:r w:rsidRPr="00FC60A3">
        <w:t xml:space="preserve"> 2018, the public </w:t>
      </w:r>
      <w:r w:rsidR="007C2B34" w:rsidRPr="00FC60A3">
        <w:t xml:space="preserve">submissions </w:t>
      </w:r>
      <w:r w:rsidRPr="00FC60A3">
        <w:t xml:space="preserve">were made available </w:t>
      </w:r>
      <w:r w:rsidR="00ED5D45" w:rsidRPr="00FC60A3">
        <w:t xml:space="preserve">on </w:t>
      </w:r>
      <w:r w:rsidR="007C2B34" w:rsidRPr="00FC60A3">
        <w:t>the</w:t>
      </w:r>
      <w:r w:rsidR="007C2B34" w:rsidRPr="00A92745">
        <w:t xml:space="preserve"> Commission’s website </w:t>
      </w:r>
      <w:r w:rsidRPr="00A92745">
        <w:t>and the applicant</w:t>
      </w:r>
      <w:r w:rsidR="00632095" w:rsidRPr="00A92745">
        <w:t xml:space="preserve"> wa</w:t>
      </w:r>
      <w:r w:rsidRPr="00A92745">
        <w:t xml:space="preserve">s provided with the opportunity to reply. On </w:t>
      </w:r>
      <w:r w:rsidR="00D56D5B" w:rsidRPr="00A92745">
        <w:t>20 July</w:t>
      </w:r>
      <w:r w:rsidRPr="00A92745">
        <w:t xml:space="preserve"> 2018, </w:t>
      </w:r>
      <w:r w:rsidR="00632095" w:rsidRPr="00A92745">
        <w:t>Uber</w:t>
      </w:r>
      <w:r w:rsidRPr="00A92745">
        <w:t xml:space="preserve"> provided a further written submission </w:t>
      </w:r>
      <w:r w:rsidR="00914112" w:rsidRPr="00A92745">
        <w:t xml:space="preserve">to the Commission </w:t>
      </w:r>
      <w:r w:rsidR="00193633" w:rsidRPr="00A92745">
        <w:t xml:space="preserve">addressing </w:t>
      </w:r>
      <w:r w:rsidR="00A35464" w:rsidRPr="00A92745">
        <w:t xml:space="preserve">matters raised in </w:t>
      </w:r>
      <w:r w:rsidRPr="00A92745">
        <w:t xml:space="preserve">the </w:t>
      </w:r>
      <w:r w:rsidR="00CD758B">
        <w:t>NCYLC</w:t>
      </w:r>
      <w:r w:rsidRPr="00A92745">
        <w:t xml:space="preserve"> </w:t>
      </w:r>
      <w:r w:rsidR="00A35464" w:rsidRPr="00A92745">
        <w:t>submission</w:t>
      </w:r>
      <w:r w:rsidRPr="00A92745">
        <w:t xml:space="preserve">. </w:t>
      </w:r>
      <w:r w:rsidR="00D86053" w:rsidRPr="00A92745">
        <w:t xml:space="preserve">This </w:t>
      </w:r>
      <w:r w:rsidR="00CD758B">
        <w:t xml:space="preserve">reply </w:t>
      </w:r>
      <w:r w:rsidR="00D86053" w:rsidRPr="00A92745">
        <w:t xml:space="preserve">was uploaded onto the Commission’s website on </w:t>
      </w:r>
      <w:r w:rsidR="00D56D5B" w:rsidRPr="00A92745">
        <w:t>27 August</w:t>
      </w:r>
      <w:r w:rsidR="00D86053" w:rsidRPr="00A92745">
        <w:t xml:space="preserve"> 2018. </w:t>
      </w:r>
    </w:p>
    <w:p w14:paraId="7616284D" w14:textId="355C2EC8" w:rsidR="000A2FD2" w:rsidRPr="000A2FD2" w:rsidRDefault="00680A0C" w:rsidP="000A2FD2">
      <w:pPr>
        <w:numPr>
          <w:ilvl w:val="1"/>
          <w:numId w:val="28"/>
        </w:numPr>
      </w:pPr>
      <w:r w:rsidRPr="000A2FD2">
        <w:t xml:space="preserve">On </w:t>
      </w:r>
      <w:r w:rsidRPr="000A2FD2">
        <w:rPr>
          <w:rFonts w:cs="Arial"/>
          <w:color w:val="000000"/>
        </w:rPr>
        <w:t>8 October 2018</w:t>
      </w:r>
      <w:r w:rsidRPr="000A2FD2">
        <w:t>, the Commission issued a preliminary view in this matter. It then gave Uber the opportunity to respond to the Commission’s preliminary findings.</w:t>
      </w:r>
    </w:p>
    <w:p w14:paraId="4B150BF5" w14:textId="0E7CBB48" w:rsidR="000A2FD2" w:rsidRPr="000A2FD2" w:rsidRDefault="00680A0C" w:rsidP="000A2FD2">
      <w:pPr>
        <w:numPr>
          <w:ilvl w:val="1"/>
          <w:numId w:val="28"/>
        </w:numPr>
      </w:pPr>
      <w:r w:rsidRPr="000A2FD2">
        <w:t>On 29 October 2018, Uber provided a response to the Commission’s preliminary view.</w:t>
      </w:r>
    </w:p>
    <w:p w14:paraId="0789B649" w14:textId="77777777" w:rsidR="000A2FD2" w:rsidRPr="000A2FD2" w:rsidRDefault="000A2FD2" w:rsidP="000A2FD2">
      <w:pPr>
        <w:numPr>
          <w:ilvl w:val="1"/>
          <w:numId w:val="28"/>
        </w:numPr>
      </w:pPr>
      <w:r w:rsidRPr="000A2FD2">
        <w:t xml:space="preserve">The Commission has considered all of the material referred to above in reaching its decision in relation to this application. </w:t>
      </w:r>
    </w:p>
    <w:p w14:paraId="21E2FD60" w14:textId="77777777" w:rsidR="00164A4B" w:rsidRPr="00EC4256" w:rsidRDefault="00933C6D" w:rsidP="00EC4256">
      <w:pPr>
        <w:keepNext/>
        <w:numPr>
          <w:ilvl w:val="0"/>
          <w:numId w:val="28"/>
        </w:numPr>
        <w:outlineLvl w:val="2"/>
        <w:rPr>
          <w:rFonts w:cs="Arial"/>
          <w:b/>
          <w:bCs/>
        </w:rPr>
      </w:pPr>
      <w:r w:rsidRPr="00EC4256">
        <w:rPr>
          <w:rFonts w:cs="Arial"/>
          <w:b/>
          <w:bCs/>
        </w:rPr>
        <w:lastRenderedPageBreak/>
        <w:t>PROCEDURAL FAIRNESS CONSIDERATIONS</w:t>
      </w:r>
    </w:p>
    <w:p w14:paraId="1C1F1768" w14:textId="36C9052A" w:rsidR="00164A4B" w:rsidRDefault="00164A4B" w:rsidP="00EC4256">
      <w:pPr>
        <w:numPr>
          <w:ilvl w:val="1"/>
          <w:numId w:val="28"/>
        </w:numPr>
        <w:rPr>
          <w:rFonts w:cs="Arial"/>
        </w:rPr>
      </w:pPr>
      <w:r>
        <w:rPr>
          <w:rFonts w:cs="Arial"/>
        </w:rPr>
        <w:t xml:space="preserve">Consistent with fundamental principles of procedural fairness, the Commission considers that the process outlined above has provided both the applicant and the public with an adequate opportunity to comment on this </w:t>
      </w:r>
      <w:r w:rsidR="003F77A9">
        <w:rPr>
          <w:rFonts w:cs="Arial"/>
        </w:rPr>
        <w:t xml:space="preserve">application for </w:t>
      </w:r>
      <w:r w:rsidR="00632095">
        <w:rPr>
          <w:rFonts w:cs="Arial"/>
        </w:rPr>
        <w:t xml:space="preserve">a </w:t>
      </w:r>
      <w:r w:rsidR="00A25CC7">
        <w:rPr>
          <w:rFonts w:cs="Arial"/>
        </w:rPr>
        <w:t>temporary exemption</w:t>
      </w:r>
      <w:r w:rsidR="003F77A9">
        <w:rPr>
          <w:rFonts w:cs="Arial"/>
        </w:rPr>
        <w:t xml:space="preserve">. </w:t>
      </w:r>
    </w:p>
    <w:p w14:paraId="59214371" w14:textId="77777777" w:rsidR="00333A3E" w:rsidRPr="00EC4256" w:rsidRDefault="00C03B3A" w:rsidP="00EC4256">
      <w:pPr>
        <w:keepNext/>
        <w:numPr>
          <w:ilvl w:val="0"/>
          <w:numId w:val="28"/>
        </w:numPr>
        <w:outlineLvl w:val="2"/>
        <w:rPr>
          <w:rFonts w:cs="Arial"/>
          <w:b/>
          <w:bCs/>
        </w:rPr>
      </w:pPr>
      <w:r w:rsidRPr="00EC4256">
        <w:rPr>
          <w:rFonts w:cs="Arial"/>
          <w:b/>
          <w:bCs/>
        </w:rPr>
        <w:t xml:space="preserve">LEGISLATIVE REGIME AND </w:t>
      </w:r>
      <w:r w:rsidR="00333A3E" w:rsidRPr="00EC4256">
        <w:rPr>
          <w:rFonts w:cs="Arial"/>
          <w:b/>
          <w:bCs/>
        </w:rPr>
        <w:t>THE C</w:t>
      </w:r>
      <w:r w:rsidR="00AA6D9E" w:rsidRPr="00EC4256">
        <w:rPr>
          <w:rFonts w:cs="Arial"/>
          <w:b/>
          <w:bCs/>
        </w:rPr>
        <w:t>OMMISSION’S POWER TO GRANT EXEMPTIONS</w:t>
      </w:r>
    </w:p>
    <w:p w14:paraId="6C251998" w14:textId="156474B9" w:rsidR="00514024" w:rsidRPr="00B1437A" w:rsidRDefault="00432968" w:rsidP="00EC4256">
      <w:pPr>
        <w:pStyle w:val="Heading3"/>
        <w:numPr>
          <w:ilvl w:val="0"/>
          <w:numId w:val="0"/>
        </w:numPr>
        <w:spacing w:before="240"/>
        <w:ind w:left="851" w:hanging="851"/>
        <w:rPr>
          <w:b/>
        </w:rPr>
      </w:pPr>
      <w:r w:rsidRPr="00B1437A">
        <w:rPr>
          <w:b/>
        </w:rPr>
        <w:t xml:space="preserve">The </w:t>
      </w:r>
      <w:r w:rsidR="00BF6CC9">
        <w:rPr>
          <w:b/>
        </w:rPr>
        <w:t>ADA</w:t>
      </w:r>
      <w:r w:rsidRPr="00B1437A">
        <w:rPr>
          <w:b/>
        </w:rPr>
        <w:t xml:space="preserve"> </w:t>
      </w:r>
    </w:p>
    <w:p w14:paraId="6653CA5D" w14:textId="7B55C1DA" w:rsidR="00443B7F" w:rsidRDefault="009A66CB" w:rsidP="00EC4256">
      <w:pPr>
        <w:numPr>
          <w:ilvl w:val="1"/>
          <w:numId w:val="28"/>
        </w:numPr>
      </w:pPr>
      <w:r>
        <w:t xml:space="preserve">The </w:t>
      </w:r>
      <w:r w:rsidR="00BF6CC9">
        <w:t>ADA</w:t>
      </w:r>
      <w:r>
        <w:t xml:space="preserve"> makes </w:t>
      </w:r>
      <w:r w:rsidR="00BA4A15">
        <w:t xml:space="preserve">it </w:t>
      </w:r>
      <w:r>
        <w:t xml:space="preserve">unlawful </w:t>
      </w:r>
      <w:r w:rsidR="00BA4A15">
        <w:t>to discriminate</w:t>
      </w:r>
      <w:r w:rsidR="00E2772B">
        <w:t xml:space="preserve"> on the ground of </w:t>
      </w:r>
      <w:r w:rsidR="00632095">
        <w:t>age</w:t>
      </w:r>
      <w:r w:rsidR="00E2772B">
        <w:t xml:space="preserve"> in a range of fields. Most relevantly for the present application, the </w:t>
      </w:r>
      <w:r w:rsidR="00BF6CC9">
        <w:t>ADA</w:t>
      </w:r>
      <w:r w:rsidR="00E2772B">
        <w:t xml:space="preserve"> makes discrimination</w:t>
      </w:r>
      <w:r w:rsidR="00A25CC7" w:rsidRPr="00A25CC7">
        <w:t xml:space="preserve"> </w:t>
      </w:r>
      <w:r w:rsidR="00A25CC7">
        <w:t>unlawful</w:t>
      </w:r>
      <w:r w:rsidR="00E2772B">
        <w:t xml:space="preserve"> in relation to</w:t>
      </w:r>
      <w:r w:rsidR="00632095" w:rsidRPr="00632095">
        <w:t xml:space="preserve"> </w:t>
      </w:r>
      <w:r w:rsidR="00632095">
        <w:t>the provision of</w:t>
      </w:r>
      <w:r w:rsidR="00E2772B">
        <w:t xml:space="preserve"> </w:t>
      </w:r>
      <w:r w:rsidR="00632095">
        <w:t>goods, services and facilities (s 28)</w:t>
      </w:r>
      <w:r w:rsidR="00E2772B">
        <w:t>.</w:t>
      </w:r>
      <w:r w:rsidR="00DA5025">
        <w:t xml:space="preserve"> </w:t>
      </w:r>
    </w:p>
    <w:p w14:paraId="51430746" w14:textId="77777777" w:rsidR="00514024" w:rsidRPr="00DA5025" w:rsidRDefault="00514024" w:rsidP="00DA5025">
      <w:pPr>
        <w:pStyle w:val="Heading3"/>
        <w:numPr>
          <w:ilvl w:val="0"/>
          <w:numId w:val="0"/>
        </w:numPr>
        <w:spacing w:before="240"/>
        <w:ind w:left="851" w:hanging="851"/>
        <w:rPr>
          <w:b/>
        </w:rPr>
      </w:pPr>
      <w:r w:rsidRPr="00432968">
        <w:rPr>
          <w:b/>
        </w:rPr>
        <w:t>The Commission’s powers to grant exemptions</w:t>
      </w:r>
    </w:p>
    <w:p w14:paraId="137AEF62" w14:textId="7ADC981E" w:rsidR="00525119" w:rsidRDefault="00514024" w:rsidP="00EC4256">
      <w:pPr>
        <w:numPr>
          <w:ilvl w:val="1"/>
          <w:numId w:val="28"/>
        </w:numPr>
      </w:pPr>
      <w:r>
        <w:t>The Commission</w:t>
      </w:r>
      <w:r w:rsidR="009008FE">
        <w:t xml:space="preserve"> has the</w:t>
      </w:r>
      <w:r w:rsidR="00525119">
        <w:t xml:space="preserve"> power to grant exemptions under the </w:t>
      </w:r>
      <w:r w:rsidR="00BF6CC9">
        <w:t>ADA</w:t>
      </w:r>
      <w:r w:rsidR="00844B2C">
        <w:t xml:space="preserve"> (</w:t>
      </w:r>
      <w:r w:rsidR="00BF6CC9">
        <w:t>s 44</w:t>
      </w:r>
      <w:r w:rsidR="003F5A8B">
        <w:t>)</w:t>
      </w:r>
      <w:r w:rsidR="00844B2C">
        <w:t xml:space="preserve">. </w:t>
      </w:r>
    </w:p>
    <w:p w14:paraId="6E3E4C1B" w14:textId="7849C0DE" w:rsidR="00844B2C" w:rsidRDefault="00C603E2" w:rsidP="00EC4256">
      <w:pPr>
        <w:numPr>
          <w:ilvl w:val="1"/>
          <w:numId w:val="28"/>
        </w:numPr>
      </w:pPr>
      <w:r>
        <w:t xml:space="preserve">The effect of an exemption </w:t>
      </w:r>
      <w:r w:rsidR="00164A4B">
        <w:t xml:space="preserve">is that, </w:t>
      </w:r>
      <w:r>
        <w:t>where a person fails to comply with</w:t>
      </w:r>
      <w:r w:rsidR="003F5A8B">
        <w:t xml:space="preserve"> a provision of</w:t>
      </w:r>
      <w:r>
        <w:t xml:space="preserve"> the </w:t>
      </w:r>
      <w:r w:rsidR="003F5A8B">
        <w:t>ADA</w:t>
      </w:r>
      <w:r w:rsidR="00DF1DDC">
        <w:t>,</w:t>
      </w:r>
      <w:r>
        <w:t xml:space="preserve"> but that failure is in accordance with an exemption that has been granted by the Commission, the person does </w:t>
      </w:r>
      <w:r w:rsidR="00227907">
        <w:t xml:space="preserve">not contravene the </w:t>
      </w:r>
      <w:r w:rsidR="003F5A8B">
        <w:t>ADA</w:t>
      </w:r>
      <w:r w:rsidR="007436E5">
        <w:t xml:space="preserve"> (s </w:t>
      </w:r>
      <w:r w:rsidR="003F5A8B">
        <w:t>47</w:t>
      </w:r>
      <w:r w:rsidR="00DC4003">
        <w:t>)</w:t>
      </w:r>
      <w:r w:rsidR="00227907">
        <w:t>.</w:t>
      </w:r>
      <w:r w:rsidR="00DF1DDC">
        <w:t xml:space="preserve"> A person who is affected therefore has no basis upon which to make a complaint of age discrimination under the ADA.</w:t>
      </w:r>
    </w:p>
    <w:p w14:paraId="66FA88EA" w14:textId="38175010" w:rsidR="00DD7071" w:rsidRPr="00D02454" w:rsidRDefault="00DD7071" w:rsidP="00EC4256">
      <w:pPr>
        <w:numPr>
          <w:ilvl w:val="1"/>
          <w:numId w:val="28"/>
        </w:numPr>
      </w:pPr>
      <w:r w:rsidRPr="00D02454">
        <w:t>Exemptions granted by the Commission may be granted su</w:t>
      </w:r>
      <w:r w:rsidR="004C3192" w:rsidRPr="00D02454">
        <w:t>bject to terms and conditions</w:t>
      </w:r>
      <w:r w:rsidR="003F5A8B" w:rsidRPr="00D02454">
        <w:t xml:space="preserve"> (s 44(3))</w:t>
      </w:r>
      <w:r w:rsidR="004C3192" w:rsidRPr="00D02454">
        <w:t xml:space="preserve">. </w:t>
      </w:r>
      <w:r w:rsidRPr="00D02454">
        <w:t xml:space="preserve">Failure to comply with such a term or condition does not, of itself, amount to unlawful conduct. However, where the beneficiary of an exemption fails to comply with a condition attached to the exemption, they will be deprived of the benefit of the exemption. They will then be subject to the requirements of </w:t>
      </w:r>
      <w:r w:rsidR="004C3192" w:rsidRPr="00D02454">
        <w:t xml:space="preserve">the </w:t>
      </w:r>
      <w:r w:rsidR="00BF6CC9" w:rsidRPr="00D02454">
        <w:t>ADA</w:t>
      </w:r>
      <w:r w:rsidR="004C3192" w:rsidRPr="00D02454">
        <w:t xml:space="preserve"> in the usual way. </w:t>
      </w:r>
    </w:p>
    <w:p w14:paraId="3463626F" w14:textId="4A7B10E2" w:rsidR="00C603E2" w:rsidRDefault="00844B2C" w:rsidP="00EC4256">
      <w:pPr>
        <w:numPr>
          <w:ilvl w:val="1"/>
          <w:numId w:val="28"/>
        </w:numPr>
      </w:pPr>
      <w:r>
        <w:t>I</w:t>
      </w:r>
      <w:r w:rsidR="00DD7071">
        <w:t xml:space="preserve">n practical terms, the granting of a </w:t>
      </w:r>
      <w:r>
        <w:t>temporary exemption</w:t>
      </w:r>
      <w:r w:rsidR="00DD7071">
        <w:t xml:space="preserve"> means that </w:t>
      </w:r>
      <w:r>
        <w:t xml:space="preserve">the activities or circumstances covered by it cannot be the subject of a successful complaint under the </w:t>
      </w:r>
      <w:r w:rsidR="00BF6CC9">
        <w:t>ADA</w:t>
      </w:r>
      <w:r>
        <w:t xml:space="preserve">. </w:t>
      </w:r>
      <w:r w:rsidR="00C01D48">
        <w:t xml:space="preserve">Situations </w:t>
      </w:r>
      <w:r w:rsidR="00EC63CB">
        <w:t xml:space="preserve">that might otherwise be </w:t>
      </w:r>
      <w:r>
        <w:t xml:space="preserve">unlawful </w:t>
      </w:r>
      <w:r w:rsidR="00EC63CB">
        <w:t xml:space="preserve">under the </w:t>
      </w:r>
      <w:r w:rsidR="00BF6CC9">
        <w:t>ADA</w:t>
      </w:r>
      <w:r w:rsidR="00EC63CB">
        <w:t xml:space="preserve"> cannot be </w:t>
      </w:r>
      <w:r w:rsidR="00AA6370">
        <w:t xml:space="preserve">effectively </w:t>
      </w:r>
      <w:r w:rsidR="000228D4">
        <w:t xml:space="preserve">contested </w:t>
      </w:r>
      <w:r w:rsidR="00764384">
        <w:t>through</w:t>
      </w:r>
      <w:r w:rsidR="000228D4">
        <w:t xml:space="preserve"> </w:t>
      </w:r>
      <w:r w:rsidR="00EC63CB">
        <w:t xml:space="preserve">the usual discrimination </w:t>
      </w:r>
      <w:r w:rsidR="00C01D48">
        <w:t>complaint</w:t>
      </w:r>
      <w:r w:rsidR="000228D4">
        <w:t>s</w:t>
      </w:r>
      <w:r w:rsidR="00C01D48">
        <w:t xml:space="preserve"> process </w:t>
      </w:r>
      <w:r w:rsidR="000228D4">
        <w:t xml:space="preserve">with its </w:t>
      </w:r>
      <w:r w:rsidR="00DD7071">
        <w:t>consequent legal remedies.</w:t>
      </w:r>
      <w:r w:rsidR="00164A4B">
        <w:t xml:space="preserve"> </w:t>
      </w:r>
    </w:p>
    <w:p w14:paraId="713C4126" w14:textId="7A3D30C7" w:rsidR="00E21090" w:rsidRPr="00E21090" w:rsidRDefault="00680A0C" w:rsidP="00E21090">
      <w:pPr>
        <w:numPr>
          <w:ilvl w:val="1"/>
          <w:numId w:val="28"/>
        </w:numPr>
      </w:pPr>
      <w:r w:rsidRPr="00E21090">
        <w:t xml:space="preserve">Pursuant to s 44(1) of the ADA, the Commission’s exemption power is exercisable ‘on application’ and any exemption is to be granted ‘by instrument’. An exemption is to be granted for a period, specified in the instrument, not exceeding </w:t>
      </w:r>
      <w:r w:rsidR="00DF1DDC">
        <w:t>five</w:t>
      </w:r>
      <w:r w:rsidRPr="00E21090">
        <w:t xml:space="preserve"> years (s 44(3)(c)). Despite this temporal limitation, the Commission is empowered by s 44(2) of the ADA to grant a ‘further exemption’ on application made before the expiration of the specified period. An exemption or further exemption may be granted ‘subject to such terms and conditions as are specified in the instrument’ and ‘may be expressed to apply only in such circumstances, or in relation to such activities, as are s</w:t>
      </w:r>
      <w:r w:rsidR="00D7146C">
        <w:t>pecified in the instrument’ (</w:t>
      </w:r>
      <w:r w:rsidRPr="00E21090">
        <w:t>s 44(3)(a) and (b)).</w:t>
      </w:r>
    </w:p>
    <w:p w14:paraId="63C4059A" w14:textId="7AC1D1F9" w:rsidR="00EC63CB" w:rsidRPr="00E21090" w:rsidRDefault="00680A0C" w:rsidP="00EC4256">
      <w:pPr>
        <w:numPr>
          <w:ilvl w:val="1"/>
          <w:numId w:val="28"/>
        </w:numPr>
        <w:rPr>
          <w:rFonts w:eastAsia="Calibri" w:cs="Arial"/>
          <w:lang w:eastAsia="en-US"/>
        </w:rPr>
      </w:pPr>
      <w:r w:rsidRPr="00E21090">
        <w:t>Consistent with established principles of administrative law, the Commission’s statutory discretion must be exercised in conformity with the ‘subject matter, scope and purpose of the legislation under which it arises’.</w:t>
      </w:r>
      <w:r w:rsidRPr="00E21090">
        <w:rPr>
          <w:rStyle w:val="EndnoteReference"/>
        </w:rPr>
        <w:endnoteReference w:id="1"/>
      </w:r>
      <w:r w:rsidR="00E21090" w:rsidRPr="00E21090">
        <w:t xml:space="preserve"> </w:t>
      </w:r>
      <w:r w:rsidR="00EC63CB" w:rsidRPr="00E21090">
        <w:rPr>
          <w:rFonts w:eastAsia="Calibri" w:cs="Arial"/>
          <w:lang w:eastAsia="en-US"/>
        </w:rPr>
        <w:t xml:space="preserve"> </w:t>
      </w:r>
    </w:p>
    <w:p w14:paraId="7217D782" w14:textId="2D47D572" w:rsidR="00EC63CB" w:rsidRDefault="00EC63CB" w:rsidP="00734F6D">
      <w:pPr>
        <w:keepNext/>
        <w:numPr>
          <w:ilvl w:val="1"/>
          <w:numId w:val="28"/>
        </w:numPr>
      </w:pPr>
      <w:r>
        <w:lastRenderedPageBreak/>
        <w:t xml:space="preserve">The objects of the </w:t>
      </w:r>
      <w:r w:rsidR="00BF6CC9">
        <w:t>ADA</w:t>
      </w:r>
      <w:r>
        <w:t xml:space="preserve"> a</w:t>
      </w:r>
      <w:r w:rsidR="00C63B28">
        <w:t>s</w:t>
      </w:r>
      <w:r>
        <w:t xml:space="preserve"> stated in s 3 </w:t>
      </w:r>
      <w:r w:rsidR="00564A75">
        <w:t>include</w:t>
      </w:r>
      <w:r>
        <w:t>:</w:t>
      </w:r>
    </w:p>
    <w:p w14:paraId="17B38C04" w14:textId="055CB4D1" w:rsidR="00EC63CB" w:rsidRPr="00564A75" w:rsidRDefault="00EC63CB" w:rsidP="00564A75">
      <w:pPr>
        <w:pStyle w:val="ListParagraph"/>
        <w:numPr>
          <w:ilvl w:val="0"/>
          <w:numId w:val="19"/>
        </w:numPr>
        <w:ind w:left="1985" w:hanging="567"/>
        <w:contextualSpacing w:val="0"/>
        <w:rPr>
          <w:sz w:val="22"/>
          <w:szCs w:val="22"/>
        </w:rPr>
      </w:pPr>
      <w:r w:rsidRPr="00564A75">
        <w:rPr>
          <w:sz w:val="22"/>
          <w:szCs w:val="22"/>
        </w:rPr>
        <w:t xml:space="preserve">to eliminate, as far as possible, discrimination against persons on the ground of </w:t>
      </w:r>
      <w:r w:rsidR="00564A75" w:rsidRPr="00564A75">
        <w:rPr>
          <w:sz w:val="22"/>
          <w:szCs w:val="22"/>
        </w:rPr>
        <w:t>age in the areas of work, education, access to premises, the provision of goods, services and facilities, accommodation, the disposal of land, the administration of Commonwealth laws and programs and requests for information; and</w:t>
      </w:r>
    </w:p>
    <w:p w14:paraId="0E54ACD9" w14:textId="1C172D71" w:rsidR="00EC63CB" w:rsidRPr="00564A75" w:rsidRDefault="00EC63CB" w:rsidP="00564A75">
      <w:pPr>
        <w:pStyle w:val="ListParagraph"/>
        <w:numPr>
          <w:ilvl w:val="0"/>
          <w:numId w:val="19"/>
        </w:numPr>
        <w:ind w:left="1985" w:hanging="567"/>
        <w:contextualSpacing w:val="0"/>
        <w:rPr>
          <w:sz w:val="22"/>
          <w:szCs w:val="22"/>
        </w:rPr>
      </w:pPr>
      <w:r w:rsidRPr="00564A75">
        <w:rPr>
          <w:sz w:val="22"/>
          <w:szCs w:val="22"/>
        </w:rPr>
        <w:t xml:space="preserve">to ensure, as far as practicable, that </w:t>
      </w:r>
      <w:r w:rsidR="00564A75" w:rsidRPr="00564A75">
        <w:rPr>
          <w:sz w:val="22"/>
          <w:szCs w:val="22"/>
        </w:rPr>
        <w:t>everyone has the same rights to equality before the law, regardless of age, as the rest of the community</w:t>
      </w:r>
      <w:r w:rsidRPr="00564A75">
        <w:rPr>
          <w:sz w:val="22"/>
          <w:szCs w:val="22"/>
        </w:rPr>
        <w:t>; and</w:t>
      </w:r>
    </w:p>
    <w:p w14:paraId="4037100F" w14:textId="1B14804F" w:rsidR="00564A75" w:rsidRPr="00564A75" w:rsidRDefault="00564A75" w:rsidP="00564A75">
      <w:pPr>
        <w:pStyle w:val="ListParagraph"/>
        <w:numPr>
          <w:ilvl w:val="0"/>
          <w:numId w:val="19"/>
        </w:numPr>
        <w:ind w:left="1985" w:hanging="567"/>
        <w:contextualSpacing w:val="0"/>
        <w:rPr>
          <w:sz w:val="22"/>
          <w:szCs w:val="22"/>
        </w:rPr>
      </w:pPr>
      <w:r w:rsidRPr="00564A75">
        <w:rPr>
          <w:sz w:val="22"/>
          <w:szCs w:val="22"/>
        </w:rPr>
        <w:t>to allow appropriate benefits and other assistance to be given to people of a certain age, particularly younger and older persons, in recognition of their particular circumstances; and</w:t>
      </w:r>
    </w:p>
    <w:p w14:paraId="66B0F2D3" w14:textId="1067F90F" w:rsidR="00564A75" w:rsidRPr="00564A75" w:rsidRDefault="00EC63CB" w:rsidP="00564A75">
      <w:pPr>
        <w:pStyle w:val="ListParagraph"/>
        <w:numPr>
          <w:ilvl w:val="0"/>
          <w:numId w:val="19"/>
        </w:numPr>
        <w:ind w:left="1985" w:hanging="567"/>
        <w:contextualSpacing w:val="0"/>
        <w:rPr>
          <w:sz w:val="22"/>
          <w:szCs w:val="22"/>
        </w:rPr>
      </w:pPr>
      <w:r w:rsidRPr="00564A75">
        <w:rPr>
          <w:sz w:val="22"/>
          <w:szCs w:val="22"/>
        </w:rPr>
        <w:t xml:space="preserve">to promote recognition and acceptance within the community of the principle </w:t>
      </w:r>
      <w:r w:rsidR="00564A75" w:rsidRPr="00564A75">
        <w:rPr>
          <w:sz w:val="22"/>
          <w:szCs w:val="22"/>
        </w:rPr>
        <w:t>that people of all ages have the same fundamental rights.</w:t>
      </w:r>
    </w:p>
    <w:p w14:paraId="36600119" w14:textId="77777777" w:rsidR="00E21090" w:rsidRDefault="00E21090" w:rsidP="00EC4256">
      <w:pPr>
        <w:numPr>
          <w:ilvl w:val="1"/>
          <w:numId w:val="28"/>
        </w:numPr>
        <w:rPr>
          <w:rFonts w:eastAsia="Calibri" w:cs="Arial"/>
          <w:lang w:eastAsia="en-US"/>
        </w:rPr>
      </w:pPr>
      <w:r w:rsidRPr="00E21090">
        <w:rPr>
          <w:rFonts w:eastAsia="Calibri" w:cs="Arial"/>
          <w:lang w:eastAsia="en-US"/>
        </w:rPr>
        <w:t xml:space="preserve">By conferring an exemption power on the Commission, Parliament has clearly contemplated that some discriminatory conduct might be justified and that, in certain circumstances, derogation from the terms of the ADA is permissible. </w:t>
      </w:r>
    </w:p>
    <w:p w14:paraId="66D33F25" w14:textId="5FCDFD3E" w:rsidR="00E21090" w:rsidRPr="006A1B28" w:rsidRDefault="00E21090" w:rsidP="00680A0C">
      <w:pPr>
        <w:numPr>
          <w:ilvl w:val="1"/>
          <w:numId w:val="28"/>
        </w:numPr>
        <w:rPr>
          <w:rFonts w:eastAsia="Calibri" w:cs="Arial"/>
          <w:lang w:eastAsia="en-US"/>
        </w:rPr>
      </w:pPr>
      <w:r w:rsidRPr="006A1B28">
        <w:rPr>
          <w:rFonts w:eastAsia="Calibri" w:cs="Arial"/>
          <w:lang w:eastAsia="en-US"/>
        </w:rPr>
        <w:t>However, this exemption power must be interpreted in light of the objects of the ADA</w:t>
      </w:r>
      <w:r w:rsidR="00680A0C" w:rsidRPr="00680A0C">
        <w:rPr>
          <w:rFonts w:eastAsia="Calibri" w:cs="Arial"/>
          <w:lang w:eastAsia="en-US"/>
        </w:rPr>
        <w:t xml:space="preserve"> </w:t>
      </w:r>
      <w:r w:rsidR="00680A0C" w:rsidRPr="006A1B28">
        <w:rPr>
          <w:rFonts w:eastAsia="Calibri" w:cs="Arial"/>
          <w:lang w:eastAsia="en-US"/>
        </w:rPr>
        <w:t>and the legislative scheme as a whole</w:t>
      </w:r>
      <w:r w:rsidRPr="006A1B28">
        <w:rPr>
          <w:rFonts w:eastAsia="Calibri" w:cs="Arial"/>
          <w:lang w:eastAsia="en-US"/>
        </w:rPr>
        <w:t xml:space="preserve">. </w:t>
      </w:r>
      <w:r w:rsidR="00680A0C" w:rsidRPr="006A1B28">
        <w:rPr>
          <w:rFonts w:eastAsia="Calibri" w:cs="Arial"/>
          <w:lang w:eastAsia="en-US"/>
        </w:rPr>
        <w:t xml:space="preserve">The ADA defines discrimination and makes discrimination on the grounds of age unlawful. The grant of an exemption pursuant to s 44 of the ADA </w:t>
      </w:r>
      <w:r w:rsidR="00680A0C" w:rsidRPr="006A1B28">
        <w:t>has the effect of taking relevant conduct out of the ADA’s prohibitions and denying redress to a person who is affected by that conduct for the period covered by the exemption. While the exemption powers in the ADA recognise that there might be circumstances where a derogation from its prohibitions is appropriate, the effect of an exemption is to qualify the norms of conduct that the ADA seeks to establish.</w:t>
      </w:r>
    </w:p>
    <w:p w14:paraId="512A5578" w14:textId="7325D764" w:rsidR="00E21090" w:rsidRPr="006A1B28" w:rsidRDefault="00E21090" w:rsidP="00E21090">
      <w:pPr>
        <w:numPr>
          <w:ilvl w:val="1"/>
          <w:numId w:val="28"/>
        </w:numPr>
        <w:rPr>
          <w:rFonts w:eastAsia="Calibri" w:cs="Arial"/>
          <w:lang w:eastAsia="en-US"/>
        </w:rPr>
      </w:pPr>
      <w:r w:rsidRPr="006A1B28">
        <w:rPr>
          <w:rFonts w:eastAsia="Calibri" w:cs="Arial"/>
          <w:lang w:eastAsia="en-US"/>
        </w:rPr>
        <w:t xml:space="preserve">Consequently, the Commission considers that exemptions should not be granted lightly. </w:t>
      </w:r>
      <w:r w:rsidR="00680A0C" w:rsidRPr="006A1B28">
        <w:rPr>
          <w:rFonts w:eastAsia="Calibri" w:cs="Arial"/>
          <w:lang w:eastAsia="en-US"/>
        </w:rPr>
        <w:t xml:space="preserve">In exercising its statutory discretion, the Commission must have regard to the circumstances of each individual case and balance the relevant factors. </w:t>
      </w:r>
      <w:r w:rsidRPr="006A1B28">
        <w:rPr>
          <w:rFonts w:eastAsia="Calibri" w:cs="Arial"/>
          <w:lang w:eastAsia="en-US"/>
        </w:rPr>
        <w:t xml:space="preserve">Given the significant legal consequences for potential complainants, the Commission must be satisfied that a temporary exemption is appropriate and reasonable, and </w:t>
      </w:r>
      <w:r w:rsidR="00680A0C" w:rsidRPr="006A1B28">
        <w:rPr>
          <w:rFonts w:eastAsia="Calibri" w:cs="Arial"/>
          <w:lang w:eastAsia="en-US"/>
        </w:rPr>
        <w:t xml:space="preserve">persuasive </w:t>
      </w:r>
      <w:r w:rsidRPr="006A1B28">
        <w:rPr>
          <w:rFonts w:eastAsia="Calibri" w:cs="Arial"/>
          <w:lang w:eastAsia="en-US"/>
        </w:rPr>
        <w:t xml:space="preserve">evidence is needed to justify the exemption. </w:t>
      </w:r>
    </w:p>
    <w:p w14:paraId="2EFCD399" w14:textId="0DC51A88" w:rsidR="004E0FAF" w:rsidRPr="004E0FAF" w:rsidRDefault="00050483" w:rsidP="00734F6D">
      <w:pPr>
        <w:keepNext/>
        <w:numPr>
          <w:ilvl w:val="1"/>
          <w:numId w:val="28"/>
        </w:numPr>
        <w:rPr>
          <w:rFonts w:eastAsia="Calibri" w:cs="Arial"/>
          <w:lang w:eastAsia="en-US"/>
        </w:rPr>
      </w:pPr>
      <w:r>
        <w:rPr>
          <w:rFonts w:eastAsia="Calibri" w:cs="Arial"/>
          <w:lang w:eastAsia="en-US"/>
        </w:rPr>
        <w:t>T</w:t>
      </w:r>
      <w:r w:rsidR="004E0FAF" w:rsidRPr="004E0FAF">
        <w:rPr>
          <w:rFonts w:eastAsia="Calibri" w:cs="Arial"/>
          <w:lang w:eastAsia="en-US"/>
        </w:rPr>
        <w:t xml:space="preserve">he Commission has issued guidelines about how it </w:t>
      </w:r>
      <w:r w:rsidR="0023034D">
        <w:rPr>
          <w:rFonts w:eastAsia="Calibri" w:cs="Arial"/>
          <w:lang w:eastAsia="en-US"/>
        </w:rPr>
        <w:t>will</w:t>
      </w:r>
      <w:r w:rsidR="004E0FAF" w:rsidRPr="004E0FAF">
        <w:rPr>
          <w:rFonts w:eastAsia="Calibri" w:cs="Arial"/>
          <w:lang w:eastAsia="en-US"/>
        </w:rPr>
        <w:t xml:space="preserve"> exercise its power under the </w:t>
      </w:r>
      <w:r w:rsidR="00BF6CC9">
        <w:rPr>
          <w:rFonts w:eastAsia="Calibri" w:cs="Arial"/>
          <w:lang w:eastAsia="en-US"/>
        </w:rPr>
        <w:t>ADA</w:t>
      </w:r>
      <w:r w:rsidR="004E0FAF" w:rsidRPr="004E0FAF">
        <w:rPr>
          <w:rFonts w:eastAsia="Calibri" w:cs="Arial"/>
          <w:lang w:eastAsia="en-US"/>
        </w:rPr>
        <w:t>. These provide that the Commission will consider:</w:t>
      </w:r>
    </w:p>
    <w:p w14:paraId="344E6282" w14:textId="10F79CF9" w:rsidR="004E0FAF" w:rsidRPr="00734F6D" w:rsidRDefault="004E0FAF" w:rsidP="00DA5025">
      <w:pPr>
        <w:pStyle w:val="ListParagraph"/>
        <w:numPr>
          <w:ilvl w:val="1"/>
          <w:numId w:val="29"/>
        </w:numPr>
        <w:ind w:left="1985" w:hanging="567"/>
        <w:contextualSpacing w:val="0"/>
        <w:rPr>
          <w:sz w:val="22"/>
        </w:rPr>
      </w:pPr>
      <w:r w:rsidRPr="00734F6D">
        <w:rPr>
          <w:sz w:val="22"/>
        </w:rPr>
        <w:t>Whether an exemption is necessary</w:t>
      </w:r>
    </w:p>
    <w:p w14:paraId="3E25EB78" w14:textId="1FF3B890" w:rsidR="004E0FAF" w:rsidRPr="00734F6D" w:rsidRDefault="004E0FAF" w:rsidP="00DA5025">
      <w:pPr>
        <w:pStyle w:val="ListParagraph"/>
        <w:numPr>
          <w:ilvl w:val="1"/>
          <w:numId w:val="29"/>
        </w:numPr>
        <w:ind w:left="1985" w:hanging="567"/>
        <w:contextualSpacing w:val="0"/>
        <w:rPr>
          <w:sz w:val="22"/>
        </w:rPr>
      </w:pPr>
      <w:r w:rsidRPr="00734F6D">
        <w:rPr>
          <w:sz w:val="22"/>
        </w:rPr>
        <w:t xml:space="preserve">Whether granting an exemption would be consistent with the objects of the </w:t>
      </w:r>
      <w:r w:rsidR="00BF6CC9">
        <w:rPr>
          <w:sz w:val="22"/>
        </w:rPr>
        <w:t>ADA</w:t>
      </w:r>
    </w:p>
    <w:p w14:paraId="4FC7370E" w14:textId="772103D4" w:rsidR="004E0FAF" w:rsidRPr="00734F6D" w:rsidRDefault="00DC4003" w:rsidP="00DA5025">
      <w:pPr>
        <w:pStyle w:val="ListParagraph"/>
        <w:numPr>
          <w:ilvl w:val="1"/>
          <w:numId w:val="29"/>
        </w:numPr>
        <w:ind w:left="1985" w:hanging="567"/>
        <w:contextualSpacing w:val="0"/>
        <w:rPr>
          <w:sz w:val="22"/>
        </w:rPr>
      </w:pPr>
      <w:r w:rsidRPr="00734F6D">
        <w:rPr>
          <w:sz w:val="22"/>
        </w:rPr>
        <w:t>An</w:t>
      </w:r>
      <w:r w:rsidR="004E0FAF" w:rsidRPr="00734F6D">
        <w:rPr>
          <w:sz w:val="22"/>
        </w:rPr>
        <w:t xml:space="preserve"> applicant’s reasons for seeking an exemption</w:t>
      </w:r>
    </w:p>
    <w:p w14:paraId="2897F379" w14:textId="011E87C2" w:rsidR="00C801C3" w:rsidRPr="00734F6D" w:rsidRDefault="004E0FAF" w:rsidP="00DA5025">
      <w:pPr>
        <w:pStyle w:val="ListParagraph"/>
        <w:numPr>
          <w:ilvl w:val="1"/>
          <w:numId w:val="29"/>
        </w:numPr>
        <w:ind w:left="1985" w:hanging="567"/>
        <w:contextualSpacing w:val="0"/>
        <w:rPr>
          <w:sz w:val="22"/>
        </w:rPr>
      </w:pPr>
      <w:r w:rsidRPr="00734F6D">
        <w:rPr>
          <w:sz w:val="22"/>
        </w:rPr>
        <w:t>Sub</w:t>
      </w:r>
      <w:r w:rsidR="000A4450" w:rsidRPr="00734F6D">
        <w:rPr>
          <w:sz w:val="22"/>
        </w:rPr>
        <w:t>missions by interested parties</w:t>
      </w:r>
    </w:p>
    <w:p w14:paraId="68642532" w14:textId="5E6B7B4D" w:rsidR="00C801C3" w:rsidRPr="00734F6D" w:rsidRDefault="004E0FAF" w:rsidP="00DA5025">
      <w:pPr>
        <w:pStyle w:val="ListParagraph"/>
        <w:numPr>
          <w:ilvl w:val="1"/>
          <w:numId w:val="29"/>
        </w:numPr>
        <w:ind w:left="1985" w:hanging="567"/>
        <w:contextualSpacing w:val="0"/>
        <w:rPr>
          <w:sz w:val="22"/>
        </w:rPr>
      </w:pPr>
      <w:r w:rsidRPr="00734F6D">
        <w:rPr>
          <w:sz w:val="22"/>
        </w:rPr>
        <w:t xml:space="preserve">All relevant provisions of the </w:t>
      </w:r>
      <w:r w:rsidR="00BF6CC9">
        <w:rPr>
          <w:sz w:val="22"/>
        </w:rPr>
        <w:t>ADA</w:t>
      </w:r>
      <w:r w:rsidR="00C801C3" w:rsidRPr="00734F6D">
        <w:rPr>
          <w:sz w:val="22"/>
        </w:rPr>
        <w:t>, and</w:t>
      </w:r>
    </w:p>
    <w:p w14:paraId="64F3F0DD" w14:textId="485DEC30" w:rsidR="004E0FAF" w:rsidRPr="00734F6D" w:rsidRDefault="00DC4003" w:rsidP="00DA5025">
      <w:pPr>
        <w:pStyle w:val="ListParagraph"/>
        <w:numPr>
          <w:ilvl w:val="1"/>
          <w:numId w:val="29"/>
        </w:numPr>
        <w:ind w:left="1985" w:hanging="567"/>
        <w:contextualSpacing w:val="0"/>
        <w:rPr>
          <w:sz w:val="22"/>
        </w:rPr>
      </w:pPr>
      <w:r w:rsidRPr="00734F6D">
        <w:rPr>
          <w:sz w:val="22"/>
        </w:rPr>
        <w:t>Any terms or conditions subject to which an exemption might be granted.</w:t>
      </w:r>
    </w:p>
    <w:p w14:paraId="3BB6297E" w14:textId="030C6F17" w:rsidR="00443B7F" w:rsidRPr="00EC4256" w:rsidRDefault="00E21090" w:rsidP="00EC4256">
      <w:pPr>
        <w:keepNext/>
        <w:numPr>
          <w:ilvl w:val="0"/>
          <w:numId w:val="28"/>
        </w:numPr>
        <w:outlineLvl w:val="2"/>
        <w:rPr>
          <w:rFonts w:cs="Arial"/>
          <w:b/>
          <w:bCs/>
        </w:rPr>
      </w:pPr>
      <w:r>
        <w:rPr>
          <w:rFonts w:cs="Arial"/>
          <w:b/>
          <w:bCs/>
        </w:rPr>
        <w:lastRenderedPageBreak/>
        <w:t>DECISION</w:t>
      </w:r>
      <w:r w:rsidR="0078294C" w:rsidRPr="00EC4256">
        <w:rPr>
          <w:rFonts w:cs="Arial"/>
          <w:b/>
          <w:bCs/>
        </w:rPr>
        <w:t xml:space="preserve"> TO </w:t>
      </w:r>
      <w:r w:rsidR="00411642" w:rsidRPr="00EC4256">
        <w:rPr>
          <w:rFonts w:cs="Arial"/>
          <w:b/>
          <w:bCs/>
        </w:rPr>
        <w:t xml:space="preserve">REFUSE </w:t>
      </w:r>
      <w:r w:rsidR="00020F99">
        <w:rPr>
          <w:rFonts w:cs="Arial"/>
          <w:b/>
          <w:bCs/>
        </w:rPr>
        <w:t>EXEMPTION</w:t>
      </w:r>
    </w:p>
    <w:p w14:paraId="712604C3" w14:textId="38AEB324" w:rsidR="00E92618" w:rsidRDefault="00E92618" w:rsidP="003E195E">
      <w:pPr>
        <w:keepNext/>
        <w:numPr>
          <w:ilvl w:val="1"/>
          <w:numId w:val="28"/>
        </w:numPr>
      </w:pPr>
      <w:r>
        <w:t xml:space="preserve">The Commission </w:t>
      </w:r>
      <w:r w:rsidR="00E21090">
        <w:t>has decided</w:t>
      </w:r>
      <w:r>
        <w:t xml:space="preserve"> that it will not grant Uber an exemption to s 28 of the ADA to allow it to refuse to provide the </w:t>
      </w:r>
      <w:r w:rsidR="00DB2B62">
        <w:t>App</w:t>
      </w:r>
      <w:r>
        <w:t xml:space="preserve"> to individuals who are under 18 years of age or to provide the </w:t>
      </w:r>
      <w:r w:rsidR="00DB2B62">
        <w:t>App</w:t>
      </w:r>
      <w:r>
        <w:t xml:space="preserve"> to individuals who are under 18 years of age on different </w:t>
      </w:r>
      <w:r w:rsidR="00D7146C">
        <w:t xml:space="preserve">unspecified </w:t>
      </w:r>
      <w:r>
        <w:t>terms.</w:t>
      </w:r>
    </w:p>
    <w:p w14:paraId="06254F72" w14:textId="196EDA28" w:rsidR="003E195E" w:rsidRDefault="00E92618" w:rsidP="002B631E">
      <w:pPr>
        <w:keepNext/>
        <w:numPr>
          <w:ilvl w:val="1"/>
          <w:numId w:val="28"/>
        </w:numPr>
      </w:pPr>
      <w:r>
        <w:t xml:space="preserve">Uber recognises that refusing to provide the </w:t>
      </w:r>
      <w:r w:rsidR="00DB2B62">
        <w:t>App</w:t>
      </w:r>
      <w:r>
        <w:t xml:space="preserve"> to individuals who are under 18, or </w:t>
      </w:r>
      <w:r w:rsidR="00D7146C">
        <w:t xml:space="preserve">providing </w:t>
      </w:r>
      <w:r>
        <w:t xml:space="preserve">the </w:t>
      </w:r>
      <w:r w:rsidR="00D7146C">
        <w:t xml:space="preserve">App on different </w:t>
      </w:r>
      <w:r>
        <w:t xml:space="preserve">terms, is likely to breach s 28 of the ADA. Uber also recognises that its proposal does not already fall within any of the permanent exemptions to the ADA at Part 4, Division 4.  </w:t>
      </w:r>
    </w:p>
    <w:p w14:paraId="1639AED0" w14:textId="5D913D8E" w:rsidR="005A1B7F" w:rsidRDefault="005A1B7F" w:rsidP="003E195E">
      <w:pPr>
        <w:keepNext/>
        <w:numPr>
          <w:ilvl w:val="1"/>
          <w:numId w:val="28"/>
        </w:numPr>
      </w:pPr>
      <w:r>
        <w:t xml:space="preserve">In its submission, the NCYLC </w:t>
      </w:r>
      <w:r w:rsidR="00B05D13">
        <w:t xml:space="preserve">said </w:t>
      </w:r>
      <w:r>
        <w:t xml:space="preserve">that the application is </w:t>
      </w:r>
      <w:r w:rsidR="004C4FC1">
        <w:t>un</w:t>
      </w:r>
      <w:r>
        <w:t>necessary</w:t>
      </w:r>
      <w:r w:rsidR="004C4FC1">
        <w:t xml:space="preserve"> in whole or in part</w:t>
      </w:r>
      <w:r w:rsidR="00DA73DE">
        <w:t xml:space="preserve"> because</w:t>
      </w:r>
      <w:r w:rsidR="00B05D13">
        <w:t>:</w:t>
      </w:r>
    </w:p>
    <w:p w14:paraId="65350675" w14:textId="0F796E6B" w:rsidR="00B05D13" w:rsidRPr="00B05D13" w:rsidRDefault="00B05D13" w:rsidP="00B05D13">
      <w:pPr>
        <w:ind w:left="1440"/>
        <w:rPr>
          <w:rFonts w:cs="Arial"/>
          <w:iCs/>
          <w:sz w:val="22"/>
          <w:szCs w:val="22"/>
        </w:rPr>
      </w:pPr>
      <w:r w:rsidRPr="00B05D13">
        <w:rPr>
          <w:rFonts w:cs="Arial"/>
          <w:iCs/>
          <w:sz w:val="22"/>
          <w:szCs w:val="22"/>
        </w:rPr>
        <w:t>Uber can already directly and lawfully discriminate against any members of the targeted group that fall under the legal age of employment as specified in each state or territory.</w:t>
      </w:r>
    </w:p>
    <w:p w14:paraId="3E4594C4" w14:textId="77777777" w:rsidR="00B05D13" w:rsidRPr="00B05D13" w:rsidRDefault="00B05D13" w:rsidP="00B05D13">
      <w:pPr>
        <w:ind w:left="1440"/>
        <w:rPr>
          <w:rFonts w:cs="Arial"/>
          <w:iCs/>
          <w:sz w:val="22"/>
          <w:szCs w:val="22"/>
        </w:rPr>
      </w:pPr>
      <w:r w:rsidRPr="00B05D13">
        <w:rPr>
          <w:rFonts w:cs="Arial"/>
          <w:iCs/>
          <w:sz w:val="22"/>
          <w:szCs w:val="22"/>
        </w:rPr>
        <w:t>Uber can also justify indirectly discriminating against those members of the target group in at least 5 jurisdictions that regulate the ability of learner drivers and provisional licence drivers to drive while using mobile phones for navigational or other purposes.</w:t>
      </w:r>
    </w:p>
    <w:p w14:paraId="621295F6" w14:textId="3EEA5BF8" w:rsidR="003F70F0" w:rsidRDefault="003F70F0" w:rsidP="003E195E">
      <w:pPr>
        <w:numPr>
          <w:ilvl w:val="1"/>
          <w:numId w:val="28"/>
        </w:numPr>
        <w:rPr>
          <w:rFonts w:cs="Arial"/>
        </w:rPr>
      </w:pPr>
      <w:r>
        <w:rPr>
          <w:rFonts w:cs="Arial"/>
        </w:rPr>
        <w:t>In its response to the NCYLC submission, Uber said:</w:t>
      </w:r>
    </w:p>
    <w:p w14:paraId="12EED1A2" w14:textId="7AFC93C0" w:rsidR="003F70F0" w:rsidRPr="003F70F0" w:rsidRDefault="003F70F0" w:rsidP="003F70F0">
      <w:pPr>
        <w:ind w:left="1440"/>
        <w:rPr>
          <w:rFonts w:cs="Arial"/>
          <w:iCs/>
          <w:sz w:val="22"/>
          <w:szCs w:val="22"/>
        </w:rPr>
      </w:pPr>
      <w:r w:rsidRPr="003F70F0">
        <w:rPr>
          <w:rFonts w:cs="Arial"/>
          <w:iCs/>
          <w:sz w:val="22"/>
          <w:szCs w:val="22"/>
        </w:rPr>
        <w:t xml:space="preserve">The NCYLC’s submission is premised on the misunderstanding that Uber employs or engages delivery partners who use the Uber App. It does not. This was acknowledged by the Fair Work Commission in </w:t>
      </w:r>
      <w:r w:rsidRPr="003F70F0">
        <w:rPr>
          <w:rFonts w:cs="Arial"/>
          <w:i/>
          <w:iCs/>
          <w:sz w:val="22"/>
          <w:szCs w:val="22"/>
        </w:rPr>
        <w:t>Kaseris v Rasier Pacific V.O.F.</w:t>
      </w:r>
      <w:r w:rsidRPr="003F70F0">
        <w:rPr>
          <w:rFonts w:cs="Arial"/>
          <w:iCs/>
          <w:sz w:val="22"/>
          <w:szCs w:val="22"/>
        </w:rPr>
        <w:t xml:space="preserve"> [2017] FWC 6610.</w:t>
      </w:r>
    </w:p>
    <w:p w14:paraId="46BD1460" w14:textId="2FAA898B" w:rsidR="003F70F0" w:rsidRPr="003F70F0" w:rsidRDefault="003F70F0" w:rsidP="003F70F0">
      <w:pPr>
        <w:ind w:left="1440"/>
        <w:rPr>
          <w:rFonts w:cs="Arial"/>
          <w:iCs/>
          <w:sz w:val="22"/>
          <w:szCs w:val="22"/>
        </w:rPr>
      </w:pPr>
      <w:r w:rsidRPr="003F70F0">
        <w:rPr>
          <w:rFonts w:cs="Arial"/>
          <w:iCs/>
          <w:sz w:val="22"/>
          <w:szCs w:val="22"/>
        </w:rPr>
        <w:t xml:space="preserve">Uber is unable to make use of the provisions of </w:t>
      </w:r>
      <w:r w:rsidRPr="003F70F0">
        <w:rPr>
          <w:rFonts w:cs="Arial"/>
          <w:i/>
          <w:iCs/>
          <w:sz w:val="22"/>
          <w:szCs w:val="22"/>
        </w:rPr>
        <w:t>Age Discrimination Act</w:t>
      </w:r>
      <w:r w:rsidRPr="003F70F0">
        <w:rPr>
          <w:rFonts w:cs="Arial"/>
          <w:iCs/>
          <w:sz w:val="22"/>
          <w:szCs w:val="22"/>
        </w:rPr>
        <w:t xml:space="preserve"> that would allow it to lawfully discriminate against persons based on the legal age of employment.</w:t>
      </w:r>
    </w:p>
    <w:p w14:paraId="3C6B677F" w14:textId="0769D667" w:rsidR="003F70F0" w:rsidRPr="003F70F0" w:rsidRDefault="003F70F0" w:rsidP="003F70F0">
      <w:pPr>
        <w:ind w:left="1440"/>
        <w:rPr>
          <w:rFonts w:cs="Arial"/>
          <w:iCs/>
          <w:sz w:val="22"/>
          <w:szCs w:val="22"/>
        </w:rPr>
      </w:pPr>
      <w:r w:rsidRPr="003F70F0">
        <w:rPr>
          <w:rFonts w:cs="Arial"/>
          <w:iCs/>
          <w:sz w:val="22"/>
          <w:szCs w:val="22"/>
        </w:rPr>
        <w:t>Uber is similarly unable to predicate a restriction based on the holding of a driver’s licence. Delivery partners often use bicycles to complete orders for their customers.</w:t>
      </w:r>
    </w:p>
    <w:p w14:paraId="0252DAE7" w14:textId="527E2318" w:rsidR="003F70F0" w:rsidRPr="003F70F0" w:rsidRDefault="003F70F0" w:rsidP="003F70F0">
      <w:pPr>
        <w:ind w:left="1440"/>
        <w:rPr>
          <w:rFonts w:cs="Arial"/>
          <w:iCs/>
          <w:sz w:val="22"/>
          <w:szCs w:val="22"/>
        </w:rPr>
      </w:pPr>
      <w:r w:rsidRPr="003F70F0">
        <w:rPr>
          <w:rFonts w:cs="Arial"/>
          <w:iCs/>
          <w:sz w:val="22"/>
          <w:szCs w:val="22"/>
        </w:rPr>
        <w:t>Uber maintains that the Application is necessary.</w:t>
      </w:r>
    </w:p>
    <w:p w14:paraId="09ED2F4B" w14:textId="4CB3E342" w:rsidR="00763A1A" w:rsidRPr="00763A1A" w:rsidRDefault="007B78F1" w:rsidP="003E195E">
      <w:pPr>
        <w:numPr>
          <w:ilvl w:val="1"/>
          <w:numId w:val="28"/>
        </w:numPr>
        <w:rPr>
          <w:rFonts w:cs="Arial"/>
        </w:rPr>
      </w:pPr>
      <w:r>
        <w:t xml:space="preserve">The Commission </w:t>
      </w:r>
      <w:r w:rsidR="000E0811">
        <w:t>accepts</w:t>
      </w:r>
      <w:r>
        <w:t xml:space="preserve"> that the application is necessary. </w:t>
      </w:r>
      <w:r w:rsidR="00763A1A">
        <w:t xml:space="preserve">There is an exemption </w:t>
      </w:r>
      <w:r w:rsidR="0023034D">
        <w:t>in</w:t>
      </w:r>
      <w:r w:rsidR="00763A1A">
        <w:t xml:space="preserve"> s 39</w:t>
      </w:r>
      <w:r w:rsidR="00D7146C">
        <w:t xml:space="preserve"> of the ADA that provides that </w:t>
      </w:r>
      <w:r w:rsidR="00763A1A">
        <w:t>anything</w:t>
      </w:r>
      <w:r w:rsidR="00D7146C">
        <w:t xml:space="preserve"> done in </w:t>
      </w:r>
      <w:r w:rsidR="00763A1A">
        <w:t xml:space="preserve">direct </w:t>
      </w:r>
      <w:r w:rsidR="00D7146C">
        <w:t xml:space="preserve">compliance with </w:t>
      </w:r>
      <w:r w:rsidR="00763A1A">
        <w:t xml:space="preserve">State or Territory laws is not unlawful under the ADA. </w:t>
      </w:r>
      <w:r w:rsidR="00A432BB" w:rsidRPr="00B50218">
        <w:t>The</w:t>
      </w:r>
      <w:r w:rsidR="00B50218">
        <w:t xml:space="preserve"> Explanatory Memorandum for </w:t>
      </w:r>
      <w:r w:rsidR="00B50218" w:rsidRPr="00B50218">
        <w:t xml:space="preserve">the Age Discrimination Bill </w:t>
      </w:r>
      <w:r w:rsidR="00B50218">
        <w:t xml:space="preserve">2003 </w:t>
      </w:r>
      <w:r w:rsidR="00B50218" w:rsidRPr="00B50218">
        <w:t xml:space="preserve">explains that the purpose of this </w:t>
      </w:r>
      <w:r w:rsidR="00B50218">
        <w:t>section wa</w:t>
      </w:r>
      <w:r w:rsidR="00B50218" w:rsidRPr="00B50218">
        <w:t>s</w:t>
      </w:r>
      <w:r w:rsidR="00A432BB" w:rsidRPr="00B50218">
        <w:t xml:space="preserve"> to ensure that acts done in compliance with specific State and Territory laws dealing with, for example, liquor licensing, tobacco sales and driving licences, would not be unlawful.</w:t>
      </w:r>
      <w:r w:rsidR="006A6EC1" w:rsidRPr="00B50218">
        <w:rPr>
          <w:rStyle w:val="EndnoteReference"/>
        </w:rPr>
        <w:endnoteReference w:id="2"/>
      </w:r>
      <w:r w:rsidR="00A432BB">
        <w:t xml:space="preserve"> </w:t>
      </w:r>
    </w:p>
    <w:p w14:paraId="32109CF4" w14:textId="10E06AE6" w:rsidR="003E195E" w:rsidRPr="005A1B7F" w:rsidRDefault="00763A1A" w:rsidP="003E195E">
      <w:pPr>
        <w:numPr>
          <w:ilvl w:val="1"/>
          <w:numId w:val="28"/>
        </w:numPr>
        <w:rPr>
          <w:rFonts w:cs="Arial"/>
        </w:rPr>
      </w:pPr>
      <w:r>
        <w:t>Putting to one side the differing view</w:t>
      </w:r>
      <w:r w:rsidR="006107F7">
        <w:t>s</w:t>
      </w:r>
      <w:r>
        <w:t xml:space="preserve"> of Uber and the NCYLC</w:t>
      </w:r>
      <w:r w:rsidR="000E0811">
        <w:t xml:space="preserve"> </w:t>
      </w:r>
      <w:r>
        <w:t>as to the issue of the characterisation of delivery-partners as employees or not</w:t>
      </w:r>
      <w:r w:rsidR="00E84FE5">
        <w:t>,</w:t>
      </w:r>
      <w:r>
        <w:t xml:space="preserve"> </w:t>
      </w:r>
      <w:r w:rsidR="000E0811">
        <w:t>c</w:t>
      </w:r>
      <w:r w:rsidR="00FB124D">
        <w:t>ompliance with laws</w:t>
      </w:r>
      <w:r w:rsidR="00394930">
        <w:t xml:space="preserve"> (</w:t>
      </w:r>
      <w:r w:rsidR="000E0811">
        <w:t>not</w:t>
      </w:r>
      <w:r w:rsidR="00394930">
        <w:t xml:space="preserve"> related to the legal age of employment) </w:t>
      </w:r>
      <w:r w:rsidR="004A1216" w:rsidRPr="00763A1A">
        <w:rPr>
          <w:i/>
        </w:rPr>
        <w:t>may</w:t>
      </w:r>
      <w:r w:rsidR="004A1216">
        <w:t xml:space="preserve"> allow Uber </w:t>
      </w:r>
      <w:r w:rsidR="004C6BA5">
        <w:t xml:space="preserve">to prohibit </w:t>
      </w:r>
      <w:r w:rsidR="004C6BA5" w:rsidRPr="004C6BA5">
        <w:rPr>
          <w:i/>
        </w:rPr>
        <w:t>some</w:t>
      </w:r>
      <w:r w:rsidR="00C723BF">
        <w:t xml:space="preserve"> persons under the age of 18</w:t>
      </w:r>
      <w:r w:rsidR="004C6BA5">
        <w:t xml:space="preserve"> from downloading and/or using the </w:t>
      </w:r>
      <w:r w:rsidR="00DB2B62">
        <w:t>App</w:t>
      </w:r>
      <w:r w:rsidR="004C6BA5">
        <w:t xml:space="preserve"> to become an Uber Eats delivery-partner</w:t>
      </w:r>
      <w:r>
        <w:t>. However</w:t>
      </w:r>
      <w:r w:rsidR="004A1216">
        <w:t xml:space="preserve">, </w:t>
      </w:r>
      <w:r w:rsidR="00394930">
        <w:t>i</w:t>
      </w:r>
      <w:r w:rsidR="004A1216">
        <w:t xml:space="preserve">t </w:t>
      </w:r>
      <w:r w:rsidR="000F3CCF">
        <w:t xml:space="preserve">is unlikely </w:t>
      </w:r>
      <w:r w:rsidR="004A1216">
        <w:t>to</w:t>
      </w:r>
      <w:r w:rsidR="000F3CCF">
        <w:t xml:space="preserve"> capture </w:t>
      </w:r>
      <w:r w:rsidR="000F3CCF" w:rsidRPr="004A1216">
        <w:rPr>
          <w:i/>
        </w:rPr>
        <w:t>all persons</w:t>
      </w:r>
      <w:r w:rsidR="00C313F3">
        <w:t xml:space="preserve"> under the age of 18</w:t>
      </w:r>
      <w:r w:rsidR="00FB124D">
        <w:t xml:space="preserve">. Accordingly, </w:t>
      </w:r>
      <w:r w:rsidR="0077487D">
        <w:t>there is an arguable case that</w:t>
      </w:r>
      <w:r w:rsidR="003F357B">
        <w:t>,</w:t>
      </w:r>
      <w:r w:rsidR="0077487D">
        <w:t xml:space="preserve"> in </w:t>
      </w:r>
      <w:r w:rsidR="00FD7598">
        <w:t xml:space="preserve">refusing to provide services </w:t>
      </w:r>
      <w:r w:rsidR="00C723BF">
        <w:t xml:space="preserve">(or </w:t>
      </w:r>
      <w:r w:rsidR="00C723BF">
        <w:lastRenderedPageBreak/>
        <w:t xml:space="preserve">providing the services on alternative terms) </w:t>
      </w:r>
      <w:r w:rsidR="00FD7598">
        <w:t xml:space="preserve">to </w:t>
      </w:r>
      <w:r w:rsidR="00C723BF" w:rsidRPr="004C6BA5">
        <w:rPr>
          <w:i/>
        </w:rPr>
        <w:t>any</w:t>
      </w:r>
      <w:r w:rsidR="00C723BF">
        <w:t xml:space="preserve"> person</w:t>
      </w:r>
      <w:r w:rsidR="003F357B">
        <w:t xml:space="preserve"> under the age of 18 years, Uber will be breaching s 28(a) </w:t>
      </w:r>
      <w:r w:rsidR="00E92618">
        <w:t xml:space="preserve">and (b) </w:t>
      </w:r>
      <w:r w:rsidR="003F357B">
        <w:t>of the ADA.</w:t>
      </w:r>
    </w:p>
    <w:p w14:paraId="29D1124E" w14:textId="029FDFB5" w:rsidR="00A92745" w:rsidRDefault="00A92745" w:rsidP="00A92745">
      <w:pPr>
        <w:numPr>
          <w:ilvl w:val="1"/>
          <w:numId w:val="28"/>
        </w:numPr>
        <w:rPr>
          <w:rFonts w:cs="Arial"/>
        </w:rPr>
      </w:pPr>
      <w:r>
        <w:t xml:space="preserve">In its submission opposing the </w:t>
      </w:r>
      <w:r w:rsidRPr="005A1B7F">
        <w:rPr>
          <w:rFonts w:cs="Arial"/>
        </w:rPr>
        <w:t xml:space="preserve">granting </w:t>
      </w:r>
      <w:r>
        <w:rPr>
          <w:rFonts w:cs="Arial"/>
        </w:rPr>
        <w:t>of a</w:t>
      </w:r>
      <w:r w:rsidRPr="005A1B7F">
        <w:rPr>
          <w:rFonts w:cs="Arial"/>
        </w:rPr>
        <w:t xml:space="preserve"> temporary exemption</w:t>
      </w:r>
      <w:r>
        <w:t xml:space="preserve">, the </w:t>
      </w:r>
      <w:r>
        <w:rPr>
          <w:rFonts w:cs="Arial"/>
        </w:rPr>
        <w:t xml:space="preserve">NCYLC </w:t>
      </w:r>
      <w:r w:rsidR="00763A1A">
        <w:rPr>
          <w:rFonts w:cs="Arial"/>
        </w:rPr>
        <w:t xml:space="preserve">also </w:t>
      </w:r>
      <w:r>
        <w:rPr>
          <w:rFonts w:cs="Arial"/>
        </w:rPr>
        <w:t xml:space="preserve">queried whether s 18 (‘Discrimination in employment’), </w:t>
      </w:r>
      <w:r w:rsidR="00E84FE5">
        <w:rPr>
          <w:rFonts w:cs="Arial"/>
        </w:rPr>
        <w:t xml:space="preserve">s </w:t>
      </w:r>
      <w:r>
        <w:rPr>
          <w:rFonts w:cs="Arial"/>
        </w:rPr>
        <w:t xml:space="preserve">19 (‘Discrimination against commission agents’), </w:t>
      </w:r>
      <w:r w:rsidR="00E84FE5">
        <w:rPr>
          <w:rFonts w:cs="Arial"/>
        </w:rPr>
        <w:t xml:space="preserve">s </w:t>
      </w:r>
      <w:r>
        <w:rPr>
          <w:rFonts w:cs="Arial"/>
        </w:rPr>
        <w:t xml:space="preserve">20 (‘Discrimination against contract workers’) and </w:t>
      </w:r>
      <w:r w:rsidR="00E84FE5">
        <w:rPr>
          <w:rFonts w:cs="Arial"/>
        </w:rPr>
        <w:t>s </w:t>
      </w:r>
      <w:r>
        <w:rPr>
          <w:rFonts w:cs="Arial"/>
        </w:rPr>
        <w:t>39 (‘Direct compliance with laws, orders etc’) were also applicable to Uber’s application. In support of this proposition, it referred to recent Fair Work Ombudsman legal action against Foodora Australia Pty Ltd. The NCYLC said that</w:t>
      </w:r>
      <w:r w:rsidR="00E84FE5">
        <w:rPr>
          <w:rFonts w:cs="Arial"/>
        </w:rPr>
        <w:t>,</w:t>
      </w:r>
      <w:r>
        <w:rPr>
          <w:rFonts w:cs="Arial"/>
        </w:rPr>
        <w:t xml:space="preserve"> in those </w:t>
      </w:r>
      <w:r w:rsidR="00E84FE5">
        <w:rPr>
          <w:rFonts w:cs="Arial"/>
        </w:rPr>
        <w:t xml:space="preserve">proceedings, </w:t>
      </w:r>
      <w:r>
        <w:rPr>
          <w:rFonts w:cs="Arial"/>
        </w:rPr>
        <w:t>the Ombudsman allege</w:t>
      </w:r>
      <w:r w:rsidR="00E84FE5">
        <w:rPr>
          <w:rFonts w:cs="Arial"/>
        </w:rPr>
        <w:t>d</w:t>
      </w:r>
      <w:r>
        <w:rPr>
          <w:rFonts w:cs="Arial"/>
        </w:rPr>
        <w:t xml:space="preserve"> that Foodora misrepresented their ‘delivery partners’ as independent contractors when they are in fact employees.</w:t>
      </w:r>
    </w:p>
    <w:p w14:paraId="54B8099C" w14:textId="6F520E8C" w:rsidR="00A92745" w:rsidRDefault="00A92745" w:rsidP="00A92745">
      <w:pPr>
        <w:numPr>
          <w:ilvl w:val="1"/>
          <w:numId w:val="28"/>
        </w:numPr>
        <w:rPr>
          <w:rFonts w:cs="Arial"/>
        </w:rPr>
      </w:pPr>
      <w:r>
        <w:rPr>
          <w:rFonts w:cs="Arial"/>
        </w:rPr>
        <w:t xml:space="preserve">Uber has applied for an exemption from s 28 of the ADA. The Commission’s power in this matter is limited to deciding whether to grant or refuse the temporary exemption requested by </w:t>
      </w:r>
      <w:r w:rsidR="00197AF4">
        <w:rPr>
          <w:rFonts w:cs="Arial"/>
        </w:rPr>
        <w:t>an a</w:t>
      </w:r>
      <w:r w:rsidR="00DB2B62">
        <w:rPr>
          <w:rFonts w:cs="Arial"/>
        </w:rPr>
        <w:t>pp</w:t>
      </w:r>
      <w:r>
        <w:rPr>
          <w:rFonts w:cs="Arial"/>
        </w:rPr>
        <w:t>lica</w:t>
      </w:r>
      <w:r w:rsidR="00197AF4">
        <w:rPr>
          <w:rFonts w:cs="Arial"/>
        </w:rPr>
        <w:t>n</w:t>
      </w:r>
      <w:r>
        <w:rPr>
          <w:rFonts w:cs="Arial"/>
        </w:rPr>
        <w:t>t.</w:t>
      </w:r>
    </w:p>
    <w:p w14:paraId="42620BB1" w14:textId="77777777" w:rsidR="003E195E" w:rsidRPr="00020F99" w:rsidRDefault="003E195E" w:rsidP="003E195E">
      <w:pPr>
        <w:pStyle w:val="Heading3"/>
        <w:numPr>
          <w:ilvl w:val="0"/>
          <w:numId w:val="0"/>
        </w:numPr>
        <w:spacing w:before="240"/>
        <w:ind w:left="851" w:hanging="851"/>
        <w:rPr>
          <w:b/>
        </w:rPr>
      </w:pPr>
      <w:r>
        <w:rPr>
          <w:b/>
        </w:rPr>
        <w:t>Reasons why exemption is sought</w:t>
      </w:r>
    </w:p>
    <w:p w14:paraId="5FF25F56" w14:textId="45DCC477" w:rsidR="000553E4" w:rsidRDefault="00A73BBB" w:rsidP="00EC4256">
      <w:pPr>
        <w:numPr>
          <w:ilvl w:val="1"/>
          <w:numId w:val="28"/>
        </w:numPr>
        <w:rPr>
          <w:rFonts w:cs="Arial"/>
        </w:rPr>
      </w:pPr>
      <w:r>
        <w:rPr>
          <w:rFonts w:cs="Arial"/>
        </w:rPr>
        <w:t>In its application, Uber said that</w:t>
      </w:r>
      <w:r w:rsidR="00E84FE5">
        <w:rPr>
          <w:rFonts w:cs="Arial"/>
        </w:rPr>
        <w:t>,</w:t>
      </w:r>
      <w:r>
        <w:rPr>
          <w:rFonts w:cs="Arial"/>
        </w:rPr>
        <w:t xml:space="preserve"> </w:t>
      </w:r>
      <w:r w:rsidR="000553E4">
        <w:rPr>
          <w:rFonts w:cs="Arial"/>
        </w:rPr>
        <w:t xml:space="preserve">insofar </w:t>
      </w:r>
      <w:r w:rsidR="00A1601C">
        <w:rPr>
          <w:rFonts w:cs="Arial"/>
        </w:rPr>
        <w:t xml:space="preserve">as </w:t>
      </w:r>
      <w:r w:rsidR="000553E4">
        <w:rPr>
          <w:rFonts w:cs="Arial"/>
        </w:rPr>
        <w:t xml:space="preserve">the </w:t>
      </w:r>
      <w:r w:rsidR="00DB2B62">
        <w:rPr>
          <w:rFonts w:cs="Arial"/>
        </w:rPr>
        <w:t>App</w:t>
      </w:r>
      <w:r w:rsidR="00A1601C">
        <w:rPr>
          <w:rFonts w:cs="Arial"/>
        </w:rPr>
        <w:t xml:space="preserve"> </w:t>
      </w:r>
      <w:r w:rsidR="000553E4">
        <w:rPr>
          <w:rFonts w:cs="Arial"/>
        </w:rPr>
        <w:t>allows</w:t>
      </w:r>
      <w:r w:rsidR="00A1601C">
        <w:rPr>
          <w:rFonts w:cs="Arial"/>
        </w:rPr>
        <w:t xml:space="preserve"> </w:t>
      </w:r>
      <w:r w:rsidR="000553E4">
        <w:rPr>
          <w:rFonts w:cs="Arial"/>
        </w:rPr>
        <w:t>individuals to become Uber Eats delivery-partners</w:t>
      </w:r>
      <w:r w:rsidR="00A1601C">
        <w:rPr>
          <w:rFonts w:cs="Arial"/>
        </w:rPr>
        <w:t xml:space="preserve">, ensuring age equality </w:t>
      </w:r>
      <w:r w:rsidR="00E84FE5">
        <w:rPr>
          <w:rFonts w:cs="Arial"/>
        </w:rPr>
        <w:t>‘</w:t>
      </w:r>
      <w:r w:rsidR="00A1601C">
        <w:rPr>
          <w:rFonts w:cs="Arial"/>
        </w:rPr>
        <w:t>should give way to other significant, legislative protections, including protections from risks to health and safety</w:t>
      </w:r>
      <w:r w:rsidR="00E84FE5">
        <w:rPr>
          <w:rFonts w:cs="Arial"/>
        </w:rPr>
        <w:t>’</w:t>
      </w:r>
      <w:r w:rsidR="00D475BA">
        <w:rPr>
          <w:rFonts w:cs="Arial"/>
        </w:rPr>
        <w:t>.</w:t>
      </w:r>
      <w:r w:rsidR="00E84FE5">
        <w:rPr>
          <w:rFonts w:cs="Arial"/>
        </w:rPr>
        <w:t xml:space="preserve"> </w:t>
      </w:r>
      <w:r w:rsidR="000553E4">
        <w:rPr>
          <w:rFonts w:cs="Arial"/>
        </w:rPr>
        <w:t>These legislative protections</w:t>
      </w:r>
      <w:r w:rsidR="000965DB">
        <w:rPr>
          <w:rFonts w:cs="Arial"/>
        </w:rPr>
        <w:t xml:space="preserve">, and some of the relevant concerns </w:t>
      </w:r>
      <w:r w:rsidR="00A81D83">
        <w:rPr>
          <w:rFonts w:cs="Arial"/>
        </w:rPr>
        <w:t>raised</w:t>
      </w:r>
      <w:r w:rsidR="000965DB">
        <w:rPr>
          <w:rFonts w:cs="Arial"/>
        </w:rPr>
        <w:t xml:space="preserve"> by Uber,</w:t>
      </w:r>
      <w:r w:rsidR="000553E4">
        <w:rPr>
          <w:rFonts w:cs="Arial"/>
        </w:rPr>
        <w:t xml:space="preserve"> include:</w:t>
      </w:r>
    </w:p>
    <w:p w14:paraId="78B7FD2F" w14:textId="77777777" w:rsidR="000553E4" w:rsidRPr="000965DB" w:rsidRDefault="000553E4" w:rsidP="009840BF">
      <w:pPr>
        <w:keepNext/>
        <w:ind w:left="1440"/>
        <w:rPr>
          <w:rFonts w:cs="Arial"/>
          <w:iCs/>
          <w:sz w:val="22"/>
          <w:szCs w:val="22"/>
          <w:u w:val="single"/>
        </w:rPr>
      </w:pPr>
      <w:r w:rsidRPr="000965DB">
        <w:rPr>
          <w:rFonts w:cs="Arial"/>
          <w:iCs/>
          <w:sz w:val="22"/>
          <w:szCs w:val="22"/>
          <w:u w:val="single"/>
        </w:rPr>
        <w:t>Work health and safety</w:t>
      </w:r>
    </w:p>
    <w:p w14:paraId="76593FD0" w14:textId="77777777" w:rsidR="000553E4" w:rsidRPr="000965DB" w:rsidRDefault="000553E4" w:rsidP="000965DB">
      <w:pPr>
        <w:ind w:left="1440"/>
        <w:rPr>
          <w:rFonts w:cs="Arial"/>
          <w:iCs/>
          <w:sz w:val="22"/>
          <w:szCs w:val="22"/>
        </w:rPr>
      </w:pPr>
      <w:r w:rsidRPr="000965DB">
        <w:rPr>
          <w:rFonts w:cs="Arial"/>
          <w:iCs/>
          <w:sz w:val="22"/>
          <w:szCs w:val="22"/>
        </w:rPr>
        <w:t>Providing delivery services to restaurants involves a number of inherent risks, most importantly the dangers of driving or riding amongst the road traffic and the dangers of attending private residences to deliver food (with the risks of encountering poorly maintained paths, steps and structures, unfriendly or dangerous pets and, potentially, unfriendly or dangerous individuals). As delivery-partners primarily operate alone, Uber has no control over the environments in which they perform their work.</w:t>
      </w:r>
    </w:p>
    <w:p w14:paraId="283D15AE" w14:textId="4CAC52FF" w:rsidR="00A1601C" w:rsidRPr="000965DB" w:rsidRDefault="000965DB" w:rsidP="009840BF">
      <w:pPr>
        <w:keepNext/>
        <w:ind w:left="1440"/>
        <w:rPr>
          <w:rFonts w:cs="Arial"/>
          <w:iCs/>
          <w:sz w:val="22"/>
          <w:szCs w:val="22"/>
          <w:u w:val="single"/>
        </w:rPr>
      </w:pPr>
      <w:r w:rsidRPr="000965DB">
        <w:rPr>
          <w:rFonts w:cs="Arial"/>
          <w:iCs/>
          <w:sz w:val="22"/>
          <w:szCs w:val="22"/>
          <w:u w:val="single"/>
        </w:rPr>
        <w:t>Road safety</w:t>
      </w:r>
    </w:p>
    <w:p w14:paraId="74A16A82" w14:textId="000E3361" w:rsidR="000965DB" w:rsidRDefault="000965DB" w:rsidP="000965DB">
      <w:pPr>
        <w:ind w:left="1440"/>
        <w:rPr>
          <w:rFonts w:cs="Arial"/>
          <w:iCs/>
          <w:sz w:val="22"/>
          <w:szCs w:val="22"/>
        </w:rPr>
      </w:pPr>
      <w:r w:rsidRPr="000965DB">
        <w:rPr>
          <w:rFonts w:cs="Arial"/>
          <w:iCs/>
          <w:sz w:val="22"/>
          <w:szCs w:val="22"/>
        </w:rPr>
        <w:t>It is possible for delivery-partners to make deliveries using bicycles, rather than cars or motorbikes. However the vast majority of deliveries will require delivery-partners to ride a bicycle or drive on public roads and obey road rules … Uber submits that it is reasonable to believe adults are more likely to understand and comply with road safety requirements and to negotiate traffic safely.</w:t>
      </w:r>
    </w:p>
    <w:p w14:paraId="3BD5C883" w14:textId="14FC01E0" w:rsidR="00CA3D54" w:rsidRPr="000965DB" w:rsidRDefault="00CA3D54" w:rsidP="000965DB">
      <w:pPr>
        <w:ind w:left="1440"/>
        <w:rPr>
          <w:rFonts w:cs="Arial"/>
          <w:iCs/>
          <w:sz w:val="22"/>
          <w:szCs w:val="22"/>
        </w:rPr>
      </w:pPr>
      <w:r>
        <w:rPr>
          <w:rFonts w:cs="Arial"/>
          <w:iCs/>
          <w:sz w:val="22"/>
          <w:szCs w:val="22"/>
        </w:rPr>
        <w:t>[P]eople under the age of 18 years are considered by the various states and territories of Australia to have an incomplete understanding and lower capability on those roads.</w:t>
      </w:r>
    </w:p>
    <w:p w14:paraId="3A106424" w14:textId="070399EC" w:rsidR="000965DB" w:rsidRPr="000965DB" w:rsidRDefault="000965DB" w:rsidP="000965DB">
      <w:pPr>
        <w:ind w:left="1440"/>
        <w:rPr>
          <w:rFonts w:cs="Arial"/>
          <w:iCs/>
          <w:sz w:val="22"/>
          <w:szCs w:val="22"/>
        </w:rPr>
      </w:pPr>
      <w:r w:rsidRPr="000965DB">
        <w:rPr>
          <w:rFonts w:cs="Arial"/>
          <w:iCs/>
          <w:sz w:val="22"/>
          <w:szCs w:val="22"/>
        </w:rPr>
        <w:t>As a full driver’s licence cannot be obtained before a minimum age of 18 years, Uber submits that this is a reasonable age limit to apply to people using the App – irrespective of the transportation method the person intends to utilise while using the App.</w:t>
      </w:r>
    </w:p>
    <w:p w14:paraId="3034A34A" w14:textId="1E7BC756" w:rsidR="000965DB" w:rsidRPr="000965DB" w:rsidRDefault="000965DB" w:rsidP="009840BF">
      <w:pPr>
        <w:keepNext/>
        <w:ind w:left="1440"/>
        <w:rPr>
          <w:rFonts w:cs="Arial"/>
          <w:iCs/>
          <w:sz w:val="22"/>
          <w:szCs w:val="22"/>
          <w:u w:val="single"/>
        </w:rPr>
      </w:pPr>
      <w:r w:rsidRPr="000965DB">
        <w:rPr>
          <w:rFonts w:cs="Arial"/>
          <w:iCs/>
          <w:sz w:val="22"/>
          <w:szCs w:val="22"/>
          <w:u w:val="single"/>
        </w:rPr>
        <w:t>Child protection</w:t>
      </w:r>
    </w:p>
    <w:p w14:paraId="0D9AF85A" w14:textId="309DC02A" w:rsidR="000965DB" w:rsidRDefault="00446ECC" w:rsidP="000965DB">
      <w:pPr>
        <w:ind w:left="1440"/>
        <w:rPr>
          <w:rFonts w:cs="Arial"/>
          <w:iCs/>
          <w:sz w:val="22"/>
          <w:szCs w:val="22"/>
        </w:rPr>
      </w:pPr>
      <w:r>
        <w:rPr>
          <w:rFonts w:cs="Arial"/>
          <w:iCs/>
          <w:sz w:val="22"/>
          <w:szCs w:val="22"/>
        </w:rPr>
        <w:t>In relation to Uber’s concern about minors attending private residences, Uber submits that this same concern has led to a number of legislative provisions across Australia regarding appropriate employment of children.</w:t>
      </w:r>
    </w:p>
    <w:p w14:paraId="2EE1C69A" w14:textId="508B4C1B" w:rsidR="00446ECC" w:rsidRPr="00446ECC" w:rsidRDefault="00446ECC" w:rsidP="009840BF">
      <w:pPr>
        <w:keepNext/>
        <w:ind w:left="1440"/>
        <w:rPr>
          <w:rFonts w:cs="Arial"/>
          <w:iCs/>
          <w:sz w:val="22"/>
          <w:szCs w:val="22"/>
          <w:u w:val="single"/>
        </w:rPr>
      </w:pPr>
      <w:r w:rsidRPr="00446ECC">
        <w:rPr>
          <w:rFonts w:cs="Arial"/>
          <w:iCs/>
          <w:sz w:val="22"/>
          <w:szCs w:val="22"/>
          <w:u w:val="single"/>
        </w:rPr>
        <w:lastRenderedPageBreak/>
        <w:t>Liquor laws</w:t>
      </w:r>
    </w:p>
    <w:p w14:paraId="3CA243EE" w14:textId="77777777" w:rsidR="00446ECC" w:rsidRDefault="00446ECC" w:rsidP="000965DB">
      <w:pPr>
        <w:ind w:left="1440"/>
        <w:rPr>
          <w:rFonts w:cs="Arial"/>
          <w:iCs/>
          <w:sz w:val="22"/>
          <w:szCs w:val="22"/>
        </w:rPr>
      </w:pPr>
      <w:r>
        <w:rPr>
          <w:rFonts w:cs="Arial"/>
          <w:iCs/>
          <w:sz w:val="22"/>
          <w:szCs w:val="22"/>
        </w:rPr>
        <w:t>Delivery-partners are sometimes called upon to deliver alcohol.</w:t>
      </w:r>
    </w:p>
    <w:p w14:paraId="0AF38759" w14:textId="41A045CB" w:rsidR="00446ECC" w:rsidRDefault="00446ECC" w:rsidP="000965DB">
      <w:pPr>
        <w:ind w:left="1440"/>
        <w:rPr>
          <w:rFonts w:cs="Arial"/>
          <w:iCs/>
          <w:sz w:val="22"/>
          <w:szCs w:val="22"/>
        </w:rPr>
      </w:pPr>
      <w:r>
        <w:rPr>
          <w:rFonts w:cs="Arial"/>
          <w:iCs/>
          <w:sz w:val="22"/>
          <w:szCs w:val="22"/>
        </w:rPr>
        <w:t>It would not be reasonably practicable for Uber to monitor the types of deliveries assigned to minors, or to require minors to be accompanied when delivering alcohol.</w:t>
      </w:r>
    </w:p>
    <w:p w14:paraId="5049F085" w14:textId="1DC71F25" w:rsidR="00446ECC" w:rsidRPr="00446ECC" w:rsidRDefault="00446ECC" w:rsidP="009840BF">
      <w:pPr>
        <w:keepNext/>
        <w:ind w:left="1440"/>
        <w:rPr>
          <w:rFonts w:cs="Arial"/>
          <w:iCs/>
          <w:sz w:val="22"/>
          <w:szCs w:val="22"/>
          <w:u w:val="single"/>
        </w:rPr>
      </w:pPr>
      <w:r w:rsidRPr="00446ECC">
        <w:rPr>
          <w:rFonts w:cs="Arial"/>
          <w:iCs/>
          <w:sz w:val="22"/>
          <w:szCs w:val="22"/>
          <w:u w:val="single"/>
        </w:rPr>
        <w:t>Road rules</w:t>
      </w:r>
    </w:p>
    <w:p w14:paraId="7B02A2E2" w14:textId="4529A069" w:rsidR="00446ECC" w:rsidRDefault="00446ECC" w:rsidP="000965DB">
      <w:pPr>
        <w:ind w:left="1440"/>
        <w:rPr>
          <w:rFonts w:cs="Arial"/>
          <w:iCs/>
          <w:sz w:val="22"/>
          <w:szCs w:val="22"/>
        </w:rPr>
      </w:pPr>
      <w:r>
        <w:rPr>
          <w:rFonts w:cs="Arial"/>
          <w:iCs/>
          <w:sz w:val="22"/>
          <w:szCs w:val="22"/>
        </w:rPr>
        <w:t>The App must be open during all deliveries.</w:t>
      </w:r>
    </w:p>
    <w:p w14:paraId="68FBB562" w14:textId="5BFA4C7E" w:rsidR="00446ECC" w:rsidRDefault="00446ECC" w:rsidP="000965DB">
      <w:pPr>
        <w:ind w:left="1440"/>
        <w:rPr>
          <w:rFonts w:cs="Arial"/>
          <w:iCs/>
          <w:sz w:val="22"/>
          <w:szCs w:val="22"/>
        </w:rPr>
      </w:pPr>
      <w:r>
        <w:rPr>
          <w:rFonts w:cs="Arial"/>
          <w:iCs/>
          <w:sz w:val="22"/>
          <w:szCs w:val="22"/>
        </w:rPr>
        <w:t>In NSW, SA, Victoria, the NT and Queensland learner drivers and some types of provisional licence holders are not permitted to use a mobile phone while driving – either at all, or for purposes which include phone calls.</w:t>
      </w:r>
    </w:p>
    <w:p w14:paraId="2C557330" w14:textId="131698C0" w:rsidR="00446ECC" w:rsidRPr="009840BF" w:rsidRDefault="00446ECC" w:rsidP="000965DB">
      <w:pPr>
        <w:ind w:left="1440"/>
        <w:rPr>
          <w:rFonts w:cs="Arial"/>
          <w:iCs/>
          <w:sz w:val="22"/>
          <w:szCs w:val="22"/>
          <w:u w:val="single"/>
        </w:rPr>
      </w:pPr>
      <w:r w:rsidRPr="009840BF">
        <w:rPr>
          <w:rFonts w:cs="Arial"/>
          <w:iCs/>
          <w:sz w:val="22"/>
          <w:szCs w:val="22"/>
          <w:u w:val="single"/>
        </w:rPr>
        <w:t>Education</w:t>
      </w:r>
    </w:p>
    <w:p w14:paraId="64EEC1DC" w14:textId="2D7B6BCD" w:rsidR="00446ECC" w:rsidRDefault="00446ECC" w:rsidP="000965DB">
      <w:pPr>
        <w:ind w:left="1440"/>
        <w:rPr>
          <w:rFonts w:cs="Arial"/>
          <w:iCs/>
          <w:sz w:val="22"/>
          <w:szCs w:val="22"/>
        </w:rPr>
      </w:pPr>
      <w:r>
        <w:rPr>
          <w:rFonts w:cs="Arial"/>
          <w:iCs/>
          <w:sz w:val="22"/>
          <w:szCs w:val="22"/>
        </w:rPr>
        <w:t xml:space="preserve">Uber has no control over the hours </w:t>
      </w:r>
      <w:r w:rsidR="009840BF">
        <w:rPr>
          <w:rFonts w:cs="Arial"/>
          <w:iCs/>
          <w:sz w:val="22"/>
          <w:szCs w:val="22"/>
        </w:rPr>
        <w:t>when a delivery-partner uses the App. While Uber is not legally responsible for the choice by a person to use the App during school hours, Uber submits that refusing to provide the App to minors is in the interests of the children and their education.</w:t>
      </w:r>
    </w:p>
    <w:p w14:paraId="72E36ACA" w14:textId="3D14E1C8" w:rsidR="009840BF" w:rsidRPr="009840BF" w:rsidRDefault="009840BF" w:rsidP="009840BF">
      <w:pPr>
        <w:keepNext/>
        <w:ind w:left="1440"/>
        <w:rPr>
          <w:rFonts w:cs="Arial"/>
          <w:iCs/>
          <w:sz w:val="22"/>
          <w:szCs w:val="22"/>
          <w:u w:val="single"/>
        </w:rPr>
      </w:pPr>
      <w:r w:rsidRPr="009840BF">
        <w:rPr>
          <w:rFonts w:cs="Arial"/>
          <w:iCs/>
          <w:sz w:val="22"/>
          <w:szCs w:val="22"/>
          <w:u w:val="single"/>
        </w:rPr>
        <w:t>Employment restrictions</w:t>
      </w:r>
    </w:p>
    <w:p w14:paraId="7A31FF9A" w14:textId="01E57200" w:rsidR="009840BF" w:rsidRDefault="009840BF" w:rsidP="000965DB">
      <w:pPr>
        <w:ind w:left="1440"/>
        <w:rPr>
          <w:rFonts w:cs="Arial"/>
          <w:iCs/>
          <w:sz w:val="22"/>
          <w:szCs w:val="22"/>
        </w:rPr>
      </w:pPr>
      <w:r>
        <w:rPr>
          <w:rFonts w:cs="Arial"/>
          <w:iCs/>
          <w:sz w:val="22"/>
          <w:szCs w:val="22"/>
        </w:rPr>
        <w:t>In addition to restrictions on minors (of various ages, up to 17 years) working during school hours, there are a number of other restrictions which apply to the employment of minors across Australia.</w:t>
      </w:r>
    </w:p>
    <w:p w14:paraId="5A530965" w14:textId="1A8B53F9" w:rsidR="009840BF" w:rsidRDefault="009840BF" w:rsidP="000965DB">
      <w:pPr>
        <w:ind w:left="1440"/>
        <w:rPr>
          <w:rFonts w:cs="Arial"/>
          <w:iCs/>
          <w:sz w:val="22"/>
          <w:szCs w:val="22"/>
        </w:rPr>
      </w:pPr>
      <w:r>
        <w:rPr>
          <w:rFonts w:cs="Arial"/>
          <w:iCs/>
          <w:sz w:val="22"/>
          <w:szCs w:val="22"/>
        </w:rPr>
        <w:t>Some jurisdictions have rules on maximum hours or work daily or weekly. Some jurisdictions prohibit children (of various ages up to 15 years) working during the night.</w:t>
      </w:r>
    </w:p>
    <w:p w14:paraId="517517C9" w14:textId="1EBEF7A6" w:rsidR="009840BF" w:rsidRDefault="00A81D83" w:rsidP="00EC4256">
      <w:pPr>
        <w:numPr>
          <w:ilvl w:val="1"/>
          <w:numId w:val="28"/>
        </w:numPr>
        <w:rPr>
          <w:rFonts w:cs="Arial"/>
        </w:rPr>
      </w:pPr>
      <w:r>
        <w:rPr>
          <w:rFonts w:cs="Arial"/>
        </w:rPr>
        <w:t>In light of such concerns, Uber said</w:t>
      </w:r>
      <w:r w:rsidR="009840BF">
        <w:rPr>
          <w:rFonts w:cs="Arial"/>
        </w:rPr>
        <w:t xml:space="preserve"> that it is reasonable for the exemption to be granted, as the potential risks to a minor’s health, safety</w:t>
      </w:r>
      <w:r w:rsidR="00486AA5">
        <w:rPr>
          <w:rFonts w:cs="Arial"/>
        </w:rPr>
        <w:t>,</w:t>
      </w:r>
      <w:r w:rsidR="009840BF">
        <w:rPr>
          <w:rFonts w:cs="Arial"/>
        </w:rPr>
        <w:t xml:space="preserve"> well-being</w:t>
      </w:r>
      <w:r w:rsidR="00486AA5">
        <w:rPr>
          <w:rFonts w:cs="Arial"/>
        </w:rPr>
        <w:t xml:space="preserve"> and education if they were permitted to use the App and be delivery-partners outweigh the discriminatory effect of preventing minors who wish to be delivery-partners from downloading the App.</w:t>
      </w:r>
    </w:p>
    <w:p w14:paraId="4AB1D35D" w14:textId="75899B40" w:rsidR="009863DA" w:rsidRDefault="009863DA" w:rsidP="009863DA">
      <w:pPr>
        <w:numPr>
          <w:ilvl w:val="1"/>
          <w:numId w:val="28"/>
        </w:numPr>
      </w:pPr>
      <w:r>
        <w:t xml:space="preserve">Uber </w:t>
      </w:r>
      <w:r w:rsidR="00A81D83">
        <w:t>submitted</w:t>
      </w:r>
      <w:r>
        <w:t xml:space="preserve"> that </w:t>
      </w:r>
      <w:r w:rsidR="00A81D83">
        <w:t xml:space="preserve">‘at this stage’ </w:t>
      </w:r>
      <w:r>
        <w:t xml:space="preserve">it simply does not have sufficient information to confidently allow people under the age of 18 to use the App. It </w:t>
      </w:r>
      <w:r w:rsidR="00A81D83">
        <w:t>said</w:t>
      </w:r>
      <w:r>
        <w:t xml:space="preserve"> that:</w:t>
      </w:r>
    </w:p>
    <w:p w14:paraId="35C0C63B" w14:textId="05936098" w:rsidR="009863DA" w:rsidRDefault="009863DA" w:rsidP="009863DA">
      <w:pPr>
        <w:ind w:left="1440"/>
        <w:rPr>
          <w:rFonts w:cs="Arial"/>
          <w:iCs/>
          <w:sz w:val="22"/>
          <w:szCs w:val="22"/>
        </w:rPr>
      </w:pPr>
      <w:r w:rsidRPr="009863DA">
        <w:rPr>
          <w:rFonts w:cs="Arial"/>
          <w:iCs/>
          <w:sz w:val="22"/>
          <w:szCs w:val="22"/>
        </w:rPr>
        <w:t xml:space="preserve">This position </w:t>
      </w:r>
      <w:r w:rsidRPr="00F560F2">
        <w:rPr>
          <w:rFonts w:cs="Arial"/>
          <w:iCs/>
          <w:sz w:val="22"/>
          <w:szCs w:val="22"/>
        </w:rPr>
        <w:t>may</w:t>
      </w:r>
      <w:r w:rsidRPr="009863DA">
        <w:rPr>
          <w:rFonts w:cs="Arial"/>
          <w:iCs/>
          <w:sz w:val="22"/>
          <w:szCs w:val="22"/>
        </w:rPr>
        <w:t xml:space="preserve"> change in the future, as the App develops or as future iterations or initiatives become available. For example, the ability to restrict a certain class of people to use the App during certain times, in certain conditions and in certain locations </w:t>
      </w:r>
      <w:r w:rsidRPr="00F560F2">
        <w:rPr>
          <w:rFonts w:cs="Arial"/>
          <w:iCs/>
          <w:sz w:val="22"/>
          <w:szCs w:val="22"/>
        </w:rPr>
        <w:t>may</w:t>
      </w:r>
      <w:r w:rsidRPr="009863DA">
        <w:rPr>
          <w:rFonts w:cs="Arial"/>
          <w:iCs/>
          <w:sz w:val="22"/>
          <w:szCs w:val="22"/>
        </w:rPr>
        <w:t xml:space="preserve"> become possible.</w:t>
      </w:r>
    </w:p>
    <w:p w14:paraId="7E34E6E2" w14:textId="60531C54" w:rsidR="004C6BA5" w:rsidRPr="004C6BA5" w:rsidRDefault="00AF3C41" w:rsidP="004C6BA5">
      <w:pPr>
        <w:pStyle w:val="Heading3"/>
        <w:numPr>
          <w:ilvl w:val="0"/>
          <w:numId w:val="0"/>
        </w:numPr>
        <w:spacing w:before="240"/>
        <w:ind w:left="851" w:hanging="851"/>
        <w:rPr>
          <w:b/>
        </w:rPr>
      </w:pPr>
      <w:r>
        <w:rPr>
          <w:b/>
        </w:rPr>
        <w:t>Is the exemption a reasonable measure having regards to the objects of the ADA</w:t>
      </w:r>
    </w:p>
    <w:p w14:paraId="0696D7C8" w14:textId="0FC7FFB9" w:rsidR="007863D1" w:rsidRDefault="00AF3C41" w:rsidP="00EC4256">
      <w:pPr>
        <w:numPr>
          <w:ilvl w:val="1"/>
          <w:numId w:val="28"/>
        </w:numPr>
      </w:pPr>
      <w:r w:rsidRPr="00AF39E9">
        <w:t xml:space="preserve">In making a determination on a temporary exemption application under the ADA, the Commission has regard to the objects </w:t>
      </w:r>
      <w:r w:rsidR="00C72CCC">
        <w:t xml:space="preserve">and terms </w:t>
      </w:r>
      <w:r w:rsidRPr="00AF39E9">
        <w:t>of the ADA. The objects include seeking to eliminate, as far as possible, discrimination against persons on the ground of age in a range of areas, including provision of goods, services or facilities</w:t>
      </w:r>
      <w:r>
        <w:t xml:space="preserve">. </w:t>
      </w:r>
    </w:p>
    <w:p w14:paraId="44FE381D" w14:textId="44D24220" w:rsidR="00B5031A" w:rsidRDefault="00FE75DB" w:rsidP="00F8165E">
      <w:pPr>
        <w:numPr>
          <w:ilvl w:val="1"/>
          <w:numId w:val="28"/>
        </w:numPr>
        <w:rPr>
          <w:rFonts w:cs="Arial"/>
        </w:rPr>
      </w:pPr>
      <w:r>
        <w:rPr>
          <w:rFonts w:cs="Arial"/>
        </w:rPr>
        <w:t xml:space="preserve">In the Explanatory Memorandum for the Age Discrimination Bill 2003, the Government stated that it </w:t>
      </w:r>
      <w:r w:rsidR="002D0590">
        <w:rPr>
          <w:rFonts w:cs="Arial"/>
        </w:rPr>
        <w:t>‘</w:t>
      </w:r>
      <w:r>
        <w:rPr>
          <w:rFonts w:cs="Arial"/>
        </w:rPr>
        <w:t xml:space="preserve">recognises the need for Australians of all ages to be able </w:t>
      </w:r>
      <w:r>
        <w:rPr>
          <w:rFonts w:cs="Arial"/>
        </w:rPr>
        <w:lastRenderedPageBreak/>
        <w:t>to participate fully in our society, particularly in light of the fiscal and economic impact of the aging population</w:t>
      </w:r>
      <w:r w:rsidR="002D0590">
        <w:rPr>
          <w:rFonts w:cs="Arial"/>
        </w:rPr>
        <w:t>’</w:t>
      </w:r>
      <w:r>
        <w:rPr>
          <w:rFonts w:cs="Arial"/>
        </w:rPr>
        <w:t>.</w:t>
      </w:r>
      <w:r w:rsidR="00EB1B5B">
        <w:rPr>
          <w:rStyle w:val="EndnoteReference"/>
          <w:rFonts w:cs="Arial"/>
        </w:rPr>
        <w:endnoteReference w:id="3"/>
      </w:r>
      <w:r w:rsidR="00411983">
        <w:rPr>
          <w:rFonts w:cs="Arial"/>
        </w:rPr>
        <w:t xml:space="preserve"> </w:t>
      </w:r>
      <w:r w:rsidR="00B64927">
        <w:rPr>
          <w:rFonts w:cs="Arial"/>
        </w:rPr>
        <w:t>It also stated</w:t>
      </w:r>
      <w:r w:rsidR="00B5031A">
        <w:rPr>
          <w:rFonts w:cs="Arial"/>
        </w:rPr>
        <w:t>:</w:t>
      </w:r>
    </w:p>
    <w:p w14:paraId="45267AC0" w14:textId="264F18E2" w:rsidR="00B5031A" w:rsidRPr="00B5031A" w:rsidRDefault="00B5031A" w:rsidP="00B5031A">
      <w:pPr>
        <w:ind w:left="1440"/>
        <w:rPr>
          <w:rFonts w:cs="Arial"/>
          <w:iCs/>
          <w:sz w:val="22"/>
          <w:szCs w:val="22"/>
        </w:rPr>
      </w:pPr>
      <w:r w:rsidRPr="00B5031A">
        <w:rPr>
          <w:rFonts w:cs="Arial"/>
          <w:iCs/>
          <w:sz w:val="22"/>
          <w:szCs w:val="22"/>
        </w:rPr>
        <w:t xml:space="preserve">A key objective is to promote attitudinal change across society. This attitudinal change is needed </w:t>
      </w:r>
      <w:r w:rsidRPr="00B5031A">
        <w:rPr>
          <w:rFonts w:cs="Arial"/>
          <w:i/>
          <w:iCs/>
          <w:sz w:val="22"/>
          <w:szCs w:val="22"/>
        </w:rPr>
        <w:t>so that</w:t>
      </w:r>
      <w:r w:rsidRPr="00B5031A">
        <w:rPr>
          <w:rFonts w:cs="Arial"/>
          <w:iCs/>
          <w:sz w:val="22"/>
          <w:szCs w:val="22"/>
        </w:rPr>
        <w:t xml:space="preserve"> </w:t>
      </w:r>
      <w:r w:rsidRPr="00B5031A">
        <w:rPr>
          <w:rFonts w:cs="Arial"/>
          <w:i/>
          <w:iCs/>
          <w:sz w:val="22"/>
          <w:szCs w:val="22"/>
        </w:rPr>
        <w:t>people are judged on their actual capacity</w:t>
      </w:r>
      <w:r w:rsidRPr="00B5031A">
        <w:rPr>
          <w:rFonts w:cs="Arial"/>
          <w:iCs/>
          <w:sz w:val="22"/>
          <w:szCs w:val="22"/>
        </w:rPr>
        <w:t xml:space="preserve"> rather than age being used as a blunt proxy for capacity. Attitudinal change is also needed </w:t>
      </w:r>
      <w:r w:rsidRPr="00D475BA">
        <w:rPr>
          <w:rFonts w:cs="Arial"/>
          <w:i/>
          <w:iCs/>
          <w:sz w:val="22"/>
          <w:szCs w:val="22"/>
        </w:rPr>
        <w:t>so</w:t>
      </w:r>
      <w:r w:rsidRPr="00B5031A">
        <w:rPr>
          <w:rFonts w:cs="Arial"/>
          <w:i/>
          <w:iCs/>
          <w:sz w:val="22"/>
          <w:szCs w:val="22"/>
        </w:rPr>
        <w:t xml:space="preserve"> that</w:t>
      </w:r>
      <w:r w:rsidRPr="00B5031A">
        <w:rPr>
          <w:rFonts w:cs="Arial"/>
          <w:iCs/>
          <w:sz w:val="22"/>
          <w:szCs w:val="22"/>
        </w:rPr>
        <w:t xml:space="preserve"> </w:t>
      </w:r>
      <w:r w:rsidRPr="00B5031A">
        <w:rPr>
          <w:rFonts w:cs="Arial"/>
          <w:i/>
          <w:iCs/>
          <w:sz w:val="22"/>
          <w:szCs w:val="22"/>
        </w:rPr>
        <w:t xml:space="preserve">people are not unfairly excluded </w:t>
      </w:r>
      <w:r w:rsidRPr="00D475BA">
        <w:rPr>
          <w:rFonts w:cs="Arial"/>
          <w:iCs/>
          <w:sz w:val="22"/>
          <w:szCs w:val="22"/>
        </w:rPr>
        <w:t>from access to the whole range of social goods and activities</w:t>
      </w:r>
      <w:r w:rsidRPr="00B5031A">
        <w:rPr>
          <w:rFonts w:cs="Arial"/>
          <w:iCs/>
          <w:sz w:val="22"/>
          <w:szCs w:val="22"/>
        </w:rPr>
        <w:t>.</w:t>
      </w:r>
      <w:r w:rsidR="00EB1B5B">
        <w:rPr>
          <w:rStyle w:val="EndnoteReference"/>
          <w:rFonts w:cs="Arial"/>
          <w:iCs/>
          <w:szCs w:val="22"/>
        </w:rPr>
        <w:endnoteReference w:id="4"/>
      </w:r>
    </w:p>
    <w:p w14:paraId="66CECBCA" w14:textId="3B714704" w:rsidR="00FE75DB" w:rsidRDefault="00B5031A" w:rsidP="00B5031A">
      <w:pPr>
        <w:numPr>
          <w:ilvl w:val="1"/>
          <w:numId w:val="28"/>
        </w:numPr>
        <w:rPr>
          <w:rFonts w:cs="Arial"/>
        </w:rPr>
      </w:pPr>
      <w:r>
        <w:rPr>
          <w:rFonts w:cs="Arial"/>
        </w:rPr>
        <w:t xml:space="preserve">Drawing on the considerable experience of age discrimination legislation in the States and Territories, </w:t>
      </w:r>
      <w:r w:rsidR="00C72CCC">
        <w:rPr>
          <w:rFonts w:cs="Arial"/>
        </w:rPr>
        <w:t xml:space="preserve">the ADA contains </w:t>
      </w:r>
      <w:r>
        <w:rPr>
          <w:rFonts w:cs="Arial"/>
        </w:rPr>
        <w:t>s</w:t>
      </w:r>
      <w:r w:rsidR="00411983">
        <w:rPr>
          <w:rFonts w:cs="Arial"/>
        </w:rPr>
        <w:t>pecific and limited e</w:t>
      </w:r>
      <w:r w:rsidR="00FE75DB">
        <w:rPr>
          <w:rFonts w:cs="Arial"/>
        </w:rPr>
        <w:t xml:space="preserve">xemptions and allowances </w:t>
      </w:r>
      <w:r w:rsidR="00C72CCC">
        <w:rPr>
          <w:rFonts w:cs="Arial"/>
        </w:rPr>
        <w:t>that stri</w:t>
      </w:r>
      <w:r w:rsidR="00411983">
        <w:rPr>
          <w:rFonts w:cs="Arial"/>
        </w:rPr>
        <w:t>k</w:t>
      </w:r>
      <w:r w:rsidR="00C72CCC">
        <w:rPr>
          <w:rFonts w:cs="Arial"/>
        </w:rPr>
        <w:t>e</w:t>
      </w:r>
      <w:r w:rsidR="00411983">
        <w:rPr>
          <w:rFonts w:cs="Arial"/>
        </w:rPr>
        <w:t xml:space="preserve"> a balance between competing considerations.</w:t>
      </w:r>
      <w:r w:rsidR="00FE75DB">
        <w:rPr>
          <w:rFonts w:cs="Arial"/>
        </w:rPr>
        <w:t xml:space="preserve"> </w:t>
      </w:r>
    </w:p>
    <w:p w14:paraId="215EF64A" w14:textId="38B8042A" w:rsidR="00AF3C41" w:rsidRDefault="002D237E" w:rsidP="00F8165E">
      <w:pPr>
        <w:numPr>
          <w:ilvl w:val="1"/>
          <w:numId w:val="28"/>
        </w:numPr>
        <w:rPr>
          <w:rFonts w:cs="Arial"/>
        </w:rPr>
      </w:pPr>
      <w:r>
        <w:rPr>
          <w:rFonts w:cs="Arial"/>
        </w:rPr>
        <w:t xml:space="preserve">The </w:t>
      </w:r>
      <w:r w:rsidR="002D0590">
        <w:rPr>
          <w:rFonts w:cs="Arial"/>
        </w:rPr>
        <w:t>‘</w:t>
      </w:r>
      <w:r>
        <w:rPr>
          <w:rFonts w:cs="Arial"/>
        </w:rPr>
        <w:t>gig economy</w:t>
      </w:r>
      <w:r w:rsidR="002D0590">
        <w:rPr>
          <w:rFonts w:cs="Arial"/>
        </w:rPr>
        <w:t>’</w:t>
      </w:r>
      <w:r>
        <w:rPr>
          <w:rFonts w:cs="Arial"/>
        </w:rPr>
        <w:t xml:space="preserve">, exemplified by </w:t>
      </w:r>
      <w:r w:rsidR="00C3571C">
        <w:rPr>
          <w:rFonts w:cs="Arial"/>
        </w:rPr>
        <w:t xml:space="preserve">services such as Uber Eats, </w:t>
      </w:r>
      <w:r w:rsidR="00074206" w:rsidRPr="00074206">
        <w:rPr>
          <w:rFonts w:cs="Arial"/>
        </w:rPr>
        <w:t>is</w:t>
      </w:r>
      <w:r w:rsidR="00C3571C">
        <w:rPr>
          <w:rFonts w:cs="Arial"/>
        </w:rPr>
        <w:t xml:space="preserve"> an increasingly </w:t>
      </w:r>
      <w:r w:rsidR="00F8165E">
        <w:rPr>
          <w:rFonts w:cs="Arial"/>
        </w:rPr>
        <w:t>significant portion of the service economy, and provide</w:t>
      </w:r>
      <w:r w:rsidR="00074206">
        <w:rPr>
          <w:rFonts w:cs="Arial"/>
        </w:rPr>
        <w:t>s</w:t>
      </w:r>
      <w:r w:rsidR="00F8165E">
        <w:rPr>
          <w:rFonts w:cs="Arial"/>
        </w:rPr>
        <w:t xml:space="preserve"> opportunities for businesses, </w:t>
      </w:r>
      <w:r w:rsidR="00F8165E" w:rsidRPr="00F8165E">
        <w:rPr>
          <w:rFonts w:cs="Arial"/>
        </w:rPr>
        <w:t>co</w:t>
      </w:r>
      <w:r w:rsidR="00F8165E">
        <w:rPr>
          <w:rFonts w:cs="Arial"/>
        </w:rPr>
        <w:t xml:space="preserve">nsumers and workers. The benefits for workers include ease of entry, </w:t>
      </w:r>
      <w:r w:rsidR="00F8165E" w:rsidRPr="00F8165E">
        <w:rPr>
          <w:rFonts w:cs="Arial"/>
        </w:rPr>
        <w:t>flexibility and choice</w:t>
      </w:r>
      <w:r w:rsidR="00F8165E">
        <w:rPr>
          <w:rFonts w:cs="Arial"/>
        </w:rPr>
        <w:t>.</w:t>
      </w:r>
      <w:r w:rsidR="00117131">
        <w:rPr>
          <w:rFonts w:cs="Arial"/>
        </w:rPr>
        <w:t xml:space="preserve"> The Commission considers that these benefits apply equally to </w:t>
      </w:r>
      <w:r w:rsidR="00F560F2">
        <w:rPr>
          <w:rFonts w:cs="Arial"/>
        </w:rPr>
        <w:t>young p</w:t>
      </w:r>
      <w:r w:rsidR="00940F75">
        <w:rPr>
          <w:rFonts w:cs="Arial"/>
        </w:rPr>
        <w:t>eople</w:t>
      </w:r>
      <w:r w:rsidR="00F560F2">
        <w:rPr>
          <w:rFonts w:cs="Arial"/>
        </w:rPr>
        <w:t>.</w:t>
      </w:r>
    </w:p>
    <w:p w14:paraId="502F8F77" w14:textId="498D06C4" w:rsidR="00CA3D54" w:rsidRDefault="009B3FC9" w:rsidP="00F81C2A">
      <w:pPr>
        <w:numPr>
          <w:ilvl w:val="1"/>
          <w:numId w:val="28"/>
        </w:numPr>
        <w:rPr>
          <w:rFonts w:cs="Arial"/>
        </w:rPr>
      </w:pPr>
      <w:r>
        <w:rPr>
          <w:rFonts w:cs="Arial"/>
        </w:rPr>
        <w:t>T</w:t>
      </w:r>
      <w:r w:rsidR="00307E3D">
        <w:rPr>
          <w:rFonts w:cs="Arial"/>
        </w:rPr>
        <w:t>he Commission accepts</w:t>
      </w:r>
      <w:r w:rsidR="00C72CCC">
        <w:rPr>
          <w:rFonts w:cs="Arial"/>
        </w:rPr>
        <w:t>, as Uber points out,</w:t>
      </w:r>
      <w:r w:rsidR="00307E3D">
        <w:rPr>
          <w:rFonts w:cs="Arial"/>
        </w:rPr>
        <w:t xml:space="preserve"> that g</w:t>
      </w:r>
      <w:r w:rsidR="00CA3D54">
        <w:rPr>
          <w:rFonts w:cs="Arial"/>
        </w:rPr>
        <w:t xml:space="preserve">overnments across Australia have recognised the </w:t>
      </w:r>
      <w:r w:rsidR="00C72CCC">
        <w:rPr>
          <w:rFonts w:cs="Arial"/>
        </w:rPr>
        <w:t xml:space="preserve">need </w:t>
      </w:r>
      <w:r w:rsidR="00CA3D54">
        <w:rPr>
          <w:rFonts w:cs="Arial"/>
        </w:rPr>
        <w:t xml:space="preserve">to enact laws, regulations and rules relating to the employment, safety and education of persons under the age of 18 that potentially limit their participation in </w:t>
      </w:r>
      <w:r w:rsidR="00C77A45">
        <w:rPr>
          <w:rFonts w:cs="Arial"/>
        </w:rPr>
        <w:t>some</w:t>
      </w:r>
      <w:r w:rsidR="00CA3D54">
        <w:rPr>
          <w:rFonts w:cs="Arial"/>
        </w:rPr>
        <w:t xml:space="preserve"> activities. Uber refers to a number of these </w:t>
      </w:r>
      <w:r w:rsidR="00C72CCC">
        <w:rPr>
          <w:rFonts w:cs="Arial"/>
        </w:rPr>
        <w:t xml:space="preserve">laws </w:t>
      </w:r>
      <w:r w:rsidR="00CA3D54">
        <w:rPr>
          <w:rFonts w:cs="Arial"/>
        </w:rPr>
        <w:t xml:space="preserve">in its application, and submits that </w:t>
      </w:r>
      <w:r w:rsidR="004E0FB5">
        <w:rPr>
          <w:rFonts w:cs="Arial"/>
        </w:rPr>
        <w:t xml:space="preserve">in seeking to comply with various legislative protections that already apply to minors and </w:t>
      </w:r>
      <w:r w:rsidR="00473A4C">
        <w:rPr>
          <w:rFonts w:cs="Arial"/>
        </w:rPr>
        <w:t xml:space="preserve">to </w:t>
      </w:r>
      <w:r w:rsidR="004E0FB5">
        <w:rPr>
          <w:rFonts w:cs="Arial"/>
        </w:rPr>
        <w:t xml:space="preserve">reduce </w:t>
      </w:r>
      <w:r w:rsidR="0008518E">
        <w:rPr>
          <w:rFonts w:cs="Arial"/>
        </w:rPr>
        <w:t xml:space="preserve">the </w:t>
      </w:r>
      <w:r w:rsidR="004E0FB5">
        <w:rPr>
          <w:rFonts w:cs="Arial"/>
        </w:rPr>
        <w:t>potential risks to their health and safety, its</w:t>
      </w:r>
      <w:r w:rsidR="00CA3D54">
        <w:rPr>
          <w:rFonts w:cs="Arial"/>
        </w:rPr>
        <w:t xml:space="preserve"> exemption is within the spirit and intent of the ADA.</w:t>
      </w:r>
      <w:r w:rsidR="00F81C2A">
        <w:rPr>
          <w:rFonts w:cs="Arial"/>
        </w:rPr>
        <w:t xml:space="preserve"> In its response to the Commission’s preliminary view, Uber emphasised that the </w:t>
      </w:r>
      <w:r w:rsidR="00D3592A">
        <w:rPr>
          <w:rFonts w:cs="Arial"/>
        </w:rPr>
        <w:t>‘</w:t>
      </w:r>
      <w:r w:rsidR="00F81C2A">
        <w:rPr>
          <w:rFonts w:cs="Arial"/>
        </w:rPr>
        <w:t>special risk</w:t>
      </w:r>
      <w:r w:rsidR="00D3592A">
        <w:rPr>
          <w:rFonts w:cs="Arial"/>
        </w:rPr>
        <w:t>’</w:t>
      </w:r>
      <w:r w:rsidR="00F81C2A">
        <w:rPr>
          <w:rFonts w:cs="Arial"/>
        </w:rPr>
        <w:t xml:space="preserve"> faced by minors is the reason for Uber’s application.</w:t>
      </w:r>
    </w:p>
    <w:p w14:paraId="10CA8FDC" w14:textId="60B78482" w:rsidR="00307E3D" w:rsidRDefault="00F81C2A" w:rsidP="00307E3D">
      <w:pPr>
        <w:numPr>
          <w:ilvl w:val="1"/>
          <w:numId w:val="28"/>
        </w:numPr>
        <w:rPr>
          <w:rFonts w:cs="Arial"/>
        </w:rPr>
      </w:pPr>
      <w:r>
        <w:rPr>
          <w:rFonts w:cs="Arial"/>
        </w:rPr>
        <w:t xml:space="preserve">The Commission </w:t>
      </w:r>
      <w:r w:rsidR="005E7B35">
        <w:rPr>
          <w:rFonts w:cs="Arial"/>
        </w:rPr>
        <w:t>acknowledges</w:t>
      </w:r>
      <w:r>
        <w:rPr>
          <w:rFonts w:cs="Arial"/>
        </w:rPr>
        <w:t xml:space="preserve">, as Uber submits, that minors face different, and in some circumstances, increased risk when participating in public life. </w:t>
      </w:r>
      <w:r w:rsidR="007E5326">
        <w:rPr>
          <w:rFonts w:cs="Arial"/>
        </w:rPr>
        <w:t xml:space="preserve">However </w:t>
      </w:r>
      <w:r w:rsidR="005E7B35">
        <w:rPr>
          <w:rFonts w:cs="Arial"/>
        </w:rPr>
        <w:t>the Commission also recognises</w:t>
      </w:r>
      <w:r w:rsidR="007E5326">
        <w:rPr>
          <w:rFonts w:cs="Arial"/>
        </w:rPr>
        <w:t xml:space="preserve"> that </w:t>
      </w:r>
      <w:r w:rsidR="00F136B5">
        <w:rPr>
          <w:rFonts w:cs="Arial"/>
        </w:rPr>
        <w:t xml:space="preserve">as </w:t>
      </w:r>
      <w:r w:rsidR="00C72CCC">
        <w:rPr>
          <w:rFonts w:cs="Arial"/>
        </w:rPr>
        <w:t xml:space="preserve">a </w:t>
      </w:r>
      <w:r w:rsidR="00F136B5">
        <w:rPr>
          <w:rFonts w:cs="Arial"/>
        </w:rPr>
        <w:t xml:space="preserve">society we allow </w:t>
      </w:r>
      <w:r w:rsidR="007E5326">
        <w:rPr>
          <w:rFonts w:cs="Arial"/>
        </w:rPr>
        <w:t>minors</w:t>
      </w:r>
      <w:r w:rsidR="00D3592A">
        <w:rPr>
          <w:rFonts w:cs="Arial"/>
        </w:rPr>
        <w:t>—</w:t>
      </w:r>
      <w:r w:rsidR="007E5326">
        <w:rPr>
          <w:rFonts w:cs="Arial"/>
        </w:rPr>
        <w:t>especially 16 and 17 year olds</w:t>
      </w:r>
      <w:r w:rsidR="00D3592A">
        <w:rPr>
          <w:rFonts w:cs="Arial"/>
        </w:rPr>
        <w:t>—</w:t>
      </w:r>
      <w:r w:rsidR="00F136B5">
        <w:rPr>
          <w:rFonts w:cs="Arial"/>
        </w:rPr>
        <w:t>to</w:t>
      </w:r>
      <w:r w:rsidR="007E5326">
        <w:rPr>
          <w:rFonts w:cs="Arial"/>
        </w:rPr>
        <w:t xml:space="preserve"> engage in a number of activities</w:t>
      </w:r>
      <w:r w:rsidR="005E7B35">
        <w:rPr>
          <w:rFonts w:cs="Arial"/>
        </w:rPr>
        <w:t xml:space="preserve"> that involve elements of risk</w:t>
      </w:r>
      <w:r w:rsidR="007E5326">
        <w:rPr>
          <w:rFonts w:cs="Arial"/>
        </w:rPr>
        <w:t xml:space="preserve"> (such as driving,</w:t>
      </w:r>
      <w:r w:rsidR="005E7B35">
        <w:rPr>
          <w:rFonts w:cs="Arial"/>
        </w:rPr>
        <w:t xml:space="preserve"> working and </w:t>
      </w:r>
      <w:r w:rsidR="00F136B5">
        <w:rPr>
          <w:rFonts w:cs="Arial"/>
        </w:rPr>
        <w:t>contact sports)</w:t>
      </w:r>
      <w:r>
        <w:rPr>
          <w:rFonts w:cs="Arial"/>
        </w:rPr>
        <w:t xml:space="preserve">. </w:t>
      </w:r>
      <w:r w:rsidR="00486764">
        <w:rPr>
          <w:rFonts w:cs="Arial"/>
        </w:rPr>
        <w:t xml:space="preserve">In considering </w:t>
      </w:r>
      <w:r w:rsidR="00411983">
        <w:rPr>
          <w:rFonts w:cs="Arial"/>
        </w:rPr>
        <w:t xml:space="preserve">this </w:t>
      </w:r>
      <w:r w:rsidR="00486764">
        <w:rPr>
          <w:rFonts w:cs="Arial"/>
        </w:rPr>
        <w:t>application for a temporary exemption, the Commission must</w:t>
      </w:r>
      <w:r w:rsidR="00D3592A">
        <w:rPr>
          <w:rFonts w:cs="Arial"/>
        </w:rPr>
        <w:t xml:space="preserve"> therefore</w:t>
      </w:r>
      <w:r w:rsidR="00486764">
        <w:rPr>
          <w:rFonts w:cs="Arial"/>
        </w:rPr>
        <w:t xml:space="preserve"> not only take into account Uber’s legitimate concerns, but also the rights and interests of minors to participate meaningfully in public life,</w:t>
      </w:r>
      <w:r w:rsidR="00C72CCC">
        <w:rPr>
          <w:rStyle w:val="EndnoteReference"/>
          <w:rFonts w:cs="Arial"/>
        </w:rPr>
        <w:endnoteReference w:id="5"/>
      </w:r>
      <w:r w:rsidR="00486764">
        <w:rPr>
          <w:rFonts w:cs="Arial"/>
        </w:rPr>
        <w:t xml:space="preserve"> and give due regard to their autonomy</w:t>
      </w:r>
      <w:r w:rsidR="00F136B5">
        <w:rPr>
          <w:rFonts w:cs="Arial"/>
        </w:rPr>
        <w:t>, capacity</w:t>
      </w:r>
      <w:r w:rsidR="00486764">
        <w:rPr>
          <w:rFonts w:cs="Arial"/>
        </w:rPr>
        <w:t xml:space="preserve"> and agency.  </w:t>
      </w:r>
      <w:r w:rsidR="0056774F">
        <w:rPr>
          <w:rFonts w:cs="Arial"/>
        </w:rPr>
        <w:t xml:space="preserve"> </w:t>
      </w:r>
    </w:p>
    <w:p w14:paraId="72DF756B" w14:textId="59BB2970" w:rsidR="002F6143" w:rsidRDefault="002F6143" w:rsidP="00F8165E">
      <w:pPr>
        <w:numPr>
          <w:ilvl w:val="1"/>
          <w:numId w:val="28"/>
        </w:numPr>
        <w:rPr>
          <w:rFonts w:cs="Arial"/>
        </w:rPr>
      </w:pPr>
      <w:r>
        <w:rPr>
          <w:rFonts w:cs="Arial"/>
        </w:rPr>
        <w:t>The various legislative protections that have been enacted in relation to minors, and the permanent exemptions found in the ADA, are the resul</w:t>
      </w:r>
      <w:r w:rsidR="00C72CCC">
        <w:rPr>
          <w:rFonts w:cs="Arial"/>
        </w:rPr>
        <w:t>t of deliberative processes by f</w:t>
      </w:r>
      <w:r>
        <w:rPr>
          <w:rFonts w:cs="Arial"/>
        </w:rPr>
        <w:t xml:space="preserve">ederal, State and Territory </w:t>
      </w:r>
      <w:r w:rsidR="00C72CCC">
        <w:rPr>
          <w:rFonts w:cs="Arial"/>
        </w:rPr>
        <w:t>p</w:t>
      </w:r>
      <w:r>
        <w:rPr>
          <w:rFonts w:cs="Arial"/>
        </w:rPr>
        <w:t>arliaments.</w:t>
      </w:r>
      <w:r w:rsidRPr="0048189A">
        <w:rPr>
          <w:rFonts w:cs="Arial"/>
        </w:rPr>
        <w:t xml:space="preserve"> </w:t>
      </w:r>
      <w:r>
        <w:rPr>
          <w:rFonts w:cs="Arial"/>
        </w:rPr>
        <w:t>A further exception to the ADA and its concomitant complaint process, via a temporary exemption, must be carefully assessed. Uber advances a number of broad considerations of public interest</w:t>
      </w:r>
      <w:r w:rsidR="00D3592A">
        <w:rPr>
          <w:rFonts w:cs="Arial"/>
        </w:rPr>
        <w:t>,</w:t>
      </w:r>
      <w:r>
        <w:rPr>
          <w:rFonts w:cs="Arial"/>
        </w:rPr>
        <w:t xml:space="preserve"> but has provided limited evidence to support its propositions.</w:t>
      </w:r>
    </w:p>
    <w:p w14:paraId="19FA384C" w14:textId="7D0C9A63" w:rsidR="00CF497C" w:rsidRDefault="008713CE" w:rsidP="00F8165E">
      <w:pPr>
        <w:numPr>
          <w:ilvl w:val="1"/>
          <w:numId w:val="28"/>
        </w:numPr>
        <w:rPr>
          <w:rFonts w:cs="Arial"/>
        </w:rPr>
      </w:pPr>
      <w:r>
        <w:rPr>
          <w:rFonts w:cs="Arial"/>
        </w:rPr>
        <w:t xml:space="preserve">Preventing (or restricting, on different terms, presently unknown) all individuals under the age of 18 years from being able to download and become a delivery-partner via Uber Eats deprives them of </w:t>
      </w:r>
      <w:r w:rsidR="00BF1579">
        <w:rPr>
          <w:rFonts w:cs="Arial"/>
        </w:rPr>
        <w:t>an</w:t>
      </w:r>
      <w:r>
        <w:rPr>
          <w:rFonts w:cs="Arial"/>
        </w:rPr>
        <w:t xml:space="preserve"> opportunity to participate in the economy. </w:t>
      </w:r>
      <w:r w:rsidR="00940F75">
        <w:rPr>
          <w:rFonts w:cs="Arial"/>
        </w:rPr>
        <w:t xml:space="preserve">The Commission </w:t>
      </w:r>
      <w:r w:rsidR="00C77A45">
        <w:rPr>
          <w:rFonts w:cs="Arial"/>
        </w:rPr>
        <w:t>notes</w:t>
      </w:r>
      <w:r w:rsidR="00940F75">
        <w:rPr>
          <w:rFonts w:cs="Arial"/>
        </w:rPr>
        <w:t xml:space="preserve"> </w:t>
      </w:r>
      <w:r w:rsidR="001A47AC">
        <w:rPr>
          <w:rFonts w:cs="Arial"/>
        </w:rPr>
        <w:t>the</w:t>
      </w:r>
      <w:r w:rsidR="00940F75">
        <w:rPr>
          <w:rFonts w:cs="Arial"/>
        </w:rPr>
        <w:t xml:space="preserve"> </w:t>
      </w:r>
      <w:r w:rsidR="001A47AC">
        <w:rPr>
          <w:rFonts w:cs="Arial"/>
        </w:rPr>
        <w:t>health, safety, wellbeing and education concerns advanced by Uber, but does not regard the terms of its proposed exemption</w:t>
      </w:r>
      <w:r w:rsidR="00D3592A">
        <w:rPr>
          <w:rFonts w:cs="Arial"/>
        </w:rPr>
        <w:t>—</w:t>
      </w:r>
      <w:r w:rsidR="00CF497C">
        <w:rPr>
          <w:rFonts w:cs="Arial"/>
        </w:rPr>
        <w:t xml:space="preserve">a blanket exclusion </w:t>
      </w:r>
      <w:r w:rsidR="00C77A45">
        <w:rPr>
          <w:rFonts w:cs="Arial"/>
        </w:rPr>
        <w:t>of all individuals under 18</w:t>
      </w:r>
      <w:r w:rsidR="00D3592A">
        <w:rPr>
          <w:rFonts w:cs="Arial"/>
        </w:rPr>
        <w:t>—</w:t>
      </w:r>
      <w:r w:rsidR="001A47AC">
        <w:rPr>
          <w:rFonts w:cs="Arial"/>
        </w:rPr>
        <w:t xml:space="preserve">as appropriately targeted. </w:t>
      </w:r>
    </w:p>
    <w:p w14:paraId="7FC48FE6" w14:textId="56E24B0D" w:rsidR="00126596" w:rsidRDefault="00C77A45" w:rsidP="00073283">
      <w:pPr>
        <w:numPr>
          <w:ilvl w:val="1"/>
          <w:numId w:val="28"/>
        </w:numPr>
        <w:rPr>
          <w:rFonts w:cs="Arial"/>
        </w:rPr>
      </w:pPr>
      <w:r w:rsidRPr="00126596">
        <w:rPr>
          <w:rFonts w:cs="Arial"/>
        </w:rPr>
        <w:lastRenderedPageBreak/>
        <w:t xml:space="preserve">The Commission notes that many of the dangers to safety identified by </w:t>
      </w:r>
      <w:r w:rsidR="0048189A" w:rsidRPr="00126596">
        <w:rPr>
          <w:rFonts w:cs="Arial"/>
        </w:rPr>
        <w:t xml:space="preserve">Uber </w:t>
      </w:r>
      <w:r w:rsidR="00C72CCC">
        <w:rPr>
          <w:rFonts w:cs="Arial"/>
        </w:rPr>
        <w:t>apply</w:t>
      </w:r>
      <w:r w:rsidR="00C72CCC" w:rsidRPr="00126596">
        <w:rPr>
          <w:rFonts w:cs="Arial"/>
        </w:rPr>
        <w:t xml:space="preserve"> </w:t>
      </w:r>
      <w:r w:rsidRPr="00126596">
        <w:rPr>
          <w:rFonts w:cs="Arial"/>
        </w:rPr>
        <w:t xml:space="preserve">to </w:t>
      </w:r>
      <w:r w:rsidR="00C72CCC">
        <w:rPr>
          <w:rFonts w:cs="Arial"/>
        </w:rPr>
        <w:t>other</w:t>
      </w:r>
      <w:r w:rsidR="00C72CCC" w:rsidRPr="00126596">
        <w:rPr>
          <w:rFonts w:cs="Arial"/>
        </w:rPr>
        <w:t xml:space="preserve"> </w:t>
      </w:r>
      <w:r w:rsidRPr="00126596">
        <w:rPr>
          <w:rFonts w:cs="Arial"/>
        </w:rPr>
        <w:t xml:space="preserve">age groups, for example, </w:t>
      </w:r>
      <w:r w:rsidR="00C72CCC">
        <w:rPr>
          <w:rFonts w:cs="Arial"/>
        </w:rPr>
        <w:t xml:space="preserve">attending private residences alone, </w:t>
      </w:r>
      <w:r w:rsidRPr="00126596">
        <w:rPr>
          <w:rFonts w:cs="Arial"/>
        </w:rPr>
        <w:t>poorly maintained paths, unfriendly or dangerous pets or individuals. The Commission is n</w:t>
      </w:r>
      <w:r w:rsidR="007A790A" w:rsidRPr="00126596">
        <w:rPr>
          <w:rFonts w:cs="Arial"/>
        </w:rPr>
        <w:t xml:space="preserve">ot persuaded that </w:t>
      </w:r>
      <w:r w:rsidR="00C72CCC">
        <w:rPr>
          <w:rFonts w:cs="Arial"/>
        </w:rPr>
        <w:t>these concerns justify</w:t>
      </w:r>
      <w:r w:rsidRPr="00126596">
        <w:rPr>
          <w:rFonts w:cs="Arial"/>
        </w:rPr>
        <w:t xml:space="preserve"> excluding access to the </w:t>
      </w:r>
      <w:r w:rsidR="00DB2B62" w:rsidRPr="00126596">
        <w:rPr>
          <w:rFonts w:cs="Arial"/>
        </w:rPr>
        <w:t>App</w:t>
      </w:r>
      <w:r w:rsidRPr="00126596">
        <w:rPr>
          <w:rFonts w:cs="Arial"/>
        </w:rPr>
        <w:t xml:space="preserve"> and the opportunity to be a delivery-partner to all individuals aged under 18.</w:t>
      </w:r>
      <w:r w:rsidR="008E321A" w:rsidRPr="00126596">
        <w:rPr>
          <w:rFonts w:cs="Arial"/>
        </w:rPr>
        <w:t xml:space="preserve"> In recognition of the particular needs and vulnerabilities of minors, Uber may consider making information, including regarding potential risks, clearly available so that individuals aged under 18 can make informed choices and decisions appropriate to their particular circumstances.</w:t>
      </w:r>
      <w:r w:rsidR="0091747F" w:rsidRPr="00126596">
        <w:rPr>
          <w:rFonts w:cs="Arial"/>
        </w:rPr>
        <w:t xml:space="preserve"> </w:t>
      </w:r>
    </w:p>
    <w:p w14:paraId="0DD5D473" w14:textId="07AE59BF" w:rsidR="00C77A45" w:rsidRDefault="00C77A45" w:rsidP="0091747F">
      <w:pPr>
        <w:keepNext/>
        <w:numPr>
          <w:ilvl w:val="1"/>
          <w:numId w:val="28"/>
        </w:numPr>
        <w:rPr>
          <w:rFonts w:cs="Arial"/>
        </w:rPr>
      </w:pPr>
      <w:r>
        <w:rPr>
          <w:rFonts w:cs="Arial"/>
        </w:rPr>
        <w:t>Uber also raises road safety as a particular issue of concern and says:</w:t>
      </w:r>
    </w:p>
    <w:p w14:paraId="66337C0A" w14:textId="77777777" w:rsidR="00C77A45" w:rsidRPr="00C77A45" w:rsidRDefault="00C77A45" w:rsidP="00C77A45">
      <w:pPr>
        <w:ind w:left="1440"/>
        <w:rPr>
          <w:rFonts w:cs="Arial"/>
          <w:iCs/>
          <w:sz w:val="22"/>
          <w:szCs w:val="22"/>
        </w:rPr>
      </w:pPr>
      <w:r w:rsidRPr="00C77A45">
        <w:rPr>
          <w:rFonts w:cs="Arial"/>
          <w:iCs/>
          <w:sz w:val="22"/>
          <w:szCs w:val="22"/>
        </w:rPr>
        <w:t>As a full driver’s licence cannot be obtained before a minimum age of 18 years, Uber submits that this is a reasonable age limit to apply to people using the App – irrespective of the transportation method the person intends to utilise while using the App.</w:t>
      </w:r>
    </w:p>
    <w:p w14:paraId="46B5997A" w14:textId="4266208B" w:rsidR="00C77A45" w:rsidRDefault="00C77A45" w:rsidP="00844ACA">
      <w:pPr>
        <w:numPr>
          <w:ilvl w:val="1"/>
          <w:numId w:val="28"/>
        </w:numPr>
        <w:rPr>
          <w:rFonts w:cs="Arial"/>
        </w:rPr>
      </w:pPr>
      <w:r>
        <w:rPr>
          <w:rFonts w:cs="Arial"/>
        </w:rPr>
        <w:t xml:space="preserve">Again, the Commission is not persuaded by this submission. Uber </w:t>
      </w:r>
      <w:r w:rsidR="00585DC5">
        <w:rPr>
          <w:rFonts w:cs="Arial"/>
        </w:rPr>
        <w:t xml:space="preserve">is </w:t>
      </w:r>
      <w:r>
        <w:rPr>
          <w:rFonts w:cs="Arial"/>
        </w:rPr>
        <w:t xml:space="preserve">not proposing to refuse access to the </w:t>
      </w:r>
      <w:r w:rsidR="00DB2B62">
        <w:rPr>
          <w:rFonts w:cs="Arial"/>
        </w:rPr>
        <w:t>App</w:t>
      </w:r>
      <w:r>
        <w:rPr>
          <w:rFonts w:cs="Arial"/>
        </w:rPr>
        <w:t xml:space="preserve"> to anyone who holds a provisional licence, only to individuals aged under 18 years. Uber is also not proposing to </w:t>
      </w:r>
      <w:r w:rsidR="003674B1">
        <w:rPr>
          <w:rFonts w:cs="Arial"/>
        </w:rPr>
        <w:t>distinguish between individuals riding a bicycle and individuals driving a car.</w:t>
      </w:r>
      <w:r w:rsidR="008A6BC2">
        <w:rPr>
          <w:rFonts w:cs="Arial"/>
        </w:rPr>
        <w:t xml:space="preserve">  </w:t>
      </w:r>
    </w:p>
    <w:p w14:paraId="3ADBE4DD" w14:textId="35A64D5F" w:rsidR="00FA19D1" w:rsidRPr="00FC60A3" w:rsidRDefault="003674B1" w:rsidP="00A022DD">
      <w:pPr>
        <w:numPr>
          <w:ilvl w:val="1"/>
          <w:numId w:val="28"/>
        </w:numPr>
        <w:rPr>
          <w:rFonts w:cs="Arial"/>
        </w:rPr>
      </w:pPr>
      <w:r w:rsidRPr="00A022DD">
        <w:rPr>
          <w:rFonts w:cs="Arial"/>
        </w:rPr>
        <w:t>Some</w:t>
      </w:r>
      <w:r w:rsidR="00473A4C" w:rsidRPr="00A022DD">
        <w:rPr>
          <w:rFonts w:cs="Arial"/>
        </w:rPr>
        <w:t xml:space="preserve"> of the concerns Uber advances </w:t>
      </w:r>
      <w:r w:rsidR="00D02454" w:rsidRPr="009776AB">
        <w:rPr>
          <w:rFonts w:cs="Arial"/>
        </w:rPr>
        <w:t xml:space="preserve">are </w:t>
      </w:r>
      <w:r w:rsidR="004343F8" w:rsidRPr="009776AB">
        <w:rPr>
          <w:rFonts w:cs="Arial"/>
        </w:rPr>
        <w:t xml:space="preserve">adequately, and appropriately, </w:t>
      </w:r>
      <w:r w:rsidR="00D02454" w:rsidRPr="009776AB">
        <w:rPr>
          <w:rFonts w:cs="Arial"/>
        </w:rPr>
        <w:t>covered by State and Territory legislative provisions</w:t>
      </w:r>
      <w:r w:rsidRPr="009776AB">
        <w:rPr>
          <w:rFonts w:cs="Arial"/>
        </w:rPr>
        <w:t>, for example, restrictions on the use of mobile phones while driving</w:t>
      </w:r>
      <w:r w:rsidR="004343F8" w:rsidRPr="009776AB">
        <w:rPr>
          <w:rFonts w:cs="Arial"/>
        </w:rPr>
        <w:t>.</w:t>
      </w:r>
      <w:r w:rsidR="0044020F">
        <w:rPr>
          <w:rFonts w:cs="Arial"/>
        </w:rPr>
        <w:t xml:space="preserve"> As set out above, there is a permanent exemption in the ADA for compliance with these laws.</w:t>
      </w:r>
      <w:r w:rsidR="004343F8" w:rsidRPr="009776AB">
        <w:rPr>
          <w:rFonts w:cs="Arial"/>
        </w:rPr>
        <w:t xml:space="preserve"> </w:t>
      </w:r>
      <w:r w:rsidR="00976592">
        <w:rPr>
          <w:rFonts w:cs="Arial"/>
        </w:rPr>
        <w:t>Individuals who drive, ride or cycle are personally responsible for ensuring that they comply with all relevant road rules</w:t>
      </w:r>
      <w:r w:rsidR="00EF0504">
        <w:rPr>
          <w:rFonts w:cs="Arial"/>
        </w:rPr>
        <w:t xml:space="preserve">, </w:t>
      </w:r>
      <w:r w:rsidR="00FE490B">
        <w:rPr>
          <w:rFonts w:cs="Arial"/>
        </w:rPr>
        <w:t>including</w:t>
      </w:r>
      <w:r w:rsidR="00EF0504">
        <w:rPr>
          <w:rFonts w:cs="Arial"/>
        </w:rPr>
        <w:t xml:space="preserve"> rules </w:t>
      </w:r>
      <w:r w:rsidR="00FE490B">
        <w:rPr>
          <w:rFonts w:cs="Arial"/>
        </w:rPr>
        <w:t xml:space="preserve">that </w:t>
      </w:r>
      <w:r w:rsidR="00EF0504">
        <w:rPr>
          <w:rFonts w:cs="Arial"/>
        </w:rPr>
        <w:t xml:space="preserve">relate to mobile phones, </w:t>
      </w:r>
      <w:r w:rsidR="00FE490B">
        <w:rPr>
          <w:rFonts w:cs="Arial"/>
        </w:rPr>
        <w:t>speed limits and</w:t>
      </w:r>
      <w:r w:rsidR="00EF0504">
        <w:rPr>
          <w:rFonts w:cs="Arial"/>
        </w:rPr>
        <w:t xml:space="preserve"> wearing a seatbelt or helmet while driving, riding or cy</w:t>
      </w:r>
      <w:r w:rsidR="00FE490B">
        <w:rPr>
          <w:rFonts w:cs="Arial"/>
        </w:rPr>
        <w:t>c</w:t>
      </w:r>
      <w:r w:rsidR="00EF0504">
        <w:rPr>
          <w:rFonts w:cs="Arial"/>
        </w:rPr>
        <w:t>ling</w:t>
      </w:r>
      <w:r w:rsidR="00976592">
        <w:rPr>
          <w:rFonts w:cs="Arial"/>
        </w:rPr>
        <w:t xml:space="preserve">. </w:t>
      </w:r>
      <w:r w:rsidR="00B72B9D" w:rsidRPr="009776AB">
        <w:rPr>
          <w:rFonts w:cs="Arial"/>
        </w:rPr>
        <w:t>Other</w:t>
      </w:r>
      <w:r w:rsidR="004343F8" w:rsidRPr="009776AB">
        <w:rPr>
          <w:rFonts w:cs="Arial"/>
        </w:rPr>
        <w:t xml:space="preserve"> concerns</w:t>
      </w:r>
      <w:r w:rsidR="00FE490B">
        <w:rPr>
          <w:rFonts w:cs="Arial"/>
        </w:rPr>
        <w:t>, like driving inexperience,</w:t>
      </w:r>
      <w:r w:rsidR="00473A4C" w:rsidRPr="009776AB">
        <w:rPr>
          <w:rFonts w:cs="Arial"/>
        </w:rPr>
        <w:t xml:space="preserve"> could be </w:t>
      </w:r>
      <w:r w:rsidR="00473A4C" w:rsidRPr="00FC60A3">
        <w:rPr>
          <w:rFonts w:cs="Arial"/>
        </w:rPr>
        <w:t>addressed in other, more proportionate ways</w:t>
      </w:r>
      <w:r w:rsidR="00FE490B" w:rsidRPr="00FC60A3">
        <w:rPr>
          <w:rFonts w:cs="Arial"/>
        </w:rPr>
        <w:t xml:space="preserve">, such as by limiting the </w:t>
      </w:r>
      <w:r w:rsidR="00DB2B62" w:rsidRPr="00FC60A3">
        <w:rPr>
          <w:rFonts w:cs="Arial"/>
        </w:rPr>
        <w:t>App</w:t>
      </w:r>
      <w:r w:rsidR="00FE490B" w:rsidRPr="00FC60A3">
        <w:rPr>
          <w:rFonts w:cs="Arial"/>
        </w:rPr>
        <w:t xml:space="preserve"> to those who have held a licence for a particular period of time</w:t>
      </w:r>
      <w:r w:rsidR="00473A4C" w:rsidRPr="00FC60A3">
        <w:rPr>
          <w:rFonts w:cs="Arial"/>
        </w:rPr>
        <w:t xml:space="preserve">. </w:t>
      </w:r>
    </w:p>
    <w:p w14:paraId="4BE1AEF8" w14:textId="62FB40C5" w:rsidR="00A9727F" w:rsidRPr="00FC60A3" w:rsidRDefault="00B713B4" w:rsidP="00A96087">
      <w:pPr>
        <w:numPr>
          <w:ilvl w:val="1"/>
          <w:numId w:val="28"/>
        </w:numPr>
        <w:rPr>
          <w:rFonts w:cs="Arial"/>
        </w:rPr>
      </w:pPr>
      <w:r w:rsidRPr="00FC60A3">
        <w:rPr>
          <w:rFonts w:cs="Arial"/>
        </w:rPr>
        <w:t xml:space="preserve">In addition to an exemption allowing it to refuse to provide the App, </w:t>
      </w:r>
      <w:r w:rsidR="0044020F" w:rsidRPr="00FC60A3">
        <w:rPr>
          <w:rFonts w:cs="Arial"/>
        </w:rPr>
        <w:t xml:space="preserve">Uber has applied for an exemption to provide it to individuals aged under 18 </w:t>
      </w:r>
      <w:r w:rsidR="00B50218" w:rsidRPr="00FC60A3">
        <w:rPr>
          <w:rFonts w:cs="Arial"/>
        </w:rPr>
        <w:t>on different unspecified terms</w:t>
      </w:r>
      <w:r w:rsidR="005C7A12" w:rsidRPr="00FC60A3">
        <w:rPr>
          <w:rFonts w:cs="Arial"/>
        </w:rPr>
        <w:t>. P</w:t>
      </w:r>
      <w:r w:rsidR="005C7A12" w:rsidRPr="00FC60A3">
        <w:t xml:space="preserve">roviding the App on different terms may address some of Uber’s concerns about the risks posed to individuals aged under 18 being Uber Eats delivery-partners, </w:t>
      </w:r>
      <w:r w:rsidR="005C7A12" w:rsidRPr="00FC60A3">
        <w:rPr>
          <w:rFonts w:cs="Arial"/>
        </w:rPr>
        <w:t>however Uber did not provide any information in its application as to what those terms might be</w:t>
      </w:r>
      <w:r w:rsidR="00C24055" w:rsidRPr="00FC60A3">
        <w:rPr>
          <w:rFonts w:cs="Arial"/>
        </w:rPr>
        <w:t>.</w:t>
      </w:r>
      <w:r w:rsidR="00543C46" w:rsidRPr="00FC60A3">
        <w:rPr>
          <w:rFonts w:cs="Arial"/>
        </w:rPr>
        <w:t xml:space="preserve"> </w:t>
      </w:r>
    </w:p>
    <w:p w14:paraId="35F4B693" w14:textId="2BE7F070" w:rsidR="00CF497C" w:rsidRPr="009776AB" w:rsidRDefault="00592582" w:rsidP="00A022DD">
      <w:pPr>
        <w:numPr>
          <w:ilvl w:val="1"/>
          <w:numId w:val="28"/>
        </w:numPr>
        <w:rPr>
          <w:rFonts w:cs="Arial"/>
        </w:rPr>
      </w:pPr>
      <w:r w:rsidRPr="00FC60A3">
        <w:rPr>
          <w:rFonts w:cs="Arial"/>
        </w:rPr>
        <w:t>Accordingly, i</w:t>
      </w:r>
      <w:r w:rsidR="00CF497C" w:rsidRPr="00FC60A3">
        <w:rPr>
          <w:rFonts w:cs="Arial"/>
        </w:rPr>
        <w:t>n the Commission’s view, the</w:t>
      </w:r>
      <w:r w:rsidR="00CF497C" w:rsidRPr="009776AB">
        <w:rPr>
          <w:rFonts w:cs="Arial"/>
        </w:rPr>
        <w:t xml:space="preserve"> exemption currently sought by Uber is not a reasonable measure as the discriminatory effect is disproportionate to the intended public policy goal. </w:t>
      </w:r>
    </w:p>
    <w:p w14:paraId="64243AC1" w14:textId="386751C8" w:rsidR="00117131" w:rsidRDefault="00117131" w:rsidP="00BF662B">
      <w:pPr>
        <w:numPr>
          <w:ilvl w:val="1"/>
          <w:numId w:val="28"/>
        </w:numPr>
        <w:rPr>
          <w:rFonts w:cs="Arial"/>
        </w:rPr>
      </w:pPr>
      <w:r>
        <w:rPr>
          <w:rFonts w:cs="Arial"/>
        </w:rPr>
        <w:t xml:space="preserve">In these circumstances, the Commission is not persuaded that the reasons advanced by Uber in favour of the exemption outweigh the impact on persons under the age of 18 who are likely to experience discrimination </w:t>
      </w:r>
      <w:r w:rsidR="00673471">
        <w:rPr>
          <w:rFonts w:cs="Arial"/>
        </w:rPr>
        <w:t>for the period of the proposed exemption, and to suspend their rights to make a complaint under the ADA.</w:t>
      </w:r>
      <w:r>
        <w:rPr>
          <w:rFonts w:cs="Arial"/>
        </w:rPr>
        <w:t xml:space="preserve"> </w:t>
      </w:r>
    </w:p>
    <w:p w14:paraId="7C7B5C90" w14:textId="77777777" w:rsidR="00784084" w:rsidRPr="00F8165E" w:rsidRDefault="00784084" w:rsidP="00784084">
      <w:pPr>
        <w:rPr>
          <w:rFonts w:cs="Arial"/>
        </w:rPr>
      </w:pPr>
    </w:p>
    <w:p w14:paraId="200A71CC" w14:textId="1BA3EED0" w:rsidR="00CA3D54" w:rsidRDefault="00CA3D54">
      <w:pPr>
        <w:spacing w:before="0" w:after="0"/>
        <w:rPr>
          <w:noProof/>
        </w:rPr>
      </w:pPr>
    </w:p>
    <w:p w14:paraId="7B0D6B5D" w14:textId="77777777" w:rsidR="00141157" w:rsidRDefault="00141157">
      <w:pPr>
        <w:spacing w:before="0" w:after="0"/>
        <w:rPr>
          <w:rFonts w:cs="Arial"/>
        </w:rPr>
      </w:pPr>
    </w:p>
    <w:p w14:paraId="2241B41C" w14:textId="77777777" w:rsidR="00F53820" w:rsidRDefault="00F53820">
      <w:pPr>
        <w:spacing w:before="0" w:after="0"/>
        <w:rPr>
          <w:rFonts w:cs="Arial"/>
        </w:rPr>
      </w:pPr>
    </w:p>
    <w:p w14:paraId="7EBD4486" w14:textId="77777777" w:rsidR="00692483" w:rsidRDefault="00692483">
      <w:pPr>
        <w:spacing w:before="0" w:after="0"/>
        <w:rPr>
          <w:rFonts w:cs="Arial"/>
        </w:rPr>
      </w:pPr>
      <w:r>
        <w:rPr>
          <w:noProof/>
        </w:rPr>
        <w:lastRenderedPageBreak/>
        <w:drawing>
          <wp:inline distT="0" distB="0" distL="0" distR="0" wp14:anchorId="2D0F2482" wp14:editId="38F8585B">
            <wp:extent cx="3191581" cy="79057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7325" cy="799429"/>
                    </a:xfrm>
                    <a:prstGeom prst="rect">
                      <a:avLst/>
                    </a:prstGeom>
                  </pic:spPr>
                </pic:pic>
              </a:graphicData>
            </a:graphic>
          </wp:inline>
        </w:drawing>
      </w:r>
    </w:p>
    <w:p w14:paraId="44B1C031" w14:textId="77777777" w:rsidR="00692483" w:rsidRDefault="00692483">
      <w:pPr>
        <w:spacing w:before="0" w:after="0"/>
        <w:rPr>
          <w:rFonts w:cs="Arial"/>
        </w:rPr>
      </w:pPr>
    </w:p>
    <w:p w14:paraId="0FFF00DD" w14:textId="3C63333F" w:rsidR="00E37418" w:rsidRDefault="00F37CFA">
      <w:pPr>
        <w:spacing w:before="0" w:after="0"/>
        <w:rPr>
          <w:rFonts w:cs="Arial"/>
        </w:rPr>
      </w:pPr>
      <w:r>
        <w:rPr>
          <w:rFonts w:cs="Arial"/>
        </w:rPr>
        <w:t xml:space="preserve">Signed by the President, Emeritus Professor Rosalind Croucher AM on behalf of the Commission. </w:t>
      </w:r>
    </w:p>
    <w:p w14:paraId="7F3E06A9" w14:textId="77777777" w:rsidR="00E37418" w:rsidRDefault="00E37418">
      <w:pPr>
        <w:spacing w:before="0" w:after="0"/>
        <w:rPr>
          <w:rFonts w:cs="Arial"/>
        </w:rPr>
      </w:pPr>
    </w:p>
    <w:p w14:paraId="53678097" w14:textId="74E16BA8" w:rsidR="00D825C9" w:rsidRPr="00C77A45" w:rsidRDefault="00F94A7A" w:rsidP="00C77A45">
      <w:pPr>
        <w:spacing w:before="0" w:after="0"/>
        <w:rPr>
          <w:rFonts w:cs="Arial"/>
        </w:rPr>
      </w:pPr>
      <w:r w:rsidRPr="00F94A7A">
        <w:rPr>
          <w:rFonts w:cs="Arial"/>
        </w:rPr>
        <w:t>18</w:t>
      </w:r>
      <w:r w:rsidR="00DF1D55" w:rsidRPr="00F94A7A">
        <w:rPr>
          <w:rFonts w:cs="Arial"/>
        </w:rPr>
        <w:t xml:space="preserve"> December</w:t>
      </w:r>
      <w:r w:rsidR="00E37418" w:rsidRPr="00F94A7A">
        <w:rPr>
          <w:rFonts w:cs="Arial"/>
        </w:rPr>
        <w:t xml:space="preserve"> 2018</w:t>
      </w:r>
    </w:p>
    <w:sectPr w:rsidR="00D825C9" w:rsidRPr="00C77A45" w:rsidSect="00C07592">
      <w:footerReference w:type="default" r:id="rId10"/>
      <w:headerReference w:type="first" r:id="rId11"/>
      <w:endnotePr>
        <w:numFmt w:val="decimal"/>
      </w:endnotePr>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E796E" w14:textId="77777777" w:rsidR="0051321D" w:rsidRDefault="0051321D" w:rsidP="00F14C6D">
      <w:r>
        <w:separator/>
      </w:r>
    </w:p>
  </w:endnote>
  <w:endnote w:type="continuationSeparator" w:id="0">
    <w:p w14:paraId="3DC8E12B" w14:textId="77777777" w:rsidR="0051321D" w:rsidRDefault="0051321D" w:rsidP="00F14C6D">
      <w:r>
        <w:continuationSeparator/>
      </w:r>
    </w:p>
  </w:endnote>
  <w:endnote w:id="1">
    <w:p w14:paraId="78A1394F" w14:textId="77777777" w:rsidR="00680A0C" w:rsidRPr="00A432BB" w:rsidRDefault="00680A0C" w:rsidP="00680A0C">
      <w:pPr>
        <w:pStyle w:val="EndnoteText"/>
      </w:pPr>
      <w:r>
        <w:rPr>
          <w:rStyle w:val="EndnoteReference"/>
        </w:rPr>
        <w:endnoteRef/>
      </w:r>
      <w:r>
        <w:t xml:space="preserve"> </w:t>
      </w:r>
      <w:r w:rsidRPr="006D3C88">
        <w:rPr>
          <w:i/>
        </w:rPr>
        <w:t>Le v Minister for Immigration &amp; Multicultural &amp; Indigenous Affairs</w:t>
      </w:r>
      <w:r>
        <w:t xml:space="preserve"> [2004] FCA 875 [58]. See also </w:t>
      </w:r>
      <w:r w:rsidRPr="006D3C88">
        <w:rPr>
          <w:i/>
        </w:rPr>
        <w:t xml:space="preserve">R v Australian </w:t>
      </w:r>
      <w:r w:rsidRPr="00A432BB">
        <w:rPr>
          <w:i/>
        </w:rPr>
        <w:t xml:space="preserve">Broadcasting Tribunal; Ex parte 2 HD Pty Ltd </w:t>
      </w:r>
      <w:r w:rsidRPr="00A432BB">
        <w:t xml:space="preserve">(1979) 144 CLR 45 at 49.  </w:t>
      </w:r>
    </w:p>
  </w:endnote>
  <w:endnote w:id="2">
    <w:p w14:paraId="3E65CC39" w14:textId="3F6A7AF9" w:rsidR="006A6EC1" w:rsidRDefault="006A6EC1">
      <w:pPr>
        <w:pStyle w:val="EndnoteText"/>
      </w:pPr>
      <w:r>
        <w:rPr>
          <w:rStyle w:val="EndnoteReference"/>
        </w:rPr>
        <w:endnoteRef/>
      </w:r>
      <w:r>
        <w:t xml:space="preserve"> </w:t>
      </w:r>
      <w:r w:rsidRPr="00A432BB">
        <w:t>Explanatory Memorandum, Age Discrimination Bill 2003 (Cth),</w:t>
      </w:r>
      <w:r>
        <w:t xml:space="preserve"> 53 [7]</w:t>
      </w:r>
      <w:r w:rsidRPr="00A432BB">
        <w:t>.</w:t>
      </w:r>
    </w:p>
  </w:endnote>
  <w:endnote w:id="3">
    <w:p w14:paraId="5EA725A0" w14:textId="5A293CE3" w:rsidR="00EB1B5B" w:rsidRPr="00A432BB" w:rsidRDefault="00EB1B5B">
      <w:pPr>
        <w:pStyle w:val="EndnoteText"/>
      </w:pPr>
      <w:r w:rsidRPr="00A432BB">
        <w:rPr>
          <w:rStyle w:val="EndnoteReference"/>
        </w:rPr>
        <w:endnoteRef/>
      </w:r>
      <w:r w:rsidRPr="00A432BB">
        <w:t xml:space="preserve"> Explanatory Memorandum, Age Discrimination Bill 2003 (Cth), 2.</w:t>
      </w:r>
    </w:p>
  </w:endnote>
  <w:endnote w:id="4">
    <w:p w14:paraId="14F77AA4" w14:textId="6D41BD5D" w:rsidR="00EB1B5B" w:rsidRPr="00A432BB" w:rsidRDefault="00EB1B5B" w:rsidP="00EB1B5B">
      <w:pPr>
        <w:pStyle w:val="EndnoteText"/>
      </w:pPr>
      <w:r w:rsidRPr="00A432BB">
        <w:rPr>
          <w:rStyle w:val="EndnoteReference"/>
        </w:rPr>
        <w:endnoteRef/>
      </w:r>
      <w:r w:rsidRPr="00A432BB">
        <w:t xml:space="preserve"> Explanatory Memorandum, Age Discrimination Bill 2003 (Cth), 9 </w:t>
      </w:r>
      <w:r w:rsidRPr="00A432BB">
        <w:rPr>
          <w:rFonts w:cs="Arial"/>
          <w:iCs/>
          <w:sz w:val="22"/>
          <w:szCs w:val="22"/>
        </w:rPr>
        <w:t>(emphasis added)</w:t>
      </w:r>
      <w:r w:rsidRPr="00A432BB">
        <w:t>.</w:t>
      </w:r>
    </w:p>
  </w:endnote>
  <w:endnote w:id="5">
    <w:p w14:paraId="5DDA3C20" w14:textId="796A5DA1" w:rsidR="00C72CCC" w:rsidRDefault="00C72CCC">
      <w:pPr>
        <w:pStyle w:val="EndnoteText"/>
      </w:pPr>
      <w:r w:rsidRPr="00A432BB">
        <w:rPr>
          <w:rStyle w:val="EndnoteReference"/>
        </w:rPr>
        <w:endnoteRef/>
      </w:r>
      <w:r w:rsidR="00EB1B5B" w:rsidRPr="00A432BB">
        <w:t xml:space="preserve"> </w:t>
      </w:r>
      <w:r w:rsidRPr="00A432BB">
        <w:t>Explanatory Memorandum</w:t>
      </w:r>
      <w:r w:rsidR="00EB1B5B" w:rsidRPr="00A432BB">
        <w:t>, Age</w:t>
      </w:r>
      <w:r w:rsidR="00EB1B5B">
        <w:t xml:space="preserve"> Discrimination Bill 2003 (Cth),</w:t>
      </w:r>
      <w:r w:rsidR="00A432BB">
        <w:t xml:space="preserve"> 10.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DB137" w14:textId="53150209" w:rsidR="00750C9D" w:rsidRDefault="00750C9D" w:rsidP="00CE7182">
    <w:pPr>
      <w:pStyle w:val="Footer"/>
      <w:spacing w:before="0"/>
    </w:pPr>
    <w:r w:rsidRPr="0090165F">
      <w:fldChar w:fldCharType="begin"/>
    </w:r>
    <w:r w:rsidRPr="0090165F">
      <w:instrText xml:space="preserve"> PAGE   \* MERGEFORMAT </w:instrText>
    </w:r>
    <w:r w:rsidRPr="0090165F">
      <w:fldChar w:fldCharType="separate"/>
    </w:r>
    <w:r w:rsidR="00C07592">
      <w:rPr>
        <w:noProof/>
      </w:rPr>
      <w:t>2</w:t>
    </w:r>
    <w:r w:rsidRPr="0090165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6639D" w14:textId="77777777" w:rsidR="0051321D" w:rsidRDefault="0051321D" w:rsidP="00F14C6D">
      <w:r>
        <w:separator/>
      </w:r>
    </w:p>
  </w:footnote>
  <w:footnote w:type="continuationSeparator" w:id="0">
    <w:p w14:paraId="65F5CE57" w14:textId="77777777" w:rsidR="0051321D" w:rsidRDefault="0051321D" w:rsidP="00F14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77" w:type="dxa"/>
      <w:tblInd w:w="80" w:type="dxa"/>
      <w:tblLayout w:type="fixed"/>
      <w:tblLook w:val="01E0" w:firstRow="1" w:lastRow="1" w:firstColumn="1" w:lastColumn="1" w:noHBand="0" w:noVBand="0"/>
    </w:tblPr>
    <w:tblGrid>
      <w:gridCol w:w="1263"/>
      <w:gridCol w:w="4435"/>
      <w:gridCol w:w="3979"/>
    </w:tblGrid>
    <w:tr w:rsidR="00C07592" w:rsidRPr="008C63B7" w14:paraId="4D7597AB" w14:textId="77777777" w:rsidTr="00EF3A60">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16B2B6F0" w14:textId="77777777" w:rsidR="00C07592" w:rsidRPr="008C63B7" w:rsidRDefault="00C07592" w:rsidP="00C07592">
          <w:pPr>
            <w:spacing w:before="60" w:after="0"/>
            <w:ind w:left="-51"/>
            <w:rPr>
              <w:rFonts w:cs="Arial"/>
              <w:sz w:val="12"/>
            </w:rPr>
          </w:pPr>
          <w:bookmarkStart w:id="1" w:name="OLE_LINK2"/>
          <w:r w:rsidRPr="008C63B7">
            <w:rPr>
              <w:rFonts w:cs="Arial"/>
              <w:noProof/>
              <w:sz w:val="12"/>
            </w:rPr>
            <w:drawing>
              <wp:inline distT="0" distB="0" distL="0" distR="0" wp14:anchorId="48C9D2EA" wp14:editId="01AD342D">
                <wp:extent cx="702945" cy="544195"/>
                <wp:effectExtent l="0" t="0" r="0" b="8255"/>
                <wp:docPr id="4" name="Picture 4"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6120D15A" w14:textId="77777777" w:rsidR="00C07592" w:rsidRPr="008C63B7" w:rsidRDefault="00C07592" w:rsidP="00C07592">
          <w:pPr>
            <w:spacing w:before="60" w:after="0" w:line="460" w:lineRule="exact"/>
            <w:rPr>
              <w:rFonts w:cs="Arial"/>
              <w:b/>
              <w:spacing w:val="-2"/>
              <w:sz w:val="44"/>
              <w:szCs w:val="44"/>
            </w:rPr>
          </w:pPr>
          <w:r w:rsidRPr="008C63B7">
            <w:rPr>
              <w:rFonts w:cs="Arial"/>
              <w:b/>
              <w:spacing w:val="-2"/>
              <w:sz w:val="44"/>
              <w:szCs w:val="44"/>
            </w:rPr>
            <w:t>Commonwealth</w:t>
          </w:r>
          <w:r w:rsidRPr="008C63B7">
            <w:rPr>
              <w:rFonts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430C646E" w14:textId="77777777" w:rsidR="00C07592" w:rsidRPr="008C63B7" w:rsidRDefault="00C07592" w:rsidP="00C07592">
          <w:pPr>
            <w:spacing w:before="180" w:after="0" w:line="800" w:lineRule="exact"/>
            <w:jc w:val="right"/>
            <w:rPr>
              <w:rFonts w:cs="Arial"/>
              <w:b/>
              <w:sz w:val="100"/>
              <w:szCs w:val="100"/>
            </w:rPr>
          </w:pPr>
          <w:r w:rsidRPr="008C63B7">
            <w:rPr>
              <w:rFonts w:cs="Arial"/>
              <w:b/>
              <w:sz w:val="100"/>
              <w:szCs w:val="100"/>
            </w:rPr>
            <w:t>Gazette</w:t>
          </w:r>
        </w:p>
      </w:tc>
    </w:tr>
    <w:tr w:rsidR="00C07592" w:rsidRPr="008C63B7" w14:paraId="37F4E389" w14:textId="77777777" w:rsidTr="00EF3A60">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33484E71" w14:textId="77777777" w:rsidR="00C07592" w:rsidRPr="008C63B7" w:rsidRDefault="00C07592" w:rsidP="00C07592">
          <w:pPr>
            <w:spacing w:after="0"/>
            <w:ind w:left="-51"/>
            <w:rPr>
              <w:rFonts w:cs="Arial"/>
              <w:sz w:val="14"/>
              <w:szCs w:val="14"/>
            </w:rPr>
          </w:pPr>
          <w:bookmarkStart w:id="2" w:name="GazNo"/>
          <w:bookmarkEnd w:id="2"/>
          <w:r w:rsidRPr="008C63B7">
            <w:rPr>
              <w:rFonts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77F61E4A" w14:textId="77777777" w:rsidR="00C07592" w:rsidRPr="008C63B7" w:rsidRDefault="00C07592" w:rsidP="00C07592">
          <w:pPr>
            <w:spacing w:after="0"/>
            <w:jc w:val="right"/>
            <w:rPr>
              <w:rFonts w:cs="Arial"/>
              <w:b/>
            </w:rPr>
          </w:pPr>
          <w:r w:rsidRPr="008C63B7">
            <w:rPr>
              <w:rFonts w:cs="Arial"/>
              <w:b/>
            </w:rPr>
            <w:t>GOVERNMENT NOTICES</w:t>
          </w:r>
        </w:p>
      </w:tc>
    </w:tr>
    <w:bookmarkEnd w:id="1"/>
  </w:tbl>
  <w:p w14:paraId="1278576C" w14:textId="77777777" w:rsidR="00C07592" w:rsidRDefault="00C075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4825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31FBB"/>
    <w:multiLevelType w:val="hybridMultilevel"/>
    <w:tmpl w:val="E8E2BA7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2C5B67"/>
    <w:multiLevelType w:val="hybridMultilevel"/>
    <w:tmpl w:val="3022D460"/>
    <w:lvl w:ilvl="0" w:tplc="0C090001">
      <w:start w:val="1"/>
      <w:numFmt w:val="bullet"/>
      <w:lvlText w:val=""/>
      <w:lvlJc w:val="left"/>
      <w:pPr>
        <w:ind w:left="5004" w:hanging="360"/>
      </w:pPr>
      <w:rPr>
        <w:rFonts w:ascii="Symbol" w:hAnsi="Symbol" w:hint="default"/>
      </w:rPr>
    </w:lvl>
    <w:lvl w:ilvl="1" w:tplc="0C090003" w:tentative="1">
      <w:start w:val="1"/>
      <w:numFmt w:val="bullet"/>
      <w:lvlText w:val="o"/>
      <w:lvlJc w:val="left"/>
      <w:pPr>
        <w:ind w:left="5724" w:hanging="360"/>
      </w:pPr>
      <w:rPr>
        <w:rFonts w:ascii="Courier New" w:hAnsi="Courier New" w:cs="Courier New" w:hint="default"/>
      </w:rPr>
    </w:lvl>
    <w:lvl w:ilvl="2" w:tplc="0C090005" w:tentative="1">
      <w:start w:val="1"/>
      <w:numFmt w:val="bullet"/>
      <w:lvlText w:val=""/>
      <w:lvlJc w:val="left"/>
      <w:pPr>
        <w:ind w:left="6444" w:hanging="360"/>
      </w:pPr>
      <w:rPr>
        <w:rFonts w:ascii="Wingdings" w:hAnsi="Wingdings" w:hint="default"/>
      </w:rPr>
    </w:lvl>
    <w:lvl w:ilvl="3" w:tplc="0C090001" w:tentative="1">
      <w:start w:val="1"/>
      <w:numFmt w:val="bullet"/>
      <w:lvlText w:val=""/>
      <w:lvlJc w:val="left"/>
      <w:pPr>
        <w:ind w:left="7164" w:hanging="360"/>
      </w:pPr>
      <w:rPr>
        <w:rFonts w:ascii="Symbol" w:hAnsi="Symbol" w:hint="default"/>
      </w:rPr>
    </w:lvl>
    <w:lvl w:ilvl="4" w:tplc="0C090003" w:tentative="1">
      <w:start w:val="1"/>
      <w:numFmt w:val="bullet"/>
      <w:lvlText w:val="o"/>
      <w:lvlJc w:val="left"/>
      <w:pPr>
        <w:ind w:left="7884" w:hanging="360"/>
      </w:pPr>
      <w:rPr>
        <w:rFonts w:ascii="Courier New" w:hAnsi="Courier New" w:cs="Courier New" w:hint="default"/>
      </w:rPr>
    </w:lvl>
    <w:lvl w:ilvl="5" w:tplc="0C090005" w:tentative="1">
      <w:start w:val="1"/>
      <w:numFmt w:val="bullet"/>
      <w:lvlText w:val=""/>
      <w:lvlJc w:val="left"/>
      <w:pPr>
        <w:ind w:left="8604" w:hanging="360"/>
      </w:pPr>
      <w:rPr>
        <w:rFonts w:ascii="Wingdings" w:hAnsi="Wingdings" w:hint="default"/>
      </w:rPr>
    </w:lvl>
    <w:lvl w:ilvl="6" w:tplc="0C090001" w:tentative="1">
      <w:start w:val="1"/>
      <w:numFmt w:val="bullet"/>
      <w:lvlText w:val=""/>
      <w:lvlJc w:val="left"/>
      <w:pPr>
        <w:ind w:left="9324" w:hanging="360"/>
      </w:pPr>
      <w:rPr>
        <w:rFonts w:ascii="Symbol" w:hAnsi="Symbol" w:hint="default"/>
      </w:rPr>
    </w:lvl>
    <w:lvl w:ilvl="7" w:tplc="0C090003" w:tentative="1">
      <w:start w:val="1"/>
      <w:numFmt w:val="bullet"/>
      <w:lvlText w:val="o"/>
      <w:lvlJc w:val="left"/>
      <w:pPr>
        <w:ind w:left="10044" w:hanging="360"/>
      </w:pPr>
      <w:rPr>
        <w:rFonts w:ascii="Courier New" w:hAnsi="Courier New" w:cs="Courier New" w:hint="default"/>
      </w:rPr>
    </w:lvl>
    <w:lvl w:ilvl="8" w:tplc="0C090005" w:tentative="1">
      <w:start w:val="1"/>
      <w:numFmt w:val="bullet"/>
      <w:lvlText w:val=""/>
      <w:lvlJc w:val="left"/>
      <w:pPr>
        <w:ind w:left="10764" w:hanging="360"/>
      </w:pPr>
      <w:rPr>
        <w:rFonts w:ascii="Wingdings" w:hAnsi="Wingdings" w:hint="default"/>
      </w:rPr>
    </w:lvl>
  </w:abstractNum>
  <w:abstractNum w:abstractNumId="12" w15:restartNumberingAfterBreak="0">
    <w:nsid w:val="07B27487"/>
    <w:multiLevelType w:val="hybridMultilevel"/>
    <w:tmpl w:val="FD28777E"/>
    <w:lvl w:ilvl="0" w:tplc="FA0E9EDA">
      <w:start w:val="1"/>
      <w:numFmt w:val="lowerRoman"/>
      <w:lvlText w:val="(%1)"/>
      <w:lvlJc w:val="left"/>
      <w:pPr>
        <w:ind w:left="2880" w:hanging="360"/>
      </w:pPr>
      <w:rPr>
        <w:rFonts w:hint="default"/>
      </w:r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13" w15:restartNumberingAfterBreak="0">
    <w:nsid w:val="10885672"/>
    <w:multiLevelType w:val="hybridMultilevel"/>
    <w:tmpl w:val="594E6E0E"/>
    <w:lvl w:ilvl="0" w:tplc="FA0E9EDA">
      <w:start w:val="1"/>
      <w:numFmt w:val="lowerRoman"/>
      <w:lvlText w:val="(%1)"/>
      <w:lvlJc w:val="left"/>
      <w:pPr>
        <w:ind w:left="6480" w:hanging="360"/>
      </w:pPr>
      <w:rPr>
        <w:rFonts w:hint="default"/>
      </w:rPr>
    </w:lvl>
    <w:lvl w:ilvl="1" w:tplc="0C090019">
      <w:start w:val="1"/>
      <w:numFmt w:val="lowerLetter"/>
      <w:lvlText w:val="%2."/>
      <w:lvlJc w:val="left"/>
      <w:pPr>
        <w:ind w:left="7200" w:hanging="360"/>
      </w:pPr>
    </w:lvl>
    <w:lvl w:ilvl="2" w:tplc="0C09001B">
      <w:start w:val="1"/>
      <w:numFmt w:val="lowerRoman"/>
      <w:lvlText w:val="%3."/>
      <w:lvlJc w:val="right"/>
      <w:pPr>
        <w:ind w:left="7920" w:hanging="180"/>
      </w:pPr>
    </w:lvl>
    <w:lvl w:ilvl="3" w:tplc="0C09000F" w:tentative="1">
      <w:start w:val="1"/>
      <w:numFmt w:val="decimal"/>
      <w:lvlText w:val="%4."/>
      <w:lvlJc w:val="left"/>
      <w:pPr>
        <w:ind w:left="8640" w:hanging="360"/>
      </w:pPr>
    </w:lvl>
    <w:lvl w:ilvl="4" w:tplc="0C090019" w:tentative="1">
      <w:start w:val="1"/>
      <w:numFmt w:val="lowerLetter"/>
      <w:lvlText w:val="%5."/>
      <w:lvlJc w:val="left"/>
      <w:pPr>
        <w:ind w:left="9360" w:hanging="360"/>
      </w:pPr>
    </w:lvl>
    <w:lvl w:ilvl="5" w:tplc="0C09001B" w:tentative="1">
      <w:start w:val="1"/>
      <w:numFmt w:val="lowerRoman"/>
      <w:lvlText w:val="%6."/>
      <w:lvlJc w:val="right"/>
      <w:pPr>
        <w:ind w:left="10080" w:hanging="180"/>
      </w:pPr>
    </w:lvl>
    <w:lvl w:ilvl="6" w:tplc="0C09000F" w:tentative="1">
      <w:start w:val="1"/>
      <w:numFmt w:val="decimal"/>
      <w:lvlText w:val="%7."/>
      <w:lvlJc w:val="left"/>
      <w:pPr>
        <w:ind w:left="10800" w:hanging="360"/>
      </w:pPr>
    </w:lvl>
    <w:lvl w:ilvl="7" w:tplc="0C090019" w:tentative="1">
      <w:start w:val="1"/>
      <w:numFmt w:val="lowerLetter"/>
      <w:lvlText w:val="%8."/>
      <w:lvlJc w:val="left"/>
      <w:pPr>
        <w:ind w:left="11520" w:hanging="360"/>
      </w:pPr>
    </w:lvl>
    <w:lvl w:ilvl="8" w:tplc="0C09001B" w:tentative="1">
      <w:start w:val="1"/>
      <w:numFmt w:val="lowerRoman"/>
      <w:lvlText w:val="%9."/>
      <w:lvlJc w:val="right"/>
      <w:pPr>
        <w:ind w:left="12240" w:hanging="180"/>
      </w:pPr>
    </w:lvl>
  </w:abstractNum>
  <w:abstractNum w:abstractNumId="14" w15:restartNumberingAfterBreak="0">
    <w:nsid w:val="1CE532E7"/>
    <w:multiLevelType w:val="hybridMultilevel"/>
    <w:tmpl w:val="17D8F7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DFC7CF2"/>
    <w:multiLevelType w:val="hybridMultilevel"/>
    <w:tmpl w:val="4BE2A1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23B586F"/>
    <w:multiLevelType w:val="hybridMultilevel"/>
    <w:tmpl w:val="66309C86"/>
    <w:lvl w:ilvl="0" w:tplc="D6C617B2">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97817C3"/>
    <w:multiLevelType w:val="multilevel"/>
    <w:tmpl w:val="20A0E41A"/>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ascii="Arial" w:hAnsi="Arial" w:hint="default"/>
        <w:b w:val="0"/>
        <w:i/>
        <w:sz w:val="24"/>
      </w:rPr>
    </w:lvl>
    <w:lvl w:ilvl="3">
      <w:start w:val="1"/>
      <w:numFmt w:val="lowerRoman"/>
      <w:pStyle w:val="Heading4"/>
      <w:lvlText w:val="(%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C4C20AE"/>
    <w:multiLevelType w:val="hybridMultilevel"/>
    <w:tmpl w:val="5624F382"/>
    <w:lvl w:ilvl="0" w:tplc="D9CCE0DE">
      <w:start w:val="1"/>
      <w:numFmt w:val="lowerLetter"/>
      <w:lvlText w:val="(%1)"/>
      <w:lvlJc w:val="left"/>
      <w:pPr>
        <w:ind w:left="2160" w:hanging="72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15:restartNumberingAfterBreak="0">
    <w:nsid w:val="2DD91F6B"/>
    <w:multiLevelType w:val="hybridMultilevel"/>
    <w:tmpl w:val="104C80A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313B5738"/>
    <w:multiLevelType w:val="hybridMultilevel"/>
    <w:tmpl w:val="E3B41020"/>
    <w:lvl w:ilvl="0" w:tplc="FADEA444">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2" w15:restartNumberingAfterBreak="0">
    <w:nsid w:val="31746324"/>
    <w:multiLevelType w:val="hybridMultilevel"/>
    <w:tmpl w:val="18C47E04"/>
    <w:lvl w:ilvl="0" w:tplc="0C090001">
      <w:start w:val="1"/>
      <w:numFmt w:val="bullet"/>
      <w:lvlText w:val=""/>
      <w:lvlJc w:val="left"/>
      <w:pPr>
        <w:ind w:left="1440" w:hanging="360"/>
      </w:pPr>
      <w:rPr>
        <w:rFonts w:ascii="Symbol" w:hAnsi="Symbol" w:hint="default"/>
      </w:rPr>
    </w:lvl>
    <w:lvl w:ilvl="1" w:tplc="0C090001">
      <w:start w:val="1"/>
      <w:numFmt w:val="bullet"/>
      <w:lvlText w:val=""/>
      <w:lvlJc w:val="left"/>
      <w:pPr>
        <w:ind w:left="2160" w:hanging="360"/>
      </w:pPr>
      <w:rPr>
        <w:rFonts w:ascii="Symbol" w:hAnsi="Symbo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38445846"/>
    <w:multiLevelType w:val="hybridMultilevel"/>
    <w:tmpl w:val="9DF2EFE2"/>
    <w:lvl w:ilvl="0" w:tplc="0C090001">
      <w:start w:val="1"/>
      <w:numFmt w:val="bullet"/>
      <w:lvlText w:val=""/>
      <w:lvlJc w:val="left"/>
      <w:pPr>
        <w:ind w:left="2148" w:hanging="360"/>
      </w:pPr>
      <w:rPr>
        <w:rFonts w:ascii="Symbol" w:hAnsi="Symbol" w:hint="default"/>
      </w:rPr>
    </w:lvl>
    <w:lvl w:ilvl="1" w:tplc="0C090003">
      <w:start w:val="1"/>
      <w:numFmt w:val="bullet"/>
      <w:lvlText w:val="o"/>
      <w:lvlJc w:val="left"/>
      <w:pPr>
        <w:ind w:left="2868" w:hanging="360"/>
      </w:pPr>
      <w:rPr>
        <w:rFonts w:ascii="Courier New" w:hAnsi="Courier New" w:cs="Courier New" w:hint="default"/>
      </w:rPr>
    </w:lvl>
    <w:lvl w:ilvl="2" w:tplc="0C090005">
      <w:start w:val="1"/>
      <w:numFmt w:val="bullet"/>
      <w:lvlText w:val=""/>
      <w:lvlJc w:val="left"/>
      <w:pPr>
        <w:ind w:left="3588" w:hanging="360"/>
      </w:pPr>
      <w:rPr>
        <w:rFonts w:ascii="Wingdings" w:hAnsi="Wingdings" w:hint="default"/>
      </w:rPr>
    </w:lvl>
    <w:lvl w:ilvl="3" w:tplc="0C090001">
      <w:start w:val="1"/>
      <w:numFmt w:val="bullet"/>
      <w:lvlText w:val=""/>
      <w:lvlJc w:val="left"/>
      <w:pPr>
        <w:ind w:left="4308" w:hanging="360"/>
      </w:pPr>
      <w:rPr>
        <w:rFonts w:ascii="Symbol" w:hAnsi="Symbol" w:hint="default"/>
      </w:rPr>
    </w:lvl>
    <w:lvl w:ilvl="4" w:tplc="0C090003">
      <w:start w:val="1"/>
      <w:numFmt w:val="bullet"/>
      <w:lvlText w:val="o"/>
      <w:lvlJc w:val="left"/>
      <w:pPr>
        <w:ind w:left="5028" w:hanging="360"/>
      </w:pPr>
      <w:rPr>
        <w:rFonts w:ascii="Courier New" w:hAnsi="Courier New" w:cs="Courier New" w:hint="default"/>
      </w:rPr>
    </w:lvl>
    <w:lvl w:ilvl="5" w:tplc="0C090005">
      <w:start w:val="1"/>
      <w:numFmt w:val="bullet"/>
      <w:lvlText w:val=""/>
      <w:lvlJc w:val="left"/>
      <w:pPr>
        <w:ind w:left="5748" w:hanging="360"/>
      </w:pPr>
      <w:rPr>
        <w:rFonts w:ascii="Wingdings" w:hAnsi="Wingdings" w:hint="default"/>
      </w:rPr>
    </w:lvl>
    <w:lvl w:ilvl="6" w:tplc="0C090001">
      <w:start w:val="1"/>
      <w:numFmt w:val="bullet"/>
      <w:lvlText w:val=""/>
      <w:lvlJc w:val="left"/>
      <w:pPr>
        <w:ind w:left="6468" w:hanging="360"/>
      </w:pPr>
      <w:rPr>
        <w:rFonts w:ascii="Symbol" w:hAnsi="Symbol" w:hint="default"/>
      </w:rPr>
    </w:lvl>
    <w:lvl w:ilvl="7" w:tplc="0C090003">
      <w:start w:val="1"/>
      <w:numFmt w:val="bullet"/>
      <w:lvlText w:val="o"/>
      <w:lvlJc w:val="left"/>
      <w:pPr>
        <w:ind w:left="7188" w:hanging="360"/>
      </w:pPr>
      <w:rPr>
        <w:rFonts w:ascii="Courier New" w:hAnsi="Courier New" w:cs="Courier New" w:hint="default"/>
      </w:rPr>
    </w:lvl>
    <w:lvl w:ilvl="8" w:tplc="0C090005">
      <w:start w:val="1"/>
      <w:numFmt w:val="bullet"/>
      <w:lvlText w:val=""/>
      <w:lvlJc w:val="left"/>
      <w:pPr>
        <w:ind w:left="7908" w:hanging="360"/>
      </w:pPr>
      <w:rPr>
        <w:rFonts w:ascii="Wingdings" w:hAnsi="Wingdings" w:hint="default"/>
      </w:rPr>
    </w:lvl>
  </w:abstractNum>
  <w:abstractNum w:abstractNumId="24" w15:restartNumberingAfterBreak="0">
    <w:nsid w:val="3B270AE9"/>
    <w:multiLevelType w:val="hybridMultilevel"/>
    <w:tmpl w:val="92984CF6"/>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5"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A277E05"/>
    <w:multiLevelType w:val="hybridMultilevel"/>
    <w:tmpl w:val="B1E079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ABD0B46"/>
    <w:multiLevelType w:val="multilevel"/>
    <w:tmpl w:val="8676E80A"/>
    <w:styleLink w:val="StyleNumbered"/>
    <w:lvl w:ilvl="0">
      <w:start w:val="1"/>
      <w:numFmt w:val="decimal"/>
      <w:lvlText w:val="%1."/>
      <w:lvlJc w:val="left"/>
      <w:pPr>
        <w:tabs>
          <w:tab w:val="num" w:pos="720"/>
        </w:tabs>
        <w:ind w:left="720" w:hanging="360"/>
      </w:pPr>
      <w:rPr>
        <w:rFonts w:ascii="Arial" w:hAnsi="Arial"/>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C55145A"/>
    <w:multiLevelType w:val="hybridMultilevel"/>
    <w:tmpl w:val="90D6F2DE"/>
    <w:lvl w:ilvl="0" w:tplc="2DA0B48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4CC2641C"/>
    <w:multiLevelType w:val="hybridMultilevel"/>
    <w:tmpl w:val="B0F8CB08"/>
    <w:lvl w:ilvl="0" w:tplc="FA0E9ED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15:restartNumberingAfterBreak="0">
    <w:nsid w:val="53885F76"/>
    <w:multiLevelType w:val="multilevel"/>
    <w:tmpl w:val="E250A10A"/>
    <w:lvl w:ilvl="0">
      <w:start w:val="18"/>
      <w:numFmt w:val="decimal"/>
      <w:lvlText w:val="%1"/>
      <w:lvlJc w:val="left"/>
      <w:pPr>
        <w:tabs>
          <w:tab w:val="num" w:pos="960"/>
        </w:tabs>
        <w:ind w:left="960" w:hanging="960"/>
      </w:pPr>
      <w:rPr>
        <w:rFonts w:hint="default"/>
      </w:rPr>
    </w:lvl>
    <w:lvl w:ilvl="1">
      <w:start w:val="1"/>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960"/>
        </w:tabs>
        <w:ind w:left="960" w:hanging="96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9BB249D"/>
    <w:multiLevelType w:val="hybridMultilevel"/>
    <w:tmpl w:val="E3B41020"/>
    <w:lvl w:ilvl="0" w:tplc="FADEA444">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3" w15:restartNumberingAfterBreak="0">
    <w:nsid w:val="5D3C0AAA"/>
    <w:multiLevelType w:val="hybridMultilevel"/>
    <w:tmpl w:val="950EDD8C"/>
    <w:lvl w:ilvl="0" w:tplc="FA0E9EDA">
      <w:start w:val="1"/>
      <w:numFmt w:val="lowerRoman"/>
      <w:lvlText w:val="(%1)"/>
      <w:lvlJc w:val="left"/>
      <w:pPr>
        <w:ind w:left="2880" w:hanging="360"/>
      </w:pPr>
      <w:rPr>
        <w:rFonts w:hint="default"/>
      </w:r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34" w15:restartNumberingAfterBreak="0">
    <w:nsid w:val="663B2AEE"/>
    <w:multiLevelType w:val="hybridMultilevel"/>
    <w:tmpl w:val="3B9EA1BC"/>
    <w:lvl w:ilvl="0" w:tplc="969A1C70">
      <w:start w:val="1"/>
      <w:numFmt w:val="upperLetter"/>
      <w:lvlText w:val="(%1)"/>
      <w:lvlJc w:val="left"/>
      <w:pPr>
        <w:ind w:left="2697" w:hanging="570"/>
      </w:pPr>
      <w:rPr>
        <w:rFonts w:hint="default"/>
      </w:rPr>
    </w:lvl>
    <w:lvl w:ilvl="1" w:tplc="0C090019" w:tentative="1">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35" w15:restartNumberingAfterBreak="0">
    <w:nsid w:val="67AE43F7"/>
    <w:multiLevelType w:val="hybridMultilevel"/>
    <w:tmpl w:val="B84CEAC0"/>
    <w:lvl w:ilvl="0" w:tplc="7FFEB05E">
      <w:start w:val="1"/>
      <w:numFmt w:val="lowerLetter"/>
      <w:lvlText w:val="(%1)"/>
      <w:lvlJc w:val="left"/>
      <w:pPr>
        <w:ind w:left="1425" w:hanging="525"/>
      </w:pPr>
      <w:rPr>
        <w:rFonts w:hint="default"/>
      </w:rPr>
    </w:lvl>
    <w:lvl w:ilvl="1" w:tplc="0C090019" w:tentative="1">
      <w:start w:val="1"/>
      <w:numFmt w:val="lowerLetter"/>
      <w:lvlText w:val="%2."/>
      <w:lvlJc w:val="left"/>
      <w:pPr>
        <w:ind w:left="1980" w:hanging="360"/>
      </w:pPr>
    </w:lvl>
    <w:lvl w:ilvl="2" w:tplc="0C09001B" w:tentative="1">
      <w:start w:val="1"/>
      <w:numFmt w:val="lowerRoman"/>
      <w:lvlText w:val="%3."/>
      <w:lvlJc w:val="right"/>
      <w:pPr>
        <w:ind w:left="2700" w:hanging="180"/>
      </w:pPr>
    </w:lvl>
    <w:lvl w:ilvl="3" w:tplc="0C09000F" w:tentative="1">
      <w:start w:val="1"/>
      <w:numFmt w:val="decimal"/>
      <w:lvlText w:val="%4."/>
      <w:lvlJc w:val="left"/>
      <w:pPr>
        <w:ind w:left="3420" w:hanging="360"/>
      </w:pPr>
    </w:lvl>
    <w:lvl w:ilvl="4" w:tplc="0C090019" w:tentative="1">
      <w:start w:val="1"/>
      <w:numFmt w:val="lowerLetter"/>
      <w:lvlText w:val="%5."/>
      <w:lvlJc w:val="left"/>
      <w:pPr>
        <w:ind w:left="4140" w:hanging="360"/>
      </w:pPr>
    </w:lvl>
    <w:lvl w:ilvl="5" w:tplc="0C09001B" w:tentative="1">
      <w:start w:val="1"/>
      <w:numFmt w:val="lowerRoman"/>
      <w:lvlText w:val="%6."/>
      <w:lvlJc w:val="right"/>
      <w:pPr>
        <w:ind w:left="4860" w:hanging="180"/>
      </w:pPr>
    </w:lvl>
    <w:lvl w:ilvl="6" w:tplc="0C09000F" w:tentative="1">
      <w:start w:val="1"/>
      <w:numFmt w:val="decimal"/>
      <w:lvlText w:val="%7."/>
      <w:lvlJc w:val="left"/>
      <w:pPr>
        <w:ind w:left="5580" w:hanging="360"/>
      </w:pPr>
    </w:lvl>
    <w:lvl w:ilvl="7" w:tplc="0C090019" w:tentative="1">
      <w:start w:val="1"/>
      <w:numFmt w:val="lowerLetter"/>
      <w:lvlText w:val="%8."/>
      <w:lvlJc w:val="left"/>
      <w:pPr>
        <w:ind w:left="6300" w:hanging="360"/>
      </w:pPr>
    </w:lvl>
    <w:lvl w:ilvl="8" w:tplc="0C09001B" w:tentative="1">
      <w:start w:val="1"/>
      <w:numFmt w:val="lowerRoman"/>
      <w:lvlText w:val="%9."/>
      <w:lvlJc w:val="right"/>
      <w:pPr>
        <w:ind w:left="7020" w:hanging="180"/>
      </w:pPr>
    </w:lvl>
  </w:abstractNum>
  <w:abstractNum w:abstractNumId="36" w15:restartNumberingAfterBreak="0">
    <w:nsid w:val="6803188B"/>
    <w:multiLevelType w:val="hybridMultilevel"/>
    <w:tmpl w:val="71D698E0"/>
    <w:lvl w:ilvl="0" w:tplc="0C090001">
      <w:start w:val="1"/>
      <w:numFmt w:val="bullet"/>
      <w:lvlText w:val=""/>
      <w:lvlJc w:val="left"/>
      <w:pPr>
        <w:ind w:left="744" w:hanging="360"/>
      </w:pPr>
      <w:rPr>
        <w:rFonts w:ascii="Symbol" w:hAnsi="Symbol" w:hint="default"/>
      </w:rPr>
    </w:lvl>
    <w:lvl w:ilvl="1" w:tplc="0C090003">
      <w:start w:val="1"/>
      <w:numFmt w:val="bullet"/>
      <w:lvlText w:val="o"/>
      <w:lvlJc w:val="left"/>
      <w:pPr>
        <w:ind w:left="1464" w:hanging="360"/>
      </w:pPr>
      <w:rPr>
        <w:rFonts w:ascii="Courier New" w:hAnsi="Courier New" w:cs="Courier New" w:hint="default"/>
      </w:rPr>
    </w:lvl>
    <w:lvl w:ilvl="2" w:tplc="0C090005">
      <w:start w:val="1"/>
      <w:numFmt w:val="bullet"/>
      <w:lvlText w:val=""/>
      <w:lvlJc w:val="left"/>
      <w:pPr>
        <w:ind w:left="2184" w:hanging="360"/>
      </w:pPr>
      <w:rPr>
        <w:rFonts w:ascii="Wingdings" w:hAnsi="Wingdings" w:hint="default"/>
      </w:rPr>
    </w:lvl>
    <w:lvl w:ilvl="3" w:tplc="0C090001">
      <w:start w:val="1"/>
      <w:numFmt w:val="bullet"/>
      <w:lvlText w:val=""/>
      <w:lvlJc w:val="left"/>
      <w:pPr>
        <w:ind w:left="2904" w:hanging="360"/>
      </w:pPr>
      <w:rPr>
        <w:rFonts w:ascii="Symbol" w:hAnsi="Symbol" w:hint="default"/>
      </w:rPr>
    </w:lvl>
    <w:lvl w:ilvl="4" w:tplc="0C090003">
      <w:start w:val="1"/>
      <w:numFmt w:val="bullet"/>
      <w:lvlText w:val="o"/>
      <w:lvlJc w:val="left"/>
      <w:pPr>
        <w:ind w:left="3624" w:hanging="360"/>
      </w:pPr>
      <w:rPr>
        <w:rFonts w:ascii="Courier New" w:hAnsi="Courier New" w:cs="Courier New" w:hint="default"/>
      </w:rPr>
    </w:lvl>
    <w:lvl w:ilvl="5" w:tplc="0C090005">
      <w:start w:val="1"/>
      <w:numFmt w:val="bullet"/>
      <w:lvlText w:val=""/>
      <w:lvlJc w:val="left"/>
      <w:pPr>
        <w:ind w:left="4344" w:hanging="360"/>
      </w:pPr>
      <w:rPr>
        <w:rFonts w:ascii="Wingdings" w:hAnsi="Wingdings" w:hint="default"/>
      </w:rPr>
    </w:lvl>
    <w:lvl w:ilvl="6" w:tplc="0C090001">
      <w:start w:val="1"/>
      <w:numFmt w:val="bullet"/>
      <w:lvlText w:val=""/>
      <w:lvlJc w:val="left"/>
      <w:pPr>
        <w:ind w:left="5064" w:hanging="360"/>
      </w:pPr>
      <w:rPr>
        <w:rFonts w:ascii="Symbol" w:hAnsi="Symbol" w:hint="default"/>
      </w:rPr>
    </w:lvl>
    <w:lvl w:ilvl="7" w:tplc="0C090003">
      <w:start w:val="1"/>
      <w:numFmt w:val="bullet"/>
      <w:lvlText w:val="o"/>
      <w:lvlJc w:val="left"/>
      <w:pPr>
        <w:ind w:left="5784" w:hanging="360"/>
      </w:pPr>
      <w:rPr>
        <w:rFonts w:ascii="Courier New" w:hAnsi="Courier New" w:cs="Courier New" w:hint="default"/>
      </w:rPr>
    </w:lvl>
    <w:lvl w:ilvl="8" w:tplc="0C090005">
      <w:start w:val="1"/>
      <w:numFmt w:val="bullet"/>
      <w:lvlText w:val=""/>
      <w:lvlJc w:val="left"/>
      <w:pPr>
        <w:ind w:left="6504" w:hanging="360"/>
      </w:pPr>
      <w:rPr>
        <w:rFonts w:ascii="Wingdings" w:hAnsi="Wingdings" w:hint="default"/>
      </w:rPr>
    </w:lvl>
  </w:abstractNum>
  <w:abstractNum w:abstractNumId="37" w15:restartNumberingAfterBreak="0">
    <w:nsid w:val="79797484"/>
    <w:multiLevelType w:val="multilevel"/>
    <w:tmpl w:val="BC7C579A"/>
    <w:lvl w:ilvl="0">
      <w:start w:val="1"/>
      <w:numFmt w:val="decimal"/>
      <w:lvlText w:val="%1"/>
      <w:lvlJc w:val="left"/>
      <w:pPr>
        <w:tabs>
          <w:tab w:val="num" w:pos="720"/>
        </w:tabs>
        <w:ind w:left="720" w:hanging="720"/>
      </w:pPr>
      <w:rPr>
        <w:rFonts w:hint="default"/>
        <w:b/>
        <w:sz w:val="24"/>
        <w:szCs w:val="24"/>
      </w:rPr>
    </w:lvl>
    <w:lvl w:ilvl="1">
      <w:start w:val="1"/>
      <w:numFmt w:val="decimal"/>
      <w:lvlText w:val="%1.%2"/>
      <w:lvlJc w:val="left"/>
      <w:pPr>
        <w:tabs>
          <w:tab w:val="num" w:pos="720"/>
        </w:tabs>
        <w:ind w:left="720" w:hanging="720"/>
      </w:pPr>
      <w:rPr>
        <w:rFonts w:ascii="Arial" w:hAnsi="Arial" w:cs="Arial" w:hint="default"/>
        <w:b w:val="0"/>
        <w:sz w:val="24"/>
        <w:szCs w:val="24"/>
      </w:rPr>
    </w:lvl>
    <w:lvl w:ilvl="2">
      <w:start w:val="1"/>
      <w:numFmt w:val="decimal"/>
      <w:lvlText w:val="%1.%2.%3"/>
      <w:lvlJc w:val="left"/>
      <w:pPr>
        <w:tabs>
          <w:tab w:val="num" w:pos="851"/>
        </w:tabs>
        <w:ind w:left="2041" w:hanging="1321"/>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1"/>
  </w:num>
  <w:num w:numId="8">
    <w:abstractNumId w:val="0"/>
  </w:num>
  <w:num w:numId="9">
    <w:abstractNumId w:val="3"/>
  </w:num>
  <w:num w:numId="10">
    <w:abstractNumId w:val="2"/>
  </w:num>
  <w:num w:numId="11">
    <w:abstractNumId w:val="30"/>
  </w:num>
  <w:num w:numId="12">
    <w:abstractNumId w:val="25"/>
  </w:num>
  <w:num w:numId="13">
    <w:abstractNumId w:val="16"/>
  </w:num>
  <w:num w:numId="14">
    <w:abstractNumId w:val="27"/>
  </w:num>
  <w:num w:numId="15">
    <w:abstractNumId w:val="18"/>
  </w:num>
  <w:num w:numId="16">
    <w:abstractNumId w:val="11"/>
  </w:num>
  <w:num w:numId="17">
    <w:abstractNumId w:val="24"/>
  </w:num>
  <w:num w:numId="18">
    <w:abstractNumId w:val="23"/>
  </w:num>
  <w:num w:numId="19">
    <w:abstractNumId w:val="28"/>
  </w:num>
  <w:num w:numId="20">
    <w:abstractNumId w:val="29"/>
  </w:num>
  <w:num w:numId="21">
    <w:abstractNumId w:val="26"/>
  </w:num>
  <w:num w:numId="22">
    <w:abstractNumId w:val="21"/>
  </w:num>
  <w:num w:numId="23">
    <w:abstractNumId w:val="12"/>
  </w:num>
  <w:num w:numId="24">
    <w:abstractNumId w:val="33"/>
  </w:num>
  <w:num w:numId="25">
    <w:abstractNumId w:val="13"/>
  </w:num>
  <w:num w:numId="26">
    <w:abstractNumId w:val="17"/>
  </w:num>
  <w:num w:numId="27">
    <w:abstractNumId w:val="36"/>
  </w:num>
  <w:num w:numId="28">
    <w:abstractNumId w:val="37"/>
  </w:num>
  <w:num w:numId="29">
    <w:abstractNumId w:val="22"/>
  </w:num>
  <w:num w:numId="30">
    <w:abstractNumId w:val="19"/>
  </w:num>
  <w:num w:numId="31">
    <w:abstractNumId w:val="18"/>
  </w:num>
  <w:num w:numId="32">
    <w:abstractNumId w:val="18"/>
  </w:num>
  <w:num w:numId="33">
    <w:abstractNumId w:val="18"/>
  </w:num>
  <w:num w:numId="34">
    <w:abstractNumId w:val="18"/>
  </w:num>
  <w:num w:numId="35">
    <w:abstractNumId w:val="18"/>
  </w:num>
  <w:num w:numId="36">
    <w:abstractNumId w:val="10"/>
  </w:num>
  <w:num w:numId="37">
    <w:abstractNumId w:val="31"/>
  </w:num>
  <w:num w:numId="38">
    <w:abstractNumId w:val="15"/>
  </w:num>
  <w:num w:numId="39">
    <w:abstractNumId w:val="35"/>
  </w:num>
  <w:num w:numId="40">
    <w:abstractNumId w:val="14"/>
  </w:num>
  <w:num w:numId="41">
    <w:abstractNumId w:val="34"/>
  </w:num>
  <w:num w:numId="42">
    <w:abstractNumId w:val="20"/>
  </w:num>
  <w:num w:numId="43">
    <w:abstractNumId w:val="18"/>
  </w:num>
  <w:num w:numId="44">
    <w:abstractNumId w:val="18"/>
  </w:num>
  <w:num w:numId="45">
    <w:abstractNumId w:val="18"/>
  </w:num>
  <w:num w:numId="46">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characterSpacingControl w:val="doNotCompress"/>
  <w:hdrShapeDefaults>
    <o:shapedefaults v:ext="edit" spidmax="10035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009"/>
    <w:rsid w:val="00001FA2"/>
    <w:rsid w:val="0000225C"/>
    <w:rsid w:val="00003C28"/>
    <w:rsid w:val="00004724"/>
    <w:rsid w:val="00007261"/>
    <w:rsid w:val="0001254B"/>
    <w:rsid w:val="00012E6C"/>
    <w:rsid w:val="00013272"/>
    <w:rsid w:val="00013968"/>
    <w:rsid w:val="00020F99"/>
    <w:rsid w:val="00021134"/>
    <w:rsid w:val="000228D4"/>
    <w:rsid w:val="00022E44"/>
    <w:rsid w:val="00023229"/>
    <w:rsid w:val="00030395"/>
    <w:rsid w:val="00031BCE"/>
    <w:rsid w:val="00041CC9"/>
    <w:rsid w:val="00047AB0"/>
    <w:rsid w:val="00050483"/>
    <w:rsid w:val="00052989"/>
    <w:rsid w:val="00053BE1"/>
    <w:rsid w:val="000540A0"/>
    <w:rsid w:val="00054F4A"/>
    <w:rsid w:val="000553E4"/>
    <w:rsid w:val="000561AA"/>
    <w:rsid w:val="000579B1"/>
    <w:rsid w:val="00061380"/>
    <w:rsid w:val="00061734"/>
    <w:rsid w:val="00065F2D"/>
    <w:rsid w:val="000719A8"/>
    <w:rsid w:val="0007221F"/>
    <w:rsid w:val="00074206"/>
    <w:rsid w:val="00074750"/>
    <w:rsid w:val="00074CD6"/>
    <w:rsid w:val="000804E6"/>
    <w:rsid w:val="00080DAC"/>
    <w:rsid w:val="00082D00"/>
    <w:rsid w:val="0008518E"/>
    <w:rsid w:val="000965DB"/>
    <w:rsid w:val="000A233D"/>
    <w:rsid w:val="000A2FD2"/>
    <w:rsid w:val="000A4450"/>
    <w:rsid w:val="000B0A5D"/>
    <w:rsid w:val="000B29BD"/>
    <w:rsid w:val="000B2A3A"/>
    <w:rsid w:val="000C2300"/>
    <w:rsid w:val="000C4F06"/>
    <w:rsid w:val="000C5C19"/>
    <w:rsid w:val="000D0622"/>
    <w:rsid w:val="000D3D31"/>
    <w:rsid w:val="000D67B5"/>
    <w:rsid w:val="000E0811"/>
    <w:rsid w:val="000E171A"/>
    <w:rsid w:val="000E30FF"/>
    <w:rsid w:val="000E6678"/>
    <w:rsid w:val="000E7672"/>
    <w:rsid w:val="000F3CCF"/>
    <w:rsid w:val="001011C8"/>
    <w:rsid w:val="00101688"/>
    <w:rsid w:val="00102EAA"/>
    <w:rsid w:val="00107C56"/>
    <w:rsid w:val="00107DDC"/>
    <w:rsid w:val="00114EE6"/>
    <w:rsid w:val="00117131"/>
    <w:rsid w:val="00126596"/>
    <w:rsid w:val="001322EB"/>
    <w:rsid w:val="00132462"/>
    <w:rsid w:val="00140077"/>
    <w:rsid w:val="00141157"/>
    <w:rsid w:val="001429A9"/>
    <w:rsid w:val="00142B10"/>
    <w:rsid w:val="001476EC"/>
    <w:rsid w:val="001523D8"/>
    <w:rsid w:val="001565DA"/>
    <w:rsid w:val="001566D4"/>
    <w:rsid w:val="00162A8D"/>
    <w:rsid w:val="00164A4B"/>
    <w:rsid w:val="00166829"/>
    <w:rsid w:val="00166839"/>
    <w:rsid w:val="00171B13"/>
    <w:rsid w:val="00174984"/>
    <w:rsid w:val="00174E73"/>
    <w:rsid w:val="00176F2F"/>
    <w:rsid w:val="001839CB"/>
    <w:rsid w:val="00184098"/>
    <w:rsid w:val="00185361"/>
    <w:rsid w:val="001867A2"/>
    <w:rsid w:val="00186D8E"/>
    <w:rsid w:val="00193633"/>
    <w:rsid w:val="0019749F"/>
    <w:rsid w:val="00197AF4"/>
    <w:rsid w:val="001A47AC"/>
    <w:rsid w:val="001A5D46"/>
    <w:rsid w:val="001B0353"/>
    <w:rsid w:val="001B2A77"/>
    <w:rsid w:val="001B6171"/>
    <w:rsid w:val="001C139C"/>
    <w:rsid w:val="001C451B"/>
    <w:rsid w:val="001C7A98"/>
    <w:rsid w:val="001D203F"/>
    <w:rsid w:val="001D2AB0"/>
    <w:rsid w:val="001D33C2"/>
    <w:rsid w:val="001D55BD"/>
    <w:rsid w:val="001E15B3"/>
    <w:rsid w:val="001E522A"/>
    <w:rsid w:val="001E6759"/>
    <w:rsid w:val="001F2BBB"/>
    <w:rsid w:val="001F7490"/>
    <w:rsid w:val="002011AB"/>
    <w:rsid w:val="00206223"/>
    <w:rsid w:val="0020759E"/>
    <w:rsid w:val="00213EF2"/>
    <w:rsid w:val="002178EC"/>
    <w:rsid w:val="0022330A"/>
    <w:rsid w:val="00226596"/>
    <w:rsid w:val="002271AD"/>
    <w:rsid w:val="00227907"/>
    <w:rsid w:val="0023034D"/>
    <w:rsid w:val="0023122D"/>
    <w:rsid w:val="00231ED1"/>
    <w:rsid w:val="0023303F"/>
    <w:rsid w:val="0024300C"/>
    <w:rsid w:val="0024305F"/>
    <w:rsid w:val="0024557E"/>
    <w:rsid w:val="0025113D"/>
    <w:rsid w:val="0025164F"/>
    <w:rsid w:val="0025336D"/>
    <w:rsid w:val="0025678F"/>
    <w:rsid w:val="002702D9"/>
    <w:rsid w:val="002744F7"/>
    <w:rsid w:val="00280B8B"/>
    <w:rsid w:val="00285511"/>
    <w:rsid w:val="0028745A"/>
    <w:rsid w:val="00287521"/>
    <w:rsid w:val="002A0697"/>
    <w:rsid w:val="002A3083"/>
    <w:rsid w:val="002A65A9"/>
    <w:rsid w:val="002A788E"/>
    <w:rsid w:val="002B7248"/>
    <w:rsid w:val="002C15EC"/>
    <w:rsid w:val="002C4E6B"/>
    <w:rsid w:val="002C7BE9"/>
    <w:rsid w:val="002D0590"/>
    <w:rsid w:val="002D237E"/>
    <w:rsid w:val="002D6B0D"/>
    <w:rsid w:val="002D6BC1"/>
    <w:rsid w:val="002E0179"/>
    <w:rsid w:val="002E497E"/>
    <w:rsid w:val="002E7F95"/>
    <w:rsid w:val="002F08C5"/>
    <w:rsid w:val="002F6143"/>
    <w:rsid w:val="002F7D9B"/>
    <w:rsid w:val="00301695"/>
    <w:rsid w:val="003040CA"/>
    <w:rsid w:val="00306E4A"/>
    <w:rsid w:val="00306F64"/>
    <w:rsid w:val="003074AE"/>
    <w:rsid w:val="00307E3D"/>
    <w:rsid w:val="00310C50"/>
    <w:rsid w:val="00310ED4"/>
    <w:rsid w:val="0031492A"/>
    <w:rsid w:val="00316504"/>
    <w:rsid w:val="00316C1A"/>
    <w:rsid w:val="00321AF0"/>
    <w:rsid w:val="00324742"/>
    <w:rsid w:val="00330809"/>
    <w:rsid w:val="00333406"/>
    <w:rsid w:val="00333694"/>
    <w:rsid w:val="00333A3E"/>
    <w:rsid w:val="003439C2"/>
    <w:rsid w:val="00346B43"/>
    <w:rsid w:val="003535B6"/>
    <w:rsid w:val="003635D1"/>
    <w:rsid w:val="003674B1"/>
    <w:rsid w:val="0037249F"/>
    <w:rsid w:val="00377C8F"/>
    <w:rsid w:val="00384AF3"/>
    <w:rsid w:val="00392B88"/>
    <w:rsid w:val="003931C7"/>
    <w:rsid w:val="00394930"/>
    <w:rsid w:val="003955AE"/>
    <w:rsid w:val="00395B25"/>
    <w:rsid w:val="00396B24"/>
    <w:rsid w:val="003A1F4C"/>
    <w:rsid w:val="003A36C2"/>
    <w:rsid w:val="003A533F"/>
    <w:rsid w:val="003B18A7"/>
    <w:rsid w:val="003B4B65"/>
    <w:rsid w:val="003B6210"/>
    <w:rsid w:val="003B6BBD"/>
    <w:rsid w:val="003B6FF8"/>
    <w:rsid w:val="003D09DF"/>
    <w:rsid w:val="003D3131"/>
    <w:rsid w:val="003D62AC"/>
    <w:rsid w:val="003D73F3"/>
    <w:rsid w:val="003E195E"/>
    <w:rsid w:val="003F0CEE"/>
    <w:rsid w:val="003F357B"/>
    <w:rsid w:val="003F5A8B"/>
    <w:rsid w:val="003F70F0"/>
    <w:rsid w:val="003F77A9"/>
    <w:rsid w:val="00404015"/>
    <w:rsid w:val="00405D04"/>
    <w:rsid w:val="00405E15"/>
    <w:rsid w:val="004115CC"/>
    <w:rsid w:val="00411642"/>
    <w:rsid w:val="00411983"/>
    <w:rsid w:val="00413E04"/>
    <w:rsid w:val="004150DC"/>
    <w:rsid w:val="00420C7C"/>
    <w:rsid w:val="004215B3"/>
    <w:rsid w:val="00425BFD"/>
    <w:rsid w:val="0042607C"/>
    <w:rsid w:val="00426926"/>
    <w:rsid w:val="00430A1E"/>
    <w:rsid w:val="004311F8"/>
    <w:rsid w:val="00432968"/>
    <w:rsid w:val="004340FE"/>
    <w:rsid w:val="004343F8"/>
    <w:rsid w:val="0044020F"/>
    <w:rsid w:val="00443B7F"/>
    <w:rsid w:val="00444303"/>
    <w:rsid w:val="00446638"/>
    <w:rsid w:val="00446ECC"/>
    <w:rsid w:val="0045138E"/>
    <w:rsid w:val="004561BE"/>
    <w:rsid w:val="004576A9"/>
    <w:rsid w:val="00462D4C"/>
    <w:rsid w:val="00463377"/>
    <w:rsid w:val="00473A0B"/>
    <w:rsid w:val="00473A4C"/>
    <w:rsid w:val="00473DB9"/>
    <w:rsid w:val="00474063"/>
    <w:rsid w:val="00474333"/>
    <w:rsid w:val="00475408"/>
    <w:rsid w:val="00476399"/>
    <w:rsid w:val="004764B6"/>
    <w:rsid w:val="00476B16"/>
    <w:rsid w:val="00476EEA"/>
    <w:rsid w:val="0048189A"/>
    <w:rsid w:val="00486764"/>
    <w:rsid w:val="00486AA5"/>
    <w:rsid w:val="00492346"/>
    <w:rsid w:val="00494D4B"/>
    <w:rsid w:val="004A0F63"/>
    <w:rsid w:val="004A1216"/>
    <w:rsid w:val="004A2035"/>
    <w:rsid w:val="004A722D"/>
    <w:rsid w:val="004B0749"/>
    <w:rsid w:val="004B0D91"/>
    <w:rsid w:val="004B75FF"/>
    <w:rsid w:val="004C3192"/>
    <w:rsid w:val="004C3B63"/>
    <w:rsid w:val="004C4FC1"/>
    <w:rsid w:val="004C6BA5"/>
    <w:rsid w:val="004E095E"/>
    <w:rsid w:val="004E0FAF"/>
    <w:rsid w:val="004E0FB5"/>
    <w:rsid w:val="004E4535"/>
    <w:rsid w:val="004E6A82"/>
    <w:rsid w:val="004F0D90"/>
    <w:rsid w:val="004F27BB"/>
    <w:rsid w:val="004F3A80"/>
    <w:rsid w:val="004F3D7F"/>
    <w:rsid w:val="004F53EF"/>
    <w:rsid w:val="004F6708"/>
    <w:rsid w:val="004F6F81"/>
    <w:rsid w:val="004F7CE5"/>
    <w:rsid w:val="00500F01"/>
    <w:rsid w:val="005034A5"/>
    <w:rsid w:val="00503E04"/>
    <w:rsid w:val="00504B28"/>
    <w:rsid w:val="005059BF"/>
    <w:rsid w:val="00510132"/>
    <w:rsid w:val="005113F8"/>
    <w:rsid w:val="0051321D"/>
    <w:rsid w:val="00513540"/>
    <w:rsid w:val="00514024"/>
    <w:rsid w:val="00514945"/>
    <w:rsid w:val="00515DC9"/>
    <w:rsid w:val="00522CED"/>
    <w:rsid w:val="00523CB7"/>
    <w:rsid w:val="00524A10"/>
    <w:rsid w:val="00525119"/>
    <w:rsid w:val="0053399B"/>
    <w:rsid w:val="00535D0F"/>
    <w:rsid w:val="00541649"/>
    <w:rsid w:val="00542D02"/>
    <w:rsid w:val="00543004"/>
    <w:rsid w:val="00543C46"/>
    <w:rsid w:val="00551325"/>
    <w:rsid w:val="00554C04"/>
    <w:rsid w:val="005570F6"/>
    <w:rsid w:val="00561ADB"/>
    <w:rsid w:val="00561CB2"/>
    <w:rsid w:val="00564A75"/>
    <w:rsid w:val="0056774F"/>
    <w:rsid w:val="005707B3"/>
    <w:rsid w:val="005814A4"/>
    <w:rsid w:val="00582065"/>
    <w:rsid w:val="00584A94"/>
    <w:rsid w:val="00585A45"/>
    <w:rsid w:val="00585DC5"/>
    <w:rsid w:val="00586E46"/>
    <w:rsid w:val="00592582"/>
    <w:rsid w:val="0059333B"/>
    <w:rsid w:val="00596266"/>
    <w:rsid w:val="00597F9A"/>
    <w:rsid w:val="005A1B7F"/>
    <w:rsid w:val="005A7B88"/>
    <w:rsid w:val="005B6163"/>
    <w:rsid w:val="005B7515"/>
    <w:rsid w:val="005C0ACA"/>
    <w:rsid w:val="005C1654"/>
    <w:rsid w:val="005C2A64"/>
    <w:rsid w:val="005C30FC"/>
    <w:rsid w:val="005C4B3F"/>
    <w:rsid w:val="005C7A12"/>
    <w:rsid w:val="005D04F4"/>
    <w:rsid w:val="005D1F34"/>
    <w:rsid w:val="005D5FC2"/>
    <w:rsid w:val="005D6AEF"/>
    <w:rsid w:val="005E085F"/>
    <w:rsid w:val="005E4CB4"/>
    <w:rsid w:val="005E7748"/>
    <w:rsid w:val="005E7B35"/>
    <w:rsid w:val="005F0A25"/>
    <w:rsid w:val="005F1013"/>
    <w:rsid w:val="005F3E38"/>
    <w:rsid w:val="005F4881"/>
    <w:rsid w:val="005F5F45"/>
    <w:rsid w:val="005F7398"/>
    <w:rsid w:val="00603723"/>
    <w:rsid w:val="00606A63"/>
    <w:rsid w:val="006107F7"/>
    <w:rsid w:val="00613949"/>
    <w:rsid w:val="0062579C"/>
    <w:rsid w:val="006263F0"/>
    <w:rsid w:val="006310EC"/>
    <w:rsid w:val="00631C09"/>
    <w:rsid w:val="00632095"/>
    <w:rsid w:val="00632845"/>
    <w:rsid w:val="00635170"/>
    <w:rsid w:val="006368D3"/>
    <w:rsid w:val="0064394F"/>
    <w:rsid w:val="006455D9"/>
    <w:rsid w:val="00645BB6"/>
    <w:rsid w:val="00646B3D"/>
    <w:rsid w:val="00665D84"/>
    <w:rsid w:val="006663DF"/>
    <w:rsid w:val="00673471"/>
    <w:rsid w:val="00674959"/>
    <w:rsid w:val="00680A0C"/>
    <w:rsid w:val="00682EA0"/>
    <w:rsid w:val="0068457D"/>
    <w:rsid w:val="00685A30"/>
    <w:rsid w:val="00685F84"/>
    <w:rsid w:val="006875AD"/>
    <w:rsid w:val="00690313"/>
    <w:rsid w:val="00692483"/>
    <w:rsid w:val="006950C3"/>
    <w:rsid w:val="00696390"/>
    <w:rsid w:val="00697E34"/>
    <w:rsid w:val="006A102B"/>
    <w:rsid w:val="006A1B28"/>
    <w:rsid w:val="006A4412"/>
    <w:rsid w:val="006A6BB3"/>
    <w:rsid w:val="006A6EC1"/>
    <w:rsid w:val="006A70C9"/>
    <w:rsid w:val="006B2420"/>
    <w:rsid w:val="006B3680"/>
    <w:rsid w:val="006B3B08"/>
    <w:rsid w:val="006B4458"/>
    <w:rsid w:val="006B6D87"/>
    <w:rsid w:val="006B7B4B"/>
    <w:rsid w:val="006C2144"/>
    <w:rsid w:val="006C4993"/>
    <w:rsid w:val="006D1755"/>
    <w:rsid w:val="006D250A"/>
    <w:rsid w:val="006D5EE5"/>
    <w:rsid w:val="006D611C"/>
    <w:rsid w:val="006D7734"/>
    <w:rsid w:val="006E06ED"/>
    <w:rsid w:val="006E06F5"/>
    <w:rsid w:val="006E46C0"/>
    <w:rsid w:val="006F4079"/>
    <w:rsid w:val="006F40C2"/>
    <w:rsid w:val="006F5AEB"/>
    <w:rsid w:val="007039FC"/>
    <w:rsid w:val="00706FAB"/>
    <w:rsid w:val="00707793"/>
    <w:rsid w:val="00710335"/>
    <w:rsid w:val="007169BB"/>
    <w:rsid w:val="00720499"/>
    <w:rsid w:val="00725D5E"/>
    <w:rsid w:val="00731CCB"/>
    <w:rsid w:val="00734850"/>
    <w:rsid w:val="00734F6D"/>
    <w:rsid w:val="00740AF6"/>
    <w:rsid w:val="00741B64"/>
    <w:rsid w:val="00742C74"/>
    <w:rsid w:val="007436E5"/>
    <w:rsid w:val="00745DA0"/>
    <w:rsid w:val="00750C9D"/>
    <w:rsid w:val="00750E86"/>
    <w:rsid w:val="0075305B"/>
    <w:rsid w:val="007548CA"/>
    <w:rsid w:val="00757A61"/>
    <w:rsid w:val="00760CB9"/>
    <w:rsid w:val="00761979"/>
    <w:rsid w:val="007619D5"/>
    <w:rsid w:val="0076368B"/>
    <w:rsid w:val="00763A1A"/>
    <w:rsid w:val="00764384"/>
    <w:rsid w:val="0076662F"/>
    <w:rsid w:val="00770DCB"/>
    <w:rsid w:val="007736EA"/>
    <w:rsid w:val="0077487D"/>
    <w:rsid w:val="00774A36"/>
    <w:rsid w:val="00775485"/>
    <w:rsid w:val="00781C49"/>
    <w:rsid w:val="0078294C"/>
    <w:rsid w:val="00784084"/>
    <w:rsid w:val="007841E1"/>
    <w:rsid w:val="007863D1"/>
    <w:rsid w:val="00790381"/>
    <w:rsid w:val="00794B67"/>
    <w:rsid w:val="007967B6"/>
    <w:rsid w:val="007A2523"/>
    <w:rsid w:val="007A4883"/>
    <w:rsid w:val="007A74A7"/>
    <w:rsid w:val="007A790A"/>
    <w:rsid w:val="007B7108"/>
    <w:rsid w:val="007B78F1"/>
    <w:rsid w:val="007C28F5"/>
    <w:rsid w:val="007C2B34"/>
    <w:rsid w:val="007C5AF2"/>
    <w:rsid w:val="007C7D24"/>
    <w:rsid w:val="007D1259"/>
    <w:rsid w:val="007D40BD"/>
    <w:rsid w:val="007D7B38"/>
    <w:rsid w:val="007E1866"/>
    <w:rsid w:val="007E306E"/>
    <w:rsid w:val="007E5326"/>
    <w:rsid w:val="007E6434"/>
    <w:rsid w:val="007F1092"/>
    <w:rsid w:val="007F1792"/>
    <w:rsid w:val="007F4225"/>
    <w:rsid w:val="00810ABF"/>
    <w:rsid w:val="00810CE7"/>
    <w:rsid w:val="008125EE"/>
    <w:rsid w:val="008145CA"/>
    <w:rsid w:val="008168C2"/>
    <w:rsid w:val="00817532"/>
    <w:rsid w:val="00826DBC"/>
    <w:rsid w:val="0083209A"/>
    <w:rsid w:val="0083297D"/>
    <w:rsid w:val="00840A14"/>
    <w:rsid w:val="00844B2C"/>
    <w:rsid w:val="00845A34"/>
    <w:rsid w:val="008528D9"/>
    <w:rsid w:val="0085599F"/>
    <w:rsid w:val="00867554"/>
    <w:rsid w:val="008713CE"/>
    <w:rsid w:val="008724DE"/>
    <w:rsid w:val="008736EC"/>
    <w:rsid w:val="00883AEA"/>
    <w:rsid w:val="00885B44"/>
    <w:rsid w:val="00887121"/>
    <w:rsid w:val="0089176F"/>
    <w:rsid w:val="008A0562"/>
    <w:rsid w:val="008A204D"/>
    <w:rsid w:val="008A2AF7"/>
    <w:rsid w:val="008A3D57"/>
    <w:rsid w:val="008A6BC2"/>
    <w:rsid w:val="008B0768"/>
    <w:rsid w:val="008C5D3B"/>
    <w:rsid w:val="008D2E72"/>
    <w:rsid w:val="008D75F1"/>
    <w:rsid w:val="008E321A"/>
    <w:rsid w:val="008E3D60"/>
    <w:rsid w:val="008F2CBA"/>
    <w:rsid w:val="009008FE"/>
    <w:rsid w:val="0090155C"/>
    <w:rsid w:val="0090165F"/>
    <w:rsid w:val="00907E61"/>
    <w:rsid w:val="00912DC4"/>
    <w:rsid w:val="00914112"/>
    <w:rsid w:val="0091701A"/>
    <w:rsid w:val="0091747F"/>
    <w:rsid w:val="00917D1C"/>
    <w:rsid w:val="00921CB7"/>
    <w:rsid w:val="009230BB"/>
    <w:rsid w:val="00923C4F"/>
    <w:rsid w:val="00931FDA"/>
    <w:rsid w:val="00933C6D"/>
    <w:rsid w:val="00934009"/>
    <w:rsid w:val="009344F6"/>
    <w:rsid w:val="00940102"/>
    <w:rsid w:val="00940F75"/>
    <w:rsid w:val="009472C4"/>
    <w:rsid w:val="00950E88"/>
    <w:rsid w:val="00953C2F"/>
    <w:rsid w:val="009607AA"/>
    <w:rsid w:val="0096416A"/>
    <w:rsid w:val="00966C2F"/>
    <w:rsid w:val="0096795A"/>
    <w:rsid w:val="00970AB1"/>
    <w:rsid w:val="009715B6"/>
    <w:rsid w:val="00973163"/>
    <w:rsid w:val="00976592"/>
    <w:rsid w:val="009776AB"/>
    <w:rsid w:val="009802F3"/>
    <w:rsid w:val="009803B2"/>
    <w:rsid w:val="009840BF"/>
    <w:rsid w:val="009863DA"/>
    <w:rsid w:val="00992A51"/>
    <w:rsid w:val="009A1EAF"/>
    <w:rsid w:val="009A5753"/>
    <w:rsid w:val="009A645C"/>
    <w:rsid w:val="009A66CB"/>
    <w:rsid w:val="009B3FC9"/>
    <w:rsid w:val="009B503F"/>
    <w:rsid w:val="009C18D3"/>
    <w:rsid w:val="009C2805"/>
    <w:rsid w:val="009C5FB8"/>
    <w:rsid w:val="009C61CD"/>
    <w:rsid w:val="009C64EF"/>
    <w:rsid w:val="009D2A9C"/>
    <w:rsid w:val="009D4635"/>
    <w:rsid w:val="009E7530"/>
    <w:rsid w:val="009E7FC4"/>
    <w:rsid w:val="009F2F41"/>
    <w:rsid w:val="009F51D9"/>
    <w:rsid w:val="009F6B34"/>
    <w:rsid w:val="009F7AAC"/>
    <w:rsid w:val="00A022DD"/>
    <w:rsid w:val="00A02F56"/>
    <w:rsid w:val="00A0406E"/>
    <w:rsid w:val="00A1601C"/>
    <w:rsid w:val="00A23CC7"/>
    <w:rsid w:val="00A25108"/>
    <w:rsid w:val="00A25CC7"/>
    <w:rsid w:val="00A31E71"/>
    <w:rsid w:val="00A35464"/>
    <w:rsid w:val="00A402BB"/>
    <w:rsid w:val="00A41355"/>
    <w:rsid w:val="00A432BB"/>
    <w:rsid w:val="00A43B92"/>
    <w:rsid w:val="00A44720"/>
    <w:rsid w:val="00A47BC2"/>
    <w:rsid w:val="00A57CB2"/>
    <w:rsid w:val="00A6179E"/>
    <w:rsid w:val="00A6638F"/>
    <w:rsid w:val="00A66F67"/>
    <w:rsid w:val="00A70748"/>
    <w:rsid w:val="00A70879"/>
    <w:rsid w:val="00A724F1"/>
    <w:rsid w:val="00A72566"/>
    <w:rsid w:val="00A73BBB"/>
    <w:rsid w:val="00A751CC"/>
    <w:rsid w:val="00A77693"/>
    <w:rsid w:val="00A81D83"/>
    <w:rsid w:val="00A856D6"/>
    <w:rsid w:val="00A92745"/>
    <w:rsid w:val="00A96087"/>
    <w:rsid w:val="00A960C0"/>
    <w:rsid w:val="00A9727F"/>
    <w:rsid w:val="00AA153C"/>
    <w:rsid w:val="00AA1951"/>
    <w:rsid w:val="00AA4BB3"/>
    <w:rsid w:val="00AA5E04"/>
    <w:rsid w:val="00AA6370"/>
    <w:rsid w:val="00AA68E7"/>
    <w:rsid w:val="00AA6D9E"/>
    <w:rsid w:val="00AC1500"/>
    <w:rsid w:val="00AC27AB"/>
    <w:rsid w:val="00AC2E37"/>
    <w:rsid w:val="00AC6A34"/>
    <w:rsid w:val="00AD7009"/>
    <w:rsid w:val="00AE1C70"/>
    <w:rsid w:val="00AE1DF3"/>
    <w:rsid w:val="00AE4752"/>
    <w:rsid w:val="00AE479C"/>
    <w:rsid w:val="00AE59F8"/>
    <w:rsid w:val="00AE76EB"/>
    <w:rsid w:val="00AF3C41"/>
    <w:rsid w:val="00B01CE1"/>
    <w:rsid w:val="00B01E8F"/>
    <w:rsid w:val="00B02B7D"/>
    <w:rsid w:val="00B05D13"/>
    <w:rsid w:val="00B1249F"/>
    <w:rsid w:val="00B1437A"/>
    <w:rsid w:val="00B20629"/>
    <w:rsid w:val="00B22697"/>
    <w:rsid w:val="00B2405D"/>
    <w:rsid w:val="00B277E0"/>
    <w:rsid w:val="00B32817"/>
    <w:rsid w:val="00B4343C"/>
    <w:rsid w:val="00B50218"/>
    <w:rsid w:val="00B5031A"/>
    <w:rsid w:val="00B52E2D"/>
    <w:rsid w:val="00B63C9F"/>
    <w:rsid w:val="00B64927"/>
    <w:rsid w:val="00B65A5D"/>
    <w:rsid w:val="00B65CDD"/>
    <w:rsid w:val="00B713B4"/>
    <w:rsid w:val="00B72373"/>
    <w:rsid w:val="00B723F9"/>
    <w:rsid w:val="00B72B9D"/>
    <w:rsid w:val="00B76653"/>
    <w:rsid w:val="00B802AD"/>
    <w:rsid w:val="00B807B7"/>
    <w:rsid w:val="00B81E37"/>
    <w:rsid w:val="00B833A7"/>
    <w:rsid w:val="00B834C0"/>
    <w:rsid w:val="00B85177"/>
    <w:rsid w:val="00B85CDC"/>
    <w:rsid w:val="00B93814"/>
    <w:rsid w:val="00B94021"/>
    <w:rsid w:val="00B959FE"/>
    <w:rsid w:val="00B95B73"/>
    <w:rsid w:val="00B96CD9"/>
    <w:rsid w:val="00BA08C9"/>
    <w:rsid w:val="00BA262D"/>
    <w:rsid w:val="00BA2A02"/>
    <w:rsid w:val="00BA498E"/>
    <w:rsid w:val="00BA4A15"/>
    <w:rsid w:val="00BC46AF"/>
    <w:rsid w:val="00BC5730"/>
    <w:rsid w:val="00BC79EB"/>
    <w:rsid w:val="00BD40D5"/>
    <w:rsid w:val="00BD6E5E"/>
    <w:rsid w:val="00BE6C63"/>
    <w:rsid w:val="00BF1579"/>
    <w:rsid w:val="00BF392D"/>
    <w:rsid w:val="00BF47B9"/>
    <w:rsid w:val="00BF51B5"/>
    <w:rsid w:val="00BF6CC9"/>
    <w:rsid w:val="00C01D48"/>
    <w:rsid w:val="00C0343B"/>
    <w:rsid w:val="00C03B3A"/>
    <w:rsid w:val="00C07592"/>
    <w:rsid w:val="00C076F2"/>
    <w:rsid w:val="00C07C9C"/>
    <w:rsid w:val="00C1038B"/>
    <w:rsid w:val="00C15780"/>
    <w:rsid w:val="00C24055"/>
    <w:rsid w:val="00C247EB"/>
    <w:rsid w:val="00C25BDA"/>
    <w:rsid w:val="00C313F3"/>
    <w:rsid w:val="00C3571C"/>
    <w:rsid w:val="00C474F5"/>
    <w:rsid w:val="00C53971"/>
    <w:rsid w:val="00C54909"/>
    <w:rsid w:val="00C54FB1"/>
    <w:rsid w:val="00C56430"/>
    <w:rsid w:val="00C603E2"/>
    <w:rsid w:val="00C63AD6"/>
    <w:rsid w:val="00C63B28"/>
    <w:rsid w:val="00C66CCD"/>
    <w:rsid w:val="00C71948"/>
    <w:rsid w:val="00C723B2"/>
    <w:rsid w:val="00C723BF"/>
    <w:rsid w:val="00C729D6"/>
    <w:rsid w:val="00C72AD0"/>
    <w:rsid w:val="00C72CCC"/>
    <w:rsid w:val="00C72E2C"/>
    <w:rsid w:val="00C739EE"/>
    <w:rsid w:val="00C74256"/>
    <w:rsid w:val="00C7512B"/>
    <w:rsid w:val="00C769FD"/>
    <w:rsid w:val="00C77A45"/>
    <w:rsid w:val="00C801C3"/>
    <w:rsid w:val="00C80F9F"/>
    <w:rsid w:val="00C84828"/>
    <w:rsid w:val="00C865F7"/>
    <w:rsid w:val="00C87FD1"/>
    <w:rsid w:val="00C90FD8"/>
    <w:rsid w:val="00CA0D78"/>
    <w:rsid w:val="00CA1445"/>
    <w:rsid w:val="00CA3D54"/>
    <w:rsid w:val="00CA5F1F"/>
    <w:rsid w:val="00CA7B48"/>
    <w:rsid w:val="00CA7B86"/>
    <w:rsid w:val="00CB1F07"/>
    <w:rsid w:val="00CB27A8"/>
    <w:rsid w:val="00CB51EE"/>
    <w:rsid w:val="00CB58EC"/>
    <w:rsid w:val="00CB6DD7"/>
    <w:rsid w:val="00CC2244"/>
    <w:rsid w:val="00CC5BF9"/>
    <w:rsid w:val="00CC6CFC"/>
    <w:rsid w:val="00CD49D1"/>
    <w:rsid w:val="00CD758B"/>
    <w:rsid w:val="00CE3166"/>
    <w:rsid w:val="00CE47D6"/>
    <w:rsid w:val="00CE7182"/>
    <w:rsid w:val="00CE7459"/>
    <w:rsid w:val="00CF497C"/>
    <w:rsid w:val="00CF730E"/>
    <w:rsid w:val="00D02454"/>
    <w:rsid w:val="00D03C2B"/>
    <w:rsid w:val="00D05ADB"/>
    <w:rsid w:val="00D11DFC"/>
    <w:rsid w:val="00D16A7B"/>
    <w:rsid w:val="00D31205"/>
    <w:rsid w:val="00D34BF6"/>
    <w:rsid w:val="00D34DCD"/>
    <w:rsid w:val="00D34EF2"/>
    <w:rsid w:val="00D35898"/>
    <w:rsid w:val="00D3592A"/>
    <w:rsid w:val="00D35E80"/>
    <w:rsid w:val="00D366C6"/>
    <w:rsid w:val="00D36D90"/>
    <w:rsid w:val="00D435F6"/>
    <w:rsid w:val="00D44694"/>
    <w:rsid w:val="00D475BA"/>
    <w:rsid w:val="00D527A6"/>
    <w:rsid w:val="00D52FC8"/>
    <w:rsid w:val="00D56D5B"/>
    <w:rsid w:val="00D65C76"/>
    <w:rsid w:val="00D7146C"/>
    <w:rsid w:val="00D81C9C"/>
    <w:rsid w:val="00D825C9"/>
    <w:rsid w:val="00D86053"/>
    <w:rsid w:val="00D87B30"/>
    <w:rsid w:val="00D93CF5"/>
    <w:rsid w:val="00D96013"/>
    <w:rsid w:val="00DA076E"/>
    <w:rsid w:val="00DA2F73"/>
    <w:rsid w:val="00DA3BA2"/>
    <w:rsid w:val="00DA42E8"/>
    <w:rsid w:val="00DA5025"/>
    <w:rsid w:val="00DA73DE"/>
    <w:rsid w:val="00DB119B"/>
    <w:rsid w:val="00DB2B62"/>
    <w:rsid w:val="00DB73DE"/>
    <w:rsid w:val="00DB7D6B"/>
    <w:rsid w:val="00DC0758"/>
    <w:rsid w:val="00DC1448"/>
    <w:rsid w:val="00DC193F"/>
    <w:rsid w:val="00DC3C4F"/>
    <w:rsid w:val="00DC4003"/>
    <w:rsid w:val="00DC462F"/>
    <w:rsid w:val="00DD05D5"/>
    <w:rsid w:val="00DD7071"/>
    <w:rsid w:val="00DF1D55"/>
    <w:rsid w:val="00DF1DDC"/>
    <w:rsid w:val="00DF4921"/>
    <w:rsid w:val="00E009AE"/>
    <w:rsid w:val="00E02569"/>
    <w:rsid w:val="00E1431D"/>
    <w:rsid w:val="00E15738"/>
    <w:rsid w:val="00E21090"/>
    <w:rsid w:val="00E21125"/>
    <w:rsid w:val="00E23A9E"/>
    <w:rsid w:val="00E24FA3"/>
    <w:rsid w:val="00E2772B"/>
    <w:rsid w:val="00E328CD"/>
    <w:rsid w:val="00E37418"/>
    <w:rsid w:val="00E45954"/>
    <w:rsid w:val="00E46A22"/>
    <w:rsid w:val="00E514C2"/>
    <w:rsid w:val="00E60788"/>
    <w:rsid w:val="00E60EBA"/>
    <w:rsid w:val="00E75D90"/>
    <w:rsid w:val="00E767C5"/>
    <w:rsid w:val="00E835AF"/>
    <w:rsid w:val="00E84FE5"/>
    <w:rsid w:val="00E92618"/>
    <w:rsid w:val="00E9390B"/>
    <w:rsid w:val="00E97EF8"/>
    <w:rsid w:val="00EA5C21"/>
    <w:rsid w:val="00EB1B5B"/>
    <w:rsid w:val="00EB41AF"/>
    <w:rsid w:val="00EC2679"/>
    <w:rsid w:val="00EC4256"/>
    <w:rsid w:val="00EC5F5F"/>
    <w:rsid w:val="00EC63CB"/>
    <w:rsid w:val="00ED2FD5"/>
    <w:rsid w:val="00ED5D45"/>
    <w:rsid w:val="00EE44D7"/>
    <w:rsid w:val="00EE54B3"/>
    <w:rsid w:val="00EF0504"/>
    <w:rsid w:val="00EF0EDB"/>
    <w:rsid w:val="00EF4BC3"/>
    <w:rsid w:val="00F05B99"/>
    <w:rsid w:val="00F136B5"/>
    <w:rsid w:val="00F13B57"/>
    <w:rsid w:val="00F14C6D"/>
    <w:rsid w:val="00F20E94"/>
    <w:rsid w:val="00F26EB2"/>
    <w:rsid w:val="00F3100E"/>
    <w:rsid w:val="00F3147B"/>
    <w:rsid w:val="00F31F7C"/>
    <w:rsid w:val="00F34976"/>
    <w:rsid w:val="00F37CFA"/>
    <w:rsid w:val="00F43872"/>
    <w:rsid w:val="00F444B2"/>
    <w:rsid w:val="00F447EB"/>
    <w:rsid w:val="00F4605A"/>
    <w:rsid w:val="00F53820"/>
    <w:rsid w:val="00F543EE"/>
    <w:rsid w:val="00F54CD3"/>
    <w:rsid w:val="00F55B66"/>
    <w:rsid w:val="00F560F2"/>
    <w:rsid w:val="00F5715D"/>
    <w:rsid w:val="00F6297B"/>
    <w:rsid w:val="00F633D9"/>
    <w:rsid w:val="00F645FB"/>
    <w:rsid w:val="00F65F54"/>
    <w:rsid w:val="00F67CEC"/>
    <w:rsid w:val="00F71533"/>
    <w:rsid w:val="00F71A6E"/>
    <w:rsid w:val="00F76FC8"/>
    <w:rsid w:val="00F8165E"/>
    <w:rsid w:val="00F81C2A"/>
    <w:rsid w:val="00F83803"/>
    <w:rsid w:val="00F903F6"/>
    <w:rsid w:val="00F9078E"/>
    <w:rsid w:val="00F9193C"/>
    <w:rsid w:val="00F9288E"/>
    <w:rsid w:val="00F94A7A"/>
    <w:rsid w:val="00F95982"/>
    <w:rsid w:val="00F95BD2"/>
    <w:rsid w:val="00F97E9A"/>
    <w:rsid w:val="00FA19D1"/>
    <w:rsid w:val="00FB0646"/>
    <w:rsid w:val="00FB124D"/>
    <w:rsid w:val="00FC582E"/>
    <w:rsid w:val="00FC60A3"/>
    <w:rsid w:val="00FD0609"/>
    <w:rsid w:val="00FD179D"/>
    <w:rsid w:val="00FD3AB3"/>
    <w:rsid w:val="00FD45EC"/>
    <w:rsid w:val="00FD754C"/>
    <w:rsid w:val="00FD7598"/>
    <w:rsid w:val="00FE2793"/>
    <w:rsid w:val="00FE299F"/>
    <w:rsid w:val="00FE2DF0"/>
    <w:rsid w:val="00FE490B"/>
    <w:rsid w:val="00FE63A2"/>
    <w:rsid w:val="00FE75DB"/>
    <w:rsid w:val="00FF2EF7"/>
    <w:rsid w:val="00FF63DB"/>
    <w:rsid w:val="00FF7C9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6D10ACF4"/>
  <w15:chartTrackingRefBased/>
  <w15:docId w15:val="{A37625DC-647F-4F34-BC67-E3AAAC570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nhideWhenUsed="1"/>
    <w:lsdException w:name="annotation text" w:locked="1"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semiHidden="1" w:unhideWhenUsed="1"/>
    <w:lsdException w:name="endnote text"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lsdException w:name="FollowedHyperlink" w:locked="1" w:semiHidden="1" w:unhideWhenUsed="1"/>
    <w:lsdException w:name="Strong"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AF7"/>
    <w:pPr>
      <w:spacing w:before="240" w:after="240"/>
    </w:pPr>
    <w:rPr>
      <w:rFonts w:ascii="Arial" w:hAnsi="Arial"/>
      <w:sz w:val="24"/>
      <w:szCs w:val="24"/>
    </w:rPr>
  </w:style>
  <w:style w:type="paragraph" w:styleId="Heading1">
    <w:name w:val="heading 1"/>
    <w:basedOn w:val="Normal"/>
    <w:next w:val="Normal"/>
    <w:link w:val="Heading1Char"/>
    <w:qFormat/>
    <w:rsid w:val="00AC27AB"/>
    <w:pPr>
      <w:keepNext/>
      <w:keepLines/>
      <w:numPr>
        <w:numId w:val="15"/>
      </w:numPr>
      <w:spacing w:before="360"/>
      <w:outlineLvl w:val="0"/>
    </w:pPr>
    <w:rPr>
      <w:b/>
      <w:bCs/>
      <w:sz w:val="28"/>
      <w:szCs w:val="28"/>
    </w:rPr>
  </w:style>
  <w:style w:type="paragraph" w:styleId="Heading2">
    <w:name w:val="heading 2"/>
    <w:basedOn w:val="Heading1"/>
    <w:next w:val="Normal"/>
    <w:link w:val="Heading2Char"/>
    <w:qFormat/>
    <w:rsid w:val="00AC27AB"/>
    <w:pPr>
      <w:numPr>
        <w:ilvl w:val="1"/>
      </w:numPr>
      <w:outlineLvl w:val="1"/>
    </w:pPr>
    <w:rPr>
      <w:bCs w:val="0"/>
      <w:i/>
      <w:color w:val="000000"/>
      <w:szCs w:val="26"/>
    </w:rPr>
  </w:style>
  <w:style w:type="paragraph" w:styleId="Heading3">
    <w:name w:val="heading 3"/>
    <w:basedOn w:val="Heading2"/>
    <w:next w:val="Normal"/>
    <w:link w:val="Heading3Char"/>
    <w:qFormat/>
    <w:rsid w:val="00AC27AB"/>
    <w:pPr>
      <w:numPr>
        <w:ilvl w:val="2"/>
      </w:numPr>
      <w:outlineLvl w:val="2"/>
    </w:pPr>
    <w:rPr>
      <w:b w:val="0"/>
      <w:bCs/>
      <w:color w:val="auto"/>
      <w:sz w:val="24"/>
    </w:rPr>
  </w:style>
  <w:style w:type="paragraph" w:styleId="Heading4">
    <w:name w:val="heading 4"/>
    <w:basedOn w:val="Heading3"/>
    <w:next w:val="Normal"/>
    <w:link w:val="Heading4Char"/>
    <w:qFormat/>
    <w:rsid w:val="00AC27AB"/>
    <w:pPr>
      <w:numPr>
        <w:ilvl w:val="3"/>
      </w:numPr>
      <w:outlineLvl w:val="3"/>
    </w:pPr>
    <w:rPr>
      <w:bCs w:val="0"/>
      <w:i w:val="0"/>
      <w:iCs/>
    </w:rPr>
  </w:style>
  <w:style w:type="paragraph" w:styleId="Heading5">
    <w:name w:val="heading 5"/>
    <w:basedOn w:val="Normal"/>
    <w:next w:val="Normal"/>
    <w:link w:val="Heading5Char"/>
    <w:qFormat/>
    <w:locked/>
    <w:rsid w:val="00F14C6D"/>
    <w:pPr>
      <w:keepNext/>
      <w:keepLines/>
      <w:spacing w:before="200"/>
      <w:outlineLvl w:val="4"/>
    </w:pPr>
    <w:rPr>
      <w:rFonts w:ascii="Cambria" w:hAnsi="Cambria"/>
      <w:color w:val="243F60"/>
    </w:rPr>
  </w:style>
  <w:style w:type="paragraph" w:styleId="Heading6">
    <w:name w:val="heading 6"/>
    <w:basedOn w:val="Normal"/>
    <w:next w:val="Normal"/>
    <w:link w:val="Heading6Char"/>
    <w:qFormat/>
    <w:locked/>
    <w:rsid w:val="00F14C6D"/>
    <w:pPr>
      <w:keepNext/>
      <w:keepLines/>
      <w:spacing w:before="200"/>
      <w:outlineLvl w:val="5"/>
    </w:pPr>
    <w:rPr>
      <w:rFonts w:ascii="Cambria" w:hAnsi="Cambria"/>
      <w:i/>
      <w:iCs/>
      <w:color w:val="243F60"/>
    </w:rPr>
  </w:style>
  <w:style w:type="paragraph" w:styleId="Heading7">
    <w:name w:val="heading 7"/>
    <w:basedOn w:val="Normal"/>
    <w:next w:val="Normal"/>
    <w:link w:val="Heading7Char"/>
    <w:qFormat/>
    <w:locked/>
    <w:rsid w:val="00F14C6D"/>
    <w:pPr>
      <w:keepNext/>
      <w:keepLines/>
      <w:spacing w:before="200"/>
      <w:outlineLvl w:val="6"/>
    </w:pPr>
    <w:rPr>
      <w:rFonts w:ascii="Cambria" w:hAnsi="Cambria"/>
      <w:i/>
      <w:iCs/>
      <w:color w:val="404040"/>
    </w:rPr>
  </w:style>
  <w:style w:type="paragraph" w:styleId="Heading8">
    <w:name w:val="heading 8"/>
    <w:basedOn w:val="Normal"/>
    <w:next w:val="Normal"/>
    <w:link w:val="Heading8Char"/>
    <w:qFormat/>
    <w:locked/>
    <w:rsid w:val="00F14C6D"/>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qFormat/>
    <w:locked/>
    <w:rsid w:val="00F14C6D"/>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27AB"/>
    <w:rPr>
      <w:rFonts w:ascii="Arial" w:hAnsi="Arial"/>
      <w:b/>
      <w:bCs/>
      <w:sz w:val="28"/>
      <w:szCs w:val="28"/>
    </w:rPr>
  </w:style>
  <w:style w:type="character" w:customStyle="1" w:styleId="Heading2Char">
    <w:name w:val="Heading 2 Char"/>
    <w:basedOn w:val="DefaultParagraphFont"/>
    <w:link w:val="Heading2"/>
    <w:rsid w:val="00AC27AB"/>
    <w:rPr>
      <w:rFonts w:ascii="Arial" w:hAnsi="Arial"/>
      <w:b/>
      <w:i/>
      <w:color w:val="000000"/>
      <w:sz w:val="28"/>
      <w:szCs w:val="26"/>
    </w:rPr>
  </w:style>
  <w:style w:type="character" w:customStyle="1" w:styleId="Heading3Char">
    <w:name w:val="Heading 3 Char"/>
    <w:basedOn w:val="DefaultParagraphFont"/>
    <w:link w:val="Heading3"/>
    <w:rsid w:val="00AC27AB"/>
    <w:rPr>
      <w:rFonts w:ascii="Arial" w:hAnsi="Arial"/>
      <w:bCs/>
      <w:i/>
      <w:sz w:val="24"/>
      <w:szCs w:val="26"/>
    </w:rPr>
  </w:style>
  <w:style w:type="character" w:customStyle="1" w:styleId="Heading4Char">
    <w:name w:val="Heading 4 Char"/>
    <w:basedOn w:val="DefaultParagraphFont"/>
    <w:link w:val="Heading4"/>
    <w:rsid w:val="00AC27AB"/>
    <w:rPr>
      <w:rFonts w:ascii="Arial" w:hAnsi="Arial"/>
      <w:iCs/>
      <w:sz w:val="24"/>
      <w:szCs w:val="26"/>
    </w:rPr>
  </w:style>
  <w:style w:type="character" w:styleId="Strong">
    <w:name w:val="Strong"/>
    <w:basedOn w:val="DefaultParagraphFont"/>
    <w:qFormat/>
    <w:locked/>
    <w:rsid w:val="000B0A5D"/>
    <w:rPr>
      <w:b/>
      <w:bCs/>
    </w:rPr>
  </w:style>
  <w:style w:type="character" w:customStyle="1" w:styleId="Heading5Char">
    <w:name w:val="Heading 5 Char"/>
    <w:basedOn w:val="DefaultParagraphFont"/>
    <w:link w:val="Heading5"/>
    <w:semiHidden/>
    <w:rsid w:val="00F14C6D"/>
    <w:rPr>
      <w:rFonts w:ascii="Cambria" w:hAnsi="Cambria"/>
      <w:color w:val="243F60"/>
      <w:sz w:val="24"/>
      <w:szCs w:val="24"/>
      <w:lang w:val="en-AU" w:eastAsia="en-AU" w:bidi="ar-SA"/>
    </w:rPr>
  </w:style>
  <w:style w:type="character" w:customStyle="1" w:styleId="Heading6Char">
    <w:name w:val="Heading 6 Char"/>
    <w:basedOn w:val="DefaultParagraphFont"/>
    <w:link w:val="Heading6"/>
    <w:semiHidden/>
    <w:rsid w:val="00F14C6D"/>
    <w:rPr>
      <w:rFonts w:ascii="Cambria" w:hAnsi="Cambria"/>
      <w:i/>
      <w:iCs/>
      <w:color w:val="243F60"/>
      <w:sz w:val="24"/>
      <w:szCs w:val="24"/>
      <w:lang w:val="en-AU" w:eastAsia="en-AU" w:bidi="ar-SA"/>
    </w:rPr>
  </w:style>
  <w:style w:type="character" w:customStyle="1" w:styleId="Heading7Char">
    <w:name w:val="Heading 7 Char"/>
    <w:basedOn w:val="DefaultParagraphFont"/>
    <w:link w:val="Heading7"/>
    <w:semiHidden/>
    <w:rsid w:val="00F14C6D"/>
    <w:rPr>
      <w:rFonts w:ascii="Cambria" w:hAnsi="Cambria"/>
      <w:i/>
      <w:iCs/>
      <w:color w:val="404040"/>
      <w:sz w:val="24"/>
      <w:szCs w:val="24"/>
      <w:lang w:val="en-AU" w:eastAsia="en-AU" w:bidi="ar-SA"/>
    </w:rPr>
  </w:style>
  <w:style w:type="character" w:customStyle="1" w:styleId="Heading8Char">
    <w:name w:val="Heading 8 Char"/>
    <w:basedOn w:val="DefaultParagraphFont"/>
    <w:link w:val="Heading8"/>
    <w:semiHidden/>
    <w:rsid w:val="00F14C6D"/>
    <w:rPr>
      <w:rFonts w:ascii="Cambria" w:hAnsi="Cambria"/>
      <w:color w:val="404040"/>
      <w:lang w:val="en-AU" w:eastAsia="en-AU" w:bidi="ar-SA"/>
    </w:rPr>
  </w:style>
  <w:style w:type="character" w:customStyle="1" w:styleId="Heading9Char">
    <w:name w:val="Heading 9 Char"/>
    <w:basedOn w:val="DefaultParagraphFont"/>
    <w:link w:val="Heading9"/>
    <w:semiHidden/>
    <w:rsid w:val="00F14C6D"/>
    <w:rPr>
      <w:rFonts w:ascii="Cambria" w:hAnsi="Cambria"/>
      <w:i/>
      <w:iCs/>
      <w:color w:val="404040"/>
      <w:lang w:val="en-AU" w:eastAsia="en-AU" w:bidi="ar-SA"/>
    </w:rPr>
  </w:style>
  <w:style w:type="paragraph" w:styleId="Header">
    <w:name w:val="header"/>
    <w:basedOn w:val="Normal"/>
    <w:link w:val="HeaderChar"/>
    <w:semiHidden/>
    <w:rsid w:val="00E75D90"/>
    <w:pPr>
      <w:tabs>
        <w:tab w:val="center" w:pos="4513"/>
        <w:tab w:val="right" w:pos="9026"/>
      </w:tabs>
      <w:spacing w:before="0" w:after="0"/>
      <w:jc w:val="right"/>
    </w:pPr>
    <w:rPr>
      <w:sz w:val="22"/>
    </w:rPr>
  </w:style>
  <w:style w:type="character" w:customStyle="1" w:styleId="HeaderChar">
    <w:name w:val="Header Char"/>
    <w:basedOn w:val="DefaultParagraphFont"/>
    <w:link w:val="Header"/>
    <w:semiHidden/>
    <w:rsid w:val="00E75D90"/>
    <w:rPr>
      <w:rFonts w:ascii="Arial" w:hAnsi="Arial"/>
      <w:sz w:val="22"/>
      <w:szCs w:val="24"/>
    </w:rPr>
  </w:style>
  <w:style w:type="paragraph" w:styleId="Footer">
    <w:name w:val="footer"/>
    <w:basedOn w:val="Normal"/>
    <w:link w:val="FooterChar"/>
    <w:uiPriority w:val="99"/>
    <w:semiHidden/>
    <w:rsid w:val="00E75D90"/>
    <w:pPr>
      <w:tabs>
        <w:tab w:val="center" w:pos="4513"/>
        <w:tab w:val="right" w:pos="9026"/>
      </w:tabs>
      <w:spacing w:after="0"/>
      <w:jc w:val="right"/>
    </w:pPr>
    <w:rPr>
      <w:sz w:val="22"/>
    </w:rPr>
  </w:style>
  <w:style w:type="character" w:customStyle="1" w:styleId="FooterChar">
    <w:name w:val="Footer Char"/>
    <w:basedOn w:val="DefaultParagraphFont"/>
    <w:link w:val="Footer"/>
    <w:uiPriority w:val="99"/>
    <w:semiHidden/>
    <w:rsid w:val="00E75D90"/>
    <w:rPr>
      <w:rFonts w:ascii="Arial" w:hAnsi="Arial"/>
      <w:sz w:val="22"/>
      <w:szCs w:val="24"/>
    </w:rPr>
  </w:style>
  <w:style w:type="paragraph" w:styleId="TOC3">
    <w:name w:val="toc 3"/>
    <w:basedOn w:val="Normal"/>
    <w:next w:val="Normal"/>
    <w:autoRedefine/>
    <w:uiPriority w:val="39"/>
    <w:semiHidden/>
    <w:qFormat/>
    <w:locked/>
    <w:rsid w:val="002702D9"/>
    <w:pPr>
      <w:spacing w:before="0" w:after="0"/>
      <w:ind w:left="1202" w:hanging="720"/>
    </w:pPr>
    <w:rPr>
      <w:rFonts w:eastAsia="MS Mincho" w:cs="Arial"/>
      <w:i/>
      <w:noProof/>
    </w:rPr>
  </w:style>
  <w:style w:type="character" w:styleId="PlaceholderText">
    <w:name w:val="Placeholder Text"/>
    <w:basedOn w:val="DefaultParagraphFon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1"/>
      </w:numPr>
    </w:pPr>
  </w:style>
  <w:style w:type="paragraph" w:styleId="TOC1">
    <w:name w:val="toc 1"/>
    <w:basedOn w:val="Normal"/>
    <w:next w:val="Normal"/>
    <w:autoRedefine/>
    <w:uiPriority w:val="39"/>
    <w:semiHidden/>
    <w:qFormat/>
    <w:locked/>
    <w:rsid w:val="002702D9"/>
    <w:pPr>
      <w:tabs>
        <w:tab w:val="right" w:leader="dot" w:pos="9060"/>
      </w:tabs>
      <w:spacing w:after="0"/>
      <w:ind w:left="720" w:hanging="720"/>
    </w:pPr>
    <w:rPr>
      <w:b/>
    </w:rPr>
  </w:style>
  <w:style w:type="paragraph" w:styleId="TOC2">
    <w:name w:val="toc 2"/>
    <w:basedOn w:val="Normal"/>
    <w:next w:val="Normal"/>
    <w:autoRedefine/>
    <w:uiPriority w:val="39"/>
    <w:semiHidden/>
    <w:qFormat/>
    <w:locked/>
    <w:rsid w:val="002702D9"/>
    <w:pPr>
      <w:spacing w:before="0" w:after="0"/>
      <w:ind w:left="958" w:hanging="720"/>
    </w:pPr>
    <w:rPr>
      <w:b/>
      <w:i/>
    </w:rPr>
  </w:style>
  <w:style w:type="paragraph" w:styleId="TOC4">
    <w:name w:val="toc 4"/>
    <w:basedOn w:val="Normal"/>
    <w:next w:val="Normal"/>
    <w:autoRedefine/>
    <w:uiPriority w:val="39"/>
    <w:semiHidden/>
    <w:locked/>
    <w:rsid w:val="008A2AF7"/>
    <w:pPr>
      <w:tabs>
        <w:tab w:val="left" w:pos="1440"/>
        <w:tab w:val="right" w:leader="dot" w:pos="9060"/>
      </w:tabs>
      <w:spacing w:before="0" w:after="0"/>
      <w:ind w:left="1440" w:hanging="720"/>
    </w:pPr>
    <w:rPr>
      <w:noProof/>
    </w:rPr>
  </w:style>
  <w:style w:type="character" w:styleId="Hyperlink">
    <w:name w:val="Hyperlink"/>
    <w:basedOn w:val="DefaultParagraphFont"/>
    <w:uiPriority w:val="99"/>
    <w:unhideWhenUsed/>
    <w:locked/>
    <w:rsid w:val="0024557E"/>
    <w:rPr>
      <w:color w:val="0000FF"/>
      <w:u w:val="single"/>
    </w:rPr>
  </w:style>
  <w:style w:type="paragraph" w:styleId="TOCHeading">
    <w:name w:val="TOC Heading"/>
    <w:basedOn w:val="Normal"/>
    <w:next w:val="Normal"/>
    <w:uiPriority w:val="39"/>
    <w:qFormat/>
    <w:locked/>
    <w:rsid w:val="00725D5E"/>
    <w:pPr>
      <w:spacing w:before="0"/>
    </w:pPr>
    <w:rPr>
      <w:b/>
      <w:sz w:val="28"/>
      <w:lang w:val="en-US" w:eastAsia="en-US"/>
    </w:rPr>
  </w:style>
  <w:style w:type="paragraph" w:styleId="EndnoteText">
    <w:name w:val="endnote text"/>
    <w:basedOn w:val="Normal"/>
    <w:link w:val="EndnoteTextChar"/>
    <w:semiHidden/>
    <w:rsid w:val="00706FAB"/>
    <w:pPr>
      <w:spacing w:before="0" w:after="0"/>
    </w:pPr>
    <w:rPr>
      <w:sz w:val="20"/>
      <w:szCs w:val="20"/>
    </w:rPr>
  </w:style>
  <w:style w:type="character" w:customStyle="1" w:styleId="EndnoteTextChar">
    <w:name w:val="Endnote Text Char"/>
    <w:basedOn w:val="DefaultParagraphFont"/>
    <w:link w:val="EndnoteText"/>
    <w:rsid w:val="00706FAB"/>
    <w:rPr>
      <w:rFonts w:ascii="Arial" w:hAnsi="Arial"/>
      <w:lang w:val="en-AU" w:eastAsia="en-AU" w:bidi="ar-SA"/>
    </w:rPr>
  </w:style>
  <w:style w:type="character" w:styleId="EndnoteReference">
    <w:name w:val="endnote reference"/>
    <w:basedOn w:val="DefaultParagraphFont"/>
    <w:semiHidden/>
    <w:rsid w:val="00074CD6"/>
    <w:rPr>
      <w:rFonts w:ascii="Arial" w:hAnsi="Arial"/>
      <w:sz w:val="20"/>
      <w:vertAlign w:val="superscript"/>
    </w:rPr>
  </w:style>
  <w:style w:type="numbering" w:styleId="1ai">
    <w:name w:val="Outline List 1"/>
    <w:basedOn w:val="NoList"/>
    <w:semiHidden/>
    <w:locked/>
    <w:rsid w:val="00E45954"/>
    <w:pPr>
      <w:numPr>
        <w:numId w:val="12"/>
      </w:numPr>
    </w:pPr>
  </w:style>
  <w:style w:type="numbering" w:styleId="ArticleSection">
    <w:name w:val="Outline List 3"/>
    <w:basedOn w:val="NoList"/>
    <w:semiHidden/>
    <w:locked/>
    <w:rsid w:val="00E45954"/>
    <w:pPr>
      <w:numPr>
        <w:numId w:val="13"/>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E45954"/>
  </w:style>
  <w:style w:type="paragraph" w:styleId="E-mailSignature">
    <w:name w:val="E-mail Signature"/>
    <w:basedOn w:val="Normal"/>
    <w:semiHidden/>
    <w:locked/>
    <w:rsid w:val="00E45954"/>
  </w:style>
  <w:style w:type="character" w:styleId="Emphasis">
    <w:name w:val="Emphasis"/>
    <w:basedOn w:val="DefaultParagraphFont"/>
    <w:qFormat/>
    <w:locked/>
    <w:rsid w:val="00E45954"/>
    <w:rPr>
      <w:i/>
      <w:iCs/>
    </w:rPr>
  </w:style>
  <w:style w:type="paragraph" w:styleId="EnvelopeAddress">
    <w:name w:val="envelope address"/>
    <w:basedOn w:val="Normal"/>
    <w:semiHidden/>
    <w:locked/>
    <w:rsid w:val="001C139C"/>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basedOn w:val="DefaultParagraphFont"/>
    <w:semiHidden/>
    <w:rsid w:val="00074CD6"/>
    <w:rPr>
      <w:rFonts w:ascii="Arial" w:hAnsi="Arial"/>
      <w:sz w:val="20"/>
      <w:vertAlign w:val="superscript"/>
    </w:rPr>
  </w:style>
  <w:style w:type="paragraph" w:styleId="FootnoteText">
    <w:name w:val="footnote text"/>
    <w:basedOn w:val="Normal"/>
    <w:link w:val="FootnoteTextChar"/>
    <w:semiHidden/>
    <w:rsid w:val="00706FAB"/>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basedOn w:val="DefaultParagraphFont"/>
    <w:semiHidden/>
    <w:locked/>
    <w:rsid w:val="00E45954"/>
    <w:rPr>
      <w:i/>
      <w:iCs/>
    </w:rPr>
  </w:style>
  <w:style w:type="character" w:styleId="HTMLCode">
    <w:name w:val="HTML Code"/>
    <w:basedOn w:val="DefaultParagraphFont"/>
    <w:semiHidden/>
    <w:locked/>
    <w:rsid w:val="00E45954"/>
    <w:rPr>
      <w:rFonts w:ascii="Courier New" w:hAnsi="Courier New" w:cs="Courier New"/>
      <w:sz w:val="20"/>
      <w:szCs w:val="20"/>
    </w:rPr>
  </w:style>
  <w:style w:type="character" w:styleId="HTMLDefinition">
    <w:name w:val="HTML Definition"/>
    <w:basedOn w:val="DefaultParagraphFont"/>
    <w:semiHidden/>
    <w:locked/>
    <w:rsid w:val="00E45954"/>
    <w:rPr>
      <w:i/>
      <w:iCs/>
    </w:rPr>
  </w:style>
  <w:style w:type="character" w:styleId="HTMLKeyboard">
    <w:name w:val="HTML Keyboard"/>
    <w:basedOn w:val="DefaultParagraphFont"/>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basedOn w:val="DefaultParagraphFont"/>
    <w:semiHidden/>
    <w:locked/>
    <w:rsid w:val="00E45954"/>
    <w:rPr>
      <w:rFonts w:ascii="Courier New" w:hAnsi="Courier New" w:cs="Courier New"/>
    </w:rPr>
  </w:style>
  <w:style w:type="character" w:styleId="HTMLTypewriter">
    <w:name w:val="HTML Typewriter"/>
    <w:basedOn w:val="DefaultParagraphFont"/>
    <w:semiHidden/>
    <w:locked/>
    <w:rsid w:val="00E45954"/>
    <w:rPr>
      <w:rFonts w:ascii="Courier New" w:hAnsi="Courier New" w:cs="Courier New"/>
      <w:sz w:val="20"/>
      <w:szCs w:val="20"/>
    </w:rPr>
  </w:style>
  <w:style w:type="character" w:styleId="HTMLVariable">
    <w:name w:val="HTML Variable"/>
    <w:basedOn w:val="DefaultParagraphFont"/>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numbering" w:customStyle="1" w:styleId="StyleNumbered">
    <w:name w:val="Style Numbered"/>
    <w:basedOn w:val="NoList"/>
    <w:semiHidden/>
    <w:rsid w:val="00074CD6"/>
    <w:pPr>
      <w:numPr>
        <w:numId w:val="14"/>
      </w:numPr>
    </w:pPr>
  </w:style>
  <w:style w:type="paragraph" w:styleId="ListBullet2">
    <w:name w:val="List Bullet 2"/>
    <w:basedOn w:val="Normal"/>
    <w:semiHidden/>
    <w:locked/>
    <w:rsid w:val="00E45954"/>
    <w:pPr>
      <w:numPr>
        <w:numId w:val="2"/>
      </w:numPr>
    </w:pPr>
  </w:style>
  <w:style w:type="paragraph" w:styleId="ListBullet3">
    <w:name w:val="List Bullet 3"/>
    <w:basedOn w:val="Normal"/>
    <w:semiHidden/>
    <w:locked/>
    <w:rsid w:val="00E45954"/>
    <w:pPr>
      <w:numPr>
        <w:numId w:val="3"/>
      </w:numPr>
    </w:pPr>
  </w:style>
  <w:style w:type="paragraph" w:styleId="ListBullet4">
    <w:name w:val="List Bullet 4"/>
    <w:basedOn w:val="Normal"/>
    <w:semiHidden/>
    <w:locked/>
    <w:rsid w:val="00E45954"/>
    <w:pPr>
      <w:numPr>
        <w:numId w:val="4"/>
      </w:numPr>
    </w:pPr>
  </w:style>
  <w:style w:type="paragraph" w:styleId="ListBullet5">
    <w:name w:val="List Bullet 5"/>
    <w:basedOn w:val="Normal"/>
    <w:semiHidden/>
    <w:locked/>
    <w:rsid w:val="00E45954"/>
    <w:pPr>
      <w:numPr>
        <w:numId w:val="5"/>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6"/>
      </w:numPr>
    </w:pPr>
  </w:style>
  <w:style w:type="paragraph" w:styleId="ListNumber2">
    <w:name w:val="List Number 2"/>
    <w:basedOn w:val="Normal"/>
    <w:semiHidden/>
    <w:locked/>
    <w:rsid w:val="00E45954"/>
    <w:pPr>
      <w:numPr>
        <w:numId w:val="9"/>
      </w:numPr>
    </w:pPr>
  </w:style>
  <w:style w:type="paragraph" w:styleId="ListNumber3">
    <w:name w:val="List Number 3"/>
    <w:basedOn w:val="Normal"/>
    <w:semiHidden/>
    <w:locked/>
    <w:rsid w:val="00E45954"/>
    <w:pPr>
      <w:numPr>
        <w:numId w:val="10"/>
      </w:numPr>
    </w:pPr>
  </w:style>
  <w:style w:type="paragraph" w:styleId="ListNumber4">
    <w:name w:val="List Number 4"/>
    <w:basedOn w:val="Normal"/>
    <w:semiHidden/>
    <w:locked/>
    <w:rsid w:val="00E45954"/>
    <w:pPr>
      <w:numPr>
        <w:numId w:val="7"/>
      </w:numPr>
    </w:pPr>
  </w:style>
  <w:style w:type="paragraph" w:styleId="ListNumber5">
    <w:name w:val="List Number 5"/>
    <w:basedOn w:val="Normal"/>
    <w:semiHidden/>
    <w:locked/>
    <w:rsid w:val="00E45954"/>
    <w:pPr>
      <w:numPr>
        <w:numId w:val="8"/>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basedOn w:val="Normal"/>
    <w:qFormat/>
    <w:locked/>
    <w:rsid w:val="00E45954"/>
    <w:pPr>
      <w:spacing w:after="60"/>
      <w:jc w:val="center"/>
      <w:outlineLvl w:val="1"/>
    </w:pPr>
    <w:rPr>
      <w:rFonts w:cs="Arial"/>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E45954"/>
    <w:pPr>
      <w:spacing w:after="60"/>
      <w:jc w:val="center"/>
      <w:outlineLvl w:val="0"/>
    </w:pPr>
    <w:rPr>
      <w:rFonts w:cs="Arial"/>
      <w:b/>
      <w:bCs/>
      <w:kern w:val="28"/>
      <w:sz w:val="32"/>
      <w:szCs w:val="32"/>
    </w:rPr>
  </w:style>
  <w:style w:type="character" w:styleId="FollowedHyperlink">
    <w:name w:val="FollowedHyperlink"/>
    <w:basedOn w:val="DefaultParagraphFont"/>
    <w:semiHidden/>
    <w:locked/>
    <w:rsid w:val="00E45954"/>
    <w:rPr>
      <w:color w:val="800080"/>
      <w:u w:val="single"/>
    </w:rPr>
  </w:style>
  <w:style w:type="paragraph" w:styleId="ListBullet">
    <w:name w:val="List Bullet"/>
    <w:basedOn w:val="Normal"/>
    <w:semiHidden/>
    <w:locked/>
    <w:rsid w:val="00950E88"/>
    <w:pPr>
      <w:numPr>
        <w:numId w:val="1"/>
      </w:numPr>
    </w:pPr>
  </w:style>
  <w:style w:type="paragraph" w:customStyle="1" w:styleId="Contactdetails">
    <w:name w:val="Contact details"/>
    <w:basedOn w:val="Normal"/>
    <w:semiHidden/>
    <w:rsid w:val="002702D9"/>
    <w:pPr>
      <w:keepNext/>
      <w:keepLine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10" w:lineRule="exact"/>
    </w:pPr>
    <w:rPr>
      <w:rFonts w:ascii="ArialMT" w:hAnsi="ArialMT" w:cs="ArialMT"/>
      <w:sz w:val="20"/>
      <w:lang w:val="en-US" w:bidi="en-US"/>
    </w:rPr>
  </w:style>
  <w:style w:type="character" w:customStyle="1" w:styleId="CharChar9">
    <w:name w:val="Char Char9"/>
    <w:basedOn w:val="DefaultParagraphFont"/>
    <w:semiHidden/>
    <w:locked/>
    <w:rsid w:val="001C451B"/>
    <w:rPr>
      <w:rFonts w:ascii="Arial" w:hAnsi="Arial"/>
      <w:bCs/>
      <w:i/>
      <w:sz w:val="24"/>
      <w:szCs w:val="26"/>
      <w:lang w:val="en-AU" w:eastAsia="en-AU" w:bidi="ar-SA"/>
    </w:rPr>
  </w:style>
  <w:style w:type="character" w:customStyle="1" w:styleId="CharChar8">
    <w:name w:val="Char Char8"/>
    <w:basedOn w:val="DefaultParagraphFont"/>
    <w:semiHidden/>
    <w:locked/>
    <w:rsid w:val="001C451B"/>
    <w:rPr>
      <w:rFonts w:ascii="Arial" w:hAnsi="Arial"/>
      <w:iCs/>
      <w:sz w:val="24"/>
      <w:szCs w:val="26"/>
      <w:lang w:val="en-AU" w:eastAsia="en-AU" w:bidi="ar-SA"/>
    </w:rPr>
  </w:style>
  <w:style w:type="character" w:customStyle="1" w:styleId="CharChar">
    <w:name w:val="Char Char"/>
    <w:basedOn w:val="DefaultParagraphFont"/>
    <w:semiHidden/>
    <w:locked/>
    <w:rsid w:val="001C451B"/>
    <w:rPr>
      <w:rFonts w:ascii="Arial" w:hAnsi="Arial" w:cs="Arial"/>
      <w:lang w:val="en-AU" w:eastAsia="en-AU" w:bidi="ar-SA"/>
    </w:rPr>
  </w:style>
  <w:style w:type="character" w:customStyle="1" w:styleId="FootnoteTextChar">
    <w:name w:val="Footnote Text Char"/>
    <w:basedOn w:val="DefaultParagraphFont"/>
    <w:link w:val="FootnoteText"/>
    <w:semiHidden/>
    <w:locked/>
    <w:rsid w:val="00706FAB"/>
    <w:rPr>
      <w:rFonts w:ascii="Arial" w:hAnsi="Arial"/>
      <w:lang w:val="en-AU" w:eastAsia="en-AU" w:bidi="ar-SA"/>
    </w:rPr>
  </w:style>
  <w:style w:type="paragraph" w:styleId="ListParagraph">
    <w:name w:val="List Paragraph"/>
    <w:basedOn w:val="Normal"/>
    <w:uiPriority w:val="34"/>
    <w:qFormat/>
    <w:rsid w:val="00A25108"/>
    <w:pPr>
      <w:ind w:left="720"/>
      <w:contextualSpacing/>
    </w:pPr>
  </w:style>
  <w:style w:type="character" w:styleId="CommentReference">
    <w:name w:val="annotation reference"/>
    <w:basedOn w:val="DefaultParagraphFont"/>
    <w:semiHidden/>
    <w:unhideWhenUsed/>
    <w:locked/>
    <w:rsid w:val="009E7530"/>
    <w:rPr>
      <w:sz w:val="16"/>
      <w:szCs w:val="16"/>
    </w:rPr>
  </w:style>
  <w:style w:type="paragraph" w:styleId="CommentText">
    <w:name w:val="annotation text"/>
    <w:basedOn w:val="Normal"/>
    <w:link w:val="CommentTextChar"/>
    <w:semiHidden/>
    <w:unhideWhenUsed/>
    <w:locked/>
    <w:rsid w:val="009E7530"/>
    <w:rPr>
      <w:sz w:val="20"/>
      <w:szCs w:val="20"/>
    </w:rPr>
  </w:style>
  <w:style w:type="character" w:customStyle="1" w:styleId="CommentTextChar">
    <w:name w:val="Comment Text Char"/>
    <w:basedOn w:val="DefaultParagraphFont"/>
    <w:link w:val="CommentText"/>
    <w:semiHidden/>
    <w:rsid w:val="009E7530"/>
    <w:rPr>
      <w:rFonts w:ascii="Arial" w:hAnsi="Arial"/>
    </w:rPr>
  </w:style>
  <w:style w:type="paragraph" w:styleId="CommentSubject">
    <w:name w:val="annotation subject"/>
    <w:basedOn w:val="CommentText"/>
    <w:next w:val="CommentText"/>
    <w:link w:val="CommentSubjectChar"/>
    <w:semiHidden/>
    <w:unhideWhenUsed/>
    <w:locked/>
    <w:rsid w:val="009E7530"/>
    <w:rPr>
      <w:b/>
      <w:bCs/>
    </w:rPr>
  </w:style>
  <w:style w:type="character" w:customStyle="1" w:styleId="CommentSubjectChar">
    <w:name w:val="Comment Subject Char"/>
    <w:basedOn w:val="CommentTextChar"/>
    <w:link w:val="CommentSubject"/>
    <w:semiHidden/>
    <w:rsid w:val="009E7530"/>
    <w:rPr>
      <w:rFonts w:ascii="Arial" w:hAnsi="Arial"/>
      <w:b/>
      <w:bCs/>
    </w:rPr>
  </w:style>
  <w:style w:type="paragraph" w:styleId="BalloonText">
    <w:name w:val="Balloon Text"/>
    <w:basedOn w:val="Normal"/>
    <w:link w:val="BalloonTextChar"/>
    <w:semiHidden/>
    <w:unhideWhenUsed/>
    <w:locked/>
    <w:rsid w:val="009E7530"/>
    <w:pPr>
      <w:spacing w:before="0" w:after="0"/>
    </w:pPr>
    <w:rPr>
      <w:rFonts w:ascii="Segoe UI" w:hAnsi="Segoe UI" w:cs="Segoe UI"/>
      <w:sz w:val="18"/>
      <w:szCs w:val="18"/>
    </w:rPr>
  </w:style>
  <w:style w:type="character" w:customStyle="1" w:styleId="BalloonTextChar">
    <w:name w:val="Balloon Text Char"/>
    <w:basedOn w:val="DefaultParagraphFont"/>
    <w:link w:val="BalloonText"/>
    <w:semiHidden/>
    <w:rsid w:val="009E75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133413">
      <w:bodyDiv w:val="1"/>
      <w:marLeft w:val="0"/>
      <w:marRight w:val="0"/>
      <w:marTop w:val="0"/>
      <w:marBottom w:val="0"/>
      <w:divBdr>
        <w:top w:val="none" w:sz="0" w:space="0" w:color="auto"/>
        <w:left w:val="none" w:sz="0" w:space="0" w:color="auto"/>
        <w:bottom w:val="none" w:sz="0" w:space="0" w:color="auto"/>
        <w:right w:val="none" w:sz="0" w:space="0" w:color="auto"/>
      </w:divBdr>
    </w:div>
    <w:div w:id="577247228">
      <w:bodyDiv w:val="1"/>
      <w:marLeft w:val="0"/>
      <w:marRight w:val="0"/>
      <w:marTop w:val="0"/>
      <w:marBottom w:val="0"/>
      <w:divBdr>
        <w:top w:val="none" w:sz="0" w:space="0" w:color="auto"/>
        <w:left w:val="none" w:sz="0" w:space="0" w:color="auto"/>
        <w:bottom w:val="none" w:sz="0" w:space="0" w:color="auto"/>
        <w:right w:val="none" w:sz="0" w:space="0" w:color="auto"/>
      </w:divBdr>
    </w:div>
    <w:div w:id="579095071">
      <w:bodyDiv w:val="1"/>
      <w:marLeft w:val="0"/>
      <w:marRight w:val="0"/>
      <w:marTop w:val="0"/>
      <w:marBottom w:val="0"/>
      <w:divBdr>
        <w:top w:val="none" w:sz="0" w:space="0" w:color="auto"/>
        <w:left w:val="none" w:sz="0" w:space="0" w:color="auto"/>
        <w:bottom w:val="none" w:sz="0" w:space="0" w:color="auto"/>
        <w:right w:val="none" w:sz="0" w:space="0" w:color="auto"/>
      </w:divBdr>
    </w:div>
    <w:div w:id="715393638">
      <w:bodyDiv w:val="1"/>
      <w:marLeft w:val="0"/>
      <w:marRight w:val="0"/>
      <w:marTop w:val="0"/>
      <w:marBottom w:val="0"/>
      <w:divBdr>
        <w:top w:val="none" w:sz="0" w:space="0" w:color="auto"/>
        <w:left w:val="none" w:sz="0" w:space="0" w:color="auto"/>
        <w:bottom w:val="none" w:sz="0" w:space="0" w:color="auto"/>
        <w:right w:val="none" w:sz="0" w:space="0" w:color="auto"/>
      </w:divBdr>
    </w:div>
    <w:div w:id="761681325">
      <w:bodyDiv w:val="1"/>
      <w:marLeft w:val="0"/>
      <w:marRight w:val="0"/>
      <w:marTop w:val="0"/>
      <w:marBottom w:val="0"/>
      <w:divBdr>
        <w:top w:val="none" w:sz="0" w:space="0" w:color="auto"/>
        <w:left w:val="none" w:sz="0" w:space="0" w:color="auto"/>
        <w:bottom w:val="none" w:sz="0" w:space="0" w:color="auto"/>
        <w:right w:val="none" w:sz="0" w:space="0" w:color="auto"/>
      </w:divBdr>
    </w:div>
    <w:div w:id="817113158">
      <w:bodyDiv w:val="1"/>
      <w:marLeft w:val="0"/>
      <w:marRight w:val="0"/>
      <w:marTop w:val="0"/>
      <w:marBottom w:val="0"/>
      <w:divBdr>
        <w:top w:val="none" w:sz="0" w:space="0" w:color="auto"/>
        <w:left w:val="none" w:sz="0" w:space="0" w:color="auto"/>
        <w:bottom w:val="none" w:sz="0" w:space="0" w:color="auto"/>
        <w:right w:val="none" w:sz="0" w:space="0" w:color="auto"/>
      </w:divBdr>
    </w:div>
    <w:div w:id="967128882">
      <w:bodyDiv w:val="1"/>
      <w:marLeft w:val="0"/>
      <w:marRight w:val="0"/>
      <w:marTop w:val="0"/>
      <w:marBottom w:val="0"/>
      <w:divBdr>
        <w:top w:val="none" w:sz="0" w:space="0" w:color="auto"/>
        <w:left w:val="none" w:sz="0" w:space="0" w:color="auto"/>
        <w:bottom w:val="none" w:sz="0" w:space="0" w:color="auto"/>
        <w:right w:val="none" w:sz="0" w:space="0" w:color="auto"/>
      </w:divBdr>
    </w:div>
    <w:div w:id="993947347">
      <w:bodyDiv w:val="1"/>
      <w:marLeft w:val="0"/>
      <w:marRight w:val="0"/>
      <w:marTop w:val="0"/>
      <w:marBottom w:val="0"/>
      <w:divBdr>
        <w:top w:val="none" w:sz="0" w:space="0" w:color="auto"/>
        <w:left w:val="none" w:sz="0" w:space="0" w:color="auto"/>
        <w:bottom w:val="none" w:sz="0" w:space="0" w:color="auto"/>
        <w:right w:val="none" w:sz="0" w:space="0" w:color="auto"/>
      </w:divBdr>
    </w:div>
    <w:div w:id="1020014090">
      <w:bodyDiv w:val="1"/>
      <w:marLeft w:val="0"/>
      <w:marRight w:val="0"/>
      <w:marTop w:val="0"/>
      <w:marBottom w:val="0"/>
      <w:divBdr>
        <w:top w:val="none" w:sz="0" w:space="0" w:color="auto"/>
        <w:left w:val="none" w:sz="0" w:space="0" w:color="auto"/>
        <w:bottom w:val="none" w:sz="0" w:space="0" w:color="auto"/>
        <w:right w:val="none" w:sz="0" w:space="0" w:color="auto"/>
      </w:divBdr>
      <w:divsChild>
        <w:div w:id="305017250">
          <w:marLeft w:val="0"/>
          <w:marRight w:val="0"/>
          <w:marTop w:val="0"/>
          <w:marBottom w:val="0"/>
          <w:divBdr>
            <w:top w:val="none" w:sz="0" w:space="0" w:color="auto"/>
            <w:left w:val="none" w:sz="0" w:space="0" w:color="auto"/>
            <w:bottom w:val="none" w:sz="0" w:space="0" w:color="auto"/>
            <w:right w:val="none" w:sz="0" w:space="0" w:color="auto"/>
          </w:divBdr>
          <w:divsChild>
            <w:div w:id="2112621436">
              <w:marLeft w:val="0"/>
              <w:marRight w:val="0"/>
              <w:marTop w:val="0"/>
              <w:marBottom w:val="0"/>
              <w:divBdr>
                <w:top w:val="none" w:sz="0" w:space="0" w:color="auto"/>
                <w:left w:val="none" w:sz="0" w:space="0" w:color="auto"/>
                <w:bottom w:val="none" w:sz="0" w:space="0" w:color="auto"/>
                <w:right w:val="none" w:sz="0" w:space="0" w:color="auto"/>
              </w:divBdr>
              <w:divsChild>
                <w:div w:id="1493058785">
                  <w:marLeft w:val="0"/>
                  <w:marRight w:val="0"/>
                  <w:marTop w:val="0"/>
                  <w:marBottom w:val="0"/>
                  <w:divBdr>
                    <w:top w:val="none" w:sz="0" w:space="0" w:color="auto"/>
                    <w:left w:val="none" w:sz="0" w:space="0" w:color="auto"/>
                    <w:bottom w:val="none" w:sz="0" w:space="0" w:color="auto"/>
                    <w:right w:val="none" w:sz="0" w:space="0" w:color="auto"/>
                  </w:divBdr>
                  <w:divsChild>
                    <w:div w:id="1612778959">
                      <w:marLeft w:val="0"/>
                      <w:marRight w:val="0"/>
                      <w:marTop w:val="0"/>
                      <w:marBottom w:val="0"/>
                      <w:divBdr>
                        <w:top w:val="none" w:sz="0" w:space="0" w:color="auto"/>
                        <w:left w:val="none" w:sz="0" w:space="0" w:color="auto"/>
                        <w:bottom w:val="none" w:sz="0" w:space="0" w:color="auto"/>
                        <w:right w:val="none" w:sz="0" w:space="0" w:color="auto"/>
                      </w:divBdr>
                      <w:divsChild>
                        <w:div w:id="1300570894">
                          <w:marLeft w:val="0"/>
                          <w:marRight w:val="0"/>
                          <w:marTop w:val="0"/>
                          <w:marBottom w:val="0"/>
                          <w:divBdr>
                            <w:top w:val="none" w:sz="0" w:space="0" w:color="auto"/>
                            <w:left w:val="none" w:sz="0" w:space="0" w:color="auto"/>
                            <w:bottom w:val="none" w:sz="0" w:space="0" w:color="auto"/>
                            <w:right w:val="none" w:sz="0" w:space="0" w:color="auto"/>
                          </w:divBdr>
                          <w:divsChild>
                            <w:div w:id="269703717">
                              <w:marLeft w:val="0"/>
                              <w:marRight w:val="0"/>
                              <w:marTop w:val="0"/>
                              <w:marBottom w:val="0"/>
                              <w:divBdr>
                                <w:top w:val="none" w:sz="0" w:space="0" w:color="auto"/>
                                <w:left w:val="none" w:sz="0" w:space="0" w:color="auto"/>
                                <w:bottom w:val="none" w:sz="0" w:space="0" w:color="auto"/>
                                <w:right w:val="none" w:sz="0" w:space="0" w:color="auto"/>
                              </w:divBdr>
                              <w:divsChild>
                                <w:div w:id="996104929">
                                  <w:marLeft w:val="0"/>
                                  <w:marRight w:val="0"/>
                                  <w:marTop w:val="0"/>
                                  <w:marBottom w:val="0"/>
                                  <w:divBdr>
                                    <w:top w:val="none" w:sz="0" w:space="0" w:color="auto"/>
                                    <w:left w:val="none" w:sz="0" w:space="0" w:color="auto"/>
                                    <w:bottom w:val="none" w:sz="0" w:space="0" w:color="auto"/>
                                    <w:right w:val="none" w:sz="0" w:space="0" w:color="auto"/>
                                  </w:divBdr>
                                  <w:divsChild>
                                    <w:div w:id="1656569114">
                                      <w:marLeft w:val="0"/>
                                      <w:marRight w:val="0"/>
                                      <w:marTop w:val="0"/>
                                      <w:marBottom w:val="0"/>
                                      <w:divBdr>
                                        <w:top w:val="none" w:sz="0" w:space="0" w:color="auto"/>
                                        <w:left w:val="none" w:sz="0" w:space="0" w:color="auto"/>
                                        <w:bottom w:val="none" w:sz="0" w:space="0" w:color="auto"/>
                                        <w:right w:val="none" w:sz="0" w:space="0" w:color="auto"/>
                                      </w:divBdr>
                                      <w:divsChild>
                                        <w:div w:id="111479284">
                                          <w:marLeft w:val="0"/>
                                          <w:marRight w:val="0"/>
                                          <w:marTop w:val="0"/>
                                          <w:marBottom w:val="0"/>
                                          <w:divBdr>
                                            <w:top w:val="none" w:sz="0" w:space="0" w:color="auto"/>
                                            <w:left w:val="none" w:sz="0" w:space="0" w:color="auto"/>
                                            <w:bottom w:val="none" w:sz="0" w:space="0" w:color="auto"/>
                                            <w:right w:val="none" w:sz="0" w:space="0" w:color="auto"/>
                                          </w:divBdr>
                                          <w:divsChild>
                                            <w:div w:id="513494485">
                                              <w:marLeft w:val="0"/>
                                              <w:marRight w:val="0"/>
                                              <w:marTop w:val="0"/>
                                              <w:marBottom w:val="0"/>
                                              <w:divBdr>
                                                <w:top w:val="none" w:sz="0" w:space="0" w:color="auto"/>
                                                <w:left w:val="none" w:sz="0" w:space="0" w:color="auto"/>
                                                <w:bottom w:val="none" w:sz="0" w:space="0" w:color="auto"/>
                                                <w:right w:val="none" w:sz="0" w:space="0" w:color="auto"/>
                                              </w:divBdr>
                                              <w:divsChild>
                                                <w:div w:id="1339042269">
                                                  <w:marLeft w:val="0"/>
                                                  <w:marRight w:val="0"/>
                                                  <w:marTop w:val="0"/>
                                                  <w:marBottom w:val="0"/>
                                                  <w:divBdr>
                                                    <w:top w:val="none" w:sz="0" w:space="0" w:color="auto"/>
                                                    <w:left w:val="none" w:sz="0" w:space="0" w:color="auto"/>
                                                    <w:bottom w:val="none" w:sz="0" w:space="0" w:color="auto"/>
                                                    <w:right w:val="none" w:sz="0" w:space="0" w:color="auto"/>
                                                  </w:divBdr>
                                                  <w:divsChild>
                                                    <w:div w:id="518740366">
                                                      <w:marLeft w:val="0"/>
                                                      <w:marRight w:val="0"/>
                                                      <w:marTop w:val="0"/>
                                                      <w:marBottom w:val="0"/>
                                                      <w:divBdr>
                                                        <w:top w:val="none" w:sz="0" w:space="0" w:color="auto"/>
                                                        <w:left w:val="none" w:sz="0" w:space="0" w:color="auto"/>
                                                        <w:bottom w:val="none" w:sz="0" w:space="0" w:color="auto"/>
                                                        <w:right w:val="none" w:sz="0" w:space="0" w:color="auto"/>
                                                      </w:divBdr>
                                                      <w:divsChild>
                                                        <w:div w:id="74857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538558">
      <w:bodyDiv w:val="1"/>
      <w:marLeft w:val="0"/>
      <w:marRight w:val="0"/>
      <w:marTop w:val="0"/>
      <w:marBottom w:val="0"/>
      <w:divBdr>
        <w:top w:val="none" w:sz="0" w:space="0" w:color="auto"/>
        <w:left w:val="none" w:sz="0" w:space="0" w:color="auto"/>
        <w:bottom w:val="none" w:sz="0" w:space="0" w:color="auto"/>
        <w:right w:val="none" w:sz="0" w:space="0" w:color="auto"/>
      </w:divBdr>
    </w:div>
    <w:div w:id="1099984757">
      <w:bodyDiv w:val="1"/>
      <w:marLeft w:val="0"/>
      <w:marRight w:val="0"/>
      <w:marTop w:val="0"/>
      <w:marBottom w:val="0"/>
      <w:divBdr>
        <w:top w:val="none" w:sz="0" w:space="0" w:color="auto"/>
        <w:left w:val="none" w:sz="0" w:space="0" w:color="auto"/>
        <w:bottom w:val="none" w:sz="0" w:space="0" w:color="auto"/>
        <w:right w:val="none" w:sz="0" w:space="0" w:color="auto"/>
      </w:divBdr>
    </w:div>
    <w:div w:id="1414281114">
      <w:bodyDiv w:val="1"/>
      <w:marLeft w:val="0"/>
      <w:marRight w:val="0"/>
      <w:marTop w:val="0"/>
      <w:marBottom w:val="0"/>
      <w:divBdr>
        <w:top w:val="none" w:sz="0" w:space="0" w:color="auto"/>
        <w:left w:val="none" w:sz="0" w:space="0" w:color="auto"/>
        <w:bottom w:val="none" w:sz="0" w:space="0" w:color="auto"/>
        <w:right w:val="none" w:sz="0" w:space="0" w:color="auto"/>
      </w:divBdr>
    </w:div>
    <w:div w:id="1536312969">
      <w:bodyDiv w:val="1"/>
      <w:marLeft w:val="0"/>
      <w:marRight w:val="0"/>
      <w:marTop w:val="0"/>
      <w:marBottom w:val="0"/>
      <w:divBdr>
        <w:top w:val="none" w:sz="0" w:space="0" w:color="auto"/>
        <w:left w:val="none" w:sz="0" w:space="0" w:color="auto"/>
        <w:bottom w:val="none" w:sz="0" w:space="0" w:color="auto"/>
        <w:right w:val="none" w:sz="0" w:space="0" w:color="auto"/>
      </w:divBdr>
    </w:div>
    <w:div w:id="1698652182">
      <w:bodyDiv w:val="1"/>
      <w:marLeft w:val="0"/>
      <w:marRight w:val="0"/>
      <w:marTop w:val="0"/>
      <w:marBottom w:val="0"/>
      <w:divBdr>
        <w:top w:val="none" w:sz="0" w:space="0" w:color="auto"/>
        <w:left w:val="none" w:sz="0" w:space="0" w:color="auto"/>
        <w:bottom w:val="none" w:sz="0" w:space="0" w:color="auto"/>
        <w:right w:val="none" w:sz="0" w:space="0" w:color="auto"/>
      </w:divBdr>
    </w:div>
    <w:div w:id="1752464067">
      <w:bodyDiv w:val="1"/>
      <w:marLeft w:val="0"/>
      <w:marRight w:val="0"/>
      <w:marTop w:val="0"/>
      <w:marBottom w:val="0"/>
      <w:divBdr>
        <w:top w:val="none" w:sz="0" w:space="0" w:color="auto"/>
        <w:left w:val="none" w:sz="0" w:space="0" w:color="auto"/>
        <w:bottom w:val="none" w:sz="0" w:space="0" w:color="auto"/>
        <w:right w:val="none" w:sz="0" w:space="0" w:color="auto"/>
      </w:divBdr>
    </w:div>
    <w:div w:id="1795253745">
      <w:bodyDiv w:val="1"/>
      <w:marLeft w:val="0"/>
      <w:marRight w:val="0"/>
      <w:marTop w:val="0"/>
      <w:marBottom w:val="0"/>
      <w:divBdr>
        <w:top w:val="none" w:sz="0" w:space="0" w:color="auto"/>
        <w:left w:val="none" w:sz="0" w:space="0" w:color="auto"/>
        <w:bottom w:val="none" w:sz="0" w:space="0" w:color="auto"/>
        <w:right w:val="none" w:sz="0" w:space="0" w:color="auto"/>
      </w:divBdr>
    </w:div>
    <w:div w:id="1822231178">
      <w:bodyDiv w:val="1"/>
      <w:marLeft w:val="0"/>
      <w:marRight w:val="0"/>
      <w:marTop w:val="0"/>
      <w:marBottom w:val="0"/>
      <w:divBdr>
        <w:top w:val="none" w:sz="0" w:space="0" w:color="auto"/>
        <w:left w:val="none" w:sz="0" w:space="0" w:color="auto"/>
        <w:bottom w:val="none" w:sz="0" w:space="0" w:color="auto"/>
        <w:right w:val="none" w:sz="0" w:space="0" w:color="auto"/>
      </w:divBdr>
    </w:div>
    <w:div w:id="19919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manrights.gov.au/our-work/legal/exemptions/exemption-applications-under-age-discrimination-act-2004-ct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40ADE-8B14-4073-92E9-78B8A9CC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4264</Words>
  <Characters>22090</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1</vt:lpstr>
    </vt:vector>
  </TitlesOfParts>
  <Company>Australian Human Rights Commission</Company>
  <LinksUpToDate>false</LinksUpToDate>
  <CharactersWithSpaces>26302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John Howell</dc:creator>
  <cp:keywords/>
  <dc:description/>
  <cp:lastModifiedBy>Stephanie Abi-Hanna</cp:lastModifiedBy>
  <cp:revision>6</cp:revision>
  <cp:lastPrinted>2018-12-10T00:55:00Z</cp:lastPrinted>
  <dcterms:created xsi:type="dcterms:W3CDTF">2018-12-17T05:40:00Z</dcterms:created>
  <dcterms:modified xsi:type="dcterms:W3CDTF">2019-01-03T03:31:00Z</dcterms:modified>
</cp:coreProperties>
</file>