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01C" w:rsidRDefault="00A378DE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9" type="#_x0000_t202" style="position:absolute;margin-left:70.8pt;margin-top:83pt;width:450pt;height:297.4pt;z-index:-251660288;mso-wrap-distance-left:0;mso-wrap-distance-right:0;mso-position-horizontal-relative:page;mso-position-vertical-relative:page" filled="f" stroked="f">
            <v:textbox inset="0,0,0,0">
              <w:txbxContent>
                <w:p w:rsidR="0097201C" w:rsidRDefault="00A378DE">
                  <w:pPr>
                    <w:spacing w:before="15" w:line="280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  <w:br/>
                    <w:t xml:space="preserve">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pacing w:val="-5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pacing w:val="-5"/>
                    </w:rPr>
                    <w:t>(1992) (CTH)</w:t>
                  </w:r>
                </w:p>
                <w:p w:rsidR="0097201C" w:rsidRDefault="00A378DE">
                  <w:pPr>
                    <w:spacing w:before="675" w:line="256" w:lineRule="exact"/>
                    <w:ind w:left="144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IM/e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seek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as follows:</w:t>
                  </w:r>
                </w:p>
                <w:p w:rsidR="0097201C" w:rsidRDefault="00A378D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16" w:line="272" w:lineRule="exact"/>
                    <w:ind w:left="864" w:right="432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ree years,</w:t>
                  </w:r>
                </w:p>
                <w:p w:rsidR="0097201C" w:rsidRDefault="00A378D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12" w:line="273" w:lineRule="exact"/>
                    <w:ind w:left="864" w:hanging="360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This exemption would apply to use of the BSWAT to:</w:t>
                  </w:r>
                </w:p>
                <w:p w:rsidR="0097201C" w:rsidRDefault="00A378D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22" w:line="249" w:lineRule="exact"/>
                    <w:ind w:left="1224" w:hanging="360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assess wages for employees; and</w:t>
                  </w:r>
                </w:p>
                <w:p w:rsidR="0097201C" w:rsidRDefault="00A378D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17" w:line="263" w:lineRule="exact"/>
                    <w:ind w:left="1224" w:right="792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wages to ADE employees based on assessments conducted under the BSWAT.</w:t>
                  </w:r>
                </w:p>
                <w:p w:rsidR="0097201C" w:rsidRDefault="00A378D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32" w:after="638" w:line="278" w:lineRule="exact"/>
                    <w:ind w:left="864" w:right="432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5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70.8pt;margin-top:564.25pt;width:444.25pt;height:185.75pt;z-index:-251659264;mso-wrap-distance-left:0;mso-wrap-distance-right:0;mso-position-horizontal-relative:page;mso-position-vertical-relative:page" filled="f">
            <v:textbox inset="0,0,0,0">
              <w:txbxContent>
                <w:p w:rsidR="0097201C" w:rsidRDefault="00A378DE">
                  <w:pPr>
                    <w:spacing w:line="267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9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9"/>
                    </w:rPr>
                    <w:t>COMMENTS</w:t>
                  </w:r>
                </w:p>
                <w:p w:rsidR="0097201C" w:rsidRDefault="00A378DE">
                  <w:pPr>
                    <w:spacing w:before="276" w:after="2443" w:line="235" w:lineRule="exact"/>
                    <w:ind w:left="144" w:right="144"/>
                    <w:textAlignment w:val="baseline"/>
                    <w:rPr>
                      <w:rFonts w:ascii="Arial" w:eastAsia="Arial" w:hAnsi="Arial"/>
                      <w:color w:val="000000"/>
                      <w:spacing w:val="-4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It is now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a very pressing issue as many supported employees' assessments are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overdue. A </w:t>
                  </w:r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temporary exemption will allow time to determine which best tool will be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>use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4"/>
                    </w:rPr>
                    <w:t xml:space="preserve"> in the future and prevent a crisis in supported employment.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70.8pt;margin-top:380.4pt;width:444.5pt;height:161.3pt;z-index:-251658240;mso-wrap-distance-left:0;mso-wrap-distance-right:0;mso-position-horizontal-relative:page;mso-position-vertical-relative:page" filled="f" stroked="f">
            <v:textbox inset="0,0,0,0">
              <w:txbxContent>
                <w:p w:rsidR="0097201C" w:rsidRDefault="00A378DE">
                  <w:pPr>
                    <w:ind w:left="14"/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5636260" cy="2048510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6260" cy="20485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199.7pt;margin-top:433.45pt;width:182.15pt;height:11.5pt;z-index:-251657216;mso-wrap-distance-left:0;mso-wrap-distance-right:0;mso-position-horizontal-relative:page;mso-position-vertical-relative:page" stroked="f">
            <v:textbox inset="0,0,0,0">
              <w:txbxContent>
                <w:p w:rsidR="0097201C" w:rsidRDefault="00A378DE">
                  <w:pPr>
                    <w:spacing w:line="215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9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9"/>
                    </w:rPr>
                    <w:t>General Manager Employment Options</w:t>
                  </w:r>
                </w:p>
              </w:txbxContent>
            </v:textbox>
            <w10:wrap type="square" anchorx="page" anchory="page"/>
          </v:shape>
        </w:pict>
      </w:r>
    </w:p>
    <w:sectPr w:rsidR="0097201C">
      <w:pgSz w:w="11914" w:h="16848"/>
      <w:pgMar w:top="1152" w:right="1498" w:bottom="1044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D0806"/>
    <w:multiLevelType w:val="multilevel"/>
    <w:tmpl w:val="D8AE04F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-4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B6324E"/>
    <w:multiLevelType w:val="multilevel"/>
    <w:tmpl w:val="3DD0AB2A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-5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97201C"/>
    <w:rsid w:val="0097201C"/>
    <w:rsid w:val="00A3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8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8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2013-12-11T02:24:00Z</dcterms:created>
  <dcterms:modified xsi:type="dcterms:W3CDTF">2013-12-11T02:24:00Z</dcterms:modified>
</cp:coreProperties>
</file>