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50" w:rsidRDefault="00552645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70.55pt;margin-top:86pt;width:450pt;height:288.4pt;z-index:-251659776;mso-wrap-distance-left:0;mso-wrap-distance-right:0;mso-position-horizontal-relative:page;mso-position-vertical-relative:page" filled="f" stroked="f">
            <v:textbox inset="0,0,0,0">
              <w:txbxContent>
                <w:p w:rsidR="00172850" w:rsidRDefault="00552645">
                  <w:pPr>
                    <w:spacing w:before="7" w:line="269" w:lineRule="exact"/>
                    <w:ind w:left="72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REQUEST TO JOIN EXEMPTION APPLICATION LODGED BY THE DEPARTMENT OF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>FAMILIES, HOUSING, COMMUNITY SERVICES AND INDIGENOUS AFFAIRS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 xml:space="preserve">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br/>
                    <w:t xml:space="preserve">UNDER S66 OF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1"/>
                    </w:rPr>
                    <w:t xml:space="preserve">THE DISABILITY DISCRIMINATION ACT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1"/>
                    </w:rPr>
                    <w:t>(1992) (CTH)</w:t>
                  </w:r>
                </w:p>
                <w:p w:rsidR="00172850" w:rsidRDefault="00552645">
                  <w:pPr>
                    <w:spacing w:before="671" w:line="23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21"/>
                    </w:rPr>
                    <w:t xml:space="preserve">I/We seek to join/support the exemption application submitted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21"/>
                    </w:rPr>
                    <w:t xml:space="preserve"> as follows:</w:t>
                  </w:r>
                </w:p>
                <w:p w:rsidR="00172850" w:rsidRDefault="002859C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04" w:line="267" w:lineRule="exact"/>
                    <w:ind w:left="864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I/W</w:t>
                  </w:r>
                  <w:r w:rsidR="00552645">
                    <w:rPr>
                      <w:rFonts w:ascii="Arial" w:eastAsia="Arial" w:hAnsi="Arial"/>
                      <w:color w:val="000000"/>
                      <w:sz w:val="21"/>
                    </w:rPr>
                    <w:t>e seek an exemption for all existing ADEs from sections 15 and 24 of the DDA, and the Commonwealth (and officers of the Commonwealth) from section 29 for a period of th</w:t>
                  </w:r>
                  <w:r w:rsidR="00552645">
                    <w:rPr>
                      <w:rFonts w:ascii="Arial" w:eastAsia="Arial" w:hAnsi="Arial"/>
                      <w:color w:val="000000"/>
                      <w:sz w:val="21"/>
                    </w:rPr>
                    <w:t>ree years.</w:t>
                  </w:r>
                </w:p>
                <w:p w:rsidR="00172850" w:rsidRDefault="0055264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209" w:line="259" w:lineRule="exact"/>
                    <w:ind w:left="864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  <w:t>This exemption would apply to use of the BSWAT to:</w:t>
                  </w:r>
                </w:p>
                <w:p w:rsidR="00172850" w:rsidRDefault="00552645">
                  <w:pPr>
                    <w:numPr>
                      <w:ilvl w:val="0"/>
                      <w:numId w:val="2"/>
                    </w:numPr>
                    <w:tabs>
                      <w:tab w:val="clear" w:pos="648"/>
                      <w:tab w:val="left" w:pos="1512"/>
                    </w:tabs>
                    <w:spacing w:before="223" w:line="236" w:lineRule="exact"/>
                    <w:ind w:left="1512" w:hanging="64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21"/>
                    </w:rPr>
                    <w:t>assess wages for employees; and</w:t>
                  </w:r>
                </w:p>
                <w:p w:rsidR="00172850" w:rsidRDefault="00552645">
                  <w:pPr>
                    <w:numPr>
                      <w:ilvl w:val="0"/>
                      <w:numId w:val="2"/>
                    </w:numPr>
                    <w:tabs>
                      <w:tab w:val="clear" w:pos="648"/>
                      <w:tab w:val="left" w:pos="1512"/>
                    </w:tabs>
                    <w:spacing w:before="179" w:line="270" w:lineRule="exact"/>
                    <w:ind w:left="1512" w:right="792" w:hanging="64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pay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wages to ADE employees based on assessments conducted under the BSWAT.</w:t>
                  </w:r>
                </w:p>
                <w:p w:rsidR="00172850" w:rsidRDefault="00552645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864"/>
                    </w:tabs>
                    <w:spacing w:before="194" w:after="659" w:line="271" w:lineRule="exact"/>
                    <w:ind w:left="864" w:right="432" w:hanging="36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The proposed exemption would apply while alternative wage setting arrangements are being considered, devised and/or established and 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70.55pt;margin-top:374.4pt;width:450pt;height:174.25pt;z-index:-25165875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9"/>
                    <w:gridCol w:w="869"/>
                    <w:gridCol w:w="5630"/>
                  </w:tblGrid>
                  <w:tr w:rsidR="00172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Pr="00AC51FD" w:rsidRDefault="00552645" w:rsidP="00552645">
                        <w:pPr>
                          <w:tabs>
                            <w:tab w:val="right" w:pos="2376"/>
                          </w:tabs>
                          <w:spacing w:after="2" w:line="231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 </w:t>
                        </w:r>
                        <w:bookmarkStart w:id="0" w:name="_GoBack"/>
                        <w:bookmarkEnd w:id="0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NAME</w:t>
                        </w:r>
                      </w:p>
                    </w:tc>
                    <w:tc>
                      <w:tcPr>
                        <w:tcW w:w="649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552645" w:rsidP="00AC51FD">
                        <w:pPr>
                          <w:tabs>
                            <w:tab w:val="left" w:pos="864"/>
                            <w:tab w:val="left" w:pos="1080"/>
                          </w:tabs>
                          <w:spacing w:after="226" w:line="236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Patri</w:t>
                        </w:r>
                        <w:r w:rsid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ck J F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Lunn</w:t>
                        </w:r>
                        <w:proofErr w:type="spellEnd"/>
                      </w:p>
                    </w:tc>
                  </w:tr>
                  <w:tr w:rsidR="00172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Pr="00AC51FD" w:rsidRDefault="00AC51FD">
                        <w:pPr>
                          <w:spacing w:after="210" w:line="236" w:lineRule="exact"/>
                          <w:ind w:left="133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ORG</w:t>
                        </w:r>
                        <w:r w:rsidR="00552645"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ANISAT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ION</w:t>
                        </w:r>
                      </w:p>
                    </w:tc>
                    <w:tc>
                      <w:tcPr>
                        <w:tcW w:w="649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AC51FD">
                        <w:pPr>
                          <w:spacing w:after="222" w:line="236" w:lineRule="exact"/>
                          <w:ind w:left="115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Plane Tree Studio</w:t>
                        </w:r>
                        <w:r w:rsidR="00552645">
                          <w:rPr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 xml:space="preserve"> Inc., </w:t>
                        </w:r>
                        <w:r w:rsidR="00552645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107 Murray Street, Hobart TAS 7000</w:t>
                        </w:r>
                      </w:p>
                    </w:tc>
                  </w:tr>
                  <w:tr w:rsidR="00172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4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Pr="00AC51FD" w:rsidRDefault="00552645">
                        <w:pPr>
                          <w:spacing w:line="231" w:lineRule="exact"/>
                          <w:ind w:left="144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POS</w:t>
                        </w:r>
                        <w:r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ITION</w:t>
                        </w:r>
                      </w:p>
                      <w:p w:rsidR="00172850" w:rsidRPr="00AC51FD" w:rsidRDefault="00172850">
                        <w:pPr>
                          <w:spacing w:after="3" w:line="231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double" w:sz="8" w:space="0" w:color="000000"/>
                        </w:tcBorders>
                      </w:tcPr>
                      <w:p w:rsidR="00172850" w:rsidRDefault="00AC51FD" w:rsidP="00AC51FD">
                        <w:pPr>
                          <w:spacing w:after="233" w:line="236" w:lineRule="exact"/>
                          <w:ind w:right="44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Chair </w:t>
                        </w:r>
                      </w:p>
                    </w:tc>
                    <w:tc>
                      <w:tcPr>
                        <w:tcW w:w="5630" w:type="dxa"/>
                        <w:tcBorders>
                          <w:top w:val="single" w:sz="5" w:space="0" w:color="000000"/>
                          <w:left w:val="doub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AC51FD">
                        <w:pPr>
                          <w:tabs>
                            <w:tab w:val="left" w:pos="288"/>
                          </w:tabs>
                          <w:spacing w:line="236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 xml:space="preserve"> of </w:t>
                        </w:r>
                        <w:r w:rsidR="00552645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th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e</w:t>
                        </w:r>
                        <w:r w:rsidR="00552645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ab/>
                          <w:t>Board of Management</w:t>
                        </w:r>
                      </w:p>
                      <w:p w:rsidR="00172850" w:rsidRDefault="00172850">
                        <w:pPr>
                          <w:spacing w:before="37" w:line="197" w:lineRule="exact"/>
                          <w:textAlignment w:val="baseline"/>
                          <w:rPr>
                            <w:rFonts w:eastAsia="Times New Roman"/>
                            <w:b/>
                            <w:color w:val="000000"/>
                            <w:sz w:val="27"/>
                          </w:rPr>
                        </w:pPr>
                      </w:p>
                    </w:tc>
                  </w:tr>
                  <w:tr w:rsidR="001728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6"/>
                    </w:trPr>
                    <w:tc>
                      <w:tcPr>
                        <w:tcW w:w="242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bottom w:val="single" w:sz="0" w:space="0" w:color="000000"/>
                          <w:right w:val="single" w:sz="5" w:space="0" w:color="000000"/>
                        </w:tcBorders>
                      </w:tcPr>
                      <w:p w:rsidR="00172850" w:rsidRPr="00AC51FD" w:rsidRDefault="00552645" w:rsidP="00552645">
                        <w:pPr>
                          <w:tabs>
                            <w:tab w:val="left" w:pos="2016"/>
                          </w:tabs>
                          <w:spacing w:line="252" w:lineRule="exact"/>
                          <w:ind w:left="72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  <w:r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SIG</w:t>
                        </w:r>
                        <w:r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>NATURE</w:t>
                        </w:r>
                        <w:r w:rsidRPr="00AC51FD"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br/>
                          <w:t xml:space="preserve">By signing this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br/>
                          <w:t xml:space="preserve">document I certify that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br/>
                          <w:t xml:space="preserve">I have authority to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  <w:br/>
                          <w:t>sign on behalf of the organization named above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none" w:sz="0" w:space="0" w:color="000000"/>
                          <w:right w:val="double" w:sz="8" w:space="0" w:color="000000"/>
                        </w:tcBorders>
                      </w:tcPr>
                      <w:p w:rsidR="00172850" w:rsidRDefault="0017285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5630" w:type="dxa"/>
                        <w:tcBorders>
                          <w:top w:val="single" w:sz="5" w:space="0" w:color="000000"/>
                          <w:left w:val="doub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17285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172850" w:rsidTr="0055264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65"/>
                    </w:trPr>
                    <w:tc>
                      <w:tcPr>
                        <w:tcW w:w="2429" w:type="dxa"/>
                        <w:vMerge/>
                        <w:tcBorders>
                          <w:top w:val="single" w:sz="0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172850"/>
                    </w:tc>
                    <w:tc>
                      <w:tcPr>
                        <w:tcW w:w="869" w:type="dxa"/>
                        <w:tcBorders>
                          <w:top w:val="none" w:sz="0" w:space="0" w:color="000000"/>
                          <w:left w:val="single" w:sz="5" w:space="0" w:color="000000"/>
                          <w:bottom w:val="single" w:sz="5" w:space="0" w:color="000000"/>
                          <w:right w:val="double" w:sz="8" w:space="0" w:color="000000"/>
                        </w:tcBorders>
                      </w:tcPr>
                      <w:p w:rsidR="00172850" w:rsidRDefault="00172850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5630" w:type="dxa"/>
                        <w:tcBorders>
                          <w:top w:val="single" w:sz="5" w:space="0" w:color="000000"/>
                          <w:left w:val="doub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72850" w:rsidRDefault="00172850">
                        <w:pPr>
                          <w:spacing w:after="679" w:line="105" w:lineRule="exact"/>
                          <w:ind w:right="4903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1"/>
                          </w:rPr>
                        </w:pPr>
                      </w:p>
                    </w:tc>
                  </w:tr>
                </w:tbl>
                <w:p w:rsidR="00172850" w:rsidRDefault="00172850">
                  <w:pPr>
                    <w:spacing w:after="379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70.55pt;margin-top:548.65pt;width:450pt;height:190.35pt;z-index:-251657728;mso-wrap-distance-left:0;mso-wrap-distance-right:0;mso-position-horizontal-relative:page;mso-position-vertical-relative:page" filled="f">
            <v:textbox inset="0,0,0,0">
              <w:txbxContent>
                <w:p w:rsidR="00172850" w:rsidRDefault="00552645">
                  <w:pPr>
                    <w:spacing w:before="39" w:line="225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6"/>
                      <w:sz w:val="21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6"/>
                      <w:sz w:val="21"/>
                    </w:rPr>
                    <w:t>COMMENTS</w:t>
                  </w:r>
                </w:p>
                <w:p w:rsidR="00172850" w:rsidRDefault="00552645">
                  <w:pPr>
                    <w:spacing w:line="236" w:lineRule="exact"/>
                    <w:ind w:left="72" w:right="216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Plane Tree Studio Inc. ("Plane Tree") is a small ADE producing high quality handmade paper products and printing services that commenced operations in 1986. It presently employees 1 full time Studio Manager, 5 part time support staff and 14 supported emplo</w:t>
                  </w: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yees. It is also assisted by 2 part time volunteers.</w:t>
                  </w:r>
                </w:p>
                <w:p w:rsidR="00172850" w:rsidRDefault="00552645">
                  <w:pPr>
                    <w:spacing w:before="201" w:line="239" w:lineRule="exact"/>
                    <w:ind w:left="72" w:right="43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It's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vision is to be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recognised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 xml:space="preserve"> nationally as a leader in the delivery of quality services to people who have an intellectual disability by operating a sustainable business.</w:t>
                  </w:r>
                </w:p>
                <w:p w:rsidR="00172850" w:rsidRDefault="00552645">
                  <w:pPr>
                    <w:spacing w:before="201" w:line="256" w:lineRule="exact"/>
                    <w:ind w:left="72" w:right="1152"/>
                    <w:textAlignment w:val="baseline"/>
                    <w:rPr>
                      <w:rFonts w:ascii="Arial" w:eastAsia="Arial" w:hAnsi="Arial"/>
                      <w:color w:val="000000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1"/>
                    </w:rPr>
                    <w:t>Plane Tree has always prided itself on the excellent service it provides to its supported employees.</w:t>
                  </w:r>
                </w:p>
                <w:p w:rsidR="00172850" w:rsidRDefault="00552645">
                  <w:pPr>
                    <w:spacing w:before="204" w:after="18" w:line="236" w:lineRule="exact"/>
                    <w:ind w:left="72" w:right="216"/>
                    <w:textAlignment w:val="baseline"/>
                    <w:rPr>
                      <w:rFonts w:ascii="Arial" w:eastAsia="Arial" w:hAnsi="Arial"/>
                      <w:color w:val="000000"/>
                      <w:spacing w:val="11"/>
                      <w:sz w:val="2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1"/>
                      <w:sz w:val="21"/>
                    </w:rPr>
                    <w:t>Being a small ADE, Plane Tree simply does not have the financial means or personnel to develop an alternative wages assessment tool itself. Plane Tree join</w:t>
                  </w:r>
                  <w:r>
                    <w:rPr>
                      <w:rFonts w:ascii="Arial" w:eastAsia="Arial" w:hAnsi="Arial"/>
                      <w:color w:val="000000"/>
                      <w:spacing w:val="11"/>
                      <w:sz w:val="21"/>
                    </w:rPr>
                    <w:t xml:space="preserve">s this application to enable it to continue to use the BSWAT until an alternative wages assessment tool can be developed and </w:t>
                  </w:r>
                  <w:r>
                    <w:rPr>
                      <w:rFonts w:ascii="Arial" w:eastAsia="Arial" w:hAnsi="Arial"/>
                      <w:color w:val="000000"/>
                      <w:spacing w:val="11"/>
                      <w:sz w:val="21"/>
                      <w:u w:val="single"/>
                    </w:rPr>
                    <w:t xml:space="preserve">implemented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11"/>
                      <w:sz w:val="21"/>
                      <w:u w:val="single"/>
                    </w:rPr>
                    <w:t>FaHCSIA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11"/>
                      <w:sz w:val="21"/>
                      <w:u w:val="single"/>
                    </w:rPr>
                    <w:t xml:space="preserve">. </w:t>
                  </w:r>
                </w:p>
              </w:txbxContent>
            </v:textbox>
            <w10:wrap type="square" anchorx="page" anchory="page"/>
          </v:shape>
        </w:pict>
      </w:r>
    </w:p>
    <w:sectPr w:rsidR="00172850">
      <w:pgSz w:w="11914" w:h="16848"/>
      <w:pgMar w:top="1152" w:right="1503" w:bottom="1044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E"/>
    <w:multiLevelType w:val="multilevel"/>
    <w:tmpl w:val="64DE2A0A"/>
    <w:lvl w:ilvl="0">
      <w:start w:val="1"/>
      <w:numFmt w:val="bullet"/>
      <w:lvlText w:val="·"/>
      <w:lvlJc w:val="left"/>
      <w:pPr>
        <w:ind w:left="720"/>
      </w:pPr>
      <w:rPr>
        <w:rFonts w:ascii="Symbol" w:eastAsia="Symbol" w:hAnsi="Symbol"/>
        <w:strike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150A8F"/>
    <w:multiLevelType w:val="multilevel"/>
    <w:tmpl w:val="7F7091F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CE685D"/>
    <w:multiLevelType w:val="multilevel"/>
    <w:tmpl w:val="306636FA"/>
    <w:lvl w:ilvl="0">
      <w:start w:val="1"/>
      <w:numFmt w:val="lowerLetter"/>
      <w:lvlText w:val="(%1)"/>
      <w:lvlJc w:val="left"/>
      <w:pPr>
        <w:tabs>
          <w:tab w:val="left" w:pos="648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172850"/>
    <w:rsid w:val="00172850"/>
    <w:rsid w:val="002859C5"/>
    <w:rsid w:val="00552645"/>
    <w:rsid w:val="00A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Emery</dc:creator>
  <cp:lastModifiedBy>Lara Emery</cp:lastModifiedBy>
  <cp:revision>2</cp:revision>
  <dcterms:created xsi:type="dcterms:W3CDTF">2013-12-11T04:05:00Z</dcterms:created>
  <dcterms:modified xsi:type="dcterms:W3CDTF">2013-12-11T04:05:00Z</dcterms:modified>
</cp:coreProperties>
</file>