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30" w:rsidRDefault="00770C07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6" type="#_x0000_t202" style="position:absolute;margin-left:71.75pt;margin-top:387.9pt;width:443.75pt;height:162.6pt;z-index:-251663872;mso-wrap-distance-left:0;mso-wrap-distance-right:0;mso-position-horizontal-relative:page;mso-position-vertical-relative:page" filled="f" stroked="f">
            <v:textbox inset="0,0,0,0">
              <w:txbxContent>
                <w:p w:rsidR="009C1930" w:rsidRDefault="009C1930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4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70.55pt;margin-top:88pt;width:445pt;height:299.9pt;z-index:-251662848;mso-wrap-distance-left:0;mso-wrap-distance-right:0;mso-position-horizontal-relative:page;mso-position-vertical-relative:page" filled="f" stroked="f">
            <v:textbox inset="0,0,0,0">
              <w:txbxContent>
                <w:p w:rsidR="009C1930" w:rsidRDefault="00770C07">
                  <w:pPr>
                    <w:spacing w:before="10" w:line="280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br/>
                    <w:t xml:space="preserve">UNDER S55 </w:t>
                  </w:r>
                  <w:r>
                    <w:rPr>
                      <w:rFonts w:eastAsia="Times New Roman"/>
                      <w:b/>
                      <w:i/>
                      <w:color w:val="000000"/>
                      <w:sz w:val="20"/>
                    </w:rPr>
                    <w:t xml:space="preserve">OF THE DISABILITY DISCRIMINATION ACT (1992)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(CTH)</w:t>
                  </w:r>
                </w:p>
                <w:p w:rsidR="009C1930" w:rsidRDefault="00770C07">
                  <w:pPr>
                    <w:spacing w:before="703" w:line="244" w:lineRule="exact"/>
                    <w:ind w:left="216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as follows:</w:t>
                  </w:r>
                </w:p>
                <w:p w:rsidR="009C1930" w:rsidRDefault="00770C0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11" w:line="276" w:lineRule="exact"/>
                    <w:ind w:left="864" w:right="432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1/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We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ree years.</w:t>
                  </w:r>
                </w:p>
                <w:p w:rsidR="009C1930" w:rsidRDefault="00770C0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18" w:line="265" w:lineRule="exact"/>
                    <w:ind w:left="864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This exemption would apply to use of the BSWAT to:</w:t>
                  </w:r>
                </w:p>
                <w:p w:rsidR="009C1930" w:rsidRDefault="00770C07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231" w:line="244" w:lineRule="exact"/>
                    <w:ind w:left="1224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assess wages for employees; and</w:t>
                  </w:r>
                </w:p>
                <w:p w:rsidR="009C1930" w:rsidRDefault="00770C07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204" w:line="274" w:lineRule="exact"/>
                    <w:ind w:left="1224" w:right="720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wages to ADE employees based on assessments conducted under the BSWAT.</w:t>
                  </w:r>
                </w:p>
                <w:p w:rsidR="009C1930" w:rsidRDefault="00770C0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00" w:after="673" w:line="284" w:lineRule="exact"/>
                    <w:ind w:left="864" w:right="432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2"/>
                      <w:sz w:val="21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192.7pt;margin-top:387.9pt;width:318.5pt;height:75.15pt;z-index:-251661824;mso-wrap-distance-left:0;mso-wrap-distance-right:0;mso-position-horizontal-relative:page;mso-position-vertical-relative:page" filled="f" stroked="f">
            <v:textbox inset="0,0,0,0">
              <w:txbxContent>
                <w:p w:rsidR="009C1930" w:rsidRDefault="00770C07">
                  <w:pPr>
                    <w:spacing w:before="24" w:line="244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Marita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Brady</w:t>
                  </w:r>
                </w:p>
                <w:p w:rsidR="009C1930" w:rsidRDefault="00770C07">
                  <w:pPr>
                    <w:spacing w:after="235" w:line="499" w:lineRule="exact"/>
                    <w:ind w:left="72" w:right="1512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SkillsConnection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ADE trading name Jiffy Services CEO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margin-left:76.05pt;margin-top:465.35pt;width:107.7pt;height:84.25pt;z-index:-251660800;mso-wrap-distance-left:0;mso-wrap-distance-right:0;mso-position-horizontal-relative:page;mso-position-vertical-relative:page" filled="f" stroked="f">
            <v:textbox inset="0,0,0,0">
              <w:txbxContent>
                <w:p w:rsidR="009C1930" w:rsidRDefault="00770C07">
                  <w:pPr>
                    <w:spacing w:line="20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37"/>
                      <w:sz w:val="21"/>
                      <w:vertAlign w:val="superscript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37"/>
                      <w:sz w:val="21"/>
                      <w:vertAlign w:val="superscript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pacing w:val="37"/>
                      <w:sz w:val="15"/>
                    </w:rPr>
                    <w:t>SIONATY</w:t>
                  </w:r>
                  <w:r>
                    <w:rPr>
                      <w:rFonts w:ascii="Arial" w:eastAsia="Arial" w:hAnsi="Arial"/>
                      <w:color w:val="000000"/>
                      <w:spacing w:val="37"/>
                      <w:sz w:val="15"/>
                      <w:vertAlign w:val="subscript"/>
                    </w:rPr>
                    <w:t>1</w:t>
                  </w:r>
                  <w:proofErr w:type="gramEnd"/>
                </w:p>
                <w:p w:rsidR="009C1930" w:rsidRDefault="00770C07">
                  <w:pPr>
                    <w:tabs>
                      <w:tab w:val="left" w:pos="1080"/>
                    </w:tabs>
                    <w:spacing w:line="5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>By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pacing w:val="-1"/>
                      <w:sz w:val="15"/>
                    </w:rPr>
                    <w:t>%</w:t>
                  </w:r>
                </w:p>
                <w:p w:rsidR="009C1930" w:rsidRDefault="00770C07">
                  <w:pPr>
                    <w:tabs>
                      <w:tab w:val="right" w:pos="2088"/>
                    </w:tabs>
                    <w:spacing w:line="204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sz w:val="15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ab/>
                    <w:t>t</w:t>
                  </w:r>
                </w:p>
                <w:p w:rsidR="009C1930" w:rsidRDefault="00770C07">
                  <w:pPr>
                    <w:tabs>
                      <w:tab w:val="right" w:pos="2088"/>
                    </w:tabs>
                    <w:spacing w:line="212" w:lineRule="exact"/>
                    <w:ind w:left="288"/>
                    <w:textAlignment w:val="baseline"/>
                    <w:rPr>
                      <w:rFonts w:ascii="Arial" w:eastAsia="Arial" w:hAnsi="Arial"/>
                      <w:color w:val="000000"/>
                      <w:sz w:val="15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8ig9199t</w:t>
                  </w: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:</w:t>
                  </w:r>
                </w:p>
                <w:p w:rsidR="009C1930" w:rsidRDefault="00770C07">
                  <w:pPr>
                    <w:tabs>
                      <w:tab w:val="right" w:pos="2016"/>
                    </w:tabs>
                    <w:spacing w:line="276" w:lineRule="exact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have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authority to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25"/>
                    </w:rPr>
                    <w:t>n</w:t>
                  </w:r>
                </w:p>
                <w:p w:rsidR="009C1930" w:rsidRDefault="00770C07">
                  <w:pPr>
                    <w:spacing w:before="118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21"/>
                      <w:sz w:val="21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pacing w:val="21"/>
                      <w:sz w:val="21"/>
                    </w:rPr>
                    <w:t>namedon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pacing w:val="21"/>
                      <w:sz w:val="21"/>
                    </w:rPr>
                    <w:t xml:space="preserve"> behalf of the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21"/>
                      <w:sz w:val="21"/>
                    </w:rPr>
                    <w:t>organisation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21"/>
                      <w:sz w:val="21"/>
                    </w:rPr>
                    <w:t xml:space="preserve"> </w:t>
                  </w:r>
                </w:p>
                <w:p w:rsidR="009C1930" w:rsidRDefault="00770C07">
                  <w:pPr>
                    <w:spacing w:after="9" w:line="242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1"/>
                      <w:sz w:val="21"/>
                    </w:rPr>
                    <w:t>above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214.1pt;margin-top:490.55pt;width:127.2pt;height:24.95pt;z-index:-251659776;mso-wrap-distance-left:0;mso-wrap-distance-right:0;mso-position-horizontal-relative:page;mso-position-vertical-relative:page" filled="f" stroked="f">
            <v:textbox inset="0,0,0,0">
              <w:txbxContent>
                <w:p w:rsidR="009C1930" w:rsidRDefault="00770C07">
                  <w:pPr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1615440" cy="31686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5440" cy="316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72.45pt;margin-top:389.05pt;width:120.25pt;height:73.65pt;z-index:-251658752;mso-wrap-distance-left:0;mso-wrap-distance-right:0;mso-position-horizontal-relative:page;mso-position-vertical-relative:page" filled="f" stroked="f">
            <v:textbox inset="0,0,0,0">
              <w:txbxContent>
                <w:p w:rsidR="009C1930" w:rsidRDefault="00770C07">
                  <w:pPr>
                    <w:ind w:left="39"/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1502410" cy="93535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2410" cy="935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76.55pt;margin-top:415.45pt;width:83.55pt;height:9.1pt;z-index:-251657728;mso-wrap-distance-left:0;mso-wrap-distance-right:0;mso-position-horizontal-relative:page;mso-position-vertical-relative:page" stroked="f">
            <v:textbox inset="0,0,0,0">
              <w:txbxContent>
                <w:p w:rsidR="009C1930" w:rsidRDefault="00770C07">
                  <w:pPr>
                    <w:spacing w:line="172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9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9"/>
                      <w:sz w:val="21"/>
                    </w:rPr>
                    <w:t>'ORGANISATION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70.55pt;margin-top:572.4pt;width:444.75pt;height:148.1pt;z-index:-251656704;mso-wrap-distance-left:0;mso-wrap-distance-right:0;mso-position-horizontal-relative:page;mso-position-vertical-relative:page" filled="f">
            <v:textbox inset="0,0,0,0">
              <w:txbxContent>
                <w:p w:rsidR="009C1930" w:rsidRDefault="00770C07">
                  <w:pPr>
                    <w:spacing w:before="6" w:line="243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3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21"/>
                    </w:rPr>
                    <w:t>COMMENTS</w:t>
                  </w:r>
                </w:p>
                <w:p w:rsidR="009C1930" w:rsidRDefault="00770C07">
                  <w:pPr>
                    <w:spacing w:before="496" w:after="968" w:line="242" w:lineRule="exact"/>
                    <w:ind w:left="144" w:right="144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The current issues facing ADE'S in relation to BSWAT has an immediate impact on our ADE Jiffy Services as 90 % of our employees are due for a wage assessment in the first quarter 2014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If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the Australian Human Rights Commission grants the exemption, for BSWA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T assessments to re-commence this would provide us the time required to investigate other options.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8" style="position:absolute;z-index:251660800;mso-position-horizontal-relative:page;mso-position-vertical-relative:page" from="193.2pt,462.7pt" to="193.2pt,549.4pt" strokeweight=".7pt">
            <w10:wrap anchorx="page" anchory="page"/>
          </v:line>
        </w:pict>
      </w:r>
      <w:r>
        <w:pict>
          <v:line id="_x0000_s1027" style="position:absolute;z-index:251661824;mso-position-horizontal-relative:page;mso-position-vertical-relative:page" from="72.25pt,463.45pt" to="515.1pt,463.45pt" strokeweight=".7pt">
            <w10:wrap anchorx="page" anchory="page"/>
          </v:line>
        </w:pict>
      </w:r>
      <w:r>
        <w:pict>
          <v:line id="_x0000_s1026" style="position:absolute;z-index:251662848;mso-position-horizontal-relative:page;mso-position-vertical-relative:page" from="578.65pt,459.85pt" to="578.65pt,825.15pt" strokeweight=".5pt">
            <w10:wrap anchorx="page" anchory="page"/>
          </v:line>
        </w:pict>
      </w:r>
    </w:p>
    <w:sectPr w:rsidR="009C1930">
      <w:pgSz w:w="11914" w:h="16848"/>
      <w:pgMar w:top="1152" w:right="1603" w:bottom="134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230B"/>
    <w:multiLevelType w:val="multilevel"/>
    <w:tmpl w:val="16F891C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120968"/>
    <w:multiLevelType w:val="multilevel"/>
    <w:tmpl w:val="08085D8C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C1930"/>
    <w:rsid w:val="00770C07"/>
    <w:rsid w:val="009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2013-12-11T03:55:00Z</dcterms:created>
  <dcterms:modified xsi:type="dcterms:W3CDTF">2013-12-11T03:55:00Z</dcterms:modified>
</cp:coreProperties>
</file>