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2790"/>
        <w:gridCol w:w="6025"/>
        <w:gridCol w:w="5745"/>
      </w:tblGrid>
      <w:tr w:rsidR="00BE0ABE" w:rsidRPr="00AC6808" w14:paraId="5EA75B05" w14:textId="77777777" w:rsidTr="006542D0">
        <w:trPr>
          <w:trHeight w:val="276"/>
        </w:trPr>
        <w:tc>
          <w:tcPr>
            <w:tcW w:w="2790" w:type="dxa"/>
            <w:shd w:val="clear" w:color="auto" w:fill="D9D9D9" w:themeFill="background1" w:themeFillShade="D9"/>
          </w:tcPr>
          <w:p w14:paraId="39338066" w14:textId="77777777" w:rsidR="0013252A" w:rsidRPr="004768CB" w:rsidRDefault="0013252A" w:rsidP="007C5CDA">
            <w:pPr>
              <w:spacing w:before="0" w:after="0" w:line="360" w:lineRule="auto"/>
              <w:rPr>
                <w:rFonts w:asciiTheme="minorHAnsi" w:hAnsiTheme="minorHAnsi" w:cstheme="minorHAnsi"/>
                <w:b/>
              </w:rPr>
            </w:pPr>
            <w:r w:rsidRPr="004768CB">
              <w:rPr>
                <w:rFonts w:asciiTheme="minorHAnsi" w:hAnsiTheme="minorHAnsi" w:cstheme="minorHAnsi"/>
                <w:b/>
              </w:rPr>
              <w:t>Recommendation no.</w:t>
            </w:r>
          </w:p>
        </w:tc>
        <w:tc>
          <w:tcPr>
            <w:tcW w:w="6025" w:type="dxa"/>
            <w:shd w:val="clear" w:color="auto" w:fill="D9D9D9" w:themeFill="background1" w:themeFillShade="D9"/>
          </w:tcPr>
          <w:p w14:paraId="07D18C0B" w14:textId="77777777" w:rsidR="0013252A" w:rsidRPr="004768CB" w:rsidRDefault="0013252A" w:rsidP="007C5CDA">
            <w:pPr>
              <w:spacing w:before="0" w:after="0" w:line="360" w:lineRule="auto"/>
              <w:jc w:val="center"/>
              <w:rPr>
                <w:rFonts w:asciiTheme="minorHAnsi" w:hAnsiTheme="minorHAnsi" w:cstheme="minorHAnsi"/>
                <w:b/>
              </w:rPr>
            </w:pPr>
            <w:r w:rsidRPr="004768CB">
              <w:rPr>
                <w:rFonts w:asciiTheme="minorHAnsi" w:hAnsiTheme="minorHAnsi" w:cstheme="minorHAnsi"/>
                <w:b/>
              </w:rPr>
              <w:t xml:space="preserve">Action </w:t>
            </w:r>
            <w:r w:rsidR="00D01C3D">
              <w:rPr>
                <w:rFonts w:asciiTheme="minorHAnsi" w:hAnsiTheme="minorHAnsi" w:cstheme="minorHAnsi"/>
                <w:b/>
              </w:rPr>
              <w:t xml:space="preserve">taken since last </w:t>
            </w:r>
            <w:r w:rsidR="006542D0">
              <w:rPr>
                <w:rFonts w:asciiTheme="minorHAnsi" w:hAnsiTheme="minorHAnsi" w:cstheme="minorHAnsi"/>
                <w:b/>
              </w:rPr>
              <w:t>milestone report</w:t>
            </w:r>
            <w:r w:rsidR="00D01C3D">
              <w:rPr>
                <w:rFonts w:asciiTheme="minorHAnsi" w:hAnsiTheme="minorHAnsi" w:cstheme="minorHAnsi"/>
                <w:b/>
              </w:rPr>
              <w:t xml:space="preserve"> in February 2019</w:t>
            </w:r>
          </w:p>
        </w:tc>
        <w:tc>
          <w:tcPr>
            <w:tcW w:w="5745" w:type="dxa"/>
            <w:shd w:val="clear" w:color="auto" w:fill="D9D9D9" w:themeFill="background1" w:themeFillShade="D9"/>
          </w:tcPr>
          <w:p w14:paraId="0CF64450" w14:textId="77777777" w:rsidR="0013252A" w:rsidRPr="004768CB" w:rsidRDefault="0013252A" w:rsidP="007C5CDA">
            <w:pPr>
              <w:spacing w:before="0" w:after="0" w:line="360" w:lineRule="auto"/>
              <w:jc w:val="center"/>
              <w:rPr>
                <w:rFonts w:asciiTheme="minorHAnsi" w:hAnsiTheme="minorHAnsi" w:cstheme="minorHAnsi"/>
                <w:b/>
              </w:rPr>
            </w:pPr>
            <w:r w:rsidRPr="004768CB">
              <w:rPr>
                <w:rFonts w:asciiTheme="minorHAnsi" w:hAnsiTheme="minorHAnsi" w:cstheme="minorHAnsi"/>
                <w:b/>
              </w:rPr>
              <w:t>Planned/future action</w:t>
            </w:r>
          </w:p>
        </w:tc>
      </w:tr>
      <w:tr w:rsidR="00BE0ABE" w:rsidRPr="00AC6808" w14:paraId="72EFEBAE" w14:textId="77777777" w:rsidTr="006542D0">
        <w:trPr>
          <w:trHeight w:val="276"/>
        </w:trPr>
        <w:tc>
          <w:tcPr>
            <w:tcW w:w="2790" w:type="dxa"/>
          </w:tcPr>
          <w:p w14:paraId="555BC43A" w14:textId="77777777" w:rsidR="0013252A" w:rsidRPr="004768CB" w:rsidRDefault="0013252A" w:rsidP="007C5CDA">
            <w:pPr>
              <w:spacing w:before="0" w:after="0" w:line="360" w:lineRule="auto"/>
              <w:jc w:val="center"/>
              <w:rPr>
                <w:rFonts w:asciiTheme="minorHAnsi" w:hAnsiTheme="minorHAnsi" w:cstheme="minorHAnsi"/>
                <w:b/>
              </w:rPr>
            </w:pPr>
            <w:r w:rsidRPr="004768CB">
              <w:rPr>
                <w:rFonts w:asciiTheme="minorHAnsi" w:hAnsiTheme="minorHAnsi" w:cstheme="minorHAnsi"/>
                <w:b/>
              </w:rPr>
              <w:t>1</w:t>
            </w:r>
          </w:p>
          <w:p w14:paraId="3C83D71D" w14:textId="77777777" w:rsidR="00350434" w:rsidRPr="004768CB" w:rsidRDefault="00350434" w:rsidP="007C5CDA">
            <w:pPr>
              <w:spacing w:before="0" w:after="0" w:line="360" w:lineRule="auto"/>
              <w:jc w:val="center"/>
              <w:rPr>
                <w:rFonts w:asciiTheme="minorHAnsi" w:hAnsiTheme="minorHAnsi" w:cstheme="minorHAnsi"/>
                <w:i/>
              </w:rPr>
            </w:pPr>
            <w:r w:rsidRPr="004768CB">
              <w:rPr>
                <w:rFonts w:asciiTheme="minorHAnsi" w:hAnsiTheme="minorHAnsi" w:cstheme="minorHAnsi"/>
                <w:bCs/>
                <w:i/>
              </w:rPr>
              <w:t>Vice-Chancellors take direct responsibility to implement recommendations, including decision-making and monitoring and evaluation of actions taken.  Establish an advisory body.  Develop an action plan.</w:t>
            </w:r>
          </w:p>
        </w:tc>
        <w:tc>
          <w:tcPr>
            <w:tcW w:w="6025" w:type="dxa"/>
          </w:tcPr>
          <w:p w14:paraId="28E0388C" w14:textId="77777777" w:rsidR="00903E88" w:rsidRDefault="00903E88" w:rsidP="007C5CDA">
            <w:pPr>
              <w:spacing w:before="0" w:after="0" w:line="360" w:lineRule="auto"/>
              <w:rPr>
                <w:rFonts w:asciiTheme="minorHAnsi" w:hAnsiTheme="minorHAnsi" w:cstheme="minorHAnsi"/>
                <w:shd w:val="clear" w:color="auto" w:fill="FFFFFF"/>
              </w:rPr>
            </w:pPr>
            <w:r>
              <w:rPr>
                <w:rFonts w:asciiTheme="minorHAnsi" w:hAnsiTheme="minorHAnsi" w:cstheme="minorHAnsi"/>
                <w:shd w:val="clear" w:color="auto" w:fill="FFFFFF"/>
              </w:rPr>
              <w:t xml:space="preserve">The VC’s Respect Now Always Advisory Group </w:t>
            </w:r>
            <w:r w:rsidR="00BE0ABE">
              <w:rPr>
                <w:rFonts w:asciiTheme="minorHAnsi" w:hAnsiTheme="minorHAnsi" w:cstheme="minorHAnsi"/>
                <w:shd w:val="clear" w:color="auto" w:fill="FFFFFF"/>
              </w:rPr>
              <w:t xml:space="preserve">continue to meet quarterly, chaired by the Vice Chancellor.  In 2019/20, the </w:t>
            </w:r>
            <w:r>
              <w:rPr>
                <w:rFonts w:asciiTheme="minorHAnsi" w:hAnsiTheme="minorHAnsi" w:cstheme="minorHAnsi"/>
                <w:shd w:val="clear" w:color="auto" w:fill="FFFFFF"/>
              </w:rPr>
              <w:t xml:space="preserve">membership </w:t>
            </w:r>
            <w:r w:rsidR="00BE0ABE">
              <w:rPr>
                <w:rFonts w:asciiTheme="minorHAnsi" w:hAnsiTheme="minorHAnsi" w:cstheme="minorHAnsi"/>
                <w:shd w:val="clear" w:color="auto" w:fill="FFFFFF"/>
              </w:rPr>
              <w:t xml:space="preserve">expanded </w:t>
            </w:r>
            <w:r>
              <w:rPr>
                <w:rFonts w:asciiTheme="minorHAnsi" w:hAnsiTheme="minorHAnsi" w:cstheme="minorHAnsi"/>
                <w:shd w:val="clear" w:color="auto" w:fill="FFFFFF"/>
              </w:rPr>
              <w:t>to broaden reach and impact</w:t>
            </w:r>
            <w:r w:rsidR="00BE0ABE">
              <w:rPr>
                <w:rFonts w:asciiTheme="minorHAnsi" w:hAnsiTheme="minorHAnsi" w:cstheme="minorHAnsi"/>
                <w:shd w:val="clear" w:color="auto" w:fill="FFFFFF"/>
              </w:rPr>
              <w:t xml:space="preserve"> across the university.  </w:t>
            </w:r>
          </w:p>
          <w:p w14:paraId="3CE61180" w14:textId="77777777" w:rsidR="0013252A" w:rsidRDefault="00903E88" w:rsidP="007C5CDA">
            <w:pPr>
              <w:spacing w:before="0" w:after="0" w:line="360" w:lineRule="auto"/>
              <w:rPr>
                <w:rFonts w:asciiTheme="minorHAnsi" w:hAnsiTheme="minorHAnsi" w:cstheme="minorHAnsi"/>
                <w:shd w:val="clear" w:color="auto" w:fill="FFFFFF"/>
              </w:rPr>
            </w:pPr>
            <w:r>
              <w:rPr>
                <w:rFonts w:asciiTheme="minorHAnsi" w:hAnsiTheme="minorHAnsi" w:cstheme="minorHAnsi"/>
                <w:shd w:val="clear" w:color="auto" w:fill="FFFFFF"/>
              </w:rPr>
              <w:t>Original Action Plan was completed at end of 2019 and a new plan was developed for 2020</w:t>
            </w:r>
            <w:r w:rsidR="00BE0ABE">
              <w:rPr>
                <w:rFonts w:asciiTheme="minorHAnsi" w:hAnsiTheme="minorHAnsi" w:cstheme="minorHAnsi"/>
                <w:shd w:val="clear" w:color="auto" w:fill="FFFFFF"/>
              </w:rPr>
              <w:t xml:space="preserve"> with a short window for completion with the intent of continuing to keep a fresh drive and focus on meeting Murdoch’s goals of having a positive impact upon the incidence of sexual harm on campus.</w:t>
            </w:r>
          </w:p>
          <w:p w14:paraId="613A2FA5" w14:textId="77777777" w:rsidR="00BE0ABE" w:rsidRDefault="00BE0ABE" w:rsidP="007C5CDA">
            <w:pPr>
              <w:spacing w:before="0" w:after="0" w:line="360" w:lineRule="auto"/>
              <w:rPr>
                <w:rFonts w:asciiTheme="minorHAnsi" w:hAnsiTheme="minorHAnsi" w:cstheme="minorHAnsi"/>
                <w:shd w:val="clear" w:color="auto" w:fill="FFFFFF"/>
              </w:rPr>
            </w:pPr>
            <w:r>
              <w:rPr>
                <w:rFonts w:asciiTheme="minorHAnsi" w:hAnsiTheme="minorHAnsi" w:cstheme="minorHAnsi"/>
                <w:shd w:val="clear" w:color="auto" w:fill="FFFFFF"/>
              </w:rPr>
              <w:t xml:space="preserve">One of the key activities in the new action plan </w:t>
            </w:r>
            <w:r w:rsidR="001D3077">
              <w:rPr>
                <w:rFonts w:asciiTheme="minorHAnsi" w:hAnsiTheme="minorHAnsi" w:cstheme="minorHAnsi"/>
                <w:shd w:val="clear" w:color="auto" w:fill="FFFFFF"/>
              </w:rPr>
              <w:t xml:space="preserve">is </w:t>
            </w:r>
            <w:r>
              <w:rPr>
                <w:rFonts w:asciiTheme="minorHAnsi" w:hAnsiTheme="minorHAnsi" w:cstheme="minorHAnsi"/>
                <w:shd w:val="clear" w:color="auto" w:fill="FFFFFF"/>
              </w:rPr>
              <w:t xml:space="preserve">to develop a trauma informed Sexual Harm Policy that is responsive not only for Murdoch’s Australian campuses but also extends this to our transnational campuses in Singapore, Dubai and Myanmar.  </w:t>
            </w:r>
          </w:p>
          <w:p w14:paraId="1042A61C" w14:textId="77777777" w:rsidR="00903E88" w:rsidRPr="004768CB" w:rsidRDefault="00903E88" w:rsidP="007C5CDA">
            <w:pPr>
              <w:spacing w:before="0" w:after="0" w:line="360" w:lineRule="auto"/>
              <w:rPr>
                <w:rFonts w:asciiTheme="minorHAnsi" w:hAnsiTheme="minorHAnsi" w:cstheme="minorHAnsi"/>
                <w:shd w:val="clear" w:color="auto" w:fill="FFFFFF"/>
              </w:rPr>
            </w:pPr>
          </w:p>
        </w:tc>
        <w:tc>
          <w:tcPr>
            <w:tcW w:w="5745" w:type="dxa"/>
          </w:tcPr>
          <w:p w14:paraId="67EB397D" w14:textId="77777777" w:rsidR="00903E88" w:rsidRDefault="00903E88" w:rsidP="00BE0ABE">
            <w:pPr>
              <w:spacing w:before="0" w:after="0" w:line="360" w:lineRule="auto"/>
              <w:rPr>
                <w:rFonts w:asciiTheme="minorHAnsi" w:hAnsiTheme="minorHAnsi" w:cstheme="minorHAnsi"/>
              </w:rPr>
            </w:pPr>
            <w:r>
              <w:rPr>
                <w:rFonts w:asciiTheme="minorHAnsi" w:hAnsiTheme="minorHAnsi" w:cstheme="minorHAnsi"/>
              </w:rPr>
              <w:t>VC’s Advisory RNA Group to continue, with regular review of membership and goals</w:t>
            </w:r>
            <w:r w:rsidR="00BE0ABE">
              <w:rPr>
                <w:rFonts w:asciiTheme="minorHAnsi" w:hAnsiTheme="minorHAnsi" w:cstheme="minorHAnsi"/>
              </w:rPr>
              <w:t>, including a</w:t>
            </w:r>
            <w:r>
              <w:rPr>
                <w:rFonts w:asciiTheme="minorHAnsi" w:hAnsiTheme="minorHAnsi" w:cstheme="minorHAnsi"/>
              </w:rPr>
              <w:t>nnual reviews of Action Plan</w:t>
            </w:r>
            <w:r w:rsidR="00496232">
              <w:rPr>
                <w:rFonts w:asciiTheme="minorHAnsi" w:hAnsiTheme="minorHAnsi" w:cstheme="minorHAnsi"/>
              </w:rPr>
              <w:t xml:space="preserve"> and associated initiatives</w:t>
            </w:r>
          </w:p>
          <w:p w14:paraId="46096EE4" w14:textId="77777777" w:rsidR="00BE0ABE" w:rsidRPr="004768CB" w:rsidRDefault="00BE0ABE" w:rsidP="00BE0ABE">
            <w:pPr>
              <w:spacing w:before="0" w:after="0" w:line="360" w:lineRule="auto"/>
              <w:rPr>
                <w:rFonts w:asciiTheme="minorHAnsi" w:hAnsiTheme="minorHAnsi" w:cstheme="minorHAnsi"/>
              </w:rPr>
            </w:pPr>
          </w:p>
        </w:tc>
      </w:tr>
      <w:tr w:rsidR="00BE0ABE" w:rsidRPr="00AC6808" w14:paraId="789CDFFE" w14:textId="77777777" w:rsidTr="006542D0">
        <w:trPr>
          <w:trHeight w:val="276"/>
        </w:trPr>
        <w:tc>
          <w:tcPr>
            <w:tcW w:w="2790" w:type="dxa"/>
          </w:tcPr>
          <w:p w14:paraId="79315DA8" w14:textId="77777777" w:rsidR="005B6BD3" w:rsidRPr="004768CB" w:rsidRDefault="005B6BD3" w:rsidP="007C5CDA">
            <w:pPr>
              <w:spacing w:before="0" w:after="0" w:line="360" w:lineRule="auto"/>
              <w:jc w:val="center"/>
              <w:rPr>
                <w:rFonts w:asciiTheme="minorHAnsi" w:hAnsiTheme="minorHAnsi" w:cstheme="minorHAnsi"/>
                <w:b/>
              </w:rPr>
            </w:pPr>
            <w:r w:rsidRPr="004768CB">
              <w:rPr>
                <w:rFonts w:asciiTheme="minorHAnsi" w:hAnsiTheme="minorHAnsi" w:cstheme="minorHAnsi"/>
                <w:b/>
              </w:rPr>
              <w:t>2</w:t>
            </w:r>
          </w:p>
          <w:p w14:paraId="75E2E226" w14:textId="77777777" w:rsidR="005B6BD3" w:rsidRPr="004768CB" w:rsidRDefault="005B6BD3" w:rsidP="007C5CDA">
            <w:pPr>
              <w:spacing w:before="0" w:after="0" w:line="360" w:lineRule="auto"/>
              <w:jc w:val="center"/>
              <w:rPr>
                <w:rFonts w:asciiTheme="minorHAnsi" w:hAnsiTheme="minorHAnsi" w:cstheme="minorHAnsi"/>
                <w:i/>
              </w:rPr>
            </w:pPr>
            <w:r w:rsidRPr="004768CB">
              <w:rPr>
                <w:rFonts w:asciiTheme="minorHAnsi" w:hAnsiTheme="minorHAnsi" w:cstheme="minorHAnsi"/>
                <w:bCs/>
                <w:i/>
              </w:rPr>
              <w:lastRenderedPageBreak/>
              <w:t>Universities develop a plan for addressing the drivers of sexual assault and sexual harassment that includes education programs, and identifies existing resources and communications campaigns that reinforce key messages</w:t>
            </w:r>
          </w:p>
        </w:tc>
        <w:tc>
          <w:tcPr>
            <w:tcW w:w="6025" w:type="dxa"/>
          </w:tcPr>
          <w:p w14:paraId="1C0AD035" w14:textId="77777777" w:rsidR="00087309" w:rsidRDefault="00BF6E7F" w:rsidP="007C5CDA">
            <w:pPr>
              <w:spacing w:before="0" w:after="0" w:line="360" w:lineRule="auto"/>
              <w:rPr>
                <w:rFonts w:asciiTheme="minorHAnsi" w:hAnsiTheme="minorHAnsi" w:cstheme="minorHAnsi"/>
              </w:rPr>
            </w:pPr>
            <w:r w:rsidRPr="004768CB">
              <w:rPr>
                <w:rFonts w:asciiTheme="minorHAnsi" w:hAnsiTheme="minorHAnsi" w:cstheme="minorHAnsi"/>
              </w:rPr>
              <w:lastRenderedPageBreak/>
              <w:t xml:space="preserve"> </w:t>
            </w:r>
            <w:r w:rsidR="00903E88">
              <w:rPr>
                <w:rFonts w:asciiTheme="minorHAnsi" w:hAnsiTheme="minorHAnsi" w:cstheme="minorHAnsi"/>
              </w:rPr>
              <w:t xml:space="preserve">With the new 2020 Action Plan Murdoch has established a specific RNA communications sub group of the VC’s </w:t>
            </w:r>
            <w:r w:rsidR="00903E88">
              <w:rPr>
                <w:rFonts w:asciiTheme="minorHAnsi" w:hAnsiTheme="minorHAnsi" w:cstheme="minorHAnsi"/>
              </w:rPr>
              <w:lastRenderedPageBreak/>
              <w:t>Advisory Group.</w:t>
            </w:r>
            <w:r w:rsidR="00BE0ABE">
              <w:rPr>
                <w:rFonts w:asciiTheme="minorHAnsi" w:hAnsiTheme="minorHAnsi" w:cstheme="minorHAnsi"/>
              </w:rPr>
              <w:t xml:space="preserve">  This group have been working on refreshed messaging and implementing a clearer plan of communications related to key points in the university calendar.  For example, </w:t>
            </w:r>
            <w:hyperlink r:id="rId11" w:history="1">
              <w:r w:rsidR="00BE0ABE" w:rsidRPr="00BE0ABE">
                <w:rPr>
                  <w:rStyle w:val="Hyperlink"/>
                  <w:rFonts w:asciiTheme="minorHAnsi" w:hAnsiTheme="minorHAnsi" w:cstheme="minorHAnsi"/>
                </w:rPr>
                <w:t>this announcement</w:t>
              </w:r>
            </w:hyperlink>
            <w:r w:rsidR="00BE0ABE">
              <w:rPr>
                <w:rFonts w:asciiTheme="minorHAnsi" w:hAnsiTheme="minorHAnsi" w:cstheme="minorHAnsi"/>
              </w:rPr>
              <w:t xml:space="preserve"> was circulated to coincide with the Student Guild’s Sexual Health and Guidance week.  The university has begun to broaden some of the messaging to encompass all forms of harassment and discrimination in the recognition of inequities underpinning cultures of sexual assault and sexual harassment.  </w:t>
            </w:r>
          </w:p>
          <w:p w14:paraId="65E2333B" w14:textId="77777777" w:rsidR="00BE0ABE" w:rsidRDefault="00BE0ABE" w:rsidP="007C5CDA">
            <w:pPr>
              <w:spacing w:before="0" w:after="0" w:line="360" w:lineRule="auto"/>
              <w:rPr>
                <w:rFonts w:asciiTheme="minorHAnsi" w:hAnsiTheme="minorHAnsi" w:cstheme="minorHAnsi"/>
              </w:rPr>
            </w:pPr>
          </w:p>
          <w:p w14:paraId="31D43E31" w14:textId="77777777" w:rsidR="00BE0ABE" w:rsidRDefault="00BE0ABE" w:rsidP="007C5CDA">
            <w:pPr>
              <w:spacing w:before="0" w:after="0" w:line="360" w:lineRule="auto"/>
              <w:rPr>
                <w:rFonts w:asciiTheme="minorHAnsi" w:hAnsiTheme="minorHAnsi" w:cstheme="minorHAnsi"/>
              </w:rPr>
            </w:pPr>
            <w:r>
              <w:rPr>
                <w:noProof/>
              </w:rPr>
              <w:drawing>
                <wp:inline distT="0" distB="0" distL="0" distR="0" wp14:anchorId="481949C0" wp14:editId="0D2F2F15">
                  <wp:extent cx="2327231" cy="1309522"/>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48272" cy="1321362"/>
                          </a:xfrm>
                          <a:prstGeom prst="rect">
                            <a:avLst/>
                          </a:prstGeom>
                          <a:noFill/>
                          <a:ln>
                            <a:noFill/>
                          </a:ln>
                        </pic:spPr>
                      </pic:pic>
                    </a:graphicData>
                  </a:graphic>
                </wp:inline>
              </w:drawing>
            </w:r>
          </w:p>
          <w:p w14:paraId="3662BCE3" w14:textId="77777777" w:rsidR="00903E88" w:rsidRDefault="00903E88" w:rsidP="007C5CDA">
            <w:pPr>
              <w:spacing w:before="0" w:after="0" w:line="360" w:lineRule="auto"/>
              <w:rPr>
                <w:rFonts w:asciiTheme="minorHAnsi" w:hAnsiTheme="minorHAnsi" w:cstheme="minorHAnsi"/>
              </w:rPr>
            </w:pPr>
          </w:p>
          <w:p w14:paraId="04F51733" w14:textId="77777777" w:rsidR="00BE0ABE" w:rsidRPr="004768CB" w:rsidRDefault="00BE0ABE" w:rsidP="007C5CDA">
            <w:pPr>
              <w:spacing w:before="0" w:after="0" w:line="360" w:lineRule="auto"/>
              <w:rPr>
                <w:rFonts w:asciiTheme="minorHAnsi" w:hAnsiTheme="minorHAnsi" w:cstheme="minorHAnsi"/>
              </w:rPr>
            </w:pPr>
            <w:r>
              <w:rPr>
                <w:rFonts w:asciiTheme="minorHAnsi" w:hAnsiTheme="minorHAnsi" w:cstheme="minorHAnsi"/>
              </w:rPr>
              <w:t xml:space="preserve">Murdoch has begun implementation of new education programs for staff and students.  Primarily in relation to drivers of gender-based violence, the Bystander training </w:t>
            </w:r>
            <w:r>
              <w:rPr>
                <w:rFonts w:asciiTheme="minorHAnsi" w:hAnsiTheme="minorHAnsi" w:cstheme="minorHAnsi"/>
              </w:rPr>
              <w:lastRenderedPageBreak/>
              <w:t xml:space="preserve">has been designed in several different formats to make delivery and content accessible to students and staff.  </w:t>
            </w:r>
            <w:r w:rsidR="0047566F">
              <w:rPr>
                <w:rFonts w:asciiTheme="minorHAnsi" w:hAnsiTheme="minorHAnsi" w:cstheme="minorHAnsi"/>
              </w:rPr>
              <w:t xml:space="preserve">Bystander training provides </w:t>
            </w:r>
            <w:r w:rsidR="001E5C4A">
              <w:rPr>
                <w:rFonts w:asciiTheme="minorHAnsi" w:hAnsiTheme="minorHAnsi" w:cstheme="minorHAnsi"/>
              </w:rPr>
              <w:t>participants</w:t>
            </w:r>
            <w:r w:rsidR="0047566F">
              <w:rPr>
                <w:rFonts w:asciiTheme="minorHAnsi" w:hAnsiTheme="minorHAnsi" w:cstheme="minorHAnsi"/>
              </w:rPr>
              <w:t xml:space="preserve"> with </w:t>
            </w:r>
            <w:r w:rsidR="001E5C4A">
              <w:rPr>
                <w:rFonts w:asciiTheme="minorHAnsi" w:hAnsiTheme="minorHAnsi" w:cstheme="minorHAnsi"/>
              </w:rPr>
              <w:t>an understanding of the factors that condone and promote all forms of discriminatio</w:t>
            </w:r>
            <w:r w:rsidR="009B5C81">
              <w:rPr>
                <w:rFonts w:asciiTheme="minorHAnsi" w:hAnsiTheme="minorHAnsi" w:cstheme="minorHAnsi"/>
              </w:rPr>
              <w:t>n with specific reference to sexual</w:t>
            </w:r>
            <w:r w:rsidR="006B6EA5">
              <w:rPr>
                <w:rFonts w:asciiTheme="minorHAnsi" w:hAnsiTheme="minorHAnsi" w:cstheme="minorHAnsi"/>
              </w:rPr>
              <w:t xml:space="preserve"> violence.  The training explores a range of strategies to </w:t>
            </w:r>
            <w:r w:rsidR="00633A12">
              <w:rPr>
                <w:rFonts w:asciiTheme="minorHAnsi" w:hAnsiTheme="minorHAnsi" w:cstheme="minorHAnsi"/>
              </w:rPr>
              <w:t xml:space="preserve">equip people to intervene at a level that they feel comfortable with.  </w:t>
            </w:r>
            <w:r w:rsidR="006B6EA5">
              <w:rPr>
                <w:rFonts w:asciiTheme="minorHAnsi" w:hAnsiTheme="minorHAnsi" w:cstheme="minorHAnsi"/>
              </w:rPr>
              <w:t xml:space="preserve"> </w:t>
            </w:r>
          </w:p>
        </w:tc>
        <w:tc>
          <w:tcPr>
            <w:tcW w:w="5745" w:type="dxa"/>
          </w:tcPr>
          <w:p w14:paraId="4987C4FC" w14:textId="77777777" w:rsidR="0036565C" w:rsidRPr="004768CB" w:rsidRDefault="0036565C" w:rsidP="007C5CDA">
            <w:pPr>
              <w:spacing w:before="0" w:after="0" w:line="360" w:lineRule="auto"/>
              <w:rPr>
                <w:rFonts w:asciiTheme="minorHAnsi" w:hAnsiTheme="minorHAnsi" w:cstheme="minorHAnsi"/>
              </w:rPr>
            </w:pPr>
          </w:p>
        </w:tc>
      </w:tr>
      <w:tr w:rsidR="00BE0ABE" w:rsidRPr="00AC6808" w14:paraId="0C85AD70" w14:textId="77777777" w:rsidTr="006542D0">
        <w:trPr>
          <w:trHeight w:val="276"/>
        </w:trPr>
        <w:tc>
          <w:tcPr>
            <w:tcW w:w="2790" w:type="dxa"/>
          </w:tcPr>
          <w:p w14:paraId="354A1B6B" w14:textId="77777777" w:rsidR="005B6BD3" w:rsidRPr="004768CB" w:rsidRDefault="005B6BD3" w:rsidP="007C5CDA">
            <w:pPr>
              <w:spacing w:before="0" w:after="0" w:line="360" w:lineRule="auto"/>
              <w:jc w:val="center"/>
              <w:rPr>
                <w:rFonts w:asciiTheme="minorHAnsi" w:hAnsiTheme="minorHAnsi" w:cstheme="minorHAnsi"/>
                <w:b/>
              </w:rPr>
            </w:pPr>
            <w:r w:rsidRPr="004768CB">
              <w:rPr>
                <w:rFonts w:asciiTheme="minorHAnsi" w:hAnsiTheme="minorHAnsi" w:cstheme="minorHAnsi"/>
                <w:b/>
              </w:rPr>
              <w:lastRenderedPageBreak/>
              <w:t>3</w:t>
            </w:r>
          </w:p>
          <w:p w14:paraId="770AB35B" w14:textId="77777777" w:rsidR="005B6BD3" w:rsidRPr="004768CB" w:rsidRDefault="005B6BD3" w:rsidP="007C5CDA">
            <w:pPr>
              <w:spacing w:before="0" w:after="0" w:line="360" w:lineRule="auto"/>
              <w:jc w:val="center"/>
              <w:rPr>
                <w:rFonts w:asciiTheme="minorHAnsi" w:hAnsiTheme="minorHAnsi" w:cstheme="minorHAnsi"/>
                <w:i/>
              </w:rPr>
            </w:pPr>
            <w:r w:rsidRPr="004768CB">
              <w:rPr>
                <w:rFonts w:asciiTheme="minorHAnsi" w:hAnsiTheme="minorHAnsi" w:cstheme="minorHAnsi"/>
                <w:bCs/>
                <w:i/>
              </w:rPr>
              <w:t>Universities should ensure students and staff know about support services and reporting processes for sexual assault or sexual harassment</w:t>
            </w:r>
          </w:p>
        </w:tc>
        <w:tc>
          <w:tcPr>
            <w:tcW w:w="6025" w:type="dxa"/>
          </w:tcPr>
          <w:p w14:paraId="708FA1F1" w14:textId="77777777" w:rsidR="005B6BD3" w:rsidRDefault="004C55EF" w:rsidP="007C5CDA">
            <w:pPr>
              <w:spacing w:before="0" w:after="0" w:line="360" w:lineRule="auto"/>
              <w:rPr>
                <w:rFonts w:asciiTheme="minorHAnsi" w:hAnsiTheme="minorHAnsi" w:cstheme="minorHAnsi"/>
              </w:rPr>
            </w:pPr>
            <w:r>
              <w:rPr>
                <w:rFonts w:asciiTheme="minorHAnsi" w:hAnsiTheme="minorHAnsi" w:cstheme="minorHAnsi"/>
              </w:rPr>
              <w:t xml:space="preserve">Students and staff are regularly updated about reporting processes and how to access support services.  </w:t>
            </w:r>
          </w:p>
          <w:p w14:paraId="51448C5E" w14:textId="77777777" w:rsidR="00F96830" w:rsidRDefault="00F96830" w:rsidP="007C5CDA">
            <w:pPr>
              <w:spacing w:before="0" w:after="0" w:line="360" w:lineRule="auto"/>
              <w:rPr>
                <w:rFonts w:asciiTheme="minorHAnsi" w:hAnsiTheme="minorHAnsi" w:cstheme="minorHAnsi"/>
              </w:rPr>
            </w:pPr>
            <w:r>
              <w:rPr>
                <w:rFonts w:asciiTheme="minorHAnsi" w:hAnsiTheme="minorHAnsi" w:cstheme="minorHAnsi"/>
              </w:rPr>
              <w:t xml:space="preserve">Consent and respectful relationships are covered within </w:t>
            </w:r>
            <w:r w:rsidR="001D3077">
              <w:rPr>
                <w:rFonts w:asciiTheme="minorHAnsi" w:hAnsiTheme="minorHAnsi" w:cstheme="minorHAnsi"/>
              </w:rPr>
              <w:t xml:space="preserve">student </w:t>
            </w:r>
            <w:r>
              <w:rPr>
                <w:rFonts w:asciiTheme="minorHAnsi" w:hAnsiTheme="minorHAnsi" w:cstheme="minorHAnsi"/>
              </w:rPr>
              <w:t>Orientation.</w:t>
            </w:r>
          </w:p>
          <w:p w14:paraId="4DC9C8B1" w14:textId="77777777" w:rsidR="001D3077" w:rsidRDefault="001D3077" w:rsidP="007C5CDA">
            <w:pPr>
              <w:spacing w:before="0" w:after="0" w:line="360" w:lineRule="auto"/>
              <w:rPr>
                <w:rFonts w:asciiTheme="minorHAnsi" w:hAnsiTheme="minorHAnsi" w:cstheme="minorHAnsi"/>
              </w:rPr>
            </w:pPr>
            <w:r>
              <w:rPr>
                <w:rFonts w:asciiTheme="minorHAnsi" w:hAnsiTheme="minorHAnsi" w:cstheme="minorHAnsi"/>
              </w:rPr>
              <w:t>Information on reporting options and process are covered during the new employee orientation sessions, including the option to report incidents of discrimination, harassment or assault anonymously.</w:t>
            </w:r>
          </w:p>
          <w:p w14:paraId="51250046" w14:textId="77777777" w:rsidR="00BE0ABE" w:rsidRDefault="00BE0ABE" w:rsidP="007C5CDA">
            <w:pPr>
              <w:spacing w:before="0" w:after="0" w:line="360" w:lineRule="auto"/>
              <w:rPr>
                <w:rFonts w:asciiTheme="minorHAnsi" w:hAnsiTheme="minorHAnsi" w:cstheme="minorHAnsi"/>
              </w:rPr>
            </w:pPr>
            <w:r>
              <w:rPr>
                <w:rFonts w:asciiTheme="minorHAnsi" w:hAnsiTheme="minorHAnsi" w:cstheme="minorHAnsi"/>
              </w:rPr>
              <w:t xml:space="preserve">As mentioned above the mechanisms for reporting have been highlighted through broader messaging as well as updating information specifically related to sexual assault and sexual harassment.  </w:t>
            </w:r>
          </w:p>
          <w:p w14:paraId="13884C55" w14:textId="77777777" w:rsidR="00BE0ABE" w:rsidRDefault="00BE0ABE" w:rsidP="007C5CDA">
            <w:pPr>
              <w:spacing w:before="0" w:after="0" w:line="360" w:lineRule="auto"/>
              <w:rPr>
                <w:rFonts w:asciiTheme="minorHAnsi" w:hAnsiTheme="minorHAnsi" w:cstheme="minorHAnsi"/>
              </w:rPr>
            </w:pPr>
            <w:r>
              <w:rPr>
                <w:noProof/>
              </w:rPr>
              <w:lastRenderedPageBreak/>
              <w:drawing>
                <wp:inline distT="0" distB="0" distL="0" distR="0" wp14:anchorId="662DF46B" wp14:editId="0C06AB21">
                  <wp:extent cx="2288050" cy="128747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00751" cy="1294622"/>
                          </a:xfrm>
                          <a:prstGeom prst="rect">
                            <a:avLst/>
                          </a:prstGeom>
                          <a:noFill/>
                          <a:ln>
                            <a:noFill/>
                          </a:ln>
                        </pic:spPr>
                      </pic:pic>
                    </a:graphicData>
                  </a:graphic>
                </wp:inline>
              </w:drawing>
            </w:r>
          </w:p>
          <w:p w14:paraId="6EE5169E" w14:textId="77777777" w:rsidR="00BE0ABE" w:rsidRDefault="00BE0ABE" w:rsidP="007C5CDA">
            <w:pPr>
              <w:spacing w:before="0" w:after="0" w:line="360" w:lineRule="auto"/>
              <w:rPr>
                <w:rFonts w:asciiTheme="minorHAnsi" w:hAnsiTheme="minorHAnsi" w:cstheme="minorHAnsi"/>
              </w:rPr>
            </w:pPr>
          </w:p>
          <w:p w14:paraId="65A19F03" w14:textId="77777777" w:rsidR="00BE0ABE" w:rsidRPr="004768CB" w:rsidRDefault="00BE0ABE" w:rsidP="007C5CDA">
            <w:pPr>
              <w:spacing w:before="0" w:after="0" w:line="360" w:lineRule="auto"/>
              <w:rPr>
                <w:rFonts w:asciiTheme="minorHAnsi" w:hAnsiTheme="minorHAnsi" w:cstheme="minorHAnsi"/>
              </w:rPr>
            </w:pPr>
            <w:r>
              <w:rPr>
                <w:rFonts w:asciiTheme="minorHAnsi" w:hAnsiTheme="minorHAnsi" w:cstheme="minorHAnsi"/>
              </w:rPr>
              <w:t xml:space="preserve">Murdoch has also strengthened the information available relating to family and domestic violence in recognition of the high correlation of this and sexual assault.  In addition to making information available through the staff and student web portals, the university has also made guidance available through the </w:t>
            </w:r>
            <w:hyperlink r:id="rId14" w:history="1">
              <w:r w:rsidRPr="00BE0ABE">
                <w:rPr>
                  <w:rStyle w:val="Hyperlink"/>
                  <w:rFonts w:asciiTheme="minorHAnsi" w:hAnsiTheme="minorHAnsi" w:cstheme="minorHAnsi"/>
                </w:rPr>
                <w:t>Safety, Security &amp; Wellbeing Guidelines</w:t>
              </w:r>
            </w:hyperlink>
            <w:r>
              <w:rPr>
                <w:rFonts w:asciiTheme="minorHAnsi" w:hAnsiTheme="minorHAnsi" w:cstheme="minorHAnsi"/>
              </w:rPr>
              <w:t xml:space="preserve"> that are available to staff and students on the web, in the Murdoch Safe app and in hard copy in most classrooms and offices.  The Murdoch Safe app also contains updated information relating to sexual assault and sexual harassment and is being adapted for use at Murdoch’s transnational campuses also.  </w:t>
            </w:r>
          </w:p>
        </w:tc>
        <w:tc>
          <w:tcPr>
            <w:tcW w:w="5745" w:type="dxa"/>
          </w:tcPr>
          <w:p w14:paraId="045E1A6C" w14:textId="77777777" w:rsidR="005B6BD3" w:rsidRDefault="00F96830" w:rsidP="007C5CDA">
            <w:pPr>
              <w:spacing w:before="0" w:after="0" w:line="360" w:lineRule="auto"/>
              <w:rPr>
                <w:rFonts w:asciiTheme="minorHAnsi" w:hAnsiTheme="minorHAnsi" w:cstheme="minorHAnsi"/>
              </w:rPr>
            </w:pPr>
            <w:r>
              <w:rPr>
                <w:rFonts w:asciiTheme="minorHAnsi" w:hAnsiTheme="minorHAnsi" w:cstheme="minorHAnsi"/>
              </w:rPr>
              <w:lastRenderedPageBreak/>
              <w:t xml:space="preserve">During 2021 Murdoch will implement a new eLearning module based around healthy and respectful relationships that will also cover information relating to consent, sexual harassment and sexual assault, and reporting processes.  Further work will be undertaken to identify whether this should be made compulsory for new students to complete.  </w:t>
            </w:r>
          </w:p>
          <w:p w14:paraId="29285D07" w14:textId="77777777" w:rsidR="00BE0ABE" w:rsidRPr="004768CB" w:rsidRDefault="00BE0ABE" w:rsidP="007C5CDA">
            <w:pPr>
              <w:spacing w:before="0" w:after="0" w:line="360" w:lineRule="auto"/>
              <w:rPr>
                <w:rFonts w:asciiTheme="minorHAnsi" w:hAnsiTheme="minorHAnsi" w:cstheme="minorHAnsi"/>
              </w:rPr>
            </w:pPr>
            <w:r>
              <w:rPr>
                <w:rFonts w:asciiTheme="minorHAnsi" w:hAnsiTheme="minorHAnsi" w:cstheme="minorHAnsi"/>
              </w:rPr>
              <w:t xml:space="preserve">Work on a new trauma informed sexual harm policy and procedures will be complete before the end of 2020.  The release of the policy will be accompanied by further communications and promotion of how to access </w:t>
            </w:r>
            <w:r>
              <w:rPr>
                <w:rFonts w:asciiTheme="minorHAnsi" w:hAnsiTheme="minorHAnsi" w:cstheme="minorHAnsi"/>
              </w:rPr>
              <w:lastRenderedPageBreak/>
              <w:t xml:space="preserve">support and make confidential disclosures to the university.  </w:t>
            </w:r>
          </w:p>
        </w:tc>
      </w:tr>
      <w:tr w:rsidR="00BE0ABE" w:rsidRPr="00AC6808" w14:paraId="2F65664E" w14:textId="77777777" w:rsidTr="006542D0">
        <w:trPr>
          <w:trHeight w:val="276"/>
        </w:trPr>
        <w:tc>
          <w:tcPr>
            <w:tcW w:w="2790" w:type="dxa"/>
          </w:tcPr>
          <w:p w14:paraId="7F5B57A2" w14:textId="77777777" w:rsidR="005B6BD3" w:rsidRPr="004768CB" w:rsidRDefault="005B6BD3" w:rsidP="007C5CDA">
            <w:pPr>
              <w:spacing w:before="0" w:after="0" w:line="360" w:lineRule="auto"/>
              <w:jc w:val="center"/>
              <w:rPr>
                <w:rFonts w:asciiTheme="minorHAnsi" w:hAnsiTheme="minorHAnsi" w:cstheme="minorHAnsi"/>
                <w:b/>
              </w:rPr>
            </w:pPr>
            <w:r w:rsidRPr="004768CB">
              <w:rPr>
                <w:rFonts w:asciiTheme="minorHAnsi" w:hAnsiTheme="minorHAnsi" w:cstheme="minorHAnsi"/>
                <w:b/>
              </w:rPr>
              <w:lastRenderedPageBreak/>
              <w:t>4</w:t>
            </w:r>
          </w:p>
          <w:p w14:paraId="6E3DD9A9" w14:textId="77777777" w:rsidR="005B6BD3" w:rsidRPr="004768CB" w:rsidRDefault="005B6BD3" w:rsidP="007C5CDA">
            <w:pPr>
              <w:spacing w:before="0" w:after="0" w:line="360" w:lineRule="auto"/>
              <w:jc w:val="center"/>
              <w:rPr>
                <w:rFonts w:asciiTheme="minorHAnsi" w:hAnsiTheme="minorHAnsi" w:cstheme="minorHAnsi"/>
                <w:i/>
              </w:rPr>
            </w:pPr>
            <w:r w:rsidRPr="004768CB">
              <w:rPr>
                <w:rFonts w:asciiTheme="minorHAnsi" w:hAnsiTheme="minorHAnsi" w:cstheme="minorHAnsi"/>
                <w:bCs/>
                <w:i/>
              </w:rPr>
              <w:t>Within a year, universities should commission an independent, expert led review of existing university policies and response pathways in relation to sexual assault and sexual harassment, to assess effectiveness and make specific recommendations to universities about best practice responses.</w:t>
            </w:r>
          </w:p>
        </w:tc>
        <w:tc>
          <w:tcPr>
            <w:tcW w:w="6025" w:type="dxa"/>
          </w:tcPr>
          <w:p w14:paraId="55D41351" w14:textId="77777777" w:rsidR="0034259A" w:rsidRDefault="00903E88" w:rsidP="007C5CDA">
            <w:pPr>
              <w:spacing w:before="0" w:after="0" w:line="360" w:lineRule="auto"/>
              <w:rPr>
                <w:rFonts w:asciiTheme="minorHAnsi" w:hAnsiTheme="minorHAnsi" w:cstheme="minorHAnsi"/>
              </w:rPr>
            </w:pPr>
            <w:r>
              <w:rPr>
                <w:rFonts w:asciiTheme="minorHAnsi" w:hAnsiTheme="minorHAnsi" w:cstheme="minorHAnsi"/>
              </w:rPr>
              <w:t xml:space="preserve">Murdoch </w:t>
            </w:r>
            <w:r w:rsidR="004C55EF">
              <w:rPr>
                <w:rFonts w:asciiTheme="minorHAnsi" w:hAnsiTheme="minorHAnsi" w:cstheme="minorHAnsi"/>
              </w:rPr>
              <w:t xml:space="preserve">is currently developing a stand-alone Sexual Harm policy that is trauma informed and will apply to both students and staff.  </w:t>
            </w:r>
            <w:r w:rsidR="0034259A">
              <w:rPr>
                <w:rFonts w:asciiTheme="minorHAnsi" w:hAnsiTheme="minorHAnsi" w:cstheme="minorHAnsi"/>
              </w:rPr>
              <w:t xml:space="preserve">Existing policies and processes were reviewed as part of this policy development, in addition, external reviews of </w:t>
            </w:r>
            <w:r w:rsidR="00D93E96">
              <w:rPr>
                <w:rFonts w:asciiTheme="minorHAnsi" w:hAnsiTheme="minorHAnsi" w:cstheme="minorHAnsi"/>
              </w:rPr>
              <w:t>several</w:t>
            </w:r>
            <w:r w:rsidR="0034259A">
              <w:rPr>
                <w:rFonts w:asciiTheme="minorHAnsi" w:hAnsiTheme="minorHAnsi" w:cstheme="minorHAnsi"/>
              </w:rPr>
              <w:t xml:space="preserve"> associated processes (such as student misconduct procedures) also considered Murdoch’s responses to incidents of sexual harm.  </w:t>
            </w:r>
          </w:p>
          <w:p w14:paraId="43F5EC0F" w14:textId="77777777" w:rsidR="005B6BD3" w:rsidRDefault="004C55EF" w:rsidP="007C5CDA">
            <w:pPr>
              <w:spacing w:before="0" w:after="0" w:line="360" w:lineRule="auto"/>
              <w:rPr>
                <w:rFonts w:asciiTheme="minorHAnsi" w:hAnsiTheme="minorHAnsi" w:cstheme="minorHAnsi"/>
              </w:rPr>
            </w:pPr>
            <w:r>
              <w:rPr>
                <w:rFonts w:asciiTheme="minorHAnsi" w:hAnsiTheme="minorHAnsi" w:cstheme="minorHAnsi"/>
              </w:rPr>
              <w:t xml:space="preserve">The policy will also be applicable to Murdoch’s transnational campuses, with localised procedures to ensure equitable services are provided whilst promoting cultural safety.  </w:t>
            </w:r>
          </w:p>
          <w:p w14:paraId="4C6DC8ED" w14:textId="77777777" w:rsidR="00BE0ABE" w:rsidRDefault="00BE0ABE" w:rsidP="007C5CDA">
            <w:pPr>
              <w:spacing w:before="0" w:after="0" w:line="360" w:lineRule="auto"/>
              <w:rPr>
                <w:rFonts w:asciiTheme="minorHAnsi" w:hAnsiTheme="minorHAnsi" w:cstheme="minorHAnsi"/>
              </w:rPr>
            </w:pPr>
            <w:r>
              <w:rPr>
                <w:rFonts w:asciiTheme="minorHAnsi" w:hAnsiTheme="minorHAnsi" w:cstheme="minorHAnsi"/>
              </w:rPr>
              <w:t xml:space="preserve">The policy and procedures are due for completion by 31/10/2020 and will be implemented alongside a new online system that will enable more effective tracking of disclosures/reports of incidents. </w:t>
            </w:r>
          </w:p>
          <w:p w14:paraId="2AC1FEE5" w14:textId="77777777" w:rsidR="00BE0ABE" w:rsidRPr="004768CB" w:rsidRDefault="00BE0ABE" w:rsidP="007C5CDA">
            <w:pPr>
              <w:spacing w:before="0" w:after="0" w:line="360" w:lineRule="auto"/>
              <w:rPr>
                <w:rFonts w:asciiTheme="minorHAnsi" w:hAnsiTheme="minorHAnsi" w:cstheme="minorHAnsi"/>
              </w:rPr>
            </w:pPr>
          </w:p>
        </w:tc>
        <w:tc>
          <w:tcPr>
            <w:tcW w:w="5745" w:type="dxa"/>
          </w:tcPr>
          <w:p w14:paraId="6F5C6603" w14:textId="77777777" w:rsidR="00BE0ABE" w:rsidRDefault="004C55EF" w:rsidP="007C5CDA">
            <w:pPr>
              <w:spacing w:before="0" w:after="0" w:line="360" w:lineRule="auto"/>
              <w:rPr>
                <w:rFonts w:asciiTheme="minorHAnsi" w:hAnsiTheme="minorHAnsi" w:cstheme="minorHAnsi"/>
              </w:rPr>
            </w:pPr>
            <w:r>
              <w:rPr>
                <w:rFonts w:asciiTheme="minorHAnsi" w:hAnsiTheme="minorHAnsi" w:cstheme="minorHAnsi"/>
              </w:rPr>
              <w:t>Policy will be implemented before the end of 2020 with an initial review of procedures during after 6 months and then at defined intervals</w:t>
            </w:r>
            <w:r w:rsidR="00BE0ABE">
              <w:rPr>
                <w:rFonts w:asciiTheme="minorHAnsi" w:hAnsiTheme="minorHAnsi" w:cstheme="minorHAnsi"/>
              </w:rPr>
              <w:t>.</w:t>
            </w:r>
          </w:p>
          <w:p w14:paraId="46C28497" w14:textId="77777777" w:rsidR="008D6FA2" w:rsidRPr="004768CB" w:rsidRDefault="008D6FA2" w:rsidP="007C5CDA">
            <w:pPr>
              <w:spacing w:before="0" w:after="0" w:line="360" w:lineRule="auto"/>
              <w:rPr>
                <w:rFonts w:asciiTheme="minorHAnsi" w:hAnsiTheme="minorHAnsi" w:cstheme="minorHAnsi"/>
              </w:rPr>
            </w:pPr>
          </w:p>
        </w:tc>
      </w:tr>
      <w:tr w:rsidR="00BE0ABE" w:rsidRPr="00AC6808" w14:paraId="30F6E473" w14:textId="77777777" w:rsidTr="006542D0">
        <w:trPr>
          <w:trHeight w:val="276"/>
        </w:trPr>
        <w:tc>
          <w:tcPr>
            <w:tcW w:w="2790" w:type="dxa"/>
          </w:tcPr>
          <w:p w14:paraId="601282D2" w14:textId="77777777" w:rsidR="005B6BD3" w:rsidRPr="004768CB" w:rsidRDefault="005B6BD3" w:rsidP="007C5CDA">
            <w:pPr>
              <w:spacing w:before="0" w:after="0" w:line="360" w:lineRule="auto"/>
              <w:jc w:val="center"/>
              <w:rPr>
                <w:rFonts w:asciiTheme="minorHAnsi" w:hAnsiTheme="minorHAnsi" w:cstheme="minorHAnsi"/>
                <w:b/>
              </w:rPr>
            </w:pPr>
            <w:r w:rsidRPr="004768CB">
              <w:rPr>
                <w:rFonts w:asciiTheme="minorHAnsi" w:hAnsiTheme="minorHAnsi" w:cstheme="minorHAnsi"/>
                <w:b/>
              </w:rPr>
              <w:t>5</w:t>
            </w:r>
          </w:p>
          <w:p w14:paraId="41318CE1" w14:textId="77777777" w:rsidR="005B6BD3" w:rsidRPr="004768CB" w:rsidRDefault="005B6BD3" w:rsidP="007C5CDA">
            <w:pPr>
              <w:spacing w:before="0" w:after="0" w:line="360" w:lineRule="auto"/>
              <w:jc w:val="center"/>
              <w:rPr>
                <w:rFonts w:asciiTheme="minorHAnsi" w:hAnsiTheme="minorHAnsi" w:cstheme="minorHAnsi"/>
                <w:i/>
              </w:rPr>
            </w:pPr>
            <w:r w:rsidRPr="004768CB">
              <w:rPr>
                <w:rFonts w:asciiTheme="minorHAnsi" w:hAnsiTheme="minorHAnsi" w:cstheme="minorHAnsi"/>
                <w:bCs/>
                <w:i/>
              </w:rPr>
              <w:t xml:space="preserve">Universities should conduct an assessment to identify staff members </w:t>
            </w:r>
            <w:r w:rsidRPr="004768CB">
              <w:rPr>
                <w:rFonts w:asciiTheme="minorHAnsi" w:hAnsiTheme="minorHAnsi" w:cstheme="minorHAnsi"/>
                <w:bCs/>
                <w:i/>
              </w:rPr>
              <w:lastRenderedPageBreak/>
              <w:t>and student representatives within their institution most likely to receive disclosures of sexual assault and sexual harassment and ensure those identified receive appropriate training.</w:t>
            </w:r>
          </w:p>
        </w:tc>
        <w:tc>
          <w:tcPr>
            <w:tcW w:w="6025" w:type="dxa"/>
          </w:tcPr>
          <w:p w14:paraId="24F65E5E" w14:textId="77777777" w:rsidR="005B6BD3" w:rsidRDefault="004C55EF" w:rsidP="007C5CDA">
            <w:pPr>
              <w:spacing w:before="0" w:after="0" w:line="360" w:lineRule="auto"/>
              <w:rPr>
                <w:rFonts w:asciiTheme="minorHAnsi" w:hAnsiTheme="minorHAnsi" w:cstheme="minorHAnsi"/>
              </w:rPr>
            </w:pPr>
            <w:r>
              <w:rPr>
                <w:rFonts w:asciiTheme="minorHAnsi" w:hAnsiTheme="minorHAnsi" w:cstheme="minorHAnsi"/>
              </w:rPr>
              <w:lastRenderedPageBreak/>
              <w:t xml:space="preserve">All frontline staff have been provided with access to training for responding to disclosures of sexual assault or sexual harassment in both face to face and online formats. </w:t>
            </w:r>
          </w:p>
          <w:p w14:paraId="1A8F12B1" w14:textId="77777777" w:rsidR="004C55EF" w:rsidRDefault="004C55EF" w:rsidP="007C5CDA">
            <w:pPr>
              <w:spacing w:before="0" w:after="0" w:line="360" w:lineRule="auto"/>
              <w:rPr>
                <w:rFonts w:asciiTheme="minorHAnsi" w:hAnsiTheme="minorHAnsi" w:cstheme="minorHAnsi"/>
              </w:rPr>
            </w:pPr>
            <w:r>
              <w:rPr>
                <w:rFonts w:asciiTheme="minorHAnsi" w:hAnsiTheme="minorHAnsi" w:cstheme="minorHAnsi"/>
              </w:rPr>
              <w:lastRenderedPageBreak/>
              <w:t xml:space="preserve">Murdoch is replacing the existing online training with </w:t>
            </w:r>
            <w:r w:rsidR="00F96830">
              <w:rPr>
                <w:rFonts w:asciiTheme="minorHAnsi" w:hAnsiTheme="minorHAnsi" w:cstheme="minorHAnsi"/>
              </w:rPr>
              <w:t>that</w:t>
            </w:r>
            <w:r>
              <w:rPr>
                <w:rFonts w:asciiTheme="minorHAnsi" w:hAnsiTheme="minorHAnsi" w:cstheme="minorHAnsi"/>
              </w:rPr>
              <w:t xml:space="preserve"> developed for Universities Australia </w:t>
            </w:r>
            <w:r w:rsidR="00F96830">
              <w:rPr>
                <w:rFonts w:asciiTheme="minorHAnsi" w:hAnsiTheme="minorHAnsi" w:cstheme="minorHAnsi"/>
              </w:rPr>
              <w:t xml:space="preserve">by the Australian Psychological Society. </w:t>
            </w:r>
          </w:p>
          <w:p w14:paraId="7DCCE245" w14:textId="77777777" w:rsidR="00F96830" w:rsidRDefault="00F96830" w:rsidP="007C5CDA">
            <w:pPr>
              <w:spacing w:before="0" w:after="0" w:line="360" w:lineRule="auto"/>
              <w:rPr>
                <w:rFonts w:asciiTheme="minorHAnsi" w:hAnsiTheme="minorHAnsi" w:cstheme="minorHAnsi"/>
              </w:rPr>
            </w:pPr>
          </w:p>
          <w:p w14:paraId="38116654" w14:textId="77777777" w:rsidR="00F96830" w:rsidRDefault="00744017" w:rsidP="007C5CDA">
            <w:pPr>
              <w:spacing w:before="0" w:after="0" w:line="360" w:lineRule="auto"/>
              <w:rPr>
                <w:rFonts w:asciiTheme="minorHAnsi" w:hAnsiTheme="minorHAnsi" w:cstheme="minorHAnsi"/>
              </w:rPr>
            </w:pPr>
            <w:r>
              <w:rPr>
                <w:rFonts w:asciiTheme="minorHAnsi" w:hAnsiTheme="minorHAnsi" w:cstheme="minorHAnsi"/>
              </w:rPr>
              <w:t xml:space="preserve">Murdoch has brought in </w:t>
            </w:r>
            <w:r w:rsidR="0034259A">
              <w:rPr>
                <w:rFonts w:asciiTheme="minorHAnsi" w:hAnsiTheme="minorHAnsi" w:cstheme="minorHAnsi"/>
              </w:rPr>
              <w:t xml:space="preserve">specialist </w:t>
            </w:r>
            <w:r>
              <w:rPr>
                <w:rFonts w:asciiTheme="minorHAnsi" w:hAnsiTheme="minorHAnsi" w:cstheme="minorHAnsi"/>
              </w:rPr>
              <w:t xml:space="preserve">external training for Guild staff and student leaders and has also provided links for access to </w:t>
            </w:r>
            <w:r w:rsidR="00302F23">
              <w:rPr>
                <w:rFonts w:asciiTheme="minorHAnsi" w:hAnsiTheme="minorHAnsi" w:cstheme="minorHAnsi"/>
              </w:rPr>
              <w:t xml:space="preserve">related </w:t>
            </w:r>
            <w:r>
              <w:rPr>
                <w:rFonts w:asciiTheme="minorHAnsi" w:hAnsiTheme="minorHAnsi" w:cstheme="minorHAnsi"/>
              </w:rPr>
              <w:t xml:space="preserve">eLearning. </w:t>
            </w:r>
          </w:p>
          <w:p w14:paraId="0E8F88B3" w14:textId="77777777" w:rsidR="00744017" w:rsidRDefault="00744017" w:rsidP="007C5CDA">
            <w:pPr>
              <w:spacing w:before="0" w:after="0" w:line="360" w:lineRule="auto"/>
              <w:rPr>
                <w:rFonts w:asciiTheme="minorHAnsi" w:hAnsiTheme="minorHAnsi" w:cstheme="minorHAnsi"/>
              </w:rPr>
            </w:pPr>
          </w:p>
          <w:p w14:paraId="337BE8E2" w14:textId="77777777" w:rsidR="00744017" w:rsidRDefault="00744017" w:rsidP="007C5CDA">
            <w:pPr>
              <w:spacing w:before="0" w:after="0" w:line="360" w:lineRule="auto"/>
              <w:rPr>
                <w:rFonts w:asciiTheme="minorHAnsi" w:hAnsiTheme="minorHAnsi" w:cstheme="minorHAnsi"/>
              </w:rPr>
            </w:pPr>
            <w:r>
              <w:rPr>
                <w:rFonts w:asciiTheme="minorHAnsi" w:hAnsiTheme="minorHAnsi" w:cstheme="minorHAnsi"/>
              </w:rPr>
              <w:t>Murdoch has also developed and begun to implement Bystander training for students and staff</w:t>
            </w:r>
            <w:r w:rsidR="0053414B">
              <w:rPr>
                <w:rFonts w:asciiTheme="minorHAnsi" w:hAnsiTheme="minorHAnsi" w:cstheme="minorHAnsi"/>
              </w:rPr>
              <w:t xml:space="preserve"> (as mentioned above)</w:t>
            </w:r>
            <w:r>
              <w:rPr>
                <w:rFonts w:asciiTheme="minorHAnsi" w:hAnsiTheme="minorHAnsi" w:cstheme="minorHAnsi"/>
              </w:rPr>
              <w:t xml:space="preserve">. </w:t>
            </w:r>
          </w:p>
          <w:p w14:paraId="33A2063C" w14:textId="77777777" w:rsidR="00744017" w:rsidRPr="004768CB" w:rsidRDefault="00744017" w:rsidP="007C5CDA">
            <w:pPr>
              <w:spacing w:before="0" w:after="0" w:line="360" w:lineRule="auto"/>
              <w:rPr>
                <w:rFonts w:asciiTheme="minorHAnsi" w:hAnsiTheme="minorHAnsi" w:cstheme="minorHAnsi"/>
              </w:rPr>
            </w:pPr>
            <w:r>
              <w:rPr>
                <w:rFonts w:asciiTheme="minorHAnsi" w:hAnsiTheme="minorHAnsi" w:cstheme="minorHAnsi"/>
              </w:rPr>
              <w:t xml:space="preserve">Bystander training for students is available as a stand alone workshop and has also been embedded in curriculum within the </w:t>
            </w:r>
            <w:hyperlink r:id="rId15" w:history="1">
              <w:r w:rsidR="00345007" w:rsidRPr="00345007">
                <w:rPr>
                  <w:rStyle w:val="Hyperlink"/>
                  <w:rFonts w:asciiTheme="minorHAnsi" w:hAnsiTheme="minorHAnsi" w:cstheme="minorHAnsi"/>
                </w:rPr>
                <w:t xml:space="preserve">Murdoch Career Learning Spine  </w:t>
              </w:r>
            </w:hyperlink>
            <w:r w:rsidR="00345007">
              <w:rPr>
                <w:rFonts w:asciiTheme="minorHAnsi" w:hAnsiTheme="minorHAnsi" w:cstheme="minorHAnsi"/>
              </w:rPr>
              <w:t xml:space="preserve"> </w:t>
            </w:r>
          </w:p>
        </w:tc>
        <w:tc>
          <w:tcPr>
            <w:tcW w:w="5745" w:type="dxa"/>
          </w:tcPr>
          <w:p w14:paraId="69D6075B" w14:textId="77777777" w:rsidR="003C7663" w:rsidRDefault="00744017" w:rsidP="007C5CDA">
            <w:pPr>
              <w:spacing w:before="0" w:after="0" w:line="360" w:lineRule="auto"/>
              <w:rPr>
                <w:rFonts w:asciiTheme="minorHAnsi" w:hAnsiTheme="minorHAnsi" w:cstheme="minorHAnsi"/>
              </w:rPr>
            </w:pPr>
            <w:r>
              <w:rPr>
                <w:rFonts w:asciiTheme="minorHAnsi" w:hAnsiTheme="minorHAnsi" w:cstheme="minorHAnsi"/>
              </w:rPr>
              <w:lastRenderedPageBreak/>
              <w:t xml:space="preserve">New eLearning will be implemented with a requirement for staff to refresh this on a defined schedule.  </w:t>
            </w:r>
          </w:p>
          <w:p w14:paraId="52E52CE9" w14:textId="77777777" w:rsidR="00744017" w:rsidRDefault="00744017" w:rsidP="007C5CDA">
            <w:pPr>
              <w:spacing w:before="0" w:after="0" w:line="360" w:lineRule="auto"/>
              <w:rPr>
                <w:rFonts w:asciiTheme="minorHAnsi" w:hAnsiTheme="minorHAnsi" w:cstheme="minorHAnsi"/>
              </w:rPr>
            </w:pPr>
          </w:p>
          <w:p w14:paraId="3CF8D457" w14:textId="77777777" w:rsidR="00744017" w:rsidRPr="004768CB" w:rsidRDefault="00744017" w:rsidP="007C5CDA">
            <w:pPr>
              <w:spacing w:before="0" w:after="0" w:line="360" w:lineRule="auto"/>
              <w:rPr>
                <w:rFonts w:asciiTheme="minorHAnsi" w:hAnsiTheme="minorHAnsi" w:cstheme="minorHAnsi"/>
              </w:rPr>
            </w:pPr>
            <w:r>
              <w:rPr>
                <w:rFonts w:asciiTheme="minorHAnsi" w:hAnsiTheme="minorHAnsi" w:cstheme="minorHAnsi"/>
              </w:rPr>
              <w:lastRenderedPageBreak/>
              <w:t xml:space="preserve">The UA/APS eLearning for responding to disclosures will be reviewed and made available, as appropriate for student leaders to complete.  </w:t>
            </w:r>
          </w:p>
        </w:tc>
      </w:tr>
      <w:tr w:rsidR="00BE0ABE" w:rsidRPr="00AC6808" w14:paraId="502A52E8" w14:textId="77777777" w:rsidTr="006542D0">
        <w:trPr>
          <w:trHeight w:val="276"/>
        </w:trPr>
        <w:tc>
          <w:tcPr>
            <w:tcW w:w="2790" w:type="dxa"/>
          </w:tcPr>
          <w:p w14:paraId="0AA6D743" w14:textId="77777777" w:rsidR="005B6BD3" w:rsidRPr="004768CB" w:rsidRDefault="005B6BD3" w:rsidP="007C5CDA">
            <w:pPr>
              <w:spacing w:before="0" w:after="0" w:line="360" w:lineRule="auto"/>
              <w:jc w:val="center"/>
              <w:rPr>
                <w:rFonts w:asciiTheme="minorHAnsi" w:hAnsiTheme="minorHAnsi" w:cstheme="minorHAnsi"/>
                <w:b/>
              </w:rPr>
            </w:pPr>
            <w:r w:rsidRPr="004768CB">
              <w:rPr>
                <w:rFonts w:asciiTheme="minorHAnsi" w:hAnsiTheme="minorHAnsi" w:cstheme="minorHAnsi"/>
                <w:b/>
              </w:rPr>
              <w:lastRenderedPageBreak/>
              <w:t>6</w:t>
            </w:r>
          </w:p>
          <w:p w14:paraId="3D9CE3C1" w14:textId="77777777" w:rsidR="005B6BD3" w:rsidRPr="004768CB" w:rsidRDefault="005B6BD3" w:rsidP="007C5CDA">
            <w:pPr>
              <w:spacing w:before="0" w:after="0" w:line="360" w:lineRule="auto"/>
              <w:jc w:val="center"/>
              <w:rPr>
                <w:rFonts w:asciiTheme="minorHAnsi" w:hAnsiTheme="minorHAnsi" w:cstheme="minorHAnsi"/>
                <w:i/>
              </w:rPr>
            </w:pPr>
            <w:r w:rsidRPr="004768CB">
              <w:rPr>
                <w:rFonts w:asciiTheme="minorHAnsi" w:hAnsiTheme="minorHAnsi" w:cstheme="minorHAnsi"/>
                <w:bCs/>
                <w:i/>
              </w:rPr>
              <w:t xml:space="preserve">Universities should ensure that information about individual disclosures and reports of sexual assault and sexual harassment is </w:t>
            </w:r>
            <w:r w:rsidRPr="004768CB">
              <w:rPr>
                <w:rFonts w:asciiTheme="minorHAnsi" w:hAnsiTheme="minorHAnsi" w:cstheme="minorHAnsi"/>
                <w:bCs/>
                <w:i/>
              </w:rPr>
              <w:lastRenderedPageBreak/>
              <w:t>collected and stored confidentially and used for continuous improvement of processes.</w:t>
            </w:r>
          </w:p>
        </w:tc>
        <w:tc>
          <w:tcPr>
            <w:tcW w:w="6025" w:type="dxa"/>
          </w:tcPr>
          <w:p w14:paraId="46DA48B7" w14:textId="77777777" w:rsidR="00FB5DE1" w:rsidRDefault="00F96830" w:rsidP="007C5CDA">
            <w:pPr>
              <w:spacing w:before="0" w:after="0" w:line="360" w:lineRule="auto"/>
              <w:rPr>
                <w:rFonts w:asciiTheme="minorHAnsi" w:hAnsiTheme="minorHAnsi" w:cstheme="minorHAnsi"/>
              </w:rPr>
            </w:pPr>
            <w:r>
              <w:rPr>
                <w:rFonts w:asciiTheme="minorHAnsi" w:hAnsiTheme="minorHAnsi" w:cstheme="minorHAnsi"/>
              </w:rPr>
              <w:lastRenderedPageBreak/>
              <w:t>Murdoch has developed a new anonymous reporting tool in which the system will store information relating to reports of sexual assault and sexual harassment.  Access to this system will be limited to a small group of nominated responders</w:t>
            </w:r>
            <w:r w:rsidR="00BE0ABE">
              <w:rPr>
                <w:rFonts w:asciiTheme="minorHAnsi" w:hAnsiTheme="minorHAnsi" w:cstheme="minorHAnsi"/>
              </w:rPr>
              <w:t xml:space="preserve"> (nominated Sexual Harm Support Officers from within student wellbeing services and the People and </w:t>
            </w:r>
            <w:r w:rsidR="00BE0ABE">
              <w:rPr>
                <w:rFonts w:asciiTheme="minorHAnsi" w:hAnsiTheme="minorHAnsi" w:cstheme="minorHAnsi"/>
              </w:rPr>
              <w:lastRenderedPageBreak/>
              <w:t xml:space="preserve">Culture team).  </w:t>
            </w:r>
            <w:r>
              <w:rPr>
                <w:rFonts w:asciiTheme="minorHAnsi" w:hAnsiTheme="minorHAnsi" w:cstheme="minorHAnsi"/>
              </w:rPr>
              <w:t>Actions can be allocated to relevant staff across the university without disclosing details of incidents (e.g. Security could be allocated an action to enhance patrols for a particular location</w:t>
            </w:r>
            <w:r w:rsidR="00A63F1F">
              <w:rPr>
                <w:rFonts w:asciiTheme="minorHAnsi" w:hAnsiTheme="minorHAnsi" w:cstheme="minorHAnsi"/>
              </w:rPr>
              <w:t xml:space="preserve">, be aware that is it in response to an incident of sexual harm but not have any further details of the incident).  </w:t>
            </w:r>
          </w:p>
          <w:p w14:paraId="3F247A02" w14:textId="77777777" w:rsidR="00A63F1F" w:rsidRPr="004768CB" w:rsidRDefault="00A63F1F" w:rsidP="007C5CDA">
            <w:pPr>
              <w:spacing w:before="0" w:after="0" w:line="360" w:lineRule="auto"/>
              <w:rPr>
                <w:rFonts w:asciiTheme="minorHAnsi" w:hAnsiTheme="minorHAnsi" w:cstheme="minorHAnsi"/>
              </w:rPr>
            </w:pPr>
            <w:r>
              <w:rPr>
                <w:rFonts w:asciiTheme="minorHAnsi" w:hAnsiTheme="minorHAnsi" w:cstheme="minorHAnsi"/>
              </w:rPr>
              <w:t>The system will provide the opportunity for regular deidentified reporting through governance structures and to the VC’s RNA Advisory Group</w:t>
            </w:r>
            <w:r w:rsidR="00BE0ABE">
              <w:rPr>
                <w:rFonts w:asciiTheme="minorHAnsi" w:hAnsiTheme="minorHAnsi" w:cstheme="minorHAnsi"/>
              </w:rPr>
              <w:t xml:space="preserve">.  The system has a live dashboard that will enable immediate snapshots to be provided relating to the types of incidents and progress against actions.  </w:t>
            </w:r>
          </w:p>
        </w:tc>
        <w:tc>
          <w:tcPr>
            <w:tcW w:w="5745" w:type="dxa"/>
          </w:tcPr>
          <w:p w14:paraId="75697D48" w14:textId="77777777" w:rsidR="005B6BD3" w:rsidRDefault="00A63F1F" w:rsidP="007C5CDA">
            <w:pPr>
              <w:spacing w:before="0" w:after="0" w:line="360" w:lineRule="auto"/>
              <w:rPr>
                <w:rFonts w:asciiTheme="minorHAnsi" w:hAnsiTheme="minorHAnsi" w:cstheme="minorHAnsi"/>
              </w:rPr>
            </w:pPr>
            <w:r>
              <w:rPr>
                <w:rFonts w:asciiTheme="minorHAnsi" w:hAnsiTheme="minorHAnsi" w:cstheme="minorHAnsi"/>
              </w:rPr>
              <w:lastRenderedPageBreak/>
              <w:t xml:space="preserve">The reporting tool will be launched alongside the new policy and will be reviewed after 6 months and then at least annually to ensure the system </w:t>
            </w:r>
            <w:r w:rsidR="00442C4D">
              <w:rPr>
                <w:rFonts w:asciiTheme="minorHAnsi" w:hAnsiTheme="minorHAnsi" w:cstheme="minorHAnsi"/>
              </w:rPr>
              <w:t xml:space="preserve">continues to most effectively meet the needs of the students and the organisation.  </w:t>
            </w:r>
          </w:p>
          <w:p w14:paraId="6AF83C33" w14:textId="77777777" w:rsidR="00BE0ABE" w:rsidRPr="004768CB" w:rsidRDefault="00BE0ABE" w:rsidP="007C5CDA">
            <w:pPr>
              <w:spacing w:before="0" w:after="0" w:line="360" w:lineRule="auto"/>
              <w:rPr>
                <w:rFonts w:asciiTheme="minorHAnsi" w:hAnsiTheme="minorHAnsi" w:cstheme="minorHAnsi"/>
              </w:rPr>
            </w:pPr>
            <w:r>
              <w:rPr>
                <w:rFonts w:asciiTheme="minorHAnsi" w:hAnsiTheme="minorHAnsi" w:cstheme="minorHAnsi"/>
              </w:rPr>
              <w:lastRenderedPageBreak/>
              <w:t xml:space="preserve">Incidents, actions and outcomes will be reported through multiple governance structures within the university to promote transparency and maintain focus on the success of the policy, procedures and further Action Plan initiatives.  </w:t>
            </w:r>
          </w:p>
        </w:tc>
      </w:tr>
      <w:tr w:rsidR="00BE0ABE" w:rsidRPr="00AC6808" w14:paraId="437D1B81" w14:textId="77777777" w:rsidTr="006542D0">
        <w:trPr>
          <w:trHeight w:val="276"/>
        </w:trPr>
        <w:tc>
          <w:tcPr>
            <w:tcW w:w="2790" w:type="dxa"/>
          </w:tcPr>
          <w:p w14:paraId="02BB7B28" w14:textId="77777777" w:rsidR="005B6BD3" w:rsidRPr="004768CB" w:rsidRDefault="005B6BD3" w:rsidP="007C5CDA">
            <w:pPr>
              <w:spacing w:before="0" w:after="0" w:line="360" w:lineRule="auto"/>
              <w:jc w:val="center"/>
              <w:rPr>
                <w:rFonts w:asciiTheme="minorHAnsi" w:hAnsiTheme="minorHAnsi" w:cstheme="minorHAnsi"/>
                <w:b/>
              </w:rPr>
            </w:pPr>
            <w:r w:rsidRPr="004768CB">
              <w:rPr>
                <w:rFonts w:asciiTheme="minorHAnsi" w:hAnsiTheme="minorHAnsi" w:cstheme="minorHAnsi"/>
                <w:b/>
              </w:rPr>
              <w:lastRenderedPageBreak/>
              <w:t>7</w:t>
            </w:r>
          </w:p>
          <w:p w14:paraId="6D705E15" w14:textId="77777777" w:rsidR="005B6BD3" w:rsidRPr="004768CB" w:rsidRDefault="005B6BD3" w:rsidP="007C5CDA">
            <w:pPr>
              <w:spacing w:before="0" w:after="0" w:line="360" w:lineRule="auto"/>
              <w:jc w:val="center"/>
              <w:rPr>
                <w:rFonts w:asciiTheme="minorHAnsi" w:hAnsiTheme="minorHAnsi" w:cstheme="minorHAnsi"/>
                <w:i/>
              </w:rPr>
            </w:pPr>
            <w:r w:rsidRPr="004768CB">
              <w:rPr>
                <w:rFonts w:asciiTheme="minorHAnsi" w:hAnsiTheme="minorHAnsi" w:cstheme="minorHAnsi"/>
                <w:bCs/>
                <w:i/>
              </w:rPr>
              <w:t xml:space="preserve">Within six months of this report, universities should conduct an audit of university counselling services to assess adequacy of capacity and </w:t>
            </w:r>
            <w:r w:rsidRPr="004768CB">
              <w:rPr>
                <w:rFonts w:asciiTheme="minorHAnsi" w:hAnsiTheme="minorHAnsi" w:cstheme="minorHAnsi"/>
                <w:bCs/>
                <w:i/>
              </w:rPr>
              <w:lastRenderedPageBreak/>
              <w:t>training and undertake data collection.</w:t>
            </w:r>
          </w:p>
        </w:tc>
        <w:tc>
          <w:tcPr>
            <w:tcW w:w="6025" w:type="dxa"/>
          </w:tcPr>
          <w:p w14:paraId="0AD64073" w14:textId="77777777" w:rsidR="005B6BD3" w:rsidRDefault="00442C4D" w:rsidP="007C5CDA">
            <w:pPr>
              <w:spacing w:before="0" w:after="0" w:line="360" w:lineRule="auto"/>
              <w:rPr>
                <w:rFonts w:asciiTheme="minorHAnsi" w:hAnsiTheme="minorHAnsi" w:cstheme="minorHAnsi"/>
              </w:rPr>
            </w:pPr>
            <w:r>
              <w:rPr>
                <w:rFonts w:asciiTheme="minorHAnsi" w:hAnsiTheme="minorHAnsi" w:cstheme="minorHAnsi"/>
              </w:rPr>
              <w:lastRenderedPageBreak/>
              <w:t>The University Counselling service undertakes an annual review to ensure that it remains accessible and responsive to students in need.</w:t>
            </w:r>
          </w:p>
          <w:p w14:paraId="587326B6" w14:textId="77777777" w:rsidR="00442C4D" w:rsidRDefault="00442C4D" w:rsidP="007C5CDA">
            <w:pPr>
              <w:spacing w:before="0" w:after="0" w:line="360" w:lineRule="auto"/>
              <w:rPr>
                <w:rFonts w:asciiTheme="minorHAnsi" w:hAnsiTheme="minorHAnsi" w:cstheme="minorHAnsi"/>
              </w:rPr>
            </w:pPr>
            <w:r>
              <w:rPr>
                <w:rFonts w:asciiTheme="minorHAnsi" w:hAnsiTheme="minorHAnsi" w:cstheme="minorHAnsi"/>
              </w:rPr>
              <w:t>Staffing has been increased since the start of 2019 in order to enhance capacity following growth in use of the service.</w:t>
            </w:r>
          </w:p>
          <w:p w14:paraId="54A0F107" w14:textId="77777777" w:rsidR="00442C4D" w:rsidRDefault="00442C4D" w:rsidP="007C5CDA">
            <w:pPr>
              <w:spacing w:before="0" w:after="0" w:line="360" w:lineRule="auto"/>
              <w:rPr>
                <w:rFonts w:asciiTheme="minorHAnsi" w:hAnsiTheme="minorHAnsi" w:cstheme="minorHAnsi"/>
              </w:rPr>
            </w:pPr>
            <w:r>
              <w:rPr>
                <w:rFonts w:asciiTheme="minorHAnsi" w:hAnsiTheme="minorHAnsi" w:cstheme="minorHAnsi"/>
              </w:rPr>
              <w:t xml:space="preserve">Staff are provided with opportunities for professional development in contemporary issues arising within the student presentations to the service and all staff have </w:t>
            </w:r>
            <w:r>
              <w:rPr>
                <w:rFonts w:asciiTheme="minorHAnsi" w:hAnsiTheme="minorHAnsi" w:cstheme="minorHAnsi"/>
              </w:rPr>
              <w:lastRenderedPageBreak/>
              <w:t xml:space="preserve">completed training relating to responding to disclosures of sexual assault or sexual harassment.  </w:t>
            </w:r>
          </w:p>
          <w:p w14:paraId="3D4B7C60" w14:textId="77777777" w:rsidR="00442C4D" w:rsidRDefault="00442C4D" w:rsidP="007C5CDA">
            <w:pPr>
              <w:spacing w:before="0" w:after="0" w:line="360" w:lineRule="auto"/>
              <w:rPr>
                <w:rFonts w:asciiTheme="minorHAnsi" w:hAnsiTheme="minorHAnsi" w:cstheme="minorHAnsi"/>
              </w:rPr>
            </w:pPr>
          </w:p>
          <w:p w14:paraId="13EF38C2" w14:textId="77777777" w:rsidR="00442C4D" w:rsidRPr="004768CB" w:rsidRDefault="00442C4D" w:rsidP="007C5CDA">
            <w:pPr>
              <w:spacing w:before="0" w:after="0" w:line="360" w:lineRule="auto"/>
              <w:rPr>
                <w:rFonts w:asciiTheme="minorHAnsi" w:hAnsiTheme="minorHAnsi" w:cstheme="minorHAnsi"/>
              </w:rPr>
            </w:pPr>
          </w:p>
        </w:tc>
        <w:tc>
          <w:tcPr>
            <w:tcW w:w="5745" w:type="dxa"/>
          </w:tcPr>
          <w:p w14:paraId="5B6121B3" w14:textId="77777777" w:rsidR="005B6BD3" w:rsidRDefault="00442C4D" w:rsidP="007C5CDA">
            <w:pPr>
              <w:spacing w:before="0" w:after="0" w:line="360" w:lineRule="auto"/>
              <w:rPr>
                <w:rFonts w:asciiTheme="minorHAnsi" w:hAnsiTheme="minorHAnsi" w:cstheme="minorHAnsi"/>
              </w:rPr>
            </w:pPr>
            <w:r>
              <w:rPr>
                <w:rFonts w:asciiTheme="minorHAnsi" w:hAnsiTheme="minorHAnsi" w:cstheme="minorHAnsi"/>
              </w:rPr>
              <w:lastRenderedPageBreak/>
              <w:t>The Counselling service will undertake ongoing internal reviews and work with key stakeholders to ensure the service remains effective and accessible.</w:t>
            </w:r>
          </w:p>
          <w:p w14:paraId="3856A4D9" w14:textId="77777777" w:rsidR="00BE0ABE" w:rsidRDefault="00442C4D" w:rsidP="007C5CDA">
            <w:pPr>
              <w:spacing w:before="0" w:after="0" w:line="360" w:lineRule="auto"/>
              <w:rPr>
                <w:rFonts w:asciiTheme="minorHAnsi" w:hAnsiTheme="minorHAnsi" w:cstheme="minorHAnsi"/>
              </w:rPr>
            </w:pPr>
            <w:r>
              <w:rPr>
                <w:rFonts w:asciiTheme="minorHAnsi" w:hAnsiTheme="minorHAnsi" w:cstheme="minorHAnsi"/>
              </w:rPr>
              <w:t xml:space="preserve">In 2021 the counselling service will </w:t>
            </w:r>
            <w:r w:rsidR="00A87772">
              <w:rPr>
                <w:rFonts w:asciiTheme="minorHAnsi" w:hAnsiTheme="minorHAnsi" w:cstheme="minorHAnsi"/>
              </w:rPr>
              <w:t xml:space="preserve">finalise a stepped care model to align with proposed Australian University Mental Health Framework. </w:t>
            </w:r>
            <w:r>
              <w:rPr>
                <w:rFonts w:asciiTheme="minorHAnsi" w:hAnsiTheme="minorHAnsi" w:cstheme="minorHAnsi"/>
              </w:rPr>
              <w:t xml:space="preserve"> </w:t>
            </w:r>
            <w:r w:rsidR="00BE0ABE">
              <w:rPr>
                <w:rFonts w:asciiTheme="minorHAnsi" w:hAnsiTheme="minorHAnsi" w:cstheme="minorHAnsi"/>
              </w:rPr>
              <w:t xml:space="preserve">The service is further developing </w:t>
            </w:r>
            <w:proofErr w:type="spellStart"/>
            <w:r w:rsidR="00BE0ABE">
              <w:rPr>
                <w:rFonts w:asciiTheme="minorHAnsi" w:hAnsiTheme="minorHAnsi" w:cstheme="minorHAnsi"/>
              </w:rPr>
              <w:t>it’s</w:t>
            </w:r>
            <w:proofErr w:type="spellEnd"/>
            <w:r w:rsidR="00BE0ABE">
              <w:rPr>
                <w:rFonts w:asciiTheme="minorHAnsi" w:hAnsiTheme="minorHAnsi" w:cstheme="minorHAnsi"/>
              </w:rPr>
              <w:t xml:space="preserve"> portfolio of staff development offerings to include ‘accidental counsellor’ training and is also </w:t>
            </w:r>
            <w:r w:rsidR="00BE0ABE">
              <w:rPr>
                <w:rFonts w:asciiTheme="minorHAnsi" w:hAnsiTheme="minorHAnsi" w:cstheme="minorHAnsi"/>
              </w:rPr>
              <w:lastRenderedPageBreak/>
              <w:t xml:space="preserve">developing a suicide prevention package.  Whilst not directly related to RNA actions they are expected to contribute to enhancing skills of the university staff group in responding to those affected by trauma and distress.  </w:t>
            </w:r>
          </w:p>
          <w:p w14:paraId="6EFEE3FC" w14:textId="77777777" w:rsidR="00442C4D" w:rsidRPr="004768CB" w:rsidRDefault="00BE0ABE" w:rsidP="007C5CDA">
            <w:pPr>
              <w:spacing w:before="0" w:after="0" w:line="360" w:lineRule="auto"/>
              <w:rPr>
                <w:rFonts w:asciiTheme="minorHAnsi" w:hAnsiTheme="minorHAnsi" w:cstheme="minorHAnsi"/>
              </w:rPr>
            </w:pPr>
            <w:r>
              <w:rPr>
                <w:rFonts w:asciiTheme="minorHAnsi" w:hAnsiTheme="minorHAnsi" w:cstheme="minorHAnsi"/>
              </w:rPr>
              <w:t xml:space="preserve"> </w:t>
            </w:r>
          </w:p>
        </w:tc>
      </w:tr>
      <w:tr w:rsidR="00BE0ABE" w:rsidRPr="00AC6808" w14:paraId="1C9F0B82" w14:textId="77777777" w:rsidTr="006542D0">
        <w:trPr>
          <w:trHeight w:val="276"/>
        </w:trPr>
        <w:tc>
          <w:tcPr>
            <w:tcW w:w="2790" w:type="dxa"/>
          </w:tcPr>
          <w:p w14:paraId="3194FF80" w14:textId="77777777" w:rsidR="005B6BD3" w:rsidRPr="004768CB" w:rsidRDefault="005B6BD3" w:rsidP="007C5CDA">
            <w:pPr>
              <w:spacing w:before="0" w:after="0" w:line="360" w:lineRule="auto"/>
              <w:jc w:val="center"/>
              <w:rPr>
                <w:rFonts w:asciiTheme="minorHAnsi" w:hAnsiTheme="minorHAnsi" w:cstheme="minorHAnsi"/>
                <w:b/>
              </w:rPr>
            </w:pPr>
            <w:r w:rsidRPr="004768CB">
              <w:rPr>
                <w:rFonts w:asciiTheme="minorHAnsi" w:hAnsiTheme="minorHAnsi" w:cstheme="minorHAnsi"/>
                <w:b/>
              </w:rPr>
              <w:lastRenderedPageBreak/>
              <w:t>8</w:t>
            </w:r>
          </w:p>
          <w:p w14:paraId="3C1AB0F6" w14:textId="77777777" w:rsidR="005B6BD3" w:rsidRPr="004768CB" w:rsidRDefault="005B6BD3" w:rsidP="007C5CDA">
            <w:pPr>
              <w:spacing w:before="0" w:after="0" w:line="360" w:lineRule="auto"/>
              <w:jc w:val="center"/>
              <w:rPr>
                <w:rFonts w:asciiTheme="minorHAnsi" w:hAnsiTheme="minorHAnsi" w:cstheme="minorHAnsi"/>
                <w:i/>
              </w:rPr>
            </w:pPr>
            <w:r w:rsidRPr="004768CB">
              <w:rPr>
                <w:rFonts w:asciiTheme="minorHAnsi" w:hAnsiTheme="minorHAnsi" w:cstheme="minorHAnsi"/>
                <w:bCs/>
                <w:i/>
              </w:rPr>
              <w:t>Universities should engage an independent body to conduct the National university student survey of sexual assault and sexual harassment at three yearly intervals to track progress in reducing the prevalence of these incidents at a sector-wide level.</w:t>
            </w:r>
          </w:p>
        </w:tc>
        <w:tc>
          <w:tcPr>
            <w:tcW w:w="6025" w:type="dxa"/>
          </w:tcPr>
          <w:p w14:paraId="67039093" w14:textId="77777777" w:rsidR="005B6BD3" w:rsidRPr="004768CB" w:rsidRDefault="00A87772" w:rsidP="007C5CDA">
            <w:pPr>
              <w:spacing w:before="0" w:after="0" w:line="360" w:lineRule="auto"/>
              <w:rPr>
                <w:rFonts w:asciiTheme="minorHAnsi" w:hAnsiTheme="minorHAnsi" w:cstheme="minorHAnsi"/>
              </w:rPr>
            </w:pPr>
            <w:r>
              <w:rPr>
                <w:rFonts w:asciiTheme="minorHAnsi" w:hAnsiTheme="minorHAnsi" w:cstheme="minorHAnsi"/>
              </w:rPr>
              <w:t>Murdoch has committed to engaging in the independent student survey.  The survey was due to occur in September 2020 but has been postponed as a result of the current pandemic.</w:t>
            </w:r>
          </w:p>
        </w:tc>
        <w:tc>
          <w:tcPr>
            <w:tcW w:w="5745" w:type="dxa"/>
          </w:tcPr>
          <w:p w14:paraId="0ECE54FC" w14:textId="77777777" w:rsidR="005B6BD3" w:rsidRPr="00744017" w:rsidRDefault="00A87772" w:rsidP="007C5CDA">
            <w:pPr>
              <w:spacing w:before="0" w:after="0" w:line="360" w:lineRule="auto"/>
              <w:rPr>
                <w:rFonts w:asciiTheme="minorHAnsi" w:hAnsiTheme="minorHAnsi" w:cstheme="minorHAnsi"/>
                <w:bCs/>
              </w:rPr>
            </w:pPr>
            <w:r w:rsidRPr="00744017">
              <w:rPr>
                <w:rFonts w:asciiTheme="minorHAnsi" w:hAnsiTheme="minorHAnsi" w:cstheme="minorHAnsi"/>
                <w:bCs/>
              </w:rPr>
              <w:t>Murdoch has committed to ongoing engagement with future sexual assault and sexual harassment surveys</w:t>
            </w:r>
            <w:r w:rsidR="0034259A">
              <w:rPr>
                <w:rFonts w:asciiTheme="minorHAnsi" w:hAnsiTheme="minorHAnsi" w:cstheme="minorHAnsi"/>
                <w:bCs/>
              </w:rPr>
              <w:t xml:space="preserve"> as commissioned by Universities Australia on a 3-yearly basis.  </w:t>
            </w:r>
          </w:p>
        </w:tc>
      </w:tr>
      <w:tr w:rsidR="00BE0ABE" w:rsidRPr="00AC6808" w14:paraId="3CEA3A0E" w14:textId="77777777" w:rsidTr="006542D0">
        <w:trPr>
          <w:trHeight w:val="276"/>
        </w:trPr>
        <w:tc>
          <w:tcPr>
            <w:tcW w:w="2790" w:type="dxa"/>
          </w:tcPr>
          <w:p w14:paraId="1C894A67" w14:textId="77777777" w:rsidR="005B6BD3" w:rsidRPr="004768CB" w:rsidRDefault="005B6BD3" w:rsidP="007C5CDA">
            <w:pPr>
              <w:spacing w:before="0" w:after="0" w:line="360" w:lineRule="auto"/>
              <w:jc w:val="center"/>
              <w:rPr>
                <w:rFonts w:asciiTheme="minorHAnsi" w:hAnsiTheme="minorHAnsi" w:cstheme="minorHAnsi"/>
                <w:b/>
              </w:rPr>
            </w:pPr>
            <w:r w:rsidRPr="004768CB">
              <w:rPr>
                <w:rFonts w:asciiTheme="minorHAnsi" w:hAnsiTheme="minorHAnsi" w:cstheme="minorHAnsi"/>
                <w:b/>
              </w:rPr>
              <w:lastRenderedPageBreak/>
              <w:t>9</w:t>
            </w:r>
          </w:p>
          <w:p w14:paraId="59F81288" w14:textId="77777777" w:rsidR="005B6BD3" w:rsidRPr="004768CB" w:rsidRDefault="005B6BD3" w:rsidP="007C5CDA">
            <w:pPr>
              <w:spacing w:before="0" w:after="0" w:line="360" w:lineRule="auto"/>
              <w:jc w:val="center"/>
              <w:rPr>
                <w:rFonts w:asciiTheme="minorHAnsi" w:hAnsiTheme="minorHAnsi" w:cstheme="minorHAnsi"/>
                <w:i/>
              </w:rPr>
            </w:pPr>
            <w:r w:rsidRPr="004768CB">
              <w:rPr>
                <w:rFonts w:asciiTheme="minorHAnsi" w:hAnsiTheme="minorHAnsi" w:cstheme="minorHAnsi"/>
                <w:bCs/>
                <w:i/>
              </w:rPr>
              <w:t>Residential colleges and university residences should consider implementing report recommendations, and commission an independent, expert-led review of the factors which contribute to sexual assault and sexual harassment in their settings.</w:t>
            </w:r>
          </w:p>
        </w:tc>
        <w:tc>
          <w:tcPr>
            <w:tcW w:w="6025" w:type="dxa"/>
          </w:tcPr>
          <w:p w14:paraId="1CEBBF54" w14:textId="77777777" w:rsidR="00B23330" w:rsidRDefault="00744017" w:rsidP="00B23330">
            <w:pPr>
              <w:spacing w:before="0" w:after="0" w:line="360" w:lineRule="auto"/>
              <w:rPr>
                <w:rFonts w:asciiTheme="minorHAnsi" w:hAnsiTheme="minorHAnsi" w:cstheme="minorHAnsi"/>
              </w:rPr>
            </w:pPr>
            <w:r>
              <w:rPr>
                <w:rFonts w:asciiTheme="minorHAnsi" w:hAnsiTheme="minorHAnsi" w:cstheme="minorHAnsi"/>
              </w:rPr>
              <w:t>Murdoch’s residential facility is run through an external contractor</w:t>
            </w:r>
            <w:r w:rsidR="00B23330">
              <w:rPr>
                <w:rFonts w:asciiTheme="minorHAnsi" w:hAnsiTheme="minorHAnsi" w:cstheme="minorHAnsi"/>
              </w:rPr>
              <w:t xml:space="preserve">, Campus Living Villages (CLV) </w:t>
            </w:r>
            <w:r>
              <w:rPr>
                <w:rFonts w:asciiTheme="minorHAnsi" w:hAnsiTheme="minorHAnsi" w:cstheme="minorHAnsi"/>
              </w:rPr>
              <w:t xml:space="preserve">who have undertaken their own review of sexual assault and sexual harassment procedures.  </w:t>
            </w:r>
            <w:r w:rsidR="00B23330">
              <w:rPr>
                <w:rFonts w:asciiTheme="minorHAnsi" w:hAnsiTheme="minorHAnsi" w:cstheme="minorHAnsi"/>
              </w:rPr>
              <w:t xml:space="preserve"> The CLV review identifie</w:t>
            </w:r>
            <w:r w:rsidR="00335FA0">
              <w:rPr>
                <w:rFonts w:asciiTheme="minorHAnsi" w:hAnsiTheme="minorHAnsi" w:cstheme="minorHAnsi"/>
              </w:rPr>
              <w:t>d 6 key actions</w:t>
            </w:r>
            <w:r w:rsidR="00311A82">
              <w:rPr>
                <w:rFonts w:asciiTheme="minorHAnsi" w:hAnsiTheme="minorHAnsi" w:cstheme="minorHAnsi"/>
              </w:rPr>
              <w:t xml:space="preserve"> which included reviews of policy and procedures</w:t>
            </w:r>
            <w:r w:rsidR="006418D8">
              <w:rPr>
                <w:rFonts w:asciiTheme="minorHAnsi" w:hAnsiTheme="minorHAnsi" w:cstheme="minorHAnsi"/>
              </w:rPr>
              <w:t>;</w:t>
            </w:r>
            <w:r w:rsidR="00311A82">
              <w:rPr>
                <w:rFonts w:asciiTheme="minorHAnsi" w:hAnsiTheme="minorHAnsi" w:cstheme="minorHAnsi"/>
              </w:rPr>
              <w:t xml:space="preserve"> education programs for staff and residents</w:t>
            </w:r>
            <w:r w:rsidR="006418D8">
              <w:rPr>
                <w:rFonts w:asciiTheme="minorHAnsi" w:hAnsiTheme="minorHAnsi" w:cstheme="minorHAnsi"/>
              </w:rPr>
              <w:t>; and</w:t>
            </w:r>
            <w:r w:rsidR="007C3CF9">
              <w:rPr>
                <w:rFonts w:asciiTheme="minorHAnsi" w:hAnsiTheme="minorHAnsi" w:cstheme="minorHAnsi"/>
              </w:rPr>
              <w:t xml:space="preserve"> addressing any necessary physical environment imp</w:t>
            </w:r>
            <w:r w:rsidR="00971310">
              <w:rPr>
                <w:rFonts w:asciiTheme="minorHAnsi" w:hAnsiTheme="minorHAnsi" w:cstheme="minorHAnsi"/>
              </w:rPr>
              <w:t xml:space="preserve">rovements.  </w:t>
            </w:r>
          </w:p>
          <w:p w14:paraId="1B17BDC7" w14:textId="77777777" w:rsidR="00B23330" w:rsidRDefault="00B23330" w:rsidP="00B23330">
            <w:pPr>
              <w:spacing w:before="0" w:after="0" w:line="360" w:lineRule="auto"/>
              <w:rPr>
                <w:rFonts w:asciiTheme="minorHAnsi" w:hAnsiTheme="minorHAnsi" w:cstheme="minorHAnsi"/>
              </w:rPr>
            </w:pPr>
          </w:p>
          <w:p w14:paraId="78D840F9" w14:textId="77777777" w:rsidR="00744017" w:rsidRPr="004768CB" w:rsidRDefault="00744017" w:rsidP="00B23330">
            <w:pPr>
              <w:spacing w:before="0" w:after="0" w:line="360" w:lineRule="auto"/>
              <w:rPr>
                <w:rFonts w:asciiTheme="minorHAnsi" w:hAnsiTheme="minorHAnsi" w:cstheme="minorHAnsi"/>
              </w:rPr>
            </w:pPr>
            <w:r>
              <w:rPr>
                <w:rFonts w:asciiTheme="minorHAnsi" w:hAnsiTheme="minorHAnsi" w:cstheme="minorHAnsi"/>
              </w:rPr>
              <w:t xml:space="preserve">The University has a strong working relationship with the provider and have collaborated on several initiatives in relation to the recommendations. </w:t>
            </w:r>
          </w:p>
        </w:tc>
        <w:tc>
          <w:tcPr>
            <w:tcW w:w="5745" w:type="dxa"/>
          </w:tcPr>
          <w:p w14:paraId="1B418DD1" w14:textId="77777777" w:rsidR="00FE0691" w:rsidRPr="004768CB" w:rsidRDefault="00FE0691" w:rsidP="007C5CDA">
            <w:pPr>
              <w:spacing w:before="0" w:after="0" w:line="360" w:lineRule="auto"/>
              <w:rPr>
                <w:rFonts w:asciiTheme="minorHAnsi" w:hAnsiTheme="minorHAnsi" w:cstheme="minorHAnsi"/>
              </w:rPr>
            </w:pPr>
          </w:p>
        </w:tc>
      </w:tr>
    </w:tbl>
    <w:p w14:paraId="00C20E98" w14:textId="77777777" w:rsidR="0013252A" w:rsidRDefault="0013252A" w:rsidP="007C5CDA">
      <w:pPr>
        <w:spacing w:before="0" w:after="0" w:line="360" w:lineRule="auto"/>
        <w:jc w:val="center"/>
        <w:rPr>
          <w:rFonts w:asciiTheme="minorHAnsi" w:hAnsiTheme="minorHAnsi" w:cstheme="minorHAnsi"/>
          <w:b/>
        </w:rPr>
      </w:pPr>
    </w:p>
    <w:p w14:paraId="2FB69916" w14:textId="77777777" w:rsidR="00BE0ABE" w:rsidRDefault="00BE0ABE" w:rsidP="007C5CDA">
      <w:pPr>
        <w:spacing w:before="0" w:after="0" w:line="360" w:lineRule="auto"/>
        <w:jc w:val="center"/>
        <w:rPr>
          <w:rFonts w:asciiTheme="minorHAnsi" w:hAnsiTheme="minorHAnsi" w:cstheme="minorHAnsi"/>
          <w:b/>
        </w:rPr>
      </w:pPr>
    </w:p>
    <w:p w14:paraId="0B1BBFDB" w14:textId="77777777" w:rsidR="00BE0ABE" w:rsidRDefault="00BE0ABE" w:rsidP="007C5CDA">
      <w:pPr>
        <w:spacing w:before="0" w:after="0" w:line="360" w:lineRule="auto"/>
        <w:jc w:val="center"/>
        <w:rPr>
          <w:rFonts w:asciiTheme="minorHAnsi" w:hAnsiTheme="minorHAnsi" w:cstheme="minorHAnsi"/>
          <w:b/>
        </w:rPr>
      </w:pPr>
    </w:p>
    <w:p w14:paraId="429BF1E3" w14:textId="77777777" w:rsidR="00BE0ABE" w:rsidRDefault="00BE0ABE" w:rsidP="007C5CDA">
      <w:pPr>
        <w:spacing w:before="0" w:after="0" w:line="360" w:lineRule="auto"/>
        <w:jc w:val="center"/>
        <w:rPr>
          <w:rFonts w:asciiTheme="minorHAnsi" w:hAnsiTheme="minorHAnsi" w:cstheme="minorHAnsi"/>
          <w:b/>
        </w:rPr>
      </w:pPr>
    </w:p>
    <w:p w14:paraId="739B71EF" w14:textId="77777777" w:rsidR="00971310" w:rsidRDefault="00971310" w:rsidP="00BE0ABE">
      <w:pPr>
        <w:spacing w:before="0" w:after="0" w:line="360" w:lineRule="auto"/>
        <w:rPr>
          <w:rFonts w:asciiTheme="minorHAnsi" w:hAnsiTheme="minorHAnsi" w:cstheme="minorHAnsi"/>
          <w:b/>
        </w:rPr>
      </w:pPr>
    </w:p>
    <w:p w14:paraId="2D6EC587" w14:textId="77777777" w:rsidR="00971310" w:rsidRDefault="00971310" w:rsidP="00BE0ABE">
      <w:pPr>
        <w:spacing w:before="0" w:after="0" w:line="360" w:lineRule="auto"/>
        <w:rPr>
          <w:rFonts w:asciiTheme="minorHAnsi" w:hAnsiTheme="minorHAnsi" w:cstheme="minorHAnsi"/>
          <w:b/>
        </w:rPr>
      </w:pPr>
    </w:p>
    <w:p w14:paraId="0D9C8E82" w14:textId="77777777" w:rsidR="00971310" w:rsidRDefault="00971310" w:rsidP="00BE0ABE">
      <w:pPr>
        <w:spacing w:before="0" w:after="0" w:line="360" w:lineRule="auto"/>
        <w:rPr>
          <w:rFonts w:asciiTheme="minorHAnsi" w:hAnsiTheme="minorHAnsi" w:cstheme="minorHAnsi"/>
          <w:b/>
        </w:rPr>
      </w:pPr>
    </w:p>
    <w:p w14:paraId="4A13C91F" w14:textId="77777777" w:rsidR="00BE0ABE" w:rsidRDefault="00BE0ABE" w:rsidP="00BE0ABE">
      <w:pPr>
        <w:spacing w:before="0" w:after="0" w:line="360" w:lineRule="auto"/>
        <w:rPr>
          <w:rFonts w:asciiTheme="minorHAnsi" w:hAnsiTheme="minorHAnsi" w:cstheme="minorHAnsi"/>
          <w:bCs/>
        </w:rPr>
      </w:pPr>
      <w:r>
        <w:rPr>
          <w:rFonts w:asciiTheme="minorHAnsi" w:hAnsiTheme="minorHAnsi" w:cstheme="minorHAnsi"/>
          <w:b/>
        </w:rPr>
        <w:lastRenderedPageBreak/>
        <w:t xml:space="preserve">Incident Dashboard from new Sexual Harm Reporting System for Murdoch University </w:t>
      </w:r>
    </w:p>
    <w:p w14:paraId="7417976E" w14:textId="77777777" w:rsidR="00BE0ABE" w:rsidRPr="004768CB" w:rsidRDefault="00BE0ABE" w:rsidP="00BE0ABE">
      <w:pPr>
        <w:spacing w:before="0" w:after="0" w:line="360" w:lineRule="auto"/>
        <w:rPr>
          <w:rFonts w:asciiTheme="minorHAnsi" w:hAnsiTheme="minorHAnsi" w:cstheme="minorHAnsi"/>
          <w:b/>
        </w:rPr>
      </w:pPr>
      <w:r w:rsidRPr="00BE0ABE">
        <w:rPr>
          <w:rFonts w:asciiTheme="minorHAnsi" w:hAnsiTheme="minorHAnsi" w:cstheme="minorHAnsi"/>
          <w:bCs/>
          <w:sz w:val="21"/>
          <w:szCs w:val="21"/>
        </w:rPr>
        <w:t>(no real incidents contained within this demonstration version)</w:t>
      </w:r>
      <w:r w:rsidRPr="00BE0ABE">
        <w:rPr>
          <w:rFonts w:asciiTheme="minorHAnsi" w:hAnsiTheme="minorHAnsi" w:cstheme="minorHAnsi"/>
          <w:b/>
          <w:sz w:val="21"/>
          <w:szCs w:val="21"/>
        </w:rPr>
        <w:t xml:space="preserve"> </w:t>
      </w:r>
      <w:r w:rsidRPr="00BE0ABE">
        <w:rPr>
          <w:rFonts w:asciiTheme="minorHAnsi" w:hAnsiTheme="minorHAnsi" w:cstheme="minorHAnsi"/>
          <w:noProof/>
        </w:rPr>
        <w:drawing>
          <wp:inline distT="0" distB="0" distL="0" distR="0" wp14:anchorId="76DFC6EF" wp14:editId="01DFB6A4">
            <wp:extent cx="8544153" cy="4474812"/>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789995" cy="4603566"/>
                    </a:xfrm>
                    <a:prstGeom prst="rect">
                      <a:avLst/>
                    </a:prstGeom>
                    <a:noFill/>
                    <a:ln>
                      <a:noFill/>
                    </a:ln>
                  </pic:spPr>
                </pic:pic>
              </a:graphicData>
            </a:graphic>
          </wp:inline>
        </w:drawing>
      </w:r>
    </w:p>
    <w:sectPr w:rsidR="00BE0ABE" w:rsidRPr="004768CB" w:rsidSect="0013252A">
      <w:footerReference w:type="default" r:id="rId17"/>
      <w:footerReference w:type="first" r:id="rId18"/>
      <w:endnotePr>
        <w:numFmt w:val="decimal"/>
      </w:endnotePr>
      <w:pgSz w:w="16838" w:h="11906" w:orient="landscape"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25EAA9" w14:textId="77777777" w:rsidR="000E7A60" w:rsidRDefault="000E7A60" w:rsidP="00F14C6D">
      <w:r>
        <w:separator/>
      </w:r>
    </w:p>
  </w:endnote>
  <w:endnote w:type="continuationSeparator" w:id="0">
    <w:p w14:paraId="4D7A3866" w14:textId="77777777" w:rsidR="000E7A60" w:rsidRDefault="000E7A60" w:rsidP="00F14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826337" w14:textId="77777777" w:rsidR="0024300C" w:rsidRPr="005F0AB4" w:rsidRDefault="0024300C" w:rsidP="00CE7182">
    <w:pPr>
      <w:pStyle w:val="Footer"/>
      <w:spacing w:before="0"/>
      <w:rPr>
        <w:rFonts w:ascii="Times New Roman" w:hAnsi="Times New Roman"/>
        <w:sz w:val="24"/>
      </w:rPr>
    </w:pPr>
    <w:r w:rsidRPr="005F0AB4">
      <w:rPr>
        <w:rFonts w:ascii="Times New Roman" w:hAnsi="Times New Roman"/>
        <w:sz w:val="24"/>
      </w:rPr>
      <w:fldChar w:fldCharType="begin"/>
    </w:r>
    <w:r w:rsidRPr="005F0AB4">
      <w:rPr>
        <w:rFonts w:ascii="Times New Roman" w:hAnsi="Times New Roman"/>
        <w:sz w:val="24"/>
      </w:rPr>
      <w:instrText xml:space="preserve"> PAGE   \* MERGEFORMAT </w:instrText>
    </w:r>
    <w:r w:rsidRPr="005F0AB4">
      <w:rPr>
        <w:rFonts w:ascii="Times New Roman" w:hAnsi="Times New Roman"/>
        <w:sz w:val="24"/>
      </w:rPr>
      <w:fldChar w:fldCharType="separate"/>
    </w:r>
    <w:r w:rsidR="003720D0">
      <w:rPr>
        <w:rFonts w:ascii="Times New Roman" w:hAnsi="Times New Roman"/>
        <w:noProof/>
        <w:sz w:val="24"/>
      </w:rPr>
      <w:t>9</w:t>
    </w:r>
    <w:r w:rsidRPr="005F0AB4">
      <w:rPr>
        <w:rFonts w:ascii="Times New Roman" w:hAnsi="Times New Roman"/>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sz w:val="24"/>
      </w:rPr>
      <w:id w:val="-1907213798"/>
      <w:docPartObj>
        <w:docPartGallery w:val="Page Numbers (Bottom of Page)"/>
        <w:docPartUnique/>
      </w:docPartObj>
    </w:sdtPr>
    <w:sdtEndPr>
      <w:rPr>
        <w:noProof/>
      </w:rPr>
    </w:sdtEndPr>
    <w:sdtContent>
      <w:p w14:paraId="56F4C3B7" w14:textId="77777777" w:rsidR="009158EA" w:rsidRPr="009158EA" w:rsidRDefault="009158EA">
        <w:pPr>
          <w:pStyle w:val="Footer"/>
          <w:rPr>
            <w:rFonts w:ascii="Times New Roman" w:hAnsi="Times New Roman"/>
            <w:sz w:val="24"/>
          </w:rPr>
        </w:pPr>
        <w:r w:rsidRPr="009158EA">
          <w:rPr>
            <w:rFonts w:ascii="Times New Roman" w:hAnsi="Times New Roman"/>
            <w:sz w:val="24"/>
          </w:rPr>
          <w:fldChar w:fldCharType="begin"/>
        </w:r>
        <w:r w:rsidRPr="009158EA">
          <w:rPr>
            <w:rFonts w:ascii="Times New Roman" w:hAnsi="Times New Roman"/>
            <w:sz w:val="24"/>
          </w:rPr>
          <w:instrText xml:space="preserve"> PAGE   \* MERGEFORMAT </w:instrText>
        </w:r>
        <w:r w:rsidRPr="009158EA">
          <w:rPr>
            <w:rFonts w:ascii="Times New Roman" w:hAnsi="Times New Roman"/>
            <w:sz w:val="24"/>
          </w:rPr>
          <w:fldChar w:fldCharType="separate"/>
        </w:r>
        <w:r w:rsidR="003720D0">
          <w:rPr>
            <w:rFonts w:ascii="Times New Roman" w:hAnsi="Times New Roman"/>
            <w:noProof/>
            <w:sz w:val="24"/>
          </w:rPr>
          <w:t>1</w:t>
        </w:r>
        <w:r w:rsidRPr="009158EA">
          <w:rPr>
            <w:rFonts w:ascii="Times New Roman" w:hAnsi="Times New Roman"/>
            <w:noProof/>
            <w:sz w:val="24"/>
          </w:rPr>
          <w:fldChar w:fldCharType="end"/>
        </w:r>
      </w:p>
    </w:sdtContent>
  </w:sdt>
  <w:p w14:paraId="07052471" w14:textId="77777777" w:rsidR="009158EA" w:rsidRDefault="009158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6E4FC5" w14:textId="77777777" w:rsidR="000E7A60" w:rsidRDefault="000E7A60" w:rsidP="00F14C6D">
      <w:r>
        <w:separator/>
      </w:r>
    </w:p>
  </w:footnote>
  <w:footnote w:type="continuationSeparator" w:id="0">
    <w:p w14:paraId="7071D8FE" w14:textId="77777777" w:rsidR="000E7A60" w:rsidRDefault="000E7A60" w:rsidP="00F14C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E30129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F3604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558AC8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1EC8FA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104E1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C21C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56989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F9C86F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FEF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48259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807DD2"/>
    <w:multiLevelType w:val="hybridMultilevel"/>
    <w:tmpl w:val="5636D87E"/>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0B377CF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BA55C61"/>
    <w:multiLevelType w:val="hybridMultilevel"/>
    <w:tmpl w:val="7A58220E"/>
    <w:lvl w:ilvl="0" w:tplc="DC62604A">
      <w:start w:val="1"/>
      <w:numFmt w:val="bullet"/>
      <w:lvlText w:val=""/>
      <w:lvlJc w:val="left"/>
      <w:pPr>
        <w:tabs>
          <w:tab w:val="num" w:pos="720"/>
        </w:tabs>
        <w:ind w:left="720" w:hanging="360"/>
      </w:pPr>
      <w:rPr>
        <w:rFonts w:ascii="Symbol" w:hAnsi="Symbol" w:hint="default"/>
      </w:rPr>
    </w:lvl>
    <w:lvl w:ilvl="1" w:tplc="6CE29F9C" w:tentative="1">
      <w:start w:val="1"/>
      <w:numFmt w:val="bullet"/>
      <w:lvlText w:val=""/>
      <w:lvlJc w:val="left"/>
      <w:pPr>
        <w:tabs>
          <w:tab w:val="num" w:pos="1440"/>
        </w:tabs>
        <w:ind w:left="1440" w:hanging="360"/>
      </w:pPr>
      <w:rPr>
        <w:rFonts w:ascii="Symbol" w:hAnsi="Symbol" w:hint="default"/>
      </w:rPr>
    </w:lvl>
    <w:lvl w:ilvl="2" w:tplc="C60086D0" w:tentative="1">
      <w:start w:val="1"/>
      <w:numFmt w:val="bullet"/>
      <w:lvlText w:val=""/>
      <w:lvlJc w:val="left"/>
      <w:pPr>
        <w:tabs>
          <w:tab w:val="num" w:pos="2160"/>
        </w:tabs>
        <w:ind w:left="2160" w:hanging="360"/>
      </w:pPr>
      <w:rPr>
        <w:rFonts w:ascii="Symbol" w:hAnsi="Symbol" w:hint="default"/>
      </w:rPr>
    </w:lvl>
    <w:lvl w:ilvl="3" w:tplc="7D4C54DA" w:tentative="1">
      <w:start w:val="1"/>
      <w:numFmt w:val="bullet"/>
      <w:lvlText w:val=""/>
      <w:lvlJc w:val="left"/>
      <w:pPr>
        <w:tabs>
          <w:tab w:val="num" w:pos="2880"/>
        </w:tabs>
        <w:ind w:left="2880" w:hanging="360"/>
      </w:pPr>
      <w:rPr>
        <w:rFonts w:ascii="Symbol" w:hAnsi="Symbol" w:hint="default"/>
      </w:rPr>
    </w:lvl>
    <w:lvl w:ilvl="4" w:tplc="A83E04AE" w:tentative="1">
      <w:start w:val="1"/>
      <w:numFmt w:val="bullet"/>
      <w:lvlText w:val=""/>
      <w:lvlJc w:val="left"/>
      <w:pPr>
        <w:tabs>
          <w:tab w:val="num" w:pos="3600"/>
        </w:tabs>
        <w:ind w:left="3600" w:hanging="360"/>
      </w:pPr>
      <w:rPr>
        <w:rFonts w:ascii="Symbol" w:hAnsi="Symbol" w:hint="default"/>
      </w:rPr>
    </w:lvl>
    <w:lvl w:ilvl="5" w:tplc="E512676A" w:tentative="1">
      <w:start w:val="1"/>
      <w:numFmt w:val="bullet"/>
      <w:lvlText w:val=""/>
      <w:lvlJc w:val="left"/>
      <w:pPr>
        <w:tabs>
          <w:tab w:val="num" w:pos="4320"/>
        </w:tabs>
        <w:ind w:left="4320" w:hanging="360"/>
      </w:pPr>
      <w:rPr>
        <w:rFonts w:ascii="Symbol" w:hAnsi="Symbol" w:hint="default"/>
      </w:rPr>
    </w:lvl>
    <w:lvl w:ilvl="6" w:tplc="BEEAA9F8" w:tentative="1">
      <w:start w:val="1"/>
      <w:numFmt w:val="bullet"/>
      <w:lvlText w:val=""/>
      <w:lvlJc w:val="left"/>
      <w:pPr>
        <w:tabs>
          <w:tab w:val="num" w:pos="5040"/>
        </w:tabs>
        <w:ind w:left="5040" w:hanging="360"/>
      </w:pPr>
      <w:rPr>
        <w:rFonts w:ascii="Symbol" w:hAnsi="Symbol" w:hint="default"/>
      </w:rPr>
    </w:lvl>
    <w:lvl w:ilvl="7" w:tplc="2496F758" w:tentative="1">
      <w:start w:val="1"/>
      <w:numFmt w:val="bullet"/>
      <w:lvlText w:val=""/>
      <w:lvlJc w:val="left"/>
      <w:pPr>
        <w:tabs>
          <w:tab w:val="num" w:pos="5760"/>
        </w:tabs>
        <w:ind w:left="5760" w:hanging="360"/>
      </w:pPr>
      <w:rPr>
        <w:rFonts w:ascii="Symbol" w:hAnsi="Symbol" w:hint="default"/>
      </w:rPr>
    </w:lvl>
    <w:lvl w:ilvl="8" w:tplc="9962C4CA"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10AC5BD3"/>
    <w:multiLevelType w:val="hybridMultilevel"/>
    <w:tmpl w:val="DA8CB6BE"/>
    <w:lvl w:ilvl="0" w:tplc="338A7D4C">
      <w:start w:val="1"/>
      <w:numFmt w:val="bullet"/>
      <w:lvlText w:val=""/>
      <w:lvlJc w:val="left"/>
      <w:pPr>
        <w:tabs>
          <w:tab w:val="num" w:pos="720"/>
        </w:tabs>
        <w:ind w:left="720" w:hanging="360"/>
      </w:pPr>
      <w:rPr>
        <w:rFonts w:ascii="Symbol" w:hAnsi="Symbol" w:hint="default"/>
      </w:rPr>
    </w:lvl>
    <w:lvl w:ilvl="1" w:tplc="59B27398" w:tentative="1">
      <w:start w:val="1"/>
      <w:numFmt w:val="bullet"/>
      <w:lvlText w:val=""/>
      <w:lvlJc w:val="left"/>
      <w:pPr>
        <w:tabs>
          <w:tab w:val="num" w:pos="1440"/>
        </w:tabs>
        <w:ind w:left="1440" w:hanging="360"/>
      </w:pPr>
      <w:rPr>
        <w:rFonts w:ascii="Symbol" w:hAnsi="Symbol" w:hint="default"/>
      </w:rPr>
    </w:lvl>
    <w:lvl w:ilvl="2" w:tplc="008C7AAC" w:tentative="1">
      <w:start w:val="1"/>
      <w:numFmt w:val="bullet"/>
      <w:lvlText w:val=""/>
      <w:lvlJc w:val="left"/>
      <w:pPr>
        <w:tabs>
          <w:tab w:val="num" w:pos="2160"/>
        </w:tabs>
        <w:ind w:left="2160" w:hanging="360"/>
      </w:pPr>
      <w:rPr>
        <w:rFonts w:ascii="Symbol" w:hAnsi="Symbol" w:hint="default"/>
      </w:rPr>
    </w:lvl>
    <w:lvl w:ilvl="3" w:tplc="88A464C6" w:tentative="1">
      <w:start w:val="1"/>
      <w:numFmt w:val="bullet"/>
      <w:lvlText w:val=""/>
      <w:lvlJc w:val="left"/>
      <w:pPr>
        <w:tabs>
          <w:tab w:val="num" w:pos="2880"/>
        </w:tabs>
        <w:ind w:left="2880" w:hanging="360"/>
      </w:pPr>
      <w:rPr>
        <w:rFonts w:ascii="Symbol" w:hAnsi="Symbol" w:hint="default"/>
      </w:rPr>
    </w:lvl>
    <w:lvl w:ilvl="4" w:tplc="7AF45FEE" w:tentative="1">
      <w:start w:val="1"/>
      <w:numFmt w:val="bullet"/>
      <w:lvlText w:val=""/>
      <w:lvlJc w:val="left"/>
      <w:pPr>
        <w:tabs>
          <w:tab w:val="num" w:pos="3600"/>
        </w:tabs>
        <w:ind w:left="3600" w:hanging="360"/>
      </w:pPr>
      <w:rPr>
        <w:rFonts w:ascii="Symbol" w:hAnsi="Symbol" w:hint="default"/>
      </w:rPr>
    </w:lvl>
    <w:lvl w:ilvl="5" w:tplc="C5CE2CD6" w:tentative="1">
      <w:start w:val="1"/>
      <w:numFmt w:val="bullet"/>
      <w:lvlText w:val=""/>
      <w:lvlJc w:val="left"/>
      <w:pPr>
        <w:tabs>
          <w:tab w:val="num" w:pos="4320"/>
        </w:tabs>
        <w:ind w:left="4320" w:hanging="360"/>
      </w:pPr>
      <w:rPr>
        <w:rFonts w:ascii="Symbol" w:hAnsi="Symbol" w:hint="default"/>
      </w:rPr>
    </w:lvl>
    <w:lvl w:ilvl="6" w:tplc="8BBC1028" w:tentative="1">
      <w:start w:val="1"/>
      <w:numFmt w:val="bullet"/>
      <w:lvlText w:val=""/>
      <w:lvlJc w:val="left"/>
      <w:pPr>
        <w:tabs>
          <w:tab w:val="num" w:pos="5040"/>
        </w:tabs>
        <w:ind w:left="5040" w:hanging="360"/>
      </w:pPr>
      <w:rPr>
        <w:rFonts w:ascii="Symbol" w:hAnsi="Symbol" w:hint="default"/>
      </w:rPr>
    </w:lvl>
    <w:lvl w:ilvl="7" w:tplc="2750A158" w:tentative="1">
      <w:start w:val="1"/>
      <w:numFmt w:val="bullet"/>
      <w:lvlText w:val=""/>
      <w:lvlJc w:val="left"/>
      <w:pPr>
        <w:tabs>
          <w:tab w:val="num" w:pos="5760"/>
        </w:tabs>
        <w:ind w:left="5760" w:hanging="360"/>
      </w:pPr>
      <w:rPr>
        <w:rFonts w:ascii="Symbol" w:hAnsi="Symbol" w:hint="default"/>
      </w:rPr>
    </w:lvl>
    <w:lvl w:ilvl="8" w:tplc="15942C98"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11395E27"/>
    <w:multiLevelType w:val="hybridMultilevel"/>
    <w:tmpl w:val="7E1EDF44"/>
    <w:lvl w:ilvl="0" w:tplc="AE20ACDE">
      <w:start w:val="1"/>
      <w:numFmt w:val="bullet"/>
      <w:lvlText w:val=""/>
      <w:lvlJc w:val="left"/>
      <w:pPr>
        <w:tabs>
          <w:tab w:val="num" w:pos="720"/>
        </w:tabs>
        <w:ind w:left="720" w:hanging="360"/>
      </w:pPr>
      <w:rPr>
        <w:rFonts w:ascii="Symbol" w:hAnsi="Symbol" w:hint="default"/>
      </w:rPr>
    </w:lvl>
    <w:lvl w:ilvl="1" w:tplc="4EE4E19A" w:tentative="1">
      <w:start w:val="1"/>
      <w:numFmt w:val="bullet"/>
      <w:lvlText w:val=""/>
      <w:lvlJc w:val="left"/>
      <w:pPr>
        <w:tabs>
          <w:tab w:val="num" w:pos="1440"/>
        </w:tabs>
        <w:ind w:left="1440" w:hanging="360"/>
      </w:pPr>
      <w:rPr>
        <w:rFonts w:ascii="Symbol" w:hAnsi="Symbol" w:hint="default"/>
      </w:rPr>
    </w:lvl>
    <w:lvl w:ilvl="2" w:tplc="5B5654DC" w:tentative="1">
      <w:start w:val="1"/>
      <w:numFmt w:val="bullet"/>
      <w:lvlText w:val=""/>
      <w:lvlJc w:val="left"/>
      <w:pPr>
        <w:tabs>
          <w:tab w:val="num" w:pos="2160"/>
        </w:tabs>
        <w:ind w:left="2160" w:hanging="360"/>
      </w:pPr>
      <w:rPr>
        <w:rFonts w:ascii="Symbol" w:hAnsi="Symbol" w:hint="default"/>
      </w:rPr>
    </w:lvl>
    <w:lvl w:ilvl="3" w:tplc="E97AA18A" w:tentative="1">
      <w:start w:val="1"/>
      <w:numFmt w:val="bullet"/>
      <w:lvlText w:val=""/>
      <w:lvlJc w:val="left"/>
      <w:pPr>
        <w:tabs>
          <w:tab w:val="num" w:pos="2880"/>
        </w:tabs>
        <w:ind w:left="2880" w:hanging="360"/>
      </w:pPr>
      <w:rPr>
        <w:rFonts w:ascii="Symbol" w:hAnsi="Symbol" w:hint="default"/>
      </w:rPr>
    </w:lvl>
    <w:lvl w:ilvl="4" w:tplc="C3E256B8" w:tentative="1">
      <w:start w:val="1"/>
      <w:numFmt w:val="bullet"/>
      <w:lvlText w:val=""/>
      <w:lvlJc w:val="left"/>
      <w:pPr>
        <w:tabs>
          <w:tab w:val="num" w:pos="3600"/>
        </w:tabs>
        <w:ind w:left="3600" w:hanging="360"/>
      </w:pPr>
      <w:rPr>
        <w:rFonts w:ascii="Symbol" w:hAnsi="Symbol" w:hint="default"/>
      </w:rPr>
    </w:lvl>
    <w:lvl w:ilvl="5" w:tplc="6AC6B800" w:tentative="1">
      <w:start w:val="1"/>
      <w:numFmt w:val="bullet"/>
      <w:lvlText w:val=""/>
      <w:lvlJc w:val="left"/>
      <w:pPr>
        <w:tabs>
          <w:tab w:val="num" w:pos="4320"/>
        </w:tabs>
        <w:ind w:left="4320" w:hanging="360"/>
      </w:pPr>
      <w:rPr>
        <w:rFonts w:ascii="Symbol" w:hAnsi="Symbol" w:hint="default"/>
      </w:rPr>
    </w:lvl>
    <w:lvl w:ilvl="6" w:tplc="576C2DA8" w:tentative="1">
      <w:start w:val="1"/>
      <w:numFmt w:val="bullet"/>
      <w:lvlText w:val=""/>
      <w:lvlJc w:val="left"/>
      <w:pPr>
        <w:tabs>
          <w:tab w:val="num" w:pos="5040"/>
        </w:tabs>
        <w:ind w:left="5040" w:hanging="360"/>
      </w:pPr>
      <w:rPr>
        <w:rFonts w:ascii="Symbol" w:hAnsi="Symbol" w:hint="default"/>
      </w:rPr>
    </w:lvl>
    <w:lvl w:ilvl="7" w:tplc="FF6C9FDE" w:tentative="1">
      <w:start w:val="1"/>
      <w:numFmt w:val="bullet"/>
      <w:lvlText w:val=""/>
      <w:lvlJc w:val="left"/>
      <w:pPr>
        <w:tabs>
          <w:tab w:val="num" w:pos="5760"/>
        </w:tabs>
        <w:ind w:left="5760" w:hanging="360"/>
      </w:pPr>
      <w:rPr>
        <w:rFonts w:ascii="Symbol" w:hAnsi="Symbol" w:hint="default"/>
      </w:rPr>
    </w:lvl>
    <w:lvl w:ilvl="8" w:tplc="73F049C4"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18AC3039"/>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1B71560"/>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297817C3"/>
    <w:multiLevelType w:val="multilevel"/>
    <w:tmpl w:val="20A0E41A"/>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lowerLetter"/>
      <w:pStyle w:val="Heading3"/>
      <w:lvlText w:val="(%3)"/>
      <w:lvlJc w:val="left"/>
      <w:pPr>
        <w:tabs>
          <w:tab w:val="num" w:pos="851"/>
        </w:tabs>
        <w:ind w:left="851" w:hanging="851"/>
      </w:pPr>
      <w:rPr>
        <w:rFonts w:ascii="Arial" w:hAnsi="Arial" w:hint="default"/>
        <w:b w:val="0"/>
        <w:i/>
        <w:sz w:val="24"/>
      </w:rPr>
    </w:lvl>
    <w:lvl w:ilvl="3">
      <w:start w:val="1"/>
      <w:numFmt w:val="lowerRoman"/>
      <w:pStyle w:val="Heading4"/>
      <w:lvlText w:val="(%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E9C4408"/>
    <w:multiLevelType w:val="hybridMultilevel"/>
    <w:tmpl w:val="51EC41F4"/>
    <w:lvl w:ilvl="0" w:tplc="70AABF36">
      <w:start w:val="1"/>
      <w:numFmt w:val="bullet"/>
      <w:pStyle w:val="Norm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31D275F6"/>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49031F4"/>
    <w:multiLevelType w:val="hybridMultilevel"/>
    <w:tmpl w:val="19508716"/>
    <w:lvl w:ilvl="0" w:tplc="0C09000F">
      <w:start w:val="1"/>
      <w:numFmt w:val="decimal"/>
      <w:lvlText w:val="%1."/>
      <w:lvlJc w:val="left"/>
      <w:pPr>
        <w:tabs>
          <w:tab w:val="num" w:pos="720"/>
        </w:tabs>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1" w15:restartNumberingAfterBreak="0">
    <w:nsid w:val="35C34929"/>
    <w:multiLevelType w:val="hybridMultilevel"/>
    <w:tmpl w:val="FE5A5E6A"/>
    <w:lvl w:ilvl="0" w:tplc="84C853C2">
      <w:start w:val="1"/>
      <w:numFmt w:val="bullet"/>
      <w:lvlText w:val=""/>
      <w:lvlJc w:val="left"/>
      <w:pPr>
        <w:tabs>
          <w:tab w:val="num" w:pos="720"/>
        </w:tabs>
        <w:ind w:left="720" w:hanging="360"/>
      </w:pPr>
      <w:rPr>
        <w:rFonts w:ascii="Symbol" w:hAnsi="Symbol" w:hint="default"/>
      </w:rPr>
    </w:lvl>
    <w:lvl w:ilvl="1" w:tplc="C58ADDAC" w:tentative="1">
      <w:start w:val="1"/>
      <w:numFmt w:val="bullet"/>
      <w:lvlText w:val=""/>
      <w:lvlJc w:val="left"/>
      <w:pPr>
        <w:tabs>
          <w:tab w:val="num" w:pos="1440"/>
        </w:tabs>
        <w:ind w:left="1440" w:hanging="360"/>
      </w:pPr>
      <w:rPr>
        <w:rFonts w:ascii="Symbol" w:hAnsi="Symbol" w:hint="default"/>
      </w:rPr>
    </w:lvl>
    <w:lvl w:ilvl="2" w:tplc="AFFCD882" w:tentative="1">
      <w:start w:val="1"/>
      <w:numFmt w:val="bullet"/>
      <w:lvlText w:val=""/>
      <w:lvlJc w:val="left"/>
      <w:pPr>
        <w:tabs>
          <w:tab w:val="num" w:pos="2160"/>
        </w:tabs>
        <w:ind w:left="2160" w:hanging="360"/>
      </w:pPr>
      <w:rPr>
        <w:rFonts w:ascii="Symbol" w:hAnsi="Symbol" w:hint="default"/>
      </w:rPr>
    </w:lvl>
    <w:lvl w:ilvl="3" w:tplc="A2423F1A" w:tentative="1">
      <w:start w:val="1"/>
      <w:numFmt w:val="bullet"/>
      <w:lvlText w:val=""/>
      <w:lvlJc w:val="left"/>
      <w:pPr>
        <w:tabs>
          <w:tab w:val="num" w:pos="2880"/>
        </w:tabs>
        <w:ind w:left="2880" w:hanging="360"/>
      </w:pPr>
      <w:rPr>
        <w:rFonts w:ascii="Symbol" w:hAnsi="Symbol" w:hint="default"/>
      </w:rPr>
    </w:lvl>
    <w:lvl w:ilvl="4" w:tplc="1AE04C16" w:tentative="1">
      <w:start w:val="1"/>
      <w:numFmt w:val="bullet"/>
      <w:lvlText w:val=""/>
      <w:lvlJc w:val="left"/>
      <w:pPr>
        <w:tabs>
          <w:tab w:val="num" w:pos="3600"/>
        </w:tabs>
        <w:ind w:left="3600" w:hanging="360"/>
      </w:pPr>
      <w:rPr>
        <w:rFonts w:ascii="Symbol" w:hAnsi="Symbol" w:hint="default"/>
      </w:rPr>
    </w:lvl>
    <w:lvl w:ilvl="5" w:tplc="39BAEAEA" w:tentative="1">
      <w:start w:val="1"/>
      <w:numFmt w:val="bullet"/>
      <w:lvlText w:val=""/>
      <w:lvlJc w:val="left"/>
      <w:pPr>
        <w:tabs>
          <w:tab w:val="num" w:pos="4320"/>
        </w:tabs>
        <w:ind w:left="4320" w:hanging="360"/>
      </w:pPr>
      <w:rPr>
        <w:rFonts w:ascii="Symbol" w:hAnsi="Symbol" w:hint="default"/>
      </w:rPr>
    </w:lvl>
    <w:lvl w:ilvl="6" w:tplc="B5D09492" w:tentative="1">
      <w:start w:val="1"/>
      <w:numFmt w:val="bullet"/>
      <w:lvlText w:val=""/>
      <w:lvlJc w:val="left"/>
      <w:pPr>
        <w:tabs>
          <w:tab w:val="num" w:pos="5040"/>
        </w:tabs>
        <w:ind w:left="5040" w:hanging="360"/>
      </w:pPr>
      <w:rPr>
        <w:rFonts w:ascii="Symbol" w:hAnsi="Symbol" w:hint="default"/>
      </w:rPr>
    </w:lvl>
    <w:lvl w:ilvl="7" w:tplc="0F1862FE" w:tentative="1">
      <w:start w:val="1"/>
      <w:numFmt w:val="bullet"/>
      <w:lvlText w:val=""/>
      <w:lvlJc w:val="left"/>
      <w:pPr>
        <w:tabs>
          <w:tab w:val="num" w:pos="5760"/>
        </w:tabs>
        <w:ind w:left="5760" w:hanging="360"/>
      </w:pPr>
      <w:rPr>
        <w:rFonts w:ascii="Symbol" w:hAnsi="Symbol" w:hint="default"/>
      </w:rPr>
    </w:lvl>
    <w:lvl w:ilvl="8" w:tplc="1026EE86"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36EF3FA9"/>
    <w:multiLevelType w:val="hybridMultilevel"/>
    <w:tmpl w:val="1DAA51A8"/>
    <w:lvl w:ilvl="0" w:tplc="CA3E52FC">
      <w:start w:val="2"/>
      <w:numFmt w:val="bullet"/>
      <w:lvlText w:val="-"/>
      <w:lvlJc w:val="left"/>
      <w:pPr>
        <w:ind w:left="1080" w:hanging="360"/>
      </w:pPr>
      <w:rPr>
        <w:rFonts w:ascii="Calibri Light" w:eastAsiaTheme="minorHAnsi" w:hAnsi="Calibri Light" w:cs="Calibri Light"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3EC42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F26484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6126F2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ABD0B46"/>
    <w:multiLevelType w:val="multilevel"/>
    <w:tmpl w:val="8676E80A"/>
    <w:styleLink w:val="StyleNumbered"/>
    <w:lvl w:ilvl="0">
      <w:start w:val="1"/>
      <w:numFmt w:val="decimal"/>
      <w:lvlText w:val="%1."/>
      <w:lvlJc w:val="left"/>
      <w:pPr>
        <w:tabs>
          <w:tab w:val="num" w:pos="720"/>
        </w:tabs>
        <w:ind w:left="720" w:hanging="360"/>
      </w:pPr>
      <w:rPr>
        <w:rFonts w:ascii="Arial" w:hAnsi="Arial"/>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E4322A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8" w15:restartNumberingAfterBreak="0">
    <w:nsid w:val="4FC33B71"/>
    <w:multiLevelType w:val="hybridMultilevel"/>
    <w:tmpl w:val="6FBA9208"/>
    <w:lvl w:ilvl="0" w:tplc="0C09000F">
      <w:start w:val="1"/>
      <w:numFmt w:val="decimal"/>
      <w:lvlText w:val="%1."/>
      <w:lvlJc w:val="left"/>
      <w:pPr>
        <w:tabs>
          <w:tab w:val="num" w:pos="720"/>
        </w:tabs>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9" w15:restartNumberingAfterBreak="0">
    <w:nsid w:val="549347DE"/>
    <w:multiLevelType w:val="hybridMultilevel"/>
    <w:tmpl w:val="81CCDAEA"/>
    <w:lvl w:ilvl="0" w:tplc="E8361220">
      <w:start w:val="1"/>
      <w:numFmt w:val="bullet"/>
      <w:lvlText w:val=""/>
      <w:lvlJc w:val="left"/>
      <w:pPr>
        <w:tabs>
          <w:tab w:val="num" w:pos="720"/>
        </w:tabs>
        <w:ind w:left="720" w:hanging="360"/>
      </w:pPr>
      <w:rPr>
        <w:rFonts w:ascii="Symbol" w:hAnsi="Symbol" w:hint="default"/>
      </w:rPr>
    </w:lvl>
    <w:lvl w:ilvl="1" w:tplc="DD12A74E" w:tentative="1">
      <w:start w:val="1"/>
      <w:numFmt w:val="bullet"/>
      <w:lvlText w:val=""/>
      <w:lvlJc w:val="left"/>
      <w:pPr>
        <w:tabs>
          <w:tab w:val="num" w:pos="1440"/>
        </w:tabs>
        <w:ind w:left="1440" w:hanging="360"/>
      </w:pPr>
      <w:rPr>
        <w:rFonts w:ascii="Symbol" w:hAnsi="Symbol" w:hint="default"/>
      </w:rPr>
    </w:lvl>
    <w:lvl w:ilvl="2" w:tplc="D6AE77B8" w:tentative="1">
      <w:start w:val="1"/>
      <w:numFmt w:val="bullet"/>
      <w:lvlText w:val=""/>
      <w:lvlJc w:val="left"/>
      <w:pPr>
        <w:tabs>
          <w:tab w:val="num" w:pos="2160"/>
        </w:tabs>
        <w:ind w:left="2160" w:hanging="360"/>
      </w:pPr>
      <w:rPr>
        <w:rFonts w:ascii="Symbol" w:hAnsi="Symbol" w:hint="default"/>
      </w:rPr>
    </w:lvl>
    <w:lvl w:ilvl="3" w:tplc="5762DFE2" w:tentative="1">
      <w:start w:val="1"/>
      <w:numFmt w:val="bullet"/>
      <w:lvlText w:val=""/>
      <w:lvlJc w:val="left"/>
      <w:pPr>
        <w:tabs>
          <w:tab w:val="num" w:pos="2880"/>
        </w:tabs>
        <w:ind w:left="2880" w:hanging="360"/>
      </w:pPr>
      <w:rPr>
        <w:rFonts w:ascii="Symbol" w:hAnsi="Symbol" w:hint="default"/>
      </w:rPr>
    </w:lvl>
    <w:lvl w:ilvl="4" w:tplc="A47CBFB4" w:tentative="1">
      <w:start w:val="1"/>
      <w:numFmt w:val="bullet"/>
      <w:lvlText w:val=""/>
      <w:lvlJc w:val="left"/>
      <w:pPr>
        <w:tabs>
          <w:tab w:val="num" w:pos="3600"/>
        </w:tabs>
        <w:ind w:left="3600" w:hanging="360"/>
      </w:pPr>
      <w:rPr>
        <w:rFonts w:ascii="Symbol" w:hAnsi="Symbol" w:hint="default"/>
      </w:rPr>
    </w:lvl>
    <w:lvl w:ilvl="5" w:tplc="F59602BA" w:tentative="1">
      <w:start w:val="1"/>
      <w:numFmt w:val="bullet"/>
      <w:lvlText w:val=""/>
      <w:lvlJc w:val="left"/>
      <w:pPr>
        <w:tabs>
          <w:tab w:val="num" w:pos="4320"/>
        </w:tabs>
        <w:ind w:left="4320" w:hanging="360"/>
      </w:pPr>
      <w:rPr>
        <w:rFonts w:ascii="Symbol" w:hAnsi="Symbol" w:hint="default"/>
      </w:rPr>
    </w:lvl>
    <w:lvl w:ilvl="6" w:tplc="DA44DEE0" w:tentative="1">
      <w:start w:val="1"/>
      <w:numFmt w:val="bullet"/>
      <w:lvlText w:val=""/>
      <w:lvlJc w:val="left"/>
      <w:pPr>
        <w:tabs>
          <w:tab w:val="num" w:pos="5040"/>
        </w:tabs>
        <w:ind w:left="5040" w:hanging="360"/>
      </w:pPr>
      <w:rPr>
        <w:rFonts w:ascii="Symbol" w:hAnsi="Symbol" w:hint="default"/>
      </w:rPr>
    </w:lvl>
    <w:lvl w:ilvl="7" w:tplc="C0DA10F2" w:tentative="1">
      <w:start w:val="1"/>
      <w:numFmt w:val="bullet"/>
      <w:lvlText w:val=""/>
      <w:lvlJc w:val="left"/>
      <w:pPr>
        <w:tabs>
          <w:tab w:val="num" w:pos="5760"/>
        </w:tabs>
        <w:ind w:left="5760" w:hanging="360"/>
      </w:pPr>
      <w:rPr>
        <w:rFonts w:ascii="Symbol" w:hAnsi="Symbol" w:hint="default"/>
      </w:rPr>
    </w:lvl>
    <w:lvl w:ilvl="8" w:tplc="5F76890E"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6343539E"/>
    <w:multiLevelType w:val="hybridMultilevel"/>
    <w:tmpl w:val="5110461E"/>
    <w:lvl w:ilvl="0" w:tplc="0C090001">
      <w:start w:val="1"/>
      <w:numFmt w:val="bullet"/>
      <w:lvlText w:val=""/>
      <w:lvlJc w:val="left"/>
      <w:pPr>
        <w:tabs>
          <w:tab w:val="num" w:pos="1080"/>
        </w:tabs>
        <w:ind w:left="1080" w:hanging="360"/>
      </w:pPr>
      <w:rPr>
        <w:rFonts w:ascii="Symbol" w:hAnsi="Symbol" w:hint="default"/>
      </w:r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31" w15:restartNumberingAfterBreak="0">
    <w:nsid w:val="6E202254"/>
    <w:multiLevelType w:val="multilevel"/>
    <w:tmpl w:val="CCD48564"/>
    <w:lvl w:ilvl="0">
      <w:start w:val="1"/>
      <w:numFmt w:val="decimal"/>
      <w:pStyle w:val="ItemforConsideration"/>
      <w:lvlText w:val="C.%1"/>
      <w:lvlJc w:val="left"/>
      <w:pPr>
        <w:ind w:left="567" w:hanging="567"/>
      </w:pPr>
      <w:rPr>
        <w:rFonts w:hint="default"/>
        <w:b/>
        <w:color w:val="51247A"/>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7D4E74BB"/>
    <w:multiLevelType w:val="hybridMultilevel"/>
    <w:tmpl w:val="EBE4081A"/>
    <w:lvl w:ilvl="0" w:tplc="686C8210">
      <w:start w:val="1"/>
      <w:numFmt w:val="decimal"/>
      <w:lvlText w:val="%1."/>
      <w:lvlJc w:val="left"/>
      <w:pPr>
        <w:tabs>
          <w:tab w:val="num" w:pos="360"/>
        </w:tabs>
        <w:ind w:left="360" w:hanging="360"/>
      </w:pPr>
      <w:rPr>
        <w:rFonts w:cs="Arial"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1"/>
  </w:num>
  <w:num w:numId="8">
    <w:abstractNumId w:val="0"/>
  </w:num>
  <w:num w:numId="9">
    <w:abstractNumId w:val="3"/>
  </w:num>
  <w:num w:numId="10">
    <w:abstractNumId w:val="2"/>
  </w:num>
  <w:num w:numId="11">
    <w:abstractNumId w:val="27"/>
  </w:num>
  <w:num w:numId="12">
    <w:abstractNumId w:val="23"/>
  </w:num>
  <w:num w:numId="13">
    <w:abstractNumId w:val="16"/>
  </w:num>
  <w:num w:numId="14">
    <w:abstractNumId w:val="26"/>
  </w:num>
  <w:num w:numId="15">
    <w:abstractNumId w:val="17"/>
  </w:num>
  <w:num w:numId="16">
    <w:abstractNumId w:val="10"/>
  </w:num>
  <w:num w:numId="17">
    <w:abstractNumId w:val="32"/>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25"/>
  </w:num>
  <w:num w:numId="21">
    <w:abstractNumId w:val="24"/>
  </w:num>
  <w:num w:numId="22">
    <w:abstractNumId w:val="15"/>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30"/>
  </w:num>
  <w:num w:numId="28">
    <w:abstractNumId w:val="29"/>
  </w:num>
  <w:num w:numId="29">
    <w:abstractNumId w:val="12"/>
  </w:num>
  <w:num w:numId="30">
    <w:abstractNumId w:val="14"/>
  </w:num>
  <w:num w:numId="31">
    <w:abstractNumId w:val="13"/>
  </w:num>
  <w:num w:numId="32">
    <w:abstractNumId w:val="21"/>
  </w:num>
  <w:num w:numId="33">
    <w:abstractNumId w:val="22"/>
  </w:num>
  <w:num w:numId="34">
    <w:abstractNumId w:val="18"/>
  </w:num>
  <w:num w:numId="35">
    <w:abstractNumId w:val="3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52A"/>
    <w:rsid w:val="0000556F"/>
    <w:rsid w:val="0001254B"/>
    <w:rsid w:val="00013272"/>
    <w:rsid w:val="00021134"/>
    <w:rsid w:val="00052C53"/>
    <w:rsid w:val="000540A0"/>
    <w:rsid w:val="0005799E"/>
    <w:rsid w:val="000579B1"/>
    <w:rsid w:val="00061380"/>
    <w:rsid w:val="00066D11"/>
    <w:rsid w:val="00074750"/>
    <w:rsid w:val="00074CD6"/>
    <w:rsid w:val="00087309"/>
    <w:rsid w:val="000A4B94"/>
    <w:rsid w:val="000B0A5D"/>
    <w:rsid w:val="000B2600"/>
    <w:rsid w:val="000E7A60"/>
    <w:rsid w:val="000F2AF9"/>
    <w:rsid w:val="001011C8"/>
    <w:rsid w:val="00125FB0"/>
    <w:rsid w:val="00132462"/>
    <w:rsid w:val="0013252A"/>
    <w:rsid w:val="00140077"/>
    <w:rsid w:val="00143EA6"/>
    <w:rsid w:val="001523D8"/>
    <w:rsid w:val="001566D4"/>
    <w:rsid w:val="00162A8D"/>
    <w:rsid w:val="00176424"/>
    <w:rsid w:val="00184098"/>
    <w:rsid w:val="001867A2"/>
    <w:rsid w:val="0019567B"/>
    <w:rsid w:val="001A5D46"/>
    <w:rsid w:val="001B0353"/>
    <w:rsid w:val="001B2064"/>
    <w:rsid w:val="001C139C"/>
    <w:rsid w:val="001C451B"/>
    <w:rsid w:val="001C5071"/>
    <w:rsid w:val="001D3077"/>
    <w:rsid w:val="001E2CC3"/>
    <w:rsid w:val="001E49C0"/>
    <w:rsid w:val="001E5C4A"/>
    <w:rsid w:val="001F2BBB"/>
    <w:rsid w:val="001F4B1A"/>
    <w:rsid w:val="0020759E"/>
    <w:rsid w:val="00231ED1"/>
    <w:rsid w:val="0023303F"/>
    <w:rsid w:val="00240356"/>
    <w:rsid w:val="0024300C"/>
    <w:rsid w:val="0024557E"/>
    <w:rsid w:val="002702D9"/>
    <w:rsid w:val="00283F5C"/>
    <w:rsid w:val="002A5B44"/>
    <w:rsid w:val="00302F23"/>
    <w:rsid w:val="003040CA"/>
    <w:rsid w:val="00304C49"/>
    <w:rsid w:val="00310ED4"/>
    <w:rsid w:val="00311A82"/>
    <w:rsid w:val="0031492A"/>
    <w:rsid w:val="00316504"/>
    <w:rsid w:val="00316C1A"/>
    <w:rsid w:val="00321AF0"/>
    <w:rsid w:val="00335FA0"/>
    <w:rsid w:val="0034259A"/>
    <w:rsid w:val="00345007"/>
    <w:rsid w:val="003450AB"/>
    <w:rsid w:val="00350434"/>
    <w:rsid w:val="003558D1"/>
    <w:rsid w:val="0036565C"/>
    <w:rsid w:val="003720D0"/>
    <w:rsid w:val="00377C8F"/>
    <w:rsid w:val="0038210E"/>
    <w:rsid w:val="003931C7"/>
    <w:rsid w:val="003955AE"/>
    <w:rsid w:val="00395B25"/>
    <w:rsid w:val="003A533F"/>
    <w:rsid w:val="003B18A7"/>
    <w:rsid w:val="003C7663"/>
    <w:rsid w:val="003F0CEE"/>
    <w:rsid w:val="003F7496"/>
    <w:rsid w:val="004215B3"/>
    <w:rsid w:val="00425E7C"/>
    <w:rsid w:val="00434F4E"/>
    <w:rsid w:val="00442C4D"/>
    <w:rsid w:val="00444303"/>
    <w:rsid w:val="004561BE"/>
    <w:rsid w:val="00462D4C"/>
    <w:rsid w:val="00473DB9"/>
    <w:rsid w:val="00474063"/>
    <w:rsid w:val="0047566F"/>
    <w:rsid w:val="004768CB"/>
    <w:rsid w:val="00476EEA"/>
    <w:rsid w:val="0048492A"/>
    <w:rsid w:val="0049185A"/>
    <w:rsid w:val="00494D4B"/>
    <w:rsid w:val="00496232"/>
    <w:rsid w:val="004A722D"/>
    <w:rsid w:val="004B6449"/>
    <w:rsid w:val="004C55EF"/>
    <w:rsid w:val="004D01C3"/>
    <w:rsid w:val="004E23E6"/>
    <w:rsid w:val="004F3A80"/>
    <w:rsid w:val="004F53EF"/>
    <w:rsid w:val="00503E04"/>
    <w:rsid w:val="00504B28"/>
    <w:rsid w:val="00513540"/>
    <w:rsid w:val="00522CED"/>
    <w:rsid w:val="0053414B"/>
    <w:rsid w:val="00551DF6"/>
    <w:rsid w:val="00554C04"/>
    <w:rsid w:val="00565B0A"/>
    <w:rsid w:val="00576826"/>
    <w:rsid w:val="005934F9"/>
    <w:rsid w:val="005B6BD3"/>
    <w:rsid w:val="005B7515"/>
    <w:rsid w:val="005C1654"/>
    <w:rsid w:val="005D04F4"/>
    <w:rsid w:val="005D1F34"/>
    <w:rsid w:val="005D2571"/>
    <w:rsid w:val="005F0AB4"/>
    <w:rsid w:val="005F5F45"/>
    <w:rsid w:val="00633A12"/>
    <w:rsid w:val="006418D8"/>
    <w:rsid w:val="006542D0"/>
    <w:rsid w:val="00690313"/>
    <w:rsid w:val="00696390"/>
    <w:rsid w:val="006A4AA6"/>
    <w:rsid w:val="006A6BB3"/>
    <w:rsid w:val="006B3680"/>
    <w:rsid w:val="006B6EA5"/>
    <w:rsid w:val="006D5EE5"/>
    <w:rsid w:val="006E06ED"/>
    <w:rsid w:val="006E06F5"/>
    <w:rsid w:val="006E6248"/>
    <w:rsid w:val="007039FC"/>
    <w:rsid w:val="00706FAB"/>
    <w:rsid w:val="00707793"/>
    <w:rsid w:val="007169BB"/>
    <w:rsid w:val="00722BD1"/>
    <w:rsid w:val="00725D5E"/>
    <w:rsid w:val="00730688"/>
    <w:rsid w:val="0073258D"/>
    <w:rsid w:val="00737326"/>
    <w:rsid w:val="00744017"/>
    <w:rsid w:val="00744C86"/>
    <w:rsid w:val="007548CA"/>
    <w:rsid w:val="00770DCB"/>
    <w:rsid w:val="00775485"/>
    <w:rsid w:val="007841E1"/>
    <w:rsid w:val="007B7912"/>
    <w:rsid w:val="007C3CF9"/>
    <w:rsid w:val="007C5CDA"/>
    <w:rsid w:val="007D40BD"/>
    <w:rsid w:val="007E1866"/>
    <w:rsid w:val="007E6434"/>
    <w:rsid w:val="00804ADA"/>
    <w:rsid w:val="0080727D"/>
    <w:rsid w:val="00810ABF"/>
    <w:rsid w:val="008125EE"/>
    <w:rsid w:val="008229DE"/>
    <w:rsid w:val="00826CA7"/>
    <w:rsid w:val="0083209A"/>
    <w:rsid w:val="00856C65"/>
    <w:rsid w:val="008724DE"/>
    <w:rsid w:val="00890BFD"/>
    <w:rsid w:val="008A2AF7"/>
    <w:rsid w:val="008A3D57"/>
    <w:rsid w:val="008A5953"/>
    <w:rsid w:val="008A7C42"/>
    <w:rsid w:val="008D6FA2"/>
    <w:rsid w:val="008E3D60"/>
    <w:rsid w:val="008F062F"/>
    <w:rsid w:val="009012A0"/>
    <w:rsid w:val="0090165F"/>
    <w:rsid w:val="00903E88"/>
    <w:rsid w:val="009158EA"/>
    <w:rsid w:val="00921CB7"/>
    <w:rsid w:val="00923C4F"/>
    <w:rsid w:val="009472C4"/>
    <w:rsid w:val="00950E88"/>
    <w:rsid w:val="00966C2F"/>
    <w:rsid w:val="00971310"/>
    <w:rsid w:val="00973DFB"/>
    <w:rsid w:val="009802F3"/>
    <w:rsid w:val="009A5753"/>
    <w:rsid w:val="009B5C81"/>
    <w:rsid w:val="009C0B0B"/>
    <w:rsid w:val="009C5FB8"/>
    <w:rsid w:val="009E7FC4"/>
    <w:rsid w:val="009F51D9"/>
    <w:rsid w:val="009F7AAC"/>
    <w:rsid w:val="00A02F56"/>
    <w:rsid w:val="00A0406E"/>
    <w:rsid w:val="00A11AA3"/>
    <w:rsid w:val="00A41355"/>
    <w:rsid w:val="00A43B92"/>
    <w:rsid w:val="00A44720"/>
    <w:rsid w:val="00A6179E"/>
    <w:rsid w:val="00A63F1F"/>
    <w:rsid w:val="00A66F67"/>
    <w:rsid w:val="00A742EF"/>
    <w:rsid w:val="00A82615"/>
    <w:rsid w:val="00A84C57"/>
    <w:rsid w:val="00A87772"/>
    <w:rsid w:val="00AC27AB"/>
    <w:rsid w:val="00AC6808"/>
    <w:rsid w:val="00AC6A34"/>
    <w:rsid w:val="00AE76EB"/>
    <w:rsid w:val="00B024FD"/>
    <w:rsid w:val="00B22697"/>
    <w:rsid w:val="00B23330"/>
    <w:rsid w:val="00B277E0"/>
    <w:rsid w:val="00B52E2D"/>
    <w:rsid w:val="00B76653"/>
    <w:rsid w:val="00B83EFE"/>
    <w:rsid w:val="00B976C5"/>
    <w:rsid w:val="00BA262D"/>
    <w:rsid w:val="00BB4D33"/>
    <w:rsid w:val="00BC1FB6"/>
    <w:rsid w:val="00BC79EB"/>
    <w:rsid w:val="00BC7D4B"/>
    <w:rsid w:val="00BE0ABE"/>
    <w:rsid w:val="00BF6E7F"/>
    <w:rsid w:val="00C076F2"/>
    <w:rsid w:val="00C247EB"/>
    <w:rsid w:val="00C25BDA"/>
    <w:rsid w:val="00C53971"/>
    <w:rsid w:val="00C54FB1"/>
    <w:rsid w:val="00C80F9F"/>
    <w:rsid w:val="00CA0D78"/>
    <w:rsid w:val="00CB27A8"/>
    <w:rsid w:val="00CE7182"/>
    <w:rsid w:val="00CF4B93"/>
    <w:rsid w:val="00D01C3D"/>
    <w:rsid w:val="00D30A3E"/>
    <w:rsid w:val="00D36D90"/>
    <w:rsid w:val="00D45F43"/>
    <w:rsid w:val="00D65C76"/>
    <w:rsid w:val="00D66796"/>
    <w:rsid w:val="00D72056"/>
    <w:rsid w:val="00D82730"/>
    <w:rsid w:val="00D8406E"/>
    <w:rsid w:val="00D93E96"/>
    <w:rsid w:val="00D94FAD"/>
    <w:rsid w:val="00DA2F73"/>
    <w:rsid w:val="00DA42E8"/>
    <w:rsid w:val="00DB7982"/>
    <w:rsid w:val="00DC193F"/>
    <w:rsid w:val="00DC3C4F"/>
    <w:rsid w:val="00DC462F"/>
    <w:rsid w:val="00DE42A5"/>
    <w:rsid w:val="00E23CEC"/>
    <w:rsid w:val="00E24FA3"/>
    <w:rsid w:val="00E328CD"/>
    <w:rsid w:val="00E45954"/>
    <w:rsid w:val="00E55092"/>
    <w:rsid w:val="00E75D90"/>
    <w:rsid w:val="00E81AAF"/>
    <w:rsid w:val="00E835AF"/>
    <w:rsid w:val="00E97EF8"/>
    <w:rsid w:val="00EB3E23"/>
    <w:rsid w:val="00EC3094"/>
    <w:rsid w:val="00EE44D7"/>
    <w:rsid w:val="00EE598B"/>
    <w:rsid w:val="00F04560"/>
    <w:rsid w:val="00F137C3"/>
    <w:rsid w:val="00F14C6D"/>
    <w:rsid w:val="00F3100E"/>
    <w:rsid w:val="00F52535"/>
    <w:rsid w:val="00F71A6E"/>
    <w:rsid w:val="00F86141"/>
    <w:rsid w:val="00F9078E"/>
    <w:rsid w:val="00F95982"/>
    <w:rsid w:val="00F96830"/>
    <w:rsid w:val="00FB5DE1"/>
    <w:rsid w:val="00FC582E"/>
    <w:rsid w:val="00FD2BB0"/>
    <w:rsid w:val="00FD754C"/>
    <w:rsid w:val="00FE0691"/>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33D28B2"/>
  <w15:chartTrackingRefBased/>
  <w15:docId w15:val="{C2009D65-4F36-4131-B293-E36DD91DF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semiHidden="1" w:unhideWhenUsed="1"/>
    <w:lsdException w:name="annotation text" w:locked="1" w:semiHidden="1" w:unhideWhenUsed="1"/>
    <w:lsdException w:name="header" w:semiHidden="1" w:unhideWhenUsed="1"/>
    <w:lsdException w:name="footer"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semiHidden="1" w:unhideWhenUsed="1"/>
    <w:lsdException w:name="endnote text"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iPriority="99" w:unhideWhenUsed="1"/>
    <w:lsdException w:name="FollowedHyperlink" w:locked="1" w:semiHidden="1" w:unhideWhenUsed="1"/>
    <w:lsdException w:name="Strong"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annotation subject" w:locked="1"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lsdException w:name="Balloon Text" w:locked="1" w:semiHidden="1" w:unhideWhenUs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2AF7"/>
    <w:pPr>
      <w:spacing w:before="240" w:after="240"/>
    </w:pPr>
    <w:rPr>
      <w:rFonts w:ascii="Arial" w:hAnsi="Arial"/>
      <w:sz w:val="24"/>
      <w:szCs w:val="24"/>
    </w:rPr>
  </w:style>
  <w:style w:type="paragraph" w:styleId="Heading1">
    <w:name w:val="heading 1"/>
    <w:basedOn w:val="Normal"/>
    <w:next w:val="Normal"/>
    <w:link w:val="Heading1Char"/>
    <w:qFormat/>
    <w:rsid w:val="00AC27AB"/>
    <w:pPr>
      <w:keepNext/>
      <w:keepLines/>
      <w:numPr>
        <w:numId w:val="15"/>
      </w:numPr>
      <w:spacing w:before="360"/>
      <w:outlineLvl w:val="0"/>
    </w:pPr>
    <w:rPr>
      <w:b/>
      <w:bCs/>
      <w:sz w:val="28"/>
      <w:szCs w:val="28"/>
    </w:rPr>
  </w:style>
  <w:style w:type="paragraph" w:styleId="Heading2">
    <w:name w:val="heading 2"/>
    <w:basedOn w:val="Heading1"/>
    <w:next w:val="Normal"/>
    <w:link w:val="Heading2Char"/>
    <w:qFormat/>
    <w:rsid w:val="00AC27AB"/>
    <w:pPr>
      <w:numPr>
        <w:ilvl w:val="1"/>
      </w:numPr>
      <w:outlineLvl w:val="1"/>
    </w:pPr>
    <w:rPr>
      <w:bCs w:val="0"/>
      <w:i/>
      <w:color w:val="000000"/>
      <w:szCs w:val="26"/>
    </w:rPr>
  </w:style>
  <w:style w:type="paragraph" w:styleId="Heading3">
    <w:name w:val="heading 3"/>
    <w:basedOn w:val="Heading2"/>
    <w:next w:val="Normal"/>
    <w:link w:val="Heading3Char"/>
    <w:qFormat/>
    <w:rsid w:val="00AC27AB"/>
    <w:pPr>
      <w:numPr>
        <w:ilvl w:val="2"/>
      </w:numPr>
      <w:outlineLvl w:val="2"/>
    </w:pPr>
    <w:rPr>
      <w:b w:val="0"/>
      <w:bCs/>
      <w:color w:val="auto"/>
      <w:sz w:val="24"/>
    </w:rPr>
  </w:style>
  <w:style w:type="paragraph" w:styleId="Heading4">
    <w:name w:val="heading 4"/>
    <w:basedOn w:val="Heading3"/>
    <w:next w:val="Normal"/>
    <w:link w:val="Heading4Char"/>
    <w:qFormat/>
    <w:rsid w:val="00AC27AB"/>
    <w:pPr>
      <w:numPr>
        <w:ilvl w:val="3"/>
      </w:numPr>
      <w:outlineLvl w:val="3"/>
    </w:pPr>
    <w:rPr>
      <w:bCs w:val="0"/>
      <w:i w:val="0"/>
      <w:iCs/>
    </w:rPr>
  </w:style>
  <w:style w:type="paragraph" w:styleId="Heading5">
    <w:name w:val="heading 5"/>
    <w:basedOn w:val="Normal"/>
    <w:next w:val="Normal"/>
    <w:link w:val="Heading5Char"/>
    <w:qFormat/>
    <w:locked/>
    <w:rsid w:val="00F14C6D"/>
    <w:pPr>
      <w:keepNext/>
      <w:keepLines/>
      <w:spacing w:before="200"/>
      <w:outlineLvl w:val="4"/>
    </w:pPr>
    <w:rPr>
      <w:rFonts w:ascii="Cambria" w:hAnsi="Cambria"/>
      <w:color w:val="243F60"/>
    </w:rPr>
  </w:style>
  <w:style w:type="paragraph" w:styleId="Heading6">
    <w:name w:val="heading 6"/>
    <w:basedOn w:val="Normal"/>
    <w:next w:val="Normal"/>
    <w:link w:val="Heading6Char"/>
    <w:qFormat/>
    <w:locked/>
    <w:rsid w:val="00F14C6D"/>
    <w:pPr>
      <w:keepNext/>
      <w:keepLines/>
      <w:spacing w:before="200"/>
      <w:outlineLvl w:val="5"/>
    </w:pPr>
    <w:rPr>
      <w:rFonts w:ascii="Cambria" w:hAnsi="Cambria"/>
      <w:i/>
      <w:iCs/>
      <w:color w:val="243F60"/>
    </w:rPr>
  </w:style>
  <w:style w:type="paragraph" w:styleId="Heading7">
    <w:name w:val="heading 7"/>
    <w:basedOn w:val="Normal"/>
    <w:next w:val="Normal"/>
    <w:link w:val="Heading7Char"/>
    <w:qFormat/>
    <w:locked/>
    <w:rsid w:val="00F14C6D"/>
    <w:pPr>
      <w:keepNext/>
      <w:keepLines/>
      <w:spacing w:before="200"/>
      <w:outlineLvl w:val="6"/>
    </w:pPr>
    <w:rPr>
      <w:rFonts w:ascii="Cambria" w:hAnsi="Cambria"/>
      <w:i/>
      <w:iCs/>
      <w:color w:val="404040"/>
    </w:rPr>
  </w:style>
  <w:style w:type="paragraph" w:styleId="Heading8">
    <w:name w:val="heading 8"/>
    <w:basedOn w:val="Normal"/>
    <w:next w:val="Normal"/>
    <w:link w:val="Heading8Char"/>
    <w:qFormat/>
    <w:locked/>
    <w:rsid w:val="00F14C6D"/>
    <w:pPr>
      <w:keepNext/>
      <w:keepLines/>
      <w:spacing w:before="200"/>
      <w:outlineLvl w:val="7"/>
    </w:pPr>
    <w:rPr>
      <w:rFonts w:ascii="Cambria" w:hAnsi="Cambria"/>
      <w:color w:val="404040"/>
      <w:sz w:val="20"/>
      <w:szCs w:val="20"/>
    </w:rPr>
  </w:style>
  <w:style w:type="paragraph" w:styleId="Heading9">
    <w:name w:val="heading 9"/>
    <w:basedOn w:val="Normal"/>
    <w:next w:val="Normal"/>
    <w:link w:val="Heading9Char"/>
    <w:qFormat/>
    <w:locked/>
    <w:rsid w:val="00F14C6D"/>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27AB"/>
    <w:rPr>
      <w:rFonts w:ascii="Arial" w:hAnsi="Arial"/>
      <w:b/>
      <w:bCs/>
      <w:sz w:val="28"/>
      <w:szCs w:val="28"/>
      <w:lang w:val="en-AU" w:eastAsia="en-AU" w:bidi="ar-SA"/>
    </w:rPr>
  </w:style>
  <w:style w:type="character" w:customStyle="1" w:styleId="Heading2Char">
    <w:name w:val="Heading 2 Char"/>
    <w:basedOn w:val="DefaultParagraphFont"/>
    <w:link w:val="Heading2"/>
    <w:rsid w:val="00AC27AB"/>
    <w:rPr>
      <w:rFonts w:ascii="Arial" w:hAnsi="Arial"/>
      <w:b/>
      <w:i/>
      <w:color w:val="000000"/>
      <w:sz w:val="28"/>
      <w:szCs w:val="26"/>
      <w:lang w:val="en-AU" w:eastAsia="en-AU" w:bidi="ar-SA"/>
    </w:rPr>
  </w:style>
  <w:style w:type="character" w:customStyle="1" w:styleId="Heading3Char">
    <w:name w:val="Heading 3 Char"/>
    <w:basedOn w:val="DefaultParagraphFont"/>
    <w:link w:val="Heading3"/>
    <w:rsid w:val="00AC27AB"/>
    <w:rPr>
      <w:rFonts w:ascii="Arial" w:hAnsi="Arial"/>
      <w:bCs/>
      <w:i/>
      <w:sz w:val="24"/>
      <w:szCs w:val="26"/>
      <w:lang w:val="en-AU" w:eastAsia="en-AU" w:bidi="ar-SA"/>
    </w:rPr>
  </w:style>
  <w:style w:type="character" w:customStyle="1" w:styleId="Heading4Char">
    <w:name w:val="Heading 4 Char"/>
    <w:basedOn w:val="DefaultParagraphFont"/>
    <w:link w:val="Heading4"/>
    <w:rsid w:val="00AC27AB"/>
    <w:rPr>
      <w:rFonts w:ascii="Arial" w:hAnsi="Arial"/>
      <w:iCs/>
      <w:sz w:val="24"/>
      <w:szCs w:val="26"/>
      <w:lang w:val="en-AU" w:eastAsia="en-AU" w:bidi="ar-SA"/>
    </w:rPr>
  </w:style>
  <w:style w:type="character" w:styleId="Strong">
    <w:name w:val="Strong"/>
    <w:basedOn w:val="DefaultParagraphFont"/>
    <w:qFormat/>
    <w:locked/>
    <w:rsid w:val="000B0A5D"/>
    <w:rPr>
      <w:b/>
      <w:bCs/>
    </w:rPr>
  </w:style>
  <w:style w:type="character" w:customStyle="1" w:styleId="Heading5Char">
    <w:name w:val="Heading 5 Char"/>
    <w:basedOn w:val="DefaultParagraphFont"/>
    <w:link w:val="Heading5"/>
    <w:semiHidden/>
    <w:rsid w:val="00F14C6D"/>
    <w:rPr>
      <w:rFonts w:ascii="Cambria" w:hAnsi="Cambria"/>
      <w:color w:val="243F60"/>
      <w:sz w:val="24"/>
      <w:szCs w:val="24"/>
      <w:lang w:val="en-AU" w:eastAsia="en-AU" w:bidi="ar-SA"/>
    </w:rPr>
  </w:style>
  <w:style w:type="character" w:customStyle="1" w:styleId="Heading6Char">
    <w:name w:val="Heading 6 Char"/>
    <w:basedOn w:val="DefaultParagraphFont"/>
    <w:link w:val="Heading6"/>
    <w:semiHidden/>
    <w:rsid w:val="00F14C6D"/>
    <w:rPr>
      <w:rFonts w:ascii="Cambria" w:hAnsi="Cambria"/>
      <w:i/>
      <w:iCs/>
      <w:color w:val="243F60"/>
      <w:sz w:val="24"/>
      <w:szCs w:val="24"/>
      <w:lang w:val="en-AU" w:eastAsia="en-AU" w:bidi="ar-SA"/>
    </w:rPr>
  </w:style>
  <w:style w:type="character" w:customStyle="1" w:styleId="Heading7Char">
    <w:name w:val="Heading 7 Char"/>
    <w:basedOn w:val="DefaultParagraphFont"/>
    <w:link w:val="Heading7"/>
    <w:semiHidden/>
    <w:rsid w:val="00F14C6D"/>
    <w:rPr>
      <w:rFonts w:ascii="Cambria" w:hAnsi="Cambria"/>
      <w:i/>
      <w:iCs/>
      <w:color w:val="404040"/>
      <w:sz w:val="24"/>
      <w:szCs w:val="24"/>
      <w:lang w:val="en-AU" w:eastAsia="en-AU" w:bidi="ar-SA"/>
    </w:rPr>
  </w:style>
  <w:style w:type="character" w:customStyle="1" w:styleId="Heading8Char">
    <w:name w:val="Heading 8 Char"/>
    <w:basedOn w:val="DefaultParagraphFont"/>
    <w:link w:val="Heading8"/>
    <w:semiHidden/>
    <w:rsid w:val="00F14C6D"/>
    <w:rPr>
      <w:rFonts w:ascii="Cambria" w:hAnsi="Cambria"/>
      <w:color w:val="404040"/>
      <w:lang w:val="en-AU" w:eastAsia="en-AU" w:bidi="ar-SA"/>
    </w:rPr>
  </w:style>
  <w:style w:type="character" w:customStyle="1" w:styleId="Heading9Char">
    <w:name w:val="Heading 9 Char"/>
    <w:basedOn w:val="DefaultParagraphFont"/>
    <w:link w:val="Heading9"/>
    <w:semiHidden/>
    <w:rsid w:val="00F14C6D"/>
    <w:rPr>
      <w:rFonts w:ascii="Cambria" w:hAnsi="Cambria"/>
      <w:i/>
      <w:iCs/>
      <w:color w:val="404040"/>
      <w:lang w:val="en-AU" w:eastAsia="en-AU" w:bidi="ar-SA"/>
    </w:rPr>
  </w:style>
  <w:style w:type="paragraph" w:styleId="Header">
    <w:name w:val="header"/>
    <w:basedOn w:val="Normal"/>
    <w:link w:val="HeaderChar"/>
    <w:semiHidden/>
    <w:rsid w:val="00E75D90"/>
    <w:pPr>
      <w:tabs>
        <w:tab w:val="center" w:pos="4513"/>
        <w:tab w:val="right" w:pos="9026"/>
      </w:tabs>
      <w:spacing w:before="0" w:after="0"/>
      <w:jc w:val="right"/>
    </w:pPr>
    <w:rPr>
      <w:sz w:val="22"/>
    </w:rPr>
  </w:style>
  <w:style w:type="character" w:customStyle="1" w:styleId="HeaderChar">
    <w:name w:val="Header Char"/>
    <w:basedOn w:val="DefaultParagraphFont"/>
    <w:link w:val="Header"/>
    <w:semiHidden/>
    <w:rsid w:val="00E75D90"/>
    <w:rPr>
      <w:rFonts w:ascii="Arial" w:hAnsi="Arial"/>
      <w:sz w:val="22"/>
      <w:szCs w:val="24"/>
    </w:rPr>
  </w:style>
  <w:style w:type="paragraph" w:styleId="Footer">
    <w:name w:val="footer"/>
    <w:basedOn w:val="Normal"/>
    <w:link w:val="FooterChar"/>
    <w:uiPriority w:val="99"/>
    <w:rsid w:val="00E75D90"/>
    <w:pPr>
      <w:tabs>
        <w:tab w:val="center" w:pos="4513"/>
        <w:tab w:val="right" w:pos="9026"/>
      </w:tabs>
      <w:spacing w:after="0"/>
      <w:jc w:val="right"/>
    </w:pPr>
    <w:rPr>
      <w:sz w:val="22"/>
    </w:rPr>
  </w:style>
  <w:style w:type="character" w:customStyle="1" w:styleId="FooterChar">
    <w:name w:val="Footer Char"/>
    <w:basedOn w:val="DefaultParagraphFont"/>
    <w:link w:val="Footer"/>
    <w:uiPriority w:val="99"/>
    <w:rsid w:val="00E75D90"/>
    <w:rPr>
      <w:rFonts w:ascii="Arial" w:hAnsi="Arial"/>
      <w:sz w:val="22"/>
      <w:szCs w:val="24"/>
    </w:rPr>
  </w:style>
  <w:style w:type="paragraph" w:styleId="TOC3">
    <w:name w:val="toc 3"/>
    <w:basedOn w:val="Normal"/>
    <w:next w:val="Normal"/>
    <w:autoRedefine/>
    <w:uiPriority w:val="39"/>
    <w:semiHidden/>
    <w:qFormat/>
    <w:locked/>
    <w:rsid w:val="002702D9"/>
    <w:pPr>
      <w:spacing w:before="0" w:after="0"/>
      <w:ind w:left="1202" w:hanging="720"/>
    </w:pPr>
    <w:rPr>
      <w:rFonts w:eastAsia="MS Mincho" w:cs="Arial"/>
      <w:i/>
      <w:noProof/>
    </w:rPr>
  </w:style>
  <w:style w:type="character" w:styleId="PlaceholderText">
    <w:name w:val="Placeholder Text"/>
    <w:basedOn w:val="DefaultParagraphFont"/>
    <w:uiPriority w:val="99"/>
    <w:semiHidden/>
    <w:locked/>
    <w:rsid w:val="005D1F34"/>
    <w:rPr>
      <w:color w:val="808080"/>
    </w:rPr>
  </w:style>
  <w:style w:type="paragraph" w:styleId="ListContinue4">
    <w:name w:val="List Continue 4"/>
    <w:basedOn w:val="Normal"/>
    <w:semiHidden/>
    <w:locked/>
    <w:rsid w:val="0090165F"/>
    <w:pPr>
      <w:spacing w:after="120"/>
      <w:ind w:left="1132"/>
    </w:pPr>
  </w:style>
  <w:style w:type="numbering" w:styleId="111111">
    <w:name w:val="Outline List 2"/>
    <w:basedOn w:val="NoList"/>
    <w:semiHidden/>
    <w:locked/>
    <w:rsid w:val="00E45954"/>
    <w:pPr>
      <w:numPr>
        <w:numId w:val="11"/>
      </w:numPr>
    </w:pPr>
  </w:style>
  <w:style w:type="paragraph" w:styleId="TOC1">
    <w:name w:val="toc 1"/>
    <w:basedOn w:val="Normal"/>
    <w:next w:val="Normal"/>
    <w:autoRedefine/>
    <w:uiPriority w:val="39"/>
    <w:semiHidden/>
    <w:qFormat/>
    <w:locked/>
    <w:rsid w:val="002702D9"/>
    <w:pPr>
      <w:tabs>
        <w:tab w:val="right" w:leader="dot" w:pos="9060"/>
      </w:tabs>
      <w:spacing w:after="0"/>
      <w:ind w:left="720" w:hanging="720"/>
    </w:pPr>
    <w:rPr>
      <w:b/>
    </w:rPr>
  </w:style>
  <w:style w:type="paragraph" w:styleId="TOC2">
    <w:name w:val="toc 2"/>
    <w:basedOn w:val="Normal"/>
    <w:next w:val="Normal"/>
    <w:autoRedefine/>
    <w:uiPriority w:val="39"/>
    <w:semiHidden/>
    <w:qFormat/>
    <w:locked/>
    <w:rsid w:val="002702D9"/>
    <w:pPr>
      <w:spacing w:before="0" w:after="0"/>
      <w:ind w:left="958" w:hanging="720"/>
    </w:pPr>
    <w:rPr>
      <w:b/>
      <w:i/>
    </w:rPr>
  </w:style>
  <w:style w:type="paragraph" w:styleId="TOC4">
    <w:name w:val="toc 4"/>
    <w:basedOn w:val="Normal"/>
    <w:next w:val="Normal"/>
    <w:autoRedefine/>
    <w:uiPriority w:val="39"/>
    <w:semiHidden/>
    <w:locked/>
    <w:rsid w:val="008A2AF7"/>
    <w:pPr>
      <w:tabs>
        <w:tab w:val="left" w:pos="1440"/>
        <w:tab w:val="right" w:leader="dot" w:pos="9060"/>
      </w:tabs>
      <w:spacing w:before="0" w:after="0"/>
      <w:ind w:left="1440" w:hanging="720"/>
    </w:pPr>
    <w:rPr>
      <w:noProof/>
    </w:rPr>
  </w:style>
  <w:style w:type="character" w:styleId="Hyperlink">
    <w:name w:val="Hyperlink"/>
    <w:basedOn w:val="DefaultParagraphFont"/>
    <w:uiPriority w:val="99"/>
    <w:unhideWhenUsed/>
    <w:locked/>
    <w:rsid w:val="0024557E"/>
    <w:rPr>
      <w:color w:val="0000FF"/>
      <w:u w:val="single"/>
    </w:rPr>
  </w:style>
  <w:style w:type="paragraph" w:styleId="TOCHeading">
    <w:name w:val="TOC Heading"/>
    <w:basedOn w:val="Normal"/>
    <w:next w:val="Normal"/>
    <w:uiPriority w:val="39"/>
    <w:qFormat/>
    <w:locked/>
    <w:rsid w:val="00725D5E"/>
    <w:pPr>
      <w:spacing w:before="0"/>
    </w:pPr>
    <w:rPr>
      <w:b/>
      <w:sz w:val="28"/>
      <w:lang w:val="en-US" w:eastAsia="en-US"/>
    </w:rPr>
  </w:style>
  <w:style w:type="paragraph" w:styleId="EndnoteText">
    <w:name w:val="endnote text"/>
    <w:basedOn w:val="Normal"/>
    <w:link w:val="EndnoteTextChar"/>
    <w:semiHidden/>
    <w:rsid w:val="00706FAB"/>
    <w:pPr>
      <w:spacing w:before="0" w:after="0"/>
    </w:pPr>
    <w:rPr>
      <w:sz w:val="20"/>
      <w:szCs w:val="20"/>
    </w:rPr>
  </w:style>
  <w:style w:type="character" w:customStyle="1" w:styleId="EndnoteTextChar">
    <w:name w:val="Endnote Text Char"/>
    <w:basedOn w:val="DefaultParagraphFont"/>
    <w:link w:val="EndnoteText"/>
    <w:rsid w:val="00706FAB"/>
    <w:rPr>
      <w:rFonts w:ascii="Arial" w:hAnsi="Arial"/>
      <w:lang w:val="en-AU" w:eastAsia="en-AU" w:bidi="ar-SA"/>
    </w:rPr>
  </w:style>
  <w:style w:type="character" w:styleId="EndnoteReference">
    <w:name w:val="endnote reference"/>
    <w:basedOn w:val="DefaultParagraphFont"/>
    <w:semiHidden/>
    <w:rsid w:val="00074CD6"/>
    <w:rPr>
      <w:rFonts w:ascii="Arial" w:hAnsi="Arial"/>
      <w:sz w:val="20"/>
      <w:vertAlign w:val="superscript"/>
    </w:rPr>
  </w:style>
  <w:style w:type="numbering" w:styleId="1ai">
    <w:name w:val="Outline List 1"/>
    <w:basedOn w:val="NoList"/>
    <w:semiHidden/>
    <w:locked/>
    <w:rsid w:val="00E45954"/>
    <w:pPr>
      <w:numPr>
        <w:numId w:val="12"/>
      </w:numPr>
    </w:pPr>
  </w:style>
  <w:style w:type="numbering" w:styleId="ArticleSection">
    <w:name w:val="Outline List 3"/>
    <w:basedOn w:val="NoList"/>
    <w:semiHidden/>
    <w:locked/>
    <w:rsid w:val="00E45954"/>
    <w:pPr>
      <w:numPr>
        <w:numId w:val="13"/>
      </w:numPr>
    </w:pPr>
  </w:style>
  <w:style w:type="paragraph" w:styleId="BlockText">
    <w:name w:val="Block Text"/>
    <w:basedOn w:val="Normal"/>
    <w:semiHidden/>
    <w:locked/>
    <w:rsid w:val="00E45954"/>
    <w:pPr>
      <w:spacing w:after="120"/>
      <w:ind w:left="1440" w:right="1440"/>
    </w:pPr>
  </w:style>
  <w:style w:type="paragraph" w:styleId="BodyText">
    <w:name w:val="Body Text"/>
    <w:basedOn w:val="Normal"/>
    <w:semiHidden/>
    <w:locked/>
    <w:rsid w:val="00E45954"/>
    <w:pPr>
      <w:spacing w:after="120"/>
    </w:pPr>
  </w:style>
  <w:style w:type="paragraph" w:styleId="BodyText2">
    <w:name w:val="Body Text 2"/>
    <w:basedOn w:val="Normal"/>
    <w:semiHidden/>
    <w:locked/>
    <w:rsid w:val="00E45954"/>
    <w:pPr>
      <w:spacing w:after="120" w:line="480" w:lineRule="auto"/>
    </w:pPr>
  </w:style>
  <w:style w:type="paragraph" w:styleId="BodyText3">
    <w:name w:val="Body Text 3"/>
    <w:basedOn w:val="Normal"/>
    <w:semiHidden/>
    <w:locked/>
    <w:rsid w:val="00E45954"/>
    <w:pPr>
      <w:spacing w:after="120"/>
    </w:pPr>
    <w:rPr>
      <w:sz w:val="16"/>
      <w:szCs w:val="16"/>
    </w:rPr>
  </w:style>
  <w:style w:type="paragraph" w:styleId="BodyTextFirstIndent">
    <w:name w:val="Body Text First Indent"/>
    <w:basedOn w:val="BodyText"/>
    <w:semiHidden/>
    <w:locked/>
    <w:rsid w:val="00E45954"/>
    <w:pPr>
      <w:ind w:firstLine="210"/>
    </w:pPr>
  </w:style>
  <w:style w:type="paragraph" w:styleId="BodyTextIndent">
    <w:name w:val="Body Text Indent"/>
    <w:basedOn w:val="Normal"/>
    <w:semiHidden/>
    <w:locked/>
    <w:rsid w:val="00E45954"/>
    <w:pPr>
      <w:spacing w:after="120"/>
      <w:ind w:left="283"/>
    </w:pPr>
  </w:style>
  <w:style w:type="paragraph" w:styleId="BodyTextFirstIndent2">
    <w:name w:val="Body Text First Indent 2"/>
    <w:basedOn w:val="BodyTextIndent"/>
    <w:semiHidden/>
    <w:locked/>
    <w:rsid w:val="00E45954"/>
    <w:pPr>
      <w:ind w:firstLine="210"/>
    </w:pPr>
  </w:style>
  <w:style w:type="paragraph" w:styleId="BodyTextIndent2">
    <w:name w:val="Body Text Indent 2"/>
    <w:basedOn w:val="Normal"/>
    <w:semiHidden/>
    <w:locked/>
    <w:rsid w:val="00E45954"/>
    <w:pPr>
      <w:spacing w:after="120" w:line="480" w:lineRule="auto"/>
      <w:ind w:left="283"/>
    </w:pPr>
  </w:style>
  <w:style w:type="paragraph" w:styleId="BodyTextIndent3">
    <w:name w:val="Body Text Indent 3"/>
    <w:basedOn w:val="Normal"/>
    <w:semiHidden/>
    <w:locked/>
    <w:rsid w:val="00E45954"/>
    <w:pPr>
      <w:spacing w:after="120"/>
      <w:ind w:left="283"/>
    </w:pPr>
    <w:rPr>
      <w:sz w:val="16"/>
      <w:szCs w:val="16"/>
    </w:rPr>
  </w:style>
  <w:style w:type="paragraph" w:styleId="Closing">
    <w:name w:val="Closing"/>
    <w:basedOn w:val="Normal"/>
    <w:semiHidden/>
    <w:locked/>
    <w:rsid w:val="00E45954"/>
    <w:pPr>
      <w:ind w:left="4252"/>
    </w:pPr>
  </w:style>
  <w:style w:type="paragraph" w:styleId="Date">
    <w:name w:val="Date"/>
    <w:basedOn w:val="Normal"/>
    <w:next w:val="Normal"/>
    <w:semiHidden/>
    <w:locked/>
    <w:rsid w:val="00E45954"/>
  </w:style>
  <w:style w:type="paragraph" w:styleId="E-mailSignature">
    <w:name w:val="E-mail Signature"/>
    <w:basedOn w:val="Normal"/>
    <w:semiHidden/>
    <w:locked/>
    <w:rsid w:val="00E45954"/>
  </w:style>
  <w:style w:type="character" w:styleId="Emphasis">
    <w:name w:val="Emphasis"/>
    <w:basedOn w:val="DefaultParagraphFont"/>
    <w:qFormat/>
    <w:locked/>
    <w:rsid w:val="00E45954"/>
    <w:rPr>
      <w:i/>
      <w:iCs/>
    </w:rPr>
  </w:style>
  <w:style w:type="paragraph" w:styleId="EnvelopeAddress">
    <w:name w:val="envelope address"/>
    <w:basedOn w:val="Normal"/>
    <w:semiHidden/>
    <w:locked/>
    <w:rsid w:val="001C139C"/>
    <w:pPr>
      <w:framePr w:w="7920" w:h="1980" w:hRule="exact" w:hSpace="180" w:wrap="auto" w:hAnchor="page" w:xAlign="center" w:yAlign="bottom"/>
      <w:spacing w:before="0" w:after="0"/>
      <w:ind w:left="2880"/>
    </w:pPr>
    <w:rPr>
      <w:rFonts w:cs="Arial"/>
    </w:rPr>
  </w:style>
  <w:style w:type="paragraph" w:styleId="EnvelopeReturn">
    <w:name w:val="envelope return"/>
    <w:basedOn w:val="Normal"/>
    <w:semiHidden/>
    <w:locked/>
    <w:rsid w:val="00E45954"/>
    <w:rPr>
      <w:rFonts w:cs="Arial"/>
      <w:sz w:val="20"/>
      <w:szCs w:val="20"/>
    </w:rPr>
  </w:style>
  <w:style w:type="character" w:styleId="FootnoteReference">
    <w:name w:val="footnote reference"/>
    <w:basedOn w:val="DefaultParagraphFont"/>
    <w:semiHidden/>
    <w:rsid w:val="00074CD6"/>
    <w:rPr>
      <w:rFonts w:ascii="Arial" w:hAnsi="Arial"/>
      <w:sz w:val="20"/>
      <w:vertAlign w:val="superscript"/>
    </w:rPr>
  </w:style>
  <w:style w:type="paragraph" w:styleId="FootnoteText">
    <w:name w:val="footnote text"/>
    <w:basedOn w:val="Normal"/>
    <w:link w:val="FootnoteTextChar"/>
    <w:semiHidden/>
    <w:rsid w:val="00706FAB"/>
    <w:pPr>
      <w:spacing w:before="0" w:after="0"/>
    </w:pPr>
    <w:rPr>
      <w:sz w:val="20"/>
      <w:szCs w:val="20"/>
    </w:rPr>
  </w:style>
  <w:style w:type="character" w:styleId="HTMLAcronym">
    <w:name w:val="HTML Acronym"/>
    <w:basedOn w:val="DefaultParagraphFont"/>
    <w:semiHidden/>
    <w:locked/>
    <w:rsid w:val="00E45954"/>
  </w:style>
  <w:style w:type="paragraph" w:styleId="HTMLAddress">
    <w:name w:val="HTML Address"/>
    <w:basedOn w:val="Normal"/>
    <w:semiHidden/>
    <w:locked/>
    <w:rsid w:val="00E45954"/>
    <w:rPr>
      <w:i/>
      <w:iCs/>
    </w:rPr>
  </w:style>
  <w:style w:type="character" w:styleId="HTMLCite">
    <w:name w:val="HTML Cite"/>
    <w:basedOn w:val="DefaultParagraphFont"/>
    <w:semiHidden/>
    <w:locked/>
    <w:rsid w:val="00E45954"/>
    <w:rPr>
      <w:i/>
      <w:iCs/>
    </w:rPr>
  </w:style>
  <w:style w:type="character" w:styleId="HTMLCode">
    <w:name w:val="HTML Code"/>
    <w:basedOn w:val="DefaultParagraphFont"/>
    <w:semiHidden/>
    <w:locked/>
    <w:rsid w:val="00E45954"/>
    <w:rPr>
      <w:rFonts w:ascii="Courier New" w:hAnsi="Courier New" w:cs="Courier New"/>
      <w:sz w:val="20"/>
      <w:szCs w:val="20"/>
    </w:rPr>
  </w:style>
  <w:style w:type="character" w:styleId="HTMLDefinition">
    <w:name w:val="HTML Definition"/>
    <w:basedOn w:val="DefaultParagraphFont"/>
    <w:semiHidden/>
    <w:locked/>
    <w:rsid w:val="00E45954"/>
    <w:rPr>
      <w:i/>
      <w:iCs/>
    </w:rPr>
  </w:style>
  <w:style w:type="character" w:styleId="HTMLKeyboard">
    <w:name w:val="HTML Keyboard"/>
    <w:basedOn w:val="DefaultParagraphFont"/>
    <w:semiHidden/>
    <w:locked/>
    <w:rsid w:val="00E45954"/>
    <w:rPr>
      <w:rFonts w:ascii="Courier New" w:hAnsi="Courier New" w:cs="Courier New"/>
      <w:sz w:val="20"/>
      <w:szCs w:val="20"/>
    </w:rPr>
  </w:style>
  <w:style w:type="paragraph" w:styleId="HTMLPreformatted">
    <w:name w:val="HTML Preformatted"/>
    <w:basedOn w:val="Normal"/>
    <w:semiHidden/>
    <w:locked/>
    <w:rsid w:val="00E45954"/>
    <w:rPr>
      <w:rFonts w:ascii="Courier New" w:hAnsi="Courier New" w:cs="Courier New"/>
      <w:sz w:val="20"/>
      <w:szCs w:val="20"/>
    </w:rPr>
  </w:style>
  <w:style w:type="character" w:styleId="HTMLSample">
    <w:name w:val="HTML Sample"/>
    <w:basedOn w:val="DefaultParagraphFont"/>
    <w:semiHidden/>
    <w:locked/>
    <w:rsid w:val="00E45954"/>
    <w:rPr>
      <w:rFonts w:ascii="Courier New" w:hAnsi="Courier New" w:cs="Courier New"/>
    </w:rPr>
  </w:style>
  <w:style w:type="character" w:styleId="HTMLTypewriter">
    <w:name w:val="HTML Typewriter"/>
    <w:basedOn w:val="DefaultParagraphFont"/>
    <w:semiHidden/>
    <w:locked/>
    <w:rsid w:val="00E45954"/>
    <w:rPr>
      <w:rFonts w:ascii="Courier New" w:hAnsi="Courier New" w:cs="Courier New"/>
      <w:sz w:val="20"/>
      <w:szCs w:val="20"/>
    </w:rPr>
  </w:style>
  <w:style w:type="character" w:styleId="HTMLVariable">
    <w:name w:val="HTML Variable"/>
    <w:basedOn w:val="DefaultParagraphFont"/>
    <w:semiHidden/>
    <w:locked/>
    <w:rsid w:val="00E45954"/>
    <w:rPr>
      <w:i/>
      <w:iCs/>
    </w:rPr>
  </w:style>
  <w:style w:type="character" w:styleId="LineNumber">
    <w:name w:val="line number"/>
    <w:basedOn w:val="DefaultParagraphFont"/>
    <w:semiHidden/>
    <w:locked/>
    <w:rsid w:val="00E45954"/>
  </w:style>
  <w:style w:type="paragraph" w:styleId="List">
    <w:name w:val="List"/>
    <w:basedOn w:val="Normal"/>
    <w:semiHidden/>
    <w:locked/>
    <w:rsid w:val="00E45954"/>
    <w:pPr>
      <w:ind w:left="283" w:hanging="283"/>
    </w:pPr>
  </w:style>
  <w:style w:type="paragraph" w:styleId="List2">
    <w:name w:val="List 2"/>
    <w:basedOn w:val="Normal"/>
    <w:semiHidden/>
    <w:locked/>
    <w:rsid w:val="00E45954"/>
    <w:pPr>
      <w:ind w:left="566" w:hanging="283"/>
    </w:pPr>
  </w:style>
  <w:style w:type="paragraph" w:styleId="List3">
    <w:name w:val="List 3"/>
    <w:basedOn w:val="Normal"/>
    <w:semiHidden/>
    <w:locked/>
    <w:rsid w:val="00E45954"/>
    <w:pPr>
      <w:ind w:left="849" w:hanging="283"/>
    </w:pPr>
  </w:style>
  <w:style w:type="paragraph" w:styleId="List4">
    <w:name w:val="List 4"/>
    <w:basedOn w:val="Normal"/>
    <w:semiHidden/>
    <w:locked/>
    <w:rsid w:val="00E45954"/>
    <w:pPr>
      <w:ind w:left="1132" w:hanging="283"/>
    </w:pPr>
  </w:style>
  <w:style w:type="paragraph" w:styleId="List5">
    <w:name w:val="List 5"/>
    <w:basedOn w:val="Normal"/>
    <w:semiHidden/>
    <w:locked/>
    <w:rsid w:val="00E45954"/>
    <w:pPr>
      <w:ind w:left="1415" w:hanging="283"/>
    </w:pPr>
  </w:style>
  <w:style w:type="numbering" w:customStyle="1" w:styleId="StyleNumbered">
    <w:name w:val="Style Numbered"/>
    <w:basedOn w:val="NoList"/>
    <w:semiHidden/>
    <w:rsid w:val="00074CD6"/>
    <w:pPr>
      <w:numPr>
        <w:numId w:val="14"/>
      </w:numPr>
    </w:pPr>
  </w:style>
  <w:style w:type="paragraph" w:styleId="ListBullet2">
    <w:name w:val="List Bullet 2"/>
    <w:basedOn w:val="Normal"/>
    <w:semiHidden/>
    <w:locked/>
    <w:rsid w:val="00E45954"/>
    <w:pPr>
      <w:numPr>
        <w:numId w:val="2"/>
      </w:numPr>
    </w:pPr>
  </w:style>
  <w:style w:type="paragraph" w:styleId="ListBullet3">
    <w:name w:val="List Bullet 3"/>
    <w:basedOn w:val="Normal"/>
    <w:semiHidden/>
    <w:locked/>
    <w:rsid w:val="00E45954"/>
    <w:pPr>
      <w:numPr>
        <w:numId w:val="3"/>
      </w:numPr>
    </w:pPr>
  </w:style>
  <w:style w:type="paragraph" w:styleId="ListBullet4">
    <w:name w:val="List Bullet 4"/>
    <w:basedOn w:val="Normal"/>
    <w:semiHidden/>
    <w:locked/>
    <w:rsid w:val="00E45954"/>
    <w:pPr>
      <w:numPr>
        <w:numId w:val="4"/>
      </w:numPr>
    </w:pPr>
  </w:style>
  <w:style w:type="paragraph" w:styleId="ListBullet5">
    <w:name w:val="List Bullet 5"/>
    <w:basedOn w:val="Normal"/>
    <w:semiHidden/>
    <w:locked/>
    <w:rsid w:val="00E45954"/>
    <w:pPr>
      <w:numPr>
        <w:numId w:val="5"/>
      </w:numPr>
    </w:pPr>
  </w:style>
  <w:style w:type="paragraph" w:styleId="ListContinue">
    <w:name w:val="List Continue"/>
    <w:basedOn w:val="Normal"/>
    <w:semiHidden/>
    <w:locked/>
    <w:rsid w:val="00E45954"/>
    <w:pPr>
      <w:spacing w:after="120"/>
      <w:ind w:left="283"/>
    </w:pPr>
  </w:style>
  <w:style w:type="paragraph" w:styleId="ListContinue2">
    <w:name w:val="List Continue 2"/>
    <w:basedOn w:val="Normal"/>
    <w:semiHidden/>
    <w:locked/>
    <w:rsid w:val="00E45954"/>
    <w:pPr>
      <w:spacing w:after="120"/>
      <w:ind w:left="566"/>
    </w:pPr>
  </w:style>
  <w:style w:type="paragraph" w:styleId="ListContinue3">
    <w:name w:val="List Continue 3"/>
    <w:basedOn w:val="Normal"/>
    <w:semiHidden/>
    <w:locked/>
    <w:rsid w:val="00E45954"/>
    <w:pPr>
      <w:spacing w:after="120"/>
      <w:ind w:left="849"/>
    </w:pPr>
  </w:style>
  <w:style w:type="paragraph" w:styleId="ListContinue5">
    <w:name w:val="List Continue 5"/>
    <w:basedOn w:val="Normal"/>
    <w:semiHidden/>
    <w:locked/>
    <w:rsid w:val="00E45954"/>
    <w:pPr>
      <w:spacing w:after="120"/>
      <w:ind w:left="1415"/>
    </w:pPr>
  </w:style>
  <w:style w:type="paragraph" w:styleId="ListNumber">
    <w:name w:val="List Number"/>
    <w:basedOn w:val="Normal"/>
    <w:semiHidden/>
    <w:locked/>
    <w:rsid w:val="00E45954"/>
    <w:pPr>
      <w:numPr>
        <w:numId w:val="6"/>
      </w:numPr>
    </w:pPr>
  </w:style>
  <w:style w:type="paragraph" w:styleId="ListNumber2">
    <w:name w:val="List Number 2"/>
    <w:basedOn w:val="Normal"/>
    <w:semiHidden/>
    <w:locked/>
    <w:rsid w:val="00E45954"/>
    <w:pPr>
      <w:numPr>
        <w:numId w:val="9"/>
      </w:numPr>
    </w:pPr>
  </w:style>
  <w:style w:type="paragraph" w:styleId="ListNumber3">
    <w:name w:val="List Number 3"/>
    <w:basedOn w:val="Normal"/>
    <w:semiHidden/>
    <w:locked/>
    <w:rsid w:val="00E45954"/>
    <w:pPr>
      <w:numPr>
        <w:numId w:val="10"/>
      </w:numPr>
    </w:pPr>
  </w:style>
  <w:style w:type="paragraph" w:styleId="ListNumber4">
    <w:name w:val="List Number 4"/>
    <w:basedOn w:val="Normal"/>
    <w:semiHidden/>
    <w:locked/>
    <w:rsid w:val="00E45954"/>
    <w:pPr>
      <w:numPr>
        <w:numId w:val="7"/>
      </w:numPr>
    </w:pPr>
  </w:style>
  <w:style w:type="paragraph" w:styleId="ListNumber5">
    <w:name w:val="List Number 5"/>
    <w:basedOn w:val="Normal"/>
    <w:semiHidden/>
    <w:locked/>
    <w:rsid w:val="00E45954"/>
    <w:pPr>
      <w:numPr>
        <w:numId w:val="8"/>
      </w:numPr>
    </w:pPr>
  </w:style>
  <w:style w:type="paragraph" w:styleId="MessageHeader">
    <w:name w:val="Message Header"/>
    <w:basedOn w:val="Normal"/>
    <w:semiHidden/>
    <w:locked/>
    <w:rsid w:val="00E4595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semiHidden/>
    <w:locked/>
    <w:rsid w:val="00E45954"/>
    <w:rPr>
      <w:rFonts w:ascii="Times New Roman" w:hAnsi="Times New Roman"/>
    </w:rPr>
  </w:style>
  <w:style w:type="paragraph" w:styleId="NormalIndent">
    <w:name w:val="Normal Indent"/>
    <w:basedOn w:val="Normal"/>
    <w:semiHidden/>
    <w:locked/>
    <w:rsid w:val="00E45954"/>
    <w:pPr>
      <w:ind w:left="720"/>
    </w:pPr>
  </w:style>
  <w:style w:type="paragraph" w:styleId="NoteHeading">
    <w:name w:val="Note Heading"/>
    <w:basedOn w:val="Normal"/>
    <w:next w:val="Normal"/>
    <w:semiHidden/>
    <w:locked/>
    <w:rsid w:val="00E45954"/>
  </w:style>
  <w:style w:type="character" w:styleId="PageNumber">
    <w:name w:val="page number"/>
    <w:basedOn w:val="DefaultParagraphFont"/>
    <w:semiHidden/>
    <w:locked/>
    <w:rsid w:val="00E45954"/>
  </w:style>
  <w:style w:type="paragraph" w:styleId="PlainText">
    <w:name w:val="Plain Text"/>
    <w:basedOn w:val="Normal"/>
    <w:semiHidden/>
    <w:locked/>
    <w:rsid w:val="00E45954"/>
    <w:rPr>
      <w:rFonts w:ascii="Courier New" w:hAnsi="Courier New" w:cs="Courier New"/>
      <w:sz w:val="20"/>
      <w:szCs w:val="20"/>
    </w:rPr>
  </w:style>
  <w:style w:type="paragraph" w:styleId="Salutation">
    <w:name w:val="Salutation"/>
    <w:basedOn w:val="Normal"/>
    <w:next w:val="Normal"/>
    <w:semiHidden/>
    <w:locked/>
    <w:rsid w:val="00E45954"/>
  </w:style>
  <w:style w:type="paragraph" w:styleId="Signature">
    <w:name w:val="Signature"/>
    <w:basedOn w:val="Normal"/>
    <w:semiHidden/>
    <w:locked/>
    <w:rsid w:val="00E45954"/>
    <w:pPr>
      <w:ind w:left="4252"/>
    </w:pPr>
  </w:style>
  <w:style w:type="paragraph" w:styleId="Subtitle">
    <w:name w:val="Subtitle"/>
    <w:basedOn w:val="Normal"/>
    <w:qFormat/>
    <w:locked/>
    <w:rsid w:val="00E45954"/>
    <w:pPr>
      <w:spacing w:after="60"/>
      <w:jc w:val="center"/>
      <w:outlineLvl w:val="1"/>
    </w:pPr>
    <w:rPr>
      <w:rFonts w:cs="Arial"/>
    </w:rPr>
  </w:style>
  <w:style w:type="table" w:styleId="Table3Deffects1">
    <w:name w:val="Table 3D effects 1"/>
    <w:basedOn w:val="TableNormal"/>
    <w:semiHidden/>
    <w:locked/>
    <w:rsid w:val="00E45954"/>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E45954"/>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locked/>
    <w:rsid w:val="00E45954"/>
    <w:pPr>
      <w:spacing w:after="60"/>
      <w:jc w:val="center"/>
      <w:outlineLvl w:val="0"/>
    </w:pPr>
    <w:rPr>
      <w:rFonts w:cs="Arial"/>
      <w:b/>
      <w:bCs/>
      <w:kern w:val="28"/>
      <w:sz w:val="32"/>
      <w:szCs w:val="32"/>
    </w:rPr>
  </w:style>
  <w:style w:type="character" w:styleId="FollowedHyperlink">
    <w:name w:val="FollowedHyperlink"/>
    <w:basedOn w:val="DefaultParagraphFont"/>
    <w:semiHidden/>
    <w:locked/>
    <w:rsid w:val="00E45954"/>
    <w:rPr>
      <w:color w:val="800080"/>
      <w:u w:val="single"/>
    </w:rPr>
  </w:style>
  <w:style w:type="paragraph" w:styleId="ListBullet">
    <w:name w:val="List Bullet"/>
    <w:basedOn w:val="Normal"/>
    <w:semiHidden/>
    <w:locked/>
    <w:rsid w:val="00950E88"/>
    <w:pPr>
      <w:numPr>
        <w:numId w:val="1"/>
      </w:numPr>
    </w:pPr>
  </w:style>
  <w:style w:type="paragraph" w:customStyle="1" w:styleId="Contactdetails">
    <w:name w:val="Contact details"/>
    <w:basedOn w:val="Normal"/>
    <w:semiHidden/>
    <w:rsid w:val="002702D9"/>
    <w:pPr>
      <w:keepNext/>
      <w:keepLines/>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10" w:lineRule="exact"/>
    </w:pPr>
    <w:rPr>
      <w:rFonts w:ascii="ArialMT" w:hAnsi="ArialMT" w:cs="ArialMT"/>
      <w:sz w:val="20"/>
      <w:lang w:val="en-US" w:bidi="en-US"/>
    </w:rPr>
  </w:style>
  <w:style w:type="character" w:customStyle="1" w:styleId="CharChar9">
    <w:name w:val="Char Char9"/>
    <w:basedOn w:val="DefaultParagraphFont"/>
    <w:semiHidden/>
    <w:locked/>
    <w:rsid w:val="001C451B"/>
    <w:rPr>
      <w:rFonts w:ascii="Arial" w:hAnsi="Arial"/>
      <w:bCs/>
      <w:i/>
      <w:sz w:val="24"/>
      <w:szCs w:val="26"/>
      <w:lang w:val="en-AU" w:eastAsia="en-AU" w:bidi="ar-SA"/>
    </w:rPr>
  </w:style>
  <w:style w:type="character" w:customStyle="1" w:styleId="CharChar8">
    <w:name w:val="Char Char8"/>
    <w:basedOn w:val="DefaultParagraphFont"/>
    <w:semiHidden/>
    <w:locked/>
    <w:rsid w:val="001C451B"/>
    <w:rPr>
      <w:rFonts w:ascii="Arial" w:hAnsi="Arial"/>
      <w:iCs/>
      <w:sz w:val="24"/>
      <w:szCs w:val="26"/>
      <w:lang w:val="en-AU" w:eastAsia="en-AU" w:bidi="ar-SA"/>
    </w:rPr>
  </w:style>
  <w:style w:type="character" w:customStyle="1" w:styleId="CharChar">
    <w:name w:val="Char Char"/>
    <w:basedOn w:val="DefaultParagraphFont"/>
    <w:semiHidden/>
    <w:locked/>
    <w:rsid w:val="001C451B"/>
    <w:rPr>
      <w:rFonts w:ascii="Arial" w:hAnsi="Arial" w:cs="Arial"/>
      <w:lang w:val="en-AU" w:eastAsia="en-AU" w:bidi="ar-SA"/>
    </w:rPr>
  </w:style>
  <w:style w:type="character" w:customStyle="1" w:styleId="FootnoteTextChar">
    <w:name w:val="Footnote Text Char"/>
    <w:basedOn w:val="DefaultParagraphFont"/>
    <w:link w:val="FootnoteText"/>
    <w:semiHidden/>
    <w:locked/>
    <w:rsid w:val="00706FAB"/>
    <w:rPr>
      <w:rFonts w:ascii="Arial" w:hAnsi="Arial"/>
      <w:lang w:val="en-AU" w:eastAsia="en-AU" w:bidi="ar-SA"/>
    </w:rPr>
  </w:style>
  <w:style w:type="paragraph" w:styleId="BalloonText">
    <w:name w:val="Balloon Text"/>
    <w:basedOn w:val="Normal"/>
    <w:link w:val="BalloonTextChar"/>
    <w:semiHidden/>
    <w:unhideWhenUsed/>
    <w:locked/>
    <w:rsid w:val="0013252A"/>
    <w:pPr>
      <w:spacing w:before="0" w:after="0"/>
    </w:pPr>
    <w:rPr>
      <w:rFonts w:ascii="Segoe UI" w:hAnsi="Segoe UI" w:cs="Segoe UI"/>
      <w:sz w:val="18"/>
      <w:szCs w:val="18"/>
    </w:rPr>
  </w:style>
  <w:style w:type="character" w:customStyle="1" w:styleId="BalloonTextChar">
    <w:name w:val="Balloon Text Char"/>
    <w:basedOn w:val="DefaultParagraphFont"/>
    <w:link w:val="BalloonText"/>
    <w:semiHidden/>
    <w:rsid w:val="0013252A"/>
    <w:rPr>
      <w:rFonts w:ascii="Segoe UI" w:hAnsi="Segoe UI" w:cs="Segoe UI"/>
      <w:sz w:val="18"/>
      <w:szCs w:val="18"/>
    </w:rPr>
  </w:style>
  <w:style w:type="paragraph" w:styleId="ListParagraph">
    <w:name w:val="List Paragraph"/>
    <w:basedOn w:val="Normal"/>
    <w:link w:val="ListParagraphChar"/>
    <w:uiPriority w:val="34"/>
    <w:qFormat/>
    <w:rsid w:val="00F04560"/>
    <w:pPr>
      <w:spacing w:before="0" w:after="160" w:line="259"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basedOn w:val="DefaultParagraphFont"/>
    <w:link w:val="ListParagraph"/>
    <w:uiPriority w:val="34"/>
    <w:locked/>
    <w:rsid w:val="00F04560"/>
    <w:rPr>
      <w:rFonts w:asciiTheme="minorHAnsi" w:eastAsiaTheme="minorHAnsi" w:hAnsiTheme="minorHAnsi" w:cstheme="minorBidi"/>
      <w:sz w:val="22"/>
      <w:szCs w:val="22"/>
      <w:lang w:eastAsia="en-US"/>
    </w:rPr>
  </w:style>
  <w:style w:type="character" w:styleId="CommentReference">
    <w:name w:val="annotation reference"/>
    <w:basedOn w:val="DefaultParagraphFont"/>
    <w:semiHidden/>
    <w:unhideWhenUsed/>
    <w:locked/>
    <w:rsid w:val="00D94FAD"/>
    <w:rPr>
      <w:sz w:val="16"/>
      <w:szCs w:val="16"/>
    </w:rPr>
  </w:style>
  <w:style w:type="paragraph" w:styleId="CommentText">
    <w:name w:val="annotation text"/>
    <w:basedOn w:val="Normal"/>
    <w:link w:val="CommentTextChar"/>
    <w:semiHidden/>
    <w:unhideWhenUsed/>
    <w:locked/>
    <w:rsid w:val="00D94FAD"/>
    <w:rPr>
      <w:sz w:val="20"/>
      <w:szCs w:val="20"/>
    </w:rPr>
  </w:style>
  <w:style w:type="character" w:customStyle="1" w:styleId="CommentTextChar">
    <w:name w:val="Comment Text Char"/>
    <w:basedOn w:val="DefaultParagraphFont"/>
    <w:link w:val="CommentText"/>
    <w:semiHidden/>
    <w:rsid w:val="00D94FAD"/>
    <w:rPr>
      <w:rFonts w:ascii="Arial" w:hAnsi="Arial"/>
    </w:rPr>
  </w:style>
  <w:style w:type="paragraph" w:styleId="CommentSubject">
    <w:name w:val="annotation subject"/>
    <w:basedOn w:val="CommentText"/>
    <w:next w:val="CommentText"/>
    <w:link w:val="CommentSubjectChar"/>
    <w:semiHidden/>
    <w:unhideWhenUsed/>
    <w:locked/>
    <w:rsid w:val="00D94FAD"/>
    <w:rPr>
      <w:b/>
      <w:bCs/>
    </w:rPr>
  </w:style>
  <w:style w:type="character" w:customStyle="1" w:styleId="CommentSubjectChar">
    <w:name w:val="Comment Subject Char"/>
    <w:basedOn w:val="CommentTextChar"/>
    <w:link w:val="CommentSubject"/>
    <w:semiHidden/>
    <w:rsid w:val="00D94FAD"/>
    <w:rPr>
      <w:rFonts w:ascii="Arial" w:hAnsi="Arial"/>
      <w:b/>
      <w:bCs/>
    </w:rPr>
  </w:style>
  <w:style w:type="paragraph" w:customStyle="1" w:styleId="ItemforConsideration">
    <w:name w:val="Item for Consideration"/>
    <w:basedOn w:val="Normal"/>
    <w:next w:val="Normal"/>
    <w:qFormat/>
    <w:rsid w:val="000B2600"/>
    <w:pPr>
      <w:numPr>
        <w:numId w:val="35"/>
      </w:numPr>
      <w:tabs>
        <w:tab w:val="left" w:pos="567"/>
        <w:tab w:val="left" w:pos="5103"/>
        <w:tab w:val="left" w:pos="10206"/>
      </w:tabs>
      <w:spacing w:before="200" w:after="200"/>
      <w:jc w:val="both"/>
      <w:outlineLvl w:val="2"/>
    </w:pPr>
    <w:rPr>
      <w:rFonts w:cs="Times"/>
      <w:b/>
      <w:color w:val="51247A"/>
      <w:sz w:val="20"/>
      <w:szCs w:val="20"/>
      <w:lang w:eastAsia="en-US"/>
    </w:rPr>
  </w:style>
  <w:style w:type="paragraph" w:customStyle="1" w:styleId="NormalBullet">
    <w:name w:val="Normal (Bullet)"/>
    <w:basedOn w:val="Normal"/>
    <w:next w:val="Normal"/>
    <w:qFormat/>
    <w:rsid w:val="000B2600"/>
    <w:pPr>
      <w:numPr>
        <w:numId w:val="34"/>
      </w:numPr>
      <w:tabs>
        <w:tab w:val="left" w:pos="567"/>
        <w:tab w:val="left" w:pos="5103"/>
        <w:tab w:val="left" w:pos="10206"/>
      </w:tabs>
      <w:spacing w:before="200" w:after="200" w:line="276" w:lineRule="auto"/>
    </w:pPr>
    <w:rPr>
      <w:sz w:val="20"/>
      <w:szCs w:val="22"/>
    </w:rPr>
  </w:style>
  <w:style w:type="character" w:styleId="UnresolvedMention">
    <w:name w:val="Unresolved Mention"/>
    <w:basedOn w:val="DefaultParagraphFont"/>
    <w:uiPriority w:val="99"/>
    <w:semiHidden/>
    <w:unhideWhenUsed/>
    <w:rsid w:val="003450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9095071">
      <w:bodyDiv w:val="1"/>
      <w:marLeft w:val="0"/>
      <w:marRight w:val="0"/>
      <w:marTop w:val="0"/>
      <w:marBottom w:val="0"/>
      <w:divBdr>
        <w:top w:val="none" w:sz="0" w:space="0" w:color="auto"/>
        <w:left w:val="none" w:sz="0" w:space="0" w:color="auto"/>
        <w:bottom w:val="none" w:sz="0" w:space="0" w:color="auto"/>
        <w:right w:val="none" w:sz="0" w:space="0" w:color="auto"/>
      </w:divBdr>
    </w:div>
    <w:div w:id="761681325">
      <w:bodyDiv w:val="1"/>
      <w:marLeft w:val="0"/>
      <w:marRight w:val="0"/>
      <w:marTop w:val="0"/>
      <w:marBottom w:val="0"/>
      <w:divBdr>
        <w:top w:val="none" w:sz="0" w:space="0" w:color="auto"/>
        <w:left w:val="none" w:sz="0" w:space="0" w:color="auto"/>
        <w:bottom w:val="none" w:sz="0" w:space="0" w:color="auto"/>
        <w:right w:val="none" w:sz="0" w:space="0" w:color="auto"/>
      </w:divBdr>
    </w:div>
    <w:div w:id="993947347">
      <w:bodyDiv w:val="1"/>
      <w:marLeft w:val="0"/>
      <w:marRight w:val="0"/>
      <w:marTop w:val="0"/>
      <w:marBottom w:val="0"/>
      <w:divBdr>
        <w:top w:val="none" w:sz="0" w:space="0" w:color="auto"/>
        <w:left w:val="none" w:sz="0" w:space="0" w:color="auto"/>
        <w:bottom w:val="none" w:sz="0" w:space="0" w:color="auto"/>
        <w:right w:val="none" w:sz="0" w:space="0" w:color="auto"/>
      </w:divBdr>
    </w:div>
    <w:div w:id="1536312969">
      <w:bodyDiv w:val="1"/>
      <w:marLeft w:val="0"/>
      <w:marRight w:val="0"/>
      <w:marTop w:val="0"/>
      <w:marBottom w:val="0"/>
      <w:divBdr>
        <w:top w:val="none" w:sz="0" w:space="0" w:color="auto"/>
        <w:left w:val="none" w:sz="0" w:space="0" w:color="auto"/>
        <w:bottom w:val="none" w:sz="0" w:space="0" w:color="auto"/>
        <w:right w:val="none" w:sz="0" w:space="0" w:color="auto"/>
      </w:divBdr>
    </w:div>
    <w:div w:id="199198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nnouncements.murdoch.edu.au/australia/id/9648" TargetMode="External"/><Relationship Id="rId5" Type="http://schemas.openxmlformats.org/officeDocument/2006/relationships/numbering" Target="numbering.xml"/><Relationship Id="rId15" Type="http://schemas.openxmlformats.org/officeDocument/2006/relationships/hyperlink" Target="https://www.murdoch.edu.au/study/courses/undergraduate-courses/the-career-learning-spine" TargetMode="External"/><Relationship Id="rId23" Type="http://schemas.openxmlformats.org/officeDocument/2006/relationships/customXml" Target="../customXml/item7.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urdoch.edu.au/docs/default-source/share/security-safety-and-wellbeing-guidelines.pdf" TargetMode="External"/><Relationship Id="rId22"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f38bc97f-71db-45c8-93e4-332747d752e1">
      <UserInfo>
        <DisplayName>Claire Hart</DisplayName>
        <AccountId>9826</AccountId>
        <AccountType/>
      </UserInfo>
      <UserInfo>
        <DisplayName>Amy Lamont</DisplayName>
        <AccountId>222</AccountId>
        <AccountType/>
      </UserInfo>
    </SharedWithUsers>
    <fbe8333e833142b1aa4e528d7d71931d xmlns="f38bc97f-71db-45c8-93e4-332747d752e1">
      <Terms xmlns="http://schemas.microsoft.com/office/infopath/2007/PartnerControls"/>
    </fbe8333e833142b1aa4e528d7d71931d>
    <To xmlns="f38bc97f-71db-45c8-93e4-332747d752e1" xsi:nil="true"/>
    <Divider xmlns="6500fe01-343b-4fb9-a1b0-68ac19d62e01">Uni responses August 2020</Divider>
    <TaxCatchAll xmlns="6500fe01-343b-4fb9-a1b0-68ac19d62e01"/>
    <Has_x0020_Attachments xmlns="f38bc97f-71db-45c8-93e4-332747d752e1" xsi:nil="true"/>
    <Subdivider xmlns="f38bc97f-71db-45c8-93e4-332747d752e1">Uni responses August 2020</Subdivider>
    <TaxKeywordTaxHTField xmlns="6500fe01-343b-4fb9-a1b0-68ac19d62e01">
      <Terms xmlns="http://schemas.microsoft.com/office/infopath/2007/PartnerControls"/>
    </TaxKeywordTaxHTField>
    <Download xmlns="f38bc97f-71db-45c8-93e4-332747d752e1" xsi:nil="true"/>
    <Received_x002f_Sent xmlns="f38bc97f-71db-45c8-93e4-332747d752e1" xsi:nil="true"/>
    <Open_x0020_in_x0020_Outlook xmlns="f38bc97f-71db-45c8-93e4-332747d752e1" xsi:nil="true"/>
    <From1 xmlns="f38bc97f-71db-45c8-93e4-332747d752e1" xsi:nil="true"/>
    <_dlc_DocId xmlns="6500fe01-343b-4fb9-a1b0-68ac19d62e01">RUUPY3S2X5Q7-655621570-4217</_dlc_DocId>
    <_dlc_DocIdUrl xmlns="6500fe01-343b-4fb9-a1b0-68ac19d62e01">
      <Url>https://australianhrc.sharepoint.com/sites/PolicyExternalProjects/_layouts/15/DocIdRedir.aspx?ID=RUUPY3S2X5Q7-655621570-4217</Url>
      <Description>RUUPY3S2X5Q7-655621570-4217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67792CC1DC3D94CBDB55CEEB82941D3" ma:contentTypeVersion="1720" ma:contentTypeDescription="Create a new document." ma:contentTypeScope="" ma:versionID="5874f6e6a5cb2be09a2f6909a3aa5bd4">
  <xsd:schema xmlns:xsd="http://www.w3.org/2001/XMLSchema" xmlns:xs="http://www.w3.org/2001/XMLSchema" xmlns:p="http://schemas.microsoft.com/office/2006/metadata/properties" xmlns:ns2="f38bc97f-71db-45c8-93e4-332747d752e1" xmlns:ns3="6500fe01-343b-4fb9-a1b0-68ac19d62e01" xmlns:ns4="d2bd038f-5576-498f-bf94-405f79c06fb0" targetNamespace="http://schemas.microsoft.com/office/2006/metadata/properties" ma:root="true" ma:fieldsID="ab5f0a559eff42d28d577883c05570ae" ns2:_="" ns3:_="" ns4:_="">
    <xsd:import namespace="f38bc97f-71db-45c8-93e4-332747d752e1"/>
    <xsd:import namespace="6500fe01-343b-4fb9-a1b0-68ac19d62e01"/>
    <xsd:import namespace="d2bd038f-5576-498f-bf94-405f79c06fb0"/>
    <xsd:element name="properties">
      <xsd:complexType>
        <xsd:sequence>
          <xsd:element name="documentManagement">
            <xsd:complexType>
              <xsd:all>
                <xsd:element ref="ns3:Divider" minOccurs="0"/>
                <xsd:element ref="ns2:Subdivider" minOccurs="0"/>
                <xsd:element ref="ns3:TaxKeywordTaxHTField" minOccurs="0"/>
                <xsd:element ref="ns3:TaxCatchAll" minOccurs="0"/>
                <xsd:element ref="ns3:TaxCatchAllLabel" minOccurs="0"/>
                <xsd:element ref="ns3:_dlc_DocId" minOccurs="0"/>
                <xsd:element ref="ns3:_dlc_DocIdUrl" minOccurs="0"/>
                <xsd:element ref="ns3:_dlc_DocIdPersistId" minOccurs="0"/>
                <xsd:element ref="ns2:fbe8333e833142b1aa4e528d7d71931d" minOccurs="0"/>
                <xsd:element ref="ns2:From1" minOccurs="0"/>
                <xsd:element ref="ns2:Has_x0020_Attachments" minOccurs="0"/>
                <xsd:element ref="ns2:Received_x002f_Sent" minOccurs="0"/>
                <xsd:element ref="ns2:To" minOccurs="0"/>
                <xsd:element ref="ns2:Download" minOccurs="0"/>
                <xsd:element ref="ns2:Open_x0020_in_x0020_Outlook" minOccurs="0"/>
                <xsd:element ref="ns4:MediaServiceMetadata" minOccurs="0"/>
                <xsd:element ref="ns4:MediaServiceFastMetadata" minOccurs="0"/>
                <xsd:element ref="ns4:MediaServiceDateTaken" minOccurs="0"/>
                <xsd:element ref="ns4:MediaServiceLocation" minOccurs="0"/>
                <xsd:element ref="ns4:MediaServiceAutoKeyPoints" minOccurs="0"/>
                <xsd:element ref="ns4: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8bc97f-71db-45c8-93e4-332747d752e1" elementFormDefault="qualified">
    <xsd:import namespace="http://schemas.microsoft.com/office/2006/documentManagement/types"/>
    <xsd:import namespace="http://schemas.microsoft.com/office/infopath/2007/PartnerControls"/>
    <xsd:element name="Subdivider" ma:index="3" nillable="true" ma:displayName="Subdivider" ma:indexed="true" ma:internalName="Subdivider">
      <xsd:simpleType>
        <xsd:restriction base="dms:Text">
          <xsd:maxLength value="255"/>
        </xsd:restriction>
      </xsd:simpleType>
    </xsd:element>
    <xsd:element name="fbe8333e833142b1aa4e528d7d71931d" ma:index="19" nillable="true" ma:taxonomy="true" ma:internalName="fbe8333e833142b1aa4e528d7d71931d" ma:taxonomyFieldName="Document_x0020_Type" ma:displayName="Document Type" ma:indexed="true" ma:default="" ma:fieldId="{fbe8333e-8331-42b1-aa4e-528d7d71931d}" ma:sspId="975c5ac6-a0cc-43ed-b850-4a2ae59237b6" ma:termSetId="06f72989-bf1e-40b3-b4de-fd0ca0e5cdad" ma:anchorId="00000000-0000-0000-0000-000000000000" ma:open="false" ma:isKeyword="false">
      <xsd:complexType>
        <xsd:sequence>
          <xsd:element ref="pc:Terms" minOccurs="0" maxOccurs="1"/>
        </xsd:sequence>
      </xsd:complexType>
    </xsd:element>
    <xsd:element name="From1" ma:index="20" nillable="true" ma:displayName="From" ma:hidden="true" ma:indexed="true" ma:internalName="From1" ma:readOnly="false">
      <xsd:simpleType>
        <xsd:restriction base="dms:Text">
          <xsd:maxLength value="255"/>
        </xsd:restriction>
      </xsd:simpleType>
    </xsd:element>
    <xsd:element name="Has_x0020_Attachments" ma:index="21" nillable="true" ma:displayName="Has Attachments" ma:hidden="true" ma:indexed="true" ma:internalName="Has_x0020_Attachments" ma:readOnly="false">
      <xsd:simpleType>
        <xsd:restriction base="dms:Text">
          <xsd:maxLength value="255"/>
        </xsd:restriction>
      </xsd:simpleType>
    </xsd:element>
    <xsd:element name="Received_x002f_Sent" ma:index="22" nillable="true" ma:displayName="Received/Sent" ma:format="DateOnly" ma:hidden="true" ma:indexed="true" ma:internalName="Received_x002F_Sent" ma:readOnly="false">
      <xsd:simpleType>
        <xsd:restriction base="dms:DateTime"/>
      </xsd:simpleType>
    </xsd:element>
    <xsd:element name="To" ma:index="23" nillable="true" ma:displayName="To" ma:hidden="true" ma:indexed="true" ma:internalName="To" ma:readOnly="false">
      <xsd:simpleType>
        <xsd:restriction base="dms:Text">
          <xsd:maxLength value="255"/>
        </xsd:restriction>
      </xsd:simpleType>
    </xsd:element>
    <xsd:element name="Download" ma:index="24" nillable="true" ma:displayName="Download" ma:hidden="true" ma:internalName="Download" ma:readOnly="false">
      <xsd:simpleType>
        <xsd:restriction base="dms:Text">
          <xsd:maxLength value="255"/>
        </xsd:restriction>
      </xsd:simpleType>
    </xsd:element>
    <xsd:element name="Open_x0020_in_x0020_Outlook" ma:index="25" nillable="true" ma:displayName="Open in Outlook" ma:hidden="true" ma:internalName="Open_x0020_in_x0020_Outlook" ma:readOnly="false">
      <xsd:simpleType>
        <xsd:restriction base="dms:Text">
          <xsd:maxLength value="255"/>
        </xsd:restrictio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00fe01-343b-4fb9-a1b0-68ac19d62e01" elementFormDefault="qualified">
    <xsd:import namespace="http://schemas.microsoft.com/office/2006/documentManagement/types"/>
    <xsd:import namespace="http://schemas.microsoft.com/office/infopath/2007/PartnerControls"/>
    <xsd:element name="Divider" ma:index="2" nillable="true" ma:displayName="Divider" ma:indexed="true" ma:internalName="Divider">
      <xsd:simpleType>
        <xsd:restriction base="dms:Text">
          <xsd:maxLength value="255"/>
        </xsd:restriction>
      </xsd:simpleType>
    </xsd:element>
    <xsd:element name="TaxKeywordTaxHTField" ma:index="8" nillable="true" ma:taxonomy="true" ma:internalName="TaxKeywordTaxHTField" ma:taxonomyFieldName="TaxKeyword" ma:displayName="Enterprise Keywords" ma:fieldId="{23f27201-bee3-471e-b2e7-b64fd8b7ca38}" ma:taxonomyMulti="true" ma:sspId="975c5ac6-a0cc-43ed-b850-4a2ae5923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4abab14b-d755-459c-8f5c-ac356589ffea}" ma:internalName="TaxCatchAll" ma:showField="CatchAllData" ma:web="f38bc97f-71db-45c8-93e4-332747d752e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abab14b-d755-459c-8f5c-ac356589ffea}" ma:internalName="TaxCatchAllLabel" ma:readOnly="true" ma:showField="CatchAllDataLabel" ma:web="f38bc97f-71db-45c8-93e4-332747d752e1">
      <xsd:complexType>
        <xsd:complexContent>
          <xsd:extension base="dms:MultiChoiceLookup">
            <xsd:sequence>
              <xsd:element name="Value" type="dms:Lookup" maxOccurs="unbounded" minOccurs="0" nillable="true"/>
            </xsd:sequence>
          </xsd:extension>
        </xsd:complexContent>
      </xsd:complexType>
    </xsd:element>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2bd038f-5576-498f-bf94-405f79c06fb0"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DateTaken" ma:index="28" nillable="true" ma:displayName="MediaServiceDateTaken" ma:hidden="true" ma:internalName="MediaServiceDateTaken"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SharedContentType xmlns="Microsoft.SharePoint.Taxonomy.ContentTypeSync" SourceId="975c5ac6-a0cc-43ed-b850-4a2ae59237b6" ContentTypeId="0x0101" PreviousValue="fals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0966331-F155-48FE-A372-222F7D2DEC8D}">
  <ds:schemaRefs>
    <ds:schemaRef ds:uri="http://schemas.microsoft.com/sharepoint/v3/contenttype/forms"/>
  </ds:schemaRefs>
</ds:datastoreItem>
</file>

<file path=customXml/itemProps2.xml><?xml version="1.0" encoding="utf-8"?>
<ds:datastoreItem xmlns:ds="http://schemas.openxmlformats.org/officeDocument/2006/customXml" ds:itemID="{182A7874-CEE3-4F8A-BCCB-B794930D10B1}">
  <ds:schemaRefs>
    <ds:schemaRef ds:uri="http://schemas.openxmlformats.org/officeDocument/2006/bibliography"/>
  </ds:schemaRefs>
</ds:datastoreItem>
</file>

<file path=customXml/itemProps3.xml><?xml version="1.0" encoding="utf-8"?>
<ds:datastoreItem xmlns:ds="http://schemas.openxmlformats.org/officeDocument/2006/customXml" ds:itemID="{5EF17B4E-7C52-4FF7-BCD3-F921A1F4DE41}">
  <ds:schemaRefs>
    <ds:schemaRef ds:uri="http://schemas.microsoft.com/office/2006/metadata/properties"/>
    <ds:schemaRef ds:uri="http://schemas.microsoft.com/office/infopath/2007/PartnerControls"/>
    <ds:schemaRef ds:uri="6310e9fc-05ce-492b-b86d-0f6dc3223adb"/>
  </ds:schemaRefs>
</ds:datastoreItem>
</file>

<file path=customXml/itemProps4.xml><?xml version="1.0" encoding="utf-8"?>
<ds:datastoreItem xmlns:ds="http://schemas.openxmlformats.org/officeDocument/2006/customXml" ds:itemID="{EF5A8B64-2393-496E-ACA3-FA6387081709}"/>
</file>

<file path=customXml/itemProps5.xml><?xml version="1.0" encoding="utf-8"?>
<ds:datastoreItem xmlns:ds="http://schemas.openxmlformats.org/officeDocument/2006/customXml" ds:itemID="{F5440A70-BDE9-4996-A2E7-14E59BB04A63}"/>
</file>

<file path=customXml/itemProps6.xml><?xml version="1.0" encoding="utf-8"?>
<ds:datastoreItem xmlns:ds="http://schemas.openxmlformats.org/officeDocument/2006/customXml" ds:itemID="{2A3DE3E0-CAEA-4B70-96FF-A7BD22F95DCC}"/>
</file>

<file path=customXml/itemProps7.xml><?xml version="1.0" encoding="utf-8"?>
<ds:datastoreItem xmlns:ds="http://schemas.openxmlformats.org/officeDocument/2006/customXml" ds:itemID="{FEB8708D-0FAF-470B-951B-3B7E5A98CD9A}"/>
</file>

<file path=docProps/app.xml><?xml version="1.0" encoding="utf-8"?>
<Properties xmlns="http://schemas.openxmlformats.org/officeDocument/2006/extended-properties" xmlns:vt="http://schemas.openxmlformats.org/officeDocument/2006/docPropsVTypes">
  <Template>Normal.dotm</Template>
  <TotalTime>0</TotalTime>
  <Pages>10</Pages>
  <Words>1691</Words>
  <Characters>10129</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1</vt:lpstr>
    </vt:vector>
  </TitlesOfParts>
  <Company>Australian Human Rights Commission</Company>
  <LinksUpToDate>false</LinksUpToDate>
  <CharactersWithSpaces>11797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Camilla Gebicki</dc:creator>
  <cp:keywords/>
  <dc:description/>
  <cp:lastModifiedBy>Amy Lamont</cp:lastModifiedBy>
  <cp:revision>2</cp:revision>
  <cp:lastPrinted>2019-08-12T05:49:00Z</cp:lastPrinted>
  <dcterms:created xsi:type="dcterms:W3CDTF">2020-09-30T00:11:00Z</dcterms:created>
  <dcterms:modified xsi:type="dcterms:W3CDTF">2020-09-30T00:11:00Z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0x010100267792CC1DC3D94CBDB55CEEB82941D3</vt:lpwstr>
  </property>
  <property fmtid="{D5CDD505-2E9C-101B-9397-08002B2CF9AE}" pid="3" name="_dlc_DocIdItemGuid">
    <vt:lpwstr>1ddbb7c0-76bc-4b37-a1bc-bbd870130453</vt:lpwstr>
  </property>
  <property fmtid="{D5CDD505-2E9C-101B-9397-08002B2CF9AE}" pid="4" name="TaxKeyword">
    <vt:lpwstr/>
  </property>
  <property fmtid="{D5CDD505-2E9C-101B-9397-08002B2CF9AE}" pid="5" name="Document Type">
    <vt:lpwstr/>
  </property>
</Properties>
</file>