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B6F13" w14:textId="65344B74" w:rsidR="00A355F9" w:rsidRPr="00BF2102" w:rsidRDefault="7933EC9B" w:rsidP="00A355F9">
      <w:pPr>
        <w:pStyle w:val="MainTitle"/>
        <w:rPr>
          <w:rFonts w:cs="Open Sans"/>
        </w:rPr>
      </w:pPr>
      <w:r w:rsidRPr="7933EC9B">
        <w:rPr>
          <w:rFonts w:cs="Open Sans"/>
        </w:rPr>
        <w:t xml:space="preserve"> </w:t>
      </w:r>
      <w:r w:rsidR="00F7219C">
        <w:rPr>
          <w:rFonts w:cs="Open Sans"/>
        </w:rPr>
        <w:t xml:space="preserve">Inquiry into whether Australia should enact legislation comparable to the </w:t>
      </w:r>
      <w:r w:rsidR="00F7219C" w:rsidRPr="008C3C9E">
        <w:rPr>
          <w:rFonts w:cs="Open Sans"/>
        </w:rPr>
        <w:t>United States</w:t>
      </w:r>
      <w:r w:rsidR="00B9377D">
        <w:rPr>
          <w:rFonts w:cs="Open Sans"/>
        </w:rPr>
        <w:t>’</w:t>
      </w:r>
      <w:r w:rsidR="00F7219C" w:rsidRPr="008C3C9E">
        <w:rPr>
          <w:rFonts w:cs="Open Sans"/>
        </w:rPr>
        <w:t xml:space="preserve"> </w:t>
      </w:r>
      <w:r w:rsidR="00F7219C" w:rsidRPr="00977FD5">
        <w:rPr>
          <w:rFonts w:cs="Open Sans"/>
          <w:i/>
          <w:iCs/>
        </w:rPr>
        <w:t>Magnitsky Act 2012</w:t>
      </w:r>
    </w:p>
    <w:p w14:paraId="0F612703" w14:textId="77777777" w:rsidR="00817C73" w:rsidRPr="00BF2102" w:rsidRDefault="00817C73" w:rsidP="00817C73">
      <w:pPr>
        <w:pStyle w:val="Subtitle"/>
        <w:rPr>
          <w:rFonts w:cs="Open Sans"/>
        </w:rPr>
      </w:pPr>
      <w:bookmarkStart w:id="0" w:name="_Toc515873204"/>
      <w:bookmarkStart w:id="1" w:name="_Toc10541337"/>
      <w:bookmarkStart w:id="2" w:name="_Toc10717388"/>
      <w:bookmarkStart w:id="3" w:name="_Toc11055450"/>
      <w:bookmarkStart w:id="4" w:name="_Toc11147185"/>
      <w:bookmarkStart w:id="5" w:name="_Toc11159279"/>
      <w:bookmarkStart w:id="6" w:name="_Toc11166890"/>
      <w:bookmarkStart w:id="7" w:name="_Toc11168841"/>
      <w:bookmarkStart w:id="8" w:name="_Toc11169005"/>
      <w:bookmarkStart w:id="9" w:name="_Toc11335980"/>
      <w:bookmarkStart w:id="10" w:name="_Toc11352378"/>
      <w:bookmarkStart w:id="11" w:name="_Toc11363495"/>
      <w:bookmarkStart w:id="12" w:name="_Toc11399333"/>
      <w:bookmarkStart w:id="13" w:name="_Toc11403989"/>
      <w:bookmarkStart w:id="14" w:name="_Toc11407497"/>
      <w:bookmarkStart w:id="15" w:name="_Toc11407590"/>
      <w:bookmarkStart w:id="16" w:name="_Toc11407951"/>
      <w:bookmarkStart w:id="17" w:name="_Toc31100606"/>
      <w:r w:rsidRPr="00BF2102">
        <w:rPr>
          <w:rFonts w:cs="Open Sans"/>
        </w:rPr>
        <w:t>Australian Human Rights Commission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1D22625A" w14:textId="73A77A08" w:rsidR="00817C73" w:rsidRPr="00BF2102" w:rsidRDefault="00817C73" w:rsidP="00817C73">
      <w:pPr>
        <w:pStyle w:val="Subtitle"/>
        <w:rPr>
          <w:rFonts w:cs="Open Sans"/>
        </w:rPr>
      </w:pPr>
      <w:bookmarkStart w:id="18" w:name="_Toc515873205"/>
      <w:bookmarkStart w:id="19" w:name="_Toc10541338"/>
      <w:bookmarkStart w:id="20" w:name="_Toc10717389"/>
      <w:bookmarkStart w:id="21" w:name="_Toc11055451"/>
      <w:bookmarkStart w:id="22" w:name="_Toc11147186"/>
      <w:bookmarkStart w:id="23" w:name="_Toc11159280"/>
      <w:bookmarkStart w:id="24" w:name="_Toc11166891"/>
      <w:bookmarkStart w:id="25" w:name="_Toc11168842"/>
      <w:bookmarkStart w:id="26" w:name="_Toc11169006"/>
      <w:bookmarkStart w:id="27" w:name="_Toc11335981"/>
      <w:bookmarkStart w:id="28" w:name="_Toc11352379"/>
      <w:bookmarkStart w:id="29" w:name="_Toc11363496"/>
      <w:bookmarkStart w:id="30" w:name="_Toc11399334"/>
      <w:bookmarkStart w:id="31" w:name="_Toc11403990"/>
      <w:bookmarkStart w:id="32" w:name="_Toc11407498"/>
      <w:bookmarkStart w:id="33" w:name="_Toc11407591"/>
      <w:bookmarkStart w:id="34" w:name="_Toc11407952"/>
      <w:bookmarkStart w:id="35" w:name="_Toc31100607"/>
      <w:r w:rsidRPr="00BF2102">
        <w:rPr>
          <w:rFonts w:cs="Open Sans"/>
        </w:rPr>
        <w:t xml:space="preserve">Submission to the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00731CFF">
        <w:rPr>
          <w:rFonts w:cs="Open Sans"/>
        </w:rPr>
        <w:t>Joint Standing Committee on Fore</w:t>
      </w:r>
      <w:r w:rsidR="00365E7E">
        <w:rPr>
          <w:rFonts w:cs="Open Sans"/>
        </w:rPr>
        <w:t>ign A</w:t>
      </w:r>
      <w:r w:rsidR="003D7C7C">
        <w:rPr>
          <w:rFonts w:cs="Open Sans"/>
        </w:rPr>
        <w:t>ffairs, Defence and Trade</w:t>
      </w:r>
      <w:bookmarkEnd w:id="35"/>
      <w:r w:rsidR="00EF3AAB">
        <w:rPr>
          <w:rFonts w:cs="Open Sans"/>
        </w:rPr>
        <w:t xml:space="preserve"> </w:t>
      </w:r>
    </w:p>
    <w:p w14:paraId="4B23DC61" w14:textId="3C65E253" w:rsidR="00F220A5" w:rsidRPr="00BF2102" w:rsidRDefault="00E24F9F" w:rsidP="00F220A5">
      <w:pPr>
        <w:pStyle w:val="Date"/>
        <w:rPr>
          <w:rFonts w:cs="Open Sans"/>
        </w:rPr>
      </w:pPr>
      <w:r>
        <w:rPr>
          <w:rFonts w:cs="Open Sans"/>
        </w:rPr>
        <w:t>3</w:t>
      </w:r>
      <w:r w:rsidR="006A4023">
        <w:rPr>
          <w:rFonts w:cs="Open Sans"/>
        </w:rPr>
        <w:t>1</w:t>
      </w:r>
      <w:r w:rsidR="003D7C7C">
        <w:rPr>
          <w:rFonts w:cs="Open Sans"/>
        </w:rPr>
        <w:t xml:space="preserve"> January</w:t>
      </w:r>
      <w:r w:rsidR="00AB4473" w:rsidRPr="00BF2102">
        <w:rPr>
          <w:rFonts w:cs="Open Sans"/>
        </w:rPr>
        <w:t xml:space="preserve"> 20</w:t>
      </w:r>
      <w:r w:rsidR="003D7C7C">
        <w:rPr>
          <w:rFonts w:cs="Open Sans"/>
        </w:rPr>
        <w:t>20</w:t>
      </w:r>
    </w:p>
    <w:p w14:paraId="39CA4C3B" w14:textId="77777777" w:rsidR="00AC636D" w:rsidRPr="00BF2102" w:rsidRDefault="00AC636D" w:rsidP="00AC636D">
      <w:pPr>
        <w:rPr>
          <w:rFonts w:cs="Open Sans"/>
        </w:rPr>
      </w:pPr>
    </w:p>
    <w:p w14:paraId="20DB48DB" w14:textId="77777777" w:rsidR="009E4BD0" w:rsidRPr="00BF2102" w:rsidRDefault="009E4BD0" w:rsidP="00AC636D">
      <w:pPr>
        <w:rPr>
          <w:rFonts w:cs="Open Sans"/>
        </w:rPr>
        <w:sectPr w:rsidR="009E4BD0" w:rsidRPr="00BF2102" w:rsidSect="00AC636D">
          <w:headerReference w:type="even" r:id="rId14"/>
          <w:headerReference w:type="default" r:id="rId15"/>
          <w:headerReference w:type="first" r:id="rId16"/>
          <w:footerReference w:type="first" r:id="rId17"/>
          <w:type w:val="continuous"/>
          <w:pgSz w:w="11906" w:h="16838" w:code="9"/>
          <w:pgMar w:top="228" w:right="1700" w:bottom="1134" w:left="1418" w:header="277" w:footer="1361" w:gutter="0"/>
          <w:pgNumType w:start="2"/>
          <w:cols w:space="708"/>
          <w:titlePg/>
          <w:docGrid w:linePitch="360"/>
        </w:sectPr>
      </w:pPr>
    </w:p>
    <w:p w14:paraId="024CE407" w14:textId="77777777" w:rsidR="0036121D" w:rsidRDefault="000B5B68" w:rsidP="00C60343">
      <w:pPr>
        <w:pStyle w:val="TOC1"/>
      </w:pPr>
      <w:bookmarkStart w:id="36" w:name="_Toc209316062"/>
      <w:bookmarkEnd w:id="36"/>
      <w:r w:rsidRPr="00BF2102">
        <w:rPr>
          <w:rFonts w:cs="Open Sans"/>
        </w:rPr>
        <w:lastRenderedPageBreak/>
        <w:t>Contents</w:t>
      </w:r>
      <w:r w:rsidRPr="00BF2102">
        <w:rPr>
          <w:rFonts w:cs="Open Sans"/>
        </w:rPr>
        <w:fldChar w:fldCharType="begin"/>
      </w:r>
      <w:r w:rsidRPr="00BF2102">
        <w:rPr>
          <w:rFonts w:cs="Open Sans"/>
        </w:rPr>
        <w:instrText xml:space="preserve"> TOC \o "1-3" \h \z \u </w:instrText>
      </w:r>
      <w:r w:rsidRPr="00BF2102">
        <w:rPr>
          <w:rFonts w:cs="Open Sans"/>
        </w:rPr>
        <w:fldChar w:fldCharType="separate"/>
      </w:r>
    </w:p>
    <w:p w14:paraId="3A720A7D" w14:textId="383A6B0C" w:rsidR="0036121D" w:rsidRDefault="000F0B7A">
      <w:pPr>
        <w:pStyle w:val="TOC1"/>
        <w:rPr>
          <w:rFonts w:asciiTheme="minorHAnsi" w:eastAsiaTheme="minorEastAsia" w:hAnsiTheme="minorHAnsi" w:cstheme="minorBidi"/>
          <w:b w:val="0"/>
          <w:sz w:val="22"/>
          <w:szCs w:val="22"/>
        </w:rPr>
      </w:pPr>
      <w:hyperlink w:anchor="_Toc31100608" w:history="1">
        <w:r w:rsidR="0036121D" w:rsidRPr="0026021B">
          <w:rPr>
            <w:rStyle w:val="Hyperlink"/>
            <w:rFonts w:cs="Open Sans"/>
          </w:rPr>
          <w:t>1</w:t>
        </w:r>
        <w:r w:rsidR="0036121D">
          <w:rPr>
            <w:rFonts w:asciiTheme="minorHAnsi" w:eastAsiaTheme="minorEastAsia" w:hAnsiTheme="minorHAnsi" w:cstheme="minorBidi"/>
            <w:b w:val="0"/>
            <w:sz w:val="22"/>
            <w:szCs w:val="22"/>
          </w:rPr>
          <w:tab/>
        </w:r>
        <w:r w:rsidR="0036121D" w:rsidRPr="0026021B">
          <w:rPr>
            <w:rStyle w:val="Hyperlink"/>
            <w:rFonts w:cs="Open Sans"/>
          </w:rPr>
          <w:t>Introduction</w:t>
        </w:r>
        <w:r w:rsidR="0036121D">
          <w:rPr>
            <w:webHidden/>
          </w:rPr>
          <w:tab/>
        </w:r>
        <w:r w:rsidR="0036121D">
          <w:rPr>
            <w:webHidden/>
          </w:rPr>
          <w:fldChar w:fldCharType="begin"/>
        </w:r>
        <w:r w:rsidR="0036121D">
          <w:rPr>
            <w:webHidden/>
          </w:rPr>
          <w:instrText xml:space="preserve"> PAGEREF _Toc31100608 \h </w:instrText>
        </w:r>
        <w:r w:rsidR="0036121D">
          <w:rPr>
            <w:webHidden/>
          </w:rPr>
        </w:r>
        <w:r w:rsidR="0036121D">
          <w:rPr>
            <w:webHidden/>
          </w:rPr>
          <w:fldChar w:fldCharType="separate"/>
        </w:r>
        <w:r w:rsidR="0036121D">
          <w:rPr>
            <w:webHidden/>
          </w:rPr>
          <w:t>3</w:t>
        </w:r>
        <w:r w:rsidR="0036121D">
          <w:rPr>
            <w:webHidden/>
          </w:rPr>
          <w:fldChar w:fldCharType="end"/>
        </w:r>
      </w:hyperlink>
    </w:p>
    <w:p w14:paraId="44093573" w14:textId="178503C2" w:rsidR="0036121D" w:rsidRDefault="000F0B7A">
      <w:pPr>
        <w:pStyle w:val="TOC1"/>
        <w:rPr>
          <w:rFonts w:asciiTheme="minorHAnsi" w:eastAsiaTheme="minorEastAsia" w:hAnsiTheme="minorHAnsi" w:cstheme="minorBidi"/>
          <w:b w:val="0"/>
          <w:sz w:val="22"/>
          <w:szCs w:val="22"/>
        </w:rPr>
      </w:pPr>
      <w:hyperlink w:anchor="_Toc31100609" w:history="1">
        <w:r w:rsidR="0036121D" w:rsidRPr="0026021B">
          <w:rPr>
            <w:rStyle w:val="Hyperlink"/>
            <w:rFonts w:cs="Open Sans"/>
          </w:rPr>
          <w:t>2</w:t>
        </w:r>
        <w:r w:rsidR="0036121D">
          <w:rPr>
            <w:rFonts w:asciiTheme="minorHAnsi" w:eastAsiaTheme="minorEastAsia" w:hAnsiTheme="minorHAnsi" w:cstheme="minorBidi"/>
            <w:b w:val="0"/>
            <w:sz w:val="22"/>
            <w:szCs w:val="22"/>
          </w:rPr>
          <w:tab/>
        </w:r>
        <w:r w:rsidR="0036121D" w:rsidRPr="0026021B">
          <w:rPr>
            <w:rStyle w:val="Hyperlink"/>
            <w:rFonts w:cs="Open Sans"/>
          </w:rPr>
          <w:t>Recommendations</w:t>
        </w:r>
        <w:r w:rsidR="0036121D">
          <w:rPr>
            <w:webHidden/>
          </w:rPr>
          <w:tab/>
        </w:r>
        <w:r w:rsidR="0036121D">
          <w:rPr>
            <w:webHidden/>
          </w:rPr>
          <w:fldChar w:fldCharType="begin"/>
        </w:r>
        <w:r w:rsidR="0036121D">
          <w:rPr>
            <w:webHidden/>
          </w:rPr>
          <w:instrText xml:space="preserve"> PAGEREF _Toc31100609 \h </w:instrText>
        </w:r>
        <w:r w:rsidR="0036121D">
          <w:rPr>
            <w:webHidden/>
          </w:rPr>
        </w:r>
        <w:r w:rsidR="0036121D">
          <w:rPr>
            <w:webHidden/>
          </w:rPr>
          <w:fldChar w:fldCharType="separate"/>
        </w:r>
        <w:r w:rsidR="0036121D">
          <w:rPr>
            <w:webHidden/>
          </w:rPr>
          <w:t>3</w:t>
        </w:r>
        <w:r w:rsidR="0036121D">
          <w:rPr>
            <w:webHidden/>
          </w:rPr>
          <w:fldChar w:fldCharType="end"/>
        </w:r>
      </w:hyperlink>
    </w:p>
    <w:p w14:paraId="30546707" w14:textId="08C9F752" w:rsidR="0036121D" w:rsidRDefault="000F0B7A">
      <w:pPr>
        <w:pStyle w:val="TOC1"/>
        <w:rPr>
          <w:rFonts w:asciiTheme="minorHAnsi" w:eastAsiaTheme="minorEastAsia" w:hAnsiTheme="minorHAnsi" w:cstheme="minorBidi"/>
          <w:b w:val="0"/>
          <w:sz w:val="22"/>
          <w:szCs w:val="22"/>
        </w:rPr>
      </w:pPr>
      <w:hyperlink w:anchor="_Toc31100610" w:history="1">
        <w:r w:rsidR="0036121D" w:rsidRPr="0026021B">
          <w:rPr>
            <w:rStyle w:val="Hyperlink"/>
            <w:rFonts w:cs="Open Sans"/>
          </w:rPr>
          <w:t>3</w:t>
        </w:r>
        <w:r w:rsidR="0036121D">
          <w:rPr>
            <w:rFonts w:asciiTheme="minorHAnsi" w:eastAsiaTheme="minorEastAsia" w:hAnsiTheme="minorHAnsi" w:cstheme="minorBidi"/>
            <w:b w:val="0"/>
            <w:sz w:val="22"/>
            <w:szCs w:val="22"/>
          </w:rPr>
          <w:tab/>
        </w:r>
        <w:r w:rsidR="0036121D" w:rsidRPr="0026021B">
          <w:rPr>
            <w:rStyle w:val="Hyperlink"/>
            <w:rFonts w:cs="Open Sans"/>
          </w:rPr>
          <w:t>Autonomous sanctions framework</w:t>
        </w:r>
        <w:r w:rsidR="0036121D">
          <w:rPr>
            <w:webHidden/>
          </w:rPr>
          <w:tab/>
        </w:r>
        <w:r w:rsidR="0036121D">
          <w:rPr>
            <w:webHidden/>
          </w:rPr>
          <w:fldChar w:fldCharType="begin"/>
        </w:r>
        <w:r w:rsidR="0036121D">
          <w:rPr>
            <w:webHidden/>
          </w:rPr>
          <w:instrText xml:space="preserve"> PAGEREF _Toc31100610 \h </w:instrText>
        </w:r>
        <w:r w:rsidR="0036121D">
          <w:rPr>
            <w:webHidden/>
          </w:rPr>
        </w:r>
        <w:r w:rsidR="0036121D">
          <w:rPr>
            <w:webHidden/>
          </w:rPr>
          <w:fldChar w:fldCharType="separate"/>
        </w:r>
        <w:r w:rsidR="0036121D">
          <w:rPr>
            <w:webHidden/>
          </w:rPr>
          <w:t>5</w:t>
        </w:r>
        <w:r w:rsidR="0036121D">
          <w:rPr>
            <w:webHidden/>
          </w:rPr>
          <w:fldChar w:fldCharType="end"/>
        </w:r>
      </w:hyperlink>
    </w:p>
    <w:p w14:paraId="310140C0" w14:textId="359AF567" w:rsidR="0036121D" w:rsidRDefault="000F0B7A">
      <w:pPr>
        <w:pStyle w:val="TOC2"/>
        <w:rPr>
          <w:rFonts w:asciiTheme="minorHAnsi" w:eastAsiaTheme="minorEastAsia" w:hAnsiTheme="minorHAnsi" w:cstheme="minorBidi"/>
          <w:b w:val="0"/>
          <w:i w:val="0"/>
          <w:sz w:val="22"/>
          <w:szCs w:val="22"/>
        </w:rPr>
      </w:pPr>
      <w:hyperlink w:anchor="_Toc31100611" w:history="1">
        <w:r w:rsidR="0036121D" w:rsidRPr="0026021B">
          <w:rPr>
            <w:rStyle w:val="Hyperlink"/>
          </w:rPr>
          <w:t>3.1</w:t>
        </w:r>
        <w:r w:rsidR="0036121D">
          <w:rPr>
            <w:rFonts w:asciiTheme="minorHAnsi" w:eastAsiaTheme="minorEastAsia" w:hAnsiTheme="minorHAnsi" w:cstheme="minorBidi"/>
            <w:b w:val="0"/>
            <w:i w:val="0"/>
            <w:sz w:val="22"/>
            <w:szCs w:val="22"/>
          </w:rPr>
          <w:tab/>
        </w:r>
        <w:r w:rsidR="0036121D" w:rsidRPr="0026021B">
          <w:rPr>
            <w:rStyle w:val="Hyperlink"/>
          </w:rPr>
          <w:t>Human rights concerns</w:t>
        </w:r>
        <w:r w:rsidR="0036121D">
          <w:rPr>
            <w:webHidden/>
          </w:rPr>
          <w:tab/>
        </w:r>
        <w:r w:rsidR="0036121D">
          <w:rPr>
            <w:webHidden/>
          </w:rPr>
          <w:fldChar w:fldCharType="begin"/>
        </w:r>
        <w:r w:rsidR="0036121D">
          <w:rPr>
            <w:webHidden/>
          </w:rPr>
          <w:instrText xml:space="preserve"> PAGEREF _Toc31100611 \h </w:instrText>
        </w:r>
        <w:r w:rsidR="0036121D">
          <w:rPr>
            <w:webHidden/>
          </w:rPr>
        </w:r>
        <w:r w:rsidR="0036121D">
          <w:rPr>
            <w:webHidden/>
          </w:rPr>
          <w:fldChar w:fldCharType="separate"/>
        </w:r>
        <w:r w:rsidR="0036121D">
          <w:rPr>
            <w:webHidden/>
          </w:rPr>
          <w:t>7</w:t>
        </w:r>
        <w:r w:rsidR="0036121D">
          <w:rPr>
            <w:webHidden/>
          </w:rPr>
          <w:fldChar w:fldCharType="end"/>
        </w:r>
      </w:hyperlink>
    </w:p>
    <w:p w14:paraId="181DCAFD" w14:textId="20C43E48" w:rsidR="0036121D" w:rsidRDefault="000F0B7A">
      <w:pPr>
        <w:pStyle w:val="TOC1"/>
        <w:rPr>
          <w:rFonts w:asciiTheme="minorHAnsi" w:eastAsiaTheme="minorEastAsia" w:hAnsiTheme="minorHAnsi" w:cstheme="minorBidi"/>
          <w:b w:val="0"/>
          <w:sz w:val="22"/>
          <w:szCs w:val="22"/>
        </w:rPr>
      </w:pPr>
      <w:hyperlink w:anchor="_Toc31100612" w:history="1">
        <w:r w:rsidR="0036121D" w:rsidRPr="0026021B">
          <w:rPr>
            <w:rStyle w:val="Hyperlink"/>
          </w:rPr>
          <w:t>4</w:t>
        </w:r>
        <w:r w:rsidR="0036121D">
          <w:rPr>
            <w:rFonts w:asciiTheme="minorHAnsi" w:eastAsiaTheme="minorEastAsia" w:hAnsiTheme="minorHAnsi" w:cstheme="minorBidi"/>
            <w:b w:val="0"/>
            <w:sz w:val="22"/>
            <w:szCs w:val="22"/>
          </w:rPr>
          <w:tab/>
        </w:r>
        <w:r w:rsidR="0036121D" w:rsidRPr="0026021B">
          <w:rPr>
            <w:rStyle w:val="Hyperlink"/>
          </w:rPr>
          <w:t>Magnitsky human rights legislation</w:t>
        </w:r>
        <w:r w:rsidR="0036121D">
          <w:rPr>
            <w:webHidden/>
          </w:rPr>
          <w:tab/>
        </w:r>
        <w:r w:rsidR="0036121D">
          <w:rPr>
            <w:webHidden/>
          </w:rPr>
          <w:fldChar w:fldCharType="begin"/>
        </w:r>
        <w:r w:rsidR="0036121D">
          <w:rPr>
            <w:webHidden/>
          </w:rPr>
          <w:instrText xml:space="preserve"> PAGEREF _Toc31100612 \h </w:instrText>
        </w:r>
        <w:r w:rsidR="0036121D">
          <w:rPr>
            <w:webHidden/>
          </w:rPr>
        </w:r>
        <w:r w:rsidR="0036121D">
          <w:rPr>
            <w:webHidden/>
          </w:rPr>
          <w:fldChar w:fldCharType="separate"/>
        </w:r>
        <w:r w:rsidR="0036121D">
          <w:rPr>
            <w:webHidden/>
          </w:rPr>
          <w:t>8</w:t>
        </w:r>
        <w:r w:rsidR="0036121D">
          <w:rPr>
            <w:webHidden/>
          </w:rPr>
          <w:fldChar w:fldCharType="end"/>
        </w:r>
      </w:hyperlink>
    </w:p>
    <w:p w14:paraId="4A00F917" w14:textId="37AA3709" w:rsidR="0036121D" w:rsidRDefault="000F0B7A">
      <w:pPr>
        <w:pStyle w:val="TOC2"/>
        <w:rPr>
          <w:rFonts w:asciiTheme="minorHAnsi" w:eastAsiaTheme="minorEastAsia" w:hAnsiTheme="minorHAnsi" w:cstheme="minorBidi"/>
          <w:b w:val="0"/>
          <w:i w:val="0"/>
          <w:sz w:val="22"/>
          <w:szCs w:val="22"/>
        </w:rPr>
      </w:pPr>
      <w:hyperlink w:anchor="_Toc31100613" w:history="1">
        <w:r w:rsidR="0036121D" w:rsidRPr="0026021B">
          <w:rPr>
            <w:rStyle w:val="Hyperlink"/>
            <w:rFonts w:cs="Open Sans"/>
          </w:rPr>
          <w:t>4.1</w:t>
        </w:r>
        <w:r w:rsidR="0036121D">
          <w:rPr>
            <w:rFonts w:asciiTheme="minorHAnsi" w:eastAsiaTheme="minorEastAsia" w:hAnsiTheme="minorHAnsi" w:cstheme="minorBidi"/>
            <w:b w:val="0"/>
            <w:i w:val="0"/>
            <w:sz w:val="22"/>
            <w:szCs w:val="22"/>
          </w:rPr>
          <w:tab/>
        </w:r>
        <w:r w:rsidR="0036121D" w:rsidRPr="0026021B">
          <w:rPr>
            <w:rStyle w:val="Hyperlink"/>
            <w:rFonts w:cs="Open Sans"/>
          </w:rPr>
          <w:t>The United States</w:t>
        </w:r>
        <w:r w:rsidR="0036121D">
          <w:rPr>
            <w:webHidden/>
          </w:rPr>
          <w:tab/>
        </w:r>
        <w:r w:rsidR="0036121D">
          <w:rPr>
            <w:webHidden/>
          </w:rPr>
          <w:fldChar w:fldCharType="begin"/>
        </w:r>
        <w:r w:rsidR="0036121D">
          <w:rPr>
            <w:webHidden/>
          </w:rPr>
          <w:instrText xml:space="preserve"> PAGEREF _Toc31100613 \h </w:instrText>
        </w:r>
        <w:r w:rsidR="0036121D">
          <w:rPr>
            <w:webHidden/>
          </w:rPr>
        </w:r>
        <w:r w:rsidR="0036121D">
          <w:rPr>
            <w:webHidden/>
          </w:rPr>
          <w:fldChar w:fldCharType="separate"/>
        </w:r>
        <w:r w:rsidR="0036121D">
          <w:rPr>
            <w:webHidden/>
          </w:rPr>
          <w:t>8</w:t>
        </w:r>
        <w:r w:rsidR="0036121D">
          <w:rPr>
            <w:webHidden/>
          </w:rPr>
          <w:fldChar w:fldCharType="end"/>
        </w:r>
      </w:hyperlink>
    </w:p>
    <w:p w14:paraId="2260D581" w14:textId="77AA91A4" w:rsidR="0036121D" w:rsidRDefault="000F0B7A">
      <w:pPr>
        <w:pStyle w:val="TOC2"/>
        <w:rPr>
          <w:rFonts w:asciiTheme="minorHAnsi" w:eastAsiaTheme="minorEastAsia" w:hAnsiTheme="minorHAnsi" w:cstheme="minorBidi"/>
          <w:b w:val="0"/>
          <w:i w:val="0"/>
          <w:sz w:val="22"/>
          <w:szCs w:val="22"/>
        </w:rPr>
      </w:pPr>
      <w:hyperlink w:anchor="_Toc31100614" w:history="1">
        <w:r w:rsidR="0036121D" w:rsidRPr="0026021B">
          <w:rPr>
            <w:rStyle w:val="Hyperlink"/>
          </w:rPr>
          <w:t>4.2</w:t>
        </w:r>
        <w:r w:rsidR="0036121D">
          <w:rPr>
            <w:rFonts w:asciiTheme="minorHAnsi" w:eastAsiaTheme="minorEastAsia" w:hAnsiTheme="minorHAnsi" w:cstheme="minorBidi"/>
            <w:b w:val="0"/>
            <w:i w:val="0"/>
            <w:sz w:val="22"/>
            <w:szCs w:val="22"/>
          </w:rPr>
          <w:tab/>
        </w:r>
        <w:r w:rsidR="0036121D" w:rsidRPr="0026021B">
          <w:rPr>
            <w:rStyle w:val="Hyperlink"/>
          </w:rPr>
          <w:t>Canada</w:t>
        </w:r>
        <w:r w:rsidR="0036121D">
          <w:rPr>
            <w:webHidden/>
          </w:rPr>
          <w:tab/>
        </w:r>
        <w:r w:rsidR="0036121D">
          <w:rPr>
            <w:webHidden/>
          </w:rPr>
          <w:fldChar w:fldCharType="begin"/>
        </w:r>
        <w:r w:rsidR="0036121D">
          <w:rPr>
            <w:webHidden/>
          </w:rPr>
          <w:instrText xml:space="preserve"> PAGEREF _Toc31100614 \h </w:instrText>
        </w:r>
        <w:r w:rsidR="0036121D">
          <w:rPr>
            <w:webHidden/>
          </w:rPr>
        </w:r>
        <w:r w:rsidR="0036121D">
          <w:rPr>
            <w:webHidden/>
          </w:rPr>
          <w:fldChar w:fldCharType="separate"/>
        </w:r>
        <w:r w:rsidR="0036121D">
          <w:rPr>
            <w:webHidden/>
          </w:rPr>
          <w:t>10</w:t>
        </w:r>
        <w:r w:rsidR="0036121D">
          <w:rPr>
            <w:webHidden/>
          </w:rPr>
          <w:fldChar w:fldCharType="end"/>
        </w:r>
      </w:hyperlink>
    </w:p>
    <w:p w14:paraId="77EB69C9" w14:textId="598B8F81" w:rsidR="0036121D" w:rsidRDefault="000F0B7A">
      <w:pPr>
        <w:pStyle w:val="TOC2"/>
        <w:rPr>
          <w:rFonts w:asciiTheme="minorHAnsi" w:eastAsiaTheme="minorEastAsia" w:hAnsiTheme="minorHAnsi" w:cstheme="minorBidi"/>
          <w:b w:val="0"/>
          <w:i w:val="0"/>
          <w:sz w:val="22"/>
          <w:szCs w:val="22"/>
        </w:rPr>
      </w:pPr>
      <w:hyperlink w:anchor="_Toc31100615" w:history="1">
        <w:r w:rsidR="0036121D" w:rsidRPr="0026021B">
          <w:rPr>
            <w:rStyle w:val="Hyperlink"/>
          </w:rPr>
          <w:t>4.3</w:t>
        </w:r>
        <w:r w:rsidR="0036121D">
          <w:rPr>
            <w:rFonts w:asciiTheme="minorHAnsi" w:eastAsiaTheme="minorEastAsia" w:hAnsiTheme="minorHAnsi" w:cstheme="minorBidi"/>
            <w:b w:val="0"/>
            <w:i w:val="0"/>
            <w:sz w:val="22"/>
            <w:szCs w:val="22"/>
          </w:rPr>
          <w:tab/>
        </w:r>
        <w:r w:rsidR="0036121D" w:rsidRPr="0026021B">
          <w:rPr>
            <w:rStyle w:val="Hyperlink"/>
          </w:rPr>
          <w:t>United Kingdom</w:t>
        </w:r>
        <w:r w:rsidR="0036121D">
          <w:rPr>
            <w:webHidden/>
          </w:rPr>
          <w:tab/>
        </w:r>
        <w:r w:rsidR="0036121D">
          <w:rPr>
            <w:webHidden/>
          </w:rPr>
          <w:fldChar w:fldCharType="begin"/>
        </w:r>
        <w:r w:rsidR="0036121D">
          <w:rPr>
            <w:webHidden/>
          </w:rPr>
          <w:instrText xml:space="preserve"> PAGEREF _Toc31100615 \h </w:instrText>
        </w:r>
        <w:r w:rsidR="0036121D">
          <w:rPr>
            <w:webHidden/>
          </w:rPr>
        </w:r>
        <w:r w:rsidR="0036121D">
          <w:rPr>
            <w:webHidden/>
          </w:rPr>
          <w:fldChar w:fldCharType="separate"/>
        </w:r>
        <w:r w:rsidR="0036121D">
          <w:rPr>
            <w:webHidden/>
          </w:rPr>
          <w:t>11</w:t>
        </w:r>
        <w:r w:rsidR="0036121D">
          <w:rPr>
            <w:webHidden/>
          </w:rPr>
          <w:fldChar w:fldCharType="end"/>
        </w:r>
      </w:hyperlink>
    </w:p>
    <w:p w14:paraId="1D463F81" w14:textId="70D05792" w:rsidR="0036121D" w:rsidRDefault="000F0B7A">
      <w:pPr>
        <w:pStyle w:val="TOC2"/>
        <w:rPr>
          <w:rFonts w:asciiTheme="minorHAnsi" w:eastAsiaTheme="minorEastAsia" w:hAnsiTheme="minorHAnsi" w:cstheme="minorBidi"/>
          <w:b w:val="0"/>
          <w:i w:val="0"/>
          <w:sz w:val="22"/>
          <w:szCs w:val="22"/>
        </w:rPr>
      </w:pPr>
      <w:hyperlink w:anchor="_Toc31100616" w:history="1">
        <w:r w:rsidR="0036121D" w:rsidRPr="0026021B">
          <w:rPr>
            <w:rStyle w:val="Hyperlink"/>
          </w:rPr>
          <w:t>4.4</w:t>
        </w:r>
        <w:r w:rsidR="0036121D">
          <w:rPr>
            <w:rFonts w:asciiTheme="minorHAnsi" w:eastAsiaTheme="minorEastAsia" w:hAnsiTheme="minorHAnsi" w:cstheme="minorBidi"/>
            <w:b w:val="0"/>
            <w:i w:val="0"/>
            <w:sz w:val="22"/>
            <w:szCs w:val="22"/>
          </w:rPr>
          <w:tab/>
        </w:r>
        <w:r w:rsidR="0036121D" w:rsidRPr="0026021B">
          <w:rPr>
            <w:rStyle w:val="Hyperlink"/>
          </w:rPr>
          <w:t>Australia</w:t>
        </w:r>
        <w:r w:rsidR="0036121D">
          <w:rPr>
            <w:webHidden/>
          </w:rPr>
          <w:tab/>
        </w:r>
        <w:r w:rsidR="0036121D">
          <w:rPr>
            <w:webHidden/>
          </w:rPr>
          <w:fldChar w:fldCharType="begin"/>
        </w:r>
        <w:r w:rsidR="0036121D">
          <w:rPr>
            <w:webHidden/>
          </w:rPr>
          <w:instrText xml:space="preserve"> PAGEREF _Toc31100616 \h </w:instrText>
        </w:r>
        <w:r w:rsidR="0036121D">
          <w:rPr>
            <w:webHidden/>
          </w:rPr>
        </w:r>
        <w:r w:rsidR="0036121D">
          <w:rPr>
            <w:webHidden/>
          </w:rPr>
          <w:fldChar w:fldCharType="separate"/>
        </w:r>
        <w:r w:rsidR="0036121D">
          <w:rPr>
            <w:webHidden/>
          </w:rPr>
          <w:t>11</w:t>
        </w:r>
        <w:r w:rsidR="0036121D">
          <w:rPr>
            <w:webHidden/>
          </w:rPr>
          <w:fldChar w:fldCharType="end"/>
        </w:r>
      </w:hyperlink>
    </w:p>
    <w:p w14:paraId="2AFEF887" w14:textId="14C8A2FE" w:rsidR="0036121D" w:rsidRDefault="000F0B7A">
      <w:pPr>
        <w:pStyle w:val="TOC1"/>
        <w:rPr>
          <w:rFonts w:asciiTheme="minorHAnsi" w:eastAsiaTheme="minorEastAsia" w:hAnsiTheme="minorHAnsi" w:cstheme="minorBidi"/>
          <w:b w:val="0"/>
          <w:sz w:val="22"/>
          <w:szCs w:val="22"/>
        </w:rPr>
      </w:pPr>
      <w:hyperlink w:anchor="_Toc31100617" w:history="1">
        <w:r w:rsidR="0036121D" w:rsidRPr="0026021B">
          <w:rPr>
            <w:rStyle w:val="Hyperlink"/>
          </w:rPr>
          <w:t>5</w:t>
        </w:r>
        <w:r w:rsidR="0036121D">
          <w:rPr>
            <w:rFonts w:asciiTheme="minorHAnsi" w:eastAsiaTheme="minorEastAsia" w:hAnsiTheme="minorHAnsi" w:cstheme="minorBidi"/>
            <w:b w:val="0"/>
            <w:sz w:val="22"/>
            <w:szCs w:val="22"/>
          </w:rPr>
          <w:tab/>
        </w:r>
        <w:r w:rsidR="0036121D" w:rsidRPr="0026021B">
          <w:rPr>
            <w:rStyle w:val="Hyperlink"/>
          </w:rPr>
          <w:t>Commission’s view</w:t>
        </w:r>
        <w:r w:rsidR="0036121D">
          <w:rPr>
            <w:webHidden/>
          </w:rPr>
          <w:tab/>
        </w:r>
        <w:r w:rsidR="0036121D">
          <w:rPr>
            <w:webHidden/>
          </w:rPr>
          <w:fldChar w:fldCharType="begin"/>
        </w:r>
        <w:r w:rsidR="0036121D">
          <w:rPr>
            <w:webHidden/>
          </w:rPr>
          <w:instrText xml:space="preserve"> PAGEREF _Toc31100617 \h </w:instrText>
        </w:r>
        <w:r w:rsidR="0036121D">
          <w:rPr>
            <w:webHidden/>
          </w:rPr>
        </w:r>
        <w:r w:rsidR="0036121D">
          <w:rPr>
            <w:webHidden/>
          </w:rPr>
          <w:fldChar w:fldCharType="separate"/>
        </w:r>
        <w:r w:rsidR="0036121D">
          <w:rPr>
            <w:webHidden/>
          </w:rPr>
          <w:t>12</w:t>
        </w:r>
        <w:r w:rsidR="0036121D">
          <w:rPr>
            <w:webHidden/>
          </w:rPr>
          <w:fldChar w:fldCharType="end"/>
        </w:r>
      </w:hyperlink>
    </w:p>
    <w:p w14:paraId="12912385" w14:textId="51D9B2A1" w:rsidR="0036121D" w:rsidRDefault="000F0B7A">
      <w:pPr>
        <w:pStyle w:val="TOC2"/>
        <w:rPr>
          <w:rFonts w:asciiTheme="minorHAnsi" w:eastAsiaTheme="minorEastAsia" w:hAnsiTheme="minorHAnsi" w:cstheme="minorBidi"/>
          <w:b w:val="0"/>
          <w:i w:val="0"/>
          <w:sz w:val="22"/>
          <w:szCs w:val="22"/>
        </w:rPr>
      </w:pPr>
      <w:hyperlink w:anchor="_Toc31100618" w:history="1">
        <w:r w:rsidR="0036121D" w:rsidRPr="0026021B">
          <w:rPr>
            <w:rStyle w:val="Hyperlink"/>
          </w:rPr>
          <w:t>5.1</w:t>
        </w:r>
        <w:r w:rsidR="0036121D">
          <w:rPr>
            <w:rFonts w:asciiTheme="minorHAnsi" w:eastAsiaTheme="minorEastAsia" w:hAnsiTheme="minorHAnsi" w:cstheme="minorBidi"/>
            <w:b w:val="0"/>
            <w:i w:val="0"/>
            <w:sz w:val="22"/>
            <w:szCs w:val="22"/>
          </w:rPr>
          <w:tab/>
        </w:r>
        <w:r w:rsidR="0036121D" w:rsidRPr="0026021B">
          <w:rPr>
            <w:rStyle w:val="Hyperlink"/>
          </w:rPr>
          <w:t>Merits review</w:t>
        </w:r>
        <w:r w:rsidR="0036121D">
          <w:rPr>
            <w:webHidden/>
          </w:rPr>
          <w:tab/>
        </w:r>
        <w:r w:rsidR="0036121D">
          <w:rPr>
            <w:webHidden/>
          </w:rPr>
          <w:fldChar w:fldCharType="begin"/>
        </w:r>
        <w:r w:rsidR="0036121D">
          <w:rPr>
            <w:webHidden/>
          </w:rPr>
          <w:instrText xml:space="preserve"> PAGEREF _Toc31100618 \h </w:instrText>
        </w:r>
        <w:r w:rsidR="0036121D">
          <w:rPr>
            <w:webHidden/>
          </w:rPr>
        </w:r>
        <w:r w:rsidR="0036121D">
          <w:rPr>
            <w:webHidden/>
          </w:rPr>
          <w:fldChar w:fldCharType="separate"/>
        </w:r>
        <w:r w:rsidR="0036121D">
          <w:rPr>
            <w:webHidden/>
          </w:rPr>
          <w:t>14</w:t>
        </w:r>
        <w:r w:rsidR="0036121D">
          <w:rPr>
            <w:webHidden/>
          </w:rPr>
          <w:fldChar w:fldCharType="end"/>
        </w:r>
      </w:hyperlink>
    </w:p>
    <w:p w14:paraId="650C5BF0" w14:textId="7EDA0E6D" w:rsidR="0036121D" w:rsidRDefault="000F0B7A">
      <w:pPr>
        <w:pStyle w:val="TOC2"/>
        <w:rPr>
          <w:rFonts w:asciiTheme="minorHAnsi" w:eastAsiaTheme="minorEastAsia" w:hAnsiTheme="minorHAnsi" w:cstheme="minorBidi"/>
          <w:b w:val="0"/>
          <w:i w:val="0"/>
          <w:sz w:val="22"/>
          <w:szCs w:val="22"/>
        </w:rPr>
      </w:pPr>
      <w:hyperlink w:anchor="_Toc31100619" w:history="1">
        <w:r w:rsidR="0036121D" w:rsidRPr="0026021B">
          <w:rPr>
            <w:rStyle w:val="Hyperlink"/>
          </w:rPr>
          <w:t>5.2</w:t>
        </w:r>
        <w:r w:rsidR="0036121D">
          <w:rPr>
            <w:rFonts w:asciiTheme="minorHAnsi" w:eastAsiaTheme="minorEastAsia" w:hAnsiTheme="minorHAnsi" w:cstheme="minorBidi"/>
            <w:b w:val="0"/>
            <w:i w:val="0"/>
            <w:sz w:val="22"/>
            <w:szCs w:val="22"/>
          </w:rPr>
          <w:tab/>
        </w:r>
        <w:r w:rsidR="0036121D" w:rsidRPr="0026021B">
          <w:rPr>
            <w:rStyle w:val="Hyperlink"/>
          </w:rPr>
          <w:t>Periodic reviews and reporting</w:t>
        </w:r>
        <w:r w:rsidR="0036121D">
          <w:rPr>
            <w:webHidden/>
          </w:rPr>
          <w:tab/>
        </w:r>
        <w:r w:rsidR="0036121D">
          <w:rPr>
            <w:webHidden/>
          </w:rPr>
          <w:fldChar w:fldCharType="begin"/>
        </w:r>
        <w:r w:rsidR="0036121D">
          <w:rPr>
            <w:webHidden/>
          </w:rPr>
          <w:instrText xml:space="preserve"> PAGEREF _Toc31100619 \h </w:instrText>
        </w:r>
        <w:r w:rsidR="0036121D">
          <w:rPr>
            <w:webHidden/>
          </w:rPr>
        </w:r>
        <w:r w:rsidR="0036121D">
          <w:rPr>
            <w:webHidden/>
          </w:rPr>
          <w:fldChar w:fldCharType="separate"/>
        </w:r>
        <w:r w:rsidR="0036121D">
          <w:rPr>
            <w:webHidden/>
          </w:rPr>
          <w:t>15</w:t>
        </w:r>
        <w:r w:rsidR="0036121D">
          <w:rPr>
            <w:webHidden/>
          </w:rPr>
          <w:fldChar w:fldCharType="end"/>
        </w:r>
      </w:hyperlink>
    </w:p>
    <w:p w14:paraId="262FEFFD" w14:textId="4EABC384" w:rsidR="0036121D" w:rsidRDefault="000F0B7A">
      <w:pPr>
        <w:pStyle w:val="TOC2"/>
        <w:rPr>
          <w:rFonts w:asciiTheme="minorHAnsi" w:eastAsiaTheme="minorEastAsia" w:hAnsiTheme="minorHAnsi" w:cstheme="minorBidi"/>
          <w:b w:val="0"/>
          <w:i w:val="0"/>
          <w:sz w:val="22"/>
          <w:szCs w:val="22"/>
        </w:rPr>
      </w:pPr>
      <w:hyperlink w:anchor="_Toc31100620" w:history="1">
        <w:r w:rsidR="0036121D" w:rsidRPr="0026021B">
          <w:rPr>
            <w:rStyle w:val="Hyperlink"/>
          </w:rPr>
          <w:t>5.3</w:t>
        </w:r>
        <w:r w:rsidR="0036121D">
          <w:rPr>
            <w:rFonts w:asciiTheme="minorHAnsi" w:eastAsiaTheme="minorEastAsia" w:hAnsiTheme="minorHAnsi" w:cstheme="minorBidi"/>
            <w:b w:val="0"/>
            <w:i w:val="0"/>
            <w:sz w:val="22"/>
            <w:szCs w:val="22"/>
          </w:rPr>
          <w:tab/>
        </w:r>
        <w:r w:rsidR="0036121D" w:rsidRPr="0026021B">
          <w:rPr>
            <w:rStyle w:val="Hyperlink"/>
          </w:rPr>
          <w:t>Guidelines</w:t>
        </w:r>
        <w:r w:rsidR="0036121D">
          <w:rPr>
            <w:webHidden/>
          </w:rPr>
          <w:tab/>
        </w:r>
        <w:r w:rsidR="0036121D">
          <w:rPr>
            <w:webHidden/>
          </w:rPr>
          <w:fldChar w:fldCharType="begin"/>
        </w:r>
        <w:r w:rsidR="0036121D">
          <w:rPr>
            <w:webHidden/>
          </w:rPr>
          <w:instrText xml:space="preserve"> PAGEREF _Toc31100620 \h </w:instrText>
        </w:r>
        <w:r w:rsidR="0036121D">
          <w:rPr>
            <w:webHidden/>
          </w:rPr>
        </w:r>
        <w:r w:rsidR="0036121D">
          <w:rPr>
            <w:webHidden/>
          </w:rPr>
          <w:fldChar w:fldCharType="separate"/>
        </w:r>
        <w:r w:rsidR="0036121D">
          <w:rPr>
            <w:webHidden/>
          </w:rPr>
          <w:t>18</w:t>
        </w:r>
        <w:r w:rsidR="0036121D">
          <w:rPr>
            <w:webHidden/>
          </w:rPr>
          <w:fldChar w:fldCharType="end"/>
        </w:r>
      </w:hyperlink>
    </w:p>
    <w:p w14:paraId="3CFC78F0" w14:textId="3D68FD69" w:rsidR="00383A7B" w:rsidRPr="00BF2102" w:rsidRDefault="000B5B68" w:rsidP="00383A7B">
      <w:pPr>
        <w:pStyle w:val="Heading1"/>
        <w:numPr>
          <w:ilvl w:val="0"/>
          <w:numId w:val="0"/>
        </w:numPr>
        <w:ind w:left="851" w:hanging="851"/>
        <w:rPr>
          <w:rFonts w:cs="Open Sans"/>
          <w:b w:val="0"/>
          <w:bCs w:val="0"/>
        </w:rPr>
      </w:pPr>
      <w:r w:rsidRPr="00BF2102">
        <w:rPr>
          <w:rFonts w:cs="Open Sans"/>
        </w:rPr>
        <w:fldChar w:fldCharType="end"/>
      </w:r>
      <w:bookmarkStart w:id="37" w:name="_Toc207761830"/>
      <w:bookmarkStart w:id="38" w:name="_Toc209578266"/>
      <w:bookmarkStart w:id="39" w:name="_Toc209941766"/>
      <w:r w:rsidR="00383A7B" w:rsidRPr="00BF2102">
        <w:rPr>
          <w:rFonts w:cs="Open Sans"/>
        </w:rPr>
        <w:br w:type="page"/>
      </w:r>
    </w:p>
    <w:p w14:paraId="452943D6" w14:textId="603C8B8A" w:rsidR="00510390" w:rsidRPr="00BF2102" w:rsidRDefault="009F2764" w:rsidP="00A27ABE">
      <w:pPr>
        <w:pStyle w:val="Heading1"/>
        <w:rPr>
          <w:rFonts w:cs="Open Sans"/>
          <w:color w:val="000000" w:themeColor="text1"/>
        </w:rPr>
      </w:pPr>
      <w:bookmarkStart w:id="40" w:name="_Toc31100608"/>
      <w:r w:rsidRPr="00BF2102">
        <w:rPr>
          <w:rFonts w:cs="Open Sans"/>
        </w:rPr>
        <w:t>Introduction</w:t>
      </w:r>
      <w:bookmarkEnd w:id="37"/>
      <w:bookmarkEnd w:id="38"/>
      <w:bookmarkEnd w:id="39"/>
      <w:bookmarkEnd w:id="40"/>
    </w:p>
    <w:p w14:paraId="647B5396" w14:textId="190A04B7" w:rsidR="00DA3CCA" w:rsidRPr="0036121D" w:rsidRDefault="0076601B" w:rsidP="00477516">
      <w:pPr>
        <w:pStyle w:val="ListNumber"/>
        <w:numPr>
          <w:ilvl w:val="0"/>
          <w:numId w:val="12"/>
        </w:numPr>
        <w:tabs>
          <w:tab w:val="num" w:pos="993"/>
          <w:tab w:val="left" w:pos="1418"/>
        </w:tabs>
        <w:ind w:left="709" w:hanging="567"/>
        <w:rPr>
          <w:rFonts w:cs="Open Sans"/>
        </w:rPr>
      </w:pPr>
      <w:r w:rsidRPr="00BF2102">
        <w:rPr>
          <w:rFonts w:cs="Open Sans"/>
        </w:rPr>
        <w:t>The Australian Human Rights Commission welcomes the opportunity to make this submission to the</w:t>
      </w:r>
      <w:r w:rsidR="00B96FBE">
        <w:rPr>
          <w:rFonts w:cs="Open Sans"/>
        </w:rPr>
        <w:t xml:space="preserve"> </w:t>
      </w:r>
      <w:r w:rsidR="00B96FBE" w:rsidRPr="00307248">
        <w:rPr>
          <w:rFonts w:cs="Open Sans"/>
        </w:rPr>
        <w:t>Joint Standing Committee on Foreign Affairs, Defence and Trade</w:t>
      </w:r>
      <w:r w:rsidR="008B6A0E">
        <w:rPr>
          <w:rFonts w:cs="Open Sans"/>
        </w:rPr>
        <w:t>—</w:t>
      </w:r>
      <w:r w:rsidR="00B96FBE" w:rsidRPr="00307248">
        <w:rPr>
          <w:rFonts w:cs="Open Sans"/>
        </w:rPr>
        <w:t xml:space="preserve">Human Rights Sub-committee, with respect to its </w:t>
      </w:r>
      <w:r w:rsidR="006C5FC8" w:rsidRPr="00307248">
        <w:rPr>
          <w:rFonts w:cs="Open Sans"/>
        </w:rPr>
        <w:t xml:space="preserve">inquiry into whether Australia should enact legislation comparable to the </w:t>
      </w:r>
      <w:r w:rsidR="006C5FC8" w:rsidRPr="00C359A3">
        <w:rPr>
          <w:rFonts w:cs="Open Sans"/>
        </w:rPr>
        <w:t xml:space="preserve">United </w:t>
      </w:r>
      <w:r w:rsidR="006C5FC8" w:rsidRPr="0036121D">
        <w:rPr>
          <w:rFonts w:cs="Open Sans"/>
        </w:rPr>
        <w:t>States</w:t>
      </w:r>
      <w:r w:rsidR="00A579A0" w:rsidRPr="0036121D">
        <w:rPr>
          <w:rFonts w:cs="Open Sans"/>
        </w:rPr>
        <w:t>’</w:t>
      </w:r>
      <w:r w:rsidR="006C5FC8" w:rsidRPr="00C359A3">
        <w:rPr>
          <w:rFonts w:cs="Open Sans"/>
        </w:rPr>
        <w:t xml:space="preserve"> </w:t>
      </w:r>
      <w:r w:rsidR="006C5FC8" w:rsidRPr="0036121D">
        <w:rPr>
          <w:rFonts w:cs="Open Sans"/>
        </w:rPr>
        <w:t>Magnitsky Act 2012</w:t>
      </w:r>
      <w:r w:rsidRPr="00BF2102">
        <w:rPr>
          <w:rFonts w:cs="Open Sans"/>
        </w:rPr>
        <w:t>.</w:t>
      </w:r>
    </w:p>
    <w:p w14:paraId="2410ECB6" w14:textId="1C346B98" w:rsidR="003B0871" w:rsidRPr="00FE2292" w:rsidRDefault="00DA3CCA" w:rsidP="00477516">
      <w:pPr>
        <w:pStyle w:val="ListNumber"/>
        <w:numPr>
          <w:ilvl w:val="0"/>
          <w:numId w:val="12"/>
        </w:numPr>
        <w:tabs>
          <w:tab w:val="num" w:pos="993"/>
          <w:tab w:val="left" w:pos="1418"/>
        </w:tabs>
        <w:ind w:left="709" w:hanging="567"/>
        <w:rPr>
          <w:rFonts w:cs="Open Sans"/>
          <w:color w:val="000000" w:themeColor="text1"/>
        </w:rPr>
      </w:pPr>
      <w:r w:rsidRPr="00BF2102">
        <w:rPr>
          <w:rFonts w:cs="Open Sans"/>
        </w:rPr>
        <w:t>The Commission acknowledges the importance of</w:t>
      </w:r>
      <w:r w:rsidR="005E58B9">
        <w:rPr>
          <w:rFonts w:cs="Open Sans"/>
        </w:rPr>
        <w:t xml:space="preserve"> modern sanctions regimes in response to situations of international concern, including the grave repression of human rights or freedoms</w:t>
      </w:r>
      <w:r w:rsidR="006A1B36">
        <w:rPr>
          <w:rFonts w:cs="Open Sans"/>
        </w:rPr>
        <w:t xml:space="preserve">. </w:t>
      </w:r>
    </w:p>
    <w:p w14:paraId="73C204DC" w14:textId="616D946F" w:rsidR="00496A5A" w:rsidRPr="00B55763" w:rsidRDefault="00253E3F" w:rsidP="00477516">
      <w:pPr>
        <w:pStyle w:val="ListNumber"/>
        <w:numPr>
          <w:ilvl w:val="0"/>
          <w:numId w:val="12"/>
        </w:numPr>
        <w:tabs>
          <w:tab w:val="num" w:pos="993"/>
          <w:tab w:val="left" w:pos="1418"/>
        </w:tabs>
        <w:ind w:left="709" w:hanging="567"/>
        <w:rPr>
          <w:rFonts w:cs="Open Sans"/>
          <w:color w:val="000000" w:themeColor="text1"/>
        </w:rPr>
      </w:pPr>
      <w:r w:rsidRPr="00B55763">
        <w:rPr>
          <w:rFonts w:cs="Open Sans"/>
        </w:rPr>
        <w:t xml:space="preserve">Australia’s </w:t>
      </w:r>
      <w:r w:rsidR="000E0CE6" w:rsidRPr="00B55763">
        <w:rPr>
          <w:rFonts w:cs="Open Sans"/>
        </w:rPr>
        <w:t xml:space="preserve">sanctions regime </w:t>
      </w:r>
      <w:r w:rsidRPr="00B55763">
        <w:rPr>
          <w:rFonts w:cs="Open Sans"/>
        </w:rPr>
        <w:t xml:space="preserve">must address </w:t>
      </w:r>
      <w:r w:rsidR="00302731" w:rsidRPr="00B55763">
        <w:rPr>
          <w:rFonts w:cs="Open Sans"/>
        </w:rPr>
        <w:t>situations of international concer</w:t>
      </w:r>
      <w:r w:rsidR="00C57CA9">
        <w:rPr>
          <w:rFonts w:cs="Open Sans"/>
        </w:rPr>
        <w:t>n</w:t>
      </w:r>
      <w:r w:rsidR="005E5944" w:rsidRPr="00B55763">
        <w:rPr>
          <w:rFonts w:cs="Open Sans"/>
        </w:rPr>
        <w:t xml:space="preserve">, </w:t>
      </w:r>
      <w:r w:rsidRPr="00B55763">
        <w:rPr>
          <w:rFonts w:cs="Open Sans"/>
        </w:rPr>
        <w:t xml:space="preserve">in a way that </w:t>
      </w:r>
      <w:r w:rsidR="00032709" w:rsidRPr="00B55763">
        <w:rPr>
          <w:rFonts w:cs="Open Sans"/>
        </w:rPr>
        <w:t>uphold</w:t>
      </w:r>
      <w:r w:rsidRPr="00B55763">
        <w:rPr>
          <w:rFonts w:cs="Open Sans"/>
        </w:rPr>
        <w:t>s</w:t>
      </w:r>
      <w:r w:rsidR="00032709" w:rsidRPr="00B55763">
        <w:rPr>
          <w:rFonts w:cs="Open Sans"/>
        </w:rPr>
        <w:t xml:space="preserve"> fundamental human rights and </w:t>
      </w:r>
      <w:r w:rsidR="00E56256" w:rsidRPr="00B55763">
        <w:rPr>
          <w:rFonts w:cs="Open Sans"/>
        </w:rPr>
        <w:t xml:space="preserve">the </w:t>
      </w:r>
      <w:r w:rsidR="00032709" w:rsidRPr="00B55763">
        <w:rPr>
          <w:rFonts w:cs="Open Sans"/>
        </w:rPr>
        <w:t>rule of law</w:t>
      </w:r>
      <w:r w:rsidR="005D3E98" w:rsidRPr="00B55763">
        <w:rPr>
          <w:rFonts w:cs="Open Sans"/>
        </w:rPr>
        <w:t>.</w:t>
      </w:r>
      <w:r w:rsidRPr="00B55763">
        <w:rPr>
          <w:rFonts w:cs="Open Sans"/>
        </w:rPr>
        <w:t xml:space="preserve"> </w:t>
      </w:r>
      <w:r w:rsidR="00E72FAB">
        <w:rPr>
          <w:rFonts w:cs="Open Sans"/>
        </w:rPr>
        <w:t>This is</w:t>
      </w:r>
      <w:r w:rsidRPr="00B55763">
        <w:rPr>
          <w:rFonts w:cs="Open Sans"/>
        </w:rPr>
        <w:t xml:space="preserve"> critical to ensuring that our laws achieve their primary aim without unintended consequences. </w:t>
      </w:r>
    </w:p>
    <w:p w14:paraId="62066C73" w14:textId="3791CE11" w:rsidR="00CD79B3" w:rsidRPr="00CD79B3" w:rsidRDefault="00CD79B3" w:rsidP="00477516">
      <w:pPr>
        <w:pStyle w:val="ListNumber"/>
        <w:numPr>
          <w:ilvl w:val="0"/>
          <w:numId w:val="12"/>
        </w:numPr>
        <w:tabs>
          <w:tab w:val="num" w:pos="993"/>
          <w:tab w:val="left" w:pos="1418"/>
        </w:tabs>
        <w:ind w:left="709" w:hanging="567"/>
        <w:rPr>
          <w:rFonts w:cs="Open Sans"/>
          <w:color w:val="000000" w:themeColor="text1"/>
        </w:rPr>
      </w:pPr>
      <w:r>
        <w:t xml:space="preserve">The Commission supports the </w:t>
      </w:r>
      <w:r w:rsidRPr="00D37AAE">
        <w:rPr>
          <w:rFonts w:cs="Open Sans"/>
        </w:rPr>
        <w:t xml:space="preserve">introduction of </w:t>
      </w:r>
      <w:r>
        <w:rPr>
          <w:rFonts w:cs="Open Sans"/>
        </w:rPr>
        <w:t xml:space="preserve">legislation to enable </w:t>
      </w:r>
      <w:r w:rsidRPr="00D37AAE">
        <w:rPr>
          <w:rFonts w:cs="Open Sans"/>
        </w:rPr>
        <w:t>targeted sanctions again</w:t>
      </w:r>
      <w:r>
        <w:rPr>
          <w:rFonts w:cs="Open Sans"/>
        </w:rPr>
        <w:t>st</w:t>
      </w:r>
      <w:r w:rsidRPr="00D37AAE">
        <w:rPr>
          <w:rFonts w:cs="Open Sans"/>
        </w:rPr>
        <w:t xml:space="preserve"> foreign individuals who engage in gross human rights violations or significant corruption</w:t>
      </w:r>
      <w:r>
        <w:rPr>
          <w:rFonts w:cs="Open Sans"/>
        </w:rPr>
        <w:t>.</w:t>
      </w:r>
    </w:p>
    <w:p w14:paraId="4BB0C12A" w14:textId="1A665E3A" w:rsidR="00DA3CCA" w:rsidRPr="00E0793F" w:rsidRDefault="00E0793F" w:rsidP="00477516">
      <w:pPr>
        <w:pStyle w:val="ListNumber"/>
        <w:numPr>
          <w:ilvl w:val="0"/>
          <w:numId w:val="12"/>
        </w:numPr>
        <w:tabs>
          <w:tab w:val="num" w:pos="993"/>
          <w:tab w:val="left" w:pos="1418"/>
        </w:tabs>
        <w:ind w:left="709" w:hanging="567"/>
        <w:rPr>
          <w:rFonts w:cs="Open Sans"/>
          <w:color w:val="000000" w:themeColor="text1"/>
        </w:rPr>
      </w:pPr>
      <w:r>
        <w:rPr>
          <w:rFonts w:cs="Open Sans"/>
        </w:rPr>
        <w:t xml:space="preserve">The Commission’s submission </w:t>
      </w:r>
      <w:r w:rsidR="3F4346E7" w:rsidRPr="3F4346E7">
        <w:rPr>
          <w:rFonts w:cs="Open Sans"/>
        </w:rPr>
        <w:t>focuses</w:t>
      </w:r>
      <w:r>
        <w:rPr>
          <w:rFonts w:cs="Open Sans"/>
        </w:rPr>
        <w:t xml:space="preserve"> on </w:t>
      </w:r>
      <w:r w:rsidR="00BE54C3">
        <w:rPr>
          <w:rFonts w:cs="Open Sans"/>
        </w:rPr>
        <w:t xml:space="preserve">the </w:t>
      </w:r>
      <w:r w:rsidR="00CE12A9">
        <w:rPr>
          <w:rFonts w:cs="Open Sans"/>
        </w:rPr>
        <w:t>current</w:t>
      </w:r>
      <w:r w:rsidR="00BE54C3">
        <w:rPr>
          <w:rFonts w:cs="Open Sans"/>
        </w:rPr>
        <w:t xml:space="preserve"> framework for autonomous sanctions under Australian law, the experience of </w:t>
      </w:r>
      <w:r w:rsidR="00900A99">
        <w:rPr>
          <w:rFonts w:cs="Open Sans"/>
        </w:rPr>
        <w:t xml:space="preserve">comparable </w:t>
      </w:r>
      <w:r w:rsidR="00BE54C3">
        <w:rPr>
          <w:rFonts w:cs="Open Sans"/>
        </w:rPr>
        <w:t xml:space="preserve">jurisdictions, and </w:t>
      </w:r>
      <w:r w:rsidR="00B76E5A">
        <w:rPr>
          <w:rFonts w:cs="Open Sans"/>
        </w:rPr>
        <w:t>procedural</w:t>
      </w:r>
      <w:r w:rsidR="00BE54C3">
        <w:rPr>
          <w:rFonts w:cs="Open Sans"/>
        </w:rPr>
        <w:t xml:space="preserve"> safeguards that should be considered if</w:t>
      </w:r>
      <w:r w:rsidR="001F1D34">
        <w:rPr>
          <w:rFonts w:cs="Open Sans"/>
        </w:rPr>
        <w:t xml:space="preserve"> </w:t>
      </w:r>
      <w:r w:rsidR="00C52F8D">
        <w:rPr>
          <w:rFonts w:cs="Open Sans"/>
        </w:rPr>
        <w:t xml:space="preserve">Australia were to introduce legislation resembling the US </w:t>
      </w:r>
      <w:r w:rsidR="00E0608C">
        <w:rPr>
          <w:rFonts w:cs="Open Sans"/>
        </w:rPr>
        <w:t>Magnitsky</w:t>
      </w:r>
      <w:r w:rsidR="00D46D58">
        <w:rPr>
          <w:rFonts w:cs="Open Sans"/>
        </w:rPr>
        <w:t xml:space="preserve"> </w:t>
      </w:r>
      <w:r w:rsidR="00C52F8D">
        <w:rPr>
          <w:rFonts w:cs="Open Sans"/>
        </w:rPr>
        <w:t>Act</w:t>
      </w:r>
      <w:r w:rsidR="00E0608C">
        <w:rPr>
          <w:rFonts w:cs="Open Sans"/>
        </w:rPr>
        <w:t xml:space="preserve">. </w:t>
      </w:r>
    </w:p>
    <w:p w14:paraId="611099FB" w14:textId="77777777" w:rsidR="002E5725" w:rsidRPr="00BF2102" w:rsidRDefault="002E5725" w:rsidP="002E5725">
      <w:pPr>
        <w:pStyle w:val="Heading1"/>
        <w:rPr>
          <w:rFonts w:cs="Open Sans"/>
          <w:color w:val="000000" w:themeColor="text1"/>
        </w:rPr>
      </w:pPr>
      <w:bookmarkStart w:id="41" w:name="_Toc31100609"/>
      <w:r w:rsidRPr="00BF2102">
        <w:rPr>
          <w:rFonts w:cs="Open Sans"/>
        </w:rPr>
        <w:t>Recommendations</w:t>
      </w:r>
      <w:bookmarkEnd w:id="41"/>
    </w:p>
    <w:p w14:paraId="54F01709" w14:textId="43727A0A" w:rsidR="002E5725" w:rsidRPr="00BF2102" w:rsidRDefault="002E5725" w:rsidP="00477516">
      <w:pPr>
        <w:pStyle w:val="ListNumber"/>
        <w:numPr>
          <w:ilvl w:val="0"/>
          <w:numId w:val="12"/>
        </w:numPr>
        <w:tabs>
          <w:tab w:val="num" w:pos="993"/>
          <w:tab w:val="left" w:pos="1418"/>
        </w:tabs>
        <w:ind w:left="709" w:hanging="567"/>
        <w:rPr>
          <w:rFonts w:cs="Open Sans"/>
        </w:rPr>
      </w:pPr>
      <w:r w:rsidRPr="00BF2102">
        <w:rPr>
          <w:rFonts w:cs="Open Sans"/>
        </w:rPr>
        <w:t xml:space="preserve">The Commission </w:t>
      </w:r>
      <w:r w:rsidR="00383A7B" w:rsidRPr="00BF2102">
        <w:rPr>
          <w:rFonts w:cs="Open Sans"/>
        </w:rPr>
        <w:t xml:space="preserve">makes the following </w:t>
      </w:r>
      <w:r w:rsidRPr="00BF2102">
        <w:rPr>
          <w:rFonts w:cs="Open Sans"/>
        </w:rPr>
        <w:t>recommend</w:t>
      </w:r>
      <w:r w:rsidR="00383A7B" w:rsidRPr="00BF2102">
        <w:rPr>
          <w:rFonts w:cs="Open Sans"/>
        </w:rPr>
        <w:t>ations</w:t>
      </w:r>
      <w:r w:rsidR="12D72181" w:rsidRPr="12D72181">
        <w:rPr>
          <w:rFonts w:cs="Open Sans"/>
        </w:rPr>
        <w:t>.</w:t>
      </w:r>
    </w:p>
    <w:p w14:paraId="67F9300E" w14:textId="77777777" w:rsidR="00B4256F" w:rsidRDefault="00B4256F" w:rsidP="00B4256F">
      <w:pPr>
        <w:pStyle w:val="Subnumbered"/>
        <w:keepNext/>
        <w:numPr>
          <w:ilvl w:val="0"/>
          <w:numId w:val="0"/>
        </w:numPr>
        <w:ind w:left="709"/>
        <w:rPr>
          <w:rFonts w:cs="Open Sans"/>
          <w:b/>
          <w:bCs/>
        </w:rPr>
      </w:pPr>
      <w:r w:rsidRPr="00BF2102">
        <w:rPr>
          <w:rFonts w:cs="Open Sans"/>
          <w:b/>
          <w:bCs/>
        </w:rPr>
        <w:t>Recommendation 1</w:t>
      </w:r>
    </w:p>
    <w:p w14:paraId="38F1D605" w14:textId="7C36F01C" w:rsidR="009912F3" w:rsidRPr="00CA0E2D" w:rsidRDefault="00B16B19" w:rsidP="004E11D7">
      <w:pPr>
        <w:pStyle w:val="ListNumber"/>
        <w:numPr>
          <w:ilvl w:val="0"/>
          <w:numId w:val="0"/>
        </w:numPr>
        <w:tabs>
          <w:tab w:val="left" w:pos="1418"/>
        </w:tabs>
        <w:ind w:left="709"/>
        <w:rPr>
          <w:b/>
          <w:bCs/>
          <w:u w:val="single"/>
        </w:rPr>
      </w:pPr>
      <w:r>
        <w:rPr>
          <w:rFonts w:cs="Open Sans"/>
        </w:rPr>
        <w:t>T</w:t>
      </w:r>
      <w:r w:rsidR="009912F3">
        <w:rPr>
          <w:rFonts w:cs="Open Sans"/>
        </w:rPr>
        <w:t xml:space="preserve">hat the </w:t>
      </w:r>
      <w:r w:rsidR="0019364E">
        <w:rPr>
          <w:rFonts w:cs="Open Sans"/>
        </w:rPr>
        <w:t>Australian G</w:t>
      </w:r>
      <w:r w:rsidR="009912F3">
        <w:rPr>
          <w:rFonts w:cs="Open Sans"/>
        </w:rPr>
        <w:t xml:space="preserve">overnment enact legislation comparable to the United States’ </w:t>
      </w:r>
      <w:r w:rsidR="009912F3">
        <w:rPr>
          <w:rFonts w:cs="Open Sans"/>
          <w:i/>
          <w:iCs/>
        </w:rPr>
        <w:t>Magnitsky Act 2012</w:t>
      </w:r>
      <w:r w:rsidR="009912F3">
        <w:rPr>
          <w:rFonts w:cs="Open Sans"/>
        </w:rPr>
        <w:t>, subject to the implementation of procedural safeguards.</w:t>
      </w:r>
      <w:r w:rsidR="009912F3">
        <w:rPr>
          <w:rFonts w:cs="Open Sans"/>
          <w:i/>
          <w:iCs/>
        </w:rPr>
        <w:t xml:space="preserve"> </w:t>
      </w:r>
      <w:r w:rsidR="00CA0E2D">
        <w:rPr>
          <w:rFonts w:cs="Open Sans"/>
        </w:rPr>
        <w:t>In addition, the Government introduce measures proposed by the Parliamentary Joint Committee on Human Rights to the current autonomous sanctions regime.</w:t>
      </w:r>
    </w:p>
    <w:p w14:paraId="54AEBE3B" w14:textId="3E625DFB" w:rsidR="009912F3" w:rsidRDefault="009912F3" w:rsidP="009912F3">
      <w:pPr>
        <w:pStyle w:val="ListNumber"/>
        <w:keepNext/>
        <w:numPr>
          <w:ilvl w:val="0"/>
          <w:numId w:val="0"/>
        </w:numPr>
        <w:tabs>
          <w:tab w:val="left" w:pos="1418"/>
        </w:tabs>
        <w:ind w:left="709"/>
        <w:rPr>
          <w:b/>
          <w:bCs/>
        </w:rPr>
      </w:pPr>
      <w:r w:rsidRPr="00A76995">
        <w:rPr>
          <w:b/>
          <w:bCs/>
        </w:rPr>
        <w:t xml:space="preserve">Recommendation </w:t>
      </w:r>
      <w:r w:rsidR="00B16B19">
        <w:rPr>
          <w:b/>
          <w:bCs/>
        </w:rPr>
        <w:t>2</w:t>
      </w:r>
    </w:p>
    <w:p w14:paraId="4EC4AD88" w14:textId="05F8EE64" w:rsidR="009912F3" w:rsidRDefault="009912F3" w:rsidP="004E11D7">
      <w:pPr>
        <w:pStyle w:val="ListNumber"/>
        <w:numPr>
          <w:ilvl w:val="0"/>
          <w:numId w:val="0"/>
        </w:numPr>
        <w:tabs>
          <w:tab w:val="left" w:pos="1418"/>
        </w:tabs>
        <w:ind w:left="709"/>
        <w:rPr>
          <w:b/>
          <w:bCs/>
        </w:rPr>
      </w:pPr>
      <w:r>
        <w:rPr>
          <w:rFonts w:cs="Open Sans"/>
        </w:rPr>
        <w:t xml:space="preserve">Decisions of the executive to impose sanctions under Magnitsky legislation be subject to </w:t>
      </w:r>
      <w:r w:rsidR="00F279C7">
        <w:rPr>
          <w:rFonts w:cs="Open Sans"/>
        </w:rPr>
        <w:t xml:space="preserve">independent </w:t>
      </w:r>
      <w:r>
        <w:rPr>
          <w:rFonts w:cs="Open Sans"/>
        </w:rPr>
        <w:t>merits review before a</w:t>
      </w:r>
      <w:r w:rsidR="001579BB">
        <w:rPr>
          <w:rFonts w:cs="Open Sans"/>
        </w:rPr>
        <w:t xml:space="preserve">n independent </w:t>
      </w:r>
      <w:r>
        <w:rPr>
          <w:rFonts w:cs="Open Sans"/>
        </w:rPr>
        <w:t>tribunal.</w:t>
      </w:r>
    </w:p>
    <w:p w14:paraId="58C6B5BF" w14:textId="5E0E4CEA" w:rsidR="009912F3" w:rsidRDefault="009912F3" w:rsidP="009912F3">
      <w:pPr>
        <w:pStyle w:val="ListNumber"/>
        <w:keepNext/>
        <w:numPr>
          <w:ilvl w:val="0"/>
          <w:numId w:val="0"/>
        </w:numPr>
        <w:tabs>
          <w:tab w:val="left" w:pos="1418"/>
        </w:tabs>
        <w:ind w:left="709"/>
        <w:rPr>
          <w:b/>
          <w:bCs/>
        </w:rPr>
      </w:pPr>
      <w:r w:rsidRPr="00A76995">
        <w:rPr>
          <w:b/>
          <w:bCs/>
        </w:rPr>
        <w:t xml:space="preserve">Recommendation </w:t>
      </w:r>
      <w:r w:rsidR="00B16B19">
        <w:rPr>
          <w:b/>
          <w:bCs/>
        </w:rPr>
        <w:t>3</w:t>
      </w:r>
    </w:p>
    <w:p w14:paraId="5A375739" w14:textId="626CE3D2" w:rsidR="009912F3" w:rsidRDefault="00260347" w:rsidP="004E11D7">
      <w:pPr>
        <w:pStyle w:val="ListNumber"/>
        <w:numPr>
          <w:ilvl w:val="0"/>
          <w:numId w:val="0"/>
        </w:numPr>
        <w:tabs>
          <w:tab w:val="left" w:pos="1418"/>
        </w:tabs>
        <w:ind w:left="709"/>
        <w:rPr>
          <w:b/>
          <w:bCs/>
        </w:rPr>
      </w:pPr>
      <w:r>
        <w:rPr>
          <w:rFonts w:cs="Open Sans"/>
        </w:rPr>
        <w:t>Sanctions</w:t>
      </w:r>
      <w:r w:rsidR="009912F3" w:rsidRPr="00A30BBB">
        <w:rPr>
          <w:rFonts w:cs="Open Sans"/>
        </w:rPr>
        <w:t xml:space="preserve"> </w:t>
      </w:r>
      <w:r w:rsidR="009912F3">
        <w:rPr>
          <w:rFonts w:cs="Open Sans"/>
        </w:rPr>
        <w:t xml:space="preserve">under Magnitsky legislation </w:t>
      </w:r>
      <w:r w:rsidR="009912F3" w:rsidRPr="00A30BBB">
        <w:rPr>
          <w:rFonts w:cs="Open Sans"/>
        </w:rPr>
        <w:t>b</w:t>
      </w:r>
      <w:r w:rsidR="009912F3">
        <w:rPr>
          <w:rFonts w:cs="Open Sans"/>
        </w:rPr>
        <w:t>e regularly review</w:t>
      </w:r>
      <w:r>
        <w:rPr>
          <w:rFonts w:cs="Open Sans"/>
        </w:rPr>
        <w:t>ed</w:t>
      </w:r>
      <w:r w:rsidR="009912F3">
        <w:rPr>
          <w:rFonts w:cs="Open Sans"/>
        </w:rPr>
        <w:t xml:space="preserve"> by</w:t>
      </w:r>
      <w:r w:rsidR="009912F3" w:rsidRPr="00A30BBB">
        <w:rPr>
          <w:rFonts w:cs="Open Sans"/>
        </w:rPr>
        <w:t xml:space="preserve"> the Independent National Security Legislation Monitor</w:t>
      </w:r>
      <w:r w:rsidR="009912F3">
        <w:rPr>
          <w:rFonts w:cs="Open Sans"/>
        </w:rPr>
        <w:t>.</w:t>
      </w:r>
    </w:p>
    <w:p w14:paraId="181A02B2" w14:textId="35928E64" w:rsidR="009912F3" w:rsidRDefault="009912F3" w:rsidP="009912F3">
      <w:pPr>
        <w:pStyle w:val="ListNumber"/>
        <w:keepNext/>
        <w:numPr>
          <w:ilvl w:val="0"/>
          <w:numId w:val="0"/>
        </w:numPr>
        <w:tabs>
          <w:tab w:val="left" w:pos="1418"/>
        </w:tabs>
        <w:ind w:left="709"/>
        <w:rPr>
          <w:b/>
          <w:bCs/>
        </w:rPr>
      </w:pPr>
      <w:r>
        <w:rPr>
          <w:b/>
          <w:bCs/>
        </w:rPr>
        <w:t xml:space="preserve">Recommendation </w:t>
      </w:r>
      <w:r w:rsidR="00B16B19">
        <w:rPr>
          <w:b/>
          <w:bCs/>
        </w:rPr>
        <w:t>4</w:t>
      </w:r>
    </w:p>
    <w:p w14:paraId="38E62A1A" w14:textId="4610ACCB" w:rsidR="009912F3" w:rsidRDefault="009912F3" w:rsidP="004E11D7">
      <w:pPr>
        <w:pStyle w:val="ListNumber"/>
        <w:numPr>
          <w:ilvl w:val="0"/>
          <w:numId w:val="0"/>
        </w:numPr>
        <w:tabs>
          <w:tab w:val="left" w:pos="1418"/>
        </w:tabs>
        <w:ind w:left="709"/>
        <w:rPr>
          <w:rFonts w:cs="Open Sans"/>
        </w:rPr>
      </w:pPr>
      <w:r>
        <w:rPr>
          <w:rFonts w:cs="Open Sans"/>
        </w:rPr>
        <w:t xml:space="preserve">The </w:t>
      </w:r>
      <w:r w:rsidR="00167E13">
        <w:rPr>
          <w:rFonts w:cs="Open Sans"/>
        </w:rPr>
        <w:t>Australian G</w:t>
      </w:r>
      <w:r>
        <w:rPr>
          <w:rFonts w:cs="Open Sans"/>
        </w:rPr>
        <w:t xml:space="preserve">overnment consider establishing ongoing reporting obligations requiring the Minister to table in </w:t>
      </w:r>
      <w:r w:rsidR="00167E13">
        <w:rPr>
          <w:rFonts w:cs="Open Sans"/>
        </w:rPr>
        <w:t>P</w:t>
      </w:r>
      <w:r>
        <w:rPr>
          <w:rFonts w:cs="Open Sans"/>
        </w:rPr>
        <w:t>arliament a report setting out the basis on which individual sanctions under Magnitsky legislation are imposed.</w:t>
      </w:r>
    </w:p>
    <w:p w14:paraId="19D655D4" w14:textId="48AAF883" w:rsidR="009912F3" w:rsidRDefault="009912F3" w:rsidP="009912F3">
      <w:pPr>
        <w:pStyle w:val="ListNumber"/>
        <w:keepNext/>
        <w:numPr>
          <w:ilvl w:val="0"/>
          <w:numId w:val="0"/>
        </w:numPr>
        <w:tabs>
          <w:tab w:val="left" w:pos="1418"/>
        </w:tabs>
        <w:ind w:left="709"/>
        <w:rPr>
          <w:b/>
          <w:bCs/>
        </w:rPr>
      </w:pPr>
      <w:r>
        <w:rPr>
          <w:b/>
          <w:bCs/>
        </w:rPr>
        <w:t xml:space="preserve">Recommendation </w:t>
      </w:r>
      <w:r w:rsidR="00B16B19">
        <w:rPr>
          <w:b/>
          <w:bCs/>
        </w:rPr>
        <w:t>5</w:t>
      </w:r>
    </w:p>
    <w:p w14:paraId="4EA75AD7" w14:textId="0A048200" w:rsidR="009912F3" w:rsidRDefault="009912F3" w:rsidP="004E11D7">
      <w:pPr>
        <w:pStyle w:val="ListNumber"/>
        <w:numPr>
          <w:ilvl w:val="0"/>
          <w:numId w:val="0"/>
        </w:numPr>
        <w:tabs>
          <w:tab w:val="left" w:pos="1418"/>
        </w:tabs>
        <w:ind w:left="709"/>
        <w:rPr>
          <w:rFonts w:cs="Open Sans"/>
        </w:rPr>
      </w:pPr>
      <w:r>
        <w:rPr>
          <w:rFonts w:cs="Open Sans"/>
        </w:rPr>
        <w:t xml:space="preserve">The </w:t>
      </w:r>
      <w:r w:rsidR="00056BC8">
        <w:rPr>
          <w:rFonts w:cs="Open Sans"/>
        </w:rPr>
        <w:t>Australian G</w:t>
      </w:r>
      <w:r>
        <w:rPr>
          <w:rFonts w:cs="Open Sans"/>
        </w:rPr>
        <w:t xml:space="preserve">overnment consider developing </w:t>
      </w:r>
      <w:r w:rsidRPr="00AF7CF3">
        <w:rPr>
          <w:rFonts w:cs="Open Sans"/>
        </w:rPr>
        <w:t xml:space="preserve">public guidelines setting out the factors used when deciding whether to </w:t>
      </w:r>
      <w:r>
        <w:rPr>
          <w:rFonts w:cs="Open Sans"/>
        </w:rPr>
        <w:t>impose a sanction upon an individual,</w:t>
      </w:r>
      <w:r w:rsidRPr="00AF7CF3">
        <w:rPr>
          <w:rFonts w:cs="Open Sans"/>
        </w:rPr>
        <w:t xml:space="preserve"> as well as the enforcement, monitoring and administration of sanctions</w:t>
      </w:r>
      <w:r>
        <w:rPr>
          <w:rFonts w:cs="Open Sans"/>
        </w:rPr>
        <w:t>.</w:t>
      </w:r>
    </w:p>
    <w:p w14:paraId="0554C61F" w14:textId="2AB26627" w:rsidR="00515EFC" w:rsidRDefault="00515EFC">
      <w:pPr>
        <w:spacing w:before="0" w:after="0"/>
        <w:rPr>
          <w:rFonts w:cs="Open Sans"/>
        </w:rPr>
      </w:pPr>
      <w:r>
        <w:rPr>
          <w:rFonts w:cs="Open Sans"/>
        </w:rPr>
        <w:br w:type="page"/>
      </w:r>
    </w:p>
    <w:p w14:paraId="30E92F6A" w14:textId="7B2BDA24" w:rsidR="004E3AEC" w:rsidRPr="002F1781" w:rsidRDefault="00F35A37" w:rsidP="002F1781">
      <w:pPr>
        <w:pStyle w:val="Heading1"/>
        <w:rPr>
          <w:rFonts w:cs="Open Sans"/>
        </w:rPr>
      </w:pPr>
      <w:bookmarkStart w:id="42" w:name="_Toc11363500"/>
      <w:bookmarkStart w:id="43" w:name="_Toc31100610"/>
      <w:bookmarkEnd w:id="42"/>
      <w:r>
        <w:rPr>
          <w:rFonts w:cs="Open Sans"/>
        </w:rPr>
        <w:t>Au</w:t>
      </w:r>
      <w:r w:rsidR="00DD3F21">
        <w:rPr>
          <w:rFonts w:cs="Open Sans"/>
        </w:rPr>
        <w:t>tonomous sanctions framework</w:t>
      </w:r>
      <w:bookmarkEnd w:id="43"/>
      <w:r w:rsidR="00DD3F21">
        <w:rPr>
          <w:rFonts w:cs="Open Sans"/>
        </w:rPr>
        <w:t xml:space="preserve"> </w:t>
      </w:r>
    </w:p>
    <w:p w14:paraId="2571C758" w14:textId="499F37B9" w:rsidR="00000E4C" w:rsidRDefault="004E3AEC" w:rsidP="00477516">
      <w:pPr>
        <w:pStyle w:val="ListNumber"/>
        <w:numPr>
          <w:ilvl w:val="0"/>
          <w:numId w:val="12"/>
        </w:numPr>
        <w:tabs>
          <w:tab w:val="num" w:pos="993"/>
          <w:tab w:val="left" w:pos="1418"/>
        </w:tabs>
        <w:ind w:left="709" w:hanging="567"/>
        <w:rPr>
          <w:rFonts w:cs="Open Sans"/>
        </w:rPr>
      </w:pPr>
      <w:r w:rsidRPr="004E3AEC">
        <w:rPr>
          <w:rFonts w:cs="Open Sans"/>
        </w:rPr>
        <w:t>Australia</w:t>
      </w:r>
      <w:r w:rsidR="009B59F4">
        <w:rPr>
          <w:rFonts w:cs="Open Sans"/>
        </w:rPr>
        <w:t xml:space="preserve"> currently</w:t>
      </w:r>
      <w:r w:rsidRPr="004E3AEC">
        <w:rPr>
          <w:rFonts w:cs="Open Sans"/>
        </w:rPr>
        <w:t xml:space="preserve"> implements two types of sanctions:   </w:t>
      </w:r>
    </w:p>
    <w:p w14:paraId="2A46950C" w14:textId="734C4533" w:rsidR="00000E4C" w:rsidRDefault="004E3AEC" w:rsidP="00477516">
      <w:pPr>
        <w:pStyle w:val="ListNumber"/>
        <w:numPr>
          <w:ilvl w:val="0"/>
          <w:numId w:val="13"/>
        </w:numPr>
        <w:tabs>
          <w:tab w:val="left" w:pos="1418"/>
        </w:tabs>
        <w:rPr>
          <w:rFonts w:cs="Open Sans"/>
        </w:rPr>
      </w:pPr>
      <w:r w:rsidRPr="004E3AEC">
        <w:rPr>
          <w:rFonts w:cs="Open Sans"/>
        </w:rPr>
        <w:t>United</w:t>
      </w:r>
      <w:r w:rsidR="00CD5F09">
        <w:rPr>
          <w:rFonts w:cs="Open Sans"/>
        </w:rPr>
        <w:t xml:space="preserve"> </w:t>
      </w:r>
      <w:r w:rsidRPr="004E3AEC">
        <w:rPr>
          <w:rFonts w:cs="Open Sans"/>
        </w:rPr>
        <w:t>Nations</w:t>
      </w:r>
      <w:r w:rsidR="00CD5F09">
        <w:rPr>
          <w:rFonts w:cs="Open Sans"/>
        </w:rPr>
        <w:t xml:space="preserve"> </w:t>
      </w:r>
      <w:r w:rsidR="00C52F8D">
        <w:rPr>
          <w:rFonts w:cs="Open Sans"/>
        </w:rPr>
        <w:t xml:space="preserve">(UN) </w:t>
      </w:r>
      <w:r w:rsidRPr="004E3AEC">
        <w:rPr>
          <w:rFonts w:cs="Open Sans"/>
        </w:rPr>
        <w:t>Security</w:t>
      </w:r>
      <w:r w:rsidR="00CD5F09">
        <w:rPr>
          <w:rFonts w:cs="Open Sans"/>
        </w:rPr>
        <w:t xml:space="preserve"> </w:t>
      </w:r>
      <w:r w:rsidRPr="004E3AEC">
        <w:rPr>
          <w:rFonts w:cs="Open Sans"/>
        </w:rPr>
        <w:t>Council</w:t>
      </w:r>
      <w:r w:rsidR="00CD5F09">
        <w:rPr>
          <w:rFonts w:cs="Open Sans"/>
        </w:rPr>
        <w:t xml:space="preserve"> </w:t>
      </w:r>
      <w:r w:rsidRPr="004E3AEC">
        <w:rPr>
          <w:rFonts w:cs="Open Sans"/>
        </w:rPr>
        <w:t>sanctions,</w:t>
      </w:r>
      <w:r w:rsidR="00CD5F09">
        <w:rPr>
          <w:rFonts w:cs="Open Sans"/>
        </w:rPr>
        <w:t xml:space="preserve"> </w:t>
      </w:r>
      <w:r w:rsidRPr="004E3AEC">
        <w:rPr>
          <w:rFonts w:cs="Open Sans"/>
        </w:rPr>
        <w:t>which</w:t>
      </w:r>
      <w:r w:rsidR="00CD5F09">
        <w:rPr>
          <w:rFonts w:cs="Open Sans"/>
        </w:rPr>
        <w:t xml:space="preserve"> </w:t>
      </w:r>
      <w:r w:rsidRPr="004E3AEC">
        <w:rPr>
          <w:rFonts w:cs="Open Sans"/>
        </w:rPr>
        <w:t>Australi</w:t>
      </w:r>
      <w:r w:rsidR="00CA52BD">
        <w:rPr>
          <w:rFonts w:cs="Open Sans"/>
        </w:rPr>
        <w:t>a m</w:t>
      </w:r>
      <w:r w:rsidRPr="004E3AEC">
        <w:rPr>
          <w:rFonts w:cs="Open Sans"/>
        </w:rPr>
        <w:t>ust</w:t>
      </w:r>
      <w:r w:rsidR="00CD5F09">
        <w:rPr>
          <w:rFonts w:cs="Open Sans"/>
        </w:rPr>
        <w:t xml:space="preserve"> </w:t>
      </w:r>
      <w:r w:rsidRPr="004E3AEC">
        <w:rPr>
          <w:rFonts w:cs="Open Sans"/>
        </w:rPr>
        <w:t>impose</w:t>
      </w:r>
      <w:r w:rsidR="00CD5F09">
        <w:rPr>
          <w:rFonts w:cs="Open Sans"/>
        </w:rPr>
        <w:t xml:space="preserve"> </w:t>
      </w:r>
      <w:r w:rsidRPr="004E3AEC">
        <w:rPr>
          <w:rFonts w:cs="Open Sans"/>
        </w:rPr>
        <w:t>as</w:t>
      </w:r>
      <w:r w:rsidR="00CD5F09">
        <w:rPr>
          <w:rFonts w:cs="Open Sans"/>
        </w:rPr>
        <w:t xml:space="preserve"> </w:t>
      </w:r>
      <w:r w:rsidRPr="004E3AEC">
        <w:rPr>
          <w:rFonts w:cs="Open Sans"/>
        </w:rPr>
        <w:t>a</w:t>
      </w:r>
      <w:r w:rsidR="00CD5F09">
        <w:rPr>
          <w:rFonts w:cs="Open Sans"/>
        </w:rPr>
        <w:t xml:space="preserve"> </w:t>
      </w:r>
      <w:r w:rsidRPr="004E3AEC">
        <w:rPr>
          <w:rFonts w:cs="Open Sans"/>
        </w:rPr>
        <w:t>member</w:t>
      </w:r>
      <w:r w:rsidR="00CD5F09">
        <w:rPr>
          <w:rFonts w:cs="Open Sans"/>
        </w:rPr>
        <w:t xml:space="preserve"> </w:t>
      </w:r>
      <w:r w:rsidRPr="004E3AEC">
        <w:rPr>
          <w:rFonts w:cs="Open Sans"/>
        </w:rPr>
        <w:t>of</w:t>
      </w:r>
      <w:r w:rsidR="00CD5F09">
        <w:rPr>
          <w:rFonts w:cs="Open Sans"/>
        </w:rPr>
        <w:t xml:space="preserve"> </w:t>
      </w:r>
      <w:r w:rsidRPr="004E3AEC">
        <w:rPr>
          <w:rFonts w:cs="Open Sans"/>
        </w:rPr>
        <w:t>the</w:t>
      </w:r>
      <w:r w:rsidR="00CD5F09">
        <w:rPr>
          <w:rFonts w:cs="Open Sans"/>
        </w:rPr>
        <w:t xml:space="preserve"> </w:t>
      </w:r>
      <w:r w:rsidRPr="004E3AEC">
        <w:rPr>
          <w:rFonts w:cs="Open Sans"/>
        </w:rPr>
        <w:t>U</w:t>
      </w:r>
      <w:r w:rsidR="00844611">
        <w:rPr>
          <w:rFonts w:cs="Open Sans"/>
        </w:rPr>
        <w:t xml:space="preserve">nited </w:t>
      </w:r>
      <w:r w:rsidRPr="004E3AEC">
        <w:rPr>
          <w:rFonts w:cs="Open Sans"/>
        </w:rPr>
        <w:t>N</w:t>
      </w:r>
      <w:r w:rsidR="00167F20">
        <w:rPr>
          <w:rFonts w:cs="Open Sans"/>
        </w:rPr>
        <w:t>ations</w:t>
      </w:r>
    </w:p>
    <w:p w14:paraId="73F9D273" w14:textId="44CEB0C4" w:rsidR="418581CB" w:rsidRDefault="004E3AEC" w:rsidP="677C58D7">
      <w:pPr>
        <w:pStyle w:val="ListNumber"/>
        <w:numPr>
          <w:ilvl w:val="0"/>
          <w:numId w:val="13"/>
        </w:numPr>
        <w:tabs>
          <w:tab w:val="num" w:pos="2203"/>
        </w:tabs>
        <w:rPr>
          <w:rFonts w:cs="Open Sans"/>
        </w:rPr>
      </w:pPr>
      <w:r w:rsidRPr="004E3AEC">
        <w:rPr>
          <w:rFonts w:cs="Open Sans"/>
        </w:rPr>
        <w:t>Australian</w:t>
      </w:r>
      <w:r w:rsidR="00CD5F09">
        <w:rPr>
          <w:rFonts w:cs="Open Sans"/>
        </w:rPr>
        <w:t xml:space="preserve"> </w:t>
      </w:r>
      <w:r w:rsidRPr="004E3AEC">
        <w:rPr>
          <w:rFonts w:cs="Open Sans"/>
        </w:rPr>
        <w:t>autonomous</w:t>
      </w:r>
      <w:r w:rsidR="00CD5F09">
        <w:rPr>
          <w:rFonts w:cs="Open Sans"/>
        </w:rPr>
        <w:t xml:space="preserve"> </w:t>
      </w:r>
      <w:r w:rsidRPr="004E3AEC">
        <w:rPr>
          <w:rFonts w:cs="Open Sans"/>
        </w:rPr>
        <w:t>sanctions,</w:t>
      </w:r>
      <w:r w:rsidR="00CD5F09">
        <w:rPr>
          <w:rFonts w:cs="Open Sans"/>
        </w:rPr>
        <w:t xml:space="preserve"> </w:t>
      </w:r>
      <w:r w:rsidRPr="004E3AEC">
        <w:rPr>
          <w:rFonts w:cs="Open Sans"/>
        </w:rPr>
        <w:t>which</w:t>
      </w:r>
      <w:r w:rsidR="00CD5F09">
        <w:rPr>
          <w:rFonts w:cs="Open Sans"/>
        </w:rPr>
        <w:t xml:space="preserve"> </w:t>
      </w:r>
      <w:r w:rsidRPr="004E3AEC">
        <w:rPr>
          <w:rFonts w:cs="Open Sans"/>
        </w:rPr>
        <w:t>are</w:t>
      </w:r>
      <w:r w:rsidR="00CD5F09">
        <w:rPr>
          <w:rFonts w:cs="Open Sans"/>
        </w:rPr>
        <w:t xml:space="preserve"> </w:t>
      </w:r>
      <w:r w:rsidRPr="004E3AEC">
        <w:rPr>
          <w:rFonts w:cs="Open Sans"/>
        </w:rPr>
        <w:t>imposed</w:t>
      </w:r>
      <w:r w:rsidR="00CD5F09">
        <w:rPr>
          <w:rFonts w:cs="Open Sans"/>
        </w:rPr>
        <w:t xml:space="preserve"> </w:t>
      </w:r>
      <w:r w:rsidRPr="004E3AEC">
        <w:rPr>
          <w:rFonts w:cs="Open Sans"/>
        </w:rPr>
        <w:t>as</w:t>
      </w:r>
      <w:r w:rsidR="00CD5F09">
        <w:rPr>
          <w:rFonts w:cs="Open Sans"/>
        </w:rPr>
        <w:t xml:space="preserve"> </w:t>
      </w:r>
      <w:r w:rsidRPr="004E3AEC">
        <w:rPr>
          <w:rFonts w:cs="Open Sans"/>
        </w:rPr>
        <w:t>a</w:t>
      </w:r>
      <w:r w:rsidR="00CD5F09">
        <w:rPr>
          <w:rFonts w:cs="Open Sans"/>
        </w:rPr>
        <w:t xml:space="preserve"> </w:t>
      </w:r>
      <w:r w:rsidRPr="004E3AEC">
        <w:rPr>
          <w:rFonts w:cs="Open Sans"/>
        </w:rPr>
        <w:t>matter</w:t>
      </w:r>
      <w:r w:rsidR="00CD5F09">
        <w:rPr>
          <w:rFonts w:cs="Open Sans"/>
        </w:rPr>
        <w:t xml:space="preserve"> </w:t>
      </w:r>
      <w:r w:rsidR="00123C94" w:rsidRPr="004E3AEC">
        <w:rPr>
          <w:rFonts w:cs="Open Sans"/>
        </w:rPr>
        <w:t>of Australian</w:t>
      </w:r>
      <w:r w:rsidR="00CD5F09">
        <w:rPr>
          <w:rFonts w:cs="Open Sans"/>
        </w:rPr>
        <w:t xml:space="preserve"> </w:t>
      </w:r>
      <w:r w:rsidRPr="004E3AEC">
        <w:rPr>
          <w:rFonts w:cs="Open Sans"/>
        </w:rPr>
        <w:t>foreign</w:t>
      </w:r>
      <w:r w:rsidR="00CD5F09">
        <w:rPr>
          <w:rFonts w:cs="Open Sans"/>
        </w:rPr>
        <w:t xml:space="preserve"> </w:t>
      </w:r>
      <w:r w:rsidRPr="004E3AEC">
        <w:rPr>
          <w:rFonts w:cs="Open Sans"/>
        </w:rPr>
        <w:t>policy</w:t>
      </w:r>
      <w:r w:rsidR="00C52F8D">
        <w:rPr>
          <w:rFonts w:cs="Open Sans"/>
        </w:rPr>
        <w:t xml:space="preserve"> and are </w:t>
      </w:r>
      <w:r w:rsidR="00B673A5">
        <w:rPr>
          <w:rFonts w:cs="Open Sans"/>
        </w:rPr>
        <w:t xml:space="preserve">supplementary to or </w:t>
      </w:r>
      <w:r w:rsidR="00C52F8D">
        <w:rPr>
          <w:rFonts w:cs="Open Sans"/>
        </w:rPr>
        <w:t>independent of any UN or other international law obligations</w:t>
      </w:r>
      <w:r w:rsidR="418581CB" w:rsidRPr="418581CB">
        <w:rPr>
          <w:rFonts w:cs="Open Sans"/>
        </w:rPr>
        <w:t>.</w:t>
      </w:r>
    </w:p>
    <w:p w14:paraId="57197DD4" w14:textId="77777777" w:rsidR="00690824" w:rsidRDefault="00690824" w:rsidP="00477516">
      <w:pPr>
        <w:pStyle w:val="ListNumber"/>
        <w:numPr>
          <w:ilvl w:val="0"/>
          <w:numId w:val="12"/>
        </w:numPr>
        <w:tabs>
          <w:tab w:val="num" w:pos="993"/>
          <w:tab w:val="left" w:pos="1418"/>
        </w:tabs>
        <w:ind w:left="709" w:hanging="567"/>
        <w:rPr>
          <w:rFonts w:cs="Open Sans"/>
        </w:rPr>
      </w:pPr>
      <w:r>
        <w:rPr>
          <w:rFonts w:cs="Open Sans"/>
        </w:rPr>
        <w:t>Sanction measures can include:</w:t>
      </w:r>
    </w:p>
    <w:p w14:paraId="07FD1618" w14:textId="0F3CE642" w:rsidR="00690824" w:rsidRDefault="00B3625C" w:rsidP="00477516">
      <w:pPr>
        <w:pStyle w:val="ListNumber"/>
        <w:numPr>
          <w:ilvl w:val="0"/>
          <w:numId w:val="13"/>
        </w:numPr>
        <w:tabs>
          <w:tab w:val="left" w:pos="1418"/>
        </w:tabs>
        <w:rPr>
          <w:rFonts w:cs="Open Sans"/>
        </w:rPr>
      </w:pPr>
      <w:r>
        <w:rPr>
          <w:rFonts w:cs="Open Sans"/>
        </w:rPr>
        <w:t>r</w:t>
      </w:r>
      <w:r w:rsidRPr="005D3A33">
        <w:rPr>
          <w:rFonts w:cs="Open Sans"/>
        </w:rPr>
        <w:t>estrictions</w:t>
      </w:r>
      <w:r>
        <w:rPr>
          <w:rFonts w:cs="Open Sans"/>
        </w:rPr>
        <w:t xml:space="preserve"> </w:t>
      </w:r>
      <w:r w:rsidR="00690824" w:rsidRPr="005D3A33">
        <w:rPr>
          <w:rFonts w:cs="Open Sans"/>
        </w:rPr>
        <w:t>on</w:t>
      </w:r>
      <w:r w:rsidR="00CD5F09">
        <w:rPr>
          <w:rFonts w:cs="Open Sans"/>
        </w:rPr>
        <w:t xml:space="preserve"> </w:t>
      </w:r>
      <w:r w:rsidR="00690824" w:rsidRPr="005D3A33">
        <w:rPr>
          <w:rFonts w:cs="Open Sans"/>
        </w:rPr>
        <w:t>trade</w:t>
      </w:r>
      <w:r w:rsidR="00CD5F09">
        <w:rPr>
          <w:rFonts w:cs="Open Sans"/>
        </w:rPr>
        <w:t xml:space="preserve"> </w:t>
      </w:r>
      <w:r w:rsidR="00690824" w:rsidRPr="005D3A33">
        <w:rPr>
          <w:rFonts w:cs="Open Sans"/>
        </w:rPr>
        <w:t>in</w:t>
      </w:r>
      <w:r w:rsidR="00CD5F09">
        <w:rPr>
          <w:rFonts w:cs="Open Sans"/>
        </w:rPr>
        <w:t xml:space="preserve"> </w:t>
      </w:r>
      <w:r w:rsidR="00690824" w:rsidRPr="005D3A33">
        <w:rPr>
          <w:rFonts w:cs="Open Sans"/>
        </w:rPr>
        <w:t>goods</w:t>
      </w:r>
      <w:r w:rsidR="00CD5F09">
        <w:rPr>
          <w:rFonts w:cs="Open Sans"/>
        </w:rPr>
        <w:t xml:space="preserve"> </w:t>
      </w:r>
      <w:r w:rsidR="00690824" w:rsidRPr="005D3A33">
        <w:rPr>
          <w:rFonts w:cs="Open Sans"/>
        </w:rPr>
        <w:t>and</w:t>
      </w:r>
      <w:r w:rsidR="00CD5F09">
        <w:rPr>
          <w:rFonts w:cs="Open Sans"/>
        </w:rPr>
        <w:t xml:space="preserve"> </w:t>
      </w:r>
      <w:r w:rsidR="00690824" w:rsidRPr="005D3A33">
        <w:rPr>
          <w:rFonts w:cs="Open Sans"/>
        </w:rPr>
        <w:t>services</w:t>
      </w:r>
    </w:p>
    <w:p w14:paraId="73A60BA9" w14:textId="2E5A29CD" w:rsidR="00690824" w:rsidRDefault="00B3625C" w:rsidP="00477516">
      <w:pPr>
        <w:pStyle w:val="ListNumber"/>
        <w:numPr>
          <w:ilvl w:val="0"/>
          <w:numId w:val="13"/>
        </w:numPr>
        <w:tabs>
          <w:tab w:val="left" w:pos="1418"/>
        </w:tabs>
        <w:rPr>
          <w:rFonts w:cs="Open Sans"/>
        </w:rPr>
      </w:pPr>
      <w:r>
        <w:rPr>
          <w:rFonts w:cs="Open Sans"/>
        </w:rPr>
        <w:t>r</w:t>
      </w:r>
      <w:r w:rsidR="00690824" w:rsidRPr="005D3A33">
        <w:rPr>
          <w:rFonts w:cs="Open Sans"/>
        </w:rPr>
        <w:t>estrictions</w:t>
      </w:r>
      <w:r w:rsidR="00CD5F09">
        <w:rPr>
          <w:rFonts w:cs="Open Sans"/>
        </w:rPr>
        <w:t xml:space="preserve"> </w:t>
      </w:r>
      <w:r w:rsidR="00690824" w:rsidRPr="005D3A33">
        <w:rPr>
          <w:rFonts w:cs="Open Sans"/>
        </w:rPr>
        <w:t>on</w:t>
      </w:r>
      <w:r w:rsidR="00CD5F09">
        <w:rPr>
          <w:rFonts w:cs="Open Sans"/>
        </w:rPr>
        <w:t xml:space="preserve"> </w:t>
      </w:r>
      <w:r w:rsidR="00690824" w:rsidRPr="005D3A33">
        <w:rPr>
          <w:rFonts w:cs="Open Sans"/>
        </w:rPr>
        <w:t>engaging</w:t>
      </w:r>
      <w:r w:rsidR="00CD5F09">
        <w:rPr>
          <w:rFonts w:cs="Open Sans"/>
        </w:rPr>
        <w:t xml:space="preserve"> </w:t>
      </w:r>
      <w:r w:rsidR="00690824" w:rsidRPr="005D3A33">
        <w:rPr>
          <w:rFonts w:cs="Open Sans"/>
        </w:rPr>
        <w:t>in</w:t>
      </w:r>
      <w:r w:rsidR="00CD5F09">
        <w:rPr>
          <w:rFonts w:cs="Open Sans"/>
        </w:rPr>
        <w:t xml:space="preserve"> </w:t>
      </w:r>
      <w:r w:rsidR="00690824" w:rsidRPr="005D3A33">
        <w:rPr>
          <w:rFonts w:cs="Open Sans"/>
        </w:rPr>
        <w:t>commercial</w:t>
      </w:r>
      <w:r w:rsidR="00CD5F09">
        <w:rPr>
          <w:rFonts w:cs="Open Sans"/>
        </w:rPr>
        <w:t xml:space="preserve"> </w:t>
      </w:r>
      <w:r w:rsidR="00690824" w:rsidRPr="005D3A33">
        <w:rPr>
          <w:rFonts w:cs="Open Sans"/>
        </w:rPr>
        <w:t>activities</w:t>
      </w:r>
    </w:p>
    <w:p w14:paraId="65F3FE0C" w14:textId="54025D50" w:rsidR="00690824" w:rsidRDefault="00B3625C" w:rsidP="00477516">
      <w:pPr>
        <w:pStyle w:val="ListNumber"/>
        <w:numPr>
          <w:ilvl w:val="0"/>
          <w:numId w:val="13"/>
        </w:numPr>
        <w:tabs>
          <w:tab w:val="left" w:pos="1418"/>
        </w:tabs>
      </w:pPr>
      <w:r>
        <w:rPr>
          <w:rFonts w:cs="Open Sans"/>
        </w:rPr>
        <w:t>t</w:t>
      </w:r>
      <w:r w:rsidR="418581CB" w:rsidRPr="418581CB">
        <w:rPr>
          <w:rFonts w:cs="Open Sans"/>
        </w:rPr>
        <w:t xml:space="preserve">argeted financial sanctions (including asset </w:t>
      </w:r>
      <w:r w:rsidR="45B0A140" w:rsidRPr="45B0A140">
        <w:rPr>
          <w:rFonts w:cs="Open Sans"/>
        </w:rPr>
        <w:t xml:space="preserve">freezes) on </w:t>
      </w:r>
      <w:r w:rsidR="28CFE5BE" w:rsidRPr="28CFE5BE">
        <w:rPr>
          <w:rFonts w:cs="Open Sans"/>
        </w:rPr>
        <w:t>designated</w:t>
      </w:r>
      <w:r w:rsidR="45B0A140" w:rsidRPr="45B0A140">
        <w:rPr>
          <w:rFonts w:cs="Open Sans"/>
        </w:rPr>
        <w:t xml:space="preserve"> persons and entities</w:t>
      </w:r>
    </w:p>
    <w:p w14:paraId="78D9D050" w14:textId="79C2969B" w:rsidR="00690824" w:rsidRPr="00690824" w:rsidRDefault="00B3625C" w:rsidP="00477516">
      <w:pPr>
        <w:pStyle w:val="ListNumber"/>
        <w:numPr>
          <w:ilvl w:val="0"/>
          <w:numId w:val="13"/>
        </w:numPr>
        <w:tabs>
          <w:tab w:val="left" w:pos="1418"/>
        </w:tabs>
        <w:rPr>
          <w:rFonts w:cs="Open Sans"/>
        </w:rPr>
      </w:pPr>
      <w:r>
        <w:rPr>
          <w:rFonts w:cs="Open Sans"/>
        </w:rPr>
        <w:t>t</w:t>
      </w:r>
      <w:r w:rsidR="00690824" w:rsidRPr="005D3A33">
        <w:rPr>
          <w:rFonts w:cs="Open Sans"/>
        </w:rPr>
        <w:t>ravel</w:t>
      </w:r>
      <w:r w:rsidR="00CD5F09">
        <w:rPr>
          <w:rFonts w:cs="Open Sans"/>
        </w:rPr>
        <w:t xml:space="preserve"> </w:t>
      </w:r>
      <w:r w:rsidR="00690824" w:rsidRPr="005D3A33">
        <w:rPr>
          <w:rFonts w:cs="Open Sans"/>
        </w:rPr>
        <w:t>bans</w:t>
      </w:r>
      <w:r w:rsidR="00CD5F09">
        <w:rPr>
          <w:rFonts w:cs="Open Sans"/>
        </w:rPr>
        <w:t xml:space="preserve"> </w:t>
      </w:r>
      <w:r w:rsidR="00690824" w:rsidRPr="005D3A33">
        <w:rPr>
          <w:rFonts w:cs="Open Sans"/>
        </w:rPr>
        <w:t>on</w:t>
      </w:r>
      <w:r w:rsidR="00CD5F09">
        <w:rPr>
          <w:rFonts w:cs="Open Sans"/>
        </w:rPr>
        <w:t xml:space="preserve"> </w:t>
      </w:r>
      <w:r w:rsidR="00690824" w:rsidRPr="005D3A33">
        <w:rPr>
          <w:rFonts w:cs="Open Sans"/>
        </w:rPr>
        <w:t>certain</w:t>
      </w:r>
      <w:r w:rsidR="00CD5F09">
        <w:rPr>
          <w:rFonts w:cs="Open Sans"/>
        </w:rPr>
        <w:t xml:space="preserve"> </w:t>
      </w:r>
      <w:r w:rsidR="00690824" w:rsidRPr="005D3A33">
        <w:rPr>
          <w:rFonts w:cs="Open Sans"/>
        </w:rPr>
        <w:t>persons</w:t>
      </w:r>
      <w:r w:rsidR="6AC26DCC" w:rsidRPr="6AC26DCC">
        <w:rPr>
          <w:rFonts w:cs="Open Sans"/>
        </w:rPr>
        <w:t>.</w:t>
      </w:r>
    </w:p>
    <w:p w14:paraId="66E57700" w14:textId="2E8CCFA0" w:rsidR="00EB7FF8" w:rsidRDefault="00EB7FF8" w:rsidP="00477516">
      <w:pPr>
        <w:pStyle w:val="ListNumber"/>
        <w:numPr>
          <w:ilvl w:val="0"/>
          <w:numId w:val="12"/>
        </w:numPr>
        <w:tabs>
          <w:tab w:val="num" w:pos="993"/>
          <w:tab w:val="left" w:pos="1418"/>
        </w:tabs>
        <w:ind w:left="709" w:hanging="567"/>
        <w:rPr>
          <w:rFonts w:cs="Open Sans"/>
        </w:rPr>
      </w:pPr>
      <w:r>
        <w:rPr>
          <w:rFonts w:cs="Open Sans"/>
        </w:rPr>
        <w:t xml:space="preserve">The </w:t>
      </w:r>
      <w:r>
        <w:rPr>
          <w:rFonts w:cs="Open Sans"/>
          <w:i/>
          <w:iCs/>
        </w:rPr>
        <w:t xml:space="preserve">Autonomous Sanctions Act 2011 </w:t>
      </w:r>
      <w:r>
        <w:rPr>
          <w:rFonts w:cs="Open Sans"/>
        </w:rPr>
        <w:t>(</w:t>
      </w:r>
      <w:proofErr w:type="spellStart"/>
      <w:r>
        <w:rPr>
          <w:rFonts w:cs="Open Sans"/>
        </w:rPr>
        <w:t>Cth</w:t>
      </w:r>
      <w:proofErr w:type="spellEnd"/>
      <w:r>
        <w:rPr>
          <w:rFonts w:cs="Open Sans"/>
        </w:rPr>
        <w:t>)</w:t>
      </w:r>
      <w:r w:rsidR="00C52F8D">
        <w:rPr>
          <w:rFonts w:cs="Open Sans"/>
        </w:rPr>
        <w:t>,</w:t>
      </w:r>
      <w:r>
        <w:rPr>
          <w:rFonts w:cs="Open Sans"/>
        </w:rPr>
        <w:t xml:space="preserve"> together with the </w:t>
      </w:r>
      <w:r w:rsidRPr="00740FE0">
        <w:rPr>
          <w:rFonts w:cs="Open Sans"/>
        </w:rPr>
        <w:t>Autonomous Sanctions Regulations 2011</w:t>
      </w:r>
      <w:r>
        <w:rPr>
          <w:rFonts w:cs="Open Sans"/>
          <w:i/>
          <w:iCs/>
        </w:rPr>
        <w:t xml:space="preserve"> </w:t>
      </w:r>
      <w:r>
        <w:rPr>
          <w:rFonts w:cs="Open Sans"/>
        </w:rPr>
        <w:t>(</w:t>
      </w:r>
      <w:proofErr w:type="spellStart"/>
      <w:r>
        <w:rPr>
          <w:rFonts w:cs="Open Sans"/>
        </w:rPr>
        <w:t>Cth</w:t>
      </w:r>
      <w:proofErr w:type="spellEnd"/>
      <w:r>
        <w:rPr>
          <w:rFonts w:cs="Open Sans"/>
        </w:rPr>
        <w:t>)</w:t>
      </w:r>
      <w:r w:rsidR="00C52F8D">
        <w:rPr>
          <w:rFonts w:cs="Open Sans"/>
        </w:rPr>
        <w:t>,</w:t>
      </w:r>
      <w:r>
        <w:rPr>
          <w:rFonts w:cs="Open Sans"/>
        </w:rPr>
        <w:t xml:space="preserve"> </w:t>
      </w:r>
      <w:r w:rsidR="00B35533">
        <w:rPr>
          <w:rFonts w:cs="Open Sans"/>
        </w:rPr>
        <w:t>(</w:t>
      </w:r>
      <w:r w:rsidR="00C52F8D">
        <w:rPr>
          <w:rFonts w:cs="Open Sans"/>
        </w:rPr>
        <w:t xml:space="preserve">collectively, Australia’s </w:t>
      </w:r>
      <w:r w:rsidR="00B35533">
        <w:rPr>
          <w:rFonts w:cs="Open Sans"/>
        </w:rPr>
        <w:t>autonomous sanctions regime)</w:t>
      </w:r>
      <w:r w:rsidR="00487C01">
        <w:rPr>
          <w:rFonts w:cs="Open Sans"/>
        </w:rPr>
        <w:t xml:space="preserve"> </w:t>
      </w:r>
      <w:r w:rsidR="00762398">
        <w:rPr>
          <w:rFonts w:cs="Open Sans"/>
        </w:rPr>
        <w:t>enable</w:t>
      </w:r>
      <w:r w:rsidR="00BC34B2">
        <w:rPr>
          <w:rFonts w:cs="Open Sans"/>
        </w:rPr>
        <w:t>s</w:t>
      </w:r>
      <w:r w:rsidR="00762398">
        <w:rPr>
          <w:rFonts w:cs="Open Sans"/>
        </w:rPr>
        <w:t xml:space="preserve"> the Minister for Foreign Affairs and Trade </w:t>
      </w:r>
      <w:r w:rsidR="00647662">
        <w:rPr>
          <w:rFonts w:cs="Open Sans"/>
        </w:rPr>
        <w:t>to impose</w:t>
      </w:r>
      <w:r w:rsidR="00B8732F">
        <w:rPr>
          <w:rFonts w:cs="Open Sans"/>
        </w:rPr>
        <w:t xml:space="preserve"> autonomous</w:t>
      </w:r>
      <w:r w:rsidR="00647662">
        <w:rPr>
          <w:rFonts w:cs="Open Sans"/>
        </w:rPr>
        <w:t xml:space="preserve"> </w:t>
      </w:r>
      <w:r w:rsidR="007602B9">
        <w:rPr>
          <w:rFonts w:cs="Open Sans"/>
        </w:rPr>
        <w:t xml:space="preserve">sanctions </w:t>
      </w:r>
      <w:r w:rsidR="007D5247">
        <w:rPr>
          <w:rFonts w:cs="Open Sans"/>
        </w:rPr>
        <w:t xml:space="preserve">to facilitate the conduct of Australia’s external affairs. </w:t>
      </w:r>
    </w:p>
    <w:p w14:paraId="78EE4082" w14:textId="05EF59F5" w:rsidR="00C062F7" w:rsidRDefault="00C062F7" w:rsidP="00477516">
      <w:pPr>
        <w:pStyle w:val="ListNumber"/>
        <w:numPr>
          <w:ilvl w:val="0"/>
          <w:numId w:val="12"/>
        </w:numPr>
        <w:tabs>
          <w:tab w:val="num" w:pos="993"/>
          <w:tab w:val="left" w:pos="1418"/>
        </w:tabs>
        <w:ind w:left="709" w:hanging="567"/>
        <w:rPr>
          <w:rFonts w:cs="Open Sans"/>
        </w:rPr>
      </w:pPr>
      <w:r>
        <w:rPr>
          <w:rFonts w:cs="Open Sans"/>
        </w:rPr>
        <w:t>Autonomous sanction</w:t>
      </w:r>
      <w:r w:rsidR="00A119D7">
        <w:rPr>
          <w:rFonts w:cs="Open Sans"/>
        </w:rPr>
        <w:t>s</w:t>
      </w:r>
      <w:r>
        <w:rPr>
          <w:rFonts w:cs="Open Sans"/>
        </w:rPr>
        <w:t xml:space="preserve"> are ‘</w:t>
      </w:r>
      <w:r w:rsidR="005018E7">
        <w:rPr>
          <w:rFonts w:cs="Open Sans"/>
        </w:rPr>
        <w:t>punitive</w:t>
      </w:r>
      <w:r>
        <w:rPr>
          <w:rFonts w:cs="Open Sans"/>
        </w:rPr>
        <w:t xml:space="preserve"> measures, not involving the use of force, which a government imposes </w:t>
      </w:r>
      <w:r w:rsidR="00D61DB2">
        <w:rPr>
          <w:rFonts w:cs="Open Sans"/>
        </w:rPr>
        <w:t>as a matter of foreign policy</w:t>
      </w:r>
      <w:r w:rsidR="008B6A0E">
        <w:rPr>
          <w:rFonts w:cs="Open Sans"/>
        </w:rPr>
        <w:t>—</w:t>
      </w:r>
      <w:r w:rsidR="00D61DB2">
        <w:rPr>
          <w:rFonts w:cs="Open Sans"/>
        </w:rPr>
        <w:t>as opposed to an international obligation under a UN Security Council decision</w:t>
      </w:r>
      <w:r w:rsidR="004914D4">
        <w:rPr>
          <w:rFonts w:cs="Open Sans"/>
        </w:rPr>
        <w:t>’</w:t>
      </w:r>
      <w:r w:rsidR="001374CA">
        <w:rPr>
          <w:rFonts w:cs="Open Sans"/>
        </w:rPr>
        <w:t>.</w:t>
      </w:r>
      <w:r w:rsidR="00744021">
        <w:rPr>
          <w:rStyle w:val="EndnoteReference"/>
          <w:rFonts w:cs="Open Sans"/>
        </w:rPr>
        <w:endnoteReference w:id="2"/>
      </w:r>
    </w:p>
    <w:p w14:paraId="116E025F" w14:textId="3317C183" w:rsidR="00EC3C79" w:rsidRDefault="00686CD3" w:rsidP="00477516">
      <w:pPr>
        <w:pStyle w:val="ListNumber"/>
        <w:numPr>
          <w:ilvl w:val="0"/>
          <w:numId w:val="12"/>
        </w:numPr>
        <w:tabs>
          <w:tab w:val="num" w:pos="993"/>
          <w:tab w:val="left" w:pos="1418"/>
        </w:tabs>
        <w:ind w:left="709" w:hanging="567"/>
        <w:rPr>
          <w:rFonts w:cs="Open Sans"/>
        </w:rPr>
      </w:pPr>
      <w:r>
        <w:rPr>
          <w:rFonts w:cs="Open Sans"/>
        </w:rPr>
        <w:t xml:space="preserve">The </w:t>
      </w:r>
      <w:r>
        <w:rPr>
          <w:rFonts w:cs="Open Sans"/>
          <w:i/>
          <w:iCs/>
        </w:rPr>
        <w:t xml:space="preserve">Autonomous Sanctions Act 2011 </w:t>
      </w:r>
      <w:r>
        <w:rPr>
          <w:rFonts w:cs="Open Sans"/>
        </w:rPr>
        <w:t>(</w:t>
      </w:r>
      <w:proofErr w:type="spellStart"/>
      <w:r>
        <w:rPr>
          <w:rFonts w:cs="Open Sans"/>
        </w:rPr>
        <w:t>Cth</w:t>
      </w:r>
      <w:proofErr w:type="spellEnd"/>
      <w:r>
        <w:rPr>
          <w:rFonts w:cs="Open Sans"/>
        </w:rPr>
        <w:t xml:space="preserve">) authorises the Governor-General to make </w:t>
      </w:r>
      <w:r w:rsidR="00651DA6">
        <w:rPr>
          <w:rFonts w:cs="Open Sans"/>
        </w:rPr>
        <w:t xml:space="preserve">sanctions by regulation for purposes </w:t>
      </w:r>
      <w:r w:rsidR="00EE5487">
        <w:rPr>
          <w:rFonts w:cs="Open Sans"/>
        </w:rPr>
        <w:t xml:space="preserve">including </w:t>
      </w:r>
      <w:r w:rsidR="00EC5E72">
        <w:rPr>
          <w:rFonts w:cs="Open Sans"/>
        </w:rPr>
        <w:t>the proscription o</w:t>
      </w:r>
      <w:r w:rsidR="0043262F">
        <w:rPr>
          <w:rFonts w:cs="Open Sans"/>
        </w:rPr>
        <w:t>f persons or entities and restrictions on the use or availability of assets</w:t>
      </w:r>
      <w:r w:rsidR="00744207">
        <w:rPr>
          <w:rFonts w:cs="Open Sans"/>
        </w:rPr>
        <w:t>.</w:t>
      </w:r>
      <w:r w:rsidR="00744207">
        <w:rPr>
          <w:rStyle w:val="EndnoteReference"/>
          <w:rFonts w:cs="Open Sans"/>
        </w:rPr>
        <w:endnoteReference w:id="3"/>
      </w:r>
    </w:p>
    <w:p w14:paraId="31677E0E" w14:textId="6D3696BA" w:rsidR="003B6DCA" w:rsidRDefault="00893266" w:rsidP="00477516">
      <w:pPr>
        <w:pStyle w:val="ListNumber"/>
        <w:numPr>
          <w:ilvl w:val="0"/>
          <w:numId w:val="12"/>
        </w:numPr>
        <w:tabs>
          <w:tab w:val="num" w:pos="993"/>
          <w:tab w:val="left" w:pos="1418"/>
        </w:tabs>
        <w:ind w:left="709" w:hanging="567"/>
        <w:rPr>
          <w:rFonts w:cs="Open Sans"/>
        </w:rPr>
      </w:pPr>
      <w:r>
        <w:rPr>
          <w:rFonts w:cs="Open Sans"/>
        </w:rPr>
        <w:t>Before the Governor-General makes regulations</w:t>
      </w:r>
      <w:r w:rsidR="00EC4015">
        <w:rPr>
          <w:rFonts w:cs="Open Sans"/>
        </w:rPr>
        <w:t xml:space="preserve">, the Minister must be satisfied </w:t>
      </w:r>
      <w:r w:rsidR="001D5706">
        <w:rPr>
          <w:rFonts w:cs="Open Sans"/>
        </w:rPr>
        <w:t>that the proposed regulations will:</w:t>
      </w:r>
    </w:p>
    <w:p w14:paraId="62414438" w14:textId="7EC242A6" w:rsidR="001D5706" w:rsidRDefault="2EEB03E5" w:rsidP="00E26D2E">
      <w:pPr>
        <w:pStyle w:val="ListNumber"/>
        <w:numPr>
          <w:ilvl w:val="0"/>
          <w:numId w:val="15"/>
        </w:numPr>
        <w:tabs>
          <w:tab w:val="left" w:pos="1418"/>
        </w:tabs>
        <w:rPr>
          <w:rFonts w:cs="Open Sans"/>
        </w:rPr>
      </w:pPr>
      <w:r w:rsidRPr="2EEB03E5">
        <w:rPr>
          <w:rFonts w:cs="Open Sans"/>
        </w:rPr>
        <w:t>facilitate</w:t>
      </w:r>
      <w:r w:rsidR="001D5706">
        <w:rPr>
          <w:rFonts w:cs="Open Sans"/>
        </w:rPr>
        <w:t xml:space="preserve"> the conduct of Australia’s relations with other countries or with entities or persons outside Australia</w:t>
      </w:r>
      <w:r w:rsidR="00B0531B">
        <w:rPr>
          <w:rFonts w:cs="Open Sans"/>
        </w:rPr>
        <w:t>,</w:t>
      </w:r>
      <w:r w:rsidR="001D5706">
        <w:rPr>
          <w:rFonts w:cs="Open Sans"/>
        </w:rPr>
        <w:t xml:space="preserve"> or</w:t>
      </w:r>
    </w:p>
    <w:p w14:paraId="3EB69425" w14:textId="50D6D3C0" w:rsidR="001D5706" w:rsidRDefault="5D2ACDDA" w:rsidP="00E26D2E">
      <w:pPr>
        <w:pStyle w:val="ListNumber"/>
        <w:numPr>
          <w:ilvl w:val="0"/>
          <w:numId w:val="15"/>
        </w:numPr>
        <w:tabs>
          <w:tab w:val="left" w:pos="1418"/>
        </w:tabs>
        <w:rPr>
          <w:rFonts w:cs="Open Sans"/>
        </w:rPr>
      </w:pPr>
      <w:r w:rsidRPr="5D2ACDDA">
        <w:rPr>
          <w:rFonts w:cs="Open Sans"/>
        </w:rPr>
        <w:t>otherwise</w:t>
      </w:r>
      <w:r w:rsidR="00BA7CCB">
        <w:rPr>
          <w:rFonts w:cs="Open Sans"/>
        </w:rPr>
        <w:t xml:space="preserve"> deal with matters, things or relationships outside Australia</w:t>
      </w:r>
      <w:r w:rsidR="009672AD">
        <w:rPr>
          <w:rFonts w:cs="Open Sans"/>
        </w:rPr>
        <w:t>.</w:t>
      </w:r>
      <w:r w:rsidR="00B0531B">
        <w:rPr>
          <w:rStyle w:val="EndnoteReference"/>
          <w:rFonts w:cs="Open Sans"/>
        </w:rPr>
        <w:endnoteReference w:id="4"/>
      </w:r>
    </w:p>
    <w:p w14:paraId="422FE0FA" w14:textId="223CCC15" w:rsidR="00B70780" w:rsidRDefault="00CF7622" w:rsidP="00477516">
      <w:pPr>
        <w:pStyle w:val="ListNumber"/>
        <w:numPr>
          <w:ilvl w:val="0"/>
          <w:numId w:val="12"/>
        </w:numPr>
        <w:tabs>
          <w:tab w:val="num" w:pos="993"/>
          <w:tab w:val="left" w:pos="1418"/>
        </w:tabs>
        <w:ind w:left="709" w:hanging="567"/>
        <w:rPr>
          <w:rFonts w:cs="Open Sans"/>
        </w:rPr>
      </w:pPr>
      <w:r>
        <w:rPr>
          <w:rFonts w:cs="Open Sans"/>
        </w:rPr>
        <w:t xml:space="preserve">The </w:t>
      </w:r>
      <w:r w:rsidRPr="00AF0397">
        <w:rPr>
          <w:rFonts w:cs="Open Sans"/>
        </w:rPr>
        <w:t>Autonomous Sanctions Regulations 2011</w:t>
      </w:r>
      <w:r>
        <w:rPr>
          <w:rFonts w:cs="Open Sans"/>
          <w:i/>
          <w:iCs/>
        </w:rPr>
        <w:t xml:space="preserve"> </w:t>
      </w:r>
      <w:r>
        <w:rPr>
          <w:rFonts w:cs="Open Sans"/>
        </w:rPr>
        <w:t>(</w:t>
      </w:r>
      <w:proofErr w:type="spellStart"/>
      <w:r>
        <w:rPr>
          <w:rFonts w:cs="Open Sans"/>
        </w:rPr>
        <w:t>Cth</w:t>
      </w:r>
      <w:proofErr w:type="spellEnd"/>
      <w:r>
        <w:rPr>
          <w:rFonts w:cs="Open Sans"/>
        </w:rPr>
        <w:t>)</w:t>
      </w:r>
      <w:r w:rsidR="002A6E1C">
        <w:rPr>
          <w:rFonts w:cs="Open Sans"/>
        </w:rPr>
        <w:t xml:space="preserve"> set out the countries and activities for which a person or entity can be designated or declared.</w:t>
      </w:r>
      <w:r w:rsidR="002A6E1C">
        <w:rPr>
          <w:rStyle w:val="EndnoteReference"/>
          <w:rFonts w:cs="Open Sans"/>
        </w:rPr>
        <w:endnoteReference w:id="5"/>
      </w:r>
      <w:r w:rsidR="003A0D68">
        <w:rPr>
          <w:rFonts w:cs="Open Sans"/>
        </w:rPr>
        <w:t xml:space="preserve"> </w:t>
      </w:r>
    </w:p>
    <w:p w14:paraId="407150C0" w14:textId="4A5AB9B6" w:rsidR="00B24A3F" w:rsidRPr="00C74312" w:rsidRDefault="003A0D68" w:rsidP="009900D1">
      <w:pPr>
        <w:pStyle w:val="ListNumber"/>
        <w:numPr>
          <w:ilvl w:val="0"/>
          <w:numId w:val="12"/>
        </w:numPr>
        <w:tabs>
          <w:tab w:val="num" w:pos="993"/>
          <w:tab w:val="left" w:pos="1418"/>
        </w:tabs>
        <w:ind w:left="709" w:hanging="567"/>
        <w:rPr>
          <w:rFonts w:cs="Open Sans"/>
        </w:rPr>
      </w:pPr>
      <w:r>
        <w:rPr>
          <w:rFonts w:cs="Open Sans"/>
        </w:rPr>
        <w:t>The Minister may</w:t>
      </w:r>
      <w:r w:rsidR="009C2232">
        <w:rPr>
          <w:rFonts w:cs="Open Sans"/>
        </w:rPr>
        <w:t xml:space="preserve">, by legislative instrument, </w:t>
      </w:r>
      <w:r w:rsidR="000B4A64">
        <w:rPr>
          <w:rFonts w:cs="Open Sans"/>
        </w:rPr>
        <w:t>designate a person or entity</w:t>
      </w:r>
      <w:r w:rsidR="00681B5F">
        <w:rPr>
          <w:rFonts w:cs="Open Sans"/>
        </w:rPr>
        <w:t xml:space="preserve"> </w:t>
      </w:r>
      <w:r w:rsidR="00BD6DC5" w:rsidRPr="001350E1">
        <w:rPr>
          <w:rFonts w:cs="Open Sans"/>
        </w:rPr>
        <w:t xml:space="preserve">for the purpose of </w:t>
      </w:r>
      <w:r w:rsidR="001350E1">
        <w:rPr>
          <w:rFonts w:cs="Open Sans"/>
        </w:rPr>
        <w:t xml:space="preserve">imposing </w:t>
      </w:r>
      <w:r w:rsidR="00BD6DC5" w:rsidRPr="001350E1">
        <w:rPr>
          <w:rFonts w:cs="Open Sans"/>
        </w:rPr>
        <w:t xml:space="preserve">financial sanctions </w:t>
      </w:r>
      <w:r w:rsidR="008F4933">
        <w:rPr>
          <w:rFonts w:cs="Open Sans"/>
        </w:rPr>
        <w:t xml:space="preserve">or declare a person for the purpose of </w:t>
      </w:r>
      <w:r w:rsidR="001350E1">
        <w:rPr>
          <w:rFonts w:cs="Open Sans"/>
        </w:rPr>
        <w:t>imposing travel bans</w:t>
      </w:r>
      <w:r w:rsidR="008F4933">
        <w:rPr>
          <w:rFonts w:cs="Open Sans"/>
        </w:rPr>
        <w:t xml:space="preserve">. </w:t>
      </w:r>
      <w:r w:rsidR="00F62043">
        <w:rPr>
          <w:rFonts w:cs="Open Sans"/>
        </w:rPr>
        <w:t xml:space="preserve">The effect of </w:t>
      </w:r>
      <w:r w:rsidR="00FC46BD">
        <w:rPr>
          <w:rFonts w:cs="Open Sans"/>
        </w:rPr>
        <w:t>the</w:t>
      </w:r>
      <w:r w:rsidR="00414EDC">
        <w:rPr>
          <w:rFonts w:cs="Open Sans"/>
        </w:rPr>
        <w:t xml:space="preserve"> designation </w:t>
      </w:r>
      <w:r w:rsidR="00FC46BD">
        <w:rPr>
          <w:rFonts w:cs="Open Sans"/>
        </w:rPr>
        <w:t xml:space="preserve">of a person </w:t>
      </w:r>
      <w:r w:rsidR="00414EDC">
        <w:rPr>
          <w:rFonts w:cs="Open Sans"/>
        </w:rPr>
        <w:t xml:space="preserve">is that the </w:t>
      </w:r>
      <w:r w:rsidR="00414EDC" w:rsidRPr="00FC46BD">
        <w:rPr>
          <w:rFonts w:cs="Open Sans"/>
        </w:rPr>
        <w:t>person</w:t>
      </w:r>
      <w:r w:rsidR="00883197">
        <w:rPr>
          <w:rFonts w:cs="Open Sans"/>
        </w:rPr>
        <w:t xml:space="preserve"> is </w:t>
      </w:r>
      <w:r w:rsidR="00414EDC">
        <w:rPr>
          <w:rFonts w:cs="Open Sans"/>
        </w:rPr>
        <w:t>subject to financial sanction</w:t>
      </w:r>
      <w:r w:rsidR="005C0E2E">
        <w:rPr>
          <w:rFonts w:cs="Open Sans"/>
        </w:rPr>
        <w:t xml:space="preserve">s so that it is an offence for </w:t>
      </w:r>
      <w:r w:rsidR="005C0E2E" w:rsidRPr="00D538C6">
        <w:rPr>
          <w:rFonts w:cs="Open Sans"/>
        </w:rPr>
        <w:t>a</w:t>
      </w:r>
      <w:r w:rsidR="005C33CB">
        <w:rPr>
          <w:rFonts w:cs="Open Sans"/>
        </w:rPr>
        <w:t>nother</w:t>
      </w:r>
      <w:r w:rsidR="005C0E2E">
        <w:rPr>
          <w:rFonts w:cs="Open Sans"/>
        </w:rPr>
        <w:t xml:space="preserve"> perso</w:t>
      </w:r>
      <w:r w:rsidR="00F26AE8">
        <w:rPr>
          <w:rFonts w:cs="Open Sans"/>
        </w:rPr>
        <w:t xml:space="preserve">n </w:t>
      </w:r>
      <w:r w:rsidR="005C0E2E">
        <w:rPr>
          <w:rFonts w:cs="Open Sans"/>
        </w:rPr>
        <w:t xml:space="preserve">to make an asset directly or indirectly available to, or for the benefit of, </w:t>
      </w:r>
      <w:r w:rsidR="002C75FC">
        <w:rPr>
          <w:rFonts w:cs="Open Sans"/>
        </w:rPr>
        <w:t>the</w:t>
      </w:r>
      <w:r w:rsidR="005C0E2E">
        <w:rPr>
          <w:rFonts w:cs="Open Sans"/>
        </w:rPr>
        <w:t xml:space="preserve"> designated person</w:t>
      </w:r>
      <w:r w:rsidR="005C33CB">
        <w:rPr>
          <w:rFonts w:cs="Open Sans"/>
        </w:rPr>
        <w:t>.</w:t>
      </w:r>
      <w:r w:rsidR="00781679" w:rsidRPr="005C33CB">
        <w:rPr>
          <w:rStyle w:val="EndnoteReference"/>
          <w:rFonts w:cs="Open Sans"/>
        </w:rPr>
        <w:endnoteReference w:id="6"/>
      </w:r>
      <w:r w:rsidR="0D8E991F" w:rsidRPr="00E43149">
        <w:rPr>
          <w:rFonts w:cs="Open Sans"/>
        </w:rPr>
        <w:t xml:space="preserve"> </w:t>
      </w:r>
      <w:r w:rsidR="00191433">
        <w:rPr>
          <w:rFonts w:cs="Open Sans"/>
        </w:rPr>
        <w:t xml:space="preserve">The effect of </w:t>
      </w:r>
      <w:r w:rsidR="00986C56">
        <w:rPr>
          <w:rFonts w:cs="Open Sans"/>
        </w:rPr>
        <w:t xml:space="preserve">a declaration is that the declared person is </w:t>
      </w:r>
      <w:r w:rsidR="001E3BA5">
        <w:rPr>
          <w:rFonts w:cs="Open Sans"/>
        </w:rPr>
        <w:t xml:space="preserve">subject to a travel ban </w:t>
      </w:r>
      <w:r w:rsidR="000E050B">
        <w:rPr>
          <w:rFonts w:cs="Open Sans"/>
        </w:rPr>
        <w:t>to prevent</w:t>
      </w:r>
      <w:r w:rsidR="00986C56">
        <w:rPr>
          <w:rFonts w:cs="Open Sans"/>
        </w:rPr>
        <w:t xml:space="preserve"> them from </w:t>
      </w:r>
      <w:r w:rsidR="000E050B">
        <w:rPr>
          <w:rFonts w:cs="Open Sans"/>
        </w:rPr>
        <w:t xml:space="preserve">travelling to, </w:t>
      </w:r>
      <w:r w:rsidR="00B673A5">
        <w:rPr>
          <w:rFonts w:cs="Open Sans"/>
        </w:rPr>
        <w:t xml:space="preserve">or </w:t>
      </w:r>
      <w:r w:rsidR="000E050B">
        <w:rPr>
          <w:rFonts w:cs="Open Sans"/>
        </w:rPr>
        <w:t>entering or remaining in</w:t>
      </w:r>
      <w:r w:rsidR="00B673A5">
        <w:rPr>
          <w:rFonts w:cs="Open Sans"/>
        </w:rPr>
        <w:t>,</w:t>
      </w:r>
      <w:r w:rsidR="000E050B">
        <w:rPr>
          <w:rFonts w:cs="Open Sans"/>
        </w:rPr>
        <w:t xml:space="preserve"> Australia.</w:t>
      </w:r>
      <w:r w:rsidR="00832BA7">
        <w:rPr>
          <w:rStyle w:val="EndnoteReference"/>
          <w:rFonts w:cs="Open Sans"/>
        </w:rPr>
        <w:endnoteReference w:id="7"/>
      </w:r>
    </w:p>
    <w:p w14:paraId="472E7412" w14:textId="7CDCCA04" w:rsidR="008C436C" w:rsidRDefault="00A378B8" w:rsidP="00477516">
      <w:pPr>
        <w:pStyle w:val="ListNumber"/>
        <w:numPr>
          <w:ilvl w:val="0"/>
          <w:numId w:val="12"/>
        </w:numPr>
        <w:tabs>
          <w:tab w:val="num" w:pos="993"/>
          <w:tab w:val="left" w:pos="1418"/>
        </w:tabs>
        <w:ind w:left="709" w:hanging="567"/>
        <w:rPr>
          <w:rFonts w:cs="Open Sans"/>
        </w:rPr>
      </w:pPr>
      <w:r w:rsidRPr="00E34AF7">
        <w:rPr>
          <w:rFonts w:cs="Open Sans"/>
        </w:rPr>
        <w:t xml:space="preserve">Autonomous sanctions </w:t>
      </w:r>
      <w:r w:rsidR="00771FE5" w:rsidRPr="00E34AF7">
        <w:rPr>
          <w:rFonts w:cs="Open Sans"/>
        </w:rPr>
        <w:t xml:space="preserve">may be </w:t>
      </w:r>
      <w:r w:rsidR="009A6B4A" w:rsidRPr="00E34AF7">
        <w:rPr>
          <w:rFonts w:cs="Open Sans"/>
        </w:rPr>
        <w:t>supplem</w:t>
      </w:r>
      <w:r w:rsidR="00445025" w:rsidRPr="00E34AF7">
        <w:rPr>
          <w:rFonts w:cs="Open Sans"/>
        </w:rPr>
        <w:t>entary to</w:t>
      </w:r>
      <w:r w:rsidR="00031136">
        <w:rPr>
          <w:rFonts w:cs="Open Sans"/>
        </w:rPr>
        <w:t>,</w:t>
      </w:r>
      <w:r w:rsidR="00445025" w:rsidRPr="00E34AF7">
        <w:rPr>
          <w:rFonts w:cs="Open Sans"/>
        </w:rPr>
        <w:t xml:space="preserve"> or </w:t>
      </w:r>
      <w:r w:rsidR="004B690F" w:rsidRPr="00E34AF7">
        <w:rPr>
          <w:rFonts w:cs="Open Sans"/>
        </w:rPr>
        <w:t>independent</w:t>
      </w:r>
      <w:r w:rsidR="00445025" w:rsidRPr="00E34AF7">
        <w:rPr>
          <w:rFonts w:cs="Open Sans"/>
        </w:rPr>
        <w:t xml:space="preserve"> of, U</w:t>
      </w:r>
      <w:r w:rsidR="004E715C">
        <w:rPr>
          <w:rFonts w:cs="Open Sans"/>
        </w:rPr>
        <w:t xml:space="preserve">nited </w:t>
      </w:r>
      <w:r w:rsidR="00445025" w:rsidRPr="00E34AF7">
        <w:rPr>
          <w:rFonts w:cs="Open Sans"/>
        </w:rPr>
        <w:t>N</w:t>
      </w:r>
      <w:r w:rsidR="004E715C">
        <w:rPr>
          <w:rFonts w:cs="Open Sans"/>
        </w:rPr>
        <w:t>ations</w:t>
      </w:r>
      <w:r w:rsidR="00445025" w:rsidRPr="00E34AF7">
        <w:rPr>
          <w:rFonts w:cs="Open Sans"/>
        </w:rPr>
        <w:t xml:space="preserve"> </w:t>
      </w:r>
      <w:r w:rsidR="004B690F" w:rsidRPr="00BC7362">
        <w:rPr>
          <w:rFonts w:cs="Open Sans"/>
        </w:rPr>
        <w:t>Security</w:t>
      </w:r>
      <w:r w:rsidR="00445025" w:rsidRPr="00BC7362">
        <w:rPr>
          <w:rFonts w:cs="Open Sans"/>
        </w:rPr>
        <w:t xml:space="preserve"> Council</w:t>
      </w:r>
      <w:r w:rsidRPr="00BC7362">
        <w:rPr>
          <w:rFonts w:cs="Open Sans"/>
        </w:rPr>
        <w:t xml:space="preserve"> sanctions</w:t>
      </w:r>
      <w:r w:rsidR="006921B4" w:rsidRPr="00BC7362">
        <w:rPr>
          <w:rFonts w:cs="Open Sans"/>
        </w:rPr>
        <w:t>.</w:t>
      </w:r>
      <w:r w:rsidR="00A41751" w:rsidRPr="00BC7362">
        <w:rPr>
          <w:rFonts w:cs="Open Sans"/>
        </w:rPr>
        <w:t xml:space="preserve"> </w:t>
      </w:r>
      <w:r w:rsidR="00BF2425" w:rsidRPr="00BC7362">
        <w:rPr>
          <w:rFonts w:cs="Open Sans"/>
        </w:rPr>
        <w:t>The</w:t>
      </w:r>
      <w:r w:rsidR="00A41751" w:rsidRPr="00BC7362">
        <w:rPr>
          <w:rFonts w:cs="Open Sans"/>
        </w:rPr>
        <w:t xml:space="preserve"> </w:t>
      </w:r>
      <w:r w:rsidR="00B673A5">
        <w:rPr>
          <w:rFonts w:cs="Open Sans"/>
        </w:rPr>
        <w:t>UN</w:t>
      </w:r>
      <w:r w:rsidR="00A41751" w:rsidRPr="00BC7362">
        <w:rPr>
          <w:rFonts w:cs="Open Sans"/>
        </w:rPr>
        <w:t xml:space="preserve"> Security Council </w:t>
      </w:r>
      <w:r w:rsidR="00BF2425" w:rsidRPr="00BC7362">
        <w:rPr>
          <w:rFonts w:cs="Open Sans"/>
        </w:rPr>
        <w:t>is empowered under</w:t>
      </w:r>
      <w:r w:rsidR="00DE507E">
        <w:rPr>
          <w:rFonts w:cs="Open Sans"/>
        </w:rPr>
        <w:t xml:space="preserve"> article 45 of</w:t>
      </w:r>
      <w:r w:rsidR="00BF2425" w:rsidRPr="00BC7362">
        <w:rPr>
          <w:rFonts w:cs="Open Sans"/>
        </w:rPr>
        <w:t xml:space="preserve"> </w:t>
      </w:r>
      <w:r w:rsidR="00812739" w:rsidRPr="00BC7362">
        <w:rPr>
          <w:rFonts w:cs="Open Sans"/>
        </w:rPr>
        <w:t xml:space="preserve">the </w:t>
      </w:r>
      <w:r w:rsidR="00812739" w:rsidRPr="00BC7362">
        <w:rPr>
          <w:rFonts w:cs="Open Sans"/>
          <w:i/>
          <w:iCs/>
        </w:rPr>
        <w:t xml:space="preserve">Charter of the United Nations </w:t>
      </w:r>
      <w:r w:rsidR="00812739" w:rsidRPr="00BC7362">
        <w:rPr>
          <w:rFonts w:cs="Open Sans"/>
        </w:rPr>
        <w:t>to impose</w:t>
      </w:r>
      <w:r w:rsidR="00297DF3" w:rsidRPr="00BC7362">
        <w:rPr>
          <w:rFonts w:cs="Open Sans"/>
        </w:rPr>
        <w:t xml:space="preserve"> </w:t>
      </w:r>
      <w:r w:rsidR="00B63945" w:rsidRPr="00BC7362">
        <w:rPr>
          <w:rFonts w:cs="Open Sans"/>
        </w:rPr>
        <w:t>sa</w:t>
      </w:r>
      <w:r w:rsidR="000861CE" w:rsidRPr="00BC7362">
        <w:rPr>
          <w:rFonts w:cs="Open Sans"/>
        </w:rPr>
        <w:t>nction</w:t>
      </w:r>
      <w:r w:rsidR="00E6280E" w:rsidRPr="00BC7362">
        <w:rPr>
          <w:rFonts w:cs="Open Sans"/>
        </w:rPr>
        <w:t>s</w:t>
      </w:r>
      <w:r w:rsidR="00F4246F" w:rsidRPr="00BC7362">
        <w:rPr>
          <w:rFonts w:cs="Open Sans"/>
        </w:rPr>
        <w:t xml:space="preserve"> against persons or regimes </w:t>
      </w:r>
      <w:r w:rsidR="00BF2425" w:rsidRPr="00BC7362">
        <w:rPr>
          <w:rFonts w:cs="Open Sans"/>
        </w:rPr>
        <w:t>when their actions threaten international peace and security.</w:t>
      </w:r>
      <w:r w:rsidR="000E498D">
        <w:rPr>
          <w:rStyle w:val="EndnoteReference"/>
          <w:rFonts w:cs="Open Sans"/>
        </w:rPr>
        <w:endnoteReference w:id="8"/>
      </w:r>
      <w:r w:rsidR="00EB6656" w:rsidRPr="00BC7362">
        <w:rPr>
          <w:rFonts w:cs="Open Sans"/>
        </w:rPr>
        <w:t xml:space="preserve"> Australia is </w:t>
      </w:r>
      <w:r w:rsidR="007E5E4B" w:rsidRPr="00BC7362">
        <w:rPr>
          <w:rFonts w:cs="Open Sans"/>
        </w:rPr>
        <w:t>legally bound</w:t>
      </w:r>
      <w:r w:rsidR="00EB6656" w:rsidRPr="00BC7362">
        <w:rPr>
          <w:rFonts w:cs="Open Sans"/>
        </w:rPr>
        <w:t xml:space="preserve"> under international law </w:t>
      </w:r>
      <w:r w:rsidR="007E5E4B" w:rsidRPr="00BC7362">
        <w:rPr>
          <w:rFonts w:cs="Open Sans"/>
        </w:rPr>
        <w:t xml:space="preserve">to </w:t>
      </w:r>
      <w:r w:rsidR="00051E31" w:rsidRPr="00BC7362">
        <w:rPr>
          <w:rFonts w:cs="Open Sans"/>
        </w:rPr>
        <w:t xml:space="preserve">apply sanctions in </w:t>
      </w:r>
      <w:r w:rsidR="00E34AF7" w:rsidRPr="00BC7362">
        <w:rPr>
          <w:rFonts w:cs="Open Sans"/>
        </w:rPr>
        <w:t xml:space="preserve">accordance with the </w:t>
      </w:r>
      <w:r w:rsidR="00B673A5">
        <w:rPr>
          <w:rFonts w:cs="Open Sans"/>
        </w:rPr>
        <w:t>UN</w:t>
      </w:r>
      <w:r w:rsidR="00E34AF7" w:rsidRPr="00BC7362">
        <w:rPr>
          <w:rFonts w:cs="Open Sans"/>
        </w:rPr>
        <w:t xml:space="preserve"> Security Council decisions. </w:t>
      </w:r>
      <w:r w:rsidR="00F34F2A" w:rsidRPr="00BC7362">
        <w:rPr>
          <w:rFonts w:cs="Open Sans"/>
        </w:rPr>
        <w:t xml:space="preserve">The </w:t>
      </w:r>
      <w:r w:rsidR="00B673A5">
        <w:rPr>
          <w:rFonts w:cs="Open Sans"/>
        </w:rPr>
        <w:t>G</w:t>
      </w:r>
      <w:r w:rsidR="00F34F2A" w:rsidRPr="00BC7362">
        <w:rPr>
          <w:rFonts w:cs="Open Sans"/>
        </w:rPr>
        <w:t xml:space="preserve">overnment </w:t>
      </w:r>
      <w:r w:rsidR="007F5882" w:rsidRPr="00BC7362">
        <w:rPr>
          <w:rFonts w:cs="Open Sans"/>
        </w:rPr>
        <w:t>applie</w:t>
      </w:r>
      <w:r w:rsidR="00F34F2A" w:rsidRPr="00BC7362">
        <w:rPr>
          <w:rFonts w:cs="Open Sans"/>
        </w:rPr>
        <w:t>s</w:t>
      </w:r>
      <w:r w:rsidR="003459B4" w:rsidRPr="00BC7362">
        <w:rPr>
          <w:rFonts w:cs="Open Sans"/>
        </w:rPr>
        <w:t xml:space="preserve"> </w:t>
      </w:r>
      <w:r w:rsidR="00B673A5">
        <w:rPr>
          <w:rFonts w:cs="Open Sans"/>
        </w:rPr>
        <w:t>UN s</w:t>
      </w:r>
      <w:r w:rsidR="003459B4" w:rsidRPr="00BC7362">
        <w:rPr>
          <w:rFonts w:cs="Open Sans"/>
        </w:rPr>
        <w:t>anctions by regulations made under</w:t>
      </w:r>
      <w:r w:rsidR="001827B3" w:rsidRPr="00BC7362">
        <w:rPr>
          <w:rFonts w:cs="Open Sans"/>
        </w:rPr>
        <w:t xml:space="preserve"> the </w:t>
      </w:r>
      <w:r w:rsidR="001827B3" w:rsidRPr="00BC7362">
        <w:rPr>
          <w:rFonts w:cs="Open Sans"/>
          <w:i/>
          <w:iCs/>
        </w:rPr>
        <w:t xml:space="preserve">Charter of the United Nations Act 1945 </w:t>
      </w:r>
      <w:r w:rsidR="001827B3" w:rsidRPr="00BC7362">
        <w:rPr>
          <w:rFonts w:cs="Open Sans"/>
        </w:rPr>
        <w:t>(</w:t>
      </w:r>
      <w:proofErr w:type="spellStart"/>
      <w:r w:rsidR="001827B3" w:rsidRPr="00BC7362">
        <w:rPr>
          <w:rFonts w:cs="Open Sans"/>
        </w:rPr>
        <w:t>Cth</w:t>
      </w:r>
      <w:proofErr w:type="spellEnd"/>
      <w:r w:rsidR="001827B3" w:rsidRPr="00BC7362">
        <w:rPr>
          <w:rFonts w:cs="Open Sans"/>
        </w:rPr>
        <w:t>).</w:t>
      </w:r>
      <w:r w:rsidR="005B6840" w:rsidRPr="00BC7362">
        <w:rPr>
          <w:rFonts w:cs="Open Sans"/>
        </w:rPr>
        <w:t xml:space="preserve"> </w:t>
      </w:r>
    </w:p>
    <w:p w14:paraId="0DAB9BDB" w14:textId="455D2B0D" w:rsidR="00C40183" w:rsidRPr="00F0266D" w:rsidRDefault="00C40183" w:rsidP="00477516">
      <w:pPr>
        <w:pStyle w:val="ListNumber"/>
        <w:numPr>
          <w:ilvl w:val="0"/>
          <w:numId w:val="12"/>
        </w:numPr>
        <w:tabs>
          <w:tab w:val="num" w:pos="993"/>
          <w:tab w:val="left" w:pos="1418"/>
        </w:tabs>
        <w:ind w:left="709" w:hanging="567"/>
        <w:rPr>
          <w:rFonts w:cs="Open Sans"/>
        </w:rPr>
      </w:pPr>
      <w:r w:rsidRPr="00F0266D">
        <w:rPr>
          <w:rFonts w:cs="Open Sans"/>
        </w:rPr>
        <w:t xml:space="preserve">As at </w:t>
      </w:r>
      <w:r w:rsidR="31E73FE8" w:rsidRPr="00F0266D">
        <w:rPr>
          <w:rFonts w:cs="Open Sans"/>
        </w:rPr>
        <w:t>7</w:t>
      </w:r>
      <w:r w:rsidRPr="00F0266D">
        <w:rPr>
          <w:rFonts w:cs="Open Sans"/>
        </w:rPr>
        <w:t xml:space="preserve"> January 2019, </w:t>
      </w:r>
      <w:r w:rsidR="31E73FE8" w:rsidRPr="00F0266D">
        <w:rPr>
          <w:rFonts w:cs="Open Sans"/>
        </w:rPr>
        <w:t>1248</w:t>
      </w:r>
      <w:r w:rsidR="00DE364B" w:rsidRPr="00F0266D">
        <w:rPr>
          <w:rFonts w:cs="Open Sans"/>
        </w:rPr>
        <w:t xml:space="preserve"> </w:t>
      </w:r>
      <w:r w:rsidR="00AC511E" w:rsidRPr="00F0266D">
        <w:rPr>
          <w:rFonts w:cs="Open Sans"/>
        </w:rPr>
        <w:t>individuals</w:t>
      </w:r>
      <w:r w:rsidR="00DE364B" w:rsidRPr="00F0266D">
        <w:rPr>
          <w:rFonts w:cs="Open Sans"/>
        </w:rPr>
        <w:t xml:space="preserve"> and </w:t>
      </w:r>
      <w:r w:rsidR="31E73FE8" w:rsidRPr="00F0266D">
        <w:rPr>
          <w:rFonts w:cs="Open Sans"/>
        </w:rPr>
        <w:t>559</w:t>
      </w:r>
      <w:r w:rsidR="00DE364B" w:rsidRPr="00F0266D">
        <w:rPr>
          <w:rFonts w:cs="Open Sans"/>
        </w:rPr>
        <w:t xml:space="preserve"> entities were subject to targeted financial sanctions or travel bans </w:t>
      </w:r>
      <w:r w:rsidR="00341A55">
        <w:rPr>
          <w:rFonts w:cs="Open Sans"/>
        </w:rPr>
        <w:t>by Australia</w:t>
      </w:r>
      <w:r w:rsidR="00DE364B" w:rsidRPr="33C4BFA3">
        <w:rPr>
          <w:rFonts w:cs="Open Sans"/>
        </w:rPr>
        <w:t xml:space="preserve"> </w:t>
      </w:r>
      <w:r w:rsidR="00DE364B" w:rsidRPr="00F0266D">
        <w:rPr>
          <w:rFonts w:cs="Open Sans"/>
        </w:rPr>
        <w:t>under both sanction regimes</w:t>
      </w:r>
      <w:r w:rsidR="2EC97F62" w:rsidRPr="00F0266D">
        <w:rPr>
          <w:rFonts w:cs="Open Sans"/>
        </w:rPr>
        <w:t>.</w:t>
      </w:r>
      <w:r w:rsidR="00070284" w:rsidRPr="00F0266D">
        <w:rPr>
          <w:rStyle w:val="EndnoteReference"/>
          <w:rFonts w:cs="Open Sans"/>
        </w:rPr>
        <w:endnoteReference w:id="9"/>
      </w:r>
      <w:r w:rsidR="00DE364B" w:rsidRPr="00F0266D">
        <w:rPr>
          <w:rFonts w:cs="Open Sans"/>
        </w:rPr>
        <w:t xml:space="preserve"> </w:t>
      </w:r>
      <w:r w:rsidR="00D74F73" w:rsidRPr="00F0266D">
        <w:rPr>
          <w:rFonts w:cs="Open Sans"/>
        </w:rPr>
        <w:t xml:space="preserve">The Consolidated List </w:t>
      </w:r>
      <w:r w:rsidR="00984DA3" w:rsidRPr="00F0266D">
        <w:rPr>
          <w:rFonts w:cs="Open Sans"/>
        </w:rPr>
        <w:t xml:space="preserve">of individuals </w:t>
      </w:r>
      <w:r w:rsidR="006A0473">
        <w:rPr>
          <w:rFonts w:cs="Open Sans"/>
        </w:rPr>
        <w:t>subject to sanctions</w:t>
      </w:r>
      <w:r w:rsidR="00984DA3" w:rsidRPr="33C4BFA3">
        <w:rPr>
          <w:rFonts w:cs="Open Sans"/>
        </w:rPr>
        <w:t xml:space="preserve"> </w:t>
      </w:r>
      <w:r w:rsidR="00984DA3" w:rsidRPr="00F0266D">
        <w:rPr>
          <w:rFonts w:cs="Open Sans"/>
        </w:rPr>
        <w:t xml:space="preserve">currently </w:t>
      </w:r>
      <w:r w:rsidR="6537F340" w:rsidRPr="00F0266D">
        <w:rPr>
          <w:rFonts w:cs="Open Sans"/>
        </w:rPr>
        <w:t xml:space="preserve">does not </w:t>
      </w:r>
      <w:r w:rsidR="39D6DE99" w:rsidRPr="00F0266D">
        <w:rPr>
          <w:rFonts w:cs="Open Sans"/>
        </w:rPr>
        <w:t>include</w:t>
      </w:r>
      <w:r w:rsidR="00951F4C" w:rsidRPr="00F0266D">
        <w:rPr>
          <w:rFonts w:cs="Open Sans"/>
        </w:rPr>
        <w:t xml:space="preserve"> any</w:t>
      </w:r>
      <w:r w:rsidR="39D6DE99" w:rsidRPr="00F0266D">
        <w:rPr>
          <w:rFonts w:cs="Open Sans"/>
        </w:rPr>
        <w:t xml:space="preserve"> </w:t>
      </w:r>
      <w:r w:rsidR="00DE364B" w:rsidRPr="00F0266D">
        <w:rPr>
          <w:rFonts w:cs="Open Sans"/>
        </w:rPr>
        <w:t>Australian citizens</w:t>
      </w:r>
      <w:r w:rsidR="13FA6D8F" w:rsidRPr="00F0266D">
        <w:rPr>
          <w:rFonts w:cs="Open Sans"/>
        </w:rPr>
        <w:t>.</w:t>
      </w:r>
    </w:p>
    <w:p w14:paraId="4B059CC3" w14:textId="0946D675" w:rsidR="00646E1B" w:rsidRDefault="4B3D61C2" w:rsidP="00477516">
      <w:pPr>
        <w:pStyle w:val="ListNumber"/>
        <w:numPr>
          <w:ilvl w:val="0"/>
          <w:numId w:val="12"/>
        </w:numPr>
        <w:tabs>
          <w:tab w:val="num" w:pos="993"/>
          <w:tab w:val="left" w:pos="1418"/>
        </w:tabs>
        <w:ind w:left="709" w:hanging="567"/>
        <w:rPr>
          <w:rFonts w:cs="Open Sans"/>
        </w:rPr>
      </w:pPr>
      <w:r w:rsidRPr="00F0266D">
        <w:rPr>
          <w:rFonts w:cs="Open Sans"/>
        </w:rPr>
        <w:t xml:space="preserve">Under the </w:t>
      </w:r>
      <w:r w:rsidR="00150497">
        <w:rPr>
          <w:rFonts w:cs="Open Sans"/>
        </w:rPr>
        <w:t>a</w:t>
      </w:r>
      <w:r w:rsidRPr="33C4BFA3">
        <w:rPr>
          <w:rFonts w:cs="Open Sans"/>
        </w:rPr>
        <w:t>utonomous</w:t>
      </w:r>
      <w:r w:rsidRPr="00F0266D">
        <w:rPr>
          <w:rFonts w:cs="Open Sans"/>
        </w:rPr>
        <w:t xml:space="preserve"> </w:t>
      </w:r>
      <w:r w:rsidR="58A117A0" w:rsidRPr="00F0266D">
        <w:rPr>
          <w:rFonts w:cs="Open Sans"/>
        </w:rPr>
        <w:t xml:space="preserve">sanctions </w:t>
      </w:r>
      <w:r w:rsidR="13F06966" w:rsidRPr="00F0266D">
        <w:rPr>
          <w:rFonts w:cs="Open Sans"/>
        </w:rPr>
        <w:t xml:space="preserve">regime, </w:t>
      </w:r>
      <w:r w:rsidR="00150497">
        <w:rPr>
          <w:rFonts w:cs="Open Sans"/>
        </w:rPr>
        <w:t xml:space="preserve">Australia has </w:t>
      </w:r>
      <w:r w:rsidR="13F06966" w:rsidRPr="00F0266D">
        <w:rPr>
          <w:rFonts w:cs="Open Sans"/>
        </w:rPr>
        <w:t xml:space="preserve">implemented sanctions </w:t>
      </w:r>
      <w:r w:rsidR="00150497">
        <w:rPr>
          <w:rFonts w:cs="Open Sans"/>
        </w:rPr>
        <w:t>against</w:t>
      </w:r>
      <w:r w:rsidR="13F06966" w:rsidRPr="00F0266D">
        <w:rPr>
          <w:rFonts w:cs="Open Sans"/>
        </w:rPr>
        <w:t xml:space="preserve"> the </w:t>
      </w:r>
      <w:r w:rsidR="52C33E8C" w:rsidRPr="00F0266D">
        <w:rPr>
          <w:rFonts w:cs="Open Sans"/>
        </w:rPr>
        <w:t xml:space="preserve">following </w:t>
      </w:r>
      <w:r w:rsidR="00150497">
        <w:rPr>
          <w:rFonts w:cs="Open Sans"/>
        </w:rPr>
        <w:t xml:space="preserve">regions and </w:t>
      </w:r>
      <w:r w:rsidR="7654CCEF" w:rsidRPr="00F0266D">
        <w:rPr>
          <w:rFonts w:cs="Open Sans"/>
        </w:rPr>
        <w:t>countries</w:t>
      </w:r>
      <w:r w:rsidR="007A67F9">
        <w:rPr>
          <w:rFonts w:cs="Open Sans"/>
        </w:rPr>
        <w:t>:</w:t>
      </w:r>
      <w:r w:rsidR="13F83D68" w:rsidRPr="00F0266D">
        <w:rPr>
          <w:rFonts w:cs="Open Sans"/>
        </w:rPr>
        <w:t xml:space="preserve"> </w:t>
      </w:r>
      <w:r w:rsidR="007323D5">
        <w:rPr>
          <w:rFonts w:cs="Open Sans"/>
        </w:rPr>
        <w:t xml:space="preserve">the </w:t>
      </w:r>
      <w:r w:rsidR="47234434" w:rsidRPr="00F0266D">
        <w:rPr>
          <w:rFonts w:cs="Open Sans"/>
        </w:rPr>
        <w:t>Democratic People’s Republic of Korea</w:t>
      </w:r>
      <w:r w:rsidR="1839C055" w:rsidRPr="00F0266D">
        <w:rPr>
          <w:rFonts w:cs="Open Sans"/>
        </w:rPr>
        <w:t xml:space="preserve"> (North Korea),</w:t>
      </w:r>
      <w:r w:rsidR="47234434" w:rsidRPr="00F0266D">
        <w:rPr>
          <w:rFonts w:cs="Open Sans"/>
        </w:rPr>
        <w:t xml:space="preserve"> </w:t>
      </w:r>
      <w:r w:rsidR="00F055D9">
        <w:rPr>
          <w:rFonts w:cs="Open Sans"/>
        </w:rPr>
        <w:t xml:space="preserve">the </w:t>
      </w:r>
      <w:r w:rsidR="00FA7CB1">
        <w:rPr>
          <w:rFonts w:cs="Open Sans"/>
        </w:rPr>
        <w:t>f</w:t>
      </w:r>
      <w:r w:rsidR="00F055D9">
        <w:rPr>
          <w:rFonts w:cs="Open Sans"/>
        </w:rPr>
        <w:t>ormer Federal Republic of</w:t>
      </w:r>
      <w:r w:rsidR="26FA1A99" w:rsidRPr="00F0266D">
        <w:rPr>
          <w:rFonts w:cs="Open Sans"/>
        </w:rPr>
        <w:t xml:space="preserve"> Yugoslavia</w:t>
      </w:r>
      <w:r w:rsidR="1B746524" w:rsidRPr="00F0266D">
        <w:rPr>
          <w:rFonts w:cs="Open Sans"/>
        </w:rPr>
        <w:t xml:space="preserve">, </w:t>
      </w:r>
      <w:r w:rsidR="00E00322">
        <w:rPr>
          <w:rFonts w:cs="Open Sans"/>
        </w:rPr>
        <w:t>Iran, Libya,</w:t>
      </w:r>
      <w:r w:rsidR="1B746524" w:rsidRPr="33C4BFA3">
        <w:rPr>
          <w:rFonts w:cs="Open Sans"/>
        </w:rPr>
        <w:t xml:space="preserve"> </w:t>
      </w:r>
      <w:r w:rsidR="1B746524" w:rsidRPr="00F0266D">
        <w:rPr>
          <w:rFonts w:cs="Open Sans"/>
        </w:rPr>
        <w:t>Myanmar, Russia</w:t>
      </w:r>
      <w:r w:rsidR="00D73E8F">
        <w:rPr>
          <w:rFonts w:cs="Open Sans"/>
        </w:rPr>
        <w:t>/</w:t>
      </w:r>
      <w:r w:rsidR="1A521630" w:rsidRPr="00F0266D">
        <w:rPr>
          <w:rFonts w:cs="Open Sans"/>
        </w:rPr>
        <w:t>Ukraine</w:t>
      </w:r>
      <w:r w:rsidR="00D73E8F">
        <w:rPr>
          <w:rFonts w:cs="Open Sans"/>
        </w:rPr>
        <w:t>, Sy</w:t>
      </w:r>
      <w:r w:rsidR="00F055D9">
        <w:rPr>
          <w:rFonts w:cs="Open Sans"/>
        </w:rPr>
        <w:t>ria</w:t>
      </w:r>
      <w:r w:rsidR="1A521630" w:rsidRPr="00F0266D">
        <w:rPr>
          <w:rFonts w:cs="Open Sans"/>
        </w:rPr>
        <w:t xml:space="preserve"> and </w:t>
      </w:r>
      <w:r w:rsidR="5B75B2F6" w:rsidRPr="00F0266D">
        <w:rPr>
          <w:rFonts w:cs="Open Sans"/>
        </w:rPr>
        <w:t>Zimbabwe.</w:t>
      </w:r>
      <w:r w:rsidR="00752507">
        <w:rPr>
          <w:rStyle w:val="EndnoteReference"/>
          <w:rFonts w:cs="Open Sans"/>
        </w:rPr>
        <w:endnoteReference w:id="10"/>
      </w:r>
      <w:r w:rsidR="003458CF" w:rsidRPr="00F0266D">
        <w:rPr>
          <w:rFonts w:cs="Open Sans"/>
        </w:rPr>
        <w:t xml:space="preserve"> </w:t>
      </w:r>
    </w:p>
    <w:p w14:paraId="475A09BF" w14:textId="2FBFCD0A" w:rsidR="0098233D" w:rsidRDefault="00C4377F" w:rsidP="00477516">
      <w:pPr>
        <w:pStyle w:val="ListNumber"/>
        <w:numPr>
          <w:ilvl w:val="0"/>
          <w:numId w:val="12"/>
        </w:numPr>
        <w:tabs>
          <w:tab w:val="num" w:pos="993"/>
          <w:tab w:val="left" w:pos="1418"/>
        </w:tabs>
        <w:ind w:left="709" w:hanging="567"/>
        <w:rPr>
          <w:rFonts w:cs="Open Sans"/>
        </w:rPr>
      </w:pPr>
      <w:r>
        <w:rPr>
          <w:rFonts w:cs="Open Sans"/>
        </w:rPr>
        <w:t>The</w:t>
      </w:r>
      <w:r w:rsidR="00FB0032">
        <w:rPr>
          <w:rFonts w:cs="Open Sans"/>
        </w:rPr>
        <w:t xml:space="preserve">re are similarities between </w:t>
      </w:r>
      <w:r w:rsidR="00FB24B2">
        <w:rPr>
          <w:rFonts w:cs="Open Sans"/>
        </w:rPr>
        <w:t xml:space="preserve">the </w:t>
      </w:r>
      <w:r w:rsidR="00E44658">
        <w:rPr>
          <w:rFonts w:cs="Open Sans"/>
        </w:rPr>
        <w:t xml:space="preserve">Australian </w:t>
      </w:r>
      <w:r w:rsidR="00FB24B2">
        <w:rPr>
          <w:rFonts w:cs="Open Sans"/>
        </w:rPr>
        <w:t xml:space="preserve">autonomous sanctions regime </w:t>
      </w:r>
      <w:r w:rsidR="00657B1D">
        <w:rPr>
          <w:rFonts w:cs="Open Sans"/>
        </w:rPr>
        <w:t>and</w:t>
      </w:r>
      <w:r w:rsidR="00E44658">
        <w:rPr>
          <w:rFonts w:cs="Open Sans"/>
        </w:rPr>
        <w:t xml:space="preserve"> </w:t>
      </w:r>
      <w:r w:rsidR="00657B1D">
        <w:rPr>
          <w:rFonts w:cs="Open Sans"/>
        </w:rPr>
        <w:t>Magnitsky legislation</w:t>
      </w:r>
      <w:r w:rsidR="00E44658">
        <w:rPr>
          <w:rFonts w:cs="Open Sans"/>
        </w:rPr>
        <w:t xml:space="preserve"> in </w:t>
      </w:r>
      <w:r w:rsidR="00B673A5">
        <w:rPr>
          <w:rFonts w:cs="Open Sans"/>
        </w:rPr>
        <w:t xml:space="preserve">the US and other </w:t>
      </w:r>
      <w:r w:rsidR="00E44658">
        <w:rPr>
          <w:rFonts w:cs="Open Sans"/>
        </w:rPr>
        <w:t xml:space="preserve">comparable </w:t>
      </w:r>
      <w:r w:rsidR="00E60D1F">
        <w:rPr>
          <w:rFonts w:cs="Open Sans"/>
        </w:rPr>
        <w:t>jurisdictions</w:t>
      </w:r>
      <w:r w:rsidR="00E44658">
        <w:rPr>
          <w:rFonts w:cs="Open Sans"/>
        </w:rPr>
        <w:t>.</w:t>
      </w:r>
      <w:r w:rsidR="004F2441">
        <w:rPr>
          <w:rFonts w:cs="Open Sans"/>
        </w:rPr>
        <w:t xml:space="preserve"> A </w:t>
      </w:r>
      <w:r w:rsidR="004837EB">
        <w:rPr>
          <w:rFonts w:cs="Open Sans"/>
        </w:rPr>
        <w:t xml:space="preserve">key difference is that Magnitsky legislation is specifically targeted at </w:t>
      </w:r>
      <w:r w:rsidR="002C53FA">
        <w:rPr>
          <w:rFonts w:cs="Open Sans"/>
        </w:rPr>
        <w:t>gross violations of human rights and serious corruption.</w:t>
      </w:r>
      <w:r w:rsidR="00E44658">
        <w:rPr>
          <w:rFonts w:cs="Open Sans"/>
        </w:rPr>
        <w:t xml:space="preserve"> While the </w:t>
      </w:r>
      <w:r w:rsidR="00B6416E">
        <w:rPr>
          <w:rFonts w:cs="Open Sans"/>
          <w:i/>
          <w:iCs/>
        </w:rPr>
        <w:t>Autonomous Sanction</w:t>
      </w:r>
      <w:r w:rsidR="007A67F9">
        <w:rPr>
          <w:rFonts w:cs="Open Sans"/>
          <w:i/>
          <w:iCs/>
        </w:rPr>
        <w:t>s</w:t>
      </w:r>
      <w:r w:rsidR="00B6416E">
        <w:rPr>
          <w:rFonts w:cs="Open Sans"/>
          <w:i/>
          <w:iCs/>
        </w:rPr>
        <w:t xml:space="preserve"> Act 201</w:t>
      </w:r>
      <w:r w:rsidR="009F44CA">
        <w:rPr>
          <w:rFonts w:cs="Open Sans"/>
          <w:i/>
          <w:iCs/>
        </w:rPr>
        <w:t xml:space="preserve">1 </w:t>
      </w:r>
      <w:r w:rsidR="009F44CA">
        <w:rPr>
          <w:rFonts w:cs="Open Sans"/>
        </w:rPr>
        <w:t>(</w:t>
      </w:r>
      <w:proofErr w:type="spellStart"/>
      <w:r w:rsidR="009F44CA">
        <w:rPr>
          <w:rFonts w:cs="Open Sans"/>
        </w:rPr>
        <w:t>Cth</w:t>
      </w:r>
      <w:proofErr w:type="spellEnd"/>
      <w:r w:rsidR="009F44CA">
        <w:rPr>
          <w:rFonts w:cs="Open Sans"/>
        </w:rPr>
        <w:t>)</w:t>
      </w:r>
      <w:r w:rsidR="00B6416E">
        <w:rPr>
          <w:rFonts w:cs="Open Sans"/>
          <w:i/>
          <w:iCs/>
        </w:rPr>
        <w:t xml:space="preserve"> </w:t>
      </w:r>
      <w:r w:rsidR="00B6416E">
        <w:rPr>
          <w:rFonts w:cs="Open Sans"/>
        </w:rPr>
        <w:t xml:space="preserve">does not </w:t>
      </w:r>
      <w:r w:rsidR="006A22DD">
        <w:rPr>
          <w:rFonts w:cs="Open Sans"/>
        </w:rPr>
        <w:t>explicitly</w:t>
      </w:r>
      <w:r w:rsidR="00B6416E">
        <w:rPr>
          <w:rFonts w:cs="Open Sans"/>
        </w:rPr>
        <w:t xml:space="preserve"> refer to </w:t>
      </w:r>
      <w:r w:rsidR="005E691F">
        <w:rPr>
          <w:rFonts w:cs="Open Sans"/>
        </w:rPr>
        <w:t>‘human rights’</w:t>
      </w:r>
      <w:r w:rsidR="00E60D1F">
        <w:rPr>
          <w:rFonts w:cs="Open Sans"/>
        </w:rPr>
        <w:t>, sanctions under this framework were designed to apply to situations of international concern including human rights abuses.</w:t>
      </w:r>
      <w:r w:rsidR="004F2441">
        <w:rPr>
          <w:rStyle w:val="EndnoteReference"/>
          <w:rFonts w:cs="Open Sans"/>
        </w:rPr>
        <w:endnoteReference w:id="11"/>
      </w:r>
      <w:r w:rsidR="00E340E5">
        <w:rPr>
          <w:rFonts w:cs="Open Sans"/>
        </w:rPr>
        <w:t xml:space="preserve"> It is less clear whether the </w:t>
      </w:r>
      <w:r w:rsidR="00C17262">
        <w:rPr>
          <w:rFonts w:cs="Open Sans"/>
        </w:rPr>
        <w:t xml:space="preserve">current legislation would apply to situations of serious corruption. </w:t>
      </w:r>
    </w:p>
    <w:p w14:paraId="55BF4F23" w14:textId="68517B0B" w:rsidR="00717974" w:rsidRDefault="000C6B46" w:rsidP="000C6B46">
      <w:pPr>
        <w:pStyle w:val="Heading2"/>
      </w:pPr>
      <w:bookmarkStart w:id="44" w:name="_Toc31100611"/>
      <w:r>
        <w:t>Human rights concerns</w:t>
      </w:r>
      <w:bookmarkEnd w:id="44"/>
      <w:r>
        <w:t xml:space="preserve"> </w:t>
      </w:r>
    </w:p>
    <w:p w14:paraId="11067ACC" w14:textId="49E770B8" w:rsidR="00054321" w:rsidRDefault="00F71B6D" w:rsidP="00477516">
      <w:pPr>
        <w:pStyle w:val="ListNumber"/>
        <w:numPr>
          <w:ilvl w:val="0"/>
          <w:numId w:val="12"/>
        </w:numPr>
        <w:tabs>
          <w:tab w:val="num" w:pos="993"/>
          <w:tab w:val="left" w:pos="1418"/>
        </w:tabs>
        <w:ind w:left="709" w:hanging="567"/>
        <w:rPr>
          <w:rFonts w:cs="Open Sans"/>
        </w:rPr>
      </w:pPr>
      <w:r>
        <w:rPr>
          <w:rFonts w:cs="Open Sans"/>
        </w:rPr>
        <w:t xml:space="preserve">The </w:t>
      </w:r>
      <w:r w:rsidR="0067314C">
        <w:rPr>
          <w:rFonts w:cs="Open Sans"/>
        </w:rPr>
        <w:t xml:space="preserve">Parliamentary </w:t>
      </w:r>
      <w:r w:rsidR="00CE29A4">
        <w:rPr>
          <w:rFonts w:cs="Open Sans"/>
        </w:rPr>
        <w:t>Joint Committee on Human Rights</w:t>
      </w:r>
      <w:r w:rsidR="00425D46">
        <w:rPr>
          <w:rFonts w:cs="Open Sans"/>
        </w:rPr>
        <w:t xml:space="preserve"> (PJCHR)</w:t>
      </w:r>
      <w:r w:rsidR="00CE29A4">
        <w:rPr>
          <w:rFonts w:cs="Open Sans"/>
        </w:rPr>
        <w:t xml:space="preserve"> </w:t>
      </w:r>
      <w:r w:rsidR="009D24D9">
        <w:rPr>
          <w:rFonts w:cs="Open Sans"/>
        </w:rPr>
        <w:t xml:space="preserve">has repeatedly </w:t>
      </w:r>
      <w:r w:rsidR="00315D3B">
        <w:rPr>
          <w:rFonts w:cs="Open Sans"/>
        </w:rPr>
        <w:t xml:space="preserve">and consistently raised human rights concerns with the autonomous sanctions regime </w:t>
      </w:r>
      <w:r w:rsidR="003157B2">
        <w:rPr>
          <w:rFonts w:cs="Open Sans"/>
        </w:rPr>
        <w:t xml:space="preserve">in relation to the way it may affect </w:t>
      </w:r>
      <w:r w:rsidR="00E700B7">
        <w:rPr>
          <w:rFonts w:cs="Open Sans"/>
        </w:rPr>
        <w:t>individuals</w:t>
      </w:r>
      <w:r w:rsidR="003157B2">
        <w:rPr>
          <w:rFonts w:cs="Open Sans"/>
        </w:rPr>
        <w:t xml:space="preserve"> re</w:t>
      </w:r>
      <w:r w:rsidR="00E700B7">
        <w:rPr>
          <w:rFonts w:cs="Open Sans"/>
        </w:rPr>
        <w:t>siding in Australia</w:t>
      </w:r>
      <w:r w:rsidR="00E700B7" w:rsidRPr="003E51A7">
        <w:rPr>
          <w:rFonts w:cs="Open Sans"/>
        </w:rPr>
        <w:t>.</w:t>
      </w:r>
      <w:r w:rsidR="00063A7C" w:rsidRPr="003E51A7">
        <w:rPr>
          <w:rStyle w:val="EndnoteReference"/>
          <w:rFonts w:cs="Open Sans"/>
        </w:rPr>
        <w:endnoteReference w:id="12"/>
      </w:r>
      <w:r w:rsidR="00FE2F7B" w:rsidRPr="003E51A7">
        <w:rPr>
          <w:rFonts w:cs="Open Sans"/>
        </w:rPr>
        <w:t xml:space="preserve"> </w:t>
      </w:r>
      <w:r w:rsidR="001A173A" w:rsidRPr="003E51A7">
        <w:rPr>
          <w:rFonts w:cs="Open Sans"/>
        </w:rPr>
        <w:t>T</w:t>
      </w:r>
      <w:r w:rsidR="008C2EFB">
        <w:rPr>
          <w:rFonts w:cs="Open Sans"/>
        </w:rPr>
        <w:t>he PJCH</w:t>
      </w:r>
      <w:r w:rsidR="00A942EB">
        <w:rPr>
          <w:rFonts w:cs="Open Sans"/>
        </w:rPr>
        <w:t>R</w:t>
      </w:r>
      <w:r w:rsidR="008C2EFB">
        <w:rPr>
          <w:rFonts w:cs="Open Sans"/>
        </w:rPr>
        <w:t xml:space="preserve"> has </w:t>
      </w:r>
      <w:r w:rsidR="0058789C">
        <w:rPr>
          <w:rFonts w:cs="Open Sans"/>
        </w:rPr>
        <w:t>noted that the autonomous sanction</w:t>
      </w:r>
      <w:r w:rsidR="007A67F9">
        <w:rPr>
          <w:rFonts w:cs="Open Sans"/>
        </w:rPr>
        <w:t>s</w:t>
      </w:r>
      <w:r w:rsidR="0058789C">
        <w:rPr>
          <w:rFonts w:cs="Open Sans"/>
        </w:rPr>
        <w:t xml:space="preserve"> regime </w:t>
      </w:r>
      <w:r w:rsidR="002B576D">
        <w:rPr>
          <w:rFonts w:cs="Open Sans"/>
        </w:rPr>
        <w:t>engages and may limit multiple human rights, including:</w:t>
      </w:r>
    </w:p>
    <w:p w14:paraId="2736FF71" w14:textId="16C0AC12" w:rsidR="007C1EB8" w:rsidRDefault="60B7C0E9" w:rsidP="00E26D2E">
      <w:pPr>
        <w:pStyle w:val="ListNumber"/>
        <w:numPr>
          <w:ilvl w:val="0"/>
          <w:numId w:val="14"/>
        </w:numPr>
        <w:tabs>
          <w:tab w:val="left" w:pos="1418"/>
        </w:tabs>
        <w:rPr>
          <w:rFonts w:cs="Open Sans"/>
        </w:rPr>
      </w:pPr>
      <w:r w:rsidRPr="60B7C0E9">
        <w:rPr>
          <w:rFonts w:cs="Open Sans"/>
        </w:rPr>
        <w:t>the</w:t>
      </w:r>
      <w:r w:rsidR="00B219A2">
        <w:rPr>
          <w:rFonts w:cs="Open Sans"/>
        </w:rPr>
        <w:t xml:space="preserve"> right to privacy</w:t>
      </w:r>
      <w:r w:rsidR="009F2CC9">
        <w:rPr>
          <w:rFonts w:cs="Open Sans"/>
        </w:rPr>
        <w:t xml:space="preserve"> (article 17, </w:t>
      </w:r>
      <w:r w:rsidR="009F2CC9" w:rsidRPr="2E7283AF">
        <w:rPr>
          <w:rFonts w:cs="Open Sans"/>
          <w:i/>
        </w:rPr>
        <w:t>International Covenant on Civil and Political Rights</w:t>
      </w:r>
      <w:r w:rsidR="00CE19A5">
        <w:rPr>
          <w:rFonts w:cs="Open Sans"/>
        </w:rPr>
        <w:t xml:space="preserve"> (ICCPR))</w:t>
      </w:r>
    </w:p>
    <w:p w14:paraId="0DFD2D3D" w14:textId="456FFA6D" w:rsidR="00B219A2" w:rsidRDefault="1AD6A3E0" w:rsidP="00E26D2E">
      <w:pPr>
        <w:pStyle w:val="ListNumber"/>
        <w:numPr>
          <w:ilvl w:val="0"/>
          <w:numId w:val="14"/>
        </w:numPr>
        <w:tabs>
          <w:tab w:val="left" w:pos="1418"/>
        </w:tabs>
        <w:rPr>
          <w:rFonts w:cs="Open Sans"/>
        </w:rPr>
      </w:pPr>
      <w:r w:rsidRPr="1AD6A3E0">
        <w:rPr>
          <w:rFonts w:cs="Open Sans"/>
        </w:rPr>
        <w:t>the</w:t>
      </w:r>
      <w:r w:rsidR="00B219A2">
        <w:rPr>
          <w:rFonts w:cs="Open Sans"/>
        </w:rPr>
        <w:t xml:space="preserve"> right to a fair hearing</w:t>
      </w:r>
      <w:r w:rsidR="00CE19A5">
        <w:rPr>
          <w:rFonts w:cs="Open Sans"/>
        </w:rPr>
        <w:t xml:space="preserve"> </w:t>
      </w:r>
      <w:r w:rsidR="00B75654">
        <w:rPr>
          <w:rFonts w:cs="Open Sans"/>
        </w:rPr>
        <w:t>(article 14, ICCPR)</w:t>
      </w:r>
    </w:p>
    <w:p w14:paraId="2A511E1A" w14:textId="2037C497" w:rsidR="00B219A2" w:rsidRDefault="2E7283AF" w:rsidP="00E26D2E">
      <w:pPr>
        <w:pStyle w:val="ListNumber"/>
        <w:numPr>
          <w:ilvl w:val="0"/>
          <w:numId w:val="14"/>
        </w:numPr>
        <w:tabs>
          <w:tab w:val="left" w:pos="1418"/>
        </w:tabs>
        <w:rPr>
          <w:rFonts w:cs="Open Sans"/>
        </w:rPr>
      </w:pPr>
      <w:r w:rsidRPr="2E7283AF">
        <w:rPr>
          <w:rFonts w:cs="Open Sans"/>
        </w:rPr>
        <w:t>the</w:t>
      </w:r>
      <w:r w:rsidR="00B219A2">
        <w:rPr>
          <w:rFonts w:cs="Open Sans"/>
        </w:rPr>
        <w:t xml:space="preserve"> right to protection of the family</w:t>
      </w:r>
      <w:r w:rsidR="00B75654">
        <w:rPr>
          <w:rFonts w:cs="Open Sans"/>
        </w:rPr>
        <w:t xml:space="preserve"> (</w:t>
      </w:r>
      <w:r w:rsidR="00EF299F">
        <w:rPr>
          <w:rFonts w:cs="Open Sans"/>
        </w:rPr>
        <w:t>a</w:t>
      </w:r>
      <w:r w:rsidR="00F839F9">
        <w:rPr>
          <w:rFonts w:cs="Open Sans"/>
        </w:rPr>
        <w:t>rticle</w:t>
      </w:r>
      <w:r w:rsidR="00BB26A1">
        <w:rPr>
          <w:rFonts w:cs="Open Sans"/>
        </w:rPr>
        <w:t>s</w:t>
      </w:r>
      <w:r w:rsidR="00F839F9">
        <w:rPr>
          <w:rFonts w:cs="Open Sans"/>
        </w:rPr>
        <w:t xml:space="preserve"> 17 and 23</w:t>
      </w:r>
      <w:r w:rsidR="00EF299F">
        <w:rPr>
          <w:rFonts w:cs="Open Sans"/>
        </w:rPr>
        <w:t>, ICCPR)</w:t>
      </w:r>
    </w:p>
    <w:p w14:paraId="0D3FD8EA" w14:textId="454061FC" w:rsidR="00B219A2" w:rsidRDefault="63D6B003" w:rsidP="00E26D2E">
      <w:pPr>
        <w:pStyle w:val="ListNumber"/>
        <w:numPr>
          <w:ilvl w:val="0"/>
          <w:numId w:val="14"/>
        </w:numPr>
        <w:tabs>
          <w:tab w:val="left" w:pos="1418"/>
        </w:tabs>
        <w:rPr>
          <w:rFonts w:cs="Open Sans"/>
        </w:rPr>
      </w:pPr>
      <w:r w:rsidRPr="63D6B003">
        <w:rPr>
          <w:rFonts w:cs="Open Sans"/>
        </w:rPr>
        <w:t>the</w:t>
      </w:r>
      <w:r w:rsidR="00B219A2">
        <w:rPr>
          <w:rFonts w:cs="Open Sans"/>
        </w:rPr>
        <w:t xml:space="preserve"> right to an adequate standard of living</w:t>
      </w:r>
      <w:r w:rsidR="00EF299F">
        <w:rPr>
          <w:rFonts w:cs="Open Sans"/>
        </w:rPr>
        <w:t xml:space="preserve"> (</w:t>
      </w:r>
      <w:r w:rsidR="003044CB">
        <w:rPr>
          <w:rFonts w:cs="Open Sans"/>
        </w:rPr>
        <w:t>article 11</w:t>
      </w:r>
      <w:r w:rsidR="003D5A52">
        <w:rPr>
          <w:rFonts w:cs="Open Sans"/>
        </w:rPr>
        <w:t>,</w:t>
      </w:r>
      <w:r w:rsidR="003D5A52" w:rsidRPr="63D6B003">
        <w:rPr>
          <w:rFonts w:cs="Open Sans"/>
          <w:i/>
        </w:rPr>
        <w:t xml:space="preserve"> International Covenant </w:t>
      </w:r>
      <w:r w:rsidR="0065207B" w:rsidRPr="63D6B003">
        <w:rPr>
          <w:rFonts w:cs="Open Sans"/>
          <w:i/>
        </w:rPr>
        <w:t>on Economic, Social and Cultural Rights</w:t>
      </w:r>
      <w:r w:rsidR="0065207B">
        <w:rPr>
          <w:rFonts w:cs="Open Sans"/>
        </w:rPr>
        <w:t xml:space="preserve"> (ICESCR))</w:t>
      </w:r>
    </w:p>
    <w:p w14:paraId="1578D2F2" w14:textId="4C4854DD" w:rsidR="00B219A2" w:rsidRDefault="2F03EC7B" w:rsidP="00E26D2E">
      <w:pPr>
        <w:pStyle w:val="ListNumber"/>
        <w:numPr>
          <w:ilvl w:val="0"/>
          <w:numId w:val="14"/>
        </w:numPr>
        <w:tabs>
          <w:tab w:val="left" w:pos="1418"/>
        </w:tabs>
        <w:rPr>
          <w:rFonts w:cs="Open Sans"/>
        </w:rPr>
      </w:pPr>
      <w:r w:rsidRPr="2F03EC7B">
        <w:rPr>
          <w:rFonts w:cs="Open Sans"/>
        </w:rPr>
        <w:t>the</w:t>
      </w:r>
      <w:r w:rsidR="00B219A2">
        <w:rPr>
          <w:rFonts w:cs="Open Sans"/>
        </w:rPr>
        <w:t xml:space="preserve"> right to freedom of movement</w:t>
      </w:r>
      <w:r w:rsidR="00EB0C03">
        <w:rPr>
          <w:rFonts w:cs="Open Sans"/>
        </w:rPr>
        <w:t xml:space="preserve"> </w:t>
      </w:r>
      <w:r w:rsidR="00061B1C">
        <w:rPr>
          <w:rFonts w:cs="Open Sans"/>
        </w:rPr>
        <w:t>(article 12, ICCPR)</w:t>
      </w:r>
      <w:r w:rsidR="0005019C">
        <w:rPr>
          <w:rFonts w:cs="Open Sans"/>
        </w:rPr>
        <w:t xml:space="preserve"> and</w:t>
      </w:r>
    </w:p>
    <w:p w14:paraId="479FE799" w14:textId="1B8F1112" w:rsidR="00B219A2" w:rsidRDefault="2F03EC7B" w:rsidP="00E26D2E">
      <w:pPr>
        <w:pStyle w:val="ListNumber"/>
        <w:numPr>
          <w:ilvl w:val="0"/>
          <w:numId w:val="14"/>
        </w:numPr>
        <w:tabs>
          <w:tab w:val="left" w:pos="1418"/>
        </w:tabs>
        <w:rPr>
          <w:rFonts w:cs="Open Sans"/>
        </w:rPr>
      </w:pPr>
      <w:r w:rsidRPr="2F03EC7B">
        <w:rPr>
          <w:rFonts w:cs="Open Sans"/>
        </w:rPr>
        <w:t>the</w:t>
      </w:r>
      <w:r w:rsidR="00B219A2">
        <w:rPr>
          <w:rFonts w:cs="Open Sans"/>
        </w:rPr>
        <w:t xml:space="preserve"> prohibition against non-refoulement </w:t>
      </w:r>
      <w:r w:rsidR="00DD0C9E">
        <w:rPr>
          <w:rFonts w:cs="Open Sans"/>
        </w:rPr>
        <w:t>(</w:t>
      </w:r>
      <w:r w:rsidR="00DD4185">
        <w:rPr>
          <w:rFonts w:cs="Open Sans"/>
        </w:rPr>
        <w:t xml:space="preserve">in particular </w:t>
      </w:r>
      <w:r w:rsidR="00DD0C9E">
        <w:rPr>
          <w:rFonts w:cs="Open Sans"/>
        </w:rPr>
        <w:t>article</w:t>
      </w:r>
      <w:r w:rsidR="000D4678">
        <w:rPr>
          <w:rFonts w:cs="Open Sans"/>
        </w:rPr>
        <w:t>s</w:t>
      </w:r>
      <w:r w:rsidR="00DD0C9E">
        <w:rPr>
          <w:rFonts w:cs="Open Sans"/>
        </w:rPr>
        <w:t xml:space="preserve"> </w:t>
      </w:r>
      <w:r w:rsidR="00A83B22">
        <w:rPr>
          <w:rFonts w:cs="Open Sans"/>
        </w:rPr>
        <w:t>6 and 7, ICCPR</w:t>
      </w:r>
      <w:r w:rsidR="039B6A38" w:rsidRPr="039B6A38">
        <w:rPr>
          <w:rFonts w:cs="Open Sans"/>
        </w:rPr>
        <w:t>).</w:t>
      </w:r>
      <w:r w:rsidR="00A83B22">
        <w:rPr>
          <w:rFonts w:cs="Open Sans"/>
        </w:rPr>
        <w:t xml:space="preserve"> </w:t>
      </w:r>
    </w:p>
    <w:p w14:paraId="671A8713" w14:textId="0CD48472" w:rsidR="00425D46" w:rsidRDefault="004D2277" w:rsidP="00477516">
      <w:pPr>
        <w:pStyle w:val="ListNumber"/>
        <w:numPr>
          <w:ilvl w:val="0"/>
          <w:numId w:val="12"/>
        </w:numPr>
        <w:tabs>
          <w:tab w:val="num" w:pos="993"/>
          <w:tab w:val="left" w:pos="1418"/>
        </w:tabs>
        <w:ind w:left="709" w:hanging="567"/>
        <w:rPr>
          <w:rFonts w:cs="Open Sans"/>
        </w:rPr>
      </w:pPr>
      <w:r w:rsidRPr="004D2277">
        <w:rPr>
          <w:rFonts w:cs="Open Sans"/>
        </w:rPr>
        <w:t xml:space="preserve">International human rights law requires that any limitation on rights must be reasonable, necessary and proportionate to the achievement of a legitimate objective. </w:t>
      </w:r>
      <w:r>
        <w:rPr>
          <w:rFonts w:cs="Open Sans"/>
        </w:rPr>
        <w:t>In this regard, t</w:t>
      </w:r>
      <w:r w:rsidR="0028509B">
        <w:rPr>
          <w:rFonts w:cs="Open Sans"/>
        </w:rPr>
        <w:t xml:space="preserve">he </w:t>
      </w:r>
      <w:r>
        <w:rPr>
          <w:rFonts w:cs="Open Sans"/>
        </w:rPr>
        <w:t>PJCHR</w:t>
      </w:r>
      <w:r w:rsidR="0028509B">
        <w:rPr>
          <w:rFonts w:cs="Open Sans"/>
        </w:rPr>
        <w:t xml:space="preserve"> has noted</w:t>
      </w:r>
      <w:r w:rsidR="00867DF3">
        <w:rPr>
          <w:rFonts w:cs="Open Sans"/>
        </w:rPr>
        <w:t xml:space="preserve"> that the autonomous sanctions regime </w:t>
      </w:r>
      <w:r w:rsidR="00EF0BC9">
        <w:rPr>
          <w:rFonts w:cs="Open Sans"/>
        </w:rPr>
        <w:t>may not be proportionate to its stated objective</w:t>
      </w:r>
      <w:r w:rsidR="0028509B">
        <w:rPr>
          <w:rFonts w:cs="Open Sans"/>
        </w:rPr>
        <w:t>:</w:t>
      </w:r>
    </w:p>
    <w:p w14:paraId="745D928F" w14:textId="6C29C3C9" w:rsidR="0066478C" w:rsidRPr="00A302C5" w:rsidRDefault="00726CB4" w:rsidP="0007648C">
      <w:pPr>
        <w:pStyle w:val="ListNumber"/>
        <w:numPr>
          <w:ilvl w:val="0"/>
          <w:numId w:val="0"/>
        </w:numPr>
        <w:tabs>
          <w:tab w:val="left" w:pos="1418"/>
        </w:tabs>
        <w:ind w:left="1069"/>
        <w:rPr>
          <w:rFonts w:cs="Open Sans"/>
          <w:sz w:val="22"/>
          <w:szCs w:val="22"/>
        </w:rPr>
      </w:pPr>
      <w:r>
        <w:rPr>
          <w:rFonts w:cs="Open Sans"/>
          <w:sz w:val="22"/>
          <w:szCs w:val="22"/>
        </w:rPr>
        <w:t>The Committee has previously accepted that the use of international sanctions regimes to apply pressure to governments and individuals in order t</w:t>
      </w:r>
      <w:r w:rsidR="000756E5">
        <w:rPr>
          <w:rFonts w:cs="Open Sans"/>
          <w:sz w:val="22"/>
          <w:szCs w:val="22"/>
        </w:rPr>
        <w:t>o</w:t>
      </w:r>
      <w:r>
        <w:rPr>
          <w:rFonts w:cs="Open Sans"/>
          <w:sz w:val="22"/>
          <w:szCs w:val="22"/>
        </w:rPr>
        <w:t xml:space="preserve"> end the repression of human rights may be regarded as a legitimate objective for the purposes of international human rights law</w:t>
      </w:r>
      <w:r w:rsidR="00AE7FD5">
        <w:rPr>
          <w:rFonts w:cs="Open Sans"/>
          <w:sz w:val="22"/>
          <w:szCs w:val="22"/>
        </w:rPr>
        <w:t>. However, it has expressed concerns that the sanctions regimes may not be regarded as proportionate to their stated objective, in particular because of a lack of effective safeguards to ensure that the regimes, given</w:t>
      </w:r>
      <w:r w:rsidR="00CA3D77">
        <w:rPr>
          <w:rFonts w:cs="Open Sans"/>
          <w:sz w:val="22"/>
          <w:szCs w:val="22"/>
        </w:rPr>
        <w:t xml:space="preserve"> their serious effects on those subject to them, are not applied in error or in a manner which is overly broad in the individual circumstances</w:t>
      </w:r>
      <w:r w:rsidR="00CB1211">
        <w:rPr>
          <w:rFonts w:cs="Open Sans"/>
          <w:sz w:val="22"/>
          <w:szCs w:val="22"/>
        </w:rPr>
        <w:t>.</w:t>
      </w:r>
      <w:r w:rsidR="00745E71">
        <w:rPr>
          <w:rStyle w:val="EndnoteReference"/>
          <w:rFonts w:cs="Open Sans"/>
          <w:szCs w:val="22"/>
        </w:rPr>
        <w:endnoteReference w:id="13"/>
      </w:r>
    </w:p>
    <w:p w14:paraId="70F0665B" w14:textId="051AE8B1" w:rsidR="005D77D9" w:rsidRDefault="005D77D9" w:rsidP="00477516">
      <w:pPr>
        <w:pStyle w:val="ListNumber"/>
        <w:numPr>
          <w:ilvl w:val="0"/>
          <w:numId w:val="12"/>
        </w:numPr>
        <w:tabs>
          <w:tab w:val="num" w:pos="993"/>
          <w:tab w:val="left" w:pos="1418"/>
        </w:tabs>
        <w:ind w:left="709" w:hanging="567"/>
        <w:rPr>
          <w:rFonts w:cs="Open Sans"/>
        </w:rPr>
      </w:pPr>
      <w:r>
        <w:rPr>
          <w:rFonts w:cs="Open Sans"/>
        </w:rPr>
        <w:t xml:space="preserve">The </w:t>
      </w:r>
      <w:r w:rsidR="00104BF3">
        <w:rPr>
          <w:rFonts w:cs="Open Sans"/>
        </w:rPr>
        <w:t xml:space="preserve">PJCHR has </w:t>
      </w:r>
      <w:r w:rsidR="00B94741">
        <w:rPr>
          <w:rFonts w:cs="Open Sans"/>
        </w:rPr>
        <w:t>recommended that the following measures be considered to ensure the autonomous sanctions regime is compatible with human rights:</w:t>
      </w:r>
      <w:r w:rsidR="009B4547">
        <w:rPr>
          <w:rStyle w:val="EndnoteReference"/>
          <w:rFonts w:cs="Open Sans"/>
        </w:rPr>
        <w:endnoteReference w:id="14"/>
      </w:r>
    </w:p>
    <w:p w14:paraId="78141371" w14:textId="099E0ADF" w:rsidR="009E2CF5" w:rsidRDefault="009E2CF5" w:rsidP="00E26D2E">
      <w:pPr>
        <w:pStyle w:val="ListNumber"/>
        <w:numPr>
          <w:ilvl w:val="0"/>
          <w:numId w:val="16"/>
        </w:numPr>
        <w:tabs>
          <w:tab w:val="left" w:pos="1418"/>
        </w:tabs>
        <w:rPr>
          <w:rFonts w:cs="Open Sans"/>
        </w:rPr>
      </w:pPr>
      <w:r w:rsidRPr="009E2CF5">
        <w:rPr>
          <w:rFonts w:cs="Open Sans"/>
        </w:rPr>
        <w:t xml:space="preserve">the provision of publicly available guidance in legislation setting out in detail the basis on which the </w:t>
      </w:r>
      <w:r w:rsidR="000E6A34">
        <w:rPr>
          <w:rFonts w:cs="Open Sans"/>
        </w:rPr>
        <w:t>M</w:t>
      </w:r>
      <w:r w:rsidRPr="009E2CF5">
        <w:rPr>
          <w:rFonts w:cs="Open Sans"/>
        </w:rPr>
        <w:t>inister decides to designate or declare a person</w:t>
      </w:r>
    </w:p>
    <w:p w14:paraId="3FA6335C" w14:textId="0F13B64D" w:rsidR="009E2CF5" w:rsidRDefault="009E2CF5" w:rsidP="00E26D2E">
      <w:pPr>
        <w:pStyle w:val="ListNumber"/>
        <w:numPr>
          <w:ilvl w:val="0"/>
          <w:numId w:val="16"/>
        </w:numPr>
        <w:tabs>
          <w:tab w:val="left" w:pos="1418"/>
        </w:tabs>
        <w:rPr>
          <w:rFonts w:cs="Open Sans"/>
        </w:rPr>
      </w:pPr>
      <w:r w:rsidRPr="009E2CF5">
        <w:rPr>
          <w:rFonts w:cs="Open Sans"/>
        </w:rPr>
        <w:t xml:space="preserve">regular reports to </w:t>
      </w:r>
      <w:r w:rsidR="000E6A34">
        <w:rPr>
          <w:rFonts w:cs="Open Sans"/>
        </w:rPr>
        <w:t>P</w:t>
      </w:r>
      <w:r w:rsidRPr="009E2CF5">
        <w:rPr>
          <w:rFonts w:cs="Open Sans"/>
        </w:rPr>
        <w:t xml:space="preserve">arliament in relation to the regimes, including the basis on which persons have been declared or designated and what assets, or the amount of assets, that have been </w:t>
      </w:r>
      <w:r w:rsidR="71AEC4CC" w:rsidRPr="71AEC4CC">
        <w:rPr>
          <w:rFonts w:cs="Open Sans"/>
        </w:rPr>
        <w:t>frozen</w:t>
      </w:r>
      <w:r w:rsidRPr="009E2CF5">
        <w:rPr>
          <w:rFonts w:cs="Open Sans"/>
        </w:rPr>
        <w:t xml:space="preserve"> </w:t>
      </w:r>
    </w:p>
    <w:p w14:paraId="404C09BB" w14:textId="3A4DB6E4" w:rsidR="009E2CF5" w:rsidRDefault="009E2CF5" w:rsidP="00E26D2E">
      <w:pPr>
        <w:pStyle w:val="ListNumber"/>
        <w:numPr>
          <w:ilvl w:val="0"/>
          <w:numId w:val="16"/>
        </w:numPr>
        <w:tabs>
          <w:tab w:val="left" w:pos="1418"/>
        </w:tabs>
        <w:rPr>
          <w:rFonts w:cs="Open Sans"/>
        </w:rPr>
      </w:pPr>
      <w:r w:rsidRPr="009E2CF5">
        <w:rPr>
          <w:rFonts w:cs="Open Sans"/>
        </w:rPr>
        <w:t xml:space="preserve">provision for merits review before a court or tribunal of the </w:t>
      </w:r>
      <w:r w:rsidR="00B27986">
        <w:rPr>
          <w:rFonts w:cs="Open Sans"/>
        </w:rPr>
        <w:t>M</w:t>
      </w:r>
      <w:r w:rsidRPr="009E2CF5">
        <w:rPr>
          <w:rFonts w:cs="Open Sans"/>
        </w:rPr>
        <w:t>inister</w:t>
      </w:r>
      <w:r w:rsidR="00B27986">
        <w:rPr>
          <w:rFonts w:cs="Open Sans"/>
        </w:rPr>
        <w:t>’</w:t>
      </w:r>
      <w:r w:rsidRPr="009E2CF5">
        <w:rPr>
          <w:rFonts w:cs="Open Sans"/>
        </w:rPr>
        <w:t>s decision to designate or declare a person</w:t>
      </w:r>
    </w:p>
    <w:p w14:paraId="6824DB20" w14:textId="6F834866" w:rsidR="008C635E" w:rsidRDefault="009E2CF5" w:rsidP="00E26D2E">
      <w:pPr>
        <w:pStyle w:val="ListNumber"/>
        <w:numPr>
          <w:ilvl w:val="0"/>
          <w:numId w:val="16"/>
        </w:numPr>
        <w:tabs>
          <w:tab w:val="left" w:pos="1418"/>
        </w:tabs>
        <w:rPr>
          <w:rFonts w:cs="Open Sans"/>
        </w:rPr>
      </w:pPr>
      <w:r w:rsidRPr="009E2CF5">
        <w:rPr>
          <w:rFonts w:cs="Open Sans"/>
        </w:rPr>
        <w:t>regular periodic reviews of designations and declarations</w:t>
      </w:r>
    </w:p>
    <w:p w14:paraId="6A81229D" w14:textId="2A674CB8" w:rsidR="009E2CF5" w:rsidRDefault="009E2CF5" w:rsidP="00E26D2E">
      <w:pPr>
        <w:pStyle w:val="ListNumber"/>
        <w:numPr>
          <w:ilvl w:val="0"/>
          <w:numId w:val="16"/>
        </w:numPr>
        <w:tabs>
          <w:tab w:val="left" w:pos="1418"/>
        </w:tabs>
        <w:rPr>
          <w:rFonts w:cs="Open Sans"/>
        </w:rPr>
      </w:pPr>
      <w:r w:rsidRPr="009E2CF5">
        <w:rPr>
          <w:rFonts w:cs="Open Sans"/>
        </w:rPr>
        <w:t>automatic reconsideration of a designation or declaration if new evidence or information comes to light</w:t>
      </w:r>
    </w:p>
    <w:p w14:paraId="01988499" w14:textId="526E0A78" w:rsidR="009E2CF5" w:rsidRDefault="009E2CF5" w:rsidP="00E26D2E">
      <w:pPr>
        <w:pStyle w:val="ListNumber"/>
        <w:numPr>
          <w:ilvl w:val="0"/>
          <w:numId w:val="16"/>
        </w:numPr>
        <w:tabs>
          <w:tab w:val="left" w:pos="1418"/>
        </w:tabs>
        <w:rPr>
          <w:rFonts w:cs="Open Sans"/>
        </w:rPr>
      </w:pPr>
      <w:r w:rsidRPr="009E2CF5">
        <w:rPr>
          <w:rFonts w:cs="Open Sans"/>
        </w:rPr>
        <w:t xml:space="preserve">limits on the power of the </w:t>
      </w:r>
      <w:r w:rsidR="00594B1E">
        <w:rPr>
          <w:rFonts w:cs="Open Sans"/>
        </w:rPr>
        <w:t>M</w:t>
      </w:r>
      <w:r w:rsidRPr="009E2CF5">
        <w:rPr>
          <w:rFonts w:cs="Open Sans"/>
        </w:rPr>
        <w:t>inister to impose conditions on a permit for access to funds to meet basic expenses</w:t>
      </w:r>
    </w:p>
    <w:p w14:paraId="60C42294" w14:textId="07C0E0F6" w:rsidR="009E2CF5" w:rsidRDefault="009E2CF5" w:rsidP="00E26D2E">
      <w:pPr>
        <w:pStyle w:val="ListNumber"/>
        <w:numPr>
          <w:ilvl w:val="0"/>
          <w:numId w:val="16"/>
        </w:numPr>
        <w:tabs>
          <w:tab w:val="left" w:pos="1418"/>
        </w:tabs>
        <w:rPr>
          <w:rFonts w:cs="Open Sans"/>
        </w:rPr>
      </w:pPr>
      <w:r w:rsidRPr="009E2CF5">
        <w:rPr>
          <w:rFonts w:cs="Open Sans"/>
        </w:rPr>
        <w:t>review of individual designations and declarations by the Independent National Security Legislation Monitor</w:t>
      </w:r>
    </w:p>
    <w:p w14:paraId="5ACFAEB4" w14:textId="13E69D5F" w:rsidR="009E2CF5" w:rsidRDefault="009E2CF5" w:rsidP="00E26D2E">
      <w:pPr>
        <w:pStyle w:val="ListNumber"/>
        <w:numPr>
          <w:ilvl w:val="0"/>
          <w:numId w:val="16"/>
        </w:numPr>
        <w:tabs>
          <w:tab w:val="left" w:pos="1418"/>
        </w:tabs>
        <w:rPr>
          <w:rFonts w:cs="Open Sans"/>
        </w:rPr>
      </w:pPr>
      <w:r w:rsidRPr="009E2CF5">
        <w:rPr>
          <w:rFonts w:cs="Open Sans"/>
        </w:rPr>
        <w:t>provision that any prohibition on making funds available does not apply to social security payments to family members of a designated person (to protect those family members</w:t>
      </w:r>
      <w:r w:rsidR="61D9B04E" w:rsidRPr="61D9B04E">
        <w:rPr>
          <w:rFonts w:cs="Open Sans"/>
        </w:rPr>
        <w:t>)</w:t>
      </w:r>
    </w:p>
    <w:p w14:paraId="0F9C7305" w14:textId="74AF7562" w:rsidR="002D01C4" w:rsidRDefault="009E2CF5" w:rsidP="00E26D2E">
      <w:pPr>
        <w:pStyle w:val="ListNumber"/>
        <w:numPr>
          <w:ilvl w:val="0"/>
          <w:numId w:val="16"/>
        </w:numPr>
        <w:tabs>
          <w:tab w:val="left" w:pos="1418"/>
        </w:tabs>
        <w:rPr>
          <w:rFonts w:cs="Open Sans"/>
        </w:rPr>
      </w:pPr>
      <w:r w:rsidRPr="009E2CF5">
        <w:rPr>
          <w:rFonts w:cs="Open Sans"/>
        </w:rPr>
        <w:t>consultation with operational partners such as the police regarding other alternatives to the imposition of sanctions</w:t>
      </w:r>
      <w:r w:rsidR="4816C704" w:rsidRPr="4816C704">
        <w:rPr>
          <w:rFonts w:cs="Open Sans"/>
        </w:rPr>
        <w:t>.</w:t>
      </w:r>
    </w:p>
    <w:p w14:paraId="37D291BB" w14:textId="7315E1BF" w:rsidR="00A10929" w:rsidRDefault="00A10929" w:rsidP="00477516">
      <w:pPr>
        <w:pStyle w:val="ListNumber"/>
        <w:numPr>
          <w:ilvl w:val="0"/>
          <w:numId w:val="12"/>
        </w:numPr>
        <w:tabs>
          <w:tab w:val="num" w:pos="993"/>
          <w:tab w:val="left" w:pos="1418"/>
        </w:tabs>
        <w:ind w:left="709" w:hanging="567"/>
        <w:rPr>
          <w:rFonts w:cs="Open Sans"/>
        </w:rPr>
      </w:pPr>
      <w:r>
        <w:rPr>
          <w:rFonts w:cs="Open Sans"/>
        </w:rPr>
        <w:t xml:space="preserve">In response </w:t>
      </w:r>
      <w:r w:rsidR="009C6237">
        <w:rPr>
          <w:rFonts w:cs="Open Sans"/>
        </w:rPr>
        <w:t xml:space="preserve">to the PJCHR recommendations the </w:t>
      </w:r>
      <w:r w:rsidR="00305768">
        <w:rPr>
          <w:rFonts w:cs="Open Sans"/>
        </w:rPr>
        <w:t>Australian G</w:t>
      </w:r>
      <w:r w:rsidR="009C6237">
        <w:rPr>
          <w:rFonts w:cs="Open Sans"/>
        </w:rPr>
        <w:t xml:space="preserve">overnment </w:t>
      </w:r>
      <w:r w:rsidR="0031664F">
        <w:rPr>
          <w:rFonts w:cs="Open Sans"/>
        </w:rPr>
        <w:t xml:space="preserve">has </w:t>
      </w:r>
      <w:r w:rsidR="00882A0B">
        <w:rPr>
          <w:rFonts w:cs="Open Sans"/>
        </w:rPr>
        <w:t xml:space="preserve">said that </w:t>
      </w:r>
      <w:r w:rsidR="00DA430A">
        <w:rPr>
          <w:rFonts w:cs="Open Sans"/>
        </w:rPr>
        <w:t>the autonomous sanctions regime ha</w:t>
      </w:r>
      <w:r w:rsidR="007B210F">
        <w:rPr>
          <w:rFonts w:cs="Open Sans"/>
        </w:rPr>
        <w:t>s</w:t>
      </w:r>
      <w:r w:rsidR="00DA430A">
        <w:rPr>
          <w:rFonts w:cs="Open Sans"/>
        </w:rPr>
        <w:t xml:space="preserve"> appropriate safeguards in place </w:t>
      </w:r>
      <w:r w:rsidR="007C64E3">
        <w:rPr>
          <w:rFonts w:cs="Open Sans"/>
        </w:rPr>
        <w:t>to ‘ensure that any limitation of human rights engaged by the imposition of sanctions is justified</w:t>
      </w:r>
      <w:r w:rsidR="00965D85">
        <w:rPr>
          <w:rFonts w:cs="Open Sans"/>
        </w:rPr>
        <w:t>’</w:t>
      </w:r>
      <w:r w:rsidR="007C64E3">
        <w:rPr>
          <w:rFonts w:cs="Open Sans"/>
        </w:rPr>
        <w:t>.</w:t>
      </w:r>
      <w:r w:rsidR="00232F50">
        <w:rPr>
          <w:rStyle w:val="EndnoteReference"/>
          <w:rFonts w:cs="Open Sans"/>
        </w:rPr>
        <w:endnoteReference w:id="15"/>
      </w:r>
    </w:p>
    <w:p w14:paraId="6FDB8E9C" w14:textId="56B91FCB" w:rsidR="005C09B9" w:rsidRPr="00E34AF7" w:rsidRDefault="005C09B9" w:rsidP="005C09B9">
      <w:pPr>
        <w:pStyle w:val="Heading1"/>
      </w:pPr>
      <w:bookmarkStart w:id="45" w:name="_Toc31100612"/>
      <w:r>
        <w:t>Magnitsky human rights legislation</w:t>
      </w:r>
      <w:bookmarkEnd w:id="45"/>
      <w:r>
        <w:t xml:space="preserve"> </w:t>
      </w:r>
    </w:p>
    <w:p w14:paraId="38700C98" w14:textId="2975F692" w:rsidR="002576A8" w:rsidRPr="002576A8" w:rsidRDefault="00052F96" w:rsidP="002576A8">
      <w:pPr>
        <w:pStyle w:val="Heading2"/>
        <w:rPr>
          <w:rFonts w:cs="Open Sans"/>
        </w:rPr>
      </w:pPr>
      <w:bookmarkStart w:id="46" w:name="_Toc31100613"/>
      <w:r>
        <w:rPr>
          <w:rFonts w:cs="Open Sans"/>
        </w:rPr>
        <w:t>T</w:t>
      </w:r>
      <w:r w:rsidR="006C6D8B">
        <w:rPr>
          <w:rFonts w:cs="Open Sans"/>
        </w:rPr>
        <w:t>he United States</w:t>
      </w:r>
      <w:bookmarkEnd w:id="46"/>
    </w:p>
    <w:p w14:paraId="364AF26C" w14:textId="41EC3A54" w:rsidR="00391061" w:rsidRDefault="4C4862BA" w:rsidP="00477516">
      <w:pPr>
        <w:pStyle w:val="ListNumber"/>
        <w:numPr>
          <w:ilvl w:val="0"/>
          <w:numId w:val="12"/>
        </w:numPr>
        <w:ind w:left="709" w:hanging="567"/>
      </w:pPr>
      <w:r w:rsidRPr="4C4862BA">
        <w:rPr>
          <w:rFonts w:eastAsia="Open Sans" w:cs="Open Sans"/>
        </w:rPr>
        <w:t xml:space="preserve">Sergei Magnitsky was a </w:t>
      </w:r>
      <w:r w:rsidR="518012FE" w:rsidRPr="518012FE">
        <w:rPr>
          <w:rFonts w:eastAsia="Open Sans" w:cs="Open Sans"/>
        </w:rPr>
        <w:t xml:space="preserve">Russian </w:t>
      </w:r>
      <w:r w:rsidR="006A09BC">
        <w:rPr>
          <w:rFonts w:eastAsia="Open Sans" w:cs="Open Sans"/>
        </w:rPr>
        <w:t>lawyer</w:t>
      </w:r>
      <w:r w:rsidR="518012FE" w:rsidRPr="518012FE">
        <w:rPr>
          <w:rFonts w:eastAsia="Open Sans" w:cs="Open Sans"/>
        </w:rPr>
        <w:t xml:space="preserve"> who exposed a </w:t>
      </w:r>
      <w:r w:rsidR="58E9D0C6" w:rsidRPr="58E9D0C6">
        <w:rPr>
          <w:rFonts w:eastAsia="Open Sans" w:cs="Open Sans"/>
        </w:rPr>
        <w:t xml:space="preserve">multimillion-dollar tax </w:t>
      </w:r>
      <w:r w:rsidR="175141FD" w:rsidRPr="175141FD">
        <w:rPr>
          <w:rFonts w:eastAsia="Open Sans" w:cs="Open Sans"/>
        </w:rPr>
        <w:t>fraud scheme involving high-</w:t>
      </w:r>
      <w:r w:rsidR="1C0983D0" w:rsidRPr="1C0983D0">
        <w:rPr>
          <w:rFonts w:eastAsia="Open Sans" w:cs="Open Sans"/>
        </w:rPr>
        <w:t xml:space="preserve">level Russian officials in 2008. </w:t>
      </w:r>
      <w:r w:rsidR="573B741C" w:rsidRPr="573B741C">
        <w:rPr>
          <w:rFonts w:eastAsia="Open Sans" w:cs="Open Sans"/>
        </w:rPr>
        <w:t xml:space="preserve">In 2009, he was arrested by </w:t>
      </w:r>
      <w:r w:rsidR="44F181D7" w:rsidRPr="44F181D7">
        <w:rPr>
          <w:rFonts w:eastAsia="Open Sans" w:cs="Open Sans"/>
        </w:rPr>
        <w:t xml:space="preserve">Russian officials, tortured, denied </w:t>
      </w:r>
      <w:r w:rsidR="51B37220" w:rsidRPr="51B37220">
        <w:rPr>
          <w:rFonts w:eastAsia="Open Sans" w:cs="Open Sans"/>
        </w:rPr>
        <w:t xml:space="preserve">medical attention and found dead in his Moscow jail cell. </w:t>
      </w:r>
    </w:p>
    <w:p w14:paraId="665C07BF" w14:textId="0F2B9B7A" w:rsidR="20D7ED71" w:rsidRDefault="0E4DBD54" w:rsidP="00477516">
      <w:pPr>
        <w:pStyle w:val="ListNumber"/>
        <w:numPr>
          <w:ilvl w:val="0"/>
          <w:numId w:val="12"/>
        </w:numPr>
        <w:ind w:left="709" w:hanging="567"/>
      </w:pPr>
      <w:r w:rsidRPr="0E4DBD54">
        <w:rPr>
          <w:rFonts w:eastAsia="Open Sans" w:cs="Open Sans"/>
        </w:rPr>
        <w:t xml:space="preserve">The United States Congress then passed a law in his name called the </w:t>
      </w:r>
      <w:r w:rsidRPr="63842D03">
        <w:rPr>
          <w:rFonts w:eastAsia="Open Sans" w:cs="Open Sans"/>
          <w:i/>
        </w:rPr>
        <w:t>Russia and Moldova Jack</w:t>
      </w:r>
      <w:r w:rsidR="00C61185">
        <w:rPr>
          <w:rFonts w:eastAsia="Open Sans" w:cs="Open Sans"/>
          <w:i/>
        </w:rPr>
        <w:t>s</w:t>
      </w:r>
      <w:r w:rsidRPr="63842D03">
        <w:rPr>
          <w:rFonts w:eastAsia="Open Sans" w:cs="Open Sans"/>
          <w:i/>
        </w:rPr>
        <w:t>on-</w:t>
      </w:r>
      <w:proofErr w:type="spellStart"/>
      <w:r w:rsidRPr="63842D03">
        <w:rPr>
          <w:rFonts w:eastAsia="Open Sans" w:cs="Open Sans"/>
          <w:i/>
        </w:rPr>
        <w:t>Vanik</w:t>
      </w:r>
      <w:proofErr w:type="spellEnd"/>
      <w:r w:rsidRPr="63842D03">
        <w:rPr>
          <w:rFonts w:eastAsia="Open Sans" w:cs="Open Sans"/>
          <w:i/>
        </w:rPr>
        <w:t xml:space="preserve"> Repeal and Sergei </w:t>
      </w:r>
      <w:r w:rsidR="6A3EBF09" w:rsidRPr="63842D03">
        <w:rPr>
          <w:rFonts w:eastAsia="Open Sans" w:cs="Open Sans"/>
          <w:i/>
        </w:rPr>
        <w:t xml:space="preserve">Magnitsky Rule of Law Accountability Act of </w:t>
      </w:r>
      <w:r w:rsidR="481741A6" w:rsidRPr="63842D03">
        <w:rPr>
          <w:rFonts w:eastAsia="Open Sans" w:cs="Open Sans"/>
          <w:i/>
        </w:rPr>
        <w:t>2012</w:t>
      </w:r>
      <w:r w:rsidR="481741A6" w:rsidRPr="481741A6">
        <w:rPr>
          <w:rFonts w:eastAsia="Open Sans" w:cs="Open Sans"/>
        </w:rPr>
        <w:t xml:space="preserve"> (Magnitsky Act of 2012</w:t>
      </w:r>
      <w:r w:rsidR="0FA56C46" w:rsidRPr="0FA56C46">
        <w:rPr>
          <w:rFonts w:eastAsia="Open Sans" w:cs="Open Sans"/>
        </w:rPr>
        <w:t>).</w:t>
      </w:r>
      <w:r w:rsidR="63842D03" w:rsidRPr="63842D03">
        <w:rPr>
          <w:rFonts w:eastAsia="Open Sans" w:cs="Open Sans"/>
        </w:rPr>
        <w:t xml:space="preserve"> </w:t>
      </w:r>
      <w:r w:rsidR="312CAFFA" w:rsidRPr="312CAFFA">
        <w:rPr>
          <w:rFonts w:eastAsia="Open Sans" w:cs="Open Sans"/>
        </w:rPr>
        <w:t>This law imposed sanctions on Russian officials responsible for Magnitsky’s detention, abuse and death</w:t>
      </w:r>
      <w:r w:rsidR="75A62696" w:rsidRPr="75A62696">
        <w:rPr>
          <w:rFonts w:eastAsia="Open Sans" w:cs="Open Sans"/>
        </w:rPr>
        <w:t xml:space="preserve">. </w:t>
      </w:r>
      <w:r w:rsidR="0D91F4AD" w:rsidRPr="0D91F4AD">
        <w:rPr>
          <w:rFonts w:eastAsia="Open Sans" w:cs="Open Sans"/>
        </w:rPr>
        <w:t xml:space="preserve">It also imposed sanctions on </w:t>
      </w:r>
      <w:r w:rsidR="03D150D3" w:rsidRPr="03D150D3">
        <w:rPr>
          <w:rFonts w:eastAsia="Open Sans" w:cs="Open Sans"/>
        </w:rPr>
        <w:t xml:space="preserve">Russian officials who were </w:t>
      </w:r>
      <w:r w:rsidR="4D10CD74" w:rsidRPr="4D10CD74">
        <w:rPr>
          <w:rFonts w:eastAsia="Open Sans" w:cs="Open Sans"/>
        </w:rPr>
        <w:t xml:space="preserve">involved in human </w:t>
      </w:r>
      <w:r w:rsidR="1D0FE8DB" w:rsidRPr="1D0FE8DB">
        <w:rPr>
          <w:rFonts w:eastAsia="Open Sans" w:cs="Open Sans"/>
        </w:rPr>
        <w:t xml:space="preserve">rights violations </w:t>
      </w:r>
      <w:r w:rsidR="6535A226" w:rsidRPr="6535A226">
        <w:rPr>
          <w:rFonts w:eastAsia="Open Sans" w:cs="Open Sans"/>
        </w:rPr>
        <w:t>against</w:t>
      </w:r>
      <w:r w:rsidR="3A4F4D30" w:rsidRPr="3A4F4D30">
        <w:rPr>
          <w:rFonts w:eastAsia="Open Sans" w:cs="Open Sans"/>
        </w:rPr>
        <w:t xml:space="preserve"> individuals seeking to </w:t>
      </w:r>
      <w:r w:rsidR="2B108028" w:rsidRPr="2B108028">
        <w:rPr>
          <w:rFonts w:eastAsia="Open Sans" w:cs="Open Sans"/>
        </w:rPr>
        <w:t xml:space="preserve">promote human rights or expose illegal activity </w:t>
      </w:r>
      <w:r w:rsidR="0A02AD20" w:rsidRPr="0A02AD20">
        <w:rPr>
          <w:rFonts w:eastAsia="Open Sans" w:cs="Open Sans"/>
        </w:rPr>
        <w:t xml:space="preserve">in </w:t>
      </w:r>
      <w:r w:rsidR="00FA1AC0" w:rsidRPr="00FA1AC0">
        <w:rPr>
          <w:rFonts w:eastAsia="Open Sans" w:cs="Open Sans"/>
        </w:rPr>
        <w:t xml:space="preserve">Russia. </w:t>
      </w:r>
    </w:p>
    <w:p w14:paraId="06A83D73" w14:textId="0D49BB68" w:rsidR="00AE71DD" w:rsidRPr="00AE71DD" w:rsidRDefault="4A51EE55" w:rsidP="052C2F1A">
      <w:pPr>
        <w:pStyle w:val="ListNumber"/>
        <w:numPr>
          <w:ilvl w:val="0"/>
          <w:numId w:val="12"/>
        </w:numPr>
        <w:ind w:left="709" w:hanging="567"/>
        <w:rPr>
          <w:rFonts w:cs="Open Sans"/>
        </w:rPr>
      </w:pPr>
      <w:r w:rsidRPr="599E41A3">
        <w:rPr>
          <w:rFonts w:eastAsia="Open Sans" w:cs="Open Sans"/>
        </w:rPr>
        <w:t>The</w:t>
      </w:r>
      <w:r w:rsidR="0875514B" w:rsidRPr="599E41A3">
        <w:rPr>
          <w:rFonts w:eastAsia="Open Sans" w:cs="Open Sans"/>
        </w:rPr>
        <w:t xml:space="preserve"> </w:t>
      </w:r>
      <w:r w:rsidR="0875514B" w:rsidRPr="052C2F1A">
        <w:rPr>
          <w:rFonts w:eastAsia="Open Sans" w:cs="Open Sans"/>
          <w:i/>
          <w:iCs/>
        </w:rPr>
        <w:t>Global Magnitsky Human Rights Accountability Act</w:t>
      </w:r>
      <w:r w:rsidR="0875514B" w:rsidRPr="599E41A3">
        <w:rPr>
          <w:rFonts w:eastAsia="Open Sans" w:cs="Open Sans"/>
        </w:rPr>
        <w:t xml:space="preserve"> </w:t>
      </w:r>
      <w:r w:rsidR="0875514B" w:rsidRPr="052C2F1A">
        <w:rPr>
          <w:rFonts w:eastAsia="Open Sans" w:cs="Open Sans"/>
          <w:i/>
          <w:iCs/>
        </w:rPr>
        <w:t>2016</w:t>
      </w:r>
      <w:r w:rsidR="0875514B" w:rsidRPr="599E41A3">
        <w:rPr>
          <w:rFonts w:eastAsia="Open Sans" w:cs="Open Sans"/>
        </w:rPr>
        <w:t xml:space="preserve"> (Global Magnitsky Act) was then introduced to expand the designation of sanctions to any foreign person responsible for gross violations of </w:t>
      </w:r>
      <w:r w:rsidR="698FA988" w:rsidRPr="698FA988">
        <w:rPr>
          <w:rFonts w:eastAsia="Open Sans" w:cs="Open Sans"/>
        </w:rPr>
        <w:t>international</w:t>
      </w:r>
      <w:r w:rsidR="0875514B" w:rsidRPr="599E41A3">
        <w:rPr>
          <w:rFonts w:eastAsia="Open Sans" w:cs="Open Sans"/>
        </w:rPr>
        <w:t xml:space="preserve"> human rights </w:t>
      </w:r>
      <w:r w:rsidR="321A1404" w:rsidRPr="321A1404">
        <w:rPr>
          <w:rFonts w:eastAsia="Open Sans" w:cs="Open Sans"/>
        </w:rPr>
        <w:t>and</w:t>
      </w:r>
      <w:r w:rsidR="0875514B" w:rsidRPr="599E41A3">
        <w:rPr>
          <w:rFonts w:eastAsia="Open Sans" w:cs="Open Sans"/>
        </w:rPr>
        <w:t xml:space="preserve"> significant acts of corruption.</w:t>
      </w:r>
      <w:r w:rsidR="64227076">
        <w:rPr>
          <w:rStyle w:val="EndnoteReference"/>
          <w:rFonts w:eastAsia="Open Sans" w:cs="Open Sans"/>
        </w:rPr>
        <w:endnoteReference w:id="16"/>
      </w:r>
      <w:r w:rsidR="132E3B0D" w:rsidRPr="132E3B0D">
        <w:rPr>
          <w:rFonts w:eastAsia="Open Sans" w:cs="Open Sans"/>
        </w:rPr>
        <w:t xml:space="preserve"> </w:t>
      </w:r>
    </w:p>
    <w:p w14:paraId="5F44B23E" w14:textId="12470C1C" w:rsidR="00994543" w:rsidRDefault="00994543" w:rsidP="00994543">
      <w:pPr>
        <w:pStyle w:val="ListNumber"/>
        <w:numPr>
          <w:ilvl w:val="0"/>
          <w:numId w:val="12"/>
        </w:numPr>
        <w:ind w:left="709" w:hanging="567"/>
        <w:rPr>
          <w:rFonts w:cs="Open Sans"/>
        </w:rPr>
      </w:pPr>
      <w:r w:rsidRPr="00943367">
        <w:rPr>
          <w:rFonts w:cs="Open Sans"/>
        </w:rPr>
        <w:t xml:space="preserve">President Barack Obama signed the Global Magnitsky Act on 23 December 2016 </w:t>
      </w:r>
      <w:r>
        <w:rPr>
          <w:rFonts w:cs="Open Sans"/>
        </w:rPr>
        <w:t>with</w:t>
      </w:r>
      <w:r w:rsidRPr="00943367">
        <w:rPr>
          <w:rFonts w:cs="Open Sans"/>
        </w:rPr>
        <w:t xml:space="preserve"> widespread bipartisan support.</w:t>
      </w:r>
    </w:p>
    <w:p w14:paraId="476D1099" w14:textId="609C7121" w:rsidR="00AE71DD" w:rsidRPr="00AE71DD" w:rsidRDefault="132E3B0D" w:rsidP="052C2F1A">
      <w:pPr>
        <w:pStyle w:val="ListNumber"/>
        <w:numPr>
          <w:ilvl w:val="0"/>
          <w:numId w:val="12"/>
        </w:numPr>
        <w:ind w:left="709" w:hanging="567"/>
      </w:pPr>
      <w:r w:rsidRPr="132E3B0D">
        <w:rPr>
          <w:rFonts w:eastAsia="Open Sans" w:cs="Open Sans"/>
        </w:rPr>
        <w:t xml:space="preserve">Sanctions </w:t>
      </w:r>
      <w:r w:rsidR="008E3ABC">
        <w:rPr>
          <w:rFonts w:eastAsia="Open Sans" w:cs="Open Sans"/>
        </w:rPr>
        <w:t xml:space="preserve">that may be </w:t>
      </w:r>
      <w:r w:rsidRPr="132E3B0D">
        <w:rPr>
          <w:rFonts w:eastAsia="Open Sans" w:cs="Open Sans"/>
        </w:rPr>
        <w:t xml:space="preserve">imposed </w:t>
      </w:r>
      <w:r w:rsidR="001E0744">
        <w:rPr>
          <w:rFonts w:eastAsia="Open Sans" w:cs="Open Sans"/>
        </w:rPr>
        <w:t xml:space="preserve">under the Global Magnitsky Act </w:t>
      </w:r>
      <w:r w:rsidRPr="132E3B0D">
        <w:rPr>
          <w:rFonts w:eastAsia="Open Sans" w:cs="Open Sans"/>
        </w:rPr>
        <w:t xml:space="preserve">include: </w:t>
      </w:r>
    </w:p>
    <w:p w14:paraId="2FA2DAEC" w14:textId="32D33AA7" w:rsidR="00AE71DD" w:rsidRPr="00AE71DD" w:rsidRDefault="052C2F1A" w:rsidP="00E26D2E">
      <w:pPr>
        <w:pStyle w:val="ListNumber"/>
        <w:numPr>
          <w:ilvl w:val="1"/>
          <w:numId w:val="26"/>
        </w:numPr>
      </w:pPr>
      <w:r w:rsidRPr="052C2F1A">
        <w:rPr>
          <w:rFonts w:eastAsia="Open Sans" w:cs="Open Sans"/>
        </w:rPr>
        <w:t>the ineligibility to receive a visa to enter the United States</w:t>
      </w:r>
    </w:p>
    <w:p w14:paraId="7576A1ED" w14:textId="74C8A250" w:rsidR="00AE71DD" w:rsidRPr="00AE71DD" w:rsidRDefault="052C2F1A" w:rsidP="00E26D2E">
      <w:pPr>
        <w:pStyle w:val="ListNumber"/>
        <w:numPr>
          <w:ilvl w:val="1"/>
          <w:numId w:val="26"/>
        </w:numPr>
      </w:pPr>
      <w:r w:rsidRPr="052C2F1A">
        <w:rPr>
          <w:rFonts w:eastAsia="Open Sans" w:cs="Open Sans"/>
        </w:rPr>
        <w:t>the revocation of a previously issued visa</w:t>
      </w:r>
    </w:p>
    <w:p w14:paraId="23A7171A" w14:textId="18A40E26" w:rsidR="00AE71DD" w:rsidRPr="00AE71DD" w:rsidRDefault="132E3B0D" w:rsidP="00E26D2E">
      <w:pPr>
        <w:pStyle w:val="ListNumber"/>
        <w:numPr>
          <w:ilvl w:val="1"/>
          <w:numId w:val="26"/>
        </w:numPr>
      </w:pPr>
      <w:r w:rsidRPr="132E3B0D">
        <w:rPr>
          <w:rFonts w:eastAsia="Open Sans" w:cs="Open Sans"/>
        </w:rPr>
        <w:t xml:space="preserve">the blocking of all </w:t>
      </w:r>
      <w:r w:rsidR="003539A8">
        <w:rPr>
          <w:rFonts w:eastAsia="Open Sans" w:cs="Open Sans"/>
        </w:rPr>
        <w:t xml:space="preserve">transactions in </w:t>
      </w:r>
      <w:r w:rsidRPr="132E3B0D">
        <w:rPr>
          <w:rFonts w:eastAsia="Open Sans" w:cs="Open Sans"/>
        </w:rPr>
        <w:t>property and interests in property.</w:t>
      </w:r>
      <w:r w:rsidR="009965F8">
        <w:rPr>
          <w:rStyle w:val="EndnoteReference"/>
          <w:rFonts w:eastAsia="Open Sans" w:cs="Open Sans"/>
        </w:rPr>
        <w:endnoteReference w:id="17"/>
      </w:r>
      <w:r w:rsidRPr="132E3B0D">
        <w:rPr>
          <w:rFonts w:eastAsia="Open Sans" w:cs="Open Sans"/>
        </w:rPr>
        <w:t xml:space="preserve">   </w:t>
      </w:r>
    </w:p>
    <w:p w14:paraId="7A7E3D1C" w14:textId="1868675F" w:rsidR="00AE71DD" w:rsidRDefault="00AE71DD" w:rsidP="00477516">
      <w:pPr>
        <w:pStyle w:val="ListNumber"/>
        <w:numPr>
          <w:ilvl w:val="0"/>
          <w:numId w:val="12"/>
        </w:numPr>
        <w:ind w:left="709" w:hanging="567"/>
        <w:rPr>
          <w:rFonts w:cs="Open Sans"/>
        </w:rPr>
      </w:pPr>
      <w:r>
        <w:rPr>
          <w:rFonts w:cs="Open Sans"/>
        </w:rPr>
        <w:t>Under this legislation</w:t>
      </w:r>
      <w:r w:rsidR="003D3E03">
        <w:rPr>
          <w:rFonts w:cs="Open Sans"/>
        </w:rPr>
        <w:t>, the Presid</w:t>
      </w:r>
      <w:r w:rsidR="00B923C0">
        <w:rPr>
          <w:rFonts w:cs="Open Sans"/>
        </w:rPr>
        <w:t xml:space="preserve">ent may impose sanctions on </w:t>
      </w:r>
      <w:r w:rsidR="432FD609" w:rsidRPr="432FD609">
        <w:rPr>
          <w:rFonts w:cs="Open Sans"/>
        </w:rPr>
        <w:t>a foreign</w:t>
      </w:r>
      <w:r w:rsidR="00B923C0">
        <w:rPr>
          <w:rFonts w:cs="Open Sans"/>
        </w:rPr>
        <w:t xml:space="preserve"> person who, </w:t>
      </w:r>
      <w:r w:rsidR="00776CF4">
        <w:rPr>
          <w:rFonts w:cs="Open Sans"/>
        </w:rPr>
        <w:t>based on credible</w:t>
      </w:r>
      <w:r w:rsidR="00B923C0">
        <w:rPr>
          <w:rFonts w:cs="Open Sans"/>
        </w:rPr>
        <w:t xml:space="preserve"> evidence:</w:t>
      </w:r>
    </w:p>
    <w:p w14:paraId="773FEBEC" w14:textId="61C068FD" w:rsidR="000539AD" w:rsidRPr="008579F3" w:rsidRDefault="00CB5D68" w:rsidP="5DB2DE05">
      <w:pPr>
        <w:pStyle w:val="ListNumber"/>
        <w:numPr>
          <w:ilvl w:val="0"/>
          <w:numId w:val="0"/>
        </w:numPr>
        <w:tabs>
          <w:tab w:val="num" w:pos="2203"/>
        </w:tabs>
        <w:ind w:left="1440"/>
        <w:rPr>
          <w:rFonts w:cs="Open Sans"/>
          <w:sz w:val="22"/>
          <w:szCs w:val="22"/>
        </w:rPr>
      </w:pPr>
      <w:r w:rsidRPr="008579F3">
        <w:rPr>
          <w:rFonts w:cs="Open Sans"/>
          <w:sz w:val="22"/>
          <w:szCs w:val="22"/>
        </w:rPr>
        <w:t>(1)</w:t>
      </w:r>
      <w:r w:rsidR="727B9B30" w:rsidRPr="727B9B30">
        <w:rPr>
          <w:rFonts w:cs="Open Sans"/>
          <w:sz w:val="22"/>
          <w:szCs w:val="22"/>
        </w:rPr>
        <w:t xml:space="preserve"> </w:t>
      </w:r>
      <w:r w:rsidRPr="008579F3">
        <w:rPr>
          <w:rFonts w:cs="Open Sans"/>
          <w:sz w:val="22"/>
          <w:szCs w:val="22"/>
        </w:rPr>
        <w:t xml:space="preserve">is responsible for extrajudicial killings, torture, or other gross violations of internationally recognized human rights committed against individuals in any foreign country who seek—  </w:t>
      </w:r>
    </w:p>
    <w:p w14:paraId="384518F8" w14:textId="2F9D9B65" w:rsidR="008E14D2" w:rsidRPr="008579F3" w:rsidRDefault="00CB5D68" w:rsidP="5DB2DE05">
      <w:pPr>
        <w:pStyle w:val="ListNumber"/>
        <w:numPr>
          <w:ilvl w:val="0"/>
          <w:numId w:val="0"/>
        </w:numPr>
        <w:tabs>
          <w:tab w:val="num" w:pos="2203"/>
        </w:tabs>
        <w:ind w:left="1440" w:firstLine="720"/>
        <w:rPr>
          <w:rFonts w:cs="Open Sans"/>
          <w:sz w:val="22"/>
          <w:szCs w:val="22"/>
        </w:rPr>
      </w:pPr>
      <w:r w:rsidRPr="008579F3">
        <w:rPr>
          <w:rFonts w:cs="Open Sans"/>
          <w:sz w:val="22"/>
          <w:szCs w:val="22"/>
        </w:rPr>
        <w:t xml:space="preserve">(A) to expose illegal activity carried out by government officials; or </w:t>
      </w:r>
    </w:p>
    <w:p w14:paraId="2C87C45B" w14:textId="259A13D4" w:rsidR="000539AD" w:rsidRPr="008579F3" w:rsidRDefault="00CB5D68" w:rsidP="5DB2DE05">
      <w:pPr>
        <w:pStyle w:val="ListNumber"/>
        <w:numPr>
          <w:ilvl w:val="0"/>
          <w:numId w:val="0"/>
        </w:numPr>
        <w:tabs>
          <w:tab w:val="num" w:pos="2203"/>
        </w:tabs>
        <w:ind w:left="2160"/>
        <w:rPr>
          <w:rFonts w:cs="Open Sans"/>
          <w:sz w:val="22"/>
          <w:szCs w:val="22"/>
        </w:rPr>
      </w:pPr>
      <w:r w:rsidRPr="008579F3">
        <w:rPr>
          <w:rFonts w:cs="Open Sans"/>
          <w:sz w:val="22"/>
          <w:szCs w:val="22"/>
        </w:rPr>
        <w:t>(B) to obtain, exercise, defend, or promote internationally recognized human rights and freedoms, such as the freedoms of religion, expression, association, and assembly, and the rights to a fair trial and democratic elections;</w:t>
      </w:r>
    </w:p>
    <w:p w14:paraId="69828F74" w14:textId="77777777" w:rsidR="008579F3" w:rsidRPr="008579F3" w:rsidRDefault="00CB5D68" w:rsidP="4E371864">
      <w:pPr>
        <w:pStyle w:val="ListNumber"/>
        <w:numPr>
          <w:ilvl w:val="0"/>
          <w:numId w:val="0"/>
        </w:numPr>
        <w:tabs>
          <w:tab w:val="num" w:pos="2203"/>
        </w:tabs>
        <w:ind w:left="1440"/>
        <w:rPr>
          <w:rFonts w:cs="Open Sans"/>
          <w:sz w:val="22"/>
          <w:szCs w:val="22"/>
        </w:rPr>
      </w:pPr>
      <w:r w:rsidRPr="008579F3">
        <w:rPr>
          <w:rFonts w:cs="Open Sans"/>
          <w:sz w:val="22"/>
          <w:szCs w:val="22"/>
        </w:rPr>
        <w:t xml:space="preserve">(2) acted as an agent of or on behalf of a foreign person in a matter relating to an activity described in paragraph (1); </w:t>
      </w:r>
    </w:p>
    <w:p w14:paraId="04006676" w14:textId="77777777" w:rsidR="008579F3" w:rsidRPr="008579F3" w:rsidRDefault="00CB5D68" w:rsidP="4E371864">
      <w:pPr>
        <w:pStyle w:val="ListNumber"/>
        <w:numPr>
          <w:ilvl w:val="0"/>
          <w:numId w:val="0"/>
        </w:numPr>
        <w:tabs>
          <w:tab w:val="num" w:pos="2203"/>
        </w:tabs>
        <w:ind w:left="1440"/>
        <w:rPr>
          <w:rFonts w:cs="Open Sans"/>
          <w:sz w:val="22"/>
          <w:szCs w:val="22"/>
        </w:rPr>
      </w:pPr>
      <w:r w:rsidRPr="008579F3">
        <w:rPr>
          <w:rFonts w:cs="Open Sans"/>
          <w:sz w:val="22"/>
          <w:szCs w:val="22"/>
        </w:rPr>
        <w:t xml:space="preserve">(3) is a government official, or a senior associate of such an official, that is responsible for, or complicit in, ordering, controlling, or otherwise directing, acts of significant corruption, including the expropriation of private or public assets for personal gain, corruption related to government contracts or the extraction of natural resources, bribery, or the facilitation or transfer of the proceeds of corruption to foreign jurisdictions; or </w:t>
      </w:r>
    </w:p>
    <w:p w14:paraId="3BD6E560" w14:textId="7692A8EB" w:rsidR="00B923C0" w:rsidRPr="008579F3" w:rsidRDefault="00CB5D68" w:rsidP="564BB43F">
      <w:pPr>
        <w:pStyle w:val="ListNumber"/>
        <w:numPr>
          <w:ilvl w:val="0"/>
          <w:numId w:val="0"/>
        </w:numPr>
        <w:tabs>
          <w:tab w:val="num" w:pos="2203"/>
        </w:tabs>
        <w:ind w:left="1440"/>
        <w:rPr>
          <w:rFonts w:cs="Open Sans"/>
          <w:sz w:val="22"/>
          <w:szCs w:val="22"/>
        </w:rPr>
      </w:pPr>
      <w:r w:rsidRPr="008579F3">
        <w:rPr>
          <w:rFonts w:cs="Open Sans"/>
          <w:sz w:val="22"/>
          <w:szCs w:val="22"/>
        </w:rPr>
        <w:t>(4) has materially assisted, sponsored, or provided financial, material, or technological support for, or goods or services in support of, an activity described in paragraph</w:t>
      </w:r>
      <w:r w:rsidR="00FD6200">
        <w:rPr>
          <w:rFonts w:cs="Open Sans"/>
          <w:sz w:val="22"/>
          <w:szCs w:val="22"/>
        </w:rPr>
        <w:t xml:space="preserve"> (3)</w:t>
      </w:r>
      <w:r w:rsidR="031508CE" w:rsidRPr="031508CE">
        <w:rPr>
          <w:rFonts w:cs="Open Sans"/>
          <w:sz w:val="22"/>
          <w:szCs w:val="22"/>
        </w:rPr>
        <w:t>.</w:t>
      </w:r>
      <w:r w:rsidR="00757986">
        <w:rPr>
          <w:rStyle w:val="EndnoteReference"/>
          <w:rFonts w:cs="Open Sans"/>
          <w:szCs w:val="22"/>
        </w:rPr>
        <w:endnoteReference w:id="18"/>
      </w:r>
      <w:r w:rsidRPr="008579F3">
        <w:rPr>
          <w:rFonts w:cs="Open Sans"/>
          <w:sz w:val="22"/>
          <w:szCs w:val="22"/>
        </w:rPr>
        <w:t xml:space="preserve"> </w:t>
      </w:r>
    </w:p>
    <w:p w14:paraId="4B6527BF" w14:textId="5158DE42" w:rsidR="00A23E6E" w:rsidRDefault="0DFE3062" w:rsidP="00477516">
      <w:pPr>
        <w:pStyle w:val="ListNumber"/>
        <w:numPr>
          <w:ilvl w:val="0"/>
          <w:numId w:val="12"/>
        </w:numPr>
        <w:ind w:left="709" w:hanging="567"/>
      </w:pPr>
      <w:r w:rsidRPr="0DFE3062">
        <w:rPr>
          <w:rFonts w:eastAsia="Open Sans" w:cs="Open Sans"/>
        </w:rPr>
        <w:t>According to the US Department of the Treasury</w:t>
      </w:r>
      <w:r w:rsidR="1415E99C" w:rsidRPr="1415E99C">
        <w:rPr>
          <w:rFonts w:eastAsia="Open Sans" w:cs="Open Sans"/>
        </w:rPr>
        <w:t>,</w:t>
      </w:r>
      <w:r w:rsidRPr="0DFE3062">
        <w:rPr>
          <w:rFonts w:eastAsia="Open Sans" w:cs="Open Sans"/>
        </w:rPr>
        <w:t xml:space="preserve"> 39 </w:t>
      </w:r>
      <w:r w:rsidR="1AEE2E0E" w:rsidRPr="1AEE2E0E">
        <w:rPr>
          <w:rFonts w:eastAsia="Open Sans" w:cs="Open Sans"/>
        </w:rPr>
        <w:t xml:space="preserve">individual </w:t>
      </w:r>
      <w:r w:rsidR="1415E99C" w:rsidRPr="1415E99C">
        <w:rPr>
          <w:rFonts w:eastAsia="Open Sans" w:cs="Open Sans"/>
        </w:rPr>
        <w:t>designations</w:t>
      </w:r>
      <w:r w:rsidRPr="0DFE3062">
        <w:rPr>
          <w:rFonts w:eastAsia="Open Sans" w:cs="Open Sans"/>
        </w:rPr>
        <w:t xml:space="preserve"> were made</w:t>
      </w:r>
      <w:r w:rsidR="0EC7C917" w:rsidRPr="0EC7C917">
        <w:rPr>
          <w:rFonts w:eastAsia="Open Sans" w:cs="Open Sans"/>
        </w:rPr>
        <w:t xml:space="preserve"> under the Magnitsky </w:t>
      </w:r>
      <w:r w:rsidR="17A0B5B9" w:rsidRPr="17A0B5B9">
        <w:rPr>
          <w:rFonts w:eastAsia="Open Sans" w:cs="Open Sans"/>
        </w:rPr>
        <w:t>Act of 2012</w:t>
      </w:r>
      <w:r w:rsidRPr="0DFE3062">
        <w:rPr>
          <w:rFonts w:eastAsia="Open Sans" w:cs="Open Sans"/>
        </w:rPr>
        <w:t xml:space="preserve">. After the Global Magnitsky Act was enacted in December 2016, </w:t>
      </w:r>
      <w:r w:rsidR="769BA6EC" w:rsidRPr="769BA6EC">
        <w:rPr>
          <w:rFonts w:eastAsia="Open Sans" w:cs="Open Sans"/>
        </w:rPr>
        <w:t xml:space="preserve">the </w:t>
      </w:r>
      <w:r w:rsidR="42B44F12" w:rsidRPr="42B44F12">
        <w:rPr>
          <w:rFonts w:eastAsia="Open Sans" w:cs="Open Sans"/>
        </w:rPr>
        <w:t xml:space="preserve">US </w:t>
      </w:r>
      <w:r w:rsidR="098BAD13" w:rsidRPr="098BAD13">
        <w:rPr>
          <w:rFonts w:eastAsia="Open Sans" w:cs="Open Sans"/>
        </w:rPr>
        <w:t>executive has</w:t>
      </w:r>
      <w:r w:rsidR="1E67818F" w:rsidRPr="1E67818F">
        <w:rPr>
          <w:rFonts w:eastAsia="Open Sans" w:cs="Open Sans"/>
        </w:rPr>
        <w:t xml:space="preserve"> </w:t>
      </w:r>
      <w:r w:rsidR="7177A4BC" w:rsidRPr="7177A4BC">
        <w:rPr>
          <w:rFonts w:eastAsia="Open Sans" w:cs="Open Sans"/>
        </w:rPr>
        <w:t>made</w:t>
      </w:r>
      <w:r w:rsidR="1E67818F" w:rsidRPr="1E67818F">
        <w:rPr>
          <w:rFonts w:eastAsia="Open Sans" w:cs="Open Sans"/>
        </w:rPr>
        <w:t xml:space="preserve"> </w:t>
      </w:r>
      <w:r w:rsidRPr="0DFE3062">
        <w:rPr>
          <w:rFonts w:eastAsia="Open Sans" w:cs="Open Sans"/>
        </w:rPr>
        <w:t>236 designations</w:t>
      </w:r>
      <w:r w:rsidR="5743696D" w:rsidRPr="5743696D">
        <w:rPr>
          <w:rFonts w:eastAsia="Open Sans" w:cs="Open Sans"/>
        </w:rPr>
        <w:t>.</w:t>
      </w:r>
      <w:r w:rsidRPr="0DFE3062">
        <w:rPr>
          <w:rFonts w:eastAsia="Open Sans" w:cs="Open Sans"/>
        </w:rPr>
        <w:t xml:space="preserve"> Since 2012, 275 </w:t>
      </w:r>
      <w:r w:rsidR="52E07A99" w:rsidRPr="52E07A99">
        <w:rPr>
          <w:rFonts w:eastAsia="Open Sans" w:cs="Open Sans"/>
        </w:rPr>
        <w:t>Magnitsky</w:t>
      </w:r>
      <w:r w:rsidRPr="0DFE3062">
        <w:rPr>
          <w:rFonts w:eastAsia="Open Sans" w:cs="Open Sans"/>
        </w:rPr>
        <w:t xml:space="preserve"> related designations have been listed, made up of 114 entity designations and 161 individual designations.</w:t>
      </w:r>
      <w:r w:rsidR="00742E14">
        <w:rPr>
          <w:rStyle w:val="EndnoteReference"/>
          <w:rFonts w:eastAsia="Open Sans" w:cs="Open Sans"/>
        </w:rPr>
        <w:endnoteReference w:id="19"/>
      </w:r>
      <w:r w:rsidRPr="0DFE3062">
        <w:rPr>
          <w:rFonts w:eastAsia="Open Sans" w:cs="Open Sans"/>
        </w:rPr>
        <w:t xml:space="preserve"> </w:t>
      </w:r>
    </w:p>
    <w:p w14:paraId="28579A8D" w14:textId="50620E6E" w:rsidR="08CAC03E" w:rsidRDefault="006C6D8B" w:rsidP="72FA639D">
      <w:pPr>
        <w:pStyle w:val="Heading2"/>
      </w:pPr>
      <w:bookmarkStart w:id="47" w:name="_Toc31100614"/>
      <w:r>
        <w:t>Canada</w:t>
      </w:r>
      <w:bookmarkEnd w:id="47"/>
    </w:p>
    <w:p w14:paraId="62C644A9" w14:textId="0A3190D2" w:rsidR="007C094E" w:rsidRDefault="1EF920BD" w:rsidP="00477516">
      <w:pPr>
        <w:pStyle w:val="ListNumber"/>
        <w:numPr>
          <w:ilvl w:val="0"/>
          <w:numId w:val="12"/>
        </w:numPr>
        <w:spacing w:line="259" w:lineRule="auto"/>
        <w:ind w:left="709" w:hanging="567"/>
        <w:rPr>
          <w:rFonts w:cs="Open Sans"/>
        </w:rPr>
      </w:pPr>
      <w:r w:rsidRPr="1EF920BD">
        <w:rPr>
          <w:rFonts w:cs="Open Sans"/>
        </w:rPr>
        <w:t xml:space="preserve">Canada implements a number of targeted measures and sanctions against foreign nationals who are responsible for certain gross violations of human rights, or acts of significant corruption through the </w:t>
      </w:r>
      <w:r w:rsidRPr="1EF920BD">
        <w:rPr>
          <w:rFonts w:cs="Open Sans"/>
          <w:i/>
          <w:iCs/>
        </w:rPr>
        <w:t xml:space="preserve">Justice for Victims of Corrupt Foreign Officials Act </w:t>
      </w:r>
      <w:r w:rsidRPr="67128EC9">
        <w:rPr>
          <w:rFonts w:cs="Open Sans"/>
          <w:i/>
        </w:rPr>
        <w:t>(Sergei Magnitsky Law) 2017</w:t>
      </w:r>
      <w:r w:rsidRPr="1EF920BD">
        <w:rPr>
          <w:rFonts w:cs="Open Sans"/>
        </w:rPr>
        <w:t xml:space="preserve"> (</w:t>
      </w:r>
      <w:r w:rsidR="1ABE2DB2" w:rsidRPr="1ABE2DB2">
        <w:rPr>
          <w:rFonts w:cs="Open Sans"/>
        </w:rPr>
        <w:t xml:space="preserve">Sergei Magnitsky Law 2017). </w:t>
      </w:r>
      <w:r w:rsidR="06C6869B" w:rsidRPr="06C6869B">
        <w:rPr>
          <w:rFonts w:cs="Open Sans"/>
        </w:rPr>
        <w:t xml:space="preserve"> </w:t>
      </w:r>
    </w:p>
    <w:p w14:paraId="1448BB84" w14:textId="43384B8A" w:rsidR="00411043" w:rsidRPr="00411043" w:rsidRDefault="01F89ED0" w:rsidP="00477516">
      <w:pPr>
        <w:pStyle w:val="ListNumber"/>
        <w:numPr>
          <w:ilvl w:val="0"/>
          <w:numId w:val="12"/>
        </w:numPr>
        <w:spacing w:line="259" w:lineRule="auto"/>
        <w:ind w:left="709" w:hanging="567"/>
        <w:rPr>
          <w:rFonts w:cs="Open Sans"/>
        </w:rPr>
      </w:pPr>
      <w:r w:rsidRPr="01F89ED0">
        <w:rPr>
          <w:rFonts w:cs="Open Sans"/>
        </w:rPr>
        <w:t xml:space="preserve">The Sergei </w:t>
      </w:r>
      <w:r w:rsidR="6A720726" w:rsidRPr="6A720726">
        <w:rPr>
          <w:rFonts w:cs="Open Sans"/>
        </w:rPr>
        <w:t>Magnitsky</w:t>
      </w:r>
      <w:r w:rsidRPr="01F89ED0">
        <w:rPr>
          <w:rFonts w:cs="Open Sans"/>
        </w:rPr>
        <w:t xml:space="preserve"> Law 2017 also amends the </w:t>
      </w:r>
      <w:r w:rsidR="27E47567" w:rsidRPr="27E47567">
        <w:rPr>
          <w:rFonts w:cs="Open Sans"/>
          <w:i/>
          <w:iCs/>
        </w:rPr>
        <w:t xml:space="preserve">Immigration and </w:t>
      </w:r>
      <w:r w:rsidR="7524A015" w:rsidRPr="7524A015">
        <w:rPr>
          <w:rFonts w:cs="Open Sans"/>
          <w:i/>
          <w:iCs/>
        </w:rPr>
        <w:t>Refugee</w:t>
      </w:r>
      <w:r w:rsidR="27E47567" w:rsidRPr="27E47567">
        <w:rPr>
          <w:rFonts w:cs="Open Sans"/>
          <w:i/>
          <w:iCs/>
        </w:rPr>
        <w:t xml:space="preserve"> </w:t>
      </w:r>
      <w:r w:rsidR="0E6B692C" w:rsidRPr="0E6B692C">
        <w:rPr>
          <w:rFonts w:cs="Open Sans"/>
          <w:i/>
          <w:iCs/>
        </w:rPr>
        <w:t xml:space="preserve">Protection Act </w:t>
      </w:r>
      <w:r w:rsidR="0E6B692C" w:rsidRPr="42965D3B">
        <w:rPr>
          <w:rFonts w:cs="Open Sans"/>
          <w:i/>
        </w:rPr>
        <w:t>2001</w:t>
      </w:r>
      <w:r w:rsidR="731C0D5C" w:rsidRPr="731C0D5C">
        <w:rPr>
          <w:rFonts w:cs="Open Sans"/>
        </w:rPr>
        <w:t xml:space="preserve"> and </w:t>
      </w:r>
      <w:r w:rsidR="29C881DB" w:rsidRPr="29C881DB">
        <w:rPr>
          <w:rFonts w:cs="Open Sans"/>
        </w:rPr>
        <w:t xml:space="preserve">the </w:t>
      </w:r>
      <w:r w:rsidR="731C0D5C" w:rsidRPr="731C0D5C">
        <w:rPr>
          <w:rFonts w:cs="Open Sans"/>
          <w:i/>
          <w:iCs/>
        </w:rPr>
        <w:t xml:space="preserve">Special </w:t>
      </w:r>
      <w:r w:rsidR="33BC111C" w:rsidRPr="33BC111C">
        <w:rPr>
          <w:rFonts w:cs="Open Sans"/>
          <w:i/>
          <w:iCs/>
        </w:rPr>
        <w:t xml:space="preserve">Economic Measures Act </w:t>
      </w:r>
      <w:r w:rsidR="086E3948" w:rsidRPr="42965D3B">
        <w:rPr>
          <w:rFonts w:cs="Open Sans"/>
          <w:i/>
        </w:rPr>
        <w:t xml:space="preserve">1992 </w:t>
      </w:r>
      <w:r w:rsidR="086E3948" w:rsidRPr="086E3948">
        <w:rPr>
          <w:rFonts w:cs="Open Sans"/>
        </w:rPr>
        <w:t xml:space="preserve">to expand their powers to impose </w:t>
      </w:r>
      <w:r w:rsidR="5D961CAD" w:rsidRPr="5D961CAD">
        <w:rPr>
          <w:rFonts w:cs="Open Sans"/>
        </w:rPr>
        <w:t xml:space="preserve">sanctions on those who have committed international </w:t>
      </w:r>
      <w:r w:rsidR="3CF037A5" w:rsidRPr="3CF037A5">
        <w:rPr>
          <w:rFonts w:cs="Open Sans"/>
        </w:rPr>
        <w:t>human rights</w:t>
      </w:r>
      <w:r w:rsidR="28C15B30" w:rsidRPr="28C15B30">
        <w:rPr>
          <w:rFonts w:cs="Open Sans"/>
        </w:rPr>
        <w:t xml:space="preserve"> violations.</w:t>
      </w:r>
      <w:r w:rsidR="3CF037A5" w:rsidRPr="3CF037A5">
        <w:rPr>
          <w:rFonts w:cs="Open Sans"/>
        </w:rPr>
        <w:t xml:space="preserve"> </w:t>
      </w:r>
      <w:r w:rsidR="07EEDDA9" w:rsidRPr="07EEDDA9">
        <w:rPr>
          <w:rFonts w:cs="Open Sans"/>
        </w:rPr>
        <w:t xml:space="preserve">It uses a two-prong approach where </w:t>
      </w:r>
      <w:r w:rsidR="708CBBEA" w:rsidRPr="708CBBEA">
        <w:rPr>
          <w:rFonts w:cs="Open Sans"/>
        </w:rPr>
        <w:t>restrictions are imposed on designated</w:t>
      </w:r>
      <w:r w:rsidR="0805C4F9" w:rsidRPr="0805C4F9">
        <w:rPr>
          <w:rFonts w:cs="Open Sans"/>
        </w:rPr>
        <w:t xml:space="preserve"> foreign </w:t>
      </w:r>
      <w:r w:rsidR="5E4A4E1C" w:rsidRPr="5E4A4E1C">
        <w:rPr>
          <w:rFonts w:cs="Open Sans"/>
        </w:rPr>
        <w:t>nationals</w:t>
      </w:r>
      <w:r w:rsidR="0805C4F9" w:rsidRPr="0805C4F9">
        <w:rPr>
          <w:rFonts w:cs="Open Sans"/>
        </w:rPr>
        <w:t xml:space="preserve">, and on persons in </w:t>
      </w:r>
      <w:r w:rsidR="4C1A6CDA" w:rsidRPr="4C1A6CDA">
        <w:rPr>
          <w:rFonts w:cs="Open Sans"/>
        </w:rPr>
        <w:t xml:space="preserve">Canada or Canadians outside </w:t>
      </w:r>
      <w:r w:rsidR="6C9F859A" w:rsidRPr="6C9F859A">
        <w:rPr>
          <w:rFonts w:cs="Open Sans"/>
        </w:rPr>
        <w:t xml:space="preserve">Canada from </w:t>
      </w:r>
      <w:r w:rsidR="4DB55B64" w:rsidRPr="4DB55B64">
        <w:rPr>
          <w:rFonts w:cs="Open Sans"/>
        </w:rPr>
        <w:t>engaging</w:t>
      </w:r>
      <w:r w:rsidR="6C9F859A" w:rsidRPr="6C9F859A">
        <w:rPr>
          <w:rFonts w:cs="Open Sans"/>
        </w:rPr>
        <w:t xml:space="preserve"> with </w:t>
      </w:r>
      <w:r w:rsidR="6A720726" w:rsidRPr="6A720726">
        <w:rPr>
          <w:rFonts w:cs="Open Sans"/>
        </w:rPr>
        <w:t>designated</w:t>
      </w:r>
      <w:r w:rsidR="60B51D36" w:rsidRPr="60B51D36">
        <w:rPr>
          <w:rFonts w:cs="Open Sans"/>
        </w:rPr>
        <w:t xml:space="preserve"> </w:t>
      </w:r>
      <w:r w:rsidR="73C83EA3" w:rsidRPr="73C83EA3">
        <w:rPr>
          <w:rFonts w:cs="Open Sans"/>
        </w:rPr>
        <w:t>foreign nationals</w:t>
      </w:r>
      <w:r w:rsidR="60B51D36" w:rsidRPr="60B51D36">
        <w:rPr>
          <w:rFonts w:cs="Open Sans"/>
        </w:rPr>
        <w:t xml:space="preserve"> in financial activities. </w:t>
      </w:r>
    </w:p>
    <w:p w14:paraId="31F89D66" w14:textId="20CFBA32" w:rsidR="00E87FC0" w:rsidRPr="000A76C0" w:rsidRDefault="28C15B30" w:rsidP="00477516">
      <w:pPr>
        <w:pStyle w:val="ListNumber"/>
        <w:numPr>
          <w:ilvl w:val="0"/>
          <w:numId w:val="12"/>
        </w:numPr>
        <w:spacing w:line="259" w:lineRule="auto"/>
        <w:ind w:left="709" w:hanging="567"/>
      </w:pPr>
      <w:r w:rsidRPr="28C15B30">
        <w:rPr>
          <w:rFonts w:cs="Open Sans"/>
        </w:rPr>
        <w:t xml:space="preserve">Sanctions </w:t>
      </w:r>
      <w:r w:rsidR="00F63A0D">
        <w:rPr>
          <w:rFonts w:cs="Open Sans"/>
        </w:rPr>
        <w:t xml:space="preserve">that may be </w:t>
      </w:r>
      <w:r w:rsidRPr="28C15B30">
        <w:rPr>
          <w:rFonts w:cs="Open Sans"/>
        </w:rPr>
        <w:t xml:space="preserve">imposed include: </w:t>
      </w:r>
    </w:p>
    <w:p w14:paraId="47F63BA1" w14:textId="5C26CA15" w:rsidR="00AD0B35" w:rsidRDefault="7ABD84C8" w:rsidP="00B045EE">
      <w:pPr>
        <w:pStyle w:val="ListNumber"/>
        <w:numPr>
          <w:ilvl w:val="1"/>
          <w:numId w:val="19"/>
        </w:numPr>
        <w:spacing w:line="259" w:lineRule="auto"/>
      </w:pPr>
      <w:r w:rsidRPr="7ABD84C8">
        <w:rPr>
          <w:rFonts w:cs="Open Sans"/>
        </w:rPr>
        <w:t>travel</w:t>
      </w:r>
      <w:r w:rsidR="67E38A39" w:rsidRPr="67E38A39">
        <w:rPr>
          <w:rFonts w:cs="Open Sans"/>
        </w:rPr>
        <w:t xml:space="preserve"> bans on </w:t>
      </w:r>
      <w:r w:rsidR="00F63A0D">
        <w:rPr>
          <w:rFonts w:cs="Open Sans"/>
        </w:rPr>
        <w:t xml:space="preserve">designated </w:t>
      </w:r>
      <w:r w:rsidR="67E38A39" w:rsidRPr="67E38A39">
        <w:rPr>
          <w:rFonts w:cs="Open Sans"/>
        </w:rPr>
        <w:t>persons</w:t>
      </w:r>
      <w:r w:rsidR="00511377">
        <w:rPr>
          <w:rStyle w:val="EndnoteReference"/>
          <w:rFonts w:cs="Open Sans"/>
        </w:rPr>
        <w:endnoteReference w:id="20"/>
      </w:r>
      <w:r w:rsidR="67E38A39" w:rsidRPr="67E38A39">
        <w:rPr>
          <w:rFonts w:cs="Open Sans"/>
        </w:rPr>
        <w:t xml:space="preserve"> </w:t>
      </w:r>
    </w:p>
    <w:p w14:paraId="3EDAF5FC" w14:textId="57237120" w:rsidR="004F3684" w:rsidRDefault="7ABD84C8" w:rsidP="00B045EE">
      <w:pPr>
        <w:pStyle w:val="ListNumber"/>
        <w:numPr>
          <w:ilvl w:val="1"/>
          <w:numId w:val="19"/>
        </w:numPr>
        <w:spacing w:line="259" w:lineRule="auto"/>
      </w:pPr>
      <w:r w:rsidRPr="7ABD84C8">
        <w:rPr>
          <w:rFonts w:cs="Open Sans"/>
        </w:rPr>
        <w:t>targeted</w:t>
      </w:r>
      <w:r w:rsidR="3F0A4E8D" w:rsidRPr="3F0A4E8D">
        <w:rPr>
          <w:rFonts w:cs="Open Sans"/>
        </w:rPr>
        <w:t xml:space="preserve"> financial sanctions</w:t>
      </w:r>
      <w:r w:rsidR="69B75903" w:rsidRPr="69B75903">
        <w:rPr>
          <w:rFonts w:cs="Open Sans"/>
        </w:rPr>
        <w:t xml:space="preserve"> (including asset freezes) on </w:t>
      </w:r>
      <w:r w:rsidR="459CAACC" w:rsidRPr="459CAACC">
        <w:rPr>
          <w:rFonts w:cs="Open Sans"/>
        </w:rPr>
        <w:t xml:space="preserve">designated </w:t>
      </w:r>
      <w:r w:rsidR="00F63A0D">
        <w:rPr>
          <w:rFonts w:cs="Open Sans"/>
        </w:rPr>
        <w:t xml:space="preserve">persons </w:t>
      </w:r>
      <w:r w:rsidR="459CAACC" w:rsidRPr="459CAACC">
        <w:rPr>
          <w:rFonts w:cs="Open Sans"/>
        </w:rPr>
        <w:t>and states</w:t>
      </w:r>
      <w:r w:rsidRPr="7ABD84C8">
        <w:rPr>
          <w:rFonts w:cs="Open Sans"/>
        </w:rPr>
        <w:t>.</w:t>
      </w:r>
      <w:r w:rsidR="00896DDC">
        <w:rPr>
          <w:rStyle w:val="EndnoteReference"/>
          <w:rFonts w:cs="Open Sans"/>
        </w:rPr>
        <w:endnoteReference w:id="21"/>
      </w:r>
    </w:p>
    <w:p w14:paraId="7E466CF9" w14:textId="6D5A76DE" w:rsidR="003D3F53" w:rsidRPr="00A97A0B" w:rsidRDefault="31CD3623" w:rsidP="00A97A0B">
      <w:pPr>
        <w:pStyle w:val="ListNumber"/>
        <w:numPr>
          <w:ilvl w:val="0"/>
          <w:numId w:val="12"/>
        </w:numPr>
        <w:spacing w:line="259" w:lineRule="auto"/>
        <w:ind w:left="709" w:hanging="567"/>
      </w:pPr>
      <w:r w:rsidRPr="00A97A0B">
        <w:rPr>
          <w:rFonts w:cs="Open Sans"/>
        </w:rPr>
        <w:t xml:space="preserve">Targeted measures on </w:t>
      </w:r>
      <w:r w:rsidR="4E885AA5" w:rsidRPr="00A97A0B">
        <w:rPr>
          <w:rFonts w:cs="Open Sans"/>
        </w:rPr>
        <w:t xml:space="preserve">persons in Canada or Canadians </w:t>
      </w:r>
      <w:r w:rsidR="57D4FA13" w:rsidRPr="00A97A0B">
        <w:rPr>
          <w:rFonts w:cs="Open Sans"/>
        </w:rPr>
        <w:t xml:space="preserve">outside </w:t>
      </w:r>
      <w:r w:rsidR="0BEA29A4" w:rsidRPr="00A97A0B">
        <w:rPr>
          <w:rFonts w:cs="Open Sans"/>
        </w:rPr>
        <w:t xml:space="preserve">Canada </w:t>
      </w:r>
      <w:r w:rsidR="046AFDDB" w:rsidRPr="00A97A0B">
        <w:rPr>
          <w:rFonts w:cs="Open Sans"/>
        </w:rPr>
        <w:t xml:space="preserve">prohibit them from </w:t>
      </w:r>
      <w:r w:rsidR="54314BAE" w:rsidRPr="00A97A0B">
        <w:rPr>
          <w:rFonts w:cs="Open Sans"/>
        </w:rPr>
        <w:t>engaging</w:t>
      </w:r>
      <w:r w:rsidR="7D87D205" w:rsidRPr="00A97A0B">
        <w:rPr>
          <w:rFonts w:cs="Open Sans"/>
        </w:rPr>
        <w:t xml:space="preserve"> with </w:t>
      </w:r>
      <w:r w:rsidR="15AFCA68" w:rsidRPr="00A97A0B">
        <w:rPr>
          <w:rFonts w:cs="Open Sans"/>
        </w:rPr>
        <w:t xml:space="preserve">designated </w:t>
      </w:r>
      <w:r w:rsidR="00E22E3D">
        <w:rPr>
          <w:rFonts w:cs="Open Sans"/>
        </w:rPr>
        <w:t>persons</w:t>
      </w:r>
      <w:r w:rsidR="00E22E3D" w:rsidRPr="00A97A0B">
        <w:rPr>
          <w:rFonts w:cs="Open Sans"/>
        </w:rPr>
        <w:t xml:space="preserve"> </w:t>
      </w:r>
      <w:r w:rsidR="15AFCA68" w:rsidRPr="00A97A0B">
        <w:rPr>
          <w:rFonts w:cs="Open Sans"/>
        </w:rPr>
        <w:t xml:space="preserve">in the following ways: </w:t>
      </w:r>
    </w:p>
    <w:p w14:paraId="0A24A104" w14:textId="08D038C8" w:rsidR="561B819B" w:rsidRDefault="6AE8936B" w:rsidP="00E26D2E">
      <w:pPr>
        <w:pStyle w:val="ListNumber"/>
        <w:numPr>
          <w:ilvl w:val="1"/>
          <w:numId w:val="17"/>
        </w:numPr>
        <w:spacing w:line="259" w:lineRule="auto"/>
      </w:pPr>
      <w:r w:rsidRPr="6AE8936B">
        <w:rPr>
          <w:rFonts w:cs="Open Sans"/>
        </w:rPr>
        <w:t>dealing</w:t>
      </w:r>
      <w:r w:rsidR="561B819B" w:rsidRPr="561B819B">
        <w:rPr>
          <w:rFonts w:cs="Open Sans"/>
        </w:rPr>
        <w:t xml:space="preserve"> with their property </w:t>
      </w:r>
    </w:p>
    <w:p w14:paraId="6670168C" w14:textId="730F12A1" w:rsidR="00196661" w:rsidRDefault="6AE8936B" w:rsidP="00E26D2E">
      <w:pPr>
        <w:pStyle w:val="ListNumber"/>
        <w:numPr>
          <w:ilvl w:val="1"/>
          <w:numId w:val="17"/>
        </w:numPr>
        <w:spacing w:line="259" w:lineRule="auto"/>
      </w:pPr>
      <w:r w:rsidRPr="6AE8936B">
        <w:rPr>
          <w:rFonts w:cs="Open Sans"/>
        </w:rPr>
        <w:t>entering</w:t>
      </w:r>
      <w:r w:rsidR="53CE1889" w:rsidRPr="53CE1889">
        <w:rPr>
          <w:rFonts w:cs="Open Sans"/>
        </w:rPr>
        <w:t xml:space="preserve"> into or facilitating financial transaction</w:t>
      </w:r>
      <w:r w:rsidR="001D4FF0">
        <w:rPr>
          <w:rFonts w:cs="Open Sans"/>
        </w:rPr>
        <w:t>s</w:t>
      </w:r>
      <w:r w:rsidR="53CE1889" w:rsidRPr="53CE1889">
        <w:rPr>
          <w:rFonts w:cs="Open Sans"/>
        </w:rPr>
        <w:t xml:space="preserve"> </w:t>
      </w:r>
    </w:p>
    <w:p w14:paraId="0D5F45B7" w14:textId="544FA861" w:rsidR="53CE1889" w:rsidRDefault="43227A45" w:rsidP="00E26D2E">
      <w:pPr>
        <w:pStyle w:val="ListNumber"/>
        <w:numPr>
          <w:ilvl w:val="1"/>
          <w:numId w:val="17"/>
        </w:numPr>
        <w:spacing w:line="259" w:lineRule="auto"/>
      </w:pPr>
      <w:r w:rsidRPr="43227A45">
        <w:rPr>
          <w:rFonts w:cs="Open Sans"/>
        </w:rPr>
        <w:t>providing</w:t>
      </w:r>
      <w:r w:rsidR="53CE1889" w:rsidRPr="53CE1889">
        <w:rPr>
          <w:rFonts w:cs="Open Sans"/>
        </w:rPr>
        <w:t xml:space="preserve"> financial services</w:t>
      </w:r>
    </w:p>
    <w:p w14:paraId="26838B52" w14:textId="7796A413" w:rsidR="00CC5EBB" w:rsidRPr="00CC5EBB" w:rsidRDefault="43227A45" w:rsidP="00E26D2E">
      <w:pPr>
        <w:pStyle w:val="ListNumber"/>
        <w:numPr>
          <w:ilvl w:val="1"/>
          <w:numId w:val="17"/>
        </w:numPr>
        <w:spacing w:line="259" w:lineRule="auto"/>
        <w:rPr>
          <w:rFonts w:cs="Open Sans"/>
        </w:rPr>
      </w:pPr>
      <w:r w:rsidRPr="43227A45">
        <w:rPr>
          <w:rFonts w:cs="Open Sans"/>
        </w:rPr>
        <w:t>making</w:t>
      </w:r>
      <w:r w:rsidR="53CE1889" w:rsidRPr="53CE1889">
        <w:rPr>
          <w:rFonts w:cs="Open Sans"/>
        </w:rPr>
        <w:t xml:space="preserve"> </w:t>
      </w:r>
      <w:r w:rsidR="55F54712" w:rsidRPr="55F54712">
        <w:rPr>
          <w:rFonts w:cs="Open Sans"/>
        </w:rPr>
        <w:t xml:space="preserve">property </w:t>
      </w:r>
      <w:r w:rsidR="53CE1889" w:rsidRPr="53CE1889">
        <w:rPr>
          <w:rFonts w:cs="Open Sans"/>
        </w:rPr>
        <w:t xml:space="preserve">available to them </w:t>
      </w:r>
    </w:p>
    <w:p w14:paraId="7408596B" w14:textId="689D0AAA" w:rsidR="04E6EFE1" w:rsidRDefault="07364595" w:rsidP="00E26D2E">
      <w:pPr>
        <w:pStyle w:val="ListNumber"/>
        <w:numPr>
          <w:ilvl w:val="1"/>
          <w:numId w:val="17"/>
        </w:numPr>
        <w:spacing w:line="259" w:lineRule="auto"/>
      </w:pPr>
      <w:r w:rsidRPr="07364595">
        <w:rPr>
          <w:rFonts w:cs="Open Sans"/>
        </w:rPr>
        <w:t>providing</w:t>
      </w:r>
      <w:r w:rsidR="53CE1889" w:rsidRPr="53CE1889">
        <w:rPr>
          <w:rFonts w:cs="Open Sans"/>
        </w:rPr>
        <w:t xml:space="preserve"> financial services</w:t>
      </w:r>
      <w:r w:rsidR="4E736F49" w:rsidRPr="4E736F49">
        <w:rPr>
          <w:rFonts w:cs="Open Sans"/>
        </w:rPr>
        <w:t>.</w:t>
      </w:r>
      <w:r w:rsidR="00CA17DB">
        <w:rPr>
          <w:rStyle w:val="EndnoteReference"/>
          <w:rFonts w:cs="Open Sans"/>
        </w:rPr>
        <w:endnoteReference w:id="22"/>
      </w:r>
      <w:r w:rsidR="53CE1889" w:rsidRPr="53CE1889">
        <w:rPr>
          <w:rFonts w:cs="Open Sans"/>
        </w:rPr>
        <w:t xml:space="preserve"> </w:t>
      </w:r>
    </w:p>
    <w:p w14:paraId="5AAB0886" w14:textId="44C7EB5A" w:rsidR="353DE07E" w:rsidRDefault="353DE07E" w:rsidP="353DE07E">
      <w:pPr>
        <w:pStyle w:val="ListNumber"/>
        <w:numPr>
          <w:ilvl w:val="0"/>
          <w:numId w:val="12"/>
        </w:numPr>
        <w:spacing w:line="259" w:lineRule="auto"/>
        <w:ind w:left="709" w:hanging="567"/>
      </w:pPr>
      <w:r>
        <w:t xml:space="preserve">Since the enactment of the Sergei Magnitsky Law 2017, the </w:t>
      </w:r>
      <w:r w:rsidR="00B3625C">
        <w:t xml:space="preserve">Canadian </w:t>
      </w:r>
      <w:r>
        <w:t>Governor in Council has listed 70 foreign nationals which the targeted measures apply to.</w:t>
      </w:r>
      <w:r w:rsidRPr="00810071">
        <w:rPr>
          <w:rStyle w:val="EndnoteReference"/>
          <w:rFonts w:cs="Open Sans"/>
        </w:rPr>
        <w:endnoteReference w:id="23"/>
      </w:r>
    </w:p>
    <w:p w14:paraId="6E5A6124" w14:textId="17745D91" w:rsidR="0086118F" w:rsidRDefault="006C6D8B" w:rsidP="359CEE7E">
      <w:pPr>
        <w:pStyle w:val="Heading2"/>
      </w:pPr>
      <w:bookmarkStart w:id="48" w:name="_Toc31100615"/>
      <w:r>
        <w:t>United Kingdom</w:t>
      </w:r>
      <w:bookmarkEnd w:id="48"/>
    </w:p>
    <w:p w14:paraId="464C6C7C" w14:textId="13D3B3AA" w:rsidR="00795615" w:rsidRDefault="2C578243" w:rsidP="00477516">
      <w:pPr>
        <w:pStyle w:val="ListNumber"/>
        <w:numPr>
          <w:ilvl w:val="0"/>
          <w:numId w:val="12"/>
        </w:numPr>
        <w:spacing w:line="259" w:lineRule="auto"/>
        <w:ind w:left="709" w:hanging="567"/>
      </w:pPr>
      <w:r>
        <w:t xml:space="preserve">The United Kingdom implements a number </w:t>
      </w:r>
      <w:r w:rsidR="25B2D2AB">
        <w:t>of</w:t>
      </w:r>
      <w:r>
        <w:t xml:space="preserve"> sanctions under </w:t>
      </w:r>
      <w:r w:rsidR="4E1A9F50">
        <w:t xml:space="preserve">two pieces of legislation known as the </w:t>
      </w:r>
      <w:r w:rsidR="00874B2E">
        <w:t>‘</w:t>
      </w:r>
      <w:r w:rsidR="4DDEB9A0">
        <w:t>Magnitsky amendments</w:t>
      </w:r>
      <w:r w:rsidR="00874B2E">
        <w:t>’</w:t>
      </w:r>
      <w:r w:rsidR="4DDEB9A0">
        <w:t>:</w:t>
      </w:r>
      <w:r w:rsidR="1044A21D">
        <w:t xml:space="preserve"> the </w:t>
      </w:r>
      <w:r w:rsidR="1044A21D" w:rsidRPr="1044A21D">
        <w:rPr>
          <w:i/>
          <w:iCs/>
        </w:rPr>
        <w:t xml:space="preserve">Proceeds of </w:t>
      </w:r>
      <w:r w:rsidR="4696FB43" w:rsidRPr="4696FB43">
        <w:rPr>
          <w:i/>
          <w:iCs/>
        </w:rPr>
        <w:t xml:space="preserve">Crimes </w:t>
      </w:r>
      <w:r w:rsidR="73D89717" w:rsidRPr="73D89717">
        <w:rPr>
          <w:i/>
          <w:iCs/>
        </w:rPr>
        <w:t>Act</w:t>
      </w:r>
      <w:r w:rsidR="73D89717" w:rsidRPr="00951055">
        <w:rPr>
          <w:i/>
          <w:iCs/>
        </w:rPr>
        <w:t xml:space="preserve"> 2002</w:t>
      </w:r>
      <w:r w:rsidR="73D89717" w:rsidRPr="73D89717">
        <w:t xml:space="preserve"> </w:t>
      </w:r>
      <w:r w:rsidR="3E4C4A88" w:rsidRPr="3E4C4A88">
        <w:t>(POCA)</w:t>
      </w:r>
      <w:r w:rsidR="6F522C8F" w:rsidRPr="6F522C8F">
        <w:t xml:space="preserve"> and the </w:t>
      </w:r>
      <w:r w:rsidR="6F522C8F" w:rsidRPr="6F522C8F">
        <w:rPr>
          <w:i/>
          <w:iCs/>
        </w:rPr>
        <w:t>Sanctions and Anti-</w:t>
      </w:r>
      <w:r w:rsidR="1D771F29" w:rsidRPr="1D771F29">
        <w:rPr>
          <w:i/>
          <w:iCs/>
        </w:rPr>
        <w:t xml:space="preserve">Money Laundering Act </w:t>
      </w:r>
      <w:r w:rsidR="1D771F29" w:rsidRPr="00951055">
        <w:rPr>
          <w:i/>
          <w:iCs/>
        </w:rPr>
        <w:t>2018</w:t>
      </w:r>
      <w:r w:rsidR="3D3253E0" w:rsidRPr="3D3253E0">
        <w:t xml:space="preserve"> (SAMLA). </w:t>
      </w:r>
    </w:p>
    <w:p w14:paraId="10DEE65D" w14:textId="1B5A03E6" w:rsidR="4B379D9F" w:rsidRDefault="1247CBAA" w:rsidP="00477516">
      <w:pPr>
        <w:pStyle w:val="ListNumber"/>
        <w:numPr>
          <w:ilvl w:val="0"/>
          <w:numId w:val="12"/>
        </w:numPr>
        <w:spacing w:line="259" w:lineRule="auto"/>
        <w:ind w:left="709" w:hanging="567"/>
      </w:pPr>
      <w:r w:rsidRPr="1247CBAA">
        <w:t xml:space="preserve">The POCA enables the civil </w:t>
      </w:r>
      <w:r w:rsidR="65EA817B" w:rsidRPr="65EA817B">
        <w:t>recovery</w:t>
      </w:r>
      <w:r w:rsidR="567F20B0" w:rsidRPr="567F20B0">
        <w:t xml:space="preserve"> of property obtained through </w:t>
      </w:r>
      <w:r w:rsidR="6FB81704" w:rsidRPr="6FB81704">
        <w:t>unlawful conduct. This power was</w:t>
      </w:r>
      <w:r w:rsidR="60CD62C1" w:rsidRPr="60CD62C1">
        <w:t xml:space="preserve"> </w:t>
      </w:r>
      <w:r w:rsidR="65EA817B" w:rsidRPr="65EA817B">
        <w:t xml:space="preserve">broadened by </w:t>
      </w:r>
      <w:r w:rsidR="003B9CB4" w:rsidRPr="003B9CB4">
        <w:t xml:space="preserve">the </w:t>
      </w:r>
      <w:r w:rsidR="003B9CB4" w:rsidRPr="003B9CB4">
        <w:rPr>
          <w:i/>
          <w:iCs/>
        </w:rPr>
        <w:t xml:space="preserve">Criminal Finances Act </w:t>
      </w:r>
      <w:r w:rsidR="5A4316CD" w:rsidRPr="46580825">
        <w:rPr>
          <w:i/>
        </w:rPr>
        <w:t xml:space="preserve">2017 </w:t>
      </w:r>
      <w:r w:rsidR="5A4316CD" w:rsidRPr="5A4316CD">
        <w:t xml:space="preserve">which expanded the definition </w:t>
      </w:r>
      <w:r w:rsidR="0329A80C" w:rsidRPr="0329A80C">
        <w:t xml:space="preserve">of ‘unlawful conduct’ </w:t>
      </w:r>
      <w:r w:rsidR="49001E3D" w:rsidRPr="49001E3D">
        <w:t xml:space="preserve">to include gross human rights abuse or </w:t>
      </w:r>
      <w:r w:rsidR="77A925CF" w:rsidRPr="77A925CF">
        <w:t>violations.</w:t>
      </w:r>
      <w:r w:rsidR="00FA4606">
        <w:rPr>
          <w:rStyle w:val="EndnoteReference"/>
        </w:rPr>
        <w:endnoteReference w:id="24"/>
      </w:r>
      <w:r w:rsidR="77A925CF" w:rsidRPr="77A925CF">
        <w:t xml:space="preserve"> </w:t>
      </w:r>
      <w:r w:rsidR="5550C708" w:rsidRPr="5550C708">
        <w:t xml:space="preserve">Similarly, the SAMLA was amended to include </w:t>
      </w:r>
      <w:r w:rsidR="0EA8327D" w:rsidRPr="0EA8327D">
        <w:t xml:space="preserve">the gross violation of human rights as a </w:t>
      </w:r>
      <w:r w:rsidR="2ECA9C73" w:rsidRPr="2ECA9C73">
        <w:t xml:space="preserve">reason for the Minister to impose various </w:t>
      </w:r>
      <w:r w:rsidR="594C0BE9" w:rsidRPr="594C0BE9">
        <w:t xml:space="preserve">sanctions. </w:t>
      </w:r>
      <w:r w:rsidR="782C858A" w:rsidRPr="782C858A">
        <w:t>These range from financial sanctions</w:t>
      </w:r>
      <w:r w:rsidR="2F3A84D6" w:rsidRPr="2F3A84D6">
        <w:t>, immigration sanctions, trade sanctions</w:t>
      </w:r>
      <w:r w:rsidR="012AC549" w:rsidRPr="012AC549">
        <w:t>, aircraft sanctions, shipping</w:t>
      </w:r>
      <w:r w:rsidR="0820873B" w:rsidRPr="0820873B">
        <w:t xml:space="preserve"> sanctions and sanctions for the </w:t>
      </w:r>
      <w:r w:rsidR="29F75747" w:rsidRPr="29F75747">
        <w:t xml:space="preserve">purposes of compliance with </w:t>
      </w:r>
      <w:r w:rsidR="00B3625C">
        <w:t>UN</w:t>
      </w:r>
      <w:r w:rsidR="4F806C40" w:rsidRPr="4F806C40">
        <w:t xml:space="preserve"> </w:t>
      </w:r>
      <w:r w:rsidR="686B2EA3" w:rsidRPr="686B2EA3">
        <w:t>obligations.</w:t>
      </w:r>
      <w:r w:rsidR="00D95AF6">
        <w:rPr>
          <w:rStyle w:val="EndnoteReference"/>
        </w:rPr>
        <w:endnoteReference w:id="25"/>
      </w:r>
      <w:r w:rsidR="686B2EA3" w:rsidRPr="686B2EA3">
        <w:t xml:space="preserve"> </w:t>
      </w:r>
    </w:p>
    <w:p w14:paraId="46CBDFB9" w14:textId="4E4AD3D0" w:rsidR="5F437D38" w:rsidRDefault="1FF41E7B" w:rsidP="00477516">
      <w:pPr>
        <w:pStyle w:val="ListNumber"/>
        <w:numPr>
          <w:ilvl w:val="0"/>
          <w:numId w:val="12"/>
        </w:numPr>
        <w:spacing w:line="259" w:lineRule="auto"/>
        <w:ind w:left="709" w:hanging="567"/>
      </w:pPr>
      <w:r w:rsidRPr="1FF41E7B">
        <w:t xml:space="preserve">The United Kingdom intends to bring into force </w:t>
      </w:r>
      <w:r w:rsidR="00E818E0" w:rsidRPr="00E8500F">
        <w:t>specific</w:t>
      </w:r>
      <w:r w:rsidR="00E818E0">
        <w:t xml:space="preserve"> </w:t>
      </w:r>
      <w:r w:rsidR="352470BF" w:rsidRPr="352470BF">
        <w:t>Magnitsky l</w:t>
      </w:r>
      <w:r w:rsidR="00E818E0">
        <w:t>egislation</w:t>
      </w:r>
      <w:r w:rsidR="352470BF" w:rsidRPr="352470BF">
        <w:t xml:space="preserve"> after it leaves the </w:t>
      </w:r>
      <w:r w:rsidR="76A552D8" w:rsidRPr="76A552D8">
        <w:t>European Union on 31 January 2020</w:t>
      </w:r>
      <w:r w:rsidR="68D76B35" w:rsidRPr="68D76B35">
        <w:t>.</w:t>
      </w:r>
      <w:r w:rsidR="001E59AC">
        <w:rPr>
          <w:rStyle w:val="EndnoteReference"/>
        </w:rPr>
        <w:endnoteReference w:id="26"/>
      </w:r>
      <w:r w:rsidR="68D76B35" w:rsidRPr="68D76B35">
        <w:t xml:space="preserve"> </w:t>
      </w:r>
    </w:p>
    <w:p w14:paraId="6DCB998F" w14:textId="0058EC65" w:rsidR="006261FD" w:rsidRDefault="006261FD" w:rsidP="0086118F">
      <w:pPr>
        <w:pStyle w:val="Heading2"/>
      </w:pPr>
      <w:bookmarkStart w:id="49" w:name="_Toc31100616"/>
      <w:r>
        <w:t>Australia</w:t>
      </w:r>
      <w:bookmarkEnd w:id="49"/>
    </w:p>
    <w:p w14:paraId="79A189B5" w14:textId="7E4F7597" w:rsidR="007C3CE3" w:rsidRDefault="00856D6B" w:rsidP="00477516">
      <w:pPr>
        <w:pStyle w:val="ListNumber"/>
        <w:numPr>
          <w:ilvl w:val="0"/>
          <w:numId w:val="12"/>
        </w:numPr>
        <w:tabs>
          <w:tab w:val="num" w:pos="993"/>
          <w:tab w:val="left" w:pos="1418"/>
        </w:tabs>
        <w:ind w:left="709" w:hanging="567"/>
        <w:rPr>
          <w:rFonts w:cs="Open Sans"/>
        </w:rPr>
      </w:pPr>
      <w:r>
        <w:rPr>
          <w:rFonts w:cs="Open Sans"/>
        </w:rPr>
        <w:t xml:space="preserve">In 2018 </w:t>
      </w:r>
      <w:r w:rsidR="00765303">
        <w:rPr>
          <w:rFonts w:cs="Open Sans"/>
        </w:rPr>
        <w:t>a private member</w:t>
      </w:r>
      <w:r w:rsidR="008A4AC2">
        <w:rPr>
          <w:rFonts w:cs="Open Sans"/>
        </w:rPr>
        <w:t>’</w:t>
      </w:r>
      <w:r w:rsidR="00765303">
        <w:rPr>
          <w:rFonts w:cs="Open Sans"/>
        </w:rPr>
        <w:t xml:space="preserve">s </w:t>
      </w:r>
      <w:r w:rsidR="008A4AC2">
        <w:rPr>
          <w:rFonts w:cs="Open Sans"/>
        </w:rPr>
        <w:t>B</w:t>
      </w:r>
      <w:r w:rsidR="00765303">
        <w:rPr>
          <w:rFonts w:cs="Open Sans"/>
        </w:rPr>
        <w:t xml:space="preserve">ill was </w:t>
      </w:r>
      <w:r w:rsidR="00A16E6F">
        <w:rPr>
          <w:rFonts w:cs="Open Sans"/>
        </w:rPr>
        <w:t xml:space="preserve">introduced </w:t>
      </w:r>
      <w:r w:rsidR="00044E91">
        <w:rPr>
          <w:rFonts w:cs="Open Sans"/>
        </w:rPr>
        <w:t>to i</w:t>
      </w:r>
      <w:r w:rsidR="00624403">
        <w:rPr>
          <w:rFonts w:cs="Open Sans"/>
        </w:rPr>
        <w:t xml:space="preserve">mplement </w:t>
      </w:r>
      <w:r w:rsidR="00553BF1">
        <w:rPr>
          <w:rFonts w:cs="Open Sans"/>
        </w:rPr>
        <w:t>Magnit</w:t>
      </w:r>
      <w:r w:rsidR="00D21B6D">
        <w:rPr>
          <w:rFonts w:cs="Open Sans"/>
        </w:rPr>
        <w:t>s</w:t>
      </w:r>
      <w:r w:rsidR="00553BF1">
        <w:rPr>
          <w:rFonts w:cs="Open Sans"/>
        </w:rPr>
        <w:t xml:space="preserve">ky </w:t>
      </w:r>
      <w:r w:rsidR="00166A29">
        <w:rPr>
          <w:rFonts w:cs="Open Sans"/>
        </w:rPr>
        <w:t>s</w:t>
      </w:r>
      <w:r w:rsidR="00553BF1">
        <w:rPr>
          <w:rFonts w:cs="Open Sans"/>
        </w:rPr>
        <w:t>an</w:t>
      </w:r>
      <w:r w:rsidR="00B20027">
        <w:rPr>
          <w:rFonts w:cs="Open Sans"/>
        </w:rPr>
        <w:t>c</w:t>
      </w:r>
      <w:r w:rsidR="00553BF1">
        <w:rPr>
          <w:rFonts w:cs="Open Sans"/>
        </w:rPr>
        <w:t>tions</w:t>
      </w:r>
      <w:r w:rsidR="007C3CE3">
        <w:rPr>
          <w:rFonts w:cs="Open Sans"/>
        </w:rPr>
        <w:t xml:space="preserve"> following the precedent of </w:t>
      </w:r>
      <w:r w:rsidR="00F4320B">
        <w:rPr>
          <w:rFonts w:cs="Open Sans"/>
        </w:rPr>
        <w:t>similar legislation in the</w:t>
      </w:r>
      <w:r w:rsidR="007C3CE3">
        <w:rPr>
          <w:rFonts w:cs="Open Sans"/>
        </w:rPr>
        <w:t xml:space="preserve"> United States and the UK</w:t>
      </w:r>
      <w:r w:rsidR="00553BF1">
        <w:rPr>
          <w:rFonts w:cs="Open Sans"/>
        </w:rPr>
        <w:t xml:space="preserve">. </w:t>
      </w:r>
    </w:p>
    <w:p w14:paraId="68777515" w14:textId="2A4192DE" w:rsidR="00AE6865" w:rsidRDefault="00553BF1" w:rsidP="00477516">
      <w:pPr>
        <w:pStyle w:val="ListNumber"/>
        <w:numPr>
          <w:ilvl w:val="0"/>
          <w:numId w:val="12"/>
        </w:numPr>
        <w:tabs>
          <w:tab w:val="num" w:pos="993"/>
          <w:tab w:val="left" w:pos="1418"/>
        </w:tabs>
        <w:ind w:left="709" w:hanging="567"/>
        <w:rPr>
          <w:rFonts w:cs="Open Sans"/>
        </w:rPr>
      </w:pPr>
      <w:r>
        <w:rPr>
          <w:rFonts w:cs="Open Sans"/>
        </w:rPr>
        <w:t xml:space="preserve">The </w:t>
      </w:r>
      <w:r w:rsidR="004F7AA4">
        <w:rPr>
          <w:rFonts w:cs="Open Sans"/>
        </w:rPr>
        <w:t xml:space="preserve">purpose of the </w:t>
      </w:r>
      <w:r w:rsidRPr="00D168D2">
        <w:rPr>
          <w:rFonts w:cs="Open Sans"/>
        </w:rPr>
        <w:t>International Human Rights and Corr</w:t>
      </w:r>
      <w:r w:rsidR="00876ECC" w:rsidRPr="00D168D2">
        <w:rPr>
          <w:rFonts w:cs="Open Sans"/>
        </w:rPr>
        <w:t xml:space="preserve">uption (Magnitsky </w:t>
      </w:r>
      <w:r w:rsidR="0036426B" w:rsidRPr="00D168D2">
        <w:rPr>
          <w:rFonts w:cs="Open Sans"/>
        </w:rPr>
        <w:t>Sanctions</w:t>
      </w:r>
      <w:r w:rsidR="00876ECC" w:rsidRPr="00D168D2">
        <w:rPr>
          <w:rFonts w:cs="Open Sans"/>
        </w:rPr>
        <w:t xml:space="preserve">) </w:t>
      </w:r>
      <w:r w:rsidR="000325E8" w:rsidRPr="00D168D2">
        <w:rPr>
          <w:rFonts w:cs="Open Sans"/>
        </w:rPr>
        <w:t>B</w:t>
      </w:r>
      <w:r w:rsidR="0036426B" w:rsidRPr="00D168D2">
        <w:rPr>
          <w:rFonts w:cs="Open Sans"/>
        </w:rPr>
        <w:t>ill</w:t>
      </w:r>
      <w:r w:rsidR="00876ECC" w:rsidRPr="00D168D2">
        <w:rPr>
          <w:rFonts w:cs="Open Sans"/>
        </w:rPr>
        <w:t xml:space="preserve"> 201</w:t>
      </w:r>
      <w:r w:rsidR="00B20027" w:rsidRPr="00D168D2">
        <w:rPr>
          <w:rFonts w:cs="Open Sans"/>
        </w:rPr>
        <w:t>8</w:t>
      </w:r>
      <w:r w:rsidR="00B20027" w:rsidRPr="00C52AC5">
        <w:rPr>
          <w:rFonts w:cs="Open Sans"/>
          <w:i/>
          <w:iCs/>
        </w:rPr>
        <w:t xml:space="preserve"> </w:t>
      </w:r>
      <w:r w:rsidR="00F62DE9">
        <w:rPr>
          <w:rFonts w:cs="Open Sans"/>
          <w:iCs/>
        </w:rPr>
        <w:t>(</w:t>
      </w:r>
      <w:proofErr w:type="spellStart"/>
      <w:r w:rsidR="00F62DE9">
        <w:rPr>
          <w:rFonts w:cs="Open Sans"/>
          <w:iCs/>
        </w:rPr>
        <w:t>Cth</w:t>
      </w:r>
      <w:proofErr w:type="spellEnd"/>
      <w:r w:rsidR="00F62DE9">
        <w:rPr>
          <w:rFonts w:cs="Open Sans"/>
          <w:iCs/>
        </w:rPr>
        <w:t xml:space="preserve">) </w:t>
      </w:r>
      <w:r w:rsidR="004F7AA4">
        <w:rPr>
          <w:rFonts w:cs="Open Sans"/>
        </w:rPr>
        <w:t xml:space="preserve">was to allow sanctions to be imposed, for the purposes </w:t>
      </w:r>
      <w:r w:rsidR="00E7794A">
        <w:rPr>
          <w:rFonts w:cs="Open Sans"/>
        </w:rPr>
        <w:t xml:space="preserve">of compliance with </w:t>
      </w:r>
      <w:r w:rsidR="00D97213">
        <w:rPr>
          <w:rFonts w:cs="Open Sans"/>
        </w:rPr>
        <w:t>UN</w:t>
      </w:r>
      <w:r w:rsidR="00E7794A">
        <w:rPr>
          <w:rFonts w:cs="Open Sans"/>
        </w:rPr>
        <w:t xml:space="preserve"> obligations or other international obligations</w:t>
      </w:r>
      <w:r w:rsidR="00271084">
        <w:rPr>
          <w:rFonts w:cs="Open Sans"/>
        </w:rPr>
        <w:t>,</w:t>
      </w:r>
      <w:r w:rsidR="00E7794A">
        <w:rPr>
          <w:rFonts w:cs="Open Sans"/>
        </w:rPr>
        <w:t xml:space="preserve"> or for the purposes of preventing or responding to gross human rights abuse or violations</w:t>
      </w:r>
      <w:r w:rsidR="00582194">
        <w:rPr>
          <w:rFonts w:cs="Open Sans"/>
        </w:rPr>
        <w:t>,</w:t>
      </w:r>
      <w:r w:rsidR="00E7794A">
        <w:rPr>
          <w:rFonts w:cs="Open Sans"/>
        </w:rPr>
        <w:t xml:space="preserve"> or significant corruption.</w:t>
      </w:r>
      <w:r w:rsidR="005860E5">
        <w:rPr>
          <w:rStyle w:val="EndnoteReference"/>
          <w:rFonts w:cs="Open Sans"/>
        </w:rPr>
        <w:endnoteReference w:id="27"/>
      </w:r>
      <w:r w:rsidR="00E7794A">
        <w:rPr>
          <w:rFonts w:cs="Open Sans"/>
        </w:rPr>
        <w:t xml:space="preserve"> </w:t>
      </w:r>
    </w:p>
    <w:p w14:paraId="517CE014" w14:textId="0DCA9268" w:rsidR="006261FD" w:rsidRDefault="00D45C4B" w:rsidP="00477516">
      <w:pPr>
        <w:pStyle w:val="ListNumber"/>
        <w:numPr>
          <w:ilvl w:val="0"/>
          <w:numId w:val="12"/>
        </w:numPr>
        <w:tabs>
          <w:tab w:val="num" w:pos="993"/>
          <w:tab w:val="left" w:pos="1418"/>
        </w:tabs>
        <w:ind w:left="709" w:hanging="567"/>
        <w:rPr>
          <w:rFonts w:cs="Open Sans"/>
        </w:rPr>
      </w:pPr>
      <w:r>
        <w:rPr>
          <w:rFonts w:cs="Open Sans"/>
        </w:rPr>
        <w:t xml:space="preserve">The </w:t>
      </w:r>
      <w:r w:rsidR="00DF22C4">
        <w:rPr>
          <w:rFonts w:cs="Open Sans"/>
        </w:rPr>
        <w:t>B</w:t>
      </w:r>
      <w:r>
        <w:rPr>
          <w:rFonts w:cs="Open Sans"/>
        </w:rPr>
        <w:t xml:space="preserve">ill </w:t>
      </w:r>
      <w:r w:rsidR="00F775D2">
        <w:rPr>
          <w:rFonts w:cs="Open Sans"/>
        </w:rPr>
        <w:t>would have</w:t>
      </w:r>
      <w:r>
        <w:rPr>
          <w:rFonts w:cs="Open Sans"/>
        </w:rPr>
        <w:t xml:space="preserve"> ext</w:t>
      </w:r>
      <w:r w:rsidR="00842F5E">
        <w:rPr>
          <w:rFonts w:cs="Open Sans"/>
        </w:rPr>
        <w:t xml:space="preserve">ended power to the Minister to </w:t>
      </w:r>
      <w:r w:rsidR="002F5211">
        <w:rPr>
          <w:rFonts w:cs="Open Sans"/>
        </w:rPr>
        <w:t xml:space="preserve">impose </w:t>
      </w:r>
      <w:r w:rsidR="00BF65C6">
        <w:rPr>
          <w:rFonts w:cs="Open Sans"/>
        </w:rPr>
        <w:t>immigration, financial or trade sanction</w:t>
      </w:r>
      <w:r w:rsidR="009F6FF1">
        <w:rPr>
          <w:rFonts w:cs="Open Sans"/>
        </w:rPr>
        <w:t xml:space="preserve">s on foreign persons or entities </w:t>
      </w:r>
      <w:r w:rsidR="00C95B19">
        <w:rPr>
          <w:rFonts w:cs="Open Sans"/>
        </w:rPr>
        <w:t xml:space="preserve">who have </w:t>
      </w:r>
      <w:r w:rsidR="00CE08F2">
        <w:rPr>
          <w:rFonts w:cs="Open Sans"/>
        </w:rPr>
        <w:t>violated international human rights or</w:t>
      </w:r>
      <w:r w:rsidR="00111255">
        <w:rPr>
          <w:rFonts w:cs="Open Sans"/>
        </w:rPr>
        <w:t xml:space="preserve"> engaged in acts of significant corruption. </w:t>
      </w:r>
      <w:r w:rsidR="000E4097">
        <w:rPr>
          <w:rFonts w:cs="Open Sans"/>
        </w:rPr>
        <w:t xml:space="preserve"> </w:t>
      </w:r>
    </w:p>
    <w:p w14:paraId="50686173" w14:textId="2F5F4DF0" w:rsidR="00F0296E" w:rsidRDefault="00F0296E" w:rsidP="00477516">
      <w:pPr>
        <w:pStyle w:val="ListNumber"/>
        <w:numPr>
          <w:ilvl w:val="0"/>
          <w:numId w:val="12"/>
        </w:numPr>
        <w:tabs>
          <w:tab w:val="num" w:pos="993"/>
          <w:tab w:val="left" w:pos="1418"/>
        </w:tabs>
        <w:ind w:left="709" w:hanging="567"/>
        <w:rPr>
          <w:rFonts w:cs="Open Sans"/>
        </w:rPr>
      </w:pPr>
      <w:r>
        <w:rPr>
          <w:rFonts w:cs="Open Sans"/>
        </w:rPr>
        <w:t xml:space="preserve">The </w:t>
      </w:r>
      <w:r w:rsidR="00DF22C4">
        <w:rPr>
          <w:rFonts w:cs="Open Sans"/>
        </w:rPr>
        <w:t>B</w:t>
      </w:r>
      <w:r>
        <w:rPr>
          <w:rFonts w:cs="Open Sans"/>
        </w:rPr>
        <w:t xml:space="preserve">ill lapsed </w:t>
      </w:r>
      <w:r w:rsidR="00C67A8B">
        <w:rPr>
          <w:rFonts w:cs="Open Sans"/>
        </w:rPr>
        <w:t xml:space="preserve">when Parliament was dissolved on </w:t>
      </w:r>
      <w:r w:rsidR="00AF09CE">
        <w:rPr>
          <w:rFonts w:cs="Open Sans"/>
        </w:rPr>
        <w:t>11 April 2019</w:t>
      </w:r>
      <w:r w:rsidR="00296571">
        <w:rPr>
          <w:rFonts w:cs="Open Sans"/>
        </w:rPr>
        <w:t>.</w:t>
      </w:r>
    </w:p>
    <w:p w14:paraId="69A7F248" w14:textId="285840A1" w:rsidR="0086118F" w:rsidRDefault="0086118F" w:rsidP="00D168D2">
      <w:pPr>
        <w:pStyle w:val="Heading1"/>
      </w:pPr>
      <w:bookmarkStart w:id="50" w:name="_Toc31100617"/>
      <w:r>
        <w:t>Commission’s view</w:t>
      </w:r>
      <w:bookmarkEnd w:id="50"/>
    </w:p>
    <w:p w14:paraId="48D72102" w14:textId="55C2AA4A" w:rsidR="008B2439" w:rsidRPr="00752507" w:rsidRDefault="009801B2" w:rsidP="00477516">
      <w:pPr>
        <w:pStyle w:val="ListNumber"/>
        <w:numPr>
          <w:ilvl w:val="0"/>
          <w:numId w:val="12"/>
        </w:numPr>
        <w:tabs>
          <w:tab w:val="num" w:pos="993"/>
          <w:tab w:val="left" w:pos="1418"/>
        </w:tabs>
        <w:ind w:left="709" w:hanging="567"/>
        <w:rPr>
          <w:rFonts w:cs="Open Sans"/>
          <w:sz w:val="22"/>
          <w:szCs w:val="22"/>
        </w:rPr>
      </w:pPr>
      <w:r w:rsidRPr="00D37AAE">
        <w:rPr>
          <w:rFonts w:cs="Open Sans"/>
        </w:rPr>
        <w:t xml:space="preserve">The Commission supports the introduction of </w:t>
      </w:r>
      <w:r w:rsidR="003E2FED" w:rsidRPr="00D37AAE">
        <w:rPr>
          <w:rFonts w:cs="Open Sans"/>
        </w:rPr>
        <w:t>targeted sanctions again</w:t>
      </w:r>
      <w:r w:rsidR="00245644">
        <w:rPr>
          <w:rFonts w:cs="Open Sans"/>
        </w:rPr>
        <w:t>st</w:t>
      </w:r>
      <w:r w:rsidR="003E2FED" w:rsidRPr="00D37AAE">
        <w:rPr>
          <w:rFonts w:cs="Open Sans"/>
        </w:rPr>
        <w:t xml:space="preserve"> foreign individuals who engage in </w:t>
      </w:r>
      <w:r w:rsidR="00C13D53" w:rsidRPr="00D37AAE">
        <w:rPr>
          <w:rFonts w:cs="Open Sans"/>
        </w:rPr>
        <w:t>gross human rights violations or significant corruption.</w:t>
      </w:r>
      <w:r w:rsidR="008B2439">
        <w:rPr>
          <w:rFonts w:cs="Open Sans"/>
        </w:rPr>
        <w:t xml:space="preserve"> While</w:t>
      </w:r>
      <w:r w:rsidR="0058514C">
        <w:rPr>
          <w:rFonts w:cs="Open Sans"/>
        </w:rPr>
        <w:t xml:space="preserve"> acknowledging </w:t>
      </w:r>
      <w:r w:rsidR="00194245">
        <w:rPr>
          <w:rFonts w:cs="Open Sans"/>
        </w:rPr>
        <w:t>there is</w:t>
      </w:r>
      <w:r w:rsidR="00012F57">
        <w:rPr>
          <w:rFonts w:cs="Open Sans"/>
        </w:rPr>
        <w:t xml:space="preserve"> ongoing global</w:t>
      </w:r>
      <w:r w:rsidR="00194245">
        <w:rPr>
          <w:rFonts w:cs="Open Sans"/>
        </w:rPr>
        <w:t xml:space="preserve"> debate </w:t>
      </w:r>
      <w:r w:rsidR="005C7317">
        <w:rPr>
          <w:rFonts w:cs="Open Sans"/>
        </w:rPr>
        <w:t>a</w:t>
      </w:r>
      <w:r w:rsidR="00194245">
        <w:rPr>
          <w:rFonts w:cs="Open Sans"/>
        </w:rPr>
        <w:t xml:space="preserve">bout the </w:t>
      </w:r>
      <w:r w:rsidR="00012F57">
        <w:rPr>
          <w:rFonts w:cs="Open Sans"/>
        </w:rPr>
        <w:t xml:space="preserve">role and </w:t>
      </w:r>
      <w:r w:rsidR="00194245">
        <w:rPr>
          <w:rFonts w:cs="Open Sans"/>
        </w:rPr>
        <w:t>effectiveness of sanctions</w:t>
      </w:r>
      <w:r w:rsidR="005505AA">
        <w:rPr>
          <w:rFonts w:cs="Open Sans"/>
        </w:rPr>
        <w:t xml:space="preserve">, the Commission </w:t>
      </w:r>
      <w:r w:rsidR="00222C81">
        <w:rPr>
          <w:rFonts w:cs="Open Sans"/>
        </w:rPr>
        <w:t xml:space="preserve">considers that </w:t>
      </w:r>
      <w:r w:rsidR="005505AA">
        <w:rPr>
          <w:rFonts w:cs="Open Sans"/>
        </w:rPr>
        <w:t xml:space="preserve">targeted individual sanctions </w:t>
      </w:r>
      <w:r w:rsidR="005B58E9">
        <w:rPr>
          <w:rFonts w:cs="Open Sans"/>
        </w:rPr>
        <w:t>are</w:t>
      </w:r>
      <w:r w:rsidR="00743CE1">
        <w:rPr>
          <w:rFonts w:cs="Open Sans"/>
        </w:rPr>
        <w:t xml:space="preserve"> an important measure in the </w:t>
      </w:r>
      <w:r w:rsidR="00222C81">
        <w:rPr>
          <w:rFonts w:cs="Open Sans"/>
        </w:rPr>
        <w:t xml:space="preserve">pursuit </w:t>
      </w:r>
      <w:r w:rsidR="00743CE1">
        <w:rPr>
          <w:rFonts w:cs="Open Sans"/>
        </w:rPr>
        <w:t xml:space="preserve">of international justice. </w:t>
      </w:r>
      <w:r w:rsidR="00712CCF">
        <w:rPr>
          <w:rFonts w:cs="Open Sans"/>
        </w:rPr>
        <w:tab/>
      </w:r>
    </w:p>
    <w:p w14:paraId="133E6806" w14:textId="13BAB1E4" w:rsidR="005B58E9" w:rsidRDefault="00B131C8" w:rsidP="00477516">
      <w:pPr>
        <w:pStyle w:val="ListNumber"/>
        <w:numPr>
          <w:ilvl w:val="0"/>
          <w:numId w:val="12"/>
        </w:numPr>
        <w:tabs>
          <w:tab w:val="num" w:pos="993"/>
          <w:tab w:val="left" w:pos="1418"/>
        </w:tabs>
        <w:ind w:left="709" w:hanging="567"/>
        <w:rPr>
          <w:rFonts w:cs="Open Sans"/>
          <w:sz w:val="22"/>
          <w:szCs w:val="22"/>
        </w:rPr>
      </w:pPr>
      <w:r>
        <w:rPr>
          <w:rFonts w:cs="Open Sans"/>
        </w:rPr>
        <w:t>The Hon. Irwin Cotler</w:t>
      </w:r>
      <w:r w:rsidR="000342F4">
        <w:rPr>
          <w:rFonts w:cs="Open Sans"/>
        </w:rPr>
        <w:t>, former Canadian Minister of Justice</w:t>
      </w:r>
      <w:r w:rsidR="00B86711">
        <w:rPr>
          <w:rFonts w:cs="Open Sans"/>
        </w:rPr>
        <w:t xml:space="preserve">, considered </w:t>
      </w:r>
      <w:r w:rsidR="00222C81">
        <w:rPr>
          <w:rFonts w:cs="Open Sans"/>
        </w:rPr>
        <w:t xml:space="preserve">that </w:t>
      </w:r>
      <w:r w:rsidR="00B86711">
        <w:rPr>
          <w:rFonts w:cs="Open Sans"/>
        </w:rPr>
        <w:t>the following rationale</w:t>
      </w:r>
      <w:r w:rsidR="00B6444F">
        <w:rPr>
          <w:rFonts w:cs="Open Sans"/>
        </w:rPr>
        <w:t>s</w:t>
      </w:r>
      <w:r w:rsidR="00B86711">
        <w:rPr>
          <w:rFonts w:cs="Open Sans"/>
        </w:rPr>
        <w:t xml:space="preserve"> underpinned Magnitsky legislation:</w:t>
      </w:r>
    </w:p>
    <w:p w14:paraId="2ED7D0A7" w14:textId="26F8C4E1" w:rsidR="00B37C5C" w:rsidRPr="00712CCF" w:rsidRDefault="00712CCF" w:rsidP="595F72FA">
      <w:pPr>
        <w:pStyle w:val="ListNumber"/>
        <w:numPr>
          <w:ilvl w:val="0"/>
          <w:numId w:val="0"/>
        </w:numPr>
        <w:tabs>
          <w:tab w:val="left" w:pos="1418"/>
          <w:tab w:val="num" w:pos="2203"/>
        </w:tabs>
        <w:ind w:left="1134"/>
        <w:rPr>
          <w:rFonts w:cs="Open Sans"/>
          <w:sz w:val="22"/>
          <w:szCs w:val="22"/>
        </w:rPr>
      </w:pPr>
      <w:r w:rsidRPr="00712CCF">
        <w:rPr>
          <w:rFonts w:cs="Open Sans"/>
          <w:sz w:val="22"/>
          <w:szCs w:val="22"/>
        </w:rPr>
        <w:t>The first is to combat the persistent and pervasive culture of corruption, criminality, and impunity. The second is to deter thereby other would-be or prospective violators.  The third is to make the Parliament of Canada a pursuant of international justice, just as we seek to be the pursuant of domestic justice. The fourth is to uphold the rule of law and justice and accountability in our own territory through visa bans and asset seizures and the like.</w:t>
      </w:r>
      <w:r w:rsidR="005000B2">
        <w:rPr>
          <w:rFonts w:cs="Open Sans"/>
          <w:sz w:val="22"/>
          <w:szCs w:val="22"/>
        </w:rPr>
        <w:t xml:space="preserve"> </w:t>
      </w:r>
      <w:r w:rsidRPr="00712CCF">
        <w:rPr>
          <w:rFonts w:cs="Open Sans"/>
          <w:sz w:val="22"/>
          <w:szCs w:val="22"/>
        </w:rPr>
        <w:t>…</w:t>
      </w:r>
      <w:r w:rsidR="005000B2">
        <w:rPr>
          <w:rFonts w:cs="Open Sans"/>
          <w:sz w:val="22"/>
          <w:szCs w:val="22"/>
        </w:rPr>
        <w:t xml:space="preserve"> </w:t>
      </w:r>
      <w:r w:rsidRPr="00712CCF">
        <w:rPr>
          <w:rFonts w:cs="Open Sans"/>
          <w:sz w:val="22"/>
          <w:szCs w:val="22"/>
        </w:rPr>
        <w:t>Fifth is to protect Canadian businesses operating abroad.</w:t>
      </w:r>
      <w:r w:rsidR="005000B2">
        <w:rPr>
          <w:rFonts w:cs="Open Sans"/>
          <w:sz w:val="22"/>
          <w:szCs w:val="22"/>
        </w:rPr>
        <w:t xml:space="preserve"> </w:t>
      </w:r>
      <w:r w:rsidRPr="00712CCF">
        <w:rPr>
          <w:rFonts w:cs="Open Sans"/>
          <w:sz w:val="22"/>
          <w:szCs w:val="22"/>
        </w:rPr>
        <w:t>… Sixth, it would operate so as to name and shame the human rights violators</w:t>
      </w:r>
      <w:r w:rsidR="005A2AF7">
        <w:rPr>
          <w:rFonts w:cs="Open Sans"/>
          <w:sz w:val="22"/>
          <w:szCs w:val="22"/>
        </w:rPr>
        <w:t>.</w:t>
      </w:r>
      <w:r w:rsidRPr="00712CCF">
        <w:rPr>
          <w:rFonts w:cs="Open Sans"/>
          <w:sz w:val="22"/>
          <w:szCs w:val="22"/>
        </w:rPr>
        <w:t xml:space="preserve"> … Seventh, such legislation would not bind the Canadian government; rather, it would empower the Canadian government. It would allow us to be a protector of human rights, and not an enabler of the violators of human rights</w:t>
      </w:r>
      <w:r w:rsidR="008568DB">
        <w:rPr>
          <w:rFonts w:cs="Open Sans"/>
          <w:sz w:val="22"/>
          <w:szCs w:val="22"/>
        </w:rPr>
        <w:t xml:space="preserve">. </w:t>
      </w:r>
      <w:r w:rsidRPr="00712CCF">
        <w:rPr>
          <w:rFonts w:cs="Open Sans"/>
          <w:sz w:val="22"/>
          <w:szCs w:val="22"/>
        </w:rPr>
        <w:t>…</w:t>
      </w:r>
      <w:r w:rsidR="008568DB">
        <w:rPr>
          <w:rFonts w:cs="Open Sans"/>
          <w:sz w:val="22"/>
          <w:szCs w:val="22"/>
        </w:rPr>
        <w:t xml:space="preserve"> </w:t>
      </w:r>
      <w:r w:rsidRPr="00712CCF">
        <w:rPr>
          <w:rFonts w:cs="Open Sans"/>
          <w:sz w:val="22"/>
          <w:szCs w:val="22"/>
        </w:rPr>
        <w:t>Finally, and most importantly, it tells the human rights defenders … that they are not alone, that we stand in solidarity with them, that we will not relent in our pursuit of justice for them, and that we will undertake our international responsibilities in the pursuit of justice and in the combatting of the culture of impunity and criminality in these respective countries.</w:t>
      </w:r>
      <w:r w:rsidR="00F45D6C" w:rsidRPr="03717F48">
        <w:rPr>
          <w:rStyle w:val="EndnoteReference"/>
          <w:rFonts w:cs="Open Sans"/>
        </w:rPr>
        <w:endnoteReference w:id="28"/>
      </w:r>
    </w:p>
    <w:p w14:paraId="4C5736EF" w14:textId="3E5BFF1F" w:rsidR="005823C6" w:rsidRPr="0001192D" w:rsidRDefault="00364346" w:rsidP="0001192D">
      <w:pPr>
        <w:pStyle w:val="ListNumber"/>
        <w:numPr>
          <w:ilvl w:val="0"/>
          <w:numId w:val="12"/>
        </w:numPr>
        <w:tabs>
          <w:tab w:val="num" w:pos="993"/>
          <w:tab w:val="left" w:pos="1418"/>
        </w:tabs>
        <w:ind w:left="709" w:hanging="567"/>
        <w:rPr>
          <w:rFonts w:cs="Open Sans"/>
        </w:rPr>
      </w:pPr>
      <w:r>
        <w:rPr>
          <w:rFonts w:cs="Open Sans"/>
        </w:rPr>
        <w:t>T</w:t>
      </w:r>
      <w:r w:rsidR="009F0BF0">
        <w:rPr>
          <w:rFonts w:cs="Open Sans"/>
        </w:rPr>
        <w:t>he Minister currently has a broad discretion</w:t>
      </w:r>
      <w:r w:rsidR="0001192D">
        <w:rPr>
          <w:rFonts w:cs="Open Sans"/>
        </w:rPr>
        <w:t xml:space="preserve"> under the autonomous sanctions regime</w:t>
      </w:r>
      <w:r w:rsidR="009F0BF0">
        <w:rPr>
          <w:rFonts w:cs="Open Sans"/>
        </w:rPr>
        <w:t xml:space="preserve"> to impose sanctions</w:t>
      </w:r>
      <w:r w:rsidR="0001192D">
        <w:rPr>
          <w:rFonts w:cs="Open Sans"/>
        </w:rPr>
        <w:t xml:space="preserve"> on individuals</w:t>
      </w:r>
      <w:r w:rsidR="00922FA0">
        <w:rPr>
          <w:rFonts w:cs="Open Sans"/>
        </w:rPr>
        <w:t xml:space="preserve"> </w:t>
      </w:r>
      <w:r w:rsidR="00F36501">
        <w:rPr>
          <w:rFonts w:cs="Open Sans"/>
        </w:rPr>
        <w:t xml:space="preserve">in </w:t>
      </w:r>
      <w:r w:rsidR="00F62B4D">
        <w:rPr>
          <w:rFonts w:cs="Open Sans"/>
        </w:rPr>
        <w:t>situations of international concern</w:t>
      </w:r>
      <w:r w:rsidR="004775F0">
        <w:rPr>
          <w:rFonts w:cs="Open Sans"/>
        </w:rPr>
        <w:t xml:space="preserve"> which </w:t>
      </w:r>
      <w:r w:rsidR="009A0529">
        <w:rPr>
          <w:rFonts w:cs="Open Sans"/>
        </w:rPr>
        <w:t>is intended</w:t>
      </w:r>
      <w:r w:rsidR="00BC5FC1">
        <w:rPr>
          <w:rFonts w:cs="Open Sans"/>
        </w:rPr>
        <w:t xml:space="preserve"> to</w:t>
      </w:r>
      <w:r w:rsidR="003068DD">
        <w:rPr>
          <w:rFonts w:cs="Open Sans"/>
        </w:rPr>
        <w:t xml:space="preserve"> cover human rights abuses</w:t>
      </w:r>
      <w:r w:rsidR="00E11B31">
        <w:rPr>
          <w:rFonts w:cs="Open Sans"/>
        </w:rPr>
        <w:t>.</w:t>
      </w:r>
      <w:r w:rsidR="009F0BF0">
        <w:rPr>
          <w:rFonts w:cs="Open Sans"/>
        </w:rPr>
        <w:t xml:space="preserve"> </w:t>
      </w:r>
      <w:r w:rsidRPr="0001192D">
        <w:rPr>
          <w:rFonts w:cs="Open Sans"/>
        </w:rPr>
        <w:t>However, i</w:t>
      </w:r>
      <w:r w:rsidR="005823C6" w:rsidRPr="0001192D">
        <w:rPr>
          <w:rFonts w:cs="Open Sans"/>
        </w:rPr>
        <w:t xml:space="preserve">t is argued that </w:t>
      </w:r>
      <w:r w:rsidR="008D6B9C" w:rsidRPr="0001192D">
        <w:rPr>
          <w:rFonts w:cs="Open Sans"/>
        </w:rPr>
        <w:t xml:space="preserve">the </w:t>
      </w:r>
      <w:r w:rsidR="00B4400A" w:rsidRPr="0001192D">
        <w:rPr>
          <w:rFonts w:cs="Open Sans"/>
        </w:rPr>
        <w:t xml:space="preserve">autonomous sanctions </w:t>
      </w:r>
      <w:r w:rsidR="008D6B9C" w:rsidRPr="0001192D">
        <w:rPr>
          <w:rFonts w:cs="Open Sans"/>
        </w:rPr>
        <w:t xml:space="preserve">regime is limited </w:t>
      </w:r>
      <w:r w:rsidR="002753B4" w:rsidRPr="0001192D">
        <w:rPr>
          <w:rFonts w:cs="Open Sans"/>
        </w:rPr>
        <w:t>in its effectiveness to combat human rights abuses</w:t>
      </w:r>
      <w:r w:rsidR="00862BC6" w:rsidRPr="0001192D">
        <w:rPr>
          <w:rFonts w:cs="Open Sans"/>
        </w:rPr>
        <w:t xml:space="preserve"> and </w:t>
      </w:r>
      <w:r w:rsidR="003068DD">
        <w:rPr>
          <w:rFonts w:cs="Open Sans"/>
        </w:rPr>
        <w:t xml:space="preserve">serious </w:t>
      </w:r>
      <w:r w:rsidR="00862BC6" w:rsidRPr="0001192D">
        <w:rPr>
          <w:rFonts w:cs="Open Sans"/>
        </w:rPr>
        <w:t>corruption</w:t>
      </w:r>
      <w:r w:rsidR="002753B4" w:rsidRPr="0001192D">
        <w:rPr>
          <w:rFonts w:cs="Open Sans"/>
        </w:rPr>
        <w:t>:</w:t>
      </w:r>
    </w:p>
    <w:p w14:paraId="68BFEC43" w14:textId="57C0D06A" w:rsidR="002753B4" w:rsidRPr="00997C15" w:rsidRDefault="00997C15" w:rsidP="00B14399">
      <w:pPr>
        <w:pStyle w:val="ListNumber"/>
        <w:numPr>
          <w:ilvl w:val="0"/>
          <w:numId w:val="0"/>
        </w:numPr>
        <w:tabs>
          <w:tab w:val="left" w:pos="1418"/>
        </w:tabs>
        <w:ind w:left="1134"/>
        <w:rPr>
          <w:rFonts w:cs="Open Sans"/>
          <w:sz w:val="22"/>
          <w:szCs w:val="22"/>
        </w:rPr>
      </w:pPr>
      <w:r w:rsidRPr="00997C15">
        <w:rPr>
          <w:rFonts w:cs="Open Sans"/>
          <w:sz w:val="22"/>
          <w:szCs w:val="22"/>
        </w:rPr>
        <w:t>S</w:t>
      </w:r>
      <w:r w:rsidR="00CC5EBB" w:rsidRPr="00997C15">
        <w:rPr>
          <w:rFonts w:cs="Open Sans"/>
          <w:sz w:val="22"/>
          <w:szCs w:val="22"/>
        </w:rPr>
        <w:t>o at present the ASA [Autonomous Sanctions Act] cannot be used to target individuals involved in the shooting down o</w:t>
      </w:r>
      <w:r w:rsidR="00AB6B0A">
        <w:rPr>
          <w:rFonts w:cs="Open Sans"/>
          <w:sz w:val="22"/>
          <w:szCs w:val="22"/>
        </w:rPr>
        <w:t>f</w:t>
      </w:r>
      <w:r w:rsidR="00CC5EBB" w:rsidRPr="00997C15">
        <w:rPr>
          <w:rFonts w:cs="Open Sans"/>
          <w:sz w:val="22"/>
          <w:szCs w:val="22"/>
        </w:rPr>
        <w:t xml:space="preserve"> MH17 or i</w:t>
      </w:r>
      <w:r w:rsidR="009F3900" w:rsidRPr="00997C15">
        <w:rPr>
          <w:rFonts w:cs="Open Sans"/>
          <w:sz w:val="22"/>
          <w:szCs w:val="22"/>
        </w:rPr>
        <w:t xml:space="preserve">n human rights abuses occurring in the Asia-Pacific, such as the extra-judicial killings in the Philippines or the high-level </w:t>
      </w:r>
      <w:r w:rsidRPr="00997C15">
        <w:rPr>
          <w:rFonts w:cs="Open Sans"/>
          <w:sz w:val="22"/>
          <w:szCs w:val="22"/>
        </w:rPr>
        <w:t>corruption</w:t>
      </w:r>
      <w:r w:rsidR="009F3900" w:rsidRPr="00997C15">
        <w:rPr>
          <w:rFonts w:cs="Open Sans"/>
          <w:sz w:val="22"/>
          <w:szCs w:val="22"/>
        </w:rPr>
        <w:t xml:space="preserve"> in Malaysia</w:t>
      </w:r>
      <w:r w:rsidR="003C4813">
        <w:rPr>
          <w:rFonts w:cs="Open Sans"/>
          <w:sz w:val="22"/>
          <w:szCs w:val="22"/>
        </w:rPr>
        <w:t>.</w:t>
      </w:r>
      <w:r w:rsidR="006E2A3F">
        <w:rPr>
          <w:rFonts w:cs="Open Sans"/>
          <w:sz w:val="22"/>
          <w:szCs w:val="22"/>
        </w:rPr>
        <w:t xml:space="preserve"> </w:t>
      </w:r>
      <w:r w:rsidRPr="00997C15">
        <w:rPr>
          <w:rFonts w:cs="Open Sans"/>
          <w:sz w:val="22"/>
          <w:szCs w:val="22"/>
        </w:rPr>
        <w:t>…</w:t>
      </w:r>
      <w:r w:rsidR="006E2A3F">
        <w:rPr>
          <w:rFonts w:cs="Open Sans"/>
          <w:sz w:val="22"/>
          <w:szCs w:val="22"/>
        </w:rPr>
        <w:t xml:space="preserve"> </w:t>
      </w:r>
      <w:r w:rsidR="00DB6C9A">
        <w:rPr>
          <w:rFonts w:cs="Open Sans"/>
          <w:sz w:val="22"/>
          <w:szCs w:val="22"/>
        </w:rPr>
        <w:t>[T]</w:t>
      </w:r>
      <w:r w:rsidRPr="00997C15">
        <w:rPr>
          <w:rFonts w:cs="Open Sans"/>
          <w:sz w:val="22"/>
          <w:szCs w:val="22"/>
        </w:rPr>
        <w:t>he ASA is only being pointed towards easy targets with no likely connection to Australia. It is not genuinely being used as a tool to combat human rights abuse. The ASA is not fit for purpose, if its purpose is to deter corruption (which it does not expressly tackle) or deter human rights abusers, for which it is rarely used.</w:t>
      </w:r>
      <w:r w:rsidR="00862BC6">
        <w:rPr>
          <w:rStyle w:val="EndnoteReference"/>
          <w:rFonts w:cs="Open Sans"/>
          <w:szCs w:val="22"/>
        </w:rPr>
        <w:endnoteReference w:id="29"/>
      </w:r>
      <w:r w:rsidRPr="00997C15">
        <w:rPr>
          <w:rFonts w:cs="Open Sans"/>
          <w:sz w:val="22"/>
          <w:szCs w:val="22"/>
        </w:rPr>
        <w:t xml:space="preserve"> </w:t>
      </w:r>
    </w:p>
    <w:p w14:paraId="10D6B4F7" w14:textId="280BC9F4" w:rsidR="001B4FA2" w:rsidRPr="00752507" w:rsidRDefault="001B4FA2" w:rsidP="001B4FA2">
      <w:pPr>
        <w:pStyle w:val="ListNumber"/>
        <w:numPr>
          <w:ilvl w:val="0"/>
          <w:numId w:val="12"/>
        </w:numPr>
        <w:tabs>
          <w:tab w:val="num" w:pos="993"/>
          <w:tab w:val="left" w:pos="1418"/>
        </w:tabs>
        <w:ind w:left="709" w:hanging="567"/>
        <w:rPr>
          <w:rFonts w:cs="Open Sans"/>
        </w:rPr>
      </w:pPr>
      <w:r w:rsidRPr="00752507">
        <w:rPr>
          <w:rFonts w:cs="Open Sans"/>
        </w:rPr>
        <w:t>The Commission</w:t>
      </w:r>
      <w:r w:rsidR="0043783A" w:rsidRPr="00752507">
        <w:rPr>
          <w:rFonts w:cs="Open Sans"/>
        </w:rPr>
        <w:t xml:space="preserve"> acknowledges there is some ambiguity regarding the breadth of the Minister’s current discretion. The Commission </w:t>
      </w:r>
      <w:r w:rsidR="0043783A">
        <w:rPr>
          <w:rFonts w:cs="Open Sans"/>
        </w:rPr>
        <w:t xml:space="preserve">considers that having legislation explicitly providing for </w:t>
      </w:r>
      <w:r w:rsidR="008D0890">
        <w:rPr>
          <w:rFonts w:cs="Open Sans"/>
        </w:rPr>
        <w:t xml:space="preserve">targeted </w:t>
      </w:r>
      <w:r w:rsidR="00E96031">
        <w:rPr>
          <w:rFonts w:cs="Open Sans"/>
        </w:rPr>
        <w:t xml:space="preserve">sanctions against individuals who have engaged in human rights violations or serious corruption would provide </w:t>
      </w:r>
      <w:r w:rsidR="001E720E">
        <w:rPr>
          <w:rFonts w:cs="Open Sans"/>
        </w:rPr>
        <w:t>clarity and certainty to the law</w:t>
      </w:r>
      <w:r w:rsidR="008D0890">
        <w:rPr>
          <w:rFonts w:cs="Open Sans"/>
        </w:rPr>
        <w:t xml:space="preserve">. It </w:t>
      </w:r>
      <w:r w:rsidR="00856B53">
        <w:rPr>
          <w:rFonts w:cs="Open Sans"/>
        </w:rPr>
        <w:t>may</w:t>
      </w:r>
      <w:r w:rsidR="004417C4">
        <w:rPr>
          <w:rFonts w:cs="Open Sans"/>
        </w:rPr>
        <w:t xml:space="preserve"> also </w:t>
      </w:r>
      <w:r w:rsidR="00AB6278">
        <w:rPr>
          <w:rFonts w:cs="Open Sans"/>
        </w:rPr>
        <w:t xml:space="preserve">encourage </w:t>
      </w:r>
      <w:r w:rsidR="004417C4">
        <w:rPr>
          <w:rFonts w:cs="Open Sans"/>
        </w:rPr>
        <w:t>the</w:t>
      </w:r>
      <w:r w:rsidR="00856B53">
        <w:rPr>
          <w:rFonts w:cs="Open Sans"/>
        </w:rPr>
        <w:t xml:space="preserve"> </w:t>
      </w:r>
      <w:r w:rsidR="00C61EEA">
        <w:rPr>
          <w:rFonts w:cs="Open Sans"/>
        </w:rPr>
        <w:t>G</w:t>
      </w:r>
      <w:r w:rsidR="00F2394B">
        <w:rPr>
          <w:rFonts w:cs="Open Sans"/>
        </w:rPr>
        <w:t>overnment to apply sanctions in these specific cases</w:t>
      </w:r>
      <w:r w:rsidR="001E720E">
        <w:rPr>
          <w:rFonts w:cs="Open Sans"/>
        </w:rPr>
        <w:t xml:space="preserve">. </w:t>
      </w:r>
    </w:p>
    <w:p w14:paraId="370FB5F3" w14:textId="674F4CC9" w:rsidR="00CD0FC4" w:rsidRPr="0032733B" w:rsidRDefault="00CD0FC4" w:rsidP="00CD0FC4">
      <w:pPr>
        <w:pStyle w:val="ListNumber"/>
        <w:numPr>
          <w:ilvl w:val="0"/>
          <w:numId w:val="12"/>
        </w:numPr>
        <w:tabs>
          <w:tab w:val="num" w:pos="993"/>
          <w:tab w:val="left" w:pos="1418"/>
        </w:tabs>
        <w:ind w:left="709" w:hanging="567"/>
        <w:rPr>
          <w:rFonts w:cs="Open Sans"/>
        </w:rPr>
      </w:pPr>
      <w:r>
        <w:rPr>
          <w:rFonts w:cs="Open Sans"/>
        </w:rPr>
        <w:t>Magnitsky</w:t>
      </w:r>
      <w:r w:rsidR="00C61EEA">
        <w:rPr>
          <w:rFonts w:cs="Open Sans"/>
        </w:rPr>
        <w:t>-</w:t>
      </w:r>
      <w:r>
        <w:rPr>
          <w:rFonts w:cs="Open Sans"/>
        </w:rPr>
        <w:t xml:space="preserve">style sanctions </w:t>
      </w:r>
      <w:r w:rsidRPr="0032733B">
        <w:rPr>
          <w:rFonts w:cs="Open Sans"/>
        </w:rPr>
        <w:t xml:space="preserve">could be achieved through the introduction of legislation comparable to the United States’ </w:t>
      </w:r>
      <w:r w:rsidRPr="0032733B">
        <w:rPr>
          <w:rFonts w:cs="Open Sans"/>
          <w:i/>
          <w:iCs/>
        </w:rPr>
        <w:t>Magnitsky Act 2012</w:t>
      </w:r>
      <w:r w:rsidRPr="0032733B">
        <w:rPr>
          <w:rFonts w:cs="Open Sans"/>
        </w:rPr>
        <w:t xml:space="preserve">, or </w:t>
      </w:r>
      <w:r w:rsidR="49B9A731" w:rsidRPr="49B9A731">
        <w:rPr>
          <w:rFonts w:cs="Open Sans"/>
        </w:rPr>
        <w:t>through</w:t>
      </w:r>
      <w:r w:rsidRPr="0032733B">
        <w:rPr>
          <w:rFonts w:cs="Open Sans"/>
        </w:rPr>
        <w:t xml:space="preserve"> a thematic regulation within the existing autonomous sanctions regime. </w:t>
      </w:r>
    </w:p>
    <w:p w14:paraId="70C3FF92" w14:textId="464CBED4" w:rsidR="00CD0FC4" w:rsidRDefault="00CD0FC4" w:rsidP="00CD0FC4">
      <w:pPr>
        <w:pStyle w:val="ListNumber"/>
        <w:numPr>
          <w:ilvl w:val="0"/>
          <w:numId w:val="12"/>
        </w:numPr>
        <w:tabs>
          <w:tab w:val="num" w:pos="993"/>
          <w:tab w:val="left" w:pos="1418"/>
        </w:tabs>
        <w:ind w:left="709" w:hanging="567"/>
        <w:rPr>
          <w:rFonts w:cs="Open Sans"/>
        </w:rPr>
      </w:pPr>
      <w:r>
        <w:rPr>
          <w:rFonts w:cs="Open Sans"/>
        </w:rPr>
        <w:t xml:space="preserve">Given the view of the PJCHR that the </w:t>
      </w:r>
      <w:r w:rsidR="003B0AE7">
        <w:rPr>
          <w:rFonts w:cs="Open Sans"/>
        </w:rPr>
        <w:t xml:space="preserve">current </w:t>
      </w:r>
      <w:r>
        <w:rPr>
          <w:rFonts w:cs="Open Sans"/>
        </w:rPr>
        <w:t>autonomous sanctions regime may not be compatible with human rights, a new legislative framework with effective procedural safeguards</w:t>
      </w:r>
      <w:r w:rsidR="005D5907">
        <w:rPr>
          <w:rFonts w:cs="Open Sans"/>
        </w:rPr>
        <w:t xml:space="preserve"> </w:t>
      </w:r>
      <w:r w:rsidR="00AF63A4">
        <w:rPr>
          <w:rFonts w:cs="Open Sans"/>
        </w:rPr>
        <w:t>may be preferable</w:t>
      </w:r>
      <w:r>
        <w:rPr>
          <w:rFonts w:cs="Open Sans"/>
        </w:rPr>
        <w:t>.</w:t>
      </w:r>
    </w:p>
    <w:p w14:paraId="099B25D1" w14:textId="77777777" w:rsidR="00D513C7" w:rsidRDefault="00EB5477" w:rsidP="00D513C7">
      <w:pPr>
        <w:pStyle w:val="ListNumber"/>
        <w:numPr>
          <w:ilvl w:val="0"/>
          <w:numId w:val="12"/>
        </w:numPr>
        <w:tabs>
          <w:tab w:val="num" w:pos="993"/>
          <w:tab w:val="left" w:pos="1418"/>
        </w:tabs>
        <w:ind w:left="709" w:hanging="567"/>
        <w:rPr>
          <w:rFonts w:cs="Open Sans"/>
        </w:rPr>
      </w:pPr>
      <w:r>
        <w:rPr>
          <w:rFonts w:cs="Open Sans"/>
        </w:rPr>
        <w:t>Sanctions are p</w:t>
      </w:r>
      <w:r w:rsidR="005A11E7">
        <w:rPr>
          <w:rFonts w:cs="Open Sans"/>
        </w:rPr>
        <w:t>unitive in nature and</w:t>
      </w:r>
      <w:r w:rsidR="0084566C">
        <w:rPr>
          <w:rFonts w:cs="Open Sans"/>
        </w:rPr>
        <w:t xml:space="preserve"> can have a significant impact upon the lives of those </w:t>
      </w:r>
      <w:r w:rsidR="005D39AD">
        <w:rPr>
          <w:rFonts w:cs="Open Sans"/>
        </w:rPr>
        <w:t xml:space="preserve">subject to </w:t>
      </w:r>
      <w:r w:rsidR="00030D6A">
        <w:rPr>
          <w:rFonts w:cs="Open Sans"/>
        </w:rPr>
        <w:t>such measures.</w:t>
      </w:r>
      <w:r w:rsidR="00062438">
        <w:rPr>
          <w:rFonts w:cs="Open Sans"/>
        </w:rPr>
        <w:t xml:space="preserve"> </w:t>
      </w:r>
      <w:r w:rsidR="00D513C7" w:rsidRPr="00D95378">
        <w:rPr>
          <w:rFonts w:cs="Open Sans"/>
        </w:rPr>
        <w:t xml:space="preserve">The Commission </w:t>
      </w:r>
      <w:r w:rsidR="00D513C7">
        <w:rPr>
          <w:rFonts w:cs="Open Sans"/>
        </w:rPr>
        <w:t>agrees with the</w:t>
      </w:r>
      <w:r w:rsidR="00D513C7" w:rsidRPr="00D95378">
        <w:rPr>
          <w:rFonts w:cs="Open Sans"/>
        </w:rPr>
        <w:t xml:space="preserve"> PJCHR </w:t>
      </w:r>
      <w:r w:rsidR="00D513C7">
        <w:rPr>
          <w:rFonts w:cs="Open Sans"/>
        </w:rPr>
        <w:t xml:space="preserve">that </w:t>
      </w:r>
      <w:r w:rsidR="00D513C7" w:rsidRPr="00D95378">
        <w:rPr>
          <w:rFonts w:cs="Open Sans"/>
        </w:rPr>
        <w:t>the existence of safeguards in any sanctions reg</w:t>
      </w:r>
      <w:r w:rsidR="00D513C7">
        <w:rPr>
          <w:rFonts w:cs="Open Sans"/>
        </w:rPr>
        <w:t xml:space="preserve">ime </w:t>
      </w:r>
      <w:r w:rsidR="00D513C7" w:rsidRPr="00D95378">
        <w:rPr>
          <w:rFonts w:cs="Open Sans"/>
        </w:rPr>
        <w:t xml:space="preserve">would be important to prevent arbitrariness and error, and ensure that the powers are exercised only in appropriate circumstances. </w:t>
      </w:r>
    </w:p>
    <w:p w14:paraId="162F3E76" w14:textId="0941A1DC" w:rsidR="00AC7E6D" w:rsidRPr="00825DD1" w:rsidRDefault="001820AF" w:rsidP="00825DD1">
      <w:pPr>
        <w:pStyle w:val="ListNumber"/>
        <w:numPr>
          <w:ilvl w:val="0"/>
          <w:numId w:val="12"/>
        </w:numPr>
        <w:tabs>
          <w:tab w:val="num" w:pos="993"/>
          <w:tab w:val="left" w:pos="1418"/>
        </w:tabs>
        <w:ind w:left="709" w:hanging="567"/>
        <w:rPr>
          <w:rFonts w:cs="Open Sans"/>
        </w:rPr>
      </w:pPr>
      <w:r>
        <w:rPr>
          <w:rFonts w:cs="Open Sans"/>
        </w:rPr>
        <w:t>Furthermore, as noted by the</w:t>
      </w:r>
      <w:r w:rsidRPr="00967844">
        <w:rPr>
          <w:rFonts w:cs="Open Sans"/>
        </w:rPr>
        <w:t xml:space="preserve"> Foreign Affairs, Defence and Trade Legislation Committee, ‘the effectiveness of targeted sanctions depends, in a large part, on the perceived credibility of the mechanisms and processes through which they are implemented</w:t>
      </w:r>
      <w:r>
        <w:rPr>
          <w:rFonts w:cs="Open Sans"/>
        </w:rPr>
        <w:t>’</w:t>
      </w:r>
      <w:r w:rsidR="00EB18DE">
        <w:rPr>
          <w:rFonts w:cs="Open Sans"/>
        </w:rPr>
        <w:t>.</w:t>
      </w:r>
      <w:r>
        <w:rPr>
          <w:rStyle w:val="EndnoteReference"/>
        </w:rPr>
        <w:endnoteReference w:id="30"/>
      </w:r>
      <w:r w:rsidRPr="0073275E">
        <w:rPr>
          <w:rStyle w:val="EndnoteReference"/>
        </w:rPr>
        <w:t xml:space="preserve"> </w:t>
      </w:r>
    </w:p>
    <w:p w14:paraId="318D2ACB" w14:textId="154FADE8" w:rsidR="00D95378" w:rsidRPr="00681CFE" w:rsidRDefault="00965FAC" w:rsidP="00477516">
      <w:pPr>
        <w:pStyle w:val="ListNumber"/>
        <w:numPr>
          <w:ilvl w:val="0"/>
          <w:numId w:val="12"/>
        </w:numPr>
        <w:tabs>
          <w:tab w:val="num" w:pos="993"/>
          <w:tab w:val="left" w:pos="1418"/>
        </w:tabs>
        <w:ind w:left="709" w:hanging="567"/>
        <w:rPr>
          <w:rFonts w:cs="Open Sans"/>
        </w:rPr>
      </w:pPr>
      <w:r>
        <w:t>The Commission considers that</w:t>
      </w:r>
      <w:r w:rsidR="005C0E66">
        <w:t xml:space="preserve"> any Mag</w:t>
      </w:r>
      <w:r w:rsidR="00E92F5E">
        <w:t>n</w:t>
      </w:r>
      <w:r w:rsidR="005C0E66">
        <w:t xml:space="preserve">itsky legislation </w:t>
      </w:r>
      <w:r w:rsidR="006A0F0E">
        <w:t xml:space="preserve">should </w:t>
      </w:r>
      <w:r w:rsidR="005C0E66">
        <w:t>incorporate</w:t>
      </w:r>
      <w:r>
        <w:t xml:space="preserve"> </w:t>
      </w:r>
      <w:r w:rsidR="002B16ED">
        <w:t>safeguards</w:t>
      </w:r>
      <w:r w:rsidR="00BF1DB2">
        <w:t xml:space="preserve"> </w:t>
      </w:r>
      <w:r w:rsidR="00EB71E0">
        <w:t xml:space="preserve">to </w:t>
      </w:r>
      <w:r w:rsidR="00BF1DB2">
        <w:t>ensure</w:t>
      </w:r>
      <w:r w:rsidR="00A05053">
        <w:t xml:space="preserve"> a fair and transparent process that</w:t>
      </w:r>
      <w:r w:rsidR="00BF1DB2">
        <w:t xml:space="preserve"> </w:t>
      </w:r>
      <w:r w:rsidR="00A447AB">
        <w:t>is c</w:t>
      </w:r>
      <w:r w:rsidR="00F118E6">
        <w:t>ompatib</w:t>
      </w:r>
      <w:r w:rsidR="00E92F5E">
        <w:t xml:space="preserve">le </w:t>
      </w:r>
      <w:r w:rsidR="00533E27">
        <w:t xml:space="preserve">with human rights. </w:t>
      </w:r>
    </w:p>
    <w:p w14:paraId="5D863652" w14:textId="16CC0078" w:rsidR="00A561CF" w:rsidRDefault="00ED1FA5" w:rsidP="00477516">
      <w:pPr>
        <w:pStyle w:val="ListNumber"/>
        <w:numPr>
          <w:ilvl w:val="0"/>
          <w:numId w:val="12"/>
        </w:numPr>
        <w:tabs>
          <w:tab w:val="num" w:pos="993"/>
          <w:tab w:val="left" w:pos="1418"/>
        </w:tabs>
        <w:ind w:left="709" w:hanging="567"/>
        <w:rPr>
          <w:rFonts w:cs="Open Sans"/>
        </w:rPr>
      </w:pPr>
      <w:r w:rsidRPr="00D95378">
        <w:rPr>
          <w:rFonts w:cs="Open Sans"/>
        </w:rPr>
        <w:t>Relevant safeguards</w:t>
      </w:r>
      <w:r>
        <w:rPr>
          <w:rFonts w:cs="Open Sans"/>
        </w:rPr>
        <w:t xml:space="preserve"> that</w:t>
      </w:r>
      <w:r w:rsidRPr="00D95378">
        <w:rPr>
          <w:rFonts w:cs="Open Sans"/>
        </w:rPr>
        <w:t xml:space="preserve"> would assist in ensuring </w:t>
      </w:r>
      <w:r w:rsidR="00197AEA">
        <w:rPr>
          <w:rFonts w:cs="Open Sans"/>
        </w:rPr>
        <w:t xml:space="preserve">that </w:t>
      </w:r>
      <w:r w:rsidR="0038074E">
        <w:rPr>
          <w:rFonts w:cs="Open Sans"/>
        </w:rPr>
        <w:t>Magnitsky</w:t>
      </w:r>
      <w:r>
        <w:rPr>
          <w:rFonts w:cs="Open Sans"/>
        </w:rPr>
        <w:t xml:space="preserve"> s</w:t>
      </w:r>
      <w:r w:rsidRPr="00D95378">
        <w:rPr>
          <w:rFonts w:cs="Open Sans"/>
        </w:rPr>
        <w:t>anctions would be proportionate include the availability of merits review</w:t>
      </w:r>
      <w:r w:rsidR="00564474">
        <w:rPr>
          <w:rFonts w:cs="Open Sans"/>
        </w:rPr>
        <w:t xml:space="preserve"> </w:t>
      </w:r>
      <w:r w:rsidRPr="00D95378">
        <w:rPr>
          <w:rFonts w:cs="Open Sans"/>
        </w:rPr>
        <w:t xml:space="preserve">of determinations to </w:t>
      </w:r>
      <w:r w:rsidR="00564474">
        <w:rPr>
          <w:rFonts w:cs="Open Sans"/>
        </w:rPr>
        <w:t>impose a sanction</w:t>
      </w:r>
      <w:r w:rsidRPr="00D95378">
        <w:rPr>
          <w:rFonts w:cs="Open Sans"/>
        </w:rPr>
        <w:t xml:space="preserve">, </w:t>
      </w:r>
      <w:r w:rsidR="006620ED" w:rsidRPr="00404B9E">
        <w:rPr>
          <w:rFonts w:cs="Open Sans"/>
        </w:rPr>
        <w:t>periodic reviews</w:t>
      </w:r>
      <w:r w:rsidR="00404B9E">
        <w:rPr>
          <w:rFonts w:cs="Open Sans"/>
        </w:rPr>
        <w:t xml:space="preserve">, </w:t>
      </w:r>
      <w:r w:rsidR="00AF17B6">
        <w:rPr>
          <w:rFonts w:cs="Open Sans"/>
        </w:rPr>
        <w:t>ongoing reporting</w:t>
      </w:r>
      <w:r w:rsidR="006620ED" w:rsidRPr="00404B9E">
        <w:rPr>
          <w:rFonts w:cs="Open Sans"/>
        </w:rPr>
        <w:t xml:space="preserve"> and </w:t>
      </w:r>
      <w:r w:rsidR="00AF17B6">
        <w:rPr>
          <w:rFonts w:cs="Open Sans"/>
        </w:rPr>
        <w:t xml:space="preserve">public </w:t>
      </w:r>
      <w:r w:rsidR="006620ED" w:rsidRPr="00404B9E">
        <w:rPr>
          <w:rFonts w:cs="Open Sans"/>
        </w:rPr>
        <w:t>guidelines</w:t>
      </w:r>
      <w:r w:rsidR="00AF17B6">
        <w:rPr>
          <w:rFonts w:cs="Open Sans"/>
        </w:rPr>
        <w:t>.</w:t>
      </w:r>
    </w:p>
    <w:p w14:paraId="2B3AAE2C" w14:textId="508AA890" w:rsidR="001274A1" w:rsidRDefault="001274A1" w:rsidP="00477516">
      <w:pPr>
        <w:pStyle w:val="ListNumber"/>
        <w:numPr>
          <w:ilvl w:val="0"/>
          <w:numId w:val="12"/>
        </w:numPr>
        <w:tabs>
          <w:tab w:val="num" w:pos="993"/>
          <w:tab w:val="left" w:pos="1418"/>
        </w:tabs>
        <w:ind w:left="709" w:hanging="567"/>
        <w:rPr>
          <w:rFonts w:cs="Open Sans"/>
        </w:rPr>
      </w:pPr>
      <w:r>
        <w:rPr>
          <w:rFonts w:cs="Open Sans"/>
        </w:rPr>
        <w:t>The Commission also recommend</w:t>
      </w:r>
      <w:r w:rsidR="00B9353F">
        <w:rPr>
          <w:rFonts w:cs="Open Sans"/>
        </w:rPr>
        <w:t>s</w:t>
      </w:r>
      <w:r>
        <w:rPr>
          <w:rFonts w:cs="Open Sans"/>
        </w:rPr>
        <w:t xml:space="preserve"> that the </w:t>
      </w:r>
      <w:r w:rsidR="0000340D">
        <w:rPr>
          <w:rFonts w:cs="Open Sans"/>
        </w:rPr>
        <w:t xml:space="preserve">Government </w:t>
      </w:r>
      <w:r w:rsidR="00B9353F">
        <w:rPr>
          <w:rFonts w:cs="Open Sans"/>
        </w:rPr>
        <w:t xml:space="preserve">introduce </w:t>
      </w:r>
      <w:r w:rsidR="0000340D">
        <w:rPr>
          <w:rFonts w:cs="Open Sans"/>
        </w:rPr>
        <w:t xml:space="preserve">measures proposed by </w:t>
      </w:r>
      <w:r w:rsidR="004A4CF4">
        <w:rPr>
          <w:rFonts w:cs="Open Sans"/>
        </w:rPr>
        <w:t xml:space="preserve">the PJCHR </w:t>
      </w:r>
      <w:r w:rsidR="00B33FFD">
        <w:rPr>
          <w:rFonts w:cs="Open Sans"/>
        </w:rPr>
        <w:t>(</w:t>
      </w:r>
      <w:r w:rsidR="0076338B">
        <w:rPr>
          <w:rFonts w:cs="Open Sans"/>
        </w:rPr>
        <w:t>at</w:t>
      </w:r>
      <w:r w:rsidR="00B33FFD">
        <w:rPr>
          <w:rFonts w:cs="Open Sans"/>
        </w:rPr>
        <w:t xml:space="preserve"> para </w:t>
      </w:r>
      <w:r w:rsidR="0076338B">
        <w:rPr>
          <w:rFonts w:cs="Open Sans"/>
        </w:rPr>
        <w:t>[</w:t>
      </w:r>
      <w:r w:rsidR="00B33FFD">
        <w:rPr>
          <w:rFonts w:cs="Open Sans"/>
        </w:rPr>
        <w:t>21</w:t>
      </w:r>
      <w:r w:rsidR="0076338B">
        <w:rPr>
          <w:rFonts w:cs="Open Sans"/>
        </w:rPr>
        <w:t>]</w:t>
      </w:r>
      <w:r w:rsidR="00B33FFD">
        <w:rPr>
          <w:rFonts w:cs="Open Sans"/>
        </w:rPr>
        <w:t xml:space="preserve">) </w:t>
      </w:r>
      <w:r w:rsidR="0000340D">
        <w:rPr>
          <w:rFonts w:cs="Open Sans"/>
        </w:rPr>
        <w:t>to the current autonomous sanctions regime.</w:t>
      </w:r>
    </w:p>
    <w:p w14:paraId="46D35040" w14:textId="4B173837" w:rsidR="008740DE" w:rsidRDefault="008740DE" w:rsidP="008740DE">
      <w:pPr>
        <w:pStyle w:val="ListNumber"/>
        <w:keepNext/>
        <w:numPr>
          <w:ilvl w:val="0"/>
          <w:numId w:val="0"/>
        </w:numPr>
        <w:tabs>
          <w:tab w:val="left" w:pos="1418"/>
        </w:tabs>
        <w:ind w:left="709"/>
        <w:rPr>
          <w:b/>
          <w:bCs/>
        </w:rPr>
      </w:pPr>
      <w:r w:rsidRPr="00A76995">
        <w:rPr>
          <w:b/>
          <w:bCs/>
        </w:rPr>
        <w:t xml:space="preserve">Recommendation </w:t>
      </w:r>
      <w:r w:rsidR="004407F8">
        <w:rPr>
          <w:b/>
          <w:bCs/>
        </w:rPr>
        <w:t xml:space="preserve">1 </w:t>
      </w:r>
    </w:p>
    <w:p w14:paraId="33BA8104" w14:textId="33883494" w:rsidR="008740DE" w:rsidRPr="008E0DF9" w:rsidRDefault="004E6D4E" w:rsidP="008740DE">
      <w:pPr>
        <w:pStyle w:val="ListNumber"/>
        <w:keepNext/>
        <w:numPr>
          <w:ilvl w:val="0"/>
          <w:numId w:val="0"/>
        </w:numPr>
        <w:tabs>
          <w:tab w:val="left" w:pos="1418"/>
        </w:tabs>
        <w:ind w:left="709"/>
        <w:rPr>
          <w:rFonts w:cs="Open Sans"/>
        </w:rPr>
      </w:pPr>
      <w:r>
        <w:rPr>
          <w:rFonts w:cs="Open Sans"/>
        </w:rPr>
        <w:t>T</w:t>
      </w:r>
      <w:r w:rsidR="00E20D3F">
        <w:rPr>
          <w:rFonts w:cs="Open Sans"/>
        </w:rPr>
        <w:t xml:space="preserve">he </w:t>
      </w:r>
      <w:r w:rsidR="00EA7CA3">
        <w:rPr>
          <w:rFonts w:cs="Open Sans"/>
        </w:rPr>
        <w:t>Australian G</w:t>
      </w:r>
      <w:r w:rsidR="00E20D3F">
        <w:rPr>
          <w:rFonts w:cs="Open Sans"/>
        </w:rPr>
        <w:t xml:space="preserve">overnment </w:t>
      </w:r>
      <w:r w:rsidR="00C61EEA">
        <w:rPr>
          <w:rFonts w:cs="Open Sans"/>
        </w:rPr>
        <w:t xml:space="preserve">introduce </w:t>
      </w:r>
      <w:r w:rsidR="00E20D3F">
        <w:rPr>
          <w:rFonts w:cs="Open Sans"/>
        </w:rPr>
        <w:t>legislation comparable to the Unite</w:t>
      </w:r>
      <w:r w:rsidR="009912F3">
        <w:rPr>
          <w:rFonts w:cs="Open Sans"/>
        </w:rPr>
        <w:t>d</w:t>
      </w:r>
      <w:r w:rsidR="00E20D3F">
        <w:rPr>
          <w:rFonts w:cs="Open Sans"/>
        </w:rPr>
        <w:t xml:space="preserve"> States’ </w:t>
      </w:r>
      <w:r w:rsidR="00E20D3F">
        <w:rPr>
          <w:rFonts w:cs="Open Sans"/>
          <w:i/>
          <w:iCs/>
        </w:rPr>
        <w:t>Magnitsky Act 2012</w:t>
      </w:r>
      <w:r w:rsidR="009912F3">
        <w:rPr>
          <w:rFonts w:cs="Open Sans"/>
        </w:rPr>
        <w:t>, subject to the implementation of procedural safeguards.</w:t>
      </w:r>
      <w:r w:rsidR="00E20D3F">
        <w:rPr>
          <w:rFonts w:cs="Open Sans"/>
          <w:i/>
          <w:iCs/>
        </w:rPr>
        <w:t xml:space="preserve"> </w:t>
      </w:r>
      <w:r w:rsidR="00796E6C">
        <w:rPr>
          <w:rFonts w:cs="Open Sans"/>
        </w:rPr>
        <w:t xml:space="preserve">In addition, the Government introduce </w:t>
      </w:r>
      <w:r w:rsidR="00E10575">
        <w:rPr>
          <w:rFonts w:cs="Open Sans"/>
        </w:rPr>
        <w:t>measures proposed by the Parliamentary J</w:t>
      </w:r>
      <w:r w:rsidR="00B91D76">
        <w:rPr>
          <w:rFonts w:cs="Open Sans"/>
        </w:rPr>
        <w:t>oint Committee on Human Rights</w:t>
      </w:r>
      <w:r w:rsidR="00435346">
        <w:rPr>
          <w:rFonts w:cs="Open Sans"/>
        </w:rPr>
        <w:t xml:space="preserve"> to the current autonomous sanctions regime</w:t>
      </w:r>
      <w:r w:rsidR="00B91D76">
        <w:rPr>
          <w:rFonts w:cs="Open Sans"/>
        </w:rPr>
        <w:t>.</w:t>
      </w:r>
    </w:p>
    <w:p w14:paraId="6FE56E63" w14:textId="42EF06D4" w:rsidR="00A40AB4" w:rsidRDefault="00DE16C7" w:rsidP="008D5728">
      <w:pPr>
        <w:pStyle w:val="Heading2"/>
      </w:pPr>
      <w:bookmarkStart w:id="51" w:name="_Toc31100618"/>
      <w:r>
        <w:t>Merits review</w:t>
      </w:r>
      <w:bookmarkEnd w:id="51"/>
    </w:p>
    <w:p w14:paraId="56A609F3" w14:textId="77777777" w:rsidR="00A743A1" w:rsidRDefault="00D94595" w:rsidP="00477516">
      <w:pPr>
        <w:pStyle w:val="ListNumber"/>
        <w:numPr>
          <w:ilvl w:val="0"/>
          <w:numId w:val="12"/>
        </w:numPr>
        <w:tabs>
          <w:tab w:val="num" w:pos="993"/>
          <w:tab w:val="left" w:pos="1418"/>
        </w:tabs>
        <w:ind w:left="709" w:hanging="567"/>
        <w:rPr>
          <w:rFonts w:cs="Open Sans"/>
        </w:rPr>
      </w:pPr>
      <w:r w:rsidRPr="00D94595">
        <w:t xml:space="preserve">Article 14(1) of the ICCPR sets out the right to a fair hearing: </w:t>
      </w:r>
    </w:p>
    <w:p w14:paraId="07E85C93" w14:textId="22279D33" w:rsidR="00D234A4" w:rsidRDefault="00D94595" w:rsidP="3837A528">
      <w:pPr>
        <w:pStyle w:val="ListNumber"/>
        <w:numPr>
          <w:ilvl w:val="0"/>
          <w:numId w:val="0"/>
        </w:numPr>
        <w:tabs>
          <w:tab w:val="left" w:pos="1418"/>
          <w:tab w:val="num" w:pos="2203"/>
        </w:tabs>
        <w:ind w:left="1134"/>
      </w:pPr>
      <w:r w:rsidRPr="00D234A4">
        <w:rPr>
          <w:rFonts w:cs="Open Sans"/>
          <w:sz w:val="22"/>
          <w:szCs w:val="22"/>
        </w:rPr>
        <w:t>All persons shall be equal before the courts and tribunals. In the determination o</w:t>
      </w:r>
      <w:r w:rsidR="00D4288C">
        <w:rPr>
          <w:rFonts w:cs="Open Sans"/>
          <w:sz w:val="22"/>
          <w:szCs w:val="22"/>
        </w:rPr>
        <w:t xml:space="preserve">f </w:t>
      </w:r>
      <w:r w:rsidRPr="00D234A4">
        <w:rPr>
          <w:rFonts w:cs="Open Sans"/>
          <w:sz w:val="22"/>
          <w:szCs w:val="22"/>
        </w:rPr>
        <w:t>any criminal charge against him, or of his rights and obligations in a suit at law, everyone shall be entitled to a fair and public hearing by a competent, independent and impartial tribunal established by law</w:t>
      </w:r>
      <w:r w:rsidR="00941AFB">
        <w:rPr>
          <w:rFonts w:cs="Open Sans"/>
          <w:sz w:val="22"/>
          <w:szCs w:val="22"/>
        </w:rPr>
        <w:t>.</w:t>
      </w:r>
    </w:p>
    <w:p w14:paraId="37E2EFB0" w14:textId="76D61C3D" w:rsidR="00753396" w:rsidRDefault="00D94595" w:rsidP="00477516">
      <w:pPr>
        <w:pStyle w:val="ListNumber"/>
        <w:numPr>
          <w:ilvl w:val="0"/>
          <w:numId w:val="12"/>
        </w:numPr>
        <w:tabs>
          <w:tab w:val="num" w:pos="993"/>
          <w:tab w:val="left" w:pos="1418"/>
        </w:tabs>
        <w:ind w:left="709" w:hanging="567"/>
        <w:rPr>
          <w:rFonts w:cs="Open Sans"/>
        </w:rPr>
      </w:pPr>
      <w:r w:rsidRPr="00404173">
        <w:rPr>
          <w:rFonts w:cs="Open Sans"/>
        </w:rPr>
        <w:t>The notion of a fair hearing comprises different elements. At a minimum, it entitles a person to a hearing by a competent, independent and impartial tribunal established by law if they face a criminal charge or rights and obligations determined ‘in a suit at law’.</w:t>
      </w:r>
      <w:r w:rsidR="00A6013A">
        <w:rPr>
          <w:rStyle w:val="EndnoteReference"/>
          <w:rFonts w:cs="Open Sans"/>
        </w:rPr>
        <w:endnoteReference w:id="31"/>
      </w:r>
      <w:r w:rsidRPr="00404173">
        <w:rPr>
          <w:rFonts w:cs="Open Sans"/>
        </w:rPr>
        <w:t xml:space="preserve"> It can also be said to require procedural fairness and a hearing without undue delay. </w:t>
      </w:r>
    </w:p>
    <w:p w14:paraId="74EF8C97" w14:textId="7BAB235D" w:rsidR="00B122CD" w:rsidRDefault="00D94595" w:rsidP="00477516">
      <w:pPr>
        <w:pStyle w:val="ListNumber"/>
        <w:numPr>
          <w:ilvl w:val="0"/>
          <w:numId w:val="12"/>
        </w:numPr>
        <w:tabs>
          <w:tab w:val="num" w:pos="993"/>
          <w:tab w:val="left" w:pos="1418"/>
        </w:tabs>
        <w:ind w:left="709" w:hanging="567"/>
        <w:rPr>
          <w:rFonts w:cs="Open Sans"/>
        </w:rPr>
      </w:pPr>
      <w:r w:rsidRPr="00B22E53">
        <w:rPr>
          <w:rFonts w:cs="Open Sans"/>
        </w:rPr>
        <w:t>In its General Comment 32, the</w:t>
      </w:r>
      <w:r w:rsidRPr="00404173">
        <w:rPr>
          <w:rFonts w:cs="Open Sans"/>
        </w:rPr>
        <w:t xml:space="preserve"> U</w:t>
      </w:r>
      <w:r w:rsidR="00B22E53">
        <w:rPr>
          <w:rFonts w:cs="Open Sans"/>
        </w:rPr>
        <w:t xml:space="preserve">nited </w:t>
      </w:r>
      <w:r w:rsidRPr="00404173">
        <w:rPr>
          <w:rFonts w:cs="Open Sans"/>
        </w:rPr>
        <w:t>N</w:t>
      </w:r>
      <w:r w:rsidR="00B22E53">
        <w:rPr>
          <w:rFonts w:cs="Open Sans"/>
        </w:rPr>
        <w:t xml:space="preserve">ations </w:t>
      </w:r>
      <w:r w:rsidRPr="00404173">
        <w:rPr>
          <w:rFonts w:cs="Open Sans"/>
        </w:rPr>
        <w:t>H</w:t>
      </w:r>
      <w:r w:rsidR="00B22E53">
        <w:rPr>
          <w:rFonts w:cs="Open Sans"/>
        </w:rPr>
        <w:t xml:space="preserve">uman </w:t>
      </w:r>
      <w:r w:rsidRPr="00404173">
        <w:rPr>
          <w:rFonts w:cs="Open Sans"/>
        </w:rPr>
        <w:t>R</w:t>
      </w:r>
      <w:r w:rsidR="00B22E53">
        <w:rPr>
          <w:rFonts w:cs="Open Sans"/>
        </w:rPr>
        <w:t xml:space="preserve">ights </w:t>
      </w:r>
      <w:r w:rsidRPr="00404173">
        <w:rPr>
          <w:rFonts w:cs="Open Sans"/>
        </w:rPr>
        <w:t>C</w:t>
      </w:r>
      <w:r w:rsidR="00B22E53">
        <w:rPr>
          <w:rFonts w:cs="Open Sans"/>
        </w:rPr>
        <w:t>ommittee</w:t>
      </w:r>
      <w:r w:rsidRPr="00404173">
        <w:rPr>
          <w:rFonts w:cs="Open Sans"/>
        </w:rPr>
        <w:t xml:space="preserve"> has stated that a ‘suit at law’ can include issues of administrative justice before a ‘tribunal’, being a body established by law that is independent of the executive and legislative branches of government.</w:t>
      </w:r>
      <w:r w:rsidR="009D20E3">
        <w:rPr>
          <w:rStyle w:val="EndnoteReference"/>
          <w:rFonts w:cs="Open Sans"/>
        </w:rPr>
        <w:endnoteReference w:id="32"/>
      </w:r>
      <w:r w:rsidRPr="00404173">
        <w:rPr>
          <w:rFonts w:cs="Open Sans"/>
        </w:rPr>
        <w:t xml:space="preserve"> </w:t>
      </w:r>
    </w:p>
    <w:p w14:paraId="4E5EB233" w14:textId="4E5CA698" w:rsidR="004D23DE" w:rsidRPr="00284601" w:rsidRDefault="004D23DE" w:rsidP="00477516">
      <w:pPr>
        <w:pStyle w:val="ListNumber"/>
        <w:numPr>
          <w:ilvl w:val="0"/>
          <w:numId w:val="12"/>
        </w:numPr>
        <w:tabs>
          <w:tab w:val="num" w:pos="993"/>
          <w:tab w:val="left" w:pos="1418"/>
        </w:tabs>
        <w:ind w:left="709" w:hanging="567"/>
        <w:rPr>
          <w:rFonts w:cs="Open Sans"/>
        </w:rPr>
      </w:pPr>
      <w:r>
        <w:rPr>
          <w:rFonts w:cs="Open Sans"/>
        </w:rPr>
        <w:t>The PJCHR has noted that the autonomous sanctions regime limits the right to a fair hearing because it does not provide for merits review.</w:t>
      </w:r>
      <w:r>
        <w:rPr>
          <w:rStyle w:val="EndnoteReference"/>
          <w:rFonts w:cs="Open Sans"/>
        </w:rPr>
        <w:endnoteReference w:id="33"/>
      </w:r>
      <w:r>
        <w:rPr>
          <w:rFonts w:cs="Open Sans"/>
        </w:rPr>
        <w:t xml:space="preserve"> </w:t>
      </w:r>
      <w:r w:rsidR="00F773F0">
        <w:rPr>
          <w:rFonts w:cs="Open Sans"/>
        </w:rPr>
        <w:t>The PJ</w:t>
      </w:r>
      <w:r w:rsidR="00246FFF">
        <w:rPr>
          <w:rFonts w:cs="Open Sans"/>
        </w:rPr>
        <w:t xml:space="preserve">CHR has recommended </w:t>
      </w:r>
      <w:r w:rsidR="00B95509">
        <w:rPr>
          <w:rFonts w:cs="Open Sans"/>
        </w:rPr>
        <w:t xml:space="preserve">that </w:t>
      </w:r>
      <w:r w:rsidR="007C522F">
        <w:rPr>
          <w:rFonts w:cs="Open Sans"/>
        </w:rPr>
        <w:t xml:space="preserve">decisions of the Minister to </w:t>
      </w:r>
      <w:r w:rsidR="00B13A3B">
        <w:rPr>
          <w:rFonts w:cs="Open Sans"/>
        </w:rPr>
        <w:t>designate</w:t>
      </w:r>
      <w:r w:rsidR="007C522F">
        <w:rPr>
          <w:rFonts w:cs="Open Sans"/>
        </w:rPr>
        <w:t xml:space="preserve"> or declare an individual </w:t>
      </w:r>
      <w:r w:rsidR="00B13A3B">
        <w:rPr>
          <w:rFonts w:cs="Open Sans"/>
        </w:rPr>
        <w:t xml:space="preserve">be subject to merits review before a court or tribunal. </w:t>
      </w:r>
    </w:p>
    <w:p w14:paraId="07AD8194" w14:textId="5C709BC4" w:rsidR="00F43EFF" w:rsidRDefault="007854A2" w:rsidP="00477516">
      <w:pPr>
        <w:pStyle w:val="ListNumber"/>
        <w:numPr>
          <w:ilvl w:val="0"/>
          <w:numId w:val="12"/>
        </w:numPr>
        <w:tabs>
          <w:tab w:val="num" w:pos="993"/>
          <w:tab w:val="left" w:pos="1418"/>
        </w:tabs>
        <w:ind w:left="709" w:hanging="567"/>
        <w:rPr>
          <w:rFonts w:cs="Open Sans"/>
        </w:rPr>
      </w:pPr>
      <w:r>
        <w:rPr>
          <w:rFonts w:cs="Open Sans"/>
        </w:rPr>
        <w:t>The Commission consider</w:t>
      </w:r>
      <w:r w:rsidRPr="00363C0A">
        <w:rPr>
          <w:rFonts w:cs="Open Sans"/>
        </w:rPr>
        <w:t xml:space="preserve">s that </w:t>
      </w:r>
      <w:r w:rsidR="00695012" w:rsidRPr="00363C0A">
        <w:rPr>
          <w:rFonts w:cs="Open Sans"/>
        </w:rPr>
        <w:t>a</w:t>
      </w:r>
      <w:r w:rsidR="00B13A3B" w:rsidRPr="00363C0A">
        <w:rPr>
          <w:rFonts w:cs="Open Sans"/>
        </w:rPr>
        <w:t>ny</w:t>
      </w:r>
      <w:r w:rsidR="00695012" w:rsidRPr="00363C0A">
        <w:rPr>
          <w:rFonts w:cs="Open Sans"/>
        </w:rPr>
        <w:t xml:space="preserve"> Magnitsky l</w:t>
      </w:r>
      <w:r w:rsidR="00B13A3B" w:rsidRPr="00363C0A">
        <w:rPr>
          <w:rFonts w:cs="Open Sans"/>
        </w:rPr>
        <w:t>egislation</w:t>
      </w:r>
      <w:r w:rsidR="00695012">
        <w:rPr>
          <w:rFonts w:cs="Open Sans"/>
        </w:rPr>
        <w:t xml:space="preserve"> in Australia should incorporate a merits review process</w:t>
      </w:r>
      <w:r w:rsidR="003B5D41">
        <w:rPr>
          <w:rFonts w:cs="Open Sans"/>
        </w:rPr>
        <w:t xml:space="preserve">. </w:t>
      </w:r>
      <w:r w:rsidR="00704DE0">
        <w:rPr>
          <w:rFonts w:cs="Open Sans"/>
        </w:rPr>
        <w:t>All decisions</w:t>
      </w:r>
      <w:r w:rsidR="004E3778">
        <w:rPr>
          <w:rFonts w:cs="Open Sans"/>
        </w:rPr>
        <w:t xml:space="preserve"> by the executive</w:t>
      </w:r>
      <w:r w:rsidR="00704DE0">
        <w:rPr>
          <w:rFonts w:cs="Open Sans"/>
        </w:rPr>
        <w:t xml:space="preserve"> to impose </w:t>
      </w:r>
      <w:r w:rsidR="008463A2">
        <w:rPr>
          <w:rFonts w:cs="Open Sans"/>
        </w:rPr>
        <w:t xml:space="preserve">sanctions upon individuals should be subject to </w:t>
      </w:r>
      <w:r w:rsidR="004E3778">
        <w:rPr>
          <w:rFonts w:cs="Open Sans"/>
        </w:rPr>
        <w:t>merits review</w:t>
      </w:r>
      <w:r w:rsidR="00BB7233">
        <w:rPr>
          <w:rFonts w:cs="Open Sans"/>
        </w:rPr>
        <w:t xml:space="preserve"> conducted by an independent tribunal</w:t>
      </w:r>
      <w:r w:rsidR="004E3778">
        <w:rPr>
          <w:rFonts w:cs="Open Sans"/>
        </w:rPr>
        <w:t xml:space="preserve">. </w:t>
      </w:r>
    </w:p>
    <w:p w14:paraId="5BDEE4EB" w14:textId="68F4DAC0" w:rsidR="00581F33" w:rsidRPr="00F43EFF" w:rsidRDefault="00581F33" w:rsidP="00477516">
      <w:pPr>
        <w:pStyle w:val="ListNumber"/>
        <w:numPr>
          <w:ilvl w:val="0"/>
          <w:numId w:val="12"/>
        </w:numPr>
        <w:tabs>
          <w:tab w:val="num" w:pos="993"/>
          <w:tab w:val="left" w:pos="1418"/>
        </w:tabs>
        <w:ind w:left="709" w:hanging="567"/>
        <w:rPr>
          <w:rFonts w:cs="Open Sans"/>
        </w:rPr>
      </w:pPr>
      <w:r w:rsidRPr="00F43EFF">
        <w:rPr>
          <w:rFonts w:cs="Open Sans"/>
        </w:rPr>
        <w:t>The following relevant principles have been identified by the Administrative Review Council (ARC), to guide what decisions should be subject to merits review.</w:t>
      </w:r>
    </w:p>
    <w:p w14:paraId="4B008D9B" w14:textId="1C792033" w:rsidR="00581F33" w:rsidRPr="00F43EFF" w:rsidRDefault="1F5C1B22" w:rsidP="48752E51">
      <w:pPr>
        <w:pStyle w:val="ListNumber"/>
        <w:numPr>
          <w:ilvl w:val="1"/>
          <w:numId w:val="31"/>
        </w:numPr>
        <w:tabs>
          <w:tab w:val="num" w:pos="993"/>
          <w:tab w:val="left" w:pos="1418"/>
        </w:tabs>
      </w:pPr>
      <w:r w:rsidRPr="1F5C1B22">
        <w:rPr>
          <w:rFonts w:cs="Open Sans"/>
        </w:rPr>
        <w:t>As</w:t>
      </w:r>
      <w:r w:rsidR="00581F33">
        <w:rPr>
          <w:rFonts w:cs="Open Sans"/>
        </w:rPr>
        <w:t xml:space="preserve"> a matter of principle an administrative decision that will ‘affect the interests of a </w:t>
      </w:r>
      <w:r w:rsidR="64ABF957" w:rsidRPr="64ABF957">
        <w:rPr>
          <w:rFonts w:cs="Open Sans"/>
        </w:rPr>
        <w:t>person</w:t>
      </w:r>
      <w:r w:rsidR="00897E47">
        <w:rPr>
          <w:rFonts w:cs="Open Sans"/>
        </w:rPr>
        <w:t>’</w:t>
      </w:r>
      <w:r w:rsidR="00581F33">
        <w:rPr>
          <w:rFonts w:cs="Open Sans"/>
        </w:rPr>
        <w:t xml:space="preserve"> should be subject to merits review</w:t>
      </w:r>
      <w:r w:rsidR="5053B090" w:rsidRPr="5053B090">
        <w:rPr>
          <w:rFonts w:cs="Open Sans"/>
        </w:rPr>
        <w:t>.</w:t>
      </w:r>
      <w:r w:rsidR="00647061">
        <w:rPr>
          <w:rStyle w:val="EndnoteReference"/>
          <w:rFonts w:cs="Open Sans"/>
        </w:rPr>
        <w:endnoteReference w:id="34"/>
      </w:r>
    </w:p>
    <w:p w14:paraId="4512527B" w14:textId="390EBEB5" w:rsidR="00581F33" w:rsidRPr="00F43EFF" w:rsidRDefault="6D8932E2" w:rsidP="48752E51">
      <w:pPr>
        <w:pStyle w:val="ListNumber"/>
        <w:numPr>
          <w:ilvl w:val="1"/>
          <w:numId w:val="31"/>
        </w:numPr>
        <w:tabs>
          <w:tab w:val="num" w:pos="993"/>
          <w:tab w:val="left" w:pos="1418"/>
        </w:tabs>
      </w:pPr>
      <w:r w:rsidRPr="6D8932E2">
        <w:rPr>
          <w:rFonts w:cs="Open Sans"/>
        </w:rPr>
        <w:t>The</w:t>
      </w:r>
      <w:r w:rsidR="00581F33">
        <w:rPr>
          <w:rFonts w:cs="Open Sans"/>
        </w:rPr>
        <w:t xml:space="preserve"> fact that a decision-making power involves matters of national sovereignty, such as the question of who is admitted to enter the country, does not, alone, mean that decisions made under the power should be excluded from review</w:t>
      </w:r>
      <w:r w:rsidR="4228F5D6" w:rsidRPr="4228F5D6">
        <w:rPr>
          <w:rFonts w:cs="Open Sans"/>
        </w:rPr>
        <w:t>.</w:t>
      </w:r>
      <w:r w:rsidR="00CB18CA">
        <w:rPr>
          <w:rStyle w:val="EndnoteReference"/>
          <w:rFonts w:cs="Open Sans"/>
        </w:rPr>
        <w:endnoteReference w:id="35"/>
      </w:r>
    </w:p>
    <w:p w14:paraId="1B3CEE26" w14:textId="0C57C691" w:rsidR="00581F33" w:rsidRPr="00F43EFF" w:rsidRDefault="0ED1FDF6" w:rsidP="48752E51">
      <w:pPr>
        <w:pStyle w:val="ListNumber"/>
        <w:numPr>
          <w:ilvl w:val="1"/>
          <w:numId w:val="31"/>
        </w:numPr>
        <w:tabs>
          <w:tab w:val="num" w:pos="993"/>
          <w:tab w:val="left" w:pos="1418"/>
        </w:tabs>
      </w:pPr>
      <w:r w:rsidRPr="0ED1FDF6">
        <w:rPr>
          <w:rFonts w:cs="Open Sans"/>
        </w:rPr>
        <w:t>A</w:t>
      </w:r>
      <w:r w:rsidR="00581F33">
        <w:rPr>
          <w:rFonts w:cs="Open Sans"/>
        </w:rPr>
        <w:t xml:space="preserve"> decision is not inappropriate for merits review merely because that decision may also be the subject of judicial review.</w:t>
      </w:r>
      <w:r w:rsidR="00CB18CA">
        <w:rPr>
          <w:rStyle w:val="EndnoteReference"/>
          <w:rFonts w:cs="Open Sans"/>
        </w:rPr>
        <w:endnoteReference w:id="36"/>
      </w:r>
    </w:p>
    <w:p w14:paraId="5EA80F16" w14:textId="2B253A2D" w:rsidR="00F773F0" w:rsidRDefault="0052747B" w:rsidP="00477516">
      <w:pPr>
        <w:pStyle w:val="ListNumber"/>
        <w:numPr>
          <w:ilvl w:val="0"/>
          <w:numId w:val="12"/>
        </w:numPr>
        <w:tabs>
          <w:tab w:val="num" w:pos="993"/>
          <w:tab w:val="left" w:pos="1418"/>
        </w:tabs>
        <w:ind w:left="709" w:hanging="567"/>
        <w:rPr>
          <w:rFonts w:cs="Open Sans"/>
        </w:rPr>
      </w:pPr>
      <w:r>
        <w:rPr>
          <w:rFonts w:cs="Open Sans"/>
        </w:rPr>
        <w:t xml:space="preserve">The European </w:t>
      </w:r>
      <w:r w:rsidR="002155D5">
        <w:rPr>
          <w:rFonts w:cs="Open Sans"/>
        </w:rPr>
        <w:t xml:space="preserve">Court of Human Rights </w:t>
      </w:r>
      <w:r w:rsidR="00207EC7">
        <w:rPr>
          <w:rFonts w:cs="Open Sans"/>
        </w:rPr>
        <w:t>has considered that persons subject to sanctions should</w:t>
      </w:r>
    </w:p>
    <w:p w14:paraId="23E45662" w14:textId="172672BC" w:rsidR="00546927" w:rsidRDefault="00546927" w:rsidP="00820967">
      <w:pPr>
        <w:pStyle w:val="ListNumber"/>
        <w:numPr>
          <w:ilvl w:val="0"/>
          <w:numId w:val="0"/>
        </w:numPr>
        <w:tabs>
          <w:tab w:val="left" w:pos="1418"/>
        </w:tabs>
        <w:ind w:left="1134"/>
        <w:rPr>
          <w:rFonts w:cs="Open Sans"/>
        </w:rPr>
      </w:pPr>
      <w:r w:rsidRPr="00820967">
        <w:rPr>
          <w:rFonts w:cs="Open Sans"/>
          <w:sz w:val="22"/>
          <w:szCs w:val="22"/>
        </w:rPr>
        <w:t xml:space="preserve">be afforded </w:t>
      </w:r>
      <w:r w:rsidR="00765671" w:rsidRPr="00820967">
        <w:rPr>
          <w:rFonts w:cs="Open Sans"/>
          <w:sz w:val="22"/>
          <w:szCs w:val="22"/>
        </w:rPr>
        <w:t xml:space="preserve">at least a genuine opportunity to submit appropriate evidence to a court, for examination on the merits, to seek to show their inclusion </w:t>
      </w:r>
      <w:r w:rsidR="00A966C1" w:rsidRPr="00820967">
        <w:rPr>
          <w:rFonts w:cs="Open Sans"/>
          <w:sz w:val="22"/>
          <w:szCs w:val="22"/>
        </w:rPr>
        <w:t>on the impugned lists had been arbitrary.</w:t>
      </w:r>
      <w:r w:rsidR="00A966C1">
        <w:rPr>
          <w:rStyle w:val="EndnoteReference"/>
          <w:rFonts w:cs="Open Sans"/>
        </w:rPr>
        <w:endnoteReference w:id="37"/>
      </w:r>
      <w:r w:rsidR="00A966C1">
        <w:rPr>
          <w:rFonts w:cs="Open Sans"/>
        </w:rPr>
        <w:t xml:space="preserve"> </w:t>
      </w:r>
    </w:p>
    <w:p w14:paraId="64B3CF4E" w14:textId="035F7825" w:rsidR="008F4DCF" w:rsidRPr="00A82863" w:rsidRDefault="1D5B32CF" w:rsidP="008F4DCF">
      <w:pPr>
        <w:pStyle w:val="ListNumber"/>
        <w:numPr>
          <w:ilvl w:val="0"/>
          <w:numId w:val="12"/>
        </w:numPr>
        <w:ind w:left="709" w:hanging="567"/>
      </w:pPr>
      <w:r w:rsidRPr="1D5B32CF">
        <w:rPr>
          <w:rFonts w:cs="Open Sans"/>
        </w:rPr>
        <w:t>Like</w:t>
      </w:r>
      <w:r w:rsidR="43276DB7" w:rsidRPr="43276DB7">
        <w:rPr>
          <w:rFonts w:cs="Open Sans"/>
        </w:rPr>
        <w:t xml:space="preserve"> Australia’s UN Charter </w:t>
      </w:r>
      <w:r w:rsidR="6BE1F6BB" w:rsidRPr="6BE1F6BB">
        <w:rPr>
          <w:rFonts w:cs="Open Sans"/>
        </w:rPr>
        <w:t>sanctions regime</w:t>
      </w:r>
      <w:r w:rsidR="00E02CD6">
        <w:rPr>
          <w:rFonts w:cs="Open Sans"/>
        </w:rPr>
        <w:t>,</w:t>
      </w:r>
      <w:r w:rsidR="6BE1F6BB" w:rsidRPr="6BE1F6BB">
        <w:rPr>
          <w:rFonts w:cs="Open Sans"/>
        </w:rPr>
        <w:t xml:space="preserve"> </w:t>
      </w:r>
      <w:r w:rsidR="431D6BEC" w:rsidRPr="431D6BEC">
        <w:rPr>
          <w:rFonts w:cs="Open Sans"/>
        </w:rPr>
        <w:t xml:space="preserve">which </w:t>
      </w:r>
      <w:r w:rsidR="0B66DB88" w:rsidRPr="0B66DB88">
        <w:rPr>
          <w:rFonts w:cs="Open Sans"/>
        </w:rPr>
        <w:t xml:space="preserve">provides for the asset-freezing of </w:t>
      </w:r>
      <w:r w:rsidR="2E0A1478" w:rsidRPr="2E0A1478">
        <w:rPr>
          <w:rFonts w:cs="Open Sans"/>
        </w:rPr>
        <w:t xml:space="preserve">individuals, </w:t>
      </w:r>
      <w:r w:rsidR="43276DB7" w:rsidRPr="43276DB7">
        <w:rPr>
          <w:rFonts w:cs="Open Sans"/>
        </w:rPr>
        <w:t>the</w:t>
      </w:r>
      <w:r w:rsidR="3CD7A54A" w:rsidRPr="3CD7A54A">
        <w:rPr>
          <w:rFonts w:cs="Open Sans"/>
        </w:rPr>
        <w:t xml:space="preserve"> </w:t>
      </w:r>
      <w:r w:rsidR="21693B86" w:rsidRPr="21693B86">
        <w:rPr>
          <w:rFonts w:cs="Open Sans"/>
        </w:rPr>
        <w:t xml:space="preserve">UK has </w:t>
      </w:r>
      <w:r w:rsidR="3D9B1939" w:rsidRPr="3D9B1939">
        <w:rPr>
          <w:rFonts w:cs="Open Sans"/>
        </w:rPr>
        <w:t xml:space="preserve">similar </w:t>
      </w:r>
      <w:r w:rsidR="48925FB3" w:rsidRPr="48925FB3">
        <w:rPr>
          <w:rFonts w:cs="Open Sans"/>
        </w:rPr>
        <w:t>powers</w:t>
      </w:r>
      <w:r w:rsidR="33D8EABA" w:rsidRPr="33D8EABA">
        <w:rPr>
          <w:rFonts w:cs="Open Sans"/>
        </w:rPr>
        <w:t xml:space="preserve"> to </w:t>
      </w:r>
      <w:r w:rsidR="06750B0E" w:rsidRPr="06750B0E">
        <w:rPr>
          <w:rFonts w:cs="Open Sans"/>
        </w:rPr>
        <w:t>freeze the assets of designated</w:t>
      </w:r>
      <w:r w:rsidR="667BDD81" w:rsidRPr="667BDD81">
        <w:rPr>
          <w:rFonts w:cs="Open Sans"/>
        </w:rPr>
        <w:t xml:space="preserve"> persons </w:t>
      </w:r>
      <w:r w:rsidR="4EA5603D" w:rsidRPr="4EA5603D">
        <w:rPr>
          <w:rFonts w:cs="Open Sans"/>
        </w:rPr>
        <w:t>who</w:t>
      </w:r>
      <w:r w:rsidR="00E02CD6">
        <w:rPr>
          <w:rFonts w:cs="Open Sans"/>
        </w:rPr>
        <w:t>m</w:t>
      </w:r>
      <w:r w:rsidR="4EA5603D" w:rsidRPr="4EA5603D">
        <w:rPr>
          <w:rFonts w:cs="Open Sans"/>
        </w:rPr>
        <w:t xml:space="preserve"> </w:t>
      </w:r>
      <w:r w:rsidR="354327F7" w:rsidRPr="354327F7">
        <w:rPr>
          <w:rFonts w:cs="Open Sans"/>
        </w:rPr>
        <w:t xml:space="preserve">they </w:t>
      </w:r>
      <w:r w:rsidR="39B3F8B1" w:rsidRPr="39B3F8B1">
        <w:rPr>
          <w:rFonts w:cs="Open Sans"/>
        </w:rPr>
        <w:t>reasonably believe</w:t>
      </w:r>
      <w:r w:rsidR="4C29AB86" w:rsidRPr="4C29AB86">
        <w:rPr>
          <w:rFonts w:cs="Open Sans"/>
        </w:rPr>
        <w:t xml:space="preserve"> </w:t>
      </w:r>
      <w:r w:rsidR="6B44CFA9" w:rsidRPr="6B44CFA9">
        <w:rPr>
          <w:rFonts w:cs="Open Sans"/>
        </w:rPr>
        <w:t>are</w:t>
      </w:r>
      <w:r w:rsidR="4C29AB86" w:rsidRPr="4C29AB86">
        <w:rPr>
          <w:rFonts w:cs="Open Sans"/>
        </w:rPr>
        <w:t xml:space="preserve"> </w:t>
      </w:r>
      <w:r w:rsidR="0A807F96" w:rsidRPr="0A807F96">
        <w:rPr>
          <w:rFonts w:cs="Open Sans"/>
        </w:rPr>
        <w:t>involved in terrorist activity</w:t>
      </w:r>
      <w:r w:rsidR="0A83790B" w:rsidRPr="0A83790B">
        <w:rPr>
          <w:rFonts w:cs="Open Sans"/>
        </w:rPr>
        <w:t xml:space="preserve"> under </w:t>
      </w:r>
      <w:r w:rsidR="04DF0E37" w:rsidRPr="04DF0E37">
        <w:rPr>
          <w:rFonts w:cs="Open Sans"/>
        </w:rPr>
        <w:t xml:space="preserve">the </w:t>
      </w:r>
      <w:r w:rsidR="0AC84F37" w:rsidRPr="00DA753D">
        <w:rPr>
          <w:rFonts w:cs="Open Sans"/>
          <w:i/>
          <w:iCs/>
        </w:rPr>
        <w:t xml:space="preserve">Terrorist Asset-Freezing Act </w:t>
      </w:r>
      <w:r w:rsidR="635104D2" w:rsidRPr="00DA753D">
        <w:rPr>
          <w:rFonts w:cs="Open Sans"/>
          <w:i/>
          <w:iCs/>
        </w:rPr>
        <w:t xml:space="preserve">2010 </w:t>
      </w:r>
      <w:r w:rsidR="635104D2" w:rsidRPr="635104D2">
        <w:rPr>
          <w:rFonts w:cs="Open Sans"/>
        </w:rPr>
        <w:t>(TAFA).</w:t>
      </w:r>
      <w:r w:rsidR="00E74AE0">
        <w:rPr>
          <w:rStyle w:val="EndnoteReference"/>
          <w:rFonts w:cs="Open Sans"/>
        </w:rPr>
        <w:endnoteReference w:id="38"/>
      </w:r>
      <w:r w:rsidR="000C277D" w:rsidRPr="000C277D">
        <w:t xml:space="preserve"> </w:t>
      </w:r>
      <w:r w:rsidR="000C277D">
        <w:t>The TAFA provides for merits and judicial review of a decision to designate a person for the purposes of asset freezing</w:t>
      </w:r>
      <w:r w:rsidR="57D78FA8" w:rsidRPr="57D78FA8">
        <w:rPr>
          <w:rFonts w:cs="Open Sans"/>
        </w:rPr>
        <w:t>.</w:t>
      </w:r>
      <w:r w:rsidR="00E74AE0">
        <w:rPr>
          <w:rStyle w:val="EndnoteReference"/>
          <w:rFonts w:cs="Open Sans"/>
        </w:rPr>
        <w:endnoteReference w:id="39"/>
      </w:r>
      <w:r w:rsidR="57D78FA8" w:rsidRPr="57D78FA8">
        <w:rPr>
          <w:rFonts w:cs="Open Sans"/>
        </w:rPr>
        <w:t xml:space="preserve"> </w:t>
      </w:r>
    </w:p>
    <w:p w14:paraId="0090CC48" w14:textId="019295FF" w:rsidR="00A82863" w:rsidRPr="0050205C" w:rsidRDefault="00A82863" w:rsidP="008F4DCF">
      <w:pPr>
        <w:pStyle w:val="ListNumber"/>
        <w:numPr>
          <w:ilvl w:val="0"/>
          <w:numId w:val="12"/>
        </w:numPr>
        <w:ind w:left="709" w:hanging="567"/>
      </w:pPr>
      <w:r w:rsidRPr="0050205C">
        <w:t xml:space="preserve">The Commission notes that the </w:t>
      </w:r>
      <w:r w:rsidRPr="0050205C">
        <w:rPr>
          <w:i/>
        </w:rPr>
        <w:t>Autonomous Sanctions Act 2011</w:t>
      </w:r>
      <w:r w:rsidRPr="0050205C">
        <w:t xml:space="preserve"> (</w:t>
      </w:r>
      <w:proofErr w:type="spellStart"/>
      <w:r w:rsidRPr="0050205C">
        <w:t>Cth</w:t>
      </w:r>
      <w:proofErr w:type="spellEnd"/>
      <w:r w:rsidRPr="0050205C">
        <w:t xml:space="preserve">) provides for judicial review under the </w:t>
      </w:r>
      <w:r w:rsidR="006E3F18" w:rsidRPr="0050205C">
        <w:rPr>
          <w:i/>
          <w:iCs/>
        </w:rPr>
        <w:t xml:space="preserve">Administrative Decisions Review Act 1997 </w:t>
      </w:r>
      <w:r w:rsidR="006E3F18" w:rsidRPr="0050205C">
        <w:t>(</w:t>
      </w:r>
      <w:proofErr w:type="spellStart"/>
      <w:r w:rsidR="006E3F18" w:rsidRPr="0050205C">
        <w:t>Cth</w:t>
      </w:r>
      <w:proofErr w:type="spellEnd"/>
      <w:r w:rsidR="006E3F18" w:rsidRPr="0050205C">
        <w:t>)</w:t>
      </w:r>
      <w:r w:rsidR="0050205C" w:rsidRPr="0050205C">
        <w:t xml:space="preserve"> (ADJR Act). The Commission considers </w:t>
      </w:r>
      <w:r w:rsidRPr="0050205C">
        <w:t xml:space="preserve">that any Australian Magnitsky legislation should also provide for </w:t>
      </w:r>
      <w:r w:rsidR="0050205C" w:rsidRPr="0050205C">
        <w:t>judicial review</w:t>
      </w:r>
      <w:r w:rsidRPr="0050205C">
        <w:t xml:space="preserve"> under the ADJR Act.</w:t>
      </w:r>
    </w:p>
    <w:p w14:paraId="24D34360" w14:textId="518CB93A" w:rsidR="008F4DCF" w:rsidRDefault="008F4DCF" w:rsidP="008F4DCF">
      <w:pPr>
        <w:pStyle w:val="ListNumber"/>
        <w:keepNext/>
        <w:numPr>
          <w:ilvl w:val="0"/>
          <w:numId w:val="0"/>
        </w:numPr>
        <w:tabs>
          <w:tab w:val="left" w:pos="1418"/>
        </w:tabs>
        <w:ind w:left="709"/>
        <w:rPr>
          <w:b/>
          <w:bCs/>
        </w:rPr>
      </w:pPr>
      <w:r w:rsidRPr="00A76995">
        <w:rPr>
          <w:b/>
          <w:bCs/>
        </w:rPr>
        <w:t xml:space="preserve">Recommendation </w:t>
      </w:r>
      <w:r w:rsidR="00D4503C">
        <w:rPr>
          <w:b/>
          <w:bCs/>
        </w:rPr>
        <w:t>2</w:t>
      </w:r>
    </w:p>
    <w:p w14:paraId="60F8283B" w14:textId="671482F2" w:rsidR="00D4503C" w:rsidRDefault="00D4503C" w:rsidP="00AF79CA">
      <w:pPr>
        <w:pStyle w:val="ListNumber"/>
        <w:numPr>
          <w:ilvl w:val="0"/>
          <w:numId w:val="0"/>
        </w:numPr>
        <w:tabs>
          <w:tab w:val="left" w:pos="1418"/>
        </w:tabs>
        <w:ind w:left="709"/>
        <w:rPr>
          <w:b/>
          <w:bCs/>
        </w:rPr>
      </w:pPr>
      <w:r>
        <w:rPr>
          <w:rFonts w:cs="Open Sans"/>
        </w:rPr>
        <w:t>Decisions of the executive to impose sanctions under Magnitsky legislation be subject to independent merits review before a tribunal.</w:t>
      </w:r>
    </w:p>
    <w:p w14:paraId="1727B3CC" w14:textId="4474C0A9" w:rsidR="00DE16C7" w:rsidRDefault="0043045C" w:rsidP="008D5728">
      <w:pPr>
        <w:pStyle w:val="Heading2"/>
      </w:pPr>
      <w:bookmarkStart w:id="52" w:name="_Toc31100619"/>
      <w:r>
        <w:t>Periodic reviews</w:t>
      </w:r>
      <w:r w:rsidR="00025490">
        <w:t xml:space="preserve"> and </w:t>
      </w:r>
      <w:r w:rsidR="00025490" w:rsidRPr="00C22182">
        <w:t>reporting</w:t>
      </w:r>
      <w:bookmarkEnd w:id="52"/>
      <w:r w:rsidR="00025490">
        <w:t xml:space="preserve"> </w:t>
      </w:r>
    </w:p>
    <w:p w14:paraId="19F5C58E" w14:textId="1BF00F87" w:rsidR="00284601" w:rsidRDefault="008D70E8" w:rsidP="00477516">
      <w:pPr>
        <w:pStyle w:val="ListNumber"/>
        <w:numPr>
          <w:ilvl w:val="0"/>
          <w:numId w:val="12"/>
        </w:numPr>
        <w:tabs>
          <w:tab w:val="num" w:pos="993"/>
          <w:tab w:val="left" w:pos="1418"/>
        </w:tabs>
        <w:ind w:left="709" w:hanging="567"/>
        <w:rPr>
          <w:rFonts w:cs="Open Sans"/>
        </w:rPr>
      </w:pPr>
      <w:r>
        <w:rPr>
          <w:rFonts w:cs="Open Sans"/>
        </w:rPr>
        <w:t xml:space="preserve">The Commission considers that </w:t>
      </w:r>
      <w:r w:rsidR="00241D23">
        <w:rPr>
          <w:rFonts w:cs="Open Sans"/>
        </w:rPr>
        <w:t xml:space="preserve">sanctions imposed under </w:t>
      </w:r>
      <w:r w:rsidR="00336248">
        <w:rPr>
          <w:rFonts w:cs="Open Sans"/>
        </w:rPr>
        <w:t>Magn</w:t>
      </w:r>
      <w:r w:rsidR="008211CA">
        <w:rPr>
          <w:rFonts w:cs="Open Sans"/>
        </w:rPr>
        <w:t>it</w:t>
      </w:r>
      <w:r w:rsidR="00336248">
        <w:rPr>
          <w:rFonts w:cs="Open Sans"/>
        </w:rPr>
        <w:t xml:space="preserve">sky legislation </w:t>
      </w:r>
      <w:r w:rsidR="29AD9FA4" w:rsidRPr="29AD9FA4">
        <w:rPr>
          <w:rFonts w:cs="Open Sans"/>
        </w:rPr>
        <w:t xml:space="preserve">should </w:t>
      </w:r>
      <w:r w:rsidR="00336248">
        <w:rPr>
          <w:rFonts w:cs="Open Sans"/>
        </w:rPr>
        <w:t xml:space="preserve">be subject to regular </w:t>
      </w:r>
      <w:r w:rsidR="00696369">
        <w:rPr>
          <w:rFonts w:cs="Open Sans"/>
        </w:rPr>
        <w:t>independent reviews. In the context of UN sanctions</w:t>
      </w:r>
      <w:r w:rsidR="453E361A" w:rsidRPr="453E361A">
        <w:rPr>
          <w:rFonts w:cs="Open Sans"/>
        </w:rPr>
        <w:t>, the</w:t>
      </w:r>
      <w:r w:rsidR="00E14C33">
        <w:rPr>
          <w:rFonts w:cs="Open Sans"/>
        </w:rPr>
        <w:t xml:space="preserve"> UN General Assembly</w:t>
      </w:r>
      <w:r w:rsidR="006475D9">
        <w:rPr>
          <w:rFonts w:cs="Open Sans"/>
        </w:rPr>
        <w:t xml:space="preserve"> has emphasised the importance of periodic reviews. In 2005 the </w:t>
      </w:r>
      <w:r w:rsidR="00B77D59">
        <w:rPr>
          <w:rFonts w:cs="Open Sans"/>
        </w:rPr>
        <w:t>General</w:t>
      </w:r>
      <w:r w:rsidR="006475D9">
        <w:rPr>
          <w:rFonts w:cs="Open Sans"/>
        </w:rPr>
        <w:t xml:space="preserve"> Assembly</w:t>
      </w:r>
      <w:r w:rsidR="00E14C33">
        <w:rPr>
          <w:rFonts w:cs="Open Sans"/>
        </w:rPr>
        <w:t xml:space="preserve"> resolved that:</w:t>
      </w:r>
    </w:p>
    <w:p w14:paraId="6A8D42EC" w14:textId="3AA644B7" w:rsidR="00A24BFB" w:rsidRPr="00A24BFB" w:rsidRDefault="00A24BFB" w:rsidP="00A24BFB">
      <w:pPr>
        <w:pStyle w:val="ListNumber"/>
        <w:numPr>
          <w:ilvl w:val="0"/>
          <w:numId w:val="0"/>
        </w:numPr>
        <w:tabs>
          <w:tab w:val="left" w:pos="1418"/>
        </w:tabs>
        <w:ind w:left="1134"/>
        <w:rPr>
          <w:rFonts w:cs="Open Sans"/>
          <w:sz w:val="22"/>
          <w:szCs w:val="22"/>
        </w:rPr>
      </w:pPr>
      <w:r w:rsidRPr="00A24BFB">
        <w:rPr>
          <w:rFonts w:cs="Open Sans"/>
          <w:sz w:val="22"/>
          <w:szCs w:val="22"/>
        </w:rPr>
        <w:t xml:space="preserve">Sanctions should be implemented and monitored effectively with clear benchmarks and should be periodically reviewed, as appropriate, and remain for as limited a period as necessary to achieve their </w:t>
      </w:r>
      <w:r w:rsidRPr="00B77584">
        <w:rPr>
          <w:rFonts w:cs="Open Sans"/>
          <w:sz w:val="22"/>
          <w:szCs w:val="22"/>
        </w:rPr>
        <w:t>objectives</w:t>
      </w:r>
      <w:r w:rsidRPr="00A24BFB">
        <w:rPr>
          <w:rFonts w:cs="Open Sans"/>
          <w:sz w:val="22"/>
          <w:szCs w:val="22"/>
        </w:rPr>
        <w:t xml:space="preserve"> and should be terminated once the objectives have been achieved.</w:t>
      </w:r>
      <w:r w:rsidR="00602460">
        <w:rPr>
          <w:rStyle w:val="EndnoteReference"/>
          <w:rFonts w:cs="Open Sans"/>
          <w:szCs w:val="22"/>
        </w:rPr>
        <w:endnoteReference w:id="40"/>
      </w:r>
    </w:p>
    <w:p w14:paraId="31BA256D" w14:textId="07242787" w:rsidR="00984D7D" w:rsidRDefault="001E71ED" w:rsidP="00477516">
      <w:pPr>
        <w:pStyle w:val="ListNumber"/>
        <w:numPr>
          <w:ilvl w:val="0"/>
          <w:numId w:val="12"/>
        </w:numPr>
        <w:tabs>
          <w:tab w:val="num" w:pos="993"/>
          <w:tab w:val="left" w:pos="1418"/>
        </w:tabs>
        <w:ind w:left="709" w:hanging="567"/>
        <w:rPr>
          <w:rFonts w:cs="Open Sans"/>
        </w:rPr>
      </w:pPr>
      <w:r>
        <w:rPr>
          <w:rFonts w:cs="Open Sans"/>
        </w:rPr>
        <w:t xml:space="preserve">The PJCHR has recommended </w:t>
      </w:r>
      <w:r w:rsidR="00F61789">
        <w:rPr>
          <w:rFonts w:cs="Open Sans"/>
        </w:rPr>
        <w:t>the r</w:t>
      </w:r>
      <w:r w:rsidR="00A30BBB" w:rsidRPr="00A30BBB">
        <w:rPr>
          <w:rFonts w:cs="Open Sans"/>
        </w:rPr>
        <w:t xml:space="preserve">eview of individual designations and declarations </w:t>
      </w:r>
      <w:r w:rsidR="00662092">
        <w:rPr>
          <w:rFonts w:cs="Open Sans"/>
        </w:rPr>
        <w:t xml:space="preserve">under the autonomous </w:t>
      </w:r>
      <w:r w:rsidR="00984D7D">
        <w:rPr>
          <w:rFonts w:cs="Open Sans"/>
        </w:rPr>
        <w:t xml:space="preserve">sanctions regime </w:t>
      </w:r>
      <w:r w:rsidR="00A30BBB" w:rsidRPr="00A30BBB">
        <w:rPr>
          <w:rFonts w:cs="Open Sans"/>
        </w:rPr>
        <w:t>by the Independent National Security Legislation Monitor</w:t>
      </w:r>
      <w:r w:rsidR="00AE6698">
        <w:rPr>
          <w:rFonts w:cs="Open Sans"/>
        </w:rPr>
        <w:t xml:space="preserve"> (INSLM)</w:t>
      </w:r>
      <w:r w:rsidR="00984D7D">
        <w:rPr>
          <w:rFonts w:cs="Open Sans"/>
        </w:rPr>
        <w:t>. The Commission</w:t>
      </w:r>
      <w:r w:rsidR="00D03DA4">
        <w:rPr>
          <w:rFonts w:cs="Open Sans"/>
        </w:rPr>
        <w:t xml:space="preserve"> agrees and</w:t>
      </w:r>
      <w:r w:rsidR="00984D7D">
        <w:rPr>
          <w:rFonts w:cs="Open Sans"/>
        </w:rPr>
        <w:t xml:space="preserve"> </w:t>
      </w:r>
      <w:r w:rsidR="00AE6698">
        <w:rPr>
          <w:rFonts w:cs="Open Sans"/>
        </w:rPr>
        <w:t xml:space="preserve">considers the INSLM would be well placed to conduct periodic reviews of sanctions imposed under Magnitsky legislation. </w:t>
      </w:r>
    </w:p>
    <w:p w14:paraId="5827B4A3" w14:textId="33A17E13" w:rsidR="00843789" w:rsidRDefault="006967B4" w:rsidP="00477516">
      <w:pPr>
        <w:pStyle w:val="ListNumber"/>
        <w:numPr>
          <w:ilvl w:val="0"/>
          <w:numId w:val="12"/>
        </w:numPr>
        <w:tabs>
          <w:tab w:val="num" w:pos="993"/>
          <w:tab w:val="left" w:pos="1418"/>
        </w:tabs>
        <w:ind w:left="709" w:hanging="567"/>
        <w:rPr>
          <w:rFonts w:cs="Open Sans"/>
        </w:rPr>
      </w:pPr>
      <w:r>
        <w:rPr>
          <w:rFonts w:cs="Open Sans"/>
        </w:rPr>
        <w:t>The P</w:t>
      </w:r>
      <w:r w:rsidR="00B923D9">
        <w:rPr>
          <w:rFonts w:cs="Open Sans"/>
        </w:rPr>
        <w:t>J</w:t>
      </w:r>
      <w:r>
        <w:rPr>
          <w:rFonts w:cs="Open Sans"/>
        </w:rPr>
        <w:t xml:space="preserve">CHR </w:t>
      </w:r>
      <w:r w:rsidR="00E66604">
        <w:rPr>
          <w:rFonts w:cs="Open Sans"/>
        </w:rPr>
        <w:t xml:space="preserve">has </w:t>
      </w:r>
      <w:r>
        <w:rPr>
          <w:rFonts w:cs="Open Sans"/>
        </w:rPr>
        <w:t>also expressed concern th</w:t>
      </w:r>
      <w:r w:rsidR="00F6125E">
        <w:rPr>
          <w:rFonts w:cs="Open Sans"/>
        </w:rPr>
        <w:t>at the e</w:t>
      </w:r>
      <w:r w:rsidR="00FF2D39">
        <w:rPr>
          <w:rFonts w:cs="Open Sans"/>
        </w:rPr>
        <w:t xml:space="preserve">xecutive is not required to report to </w:t>
      </w:r>
      <w:r w:rsidR="0BA1537C" w:rsidRPr="0BA1537C">
        <w:rPr>
          <w:rFonts w:cs="Open Sans"/>
        </w:rPr>
        <w:t>Parliament</w:t>
      </w:r>
      <w:r w:rsidR="19065D6D" w:rsidRPr="19065D6D">
        <w:rPr>
          <w:rFonts w:cs="Open Sans"/>
        </w:rPr>
        <w:t xml:space="preserve">. </w:t>
      </w:r>
      <w:r w:rsidR="36C8D249" w:rsidRPr="36C8D249">
        <w:rPr>
          <w:rFonts w:cs="Open Sans"/>
        </w:rPr>
        <w:t>Consequently, the PJCHR</w:t>
      </w:r>
      <w:r w:rsidR="0BA1537C" w:rsidRPr="0BA1537C">
        <w:rPr>
          <w:rFonts w:cs="Open Sans"/>
        </w:rPr>
        <w:t xml:space="preserve"> recommended</w:t>
      </w:r>
      <w:r w:rsidR="00D52728">
        <w:rPr>
          <w:rFonts w:cs="Open Sans"/>
        </w:rPr>
        <w:t xml:space="preserve"> </w:t>
      </w:r>
      <w:r w:rsidR="00B53611">
        <w:rPr>
          <w:rFonts w:cs="Open Sans"/>
        </w:rPr>
        <w:t xml:space="preserve">regular reports to </w:t>
      </w:r>
      <w:r w:rsidR="3610403D" w:rsidRPr="3610403D">
        <w:rPr>
          <w:rFonts w:cs="Open Sans"/>
        </w:rPr>
        <w:t>Parliament</w:t>
      </w:r>
      <w:r w:rsidR="00B53611">
        <w:rPr>
          <w:rFonts w:cs="Open Sans"/>
        </w:rPr>
        <w:t xml:space="preserve"> </w:t>
      </w:r>
      <w:r w:rsidR="00553972">
        <w:rPr>
          <w:rFonts w:cs="Open Sans"/>
        </w:rPr>
        <w:t>in relation to the sanction</w:t>
      </w:r>
      <w:r w:rsidR="00FE766F">
        <w:rPr>
          <w:rFonts w:cs="Open Sans"/>
        </w:rPr>
        <w:t>s</w:t>
      </w:r>
      <w:r w:rsidR="00553972">
        <w:rPr>
          <w:rFonts w:cs="Open Sans"/>
        </w:rPr>
        <w:t xml:space="preserve"> regimes, including the basis on which persons have been declared or designated and what assets</w:t>
      </w:r>
      <w:r w:rsidR="00347F0D">
        <w:rPr>
          <w:rFonts w:cs="Open Sans"/>
        </w:rPr>
        <w:t>,</w:t>
      </w:r>
      <w:r w:rsidR="00553972">
        <w:rPr>
          <w:rFonts w:cs="Open Sans"/>
        </w:rPr>
        <w:t xml:space="preserve"> or the amount of assets, that have been frozen. </w:t>
      </w:r>
      <w:r w:rsidR="00D40B75">
        <w:rPr>
          <w:rFonts w:cs="Open Sans"/>
        </w:rPr>
        <w:t xml:space="preserve">The PJCHR stated that </w:t>
      </w:r>
      <w:r w:rsidR="00DF2AE0">
        <w:rPr>
          <w:rFonts w:cs="Open Sans"/>
        </w:rPr>
        <w:t xml:space="preserve">the </w:t>
      </w:r>
      <w:r w:rsidR="009125F7">
        <w:rPr>
          <w:rFonts w:cs="Open Sans"/>
        </w:rPr>
        <w:t xml:space="preserve">absence of such a safeguard </w:t>
      </w:r>
      <w:r w:rsidR="00BD263A">
        <w:rPr>
          <w:rFonts w:cs="Open Sans"/>
        </w:rPr>
        <w:t>impacts upon the proportionality of the sanc</w:t>
      </w:r>
      <w:r w:rsidR="00F93B0E">
        <w:rPr>
          <w:rFonts w:cs="Open Sans"/>
        </w:rPr>
        <w:t>tions regime</w:t>
      </w:r>
      <w:r w:rsidR="00A37F9F">
        <w:rPr>
          <w:rFonts w:cs="Open Sans"/>
        </w:rPr>
        <w:t xml:space="preserve">s. </w:t>
      </w:r>
    </w:p>
    <w:p w14:paraId="11FE1ACB" w14:textId="3E221C7E" w:rsidR="00A4159E" w:rsidRDefault="00A4159E" w:rsidP="00477516">
      <w:pPr>
        <w:pStyle w:val="ListNumber"/>
        <w:numPr>
          <w:ilvl w:val="0"/>
          <w:numId w:val="12"/>
        </w:numPr>
        <w:tabs>
          <w:tab w:val="num" w:pos="993"/>
          <w:tab w:val="left" w:pos="1418"/>
        </w:tabs>
        <w:ind w:left="709" w:hanging="567"/>
        <w:rPr>
          <w:rFonts w:cs="Open Sans"/>
        </w:rPr>
      </w:pPr>
      <w:r>
        <w:rPr>
          <w:rFonts w:cs="Open Sans"/>
        </w:rPr>
        <w:t xml:space="preserve">The Commission considers that </w:t>
      </w:r>
      <w:r w:rsidR="00F420F2">
        <w:rPr>
          <w:rFonts w:cs="Open Sans"/>
        </w:rPr>
        <w:t xml:space="preserve">ongoing reporting obligations </w:t>
      </w:r>
      <w:r w:rsidR="00864224">
        <w:rPr>
          <w:rFonts w:cs="Open Sans"/>
        </w:rPr>
        <w:t xml:space="preserve">to </w:t>
      </w:r>
      <w:r w:rsidR="0E6EE6D8" w:rsidRPr="0E6EE6D8">
        <w:rPr>
          <w:rFonts w:cs="Open Sans"/>
        </w:rPr>
        <w:t>Parliament</w:t>
      </w:r>
      <w:r w:rsidR="00864224">
        <w:rPr>
          <w:rFonts w:cs="Open Sans"/>
        </w:rPr>
        <w:t xml:space="preserve"> would</w:t>
      </w:r>
      <w:r w:rsidR="00C377F9">
        <w:rPr>
          <w:rFonts w:cs="Open Sans"/>
        </w:rPr>
        <w:t xml:space="preserve"> provide a level of transparenc</w:t>
      </w:r>
      <w:r w:rsidR="00B236E4">
        <w:rPr>
          <w:rFonts w:cs="Open Sans"/>
        </w:rPr>
        <w:t>y</w:t>
      </w:r>
      <w:r w:rsidR="00C377F9">
        <w:rPr>
          <w:rFonts w:cs="Open Sans"/>
        </w:rPr>
        <w:t xml:space="preserve"> and accountability</w:t>
      </w:r>
      <w:r w:rsidR="003F13B6">
        <w:rPr>
          <w:rFonts w:cs="Open Sans"/>
        </w:rPr>
        <w:t xml:space="preserve"> and notes the presence of reporting obligations in compara</w:t>
      </w:r>
      <w:r w:rsidR="00347F0D">
        <w:rPr>
          <w:rFonts w:cs="Open Sans"/>
        </w:rPr>
        <w:t>ble</w:t>
      </w:r>
      <w:r w:rsidR="003F13B6">
        <w:rPr>
          <w:rFonts w:cs="Open Sans"/>
        </w:rPr>
        <w:t xml:space="preserve"> jurisdictions.</w:t>
      </w:r>
      <w:r w:rsidR="00C377F9">
        <w:rPr>
          <w:rFonts w:cs="Open Sans"/>
        </w:rPr>
        <w:t xml:space="preserve"> </w:t>
      </w:r>
    </w:p>
    <w:p w14:paraId="23253F79" w14:textId="63AE5B49" w:rsidR="00046E55" w:rsidRDefault="457CB0C4" w:rsidP="32D67A18">
      <w:pPr>
        <w:pStyle w:val="ListNumber"/>
        <w:numPr>
          <w:ilvl w:val="0"/>
          <w:numId w:val="12"/>
        </w:numPr>
        <w:tabs>
          <w:tab w:val="num" w:pos="993"/>
          <w:tab w:val="left" w:pos="1418"/>
        </w:tabs>
        <w:ind w:left="709" w:hanging="567"/>
        <w:rPr>
          <w:rFonts w:cs="Open Sans"/>
        </w:rPr>
      </w:pPr>
      <w:r w:rsidRPr="457CB0C4">
        <w:rPr>
          <w:rFonts w:cs="Open Sans"/>
        </w:rPr>
        <w:t xml:space="preserve">The UK </w:t>
      </w:r>
      <w:r w:rsidR="46A8B307" w:rsidRPr="46A8B307">
        <w:rPr>
          <w:rFonts w:cs="Open Sans"/>
        </w:rPr>
        <w:t xml:space="preserve">requires </w:t>
      </w:r>
      <w:r w:rsidR="7F309630" w:rsidRPr="7F309630">
        <w:rPr>
          <w:rFonts w:cs="Open Sans"/>
        </w:rPr>
        <w:t xml:space="preserve">a periodic review of </w:t>
      </w:r>
      <w:r w:rsidR="6470C182" w:rsidRPr="6470C182">
        <w:rPr>
          <w:rFonts w:cs="Open Sans"/>
        </w:rPr>
        <w:t xml:space="preserve">certain designations on </w:t>
      </w:r>
      <w:r w:rsidR="5D1168DF" w:rsidRPr="5D1168DF">
        <w:rPr>
          <w:rFonts w:cs="Open Sans"/>
        </w:rPr>
        <w:t xml:space="preserve">named </w:t>
      </w:r>
      <w:r w:rsidR="1FBA538B" w:rsidRPr="1FBA538B">
        <w:rPr>
          <w:rFonts w:cs="Open Sans"/>
        </w:rPr>
        <w:t>persons</w:t>
      </w:r>
      <w:r w:rsidR="5D1168DF" w:rsidRPr="5D1168DF">
        <w:rPr>
          <w:rFonts w:cs="Open Sans"/>
        </w:rPr>
        <w:t>, or persons</w:t>
      </w:r>
      <w:r w:rsidR="0918941A" w:rsidRPr="0918941A">
        <w:rPr>
          <w:rFonts w:cs="Open Sans"/>
        </w:rPr>
        <w:t xml:space="preserve"> </w:t>
      </w:r>
      <w:r w:rsidR="4A830730" w:rsidRPr="4A830730">
        <w:rPr>
          <w:rFonts w:cs="Open Sans"/>
        </w:rPr>
        <w:t xml:space="preserve">of </w:t>
      </w:r>
      <w:r w:rsidR="1A59E387" w:rsidRPr="1A59E387">
        <w:rPr>
          <w:rFonts w:cs="Open Sans"/>
        </w:rPr>
        <w:t>a</w:t>
      </w:r>
      <w:r w:rsidR="0A5BFAB0" w:rsidRPr="0A5BFAB0">
        <w:rPr>
          <w:rFonts w:cs="Open Sans"/>
        </w:rPr>
        <w:t xml:space="preserve"> specified description</w:t>
      </w:r>
      <w:r w:rsidR="00347F0D">
        <w:rPr>
          <w:rFonts w:cs="Open Sans"/>
        </w:rPr>
        <w:t>,</w:t>
      </w:r>
      <w:r w:rsidR="5352CEB2" w:rsidRPr="5352CEB2">
        <w:rPr>
          <w:rFonts w:cs="Open Sans"/>
        </w:rPr>
        <w:t xml:space="preserve"> </w:t>
      </w:r>
      <w:r w:rsidR="48D43590" w:rsidRPr="48D43590">
        <w:rPr>
          <w:rFonts w:cs="Open Sans"/>
        </w:rPr>
        <w:t>every three years.</w:t>
      </w:r>
      <w:r w:rsidR="003B34FB">
        <w:rPr>
          <w:rStyle w:val="EndnoteReference"/>
          <w:rFonts w:cs="Open Sans"/>
        </w:rPr>
        <w:endnoteReference w:id="41"/>
      </w:r>
      <w:r w:rsidR="48D43590" w:rsidRPr="48D43590">
        <w:rPr>
          <w:rFonts w:cs="Open Sans"/>
        </w:rPr>
        <w:t xml:space="preserve"> </w:t>
      </w:r>
      <w:r w:rsidR="2F2097A4" w:rsidRPr="2F2097A4">
        <w:rPr>
          <w:rFonts w:cs="Open Sans"/>
        </w:rPr>
        <w:t xml:space="preserve">It also obliges the </w:t>
      </w:r>
      <w:r w:rsidR="0636E3F4" w:rsidRPr="0636E3F4">
        <w:rPr>
          <w:rFonts w:cs="Open Sans"/>
        </w:rPr>
        <w:t xml:space="preserve">relevant </w:t>
      </w:r>
      <w:r w:rsidR="5CD01EE4" w:rsidRPr="5CD01EE4">
        <w:rPr>
          <w:rFonts w:cs="Open Sans"/>
        </w:rPr>
        <w:t xml:space="preserve">Minister who </w:t>
      </w:r>
      <w:r w:rsidR="526AAC58" w:rsidRPr="526AAC58">
        <w:rPr>
          <w:rFonts w:cs="Open Sans"/>
        </w:rPr>
        <w:t xml:space="preserve">makes a </w:t>
      </w:r>
      <w:r w:rsidR="60841A2D" w:rsidRPr="60841A2D">
        <w:rPr>
          <w:rFonts w:cs="Open Sans"/>
        </w:rPr>
        <w:t>regulation</w:t>
      </w:r>
      <w:r w:rsidR="1DB74700" w:rsidRPr="1DB74700">
        <w:rPr>
          <w:rFonts w:cs="Open Sans"/>
        </w:rPr>
        <w:t>,</w:t>
      </w:r>
      <w:r w:rsidR="60841A2D" w:rsidRPr="60841A2D">
        <w:rPr>
          <w:rFonts w:cs="Open Sans"/>
        </w:rPr>
        <w:t xml:space="preserve"> to </w:t>
      </w:r>
      <w:r w:rsidR="757ACFD9" w:rsidRPr="757ACFD9">
        <w:rPr>
          <w:rFonts w:cs="Open Sans"/>
        </w:rPr>
        <w:t xml:space="preserve">review on </w:t>
      </w:r>
      <w:r w:rsidR="00A678D5">
        <w:rPr>
          <w:rFonts w:cs="Open Sans"/>
        </w:rPr>
        <w:t>an annual</w:t>
      </w:r>
      <w:r w:rsidR="21F83AAF" w:rsidRPr="21F83AAF">
        <w:rPr>
          <w:rFonts w:cs="Open Sans"/>
        </w:rPr>
        <w:t xml:space="preserve"> basis </w:t>
      </w:r>
      <w:r w:rsidR="24F361B6" w:rsidRPr="24F361B6">
        <w:rPr>
          <w:rFonts w:cs="Open Sans"/>
        </w:rPr>
        <w:t>whether</w:t>
      </w:r>
      <w:r w:rsidR="21F83AAF" w:rsidRPr="21F83AAF">
        <w:rPr>
          <w:rFonts w:cs="Open Sans"/>
        </w:rPr>
        <w:t xml:space="preserve"> the regulation is still </w:t>
      </w:r>
      <w:r w:rsidR="3AA7699F" w:rsidRPr="3AA7699F">
        <w:rPr>
          <w:rFonts w:cs="Open Sans"/>
        </w:rPr>
        <w:t xml:space="preserve">appropriate for a designated </w:t>
      </w:r>
      <w:r w:rsidR="437BC425" w:rsidRPr="437BC425">
        <w:rPr>
          <w:rFonts w:cs="Open Sans"/>
        </w:rPr>
        <w:t>person.</w:t>
      </w:r>
      <w:r w:rsidR="00AD3604">
        <w:rPr>
          <w:rStyle w:val="EndnoteReference"/>
          <w:rFonts w:cs="Open Sans"/>
        </w:rPr>
        <w:endnoteReference w:id="42"/>
      </w:r>
    </w:p>
    <w:p w14:paraId="06C5C578" w14:textId="654AF48F" w:rsidR="00046E55" w:rsidRDefault="68A1A9A6" w:rsidP="0B63CC14">
      <w:pPr>
        <w:pStyle w:val="ListNumber"/>
        <w:numPr>
          <w:ilvl w:val="0"/>
          <w:numId w:val="12"/>
        </w:numPr>
        <w:tabs>
          <w:tab w:val="num" w:pos="993"/>
          <w:tab w:val="left" w:pos="1418"/>
        </w:tabs>
        <w:ind w:left="709" w:hanging="567"/>
      </w:pPr>
      <w:r w:rsidRPr="68A1A9A6">
        <w:rPr>
          <w:rFonts w:cs="Open Sans"/>
        </w:rPr>
        <w:t xml:space="preserve">There are several reporting </w:t>
      </w:r>
      <w:r w:rsidR="135C9392" w:rsidRPr="135C9392">
        <w:rPr>
          <w:rFonts w:cs="Open Sans"/>
        </w:rPr>
        <w:t xml:space="preserve">obligations under the </w:t>
      </w:r>
      <w:r w:rsidR="558C43B1" w:rsidRPr="558C43B1">
        <w:rPr>
          <w:rFonts w:cs="Open Sans"/>
        </w:rPr>
        <w:t>UK SAMLA</w:t>
      </w:r>
      <w:r w:rsidR="53D60DAA" w:rsidRPr="53D60DAA">
        <w:rPr>
          <w:rFonts w:cs="Open Sans"/>
        </w:rPr>
        <w:t xml:space="preserve"> for both the </w:t>
      </w:r>
      <w:r w:rsidR="1233B8C0" w:rsidRPr="1233B8C0">
        <w:rPr>
          <w:rFonts w:cs="Open Sans"/>
        </w:rPr>
        <w:t xml:space="preserve">Secretary of State and the </w:t>
      </w:r>
      <w:r w:rsidR="05C85160" w:rsidRPr="05C85160">
        <w:rPr>
          <w:rFonts w:cs="Open Sans"/>
        </w:rPr>
        <w:t>Minister</w:t>
      </w:r>
      <w:r w:rsidR="558C43B1" w:rsidRPr="558C43B1">
        <w:rPr>
          <w:rFonts w:cs="Open Sans"/>
        </w:rPr>
        <w:t xml:space="preserve">. </w:t>
      </w:r>
    </w:p>
    <w:p w14:paraId="6D92541E" w14:textId="22883BBE" w:rsidR="00046E55" w:rsidRDefault="22BE3FAB" w:rsidP="6FD9E4C6">
      <w:pPr>
        <w:pStyle w:val="ListNumber"/>
        <w:numPr>
          <w:ilvl w:val="0"/>
          <w:numId w:val="12"/>
        </w:numPr>
        <w:tabs>
          <w:tab w:val="num" w:pos="993"/>
          <w:tab w:val="left" w:pos="1418"/>
        </w:tabs>
        <w:ind w:left="709" w:hanging="567"/>
      </w:pPr>
      <w:r w:rsidRPr="22BE3FAB">
        <w:rPr>
          <w:rFonts w:cs="Open Sans"/>
        </w:rPr>
        <w:t>The</w:t>
      </w:r>
      <w:r w:rsidR="56049E68" w:rsidRPr="56049E68">
        <w:rPr>
          <w:rFonts w:cs="Open Sans"/>
        </w:rPr>
        <w:t xml:space="preserve"> Secretary</w:t>
      </w:r>
      <w:r w:rsidR="6503C6BE" w:rsidRPr="6503C6BE">
        <w:rPr>
          <w:rFonts w:cs="Open Sans"/>
        </w:rPr>
        <w:t xml:space="preserve"> of State must </w:t>
      </w:r>
      <w:r w:rsidR="5AAA7674" w:rsidRPr="5AAA7674">
        <w:rPr>
          <w:rFonts w:cs="Open Sans"/>
        </w:rPr>
        <w:t xml:space="preserve">lay before Parliament every </w:t>
      </w:r>
      <w:r w:rsidR="7319C508" w:rsidRPr="7319C508">
        <w:rPr>
          <w:rFonts w:cs="Open Sans"/>
        </w:rPr>
        <w:t>12 months</w:t>
      </w:r>
      <w:r w:rsidR="0486B093" w:rsidRPr="0486B093">
        <w:rPr>
          <w:rFonts w:cs="Open Sans"/>
        </w:rPr>
        <w:t xml:space="preserve"> a </w:t>
      </w:r>
      <w:r w:rsidR="143A977B" w:rsidRPr="143A977B">
        <w:rPr>
          <w:rFonts w:cs="Open Sans"/>
        </w:rPr>
        <w:t xml:space="preserve">report </w:t>
      </w:r>
      <w:r w:rsidR="6FD9E4C6" w:rsidRPr="6FD9E4C6">
        <w:rPr>
          <w:rFonts w:cs="Open Sans"/>
        </w:rPr>
        <w:t xml:space="preserve">which includes the following: </w:t>
      </w:r>
    </w:p>
    <w:p w14:paraId="542842EA" w14:textId="3D82F7DD" w:rsidR="00046E55" w:rsidRDefault="1E32B3C9" w:rsidP="00E26D2E">
      <w:pPr>
        <w:pStyle w:val="ListNumber"/>
        <w:numPr>
          <w:ilvl w:val="1"/>
          <w:numId w:val="21"/>
        </w:numPr>
        <w:tabs>
          <w:tab w:val="num" w:pos="993"/>
          <w:tab w:val="left" w:pos="1418"/>
        </w:tabs>
      </w:pPr>
      <w:r w:rsidRPr="1E32B3C9">
        <w:rPr>
          <w:rFonts w:cs="Open Sans"/>
        </w:rPr>
        <w:t xml:space="preserve"> regulations </w:t>
      </w:r>
      <w:r w:rsidR="2141FFAC" w:rsidRPr="2141FFAC">
        <w:rPr>
          <w:rFonts w:cs="Open Sans"/>
        </w:rPr>
        <w:t xml:space="preserve">made </w:t>
      </w:r>
      <w:r w:rsidR="447773A3" w:rsidRPr="447773A3">
        <w:rPr>
          <w:rFonts w:cs="Open Sans"/>
        </w:rPr>
        <w:t>in that period</w:t>
      </w:r>
    </w:p>
    <w:p w14:paraId="57F38703" w14:textId="15164FD4" w:rsidR="00046E55" w:rsidRDefault="12A6DB3F" w:rsidP="00E26D2E">
      <w:pPr>
        <w:pStyle w:val="ListNumber"/>
        <w:numPr>
          <w:ilvl w:val="1"/>
          <w:numId w:val="21"/>
        </w:numPr>
        <w:tabs>
          <w:tab w:val="num" w:pos="993"/>
          <w:tab w:val="left" w:pos="1418"/>
        </w:tabs>
      </w:pPr>
      <w:r w:rsidRPr="12A6DB3F">
        <w:rPr>
          <w:rFonts w:cs="Open Sans"/>
        </w:rPr>
        <w:t xml:space="preserve">regulations </w:t>
      </w:r>
      <w:r w:rsidR="04AA94F8" w:rsidRPr="04AA94F8">
        <w:rPr>
          <w:rFonts w:cs="Open Sans"/>
        </w:rPr>
        <w:t>made for a human rights purpose</w:t>
      </w:r>
    </w:p>
    <w:p w14:paraId="2C1CEB99" w14:textId="45295504" w:rsidR="00046E55" w:rsidRDefault="31019745" w:rsidP="00E26D2E">
      <w:pPr>
        <w:pStyle w:val="ListNumber"/>
        <w:numPr>
          <w:ilvl w:val="1"/>
          <w:numId w:val="21"/>
        </w:numPr>
        <w:tabs>
          <w:tab w:val="num" w:pos="993"/>
          <w:tab w:val="left" w:pos="1418"/>
        </w:tabs>
      </w:pPr>
      <w:r w:rsidRPr="31019745">
        <w:rPr>
          <w:rFonts w:cs="Open Sans"/>
        </w:rPr>
        <w:t>amended or revoked regulations</w:t>
      </w:r>
      <w:r w:rsidR="381A8187" w:rsidRPr="381A8187">
        <w:rPr>
          <w:rFonts w:cs="Open Sans"/>
        </w:rPr>
        <w:t xml:space="preserve"> </w:t>
      </w:r>
    </w:p>
    <w:p w14:paraId="34306BD9" w14:textId="230523A0" w:rsidR="00046E55" w:rsidRDefault="3ACDEB0C" w:rsidP="00E26D2E">
      <w:pPr>
        <w:pStyle w:val="ListNumber"/>
        <w:numPr>
          <w:ilvl w:val="1"/>
          <w:numId w:val="21"/>
        </w:numPr>
        <w:tabs>
          <w:tab w:val="num" w:pos="993"/>
          <w:tab w:val="left" w:pos="1418"/>
        </w:tabs>
      </w:pPr>
      <w:r w:rsidRPr="3ACDEB0C">
        <w:rPr>
          <w:rFonts w:cs="Open Sans"/>
        </w:rPr>
        <w:t xml:space="preserve">recommendations </w:t>
      </w:r>
      <w:r w:rsidR="33DF19E2" w:rsidRPr="33DF19E2">
        <w:rPr>
          <w:rFonts w:cs="Open Sans"/>
        </w:rPr>
        <w:t xml:space="preserve">made by a Parliamentary </w:t>
      </w:r>
      <w:r w:rsidR="1CA8E35C" w:rsidRPr="1CA8E35C">
        <w:rPr>
          <w:rFonts w:cs="Open Sans"/>
        </w:rPr>
        <w:t xml:space="preserve">Committee in connection with a relevant </w:t>
      </w:r>
      <w:r w:rsidR="1A04ADE0" w:rsidRPr="1A04ADE0">
        <w:rPr>
          <w:rFonts w:cs="Open Sans"/>
        </w:rPr>
        <w:t xml:space="preserve">independent review </w:t>
      </w:r>
    </w:p>
    <w:p w14:paraId="2F54BB74" w14:textId="3DABD33C" w:rsidR="00046E55" w:rsidRDefault="2740E92F" w:rsidP="00E26D2E">
      <w:pPr>
        <w:pStyle w:val="ListNumber"/>
        <w:numPr>
          <w:ilvl w:val="1"/>
          <w:numId w:val="21"/>
        </w:numPr>
        <w:tabs>
          <w:tab w:val="num" w:pos="993"/>
          <w:tab w:val="left" w:pos="1418"/>
        </w:tabs>
      </w:pPr>
      <w:r w:rsidRPr="2740E92F">
        <w:rPr>
          <w:rFonts w:cs="Open Sans"/>
        </w:rPr>
        <w:t xml:space="preserve">responses by the </w:t>
      </w:r>
      <w:r w:rsidR="00347F0D">
        <w:rPr>
          <w:rFonts w:cs="Open Sans"/>
        </w:rPr>
        <w:t>G</w:t>
      </w:r>
      <w:r w:rsidRPr="2740E92F">
        <w:rPr>
          <w:rFonts w:cs="Open Sans"/>
        </w:rPr>
        <w:t xml:space="preserve">overnment to </w:t>
      </w:r>
      <w:r w:rsidR="03F5F407" w:rsidRPr="03F5F407">
        <w:rPr>
          <w:rFonts w:cs="Open Sans"/>
        </w:rPr>
        <w:t>those recommendations.</w:t>
      </w:r>
      <w:r w:rsidR="00AD3604">
        <w:rPr>
          <w:rStyle w:val="EndnoteReference"/>
          <w:rFonts w:cs="Open Sans"/>
        </w:rPr>
        <w:endnoteReference w:id="43"/>
      </w:r>
      <w:r w:rsidR="03F5F407" w:rsidRPr="03F5F407">
        <w:rPr>
          <w:rFonts w:cs="Open Sans"/>
        </w:rPr>
        <w:t xml:space="preserve"> </w:t>
      </w:r>
    </w:p>
    <w:p w14:paraId="419FFE26" w14:textId="439B0094" w:rsidR="00015621" w:rsidRDefault="42F92729" w:rsidP="00015621">
      <w:pPr>
        <w:pStyle w:val="ListNumber"/>
        <w:numPr>
          <w:ilvl w:val="0"/>
          <w:numId w:val="12"/>
        </w:numPr>
        <w:ind w:left="709" w:hanging="567"/>
      </w:pPr>
      <w:r w:rsidRPr="42F92729">
        <w:rPr>
          <w:rFonts w:cs="Open Sans"/>
        </w:rPr>
        <w:t xml:space="preserve">The Minister </w:t>
      </w:r>
      <w:r w:rsidR="70DB97FE" w:rsidRPr="70DB97FE">
        <w:rPr>
          <w:rFonts w:cs="Open Sans"/>
        </w:rPr>
        <w:t xml:space="preserve">is required to </w:t>
      </w:r>
      <w:r w:rsidR="4013A5F3" w:rsidRPr="4013A5F3">
        <w:rPr>
          <w:rFonts w:cs="Open Sans"/>
        </w:rPr>
        <w:t xml:space="preserve">report </w:t>
      </w:r>
      <w:r w:rsidR="12609B18" w:rsidRPr="12609B18">
        <w:rPr>
          <w:rFonts w:cs="Open Sans"/>
        </w:rPr>
        <w:t>and</w:t>
      </w:r>
      <w:r w:rsidR="15747A96" w:rsidRPr="15747A96">
        <w:rPr>
          <w:rFonts w:cs="Open Sans"/>
        </w:rPr>
        <w:t xml:space="preserve"> explain</w:t>
      </w:r>
      <w:r w:rsidR="4013A5F3" w:rsidRPr="4013A5F3">
        <w:rPr>
          <w:rFonts w:cs="Open Sans"/>
        </w:rPr>
        <w:t xml:space="preserve"> </w:t>
      </w:r>
      <w:r w:rsidR="1167F880" w:rsidRPr="1167F880">
        <w:rPr>
          <w:rFonts w:cs="Open Sans"/>
        </w:rPr>
        <w:t xml:space="preserve">the reasoning behind </w:t>
      </w:r>
      <w:r w:rsidR="4013A5F3" w:rsidRPr="4013A5F3">
        <w:rPr>
          <w:rFonts w:cs="Open Sans"/>
        </w:rPr>
        <w:t xml:space="preserve">new regulations </w:t>
      </w:r>
      <w:r w:rsidR="0C51A7B0" w:rsidRPr="0C51A7B0">
        <w:rPr>
          <w:rFonts w:cs="Open Sans"/>
        </w:rPr>
        <w:t>they make</w:t>
      </w:r>
      <w:r w:rsidR="562AEDFF" w:rsidRPr="562AEDFF">
        <w:rPr>
          <w:rFonts w:cs="Open Sans"/>
        </w:rPr>
        <w:t xml:space="preserve"> </w:t>
      </w:r>
      <w:r w:rsidR="31B0709B" w:rsidRPr="31B0709B">
        <w:rPr>
          <w:rFonts w:cs="Open Sans"/>
        </w:rPr>
        <w:t>which</w:t>
      </w:r>
      <w:r w:rsidR="562AEDFF" w:rsidRPr="562AEDFF">
        <w:rPr>
          <w:rFonts w:cs="Open Sans"/>
        </w:rPr>
        <w:t xml:space="preserve"> alter </w:t>
      </w:r>
      <w:r w:rsidR="4B5B6439" w:rsidRPr="4B5B6439">
        <w:rPr>
          <w:rFonts w:cs="Open Sans"/>
        </w:rPr>
        <w:t xml:space="preserve">an original </w:t>
      </w:r>
      <w:r w:rsidR="4295396B" w:rsidRPr="4295396B">
        <w:rPr>
          <w:rFonts w:cs="Open Sans"/>
        </w:rPr>
        <w:t>regulation.</w:t>
      </w:r>
      <w:r w:rsidR="007E483E">
        <w:rPr>
          <w:rStyle w:val="EndnoteReference"/>
          <w:rFonts w:cs="Open Sans"/>
        </w:rPr>
        <w:endnoteReference w:id="44"/>
      </w:r>
      <w:r w:rsidR="6F5605D9" w:rsidRPr="6F5605D9">
        <w:rPr>
          <w:rFonts w:cs="Open Sans"/>
        </w:rPr>
        <w:t xml:space="preserve"> </w:t>
      </w:r>
      <w:r w:rsidR="3F438123" w:rsidRPr="3F438123">
        <w:rPr>
          <w:rFonts w:cs="Open Sans"/>
        </w:rPr>
        <w:t xml:space="preserve">They are not obliged to </w:t>
      </w:r>
      <w:r w:rsidR="7F1BBFD4" w:rsidRPr="7F1BBFD4">
        <w:rPr>
          <w:rFonts w:cs="Open Sans"/>
        </w:rPr>
        <w:t xml:space="preserve">include </w:t>
      </w:r>
      <w:r w:rsidR="1B453CBF" w:rsidRPr="1B453CBF">
        <w:rPr>
          <w:rFonts w:cs="Open Sans"/>
        </w:rPr>
        <w:t xml:space="preserve">in the report </w:t>
      </w:r>
      <w:r w:rsidR="1FB7B980" w:rsidRPr="1FB7B980">
        <w:rPr>
          <w:rFonts w:cs="Open Sans"/>
        </w:rPr>
        <w:t xml:space="preserve">any information which may damage </w:t>
      </w:r>
      <w:r w:rsidR="7A8219BA" w:rsidRPr="7A8219BA">
        <w:rPr>
          <w:rFonts w:cs="Open Sans"/>
        </w:rPr>
        <w:t xml:space="preserve">national security or international relations. </w:t>
      </w:r>
      <w:r w:rsidR="1ACC3CFB" w:rsidRPr="1ACC3CFB">
        <w:rPr>
          <w:rFonts w:cs="Open Sans"/>
        </w:rPr>
        <w:t>Where the Minister makes regulations</w:t>
      </w:r>
      <w:r w:rsidR="085B5A5E" w:rsidRPr="085B5A5E">
        <w:rPr>
          <w:rFonts w:cs="Open Sans"/>
        </w:rPr>
        <w:t>,</w:t>
      </w:r>
      <w:r w:rsidR="1ACC3CFB" w:rsidRPr="1ACC3CFB">
        <w:rPr>
          <w:rFonts w:cs="Open Sans"/>
        </w:rPr>
        <w:t xml:space="preserve"> which create</w:t>
      </w:r>
      <w:r w:rsidR="0DE54127" w:rsidRPr="0DE54127">
        <w:rPr>
          <w:rFonts w:cs="Open Sans"/>
        </w:rPr>
        <w:t xml:space="preserve"> an </w:t>
      </w:r>
      <w:r w:rsidR="2D6CDEE9" w:rsidRPr="2D6CDEE9">
        <w:rPr>
          <w:rFonts w:cs="Open Sans"/>
        </w:rPr>
        <w:t xml:space="preserve">offence for the </w:t>
      </w:r>
      <w:r w:rsidR="346E389B" w:rsidRPr="346E389B">
        <w:rPr>
          <w:rFonts w:cs="Open Sans"/>
        </w:rPr>
        <w:t xml:space="preserve">enforcement </w:t>
      </w:r>
      <w:r w:rsidR="19B7DFF2" w:rsidRPr="19B7DFF2">
        <w:rPr>
          <w:rFonts w:cs="Open Sans"/>
        </w:rPr>
        <w:t xml:space="preserve">of </w:t>
      </w:r>
      <w:r w:rsidR="2C3D0414" w:rsidRPr="2C3D0414">
        <w:rPr>
          <w:rFonts w:cs="Open Sans"/>
        </w:rPr>
        <w:t xml:space="preserve">the regulation, </w:t>
      </w:r>
      <w:r w:rsidR="5E27D32F" w:rsidRPr="5E27D32F">
        <w:rPr>
          <w:rFonts w:cs="Open Sans"/>
        </w:rPr>
        <w:t xml:space="preserve">they must </w:t>
      </w:r>
      <w:r w:rsidR="0198E357" w:rsidRPr="0198E357">
        <w:rPr>
          <w:rFonts w:cs="Open Sans"/>
        </w:rPr>
        <w:t xml:space="preserve">lay </w:t>
      </w:r>
      <w:r w:rsidR="7689474A" w:rsidRPr="7689474A">
        <w:rPr>
          <w:rFonts w:cs="Open Sans"/>
        </w:rPr>
        <w:t>a report</w:t>
      </w:r>
      <w:r w:rsidR="47F911C7" w:rsidRPr="47F911C7">
        <w:rPr>
          <w:rFonts w:cs="Open Sans"/>
        </w:rPr>
        <w:t xml:space="preserve"> before Parliament specifying</w:t>
      </w:r>
      <w:r w:rsidR="00EB7F53">
        <w:rPr>
          <w:rFonts w:cs="Open Sans"/>
        </w:rPr>
        <w:t>:</w:t>
      </w:r>
    </w:p>
    <w:p w14:paraId="2C77EE3D" w14:textId="03332114" w:rsidR="00F807BC" w:rsidRDefault="20BBC64F" w:rsidP="00E26D2E">
      <w:pPr>
        <w:pStyle w:val="ListNumber"/>
        <w:numPr>
          <w:ilvl w:val="1"/>
          <w:numId w:val="23"/>
        </w:numPr>
      </w:pPr>
      <w:r w:rsidRPr="20BBC64F">
        <w:rPr>
          <w:rFonts w:cs="Open Sans"/>
        </w:rPr>
        <w:t>the</w:t>
      </w:r>
      <w:r w:rsidR="78BC98F4" w:rsidRPr="78BC98F4">
        <w:rPr>
          <w:rFonts w:cs="Open Sans"/>
        </w:rPr>
        <w:t xml:space="preserve"> offences created by the regulations </w:t>
      </w:r>
    </w:p>
    <w:p w14:paraId="46E36A16" w14:textId="292CE2C1" w:rsidR="00A76651" w:rsidRDefault="20BBC64F" w:rsidP="00E26D2E">
      <w:pPr>
        <w:pStyle w:val="ListNumber"/>
        <w:numPr>
          <w:ilvl w:val="1"/>
          <w:numId w:val="23"/>
        </w:numPr>
      </w:pPr>
      <w:r w:rsidRPr="20BBC64F">
        <w:rPr>
          <w:rFonts w:cs="Open Sans"/>
        </w:rPr>
        <w:t>reasons</w:t>
      </w:r>
      <w:r w:rsidR="6BED5B37" w:rsidRPr="6BED5B37">
        <w:rPr>
          <w:rFonts w:cs="Open Sans"/>
        </w:rPr>
        <w:t xml:space="preserve"> why regulations should be enforced by criminal </w:t>
      </w:r>
      <w:r w:rsidR="6667255A" w:rsidRPr="6667255A">
        <w:rPr>
          <w:rFonts w:cs="Open Sans"/>
        </w:rPr>
        <w:t xml:space="preserve">proceedings </w:t>
      </w:r>
    </w:p>
    <w:p w14:paraId="55F89827" w14:textId="2CF3AD23" w:rsidR="663237F4" w:rsidRDefault="33C3AA9F" w:rsidP="00E26D2E">
      <w:pPr>
        <w:pStyle w:val="ListNumber"/>
        <w:numPr>
          <w:ilvl w:val="1"/>
          <w:numId w:val="23"/>
        </w:numPr>
      </w:pPr>
      <w:r w:rsidRPr="33C3AA9F">
        <w:rPr>
          <w:rFonts w:cs="Open Sans"/>
        </w:rPr>
        <w:t>the offences</w:t>
      </w:r>
      <w:r w:rsidR="5E90735C" w:rsidRPr="5E90735C">
        <w:rPr>
          <w:rFonts w:cs="Open Sans"/>
        </w:rPr>
        <w:t xml:space="preserve"> which</w:t>
      </w:r>
      <w:r w:rsidR="0D3E640C" w:rsidRPr="0D3E640C">
        <w:rPr>
          <w:rFonts w:cs="Open Sans"/>
        </w:rPr>
        <w:t xml:space="preserve"> are punishable </w:t>
      </w:r>
      <w:r w:rsidR="353563C5" w:rsidRPr="353563C5">
        <w:rPr>
          <w:rFonts w:cs="Open Sans"/>
        </w:rPr>
        <w:t>by</w:t>
      </w:r>
      <w:r w:rsidR="0D3E640C" w:rsidRPr="0D3E640C">
        <w:rPr>
          <w:rFonts w:cs="Open Sans"/>
        </w:rPr>
        <w:t xml:space="preserve"> </w:t>
      </w:r>
      <w:r w:rsidR="5A22E474" w:rsidRPr="5A22E474">
        <w:rPr>
          <w:rFonts w:cs="Open Sans"/>
        </w:rPr>
        <w:t>imprisonment</w:t>
      </w:r>
      <w:r w:rsidR="375C8CEF" w:rsidRPr="375C8CEF">
        <w:rPr>
          <w:rFonts w:cs="Open Sans"/>
        </w:rPr>
        <w:t>.</w:t>
      </w:r>
      <w:r w:rsidR="00AD3604">
        <w:rPr>
          <w:rStyle w:val="EndnoteReference"/>
          <w:rFonts w:cs="Open Sans"/>
        </w:rPr>
        <w:endnoteReference w:id="45"/>
      </w:r>
      <w:r w:rsidR="375C8CEF" w:rsidRPr="375C8CEF">
        <w:rPr>
          <w:rFonts w:cs="Open Sans"/>
        </w:rPr>
        <w:t xml:space="preserve"> </w:t>
      </w:r>
    </w:p>
    <w:p w14:paraId="63E4E343" w14:textId="35FD78F4" w:rsidR="008C5036" w:rsidRPr="008C5036" w:rsidRDefault="77CF6E92" w:rsidP="008C5036">
      <w:pPr>
        <w:pStyle w:val="ListNumber"/>
        <w:numPr>
          <w:ilvl w:val="0"/>
          <w:numId w:val="12"/>
        </w:numPr>
        <w:tabs>
          <w:tab w:val="num" w:pos="993"/>
          <w:tab w:val="left" w:pos="1418"/>
        </w:tabs>
        <w:ind w:left="709" w:hanging="567"/>
        <w:rPr>
          <w:rFonts w:cs="Open Sans"/>
        </w:rPr>
      </w:pPr>
      <w:r w:rsidRPr="77CF6E92">
        <w:rPr>
          <w:rFonts w:cs="Open Sans"/>
        </w:rPr>
        <w:t xml:space="preserve">Canada provides </w:t>
      </w:r>
      <w:r w:rsidR="64DA3EE6" w:rsidRPr="64DA3EE6">
        <w:rPr>
          <w:rFonts w:cs="Open Sans"/>
        </w:rPr>
        <w:t xml:space="preserve">that </w:t>
      </w:r>
      <w:r w:rsidR="65FC0102" w:rsidRPr="65FC0102">
        <w:rPr>
          <w:rFonts w:cs="Open Sans"/>
        </w:rPr>
        <w:t xml:space="preserve">committees </w:t>
      </w:r>
      <w:r w:rsidR="3896B22F" w:rsidRPr="3896B22F">
        <w:rPr>
          <w:rFonts w:cs="Open Sans"/>
        </w:rPr>
        <w:t xml:space="preserve">established </w:t>
      </w:r>
      <w:r w:rsidR="4061B186" w:rsidRPr="4061B186">
        <w:rPr>
          <w:rFonts w:cs="Open Sans"/>
        </w:rPr>
        <w:t xml:space="preserve">or designated </w:t>
      </w:r>
      <w:r w:rsidR="610BF744" w:rsidRPr="610BF744">
        <w:rPr>
          <w:rFonts w:cs="Open Sans"/>
        </w:rPr>
        <w:t>by</w:t>
      </w:r>
      <w:r w:rsidR="65FC0102" w:rsidRPr="65FC0102">
        <w:rPr>
          <w:rFonts w:cs="Open Sans"/>
        </w:rPr>
        <w:t xml:space="preserve"> the Senate</w:t>
      </w:r>
      <w:r w:rsidRPr="77CF6E92">
        <w:rPr>
          <w:rFonts w:cs="Open Sans"/>
        </w:rPr>
        <w:t xml:space="preserve"> </w:t>
      </w:r>
      <w:r w:rsidR="63C83108" w:rsidRPr="63C83108">
        <w:rPr>
          <w:rFonts w:cs="Open Sans"/>
        </w:rPr>
        <w:t xml:space="preserve">and the House of </w:t>
      </w:r>
      <w:r w:rsidR="5B18DAF3" w:rsidRPr="5B18DAF3">
        <w:rPr>
          <w:rFonts w:cs="Open Sans"/>
        </w:rPr>
        <w:t xml:space="preserve">Commons </w:t>
      </w:r>
      <w:r w:rsidR="610BF744" w:rsidRPr="610BF744">
        <w:rPr>
          <w:rFonts w:cs="Open Sans"/>
        </w:rPr>
        <w:t>must</w:t>
      </w:r>
      <w:r w:rsidR="63C83108" w:rsidRPr="63C83108">
        <w:rPr>
          <w:rFonts w:cs="Open Sans"/>
        </w:rPr>
        <w:t xml:space="preserve"> </w:t>
      </w:r>
      <w:r w:rsidR="4B991986" w:rsidRPr="4B991986">
        <w:rPr>
          <w:rFonts w:cs="Open Sans"/>
        </w:rPr>
        <w:t xml:space="preserve">undertake a </w:t>
      </w:r>
      <w:r w:rsidR="27F6425B" w:rsidRPr="27F6425B">
        <w:rPr>
          <w:rFonts w:cs="Open Sans"/>
        </w:rPr>
        <w:t>comprehensive review of the provisions and operations of</w:t>
      </w:r>
      <w:r w:rsidR="2B42134C" w:rsidRPr="2B42134C">
        <w:rPr>
          <w:rFonts w:cs="Open Sans"/>
        </w:rPr>
        <w:t xml:space="preserve"> </w:t>
      </w:r>
      <w:r w:rsidR="1BFB0532" w:rsidRPr="1BFB0532">
        <w:rPr>
          <w:rFonts w:cs="Open Sans"/>
        </w:rPr>
        <w:t xml:space="preserve">the Sergei Magnitsky Law 2017 </w:t>
      </w:r>
      <w:r w:rsidR="6355B271" w:rsidRPr="6355B271">
        <w:rPr>
          <w:rFonts w:cs="Open Sans"/>
        </w:rPr>
        <w:t xml:space="preserve">and the </w:t>
      </w:r>
      <w:r w:rsidR="6239CD28" w:rsidRPr="6239CD28">
        <w:rPr>
          <w:rFonts w:cs="Open Sans"/>
        </w:rPr>
        <w:t>SEMA</w:t>
      </w:r>
      <w:r w:rsidR="7ED13DB8" w:rsidRPr="7ED13DB8">
        <w:rPr>
          <w:rFonts w:cs="Open Sans"/>
        </w:rPr>
        <w:t>,</w:t>
      </w:r>
      <w:r w:rsidR="6239CD28" w:rsidRPr="6239CD28">
        <w:rPr>
          <w:rFonts w:cs="Open Sans"/>
        </w:rPr>
        <w:t xml:space="preserve"> </w:t>
      </w:r>
      <w:r w:rsidR="679AB5FC" w:rsidRPr="679AB5FC">
        <w:rPr>
          <w:rFonts w:cs="Open Sans"/>
        </w:rPr>
        <w:t xml:space="preserve">five years after it comes into </w:t>
      </w:r>
      <w:r w:rsidR="273808BF" w:rsidRPr="273808BF">
        <w:rPr>
          <w:rFonts w:cs="Open Sans"/>
        </w:rPr>
        <w:t>force.</w:t>
      </w:r>
      <w:r w:rsidR="0054185D">
        <w:rPr>
          <w:rStyle w:val="EndnoteReference"/>
          <w:rFonts w:cs="Open Sans"/>
        </w:rPr>
        <w:endnoteReference w:id="46"/>
      </w:r>
      <w:r w:rsidR="273808BF" w:rsidRPr="273808BF">
        <w:rPr>
          <w:rFonts w:cs="Open Sans"/>
        </w:rPr>
        <w:t xml:space="preserve"> </w:t>
      </w:r>
      <w:r w:rsidR="679AB5FC" w:rsidRPr="679AB5FC">
        <w:rPr>
          <w:rFonts w:cs="Open Sans"/>
        </w:rPr>
        <w:t xml:space="preserve"> </w:t>
      </w:r>
      <w:r w:rsidR="13404933" w:rsidRPr="13404933">
        <w:rPr>
          <w:rFonts w:cs="Open Sans"/>
        </w:rPr>
        <w:t xml:space="preserve">After the review, </w:t>
      </w:r>
      <w:r w:rsidR="2D7CCC6B" w:rsidRPr="2D7CCC6B">
        <w:rPr>
          <w:rFonts w:cs="Open Sans"/>
        </w:rPr>
        <w:t xml:space="preserve">the relevant </w:t>
      </w:r>
      <w:r w:rsidR="32650535" w:rsidRPr="32650535">
        <w:rPr>
          <w:rFonts w:cs="Open Sans"/>
        </w:rPr>
        <w:t xml:space="preserve">committees must submit a report </w:t>
      </w:r>
      <w:r w:rsidR="700D1E53" w:rsidRPr="700D1E53">
        <w:rPr>
          <w:rFonts w:cs="Open Sans"/>
        </w:rPr>
        <w:t xml:space="preserve">to Parliament </w:t>
      </w:r>
      <w:r w:rsidR="72819A41" w:rsidRPr="72819A41">
        <w:rPr>
          <w:rFonts w:cs="Open Sans"/>
        </w:rPr>
        <w:t xml:space="preserve">including a </w:t>
      </w:r>
      <w:r w:rsidR="69468333" w:rsidRPr="69468333">
        <w:rPr>
          <w:rFonts w:cs="Open Sans"/>
        </w:rPr>
        <w:t xml:space="preserve">recommendation </w:t>
      </w:r>
      <w:r w:rsidR="0B02CA79" w:rsidRPr="0B02CA79">
        <w:rPr>
          <w:rFonts w:cs="Open Sans"/>
        </w:rPr>
        <w:t>for</w:t>
      </w:r>
      <w:r w:rsidR="69468333" w:rsidRPr="69468333">
        <w:rPr>
          <w:rFonts w:cs="Open Sans"/>
        </w:rPr>
        <w:t xml:space="preserve"> changes </w:t>
      </w:r>
      <w:r w:rsidR="0B02CA79" w:rsidRPr="0B02CA79">
        <w:rPr>
          <w:rFonts w:cs="Open Sans"/>
        </w:rPr>
        <w:t xml:space="preserve">to be </w:t>
      </w:r>
      <w:r w:rsidR="7C6A4313" w:rsidRPr="7C6A4313">
        <w:rPr>
          <w:rFonts w:cs="Open Sans"/>
        </w:rPr>
        <w:t>made.</w:t>
      </w:r>
      <w:r w:rsidR="000F3FC5">
        <w:rPr>
          <w:rStyle w:val="EndnoteReference"/>
          <w:rFonts w:cs="Open Sans"/>
        </w:rPr>
        <w:endnoteReference w:id="47"/>
      </w:r>
      <w:r w:rsidR="7C6A4313" w:rsidRPr="7C6A4313">
        <w:rPr>
          <w:rFonts w:cs="Open Sans"/>
        </w:rPr>
        <w:t xml:space="preserve"> </w:t>
      </w:r>
    </w:p>
    <w:p w14:paraId="50165719" w14:textId="6587CEDE" w:rsidR="62F01F0E" w:rsidRPr="00463B7D" w:rsidRDefault="0428AC8A" w:rsidP="62F01F0E">
      <w:pPr>
        <w:pStyle w:val="ListNumber"/>
        <w:numPr>
          <w:ilvl w:val="0"/>
          <w:numId w:val="12"/>
        </w:numPr>
        <w:ind w:left="709" w:hanging="567"/>
      </w:pPr>
      <w:r w:rsidRPr="0428AC8A">
        <w:rPr>
          <w:rFonts w:cs="Open Sans"/>
        </w:rPr>
        <w:t xml:space="preserve">Canada’s Sergei Magnitsky Law 2017 also </w:t>
      </w:r>
      <w:r w:rsidR="5EC61D1A" w:rsidRPr="5EC61D1A">
        <w:rPr>
          <w:rFonts w:cs="Open Sans"/>
        </w:rPr>
        <w:t xml:space="preserve">provides </w:t>
      </w:r>
      <w:r w:rsidR="0DDE5899" w:rsidRPr="0DDE5899">
        <w:rPr>
          <w:rFonts w:cs="Open Sans"/>
        </w:rPr>
        <w:t>that</w:t>
      </w:r>
      <w:r w:rsidR="5EC61D1A" w:rsidRPr="5EC61D1A">
        <w:rPr>
          <w:rFonts w:cs="Open Sans"/>
        </w:rPr>
        <w:t xml:space="preserve"> a copy or each order or</w:t>
      </w:r>
      <w:r w:rsidR="2CCF114E" w:rsidRPr="2CCF114E">
        <w:rPr>
          <w:rFonts w:cs="Open Sans"/>
        </w:rPr>
        <w:t xml:space="preserve"> regulation made must be </w:t>
      </w:r>
      <w:r w:rsidR="28C232CB" w:rsidRPr="28C232CB">
        <w:rPr>
          <w:rFonts w:cs="Open Sans"/>
        </w:rPr>
        <w:t xml:space="preserve">tabled </w:t>
      </w:r>
      <w:r w:rsidR="51C8C14C" w:rsidRPr="51C8C14C">
        <w:rPr>
          <w:rFonts w:cs="Open Sans"/>
        </w:rPr>
        <w:t>in each House of Parliament</w:t>
      </w:r>
      <w:r w:rsidR="0395EFEE" w:rsidRPr="0395EFEE">
        <w:rPr>
          <w:rFonts w:cs="Open Sans"/>
        </w:rPr>
        <w:t xml:space="preserve">, </w:t>
      </w:r>
      <w:r w:rsidR="439DF99C" w:rsidRPr="439DF99C">
        <w:rPr>
          <w:rFonts w:cs="Open Sans"/>
        </w:rPr>
        <w:t>within 15 days of</w:t>
      </w:r>
      <w:r w:rsidR="7B71493A" w:rsidRPr="7B71493A">
        <w:rPr>
          <w:rFonts w:cs="Open Sans"/>
        </w:rPr>
        <w:t xml:space="preserve"> it being made. </w:t>
      </w:r>
    </w:p>
    <w:p w14:paraId="6C883155" w14:textId="195AF4AD" w:rsidR="00FC4C65" w:rsidRPr="00FC4C65" w:rsidRDefault="7E8C2B05" w:rsidP="00FC4C65">
      <w:pPr>
        <w:pStyle w:val="ListNumber"/>
        <w:numPr>
          <w:ilvl w:val="0"/>
          <w:numId w:val="12"/>
        </w:numPr>
        <w:ind w:left="709" w:hanging="567"/>
        <w:rPr>
          <w:rFonts w:cs="Open Sans"/>
        </w:rPr>
      </w:pPr>
      <w:r w:rsidRPr="7E8C2B05">
        <w:rPr>
          <w:rFonts w:cs="Open Sans"/>
        </w:rPr>
        <w:t>In the US, the</w:t>
      </w:r>
      <w:r w:rsidR="69518CDA" w:rsidRPr="69518CDA">
        <w:rPr>
          <w:rFonts w:cs="Open Sans"/>
        </w:rPr>
        <w:t xml:space="preserve"> </w:t>
      </w:r>
      <w:r w:rsidR="5EA48689" w:rsidRPr="5EA48689">
        <w:rPr>
          <w:rFonts w:cs="Open Sans"/>
        </w:rPr>
        <w:t>Global Magnitsky</w:t>
      </w:r>
      <w:r w:rsidR="69518CDA" w:rsidRPr="69518CDA">
        <w:rPr>
          <w:rFonts w:cs="Open Sans"/>
        </w:rPr>
        <w:t xml:space="preserve"> Act requires the President to submit </w:t>
      </w:r>
      <w:r w:rsidR="00ED2EDD">
        <w:rPr>
          <w:rFonts w:cs="Open Sans"/>
        </w:rPr>
        <w:t xml:space="preserve">an annual </w:t>
      </w:r>
      <w:r w:rsidR="69518CDA" w:rsidRPr="69518CDA">
        <w:rPr>
          <w:rFonts w:cs="Open Sans"/>
        </w:rPr>
        <w:t>report to appropriate congressional committees providing the following information:</w:t>
      </w:r>
      <w:r w:rsidR="121CA97D" w:rsidRPr="121CA97D">
        <w:rPr>
          <w:rFonts w:cs="Open Sans"/>
        </w:rPr>
        <w:t xml:space="preserve"> </w:t>
      </w:r>
    </w:p>
    <w:p w14:paraId="1F89E5BD" w14:textId="4096BB54" w:rsidR="000F77C6" w:rsidRDefault="7AF906CC" w:rsidP="00E26D2E">
      <w:pPr>
        <w:pStyle w:val="ListNumber"/>
        <w:numPr>
          <w:ilvl w:val="1"/>
          <w:numId w:val="20"/>
        </w:numPr>
      </w:pPr>
      <w:r w:rsidRPr="7AF906CC">
        <w:rPr>
          <w:rFonts w:cs="Open Sans"/>
        </w:rPr>
        <w:t>a</w:t>
      </w:r>
      <w:r w:rsidR="04263EA9" w:rsidRPr="04263EA9">
        <w:rPr>
          <w:rFonts w:cs="Open Sans"/>
        </w:rPr>
        <w:t xml:space="preserve"> list</w:t>
      </w:r>
      <w:r w:rsidR="70E9D126" w:rsidRPr="70E9D126">
        <w:rPr>
          <w:rFonts w:cs="Open Sans"/>
        </w:rPr>
        <w:t xml:space="preserve"> of designated foreign</w:t>
      </w:r>
      <w:r w:rsidR="4F5E0037" w:rsidRPr="4F5E0037">
        <w:rPr>
          <w:rFonts w:cs="Open Sans"/>
        </w:rPr>
        <w:t xml:space="preserve"> persons that year </w:t>
      </w:r>
    </w:p>
    <w:p w14:paraId="02ADB622" w14:textId="1E877E63" w:rsidR="00DE254E" w:rsidRDefault="7533F909" w:rsidP="00E26D2E">
      <w:pPr>
        <w:pStyle w:val="ListNumber"/>
        <w:numPr>
          <w:ilvl w:val="1"/>
          <w:numId w:val="20"/>
        </w:numPr>
      </w:pPr>
      <w:r w:rsidRPr="7533F909">
        <w:rPr>
          <w:rFonts w:cs="Open Sans"/>
        </w:rPr>
        <w:t>the</w:t>
      </w:r>
      <w:r w:rsidR="10B0A45C" w:rsidRPr="10B0A45C">
        <w:rPr>
          <w:rFonts w:cs="Open Sans"/>
        </w:rPr>
        <w:t xml:space="preserve"> types of sanctions imposed on each </w:t>
      </w:r>
      <w:r w:rsidR="245EEFB1" w:rsidRPr="245EEFB1">
        <w:rPr>
          <w:rFonts w:cs="Open Sans"/>
        </w:rPr>
        <w:t xml:space="preserve">person </w:t>
      </w:r>
    </w:p>
    <w:p w14:paraId="2B3EF441" w14:textId="4BF27EDD" w:rsidR="009C7202" w:rsidRDefault="452EBB30" w:rsidP="00E26D2E">
      <w:pPr>
        <w:pStyle w:val="ListNumber"/>
        <w:numPr>
          <w:ilvl w:val="1"/>
          <w:numId w:val="20"/>
        </w:numPr>
      </w:pPr>
      <w:r w:rsidRPr="452EBB30">
        <w:rPr>
          <w:rFonts w:cs="Open Sans"/>
        </w:rPr>
        <w:t>number</w:t>
      </w:r>
      <w:r w:rsidR="292C9A9C" w:rsidRPr="292C9A9C">
        <w:rPr>
          <w:rFonts w:cs="Open Sans"/>
        </w:rPr>
        <w:t xml:space="preserve"> of sanctions imposed on foreign persons </w:t>
      </w:r>
    </w:p>
    <w:p w14:paraId="48370E01" w14:textId="3D3CE274" w:rsidR="00A252BE" w:rsidRDefault="723AB25E" w:rsidP="00E26D2E">
      <w:pPr>
        <w:pStyle w:val="ListNumber"/>
        <w:numPr>
          <w:ilvl w:val="1"/>
          <w:numId w:val="20"/>
        </w:numPr>
      </w:pPr>
      <w:r w:rsidRPr="723AB25E">
        <w:rPr>
          <w:rFonts w:cs="Open Sans"/>
        </w:rPr>
        <w:t>number</w:t>
      </w:r>
      <w:r w:rsidR="292C9A9C" w:rsidRPr="292C9A9C">
        <w:rPr>
          <w:rFonts w:cs="Open Sans"/>
        </w:rPr>
        <w:t xml:space="preserve"> of </w:t>
      </w:r>
      <w:r w:rsidR="6325FF5E" w:rsidRPr="6325FF5E">
        <w:rPr>
          <w:rFonts w:cs="Open Sans"/>
        </w:rPr>
        <w:t>sanctions</w:t>
      </w:r>
      <w:r w:rsidR="37FD0BFE" w:rsidRPr="37FD0BFE">
        <w:rPr>
          <w:rFonts w:cs="Open Sans"/>
        </w:rPr>
        <w:t xml:space="preserve"> terminated on foreign persons</w:t>
      </w:r>
      <w:r w:rsidR="001D7A27" w:rsidRPr="001D7A27">
        <w:rPr>
          <w:rFonts w:cs="Open Sans"/>
        </w:rPr>
        <w:t xml:space="preserve"> </w:t>
      </w:r>
    </w:p>
    <w:p w14:paraId="3C985E4B" w14:textId="206395FC" w:rsidR="00765994" w:rsidRDefault="723AB25E" w:rsidP="00E26D2E">
      <w:pPr>
        <w:pStyle w:val="ListNumber"/>
        <w:numPr>
          <w:ilvl w:val="1"/>
          <w:numId w:val="20"/>
        </w:numPr>
      </w:pPr>
      <w:r w:rsidRPr="723AB25E">
        <w:rPr>
          <w:rFonts w:cs="Open Sans"/>
        </w:rPr>
        <w:t>reasons</w:t>
      </w:r>
      <w:r w:rsidR="001D7A27" w:rsidRPr="001D7A27">
        <w:rPr>
          <w:rFonts w:cs="Open Sans"/>
        </w:rPr>
        <w:t xml:space="preserve"> for imposing or terminating sanctions </w:t>
      </w:r>
    </w:p>
    <w:p w14:paraId="7BB82EC6" w14:textId="7FC40350" w:rsidR="00F27239" w:rsidRDefault="21A8B93D" w:rsidP="00E26D2E">
      <w:pPr>
        <w:pStyle w:val="ListNumber"/>
        <w:numPr>
          <w:ilvl w:val="1"/>
          <w:numId w:val="20"/>
        </w:numPr>
      </w:pPr>
      <w:r w:rsidRPr="21A8B93D">
        <w:rPr>
          <w:rFonts w:cs="Open Sans"/>
        </w:rPr>
        <w:t>the President’s</w:t>
      </w:r>
      <w:r w:rsidR="6A6C123A" w:rsidRPr="6A6C123A">
        <w:rPr>
          <w:rFonts w:cs="Open Sans"/>
        </w:rPr>
        <w:t xml:space="preserve"> efforts to encourage state governments to impose similar </w:t>
      </w:r>
      <w:r w:rsidR="1DC40D54" w:rsidRPr="1DC40D54">
        <w:rPr>
          <w:rFonts w:cs="Open Sans"/>
        </w:rPr>
        <w:t>sanctions</w:t>
      </w:r>
      <w:r w:rsidR="11A5C00B" w:rsidRPr="11A5C00B">
        <w:rPr>
          <w:rFonts w:cs="Open Sans"/>
        </w:rPr>
        <w:t>.</w:t>
      </w:r>
      <w:r w:rsidR="0054185D">
        <w:rPr>
          <w:rStyle w:val="EndnoteReference"/>
          <w:rFonts w:cs="Open Sans"/>
        </w:rPr>
        <w:endnoteReference w:id="48"/>
      </w:r>
      <w:r w:rsidR="1DC40D54" w:rsidRPr="1DC40D54">
        <w:rPr>
          <w:rFonts w:cs="Open Sans"/>
        </w:rPr>
        <w:t xml:space="preserve"> </w:t>
      </w:r>
    </w:p>
    <w:p w14:paraId="0BBAF03E" w14:textId="31BAB44E" w:rsidR="00463B7D" w:rsidRDefault="00463B7D" w:rsidP="00463B7D">
      <w:pPr>
        <w:pStyle w:val="ListNumber"/>
        <w:numPr>
          <w:ilvl w:val="0"/>
          <w:numId w:val="12"/>
        </w:numPr>
        <w:ind w:left="709" w:hanging="567"/>
      </w:pPr>
      <w:r w:rsidRPr="00463B7D">
        <w:t>This report is available to the public</w:t>
      </w:r>
      <w:r w:rsidR="7BC7FE6B">
        <w:t>;</w:t>
      </w:r>
      <w:r w:rsidR="5ADB2EAF">
        <w:t xml:space="preserve"> </w:t>
      </w:r>
      <w:r w:rsidRPr="00463B7D">
        <w:t>however</w:t>
      </w:r>
      <w:r w:rsidR="00CA1A17">
        <w:t>,</w:t>
      </w:r>
      <w:r w:rsidRPr="00463B7D">
        <w:t xml:space="preserve"> the President is able to include a classified annex in the report.</w:t>
      </w:r>
      <w:r w:rsidR="00CC70D7">
        <w:rPr>
          <w:rStyle w:val="EndnoteReference"/>
        </w:rPr>
        <w:endnoteReference w:id="49"/>
      </w:r>
    </w:p>
    <w:p w14:paraId="14B6A41F" w14:textId="250C0E90" w:rsidR="00643ED5" w:rsidRDefault="00A76995" w:rsidP="00CA1A17">
      <w:pPr>
        <w:pStyle w:val="ListNumber"/>
        <w:keepNext/>
        <w:numPr>
          <w:ilvl w:val="0"/>
          <w:numId w:val="0"/>
        </w:numPr>
        <w:tabs>
          <w:tab w:val="left" w:pos="1418"/>
        </w:tabs>
        <w:ind w:left="709"/>
        <w:rPr>
          <w:b/>
          <w:bCs/>
        </w:rPr>
      </w:pPr>
      <w:r w:rsidRPr="00A76995">
        <w:rPr>
          <w:b/>
          <w:bCs/>
        </w:rPr>
        <w:t xml:space="preserve">Recommendation </w:t>
      </w:r>
      <w:r w:rsidR="009D5C1B">
        <w:rPr>
          <w:b/>
          <w:bCs/>
        </w:rPr>
        <w:t>3</w:t>
      </w:r>
    </w:p>
    <w:p w14:paraId="09FC0BE4" w14:textId="77777777" w:rsidR="009D5C1B" w:rsidRDefault="009D5C1B" w:rsidP="003269D5">
      <w:pPr>
        <w:pStyle w:val="ListNumber"/>
        <w:numPr>
          <w:ilvl w:val="0"/>
          <w:numId w:val="0"/>
        </w:numPr>
        <w:tabs>
          <w:tab w:val="left" w:pos="1418"/>
        </w:tabs>
        <w:ind w:left="709"/>
        <w:rPr>
          <w:b/>
          <w:bCs/>
        </w:rPr>
      </w:pPr>
      <w:bookmarkStart w:id="53" w:name="_Hlk30412048"/>
      <w:r>
        <w:rPr>
          <w:rFonts w:cs="Open Sans"/>
        </w:rPr>
        <w:t>Sanctions</w:t>
      </w:r>
      <w:r w:rsidRPr="00A30BBB">
        <w:rPr>
          <w:rFonts w:cs="Open Sans"/>
        </w:rPr>
        <w:t xml:space="preserve"> </w:t>
      </w:r>
      <w:r>
        <w:rPr>
          <w:rFonts w:cs="Open Sans"/>
        </w:rPr>
        <w:t xml:space="preserve">under Magnitsky legislation </w:t>
      </w:r>
      <w:r w:rsidRPr="00A30BBB">
        <w:rPr>
          <w:rFonts w:cs="Open Sans"/>
        </w:rPr>
        <w:t>b</w:t>
      </w:r>
      <w:r>
        <w:rPr>
          <w:rFonts w:cs="Open Sans"/>
        </w:rPr>
        <w:t>e regularly reviewed by</w:t>
      </w:r>
      <w:r w:rsidRPr="00A30BBB">
        <w:rPr>
          <w:rFonts w:cs="Open Sans"/>
        </w:rPr>
        <w:t xml:space="preserve"> the Independent National Security Legislation Monitor</w:t>
      </w:r>
      <w:r>
        <w:rPr>
          <w:rFonts w:cs="Open Sans"/>
        </w:rPr>
        <w:t>.</w:t>
      </w:r>
    </w:p>
    <w:p w14:paraId="713EFB10" w14:textId="0087CB6C" w:rsidR="00CA1A17" w:rsidRDefault="00CA1A17" w:rsidP="00CA1A17">
      <w:pPr>
        <w:pStyle w:val="ListNumber"/>
        <w:keepNext/>
        <w:numPr>
          <w:ilvl w:val="0"/>
          <w:numId w:val="0"/>
        </w:numPr>
        <w:tabs>
          <w:tab w:val="left" w:pos="1418"/>
        </w:tabs>
        <w:ind w:left="709"/>
        <w:rPr>
          <w:b/>
          <w:bCs/>
        </w:rPr>
      </w:pPr>
      <w:r>
        <w:rPr>
          <w:b/>
          <w:bCs/>
        </w:rPr>
        <w:t xml:space="preserve">Recommendation </w:t>
      </w:r>
      <w:r w:rsidR="009D5C1B">
        <w:rPr>
          <w:b/>
          <w:bCs/>
        </w:rPr>
        <w:t>4</w:t>
      </w:r>
    </w:p>
    <w:bookmarkEnd w:id="53"/>
    <w:p w14:paraId="20E25A21" w14:textId="08510C92" w:rsidR="009D5C1B" w:rsidRDefault="009D5C1B" w:rsidP="003269D5">
      <w:pPr>
        <w:pStyle w:val="ListNumber"/>
        <w:numPr>
          <w:ilvl w:val="0"/>
          <w:numId w:val="0"/>
        </w:numPr>
        <w:tabs>
          <w:tab w:val="left" w:pos="1418"/>
        </w:tabs>
        <w:ind w:left="709"/>
        <w:rPr>
          <w:rFonts w:cs="Open Sans"/>
        </w:rPr>
      </w:pPr>
      <w:r>
        <w:rPr>
          <w:rFonts w:cs="Open Sans"/>
        </w:rPr>
        <w:t xml:space="preserve">The </w:t>
      </w:r>
      <w:r w:rsidR="003269D5">
        <w:rPr>
          <w:rFonts w:cs="Open Sans"/>
        </w:rPr>
        <w:t>Australian G</w:t>
      </w:r>
      <w:r w:rsidR="00CA1A17">
        <w:rPr>
          <w:rFonts w:cs="Open Sans"/>
        </w:rPr>
        <w:t>overnment</w:t>
      </w:r>
      <w:r>
        <w:rPr>
          <w:rFonts w:cs="Open Sans"/>
        </w:rPr>
        <w:t xml:space="preserve"> establish ongoing reporting obligations requiring the Minister to table in </w:t>
      </w:r>
      <w:r w:rsidR="00D06C8A">
        <w:rPr>
          <w:rFonts w:cs="Open Sans"/>
        </w:rPr>
        <w:t>P</w:t>
      </w:r>
      <w:r w:rsidR="004B2CCC">
        <w:rPr>
          <w:rFonts w:cs="Open Sans"/>
        </w:rPr>
        <w:t>arliament</w:t>
      </w:r>
      <w:r>
        <w:rPr>
          <w:rFonts w:cs="Open Sans"/>
        </w:rPr>
        <w:t xml:space="preserve"> a report setting out the basis on which individual sanctions under Magnitsky legislation are imposed.</w:t>
      </w:r>
    </w:p>
    <w:p w14:paraId="46AE2440" w14:textId="4A80228F" w:rsidR="00CA0688" w:rsidRDefault="003A31EA" w:rsidP="008D5728">
      <w:pPr>
        <w:pStyle w:val="Heading2"/>
      </w:pPr>
      <w:bookmarkStart w:id="54" w:name="_Toc31100620"/>
      <w:r>
        <w:t>Guidelines</w:t>
      </w:r>
      <w:bookmarkEnd w:id="54"/>
      <w:r>
        <w:t xml:space="preserve"> </w:t>
      </w:r>
    </w:p>
    <w:p w14:paraId="6230B60A" w14:textId="3C8B814F" w:rsidR="00C76B5C" w:rsidRDefault="00FA152A" w:rsidP="00477516">
      <w:pPr>
        <w:pStyle w:val="ListNumber"/>
        <w:numPr>
          <w:ilvl w:val="0"/>
          <w:numId w:val="12"/>
        </w:numPr>
        <w:tabs>
          <w:tab w:val="num" w:pos="993"/>
          <w:tab w:val="left" w:pos="1418"/>
        </w:tabs>
        <w:ind w:left="709" w:hanging="567"/>
        <w:rPr>
          <w:rFonts w:cs="Open Sans"/>
        </w:rPr>
      </w:pPr>
      <w:r>
        <w:rPr>
          <w:rFonts w:cs="Open Sans"/>
        </w:rPr>
        <w:t xml:space="preserve">One of the criticisms of the </w:t>
      </w:r>
      <w:r w:rsidR="00347F0D">
        <w:rPr>
          <w:rFonts w:cs="Open Sans"/>
        </w:rPr>
        <w:t xml:space="preserve">existing </w:t>
      </w:r>
      <w:r>
        <w:rPr>
          <w:rFonts w:cs="Open Sans"/>
        </w:rPr>
        <w:t>auto</w:t>
      </w:r>
      <w:r w:rsidR="009B527B">
        <w:rPr>
          <w:rFonts w:cs="Open Sans"/>
        </w:rPr>
        <w:t>n</w:t>
      </w:r>
      <w:r w:rsidR="00F17746">
        <w:rPr>
          <w:rFonts w:cs="Open Sans"/>
        </w:rPr>
        <w:t>o</w:t>
      </w:r>
      <w:r>
        <w:rPr>
          <w:rFonts w:cs="Open Sans"/>
        </w:rPr>
        <w:t>mous sanctions regime i</w:t>
      </w:r>
      <w:r w:rsidR="003D1171">
        <w:rPr>
          <w:rFonts w:cs="Open Sans"/>
        </w:rPr>
        <w:t xml:space="preserve">s that there is limited guidance available </w:t>
      </w:r>
      <w:r w:rsidR="00F437D6">
        <w:rPr>
          <w:rFonts w:cs="Open Sans"/>
        </w:rPr>
        <w:t>in the legislation, regulations or other public document</w:t>
      </w:r>
      <w:r w:rsidR="00813A20">
        <w:rPr>
          <w:rFonts w:cs="Open Sans"/>
        </w:rPr>
        <w:t>s</w:t>
      </w:r>
      <w:r w:rsidR="00F437D6">
        <w:rPr>
          <w:rFonts w:cs="Open Sans"/>
        </w:rPr>
        <w:t xml:space="preserve"> setting out the basis on which the </w:t>
      </w:r>
      <w:r w:rsidR="00F71E55">
        <w:rPr>
          <w:rFonts w:cs="Open Sans"/>
        </w:rPr>
        <w:t>M</w:t>
      </w:r>
      <w:r w:rsidR="00F437D6">
        <w:rPr>
          <w:rFonts w:cs="Open Sans"/>
        </w:rPr>
        <w:t>inister decides t</w:t>
      </w:r>
      <w:r w:rsidR="004C6C9B">
        <w:rPr>
          <w:rFonts w:cs="Open Sans"/>
        </w:rPr>
        <w:t>o designate or declare a person.</w:t>
      </w:r>
      <w:r w:rsidR="00C35418">
        <w:rPr>
          <w:rStyle w:val="EndnoteReference"/>
          <w:rFonts w:cs="Open Sans"/>
        </w:rPr>
        <w:endnoteReference w:id="50"/>
      </w:r>
      <w:r w:rsidR="00CC59A3">
        <w:rPr>
          <w:rFonts w:cs="Open Sans"/>
        </w:rPr>
        <w:t xml:space="preserve"> This is particularly problematic when </w:t>
      </w:r>
      <w:r w:rsidR="00627AEA">
        <w:rPr>
          <w:rFonts w:cs="Open Sans"/>
        </w:rPr>
        <w:t xml:space="preserve">the </w:t>
      </w:r>
      <w:r w:rsidR="00F71371">
        <w:rPr>
          <w:rFonts w:cs="Open Sans"/>
        </w:rPr>
        <w:t>scope of the power to impose sanction</w:t>
      </w:r>
      <w:r w:rsidR="00AE01C6">
        <w:rPr>
          <w:rFonts w:cs="Open Sans"/>
        </w:rPr>
        <w:t>s</w:t>
      </w:r>
      <w:r w:rsidR="00F71371">
        <w:rPr>
          <w:rFonts w:cs="Open Sans"/>
        </w:rPr>
        <w:t xml:space="preserve"> is based </w:t>
      </w:r>
      <w:r w:rsidR="00FB4E6F">
        <w:rPr>
          <w:rFonts w:cs="Open Sans"/>
        </w:rPr>
        <w:t xml:space="preserve">on the </w:t>
      </w:r>
      <w:r w:rsidR="00971C0B">
        <w:rPr>
          <w:rFonts w:cs="Open Sans"/>
        </w:rPr>
        <w:t>M</w:t>
      </w:r>
      <w:r w:rsidR="00FB4E6F">
        <w:rPr>
          <w:rFonts w:cs="Open Sans"/>
        </w:rPr>
        <w:t xml:space="preserve">inister’s </w:t>
      </w:r>
      <w:r w:rsidR="0005572E">
        <w:rPr>
          <w:rFonts w:cs="Open Sans"/>
        </w:rPr>
        <w:t>satisfaction</w:t>
      </w:r>
      <w:r w:rsidR="00FB4E6F">
        <w:rPr>
          <w:rFonts w:cs="Open Sans"/>
        </w:rPr>
        <w:t xml:space="preserve"> in relation to </w:t>
      </w:r>
      <w:r w:rsidR="0005572E">
        <w:rPr>
          <w:rFonts w:cs="Open Sans"/>
        </w:rPr>
        <w:t xml:space="preserve">certain matters which are stated in broad terms. </w:t>
      </w:r>
    </w:p>
    <w:p w14:paraId="4E383116" w14:textId="7151B809" w:rsidR="003B6B19" w:rsidRDefault="003116B0" w:rsidP="00160253">
      <w:pPr>
        <w:pStyle w:val="ListNumber"/>
        <w:numPr>
          <w:ilvl w:val="0"/>
          <w:numId w:val="12"/>
        </w:numPr>
        <w:tabs>
          <w:tab w:val="num" w:pos="993"/>
          <w:tab w:val="left" w:pos="1418"/>
        </w:tabs>
        <w:ind w:left="709" w:hanging="567"/>
        <w:rPr>
          <w:rFonts w:cs="Open Sans"/>
        </w:rPr>
      </w:pPr>
      <w:r w:rsidRPr="001076B4">
        <w:rPr>
          <w:rFonts w:cs="Open Sans"/>
        </w:rPr>
        <w:t xml:space="preserve">In 2011 the Foreign Affairs, Defence and Trade Legislation Committee </w:t>
      </w:r>
      <w:r w:rsidR="0060490B" w:rsidRPr="001076B4">
        <w:rPr>
          <w:rFonts w:cs="Open Sans"/>
        </w:rPr>
        <w:t xml:space="preserve">reviewed the </w:t>
      </w:r>
      <w:r w:rsidR="0060490B" w:rsidRPr="00740FE0">
        <w:rPr>
          <w:rFonts w:cs="Open Sans"/>
        </w:rPr>
        <w:t>Autonomous Sanction Bill 2010</w:t>
      </w:r>
      <w:r w:rsidR="008A03DC">
        <w:rPr>
          <w:rFonts w:cs="Open Sans"/>
        </w:rPr>
        <w:t xml:space="preserve"> (</w:t>
      </w:r>
      <w:proofErr w:type="spellStart"/>
      <w:r w:rsidR="008A03DC">
        <w:rPr>
          <w:rFonts w:cs="Open Sans"/>
        </w:rPr>
        <w:t>Cth</w:t>
      </w:r>
      <w:proofErr w:type="spellEnd"/>
      <w:r w:rsidR="008A03DC">
        <w:rPr>
          <w:rFonts w:cs="Open Sans"/>
        </w:rPr>
        <w:t>)</w:t>
      </w:r>
      <w:r w:rsidR="00987869" w:rsidRPr="001076B4">
        <w:rPr>
          <w:rFonts w:cs="Open Sans"/>
        </w:rPr>
        <w:t xml:space="preserve">. The Committee </w:t>
      </w:r>
      <w:r w:rsidR="00CB6AC2" w:rsidRPr="001076B4">
        <w:rPr>
          <w:rFonts w:cs="Open Sans"/>
        </w:rPr>
        <w:t xml:space="preserve">recommended that the </w:t>
      </w:r>
      <w:r w:rsidR="00CC68B2">
        <w:rPr>
          <w:rFonts w:cs="Open Sans"/>
        </w:rPr>
        <w:t>G</w:t>
      </w:r>
      <w:r w:rsidR="00CB6AC2" w:rsidRPr="001076B4">
        <w:rPr>
          <w:rFonts w:cs="Open Sans"/>
        </w:rPr>
        <w:t xml:space="preserve">overnment consider developing best practice guidelines for the policy </w:t>
      </w:r>
      <w:r w:rsidR="009B2723" w:rsidRPr="001076B4">
        <w:rPr>
          <w:rFonts w:cs="Open Sans"/>
        </w:rPr>
        <w:t>formulation, drafting, implementation, en</w:t>
      </w:r>
      <w:r w:rsidR="001D3ABE" w:rsidRPr="001076B4">
        <w:rPr>
          <w:rFonts w:cs="Open Sans"/>
        </w:rPr>
        <w:t>forcement, monitoring and administration of autonomous sanctions.</w:t>
      </w:r>
      <w:r w:rsidR="00875992">
        <w:rPr>
          <w:rStyle w:val="EndnoteReference"/>
          <w:rFonts w:cs="Open Sans"/>
        </w:rPr>
        <w:endnoteReference w:id="51"/>
      </w:r>
    </w:p>
    <w:p w14:paraId="7F7370DE" w14:textId="670E12D3" w:rsidR="0043413F" w:rsidRDefault="003F4FA9" w:rsidP="0043413F">
      <w:pPr>
        <w:pStyle w:val="ListNumber"/>
        <w:numPr>
          <w:ilvl w:val="0"/>
          <w:numId w:val="12"/>
        </w:numPr>
        <w:tabs>
          <w:tab w:val="num" w:pos="993"/>
          <w:tab w:val="left" w:pos="1418"/>
        </w:tabs>
        <w:ind w:left="709" w:hanging="567"/>
        <w:rPr>
          <w:rFonts w:cs="Open Sans"/>
        </w:rPr>
      </w:pPr>
      <w:r w:rsidRPr="001076B4">
        <w:rPr>
          <w:rFonts w:cs="Open Sans"/>
        </w:rPr>
        <w:t xml:space="preserve">The PJCHR has recommended </w:t>
      </w:r>
      <w:r w:rsidR="0043413F" w:rsidRPr="0043413F">
        <w:rPr>
          <w:rFonts w:cs="Open Sans"/>
        </w:rPr>
        <w:t xml:space="preserve">the provision of publicly available guidance in legislation setting out in detail the basis on which the </w:t>
      </w:r>
      <w:r w:rsidR="004774BB">
        <w:rPr>
          <w:rFonts w:cs="Open Sans"/>
        </w:rPr>
        <w:t>M</w:t>
      </w:r>
      <w:r w:rsidR="0043413F" w:rsidRPr="0043413F">
        <w:rPr>
          <w:rFonts w:cs="Open Sans"/>
        </w:rPr>
        <w:t>inister decides to designate or declare a person</w:t>
      </w:r>
      <w:r w:rsidR="00E26D2E">
        <w:rPr>
          <w:rFonts w:cs="Open Sans"/>
        </w:rPr>
        <w:t>.</w:t>
      </w:r>
    </w:p>
    <w:p w14:paraId="68E7E653" w14:textId="754999FD" w:rsidR="00D1459D" w:rsidRPr="0043413F" w:rsidRDefault="004F17D7" w:rsidP="0043413F">
      <w:pPr>
        <w:pStyle w:val="ListNumber"/>
        <w:numPr>
          <w:ilvl w:val="0"/>
          <w:numId w:val="12"/>
        </w:numPr>
        <w:tabs>
          <w:tab w:val="num" w:pos="993"/>
          <w:tab w:val="left" w:pos="1418"/>
        </w:tabs>
        <w:ind w:left="709" w:hanging="567"/>
        <w:rPr>
          <w:rFonts w:cs="Open Sans"/>
        </w:rPr>
      </w:pPr>
      <w:r>
        <w:rPr>
          <w:rFonts w:cs="Open Sans"/>
        </w:rPr>
        <w:t>The Commission agrees</w:t>
      </w:r>
      <w:r w:rsidR="00EC5149">
        <w:rPr>
          <w:rFonts w:cs="Open Sans"/>
        </w:rPr>
        <w:t xml:space="preserve"> </w:t>
      </w:r>
      <w:r w:rsidR="0072235A">
        <w:rPr>
          <w:rFonts w:cs="Open Sans"/>
        </w:rPr>
        <w:t xml:space="preserve">with the </w:t>
      </w:r>
      <w:r w:rsidR="009E41C4">
        <w:rPr>
          <w:rFonts w:cs="Open Sans"/>
        </w:rPr>
        <w:t>recommendations</w:t>
      </w:r>
      <w:r w:rsidR="0072235A">
        <w:rPr>
          <w:rFonts w:cs="Open Sans"/>
        </w:rPr>
        <w:t xml:space="preserve"> of the Foreign Affairs, Defence and Trade Legislation Committee and the PJCHR. </w:t>
      </w:r>
      <w:r w:rsidR="003962DF">
        <w:rPr>
          <w:rFonts w:cs="Open Sans"/>
        </w:rPr>
        <w:t>The Commission considers that p</w:t>
      </w:r>
      <w:r w:rsidR="005913D9">
        <w:rPr>
          <w:rFonts w:cs="Open Sans"/>
        </w:rPr>
        <w:t xml:space="preserve">ublic guidelines </w:t>
      </w:r>
      <w:r w:rsidR="00FD63F0">
        <w:rPr>
          <w:rFonts w:cs="Open Sans"/>
        </w:rPr>
        <w:t xml:space="preserve">setting out </w:t>
      </w:r>
      <w:r w:rsidR="008322C7">
        <w:rPr>
          <w:rFonts w:cs="Open Sans"/>
        </w:rPr>
        <w:t>the</w:t>
      </w:r>
      <w:r w:rsidR="008322C7" w:rsidRPr="008322C7">
        <w:rPr>
          <w:rFonts w:cs="Open Sans"/>
        </w:rPr>
        <w:t xml:space="preserve"> factors used when deciding whether to designate a person</w:t>
      </w:r>
      <w:r w:rsidR="008322C7">
        <w:rPr>
          <w:rFonts w:cs="Open Sans"/>
        </w:rPr>
        <w:t xml:space="preserve">, as well as, </w:t>
      </w:r>
      <w:r w:rsidR="00561E78">
        <w:rPr>
          <w:rFonts w:cs="Open Sans"/>
        </w:rPr>
        <w:t xml:space="preserve">the enforcement, monitoring and administration </w:t>
      </w:r>
      <w:r w:rsidR="004E154C">
        <w:rPr>
          <w:rFonts w:cs="Open Sans"/>
        </w:rPr>
        <w:t>of sanctions</w:t>
      </w:r>
      <w:r w:rsidR="00E14295">
        <w:rPr>
          <w:rFonts w:cs="Open Sans"/>
        </w:rPr>
        <w:t xml:space="preserve"> </w:t>
      </w:r>
      <w:r w:rsidR="005C298E">
        <w:rPr>
          <w:rFonts w:cs="Open Sans"/>
        </w:rPr>
        <w:t xml:space="preserve">would facilitate </w:t>
      </w:r>
      <w:r w:rsidR="00C143D5">
        <w:rPr>
          <w:rFonts w:cs="Open Sans"/>
        </w:rPr>
        <w:t xml:space="preserve">transparent and </w:t>
      </w:r>
      <w:r w:rsidR="002211AF">
        <w:rPr>
          <w:rFonts w:cs="Open Sans"/>
        </w:rPr>
        <w:t xml:space="preserve">consistent </w:t>
      </w:r>
      <w:r w:rsidR="00C143D5">
        <w:rPr>
          <w:rFonts w:cs="Open Sans"/>
        </w:rPr>
        <w:t>decision</w:t>
      </w:r>
      <w:r w:rsidR="00813A20">
        <w:rPr>
          <w:rFonts w:cs="Open Sans"/>
        </w:rPr>
        <w:t xml:space="preserve"> </w:t>
      </w:r>
      <w:r w:rsidR="00C143D5">
        <w:rPr>
          <w:rFonts w:cs="Open Sans"/>
        </w:rPr>
        <w:t>making</w:t>
      </w:r>
      <w:r w:rsidR="00D1102B">
        <w:rPr>
          <w:rFonts w:cs="Open Sans"/>
        </w:rPr>
        <w:t>.</w:t>
      </w:r>
      <w:r w:rsidR="00C143D5">
        <w:rPr>
          <w:rFonts w:cs="Open Sans"/>
        </w:rPr>
        <w:t xml:space="preserve"> </w:t>
      </w:r>
    </w:p>
    <w:p w14:paraId="017249C0" w14:textId="5F3050B3" w:rsidR="003962DF" w:rsidRDefault="003962DF" w:rsidP="003962DF">
      <w:pPr>
        <w:pStyle w:val="ListNumber"/>
        <w:keepNext/>
        <w:numPr>
          <w:ilvl w:val="0"/>
          <w:numId w:val="0"/>
        </w:numPr>
        <w:tabs>
          <w:tab w:val="left" w:pos="1418"/>
        </w:tabs>
        <w:ind w:left="709"/>
        <w:rPr>
          <w:b/>
          <w:bCs/>
        </w:rPr>
      </w:pPr>
      <w:r>
        <w:rPr>
          <w:b/>
          <w:bCs/>
        </w:rPr>
        <w:t xml:space="preserve">Recommendation </w:t>
      </w:r>
      <w:r w:rsidR="009D5C1B">
        <w:rPr>
          <w:b/>
          <w:bCs/>
        </w:rPr>
        <w:t>5</w:t>
      </w:r>
    </w:p>
    <w:p w14:paraId="3C049530" w14:textId="27578207" w:rsidR="0016385E" w:rsidRDefault="0016385E" w:rsidP="0016385E">
      <w:pPr>
        <w:pStyle w:val="ListNumber"/>
        <w:keepNext/>
        <w:numPr>
          <w:ilvl w:val="0"/>
          <w:numId w:val="0"/>
        </w:numPr>
        <w:tabs>
          <w:tab w:val="left" w:pos="1418"/>
        </w:tabs>
        <w:ind w:left="709"/>
        <w:rPr>
          <w:rFonts w:cs="Open Sans"/>
        </w:rPr>
      </w:pPr>
      <w:r>
        <w:rPr>
          <w:rFonts w:cs="Open Sans"/>
        </w:rPr>
        <w:t xml:space="preserve">The </w:t>
      </w:r>
      <w:r w:rsidR="00754B4B">
        <w:rPr>
          <w:rFonts w:cs="Open Sans"/>
        </w:rPr>
        <w:t>Australian G</w:t>
      </w:r>
      <w:r w:rsidR="00AF7CF3">
        <w:rPr>
          <w:rFonts w:cs="Open Sans"/>
        </w:rPr>
        <w:t>overnment</w:t>
      </w:r>
      <w:r>
        <w:rPr>
          <w:rFonts w:cs="Open Sans"/>
        </w:rPr>
        <w:t xml:space="preserve"> develop </w:t>
      </w:r>
      <w:r w:rsidRPr="00AF7CF3">
        <w:rPr>
          <w:rFonts w:cs="Open Sans"/>
        </w:rPr>
        <w:t xml:space="preserve">public guidelines setting out the factors used when deciding whether to </w:t>
      </w:r>
      <w:r>
        <w:rPr>
          <w:rFonts w:cs="Open Sans"/>
        </w:rPr>
        <w:t>impose a sanction upon an individual,</w:t>
      </w:r>
      <w:r w:rsidRPr="00AF7CF3">
        <w:rPr>
          <w:rFonts w:cs="Open Sans"/>
        </w:rPr>
        <w:t xml:space="preserve"> as well as, the enforcement, monitoring and administration of sanctions</w:t>
      </w:r>
      <w:r>
        <w:rPr>
          <w:rFonts w:cs="Open Sans"/>
        </w:rPr>
        <w:t>.</w:t>
      </w:r>
    </w:p>
    <w:p w14:paraId="31C4629A" w14:textId="77777777" w:rsidR="00AF7CF3" w:rsidRDefault="00AF7CF3" w:rsidP="003962DF">
      <w:pPr>
        <w:pStyle w:val="ListNumber"/>
        <w:keepNext/>
        <w:numPr>
          <w:ilvl w:val="0"/>
          <w:numId w:val="0"/>
        </w:numPr>
        <w:tabs>
          <w:tab w:val="left" w:pos="1418"/>
        </w:tabs>
        <w:ind w:left="709"/>
        <w:rPr>
          <w:rFonts w:cs="Open Sans"/>
        </w:rPr>
      </w:pPr>
    </w:p>
    <w:p w14:paraId="45DC758A" w14:textId="6C325331" w:rsidR="00905D11" w:rsidRPr="0086118F" w:rsidRDefault="00452885">
      <w:pPr>
        <w:spacing w:before="0" w:after="0"/>
      </w:pPr>
      <w:r>
        <w:br w:type="page"/>
      </w:r>
    </w:p>
    <w:sectPr w:rsidR="00905D11" w:rsidRPr="0086118F" w:rsidSect="00EF604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code="9"/>
      <w:pgMar w:top="1138" w:right="1411" w:bottom="1138" w:left="1411" w:header="907" w:footer="28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8A5E2" w14:textId="77777777" w:rsidR="000F0B7A" w:rsidRDefault="000F0B7A" w:rsidP="00F14C6D">
      <w:r>
        <w:separator/>
      </w:r>
    </w:p>
  </w:endnote>
  <w:endnote w:type="continuationSeparator" w:id="0">
    <w:p w14:paraId="19ED8100" w14:textId="77777777" w:rsidR="000F0B7A" w:rsidRDefault="000F0B7A" w:rsidP="00F14C6D">
      <w:r>
        <w:continuationSeparator/>
      </w:r>
    </w:p>
  </w:endnote>
  <w:endnote w:type="continuationNotice" w:id="1">
    <w:p w14:paraId="45A9171C" w14:textId="77777777" w:rsidR="000F0B7A" w:rsidRDefault="000F0B7A">
      <w:pPr>
        <w:spacing w:before="0" w:after="0"/>
      </w:pPr>
    </w:p>
  </w:endnote>
  <w:endnote w:id="2">
    <w:p w14:paraId="757D3770" w14:textId="77777777" w:rsidR="00160253" w:rsidRDefault="00160253" w:rsidP="00744021">
      <w:pPr>
        <w:pStyle w:val="EndnoteText"/>
      </w:pPr>
      <w:r>
        <w:rPr>
          <w:rStyle w:val="EndnoteReference"/>
        </w:rPr>
        <w:endnoteRef/>
      </w:r>
      <w:r>
        <w:t xml:space="preserve"> </w:t>
      </w:r>
      <w:r w:rsidRPr="007724F7">
        <w:t>Explanatory Memorandum, Autonomous Sanctions Bill 2010</w:t>
      </w:r>
      <w:r w:rsidRPr="007724F7">
        <w:rPr>
          <w:i/>
        </w:rPr>
        <w:t xml:space="preserve">, </w:t>
      </w:r>
      <w:r w:rsidRPr="007724F7">
        <w:t>p 1.</w:t>
      </w:r>
    </w:p>
  </w:endnote>
  <w:endnote w:id="3">
    <w:p w14:paraId="5A421F28" w14:textId="68C6C3FC" w:rsidR="00160253" w:rsidRPr="00B812A2" w:rsidRDefault="00160253">
      <w:pPr>
        <w:pStyle w:val="EndnoteText"/>
        <w:rPr>
          <w:i/>
        </w:rPr>
      </w:pPr>
      <w:r>
        <w:rPr>
          <w:rStyle w:val="EndnoteReference"/>
        </w:rPr>
        <w:endnoteRef/>
      </w:r>
      <w:r>
        <w:t xml:space="preserve"> </w:t>
      </w:r>
      <w:r>
        <w:rPr>
          <w:i/>
          <w:iCs/>
        </w:rPr>
        <w:t xml:space="preserve">Autonomous Sanctions Act 2011 </w:t>
      </w:r>
      <w:r>
        <w:t>(Cth)</w:t>
      </w:r>
      <w:r>
        <w:rPr>
          <w:i/>
          <w:iCs/>
        </w:rPr>
        <w:t xml:space="preserve"> </w:t>
      </w:r>
      <w:r>
        <w:t>s 10(1).</w:t>
      </w:r>
    </w:p>
  </w:endnote>
  <w:endnote w:id="4">
    <w:p w14:paraId="6E7E3EEA" w14:textId="28B0451D" w:rsidR="00160253" w:rsidRPr="00F8741B" w:rsidRDefault="00160253" w:rsidP="00B0531B">
      <w:pPr>
        <w:pStyle w:val="EndnoteText"/>
        <w:rPr>
          <w:i/>
          <w:iCs/>
        </w:rPr>
      </w:pPr>
      <w:r w:rsidRPr="00F8741B">
        <w:rPr>
          <w:rStyle w:val="EndnoteReference"/>
        </w:rPr>
        <w:endnoteRef/>
      </w:r>
      <w:r w:rsidRPr="00F8741B">
        <w:t xml:space="preserve"> </w:t>
      </w:r>
      <w:r w:rsidRPr="00F8741B">
        <w:rPr>
          <w:i/>
          <w:iCs/>
        </w:rPr>
        <w:t xml:space="preserve">Autonomous Sanctions Act 2011 </w:t>
      </w:r>
      <w:r w:rsidRPr="00F8741B">
        <w:t>(Cth)</w:t>
      </w:r>
      <w:r w:rsidRPr="00F8741B">
        <w:rPr>
          <w:i/>
          <w:iCs/>
        </w:rPr>
        <w:t xml:space="preserve"> </w:t>
      </w:r>
      <w:r w:rsidRPr="00F8741B">
        <w:t>s 10(</w:t>
      </w:r>
      <w:r>
        <w:t>2</w:t>
      </w:r>
      <w:r w:rsidRPr="00F8741B">
        <w:t>).</w:t>
      </w:r>
    </w:p>
  </w:endnote>
  <w:endnote w:id="5">
    <w:p w14:paraId="56FEE7E9" w14:textId="174E1676" w:rsidR="00160253" w:rsidRPr="002A6E1C" w:rsidRDefault="00160253">
      <w:pPr>
        <w:pStyle w:val="EndnoteText"/>
      </w:pPr>
      <w:r>
        <w:rPr>
          <w:rStyle w:val="EndnoteReference"/>
        </w:rPr>
        <w:endnoteRef/>
      </w:r>
      <w:r>
        <w:t xml:space="preserve"> </w:t>
      </w:r>
      <w:r>
        <w:tab/>
      </w:r>
      <w:r>
        <w:rPr>
          <w:i/>
          <w:iCs/>
        </w:rPr>
        <w:t xml:space="preserve">Autonomous Sanctions Regulations 2011 </w:t>
      </w:r>
      <w:r>
        <w:t>(Cth)</w:t>
      </w:r>
      <w:r>
        <w:rPr>
          <w:i/>
          <w:iCs/>
        </w:rPr>
        <w:t xml:space="preserve"> </w:t>
      </w:r>
      <w:r>
        <w:t xml:space="preserve">reg 6. </w:t>
      </w:r>
    </w:p>
  </w:endnote>
  <w:endnote w:id="6">
    <w:p w14:paraId="2D8F11BE" w14:textId="4A074382" w:rsidR="00160253" w:rsidRPr="00F8741B" w:rsidRDefault="00160253">
      <w:pPr>
        <w:pStyle w:val="EndnoteText"/>
      </w:pPr>
      <w:r>
        <w:rPr>
          <w:rStyle w:val="EndnoteReference"/>
        </w:rPr>
        <w:endnoteRef/>
      </w:r>
      <w:r>
        <w:t xml:space="preserve"> </w:t>
      </w:r>
      <w:r w:rsidRPr="00F8741B">
        <w:tab/>
      </w:r>
      <w:r w:rsidRPr="00F8741B">
        <w:rPr>
          <w:i/>
          <w:iCs/>
        </w:rPr>
        <w:t xml:space="preserve">Autonomous Sanctions Regulations 2011 </w:t>
      </w:r>
      <w:r w:rsidRPr="00F8741B">
        <w:t>(Cth)</w:t>
      </w:r>
      <w:r w:rsidRPr="00F8741B">
        <w:rPr>
          <w:i/>
          <w:iCs/>
        </w:rPr>
        <w:t xml:space="preserve"> </w:t>
      </w:r>
      <w:r w:rsidRPr="00F8741B">
        <w:t>reg 14.</w:t>
      </w:r>
    </w:p>
  </w:endnote>
  <w:endnote w:id="7">
    <w:p w14:paraId="0B85E5FC" w14:textId="1F510759" w:rsidR="00160253" w:rsidRDefault="00160253">
      <w:pPr>
        <w:pStyle w:val="EndnoteText"/>
      </w:pPr>
      <w:r>
        <w:rPr>
          <w:rStyle w:val="EndnoteReference"/>
        </w:rPr>
        <w:endnoteRef/>
      </w:r>
      <w:r>
        <w:t xml:space="preserve"> </w:t>
      </w:r>
      <w:r>
        <w:rPr>
          <w:i/>
          <w:iCs/>
        </w:rPr>
        <w:t xml:space="preserve">Autonomous Sanctions Regulations 2011 </w:t>
      </w:r>
      <w:r>
        <w:t>(Cth)</w:t>
      </w:r>
      <w:r>
        <w:rPr>
          <w:i/>
          <w:iCs/>
        </w:rPr>
        <w:t xml:space="preserve"> </w:t>
      </w:r>
      <w:r>
        <w:t>reg 6(1)(b).</w:t>
      </w:r>
    </w:p>
  </w:endnote>
  <w:endnote w:id="8">
    <w:p w14:paraId="79E8DF03" w14:textId="1C88021D" w:rsidR="00160253" w:rsidRDefault="00160253">
      <w:pPr>
        <w:pStyle w:val="EndnoteText"/>
      </w:pPr>
      <w:r>
        <w:rPr>
          <w:rStyle w:val="EndnoteReference"/>
        </w:rPr>
        <w:endnoteRef/>
      </w:r>
      <w:r>
        <w:t xml:space="preserve"> </w:t>
      </w:r>
      <w:r w:rsidRPr="00E44942">
        <w:t>United Nations, Charter of the United Nations, 24 October 1945, 1 UNTS XVI</w:t>
      </w:r>
    </w:p>
  </w:endnote>
  <w:endnote w:id="9">
    <w:p w14:paraId="36D6FD6F" w14:textId="79593E56" w:rsidR="00160253" w:rsidRPr="00174274" w:rsidRDefault="00160253" w:rsidP="00174274">
      <w:pPr>
        <w:pStyle w:val="EndnoteText"/>
      </w:pPr>
      <w:r>
        <w:rPr>
          <w:rStyle w:val="EndnoteReference"/>
        </w:rPr>
        <w:endnoteRef/>
      </w:r>
      <w:r>
        <w:t xml:space="preserve"> Department of Foreign Affairs and Trade, </w:t>
      </w:r>
      <w:r w:rsidRPr="00D81D7F">
        <w:rPr>
          <w:i/>
          <w:iCs/>
        </w:rPr>
        <w:t>Australia and Sanctions Consolidated List</w:t>
      </w:r>
      <w:r>
        <w:t>, (7 January 2020) Australian Government &lt;</w:t>
      </w:r>
      <w:hyperlink r:id="rId1" w:history="1">
        <w:r>
          <w:rPr>
            <w:rStyle w:val="Hyperlink"/>
          </w:rPr>
          <w:t>https://dfat.gov.au/international-relations/security/sanctions/pages/consolidated-list.aspx</w:t>
        </w:r>
      </w:hyperlink>
      <w:r>
        <w:t>&gt;.</w:t>
      </w:r>
    </w:p>
  </w:endnote>
  <w:endnote w:id="10">
    <w:p w14:paraId="00F6210B" w14:textId="639741BF" w:rsidR="00160253" w:rsidRDefault="00160253">
      <w:pPr>
        <w:pStyle w:val="EndnoteText"/>
      </w:pPr>
      <w:r>
        <w:rPr>
          <w:rStyle w:val="EndnoteReference"/>
        </w:rPr>
        <w:endnoteRef/>
      </w:r>
      <w:r>
        <w:t xml:space="preserve"> Department of Foreign Affairs and Trade, </w:t>
      </w:r>
      <w:r>
        <w:rPr>
          <w:i/>
          <w:iCs/>
        </w:rPr>
        <w:t xml:space="preserve">Sanctions Regimes, </w:t>
      </w:r>
      <w:r>
        <w:t>Australian Government &lt;</w:t>
      </w:r>
      <w:hyperlink r:id="rId2" w:history="1">
        <w:r>
          <w:rPr>
            <w:rStyle w:val="Hyperlink"/>
          </w:rPr>
          <w:t>https://dfat.gov.au/international-relations/security/sanctions/sanctions-regimes/Pages/sanctions-regimes.aspx</w:t>
        </w:r>
      </w:hyperlink>
      <w:r>
        <w:t>&gt;.</w:t>
      </w:r>
    </w:p>
  </w:endnote>
  <w:endnote w:id="11">
    <w:p w14:paraId="7EA66623" w14:textId="066C2930" w:rsidR="00160253" w:rsidRPr="00B8695B" w:rsidRDefault="00160253" w:rsidP="00AE10E3">
      <w:pPr>
        <w:pStyle w:val="EndnoteText"/>
        <w:rPr>
          <w:color w:val="0000FF"/>
          <w:u w:val="single"/>
        </w:rPr>
      </w:pPr>
      <w:r>
        <w:rPr>
          <w:rStyle w:val="EndnoteReference"/>
        </w:rPr>
        <w:endnoteRef/>
      </w:r>
      <w:r>
        <w:t xml:space="preserve"> Commonwealth, </w:t>
      </w:r>
      <w:r>
        <w:rPr>
          <w:i/>
          <w:iCs/>
        </w:rPr>
        <w:t xml:space="preserve">Parliamentary Debates, </w:t>
      </w:r>
      <w:r>
        <w:t>House of Representatives, 26 May 2010, 4112 (Stephen Smith, Minister for Foreign Affairs).</w:t>
      </w:r>
    </w:p>
  </w:endnote>
  <w:endnote w:id="12">
    <w:p w14:paraId="0BDB5136" w14:textId="3478F26D" w:rsidR="00160253" w:rsidRDefault="00160253">
      <w:pPr>
        <w:pStyle w:val="EndnoteText"/>
      </w:pPr>
      <w:r w:rsidRPr="00F40606">
        <w:rPr>
          <w:rStyle w:val="EndnoteReference"/>
        </w:rPr>
        <w:endnoteRef/>
      </w:r>
      <w:r w:rsidRPr="00F40606">
        <w:t xml:space="preserve"> Parliamentary Joint Committee on Human Rights, Parliament of Australia, </w:t>
      </w:r>
      <w:r w:rsidRPr="00F40606">
        <w:rPr>
          <w:i/>
          <w:iCs/>
        </w:rPr>
        <w:t>Human Rights Scrutiny Report: 28</w:t>
      </w:r>
      <w:r w:rsidRPr="00F40606">
        <w:rPr>
          <w:i/>
          <w:iCs/>
          <w:vertAlign w:val="superscript"/>
        </w:rPr>
        <w:t>th</w:t>
      </w:r>
      <w:r w:rsidRPr="00F40606">
        <w:rPr>
          <w:i/>
          <w:iCs/>
        </w:rPr>
        <w:t xml:space="preserve"> Report of the 44</w:t>
      </w:r>
      <w:r w:rsidRPr="00F40606">
        <w:rPr>
          <w:i/>
          <w:iCs/>
          <w:vertAlign w:val="superscript"/>
        </w:rPr>
        <w:t>th</w:t>
      </w:r>
      <w:r w:rsidRPr="00F40606">
        <w:rPr>
          <w:i/>
          <w:iCs/>
        </w:rPr>
        <w:t xml:space="preserve"> Parliament </w:t>
      </w:r>
      <w:r w:rsidRPr="00F40606">
        <w:t xml:space="preserve">(2015); Parliamentary Joint Committee on Human Rights, Parliament of Australia, </w:t>
      </w:r>
      <w:r w:rsidRPr="00F40606">
        <w:rPr>
          <w:i/>
        </w:rPr>
        <w:t xml:space="preserve">Human Rights Scrutiny Report: Report 6 </w:t>
      </w:r>
      <w:r w:rsidRPr="00F40606">
        <w:t>(2018)</w:t>
      </w:r>
    </w:p>
  </w:endnote>
  <w:endnote w:id="13">
    <w:p w14:paraId="04CD5213" w14:textId="478D83E4" w:rsidR="00160253" w:rsidRDefault="00160253">
      <w:pPr>
        <w:pStyle w:val="EndnoteText"/>
      </w:pPr>
      <w:r>
        <w:rPr>
          <w:rStyle w:val="EndnoteReference"/>
        </w:rPr>
        <w:endnoteRef/>
      </w:r>
      <w:r>
        <w:t xml:space="preserve"> </w:t>
      </w:r>
      <w:r w:rsidRPr="007B0CB5">
        <w:t>Parliamentary Joint Committee on Human Rights</w:t>
      </w:r>
      <w:r>
        <w:t xml:space="preserve">, Parliament of Australia, </w:t>
      </w:r>
      <w:r w:rsidRPr="007B0CB5">
        <w:rPr>
          <w:i/>
        </w:rPr>
        <w:t>Human Rights Scrutiny Report</w:t>
      </w:r>
      <w:r>
        <w:rPr>
          <w:i/>
          <w:iCs/>
        </w:rPr>
        <w:t>:</w:t>
      </w:r>
      <w:r w:rsidRPr="007B0CB5">
        <w:rPr>
          <w:i/>
        </w:rPr>
        <w:t xml:space="preserve"> Report 6 </w:t>
      </w:r>
      <w:r>
        <w:t>(2018) 110 [2.239].</w:t>
      </w:r>
    </w:p>
  </w:endnote>
  <w:endnote w:id="14">
    <w:p w14:paraId="48B87FDB" w14:textId="6718860A" w:rsidR="00160253" w:rsidRDefault="00160253">
      <w:pPr>
        <w:pStyle w:val="EndnoteText"/>
      </w:pPr>
      <w:r>
        <w:rPr>
          <w:rStyle w:val="EndnoteReference"/>
        </w:rPr>
        <w:endnoteRef/>
      </w:r>
      <w:r>
        <w:t xml:space="preserve"> </w:t>
      </w:r>
      <w:r w:rsidRPr="007B0CB5">
        <w:t xml:space="preserve">Parliamentary Joint Committee on Human Rights, Parliament of Australia, </w:t>
      </w:r>
      <w:r w:rsidRPr="007B0CB5">
        <w:rPr>
          <w:i/>
          <w:iCs/>
        </w:rPr>
        <w:t>Human Rights Scrutiny Report</w:t>
      </w:r>
      <w:r>
        <w:rPr>
          <w:i/>
          <w:iCs/>
        </w:rPr>
        <w:t>:</w:t>
      </w:r>
      <w:r w:rsidRPr="007B0CB5">
        <w:rPr>
          <w:i/>
          <w:iCs/>
        </w:rPr>
        <w:t xml:space="preserve"> Report 6 </w:t>
      </w:r>
      <w:r>
        <w:t>(2018) 128 [2.300].</w:t>
      </w:r>
    </w:p>
  </w:endnote>
  <w:endnote w:id="15">
    <w:p w14:paraId="7E53576B" w14:textId="6A46ABF2" w:rsidR="00160253" w:rsidRDefault="00160253">
      <w:pPr>
        <w:pStyle w:val="EndnoteText"/>
      </w:pPr>
      <w:r>
        <w:rPr>
          <w:rStyle w:val="EndnoteReference"/>
        </w:rPr>
        <w:endnoteRef/>
      </w:r>
      <w:r>
        <w:t xml:space="preserve"> </w:t>
      </w:r>
      <w:r w:rsidRPr="007B0CB5">
        <w:t xml:space="preserve">Parliamentary Joint Committee on Human Rights, Parliament of Australia, </w:t>
      </w:r>
      <w:r w:rsidRPr="007B0CB5">
        <w:rPr>
          <w:i/>
          <w:iCs/>
        </w:rPr>
        <w:t>Human Rights Scrutiny Report</w:t>
      </w:r>
      <w:r>
        <w:rPr>
          <w:i/>
          <w:iCs/>
        </w:rPr>
        <w:t>:</w:t>
      </w:r>
      <w:r w:rsidRPr="007B0CB5">
        <w:rPr>
          <w:i/>
          <w:iCs/>
        </w:rPr>
        <w:t xml:space="preserve"> Report 6 </w:t>
      </w:r>
      <w:r>
        <w:t>(</w:t>
      </w:r>
      <w:r w:rsidRPr="00F40606">
        <w:t>2018) Attachment A, 2.</w:t>
      </w:r>
    </w:p>
  </w:endnote>
  <w:endnote w:id="16">
    <w:p w14:paraId="60A72A18" w14:textId="524D4C56" w:rsidR="00160253" w:rsidRDefault="00160253" w:rsidP="64227076">
      <w:pPr>
        <w:pStyle w:val="EndnoteText"/>
      </w:pPr>
      <w:r>
        <w:rPr>
          <w:rStyle w:val="EndnoteReference"/>
        </w:rPr>
        <w:endnoteRef/>
      </w:r>
      <w:r>
        <w:t xml:space="preserve"> </w:t>
      </w:r>
      <w:r w:rsidRPr="00563EE8">
        <w:rPr>
          <w:rFonts w:cs="Open Sans"/>
          <w:i/>
          <w:iCs/>
        </w:rPr>
        <w:t>Global Magnitsky Human Rights Accountability Act</w:t>
      </w:r>
      <w:r w:rsidRPr="00563EE8">
        <w:rPr>
          <w:rFonts w:cs="Open Sans"/>
        </w:rPr>
        <w:t xml:space="preserve">, 22 USC </w:t>
      </w:r>
      <w:r w:rsidRPr="00F8741B">
        <w:rPr>
          <w:rFonts w:cs="Open Sans"/>
          <w:shd w:val="clear" w:color="auto" w:fill="FFFFFF"/>
        </w:rPr>
        <w:t xml:space="preserve">2656 § </w:t>
      </w:r>
      <w:r w:rsidRPr="00F8741B">
        <w:rPr>
          <w:rFonts w:cs="Open Sans"/>
        </w:rPr>
        <w:t>126</w:t>
      </w:r>
      <w:r>
        <w:rPr>
          <w:rFonts w:cs="Open Sans"/>
        </w:rPr>
        <w:t>1-1265</w:t>
      </w:r>
      <w:r w:rsidRPr="00563EE8">
        <w:rPr>
          <w:rFonts w:cs="Open Sans"/>
        </w:rPr>
        <w:t xml:space="preserve"> (2016).</w:t>
      </w:r>
    </w:p>
  </w:endnote>
  <w:endnote w:id="17">
    <w:p w14:paraId="2A1AFB09" w14:textId="36D7661A" w:rsidR="00160253" w:rsidRDefault="00160253">
      <w:pPr>
        <w:pStyle w:val="EndnoteText"/>
      </w:pPr>
      <w:r>
        <w:rPr>
          <w:rStyle w:val="EndnoteReference"/>
        </w:rPr>
        <w:endnoteRef/>
      </w:r>
      <w:r>
        <w:t xml:space="preserve"> </w:t>
      </w:r>
      <w:r w:rsidRPr="00563EE8">
        <w:rPr>
          <w:rFonts w:cs="Open Sans"/>
          <w:i/>
          <w:iCs/>
        </w:rPr>
        <w:t>Global Magnitsky Human Rights Accountability Act</w:t>
      </w:r>
      <w:r w:rsidRPr="00563EE8">
        <w:rPr>
          <w:rFonts w:cs="Open Sans"/>
        </w:rPr>
        <w:t xml:space="preserve">, 22 USC </w:t>
      </w:r>
      <w:r w:rsidRPr="00F8741B">
        <w:rPr>
          <w:rFonts w:cs="Open Sans"/>
          <w:shd w:val="clear" w:color="auto" w:fill="FFFFFF"/>
        </w:rPr>
        <w:t xml:space="preserve">2656 § </w:t>
      </w:r>
      <w:r w:rsidRPr="00563EE8">
        <w:rPr>
          <w:rFonts w:cs="Open Sans"/>
        </w:rPr>
        <w:t>1263</w:t>
      </w:r>
      <w:r>
        <w:rPr>
          <w:rFonts w:cs="Open Sans"/>
        </w:rPr>
        <w:t>b</w:t>
      </w:r>
      <w:r w:rsidRPr="00563EE8">
        <w:rPr>
          <w:rFonts w:cs="Open Sans"/>
        </w:rPr>
        <w:t xml:space="preserve"> (2016).</w:t>
      </w:r>
    </w:p>
  </w:endnote>
  <w:endnote w:id="18">
    <w:p w14:paraId="27A8CE63" w14:textId="3190980F" w:rsidR="00160253" w:rsidRDefault="00160253">
      <w:pPr>
        <w:pStyle w:val="EndnoteText"/>
      </w:pPr>
      <w:r>
        <w:rPr>
          <w:rStyle w:val="EndnoteReference"/>
        </w:rPr>
        <w:endnoteRef/>
      </w:r>
      <w:r>
        <w:t xml:space="preserve"> </w:t>
      </w:r>
      <w:r w:rsidRPr="00563EE8">
        <w:rPr>
          <w:rFonts w:cs="Open Sans"/>
          <w:i/>
          <w:iCs/>
        </w:rPr>
        <w:t>Global Magnitsky Human Rights Accountability Act</w:t>
      </w:r>
      <w:r w:rsidRPr="00563EE8">
        <w:rPr>
          <w:rFonts w:cs="Open Sans"/>
        </w:rPr>
        <w:t xml:space="preserve">, 22 USC </w:t>
      </w:r>
      <w:r w:rsidRPr="00F8741B">
        <w:rPr>
          <w:rFonts w:cs="Open Sans"/>
          <w:shd w:val="clear" w:color="auto" w:fill="FFFFFF"/>
        </w:rPr>
        <w:t xml:space="preserve">2656 § </w:t>
      </w:r>
      <w:r w:rsidRPr="00563EE8">
        <w:rPr>
          <w:rFonts w:cs="Open Sans"/>
        </w:rPr>
        <w:t>1263</w:t>
      </w:r>
      <w:r>
        <w:rPr>
          <w:rFonts w:cs="Open Sans"/>
        </w:rPr>
        <w:t>a</w:t>
      </w:r>
      <w:r w:rsidRPr="00563EE8">
        <w:rPr>
          <w:rFonts w:cs="Open Sans"/>
        </w:rPr>
        <w:t xml:space="preserve"> (2016).</w:t>
      </w:r>
    </w:p>
  </w:endnote>
  <w:endnote w:id="19">
    <w:p w14:paraId="59537AAB" w14:textId="0F3B31A7" w:rsidR="00160253" w:rsidRPr="004307E7" w:rsidRDefault="00160253">
      <w:pPr>
        <w:pStyle w:val="EndnoteText"/>
        <w:rPr>
          <w:i/>
        </w:rPr>
      </w:pPr>
      <w:r>
        <w:rPr>
          <w:rStyle w:val="EndnoteReference"/>
        </w:rPr>
        <w:endnoteRef/>
      </w:r>
      <w:r>
        <w:t xml:space="preserve"> U.S. Department of the Treasury, </w:t>
      </w:r>
      <w:r>
        <w:rPr>
          <w:i/>
          <w:iCs/>
        </w:rPr>
        <w:t xml:space="preserve">Resource Centre: 2020 OFAC Recent Actions, </w:t>
      </w:r>
      <w:r>
        <w:t xml:space="preserve">(27 January 2020) U.S Department of the Treasury </w:t>
      </w:r>
      <w:r>
        <w:rPr>
          <w:i/>
          <w:iCs/>
        </w:rPr>
        <w:t>&lt;</w:t>
      </w:r>
      <w:hyperlink r:id="rId3" w:history="1">
        <w:r>
          <w:rPr>
            <w:rStyle w:val="Hyperlink"/>
          </w:rPr>
          <w:t>https://www.treasury.gov/resource-center/sanctions/OFAC-Enforcement/Pages/OFAC-Recent-Actions.aspx</w:t>
        </w:r>
      </w:hyperlink>
      <w:r>
        <w:t xml:space="preserve">&gt;. </w:t>
      </w:r>
    </w:p>
  </w:endnote>
  <w:endnote w:id="20">
    <w:p w14:paraId="2C8617C1" w14:textId="3CB04F79" w:rsidR="00160253" w:rsidRDefault="00160253">
      <w:pPr>
        <w:pStyle w:val="EndnoteText"/>
      </w:pPr>
      <w:r>
        <w:rPr>
          <w:rStyle w:val="EndnoteReference"/>
        </w:rPr>
        <w:endnoteRef/>
      </w:r>
      <w:r>
        <w:t xml:space="preserve"> </w:t>
      </w:r>
      <w:r w:rsidRPr="00F8741B">
        <w:rPr>
          <w:i/>
        </w:rPr>
        <w:t xml:space="preserve">Immigration and Refugee Protection Act, </w:t>
      </w:r>
      <w:r w:rsidRPr="00F8741B">
        <w:t>S.C. 2001, c 27, s 35.</w:t>
      </w:r>
    </w:p>
  </w:endnote>
  <w:endnote w:id="21">
    <w:p w14:paraId="10C57A5C" w14:textId="7C229779" w:rsidR="00160253" w:rsidRDefault="00160253">
      <w:pPr>
        <w:pStyle w:val="EndnoteText"/>
      </w:pPr>
      <w:r>
        <w:rPr>
          <w:rStyle w:val="EndnoteReference"/>
        </w:rPr>
        <w:endnoteRef/>
      </w:r>
      <w:r>
        <w:t xml:space="preserve"> </w:t>
      </w:r>
      <w:r>
        <w:rPr>
          <w:i/>
          <w:iCs/>
        </w:rPr>
        <w:t xml:space="preserve">Special Economic Measures Act, </w:t>
      </w:r>
      <w:r>
        <w:t xml:space="preserve">S.C. 1992, c 17, s 4. </w:t>
      </w:r>
    </w:p>
  </w:endnote>
  <w:endnote w:id="22">
    <w:p w14:paraId="6BAF1B49" w14:textId="2FB33694" w:rsidR="00160253" w:rsidRDefault="00160253">
      <w:pPr>
        <w:pStyle w:val="EndnoteText"/>
      </w:pPr>
      <w:r>
        <w:rPr>
          <w:rStyle w:val="EndnoteReference"/>
        </w:rPr>
        <w:endnoteRef/>
      </w:r>
      <w:r>
        <w:t xml:space="preserve">  </w:t>
      </w:r>
      <w:r w:rsidRPr="00F8741B">
        <w:rPr>
          <w:i/>
        </w:rPr>
        <w:t xml:space="preserve">Justice for Victims of Corrupt Foreign Officials Act, </w:t>
      </w:r>
      <w:r w:rsidRPr="00F8741B">
        <w:t xml:space="preserve">S.C. 2017, c 21, s 4(3). </w:t>
      </w:r>
    </w:p>
  </w:endnote>
  <w:endnote w:id="23">
    <w:p w14:paraId="0E0835C7" w14:textId="7808085A" w:rsidR="00160253" w:rsidRDefault="00160253" w:rsidP="353DE07E">
      <w:pPr>
        <w:pStyle w:val="EndnoteText"/>
      </w:pPr>
      <w:r w:rsidRPr="00053D02">
        <w:rPr>
          <w:sz w:val="14"/>
          <w:szCs w:val="14"/>
        </w:rPr>
        <w:endnoteRef/>
      </w:r>
      <w:r w:rsidRPr="00053D02">
        <w:rPr>
          <w:sz w:val="14"/>
          <w:szCs w:val="14"/>
        </w:rPr>
        <w:t xml:space="preserve"> </w:t>
      </w:r>
      <w:r w:rsidRPr="00F8741B">
        <w:rPr>
          <w:i/>
        </w:rPr>
        <w:t xml:space="preserve">Justice for Victims of Corrupt Foreign Officials </w:t>
      </w:r>
      <w:r w:rsidRPr="00F40606">
        <w:rPr>
          <w:i/>
        </w:rPr>
        <w:t>Regulations</w:t>
      </w:r>
      <w:r w:rsidRPr="00F40606">
        <w:t>, SOR 2017-233, Schedule – Foreign</w:t>
      </w:r>
      <w:r w:rsidRPr="00F8741B">
        <w:t xml:space="preserve"> Nationals. </w:t>
      </w:r>
    </w:p>
  </w:endnote>
  <w:endnote w:id="24">
    <w:p w14:paraId="6A154D37" w14:textId="784A24CB" w:rsidR="00160253" w:rsidRDefault="00160253">
      <w:pPr>
        <w:pStyle w:val="EndnoteText"/>
      </w:pPr>
      <w:r>
        <w:rPr>
          <w:rStyle w:val="EndnoteReference"/>
        </w:rPr>
        <w:endnoteRef/>
      </w:r>
      <w:r>
        <w:t xml:space="preserve"> </w:t>
      </w:r>
      <w:r>
        <w:rPr>
          <w:i/>
          <w:iCs/>
        </w:rPr>
        <w:t xml:space="preserve">Criminal Finances Act 2017 </w:t>
      </w:r>
      <w:r>
        <w:t xml:space="preserve">(UK), c 22, s 13. </w:t>
      </w:r>
    </w:p>
  </w:endnote>
  <w:endnote w:id="25">
    <w:p w14:paraId="36206115" w14:textId="74778A85" w:rsidR="00160253" w:rsidRDefault="00160253">
      <w:pPr>
        <w:pStyle w:val="EndnoteText"/>
      </w:pPr>
      <w:r>
        <w:rPr>
          <w:rStyle w:val="EndnoteReference"/>
        </w:rPr>
        <w:endnoteRef/>
      </w:r>
      <w:r>
        <w:t xml:space="preserve"> </w:t>
      </w:r>
      <w:r>
        <w:rPr>
          <w:i/>
          <w:iCs/>
        </w:rPr>
        <w:t>Sanctions and Anti-Money Laundering Act 2018</w:t>
      </w:r>
      <w:r>
        <w:t xml:space="preserve"> (UK), c 13, s 3-8. </w:t>
      </w:r>
    </w:p>
  </w:endnote>
  <w:endnote w:id="26">
    <w:p w14:paraId="27ACB911" w14:textId="14ADEEC7" w:rsidR="00160253" w:rsidRDefault="00160253">
      <w:pPr>
        <w:pStyle w:val="EndnoteText"/>
      </w:pPr>
      <w:r>
        <w:rPr>
          <w:rStyle w:val="EndnoteReference"/>
        </w:rPr>
        <w:endnoteRef/>
      </w:r>
      <w:r>
        <w:t xml:space="preserve"> George Parker, </w:t>
      </w:r>
      <w:r>
        <w:rPr>
          <w:i/>
          <w:iCs/>
        </w:rPr>
        <w:t>UK to begin crackdown on human rights abusers</w:t>
      </w:r>
      <w:r>
        <w:t xml:space="preserve"> (10 January 2020) Financial Times &lt;</w:t>
      </w:r>
      <w:hyperlink r:id="rId4" w:history="1">
        <w:r w:rsidRPr="003C5D89">
          <w:rPr>
            <w:rStyle w:val="Hyperlink"/>
          </w:rPr>
          <w:t>https://www.ft.com/content/38cd4b7e-32fd-11ea-a329-0bcf87a328f2</w:t>
        </w:r>
      </w:hyperlink>
      <w:r>
        <w:t xml:space="preserve">&gt;. </w:t>
      </w:r>
    </w:p>
  </w:endnote>
  <w:endnote w:id="27">
    <w:p w14:paraId="529B35EC" w14:textId="42CE924F" w:rsidR="00160253" w:rsidRPr="00EE399B" w:rsidRDefault="00160253">
      <w:pPr>
        <w:pStyle w:val="EndnoteText"/>
      </w:pPr>
      <w:r>
        <w:rPr>
          <w:rStyle w:val="EndnoteReference"/>
        </w:rPr>
        <w:endnoteRef/>
      </w:r>
      <w:r>
        <w:t xml:space="preserve">  Explanatory Memorandum, </w:t>
      </w:r>
      <w:r>
        <w:rPr>
          <w:i/>
          <w:iCs/>
        </w:rPr>
        <w:t>International Human Rights and Corruption (Magnitsky Sanctions) Bill 2018</w:t>
      </w:r>
      <w:r>
        <w:t>, 1.</w:t>
      </w:r>
    </w:p>
  </w:endnote>
  <w:endnote w:id="28">
    <w:p w14:paraId="1E26319E" w14:textId="63545F3C" w:rsidR="00160253" w:rsidRPr="00624D04" w:rsidRDefault="00160253">
      <w:pPr>
        <w:pStyle w:val="EndnoteText"/>
      </w:pPr>
      <w:r>
        <w:rPr>
          <w:rStyle w:val="EndnoteReference"/>
        </w:rPr>
        <w:endnoteRef/>
      </w:r>
      <w:r>
        <w:t xml:space="preserve"> Standing Committee on Foreign Affairs and International Development, Canada 42</w:t>
      </w:r>
      <w:r w:rsidRPr="008312A4">
        <w:rPr>
          <w:vertAlign w:val="superscript"/>
        </w:rPr>
        <w:t>nd</w:t>
      </w:r>
      <w:r>
        <w:t xml:space="preserve"> Parliament First Session, </w:t>
      </w:r>
      <w:r>
        <w:rPr>
          <w:i/>
          <w:iCs/>
        </w:rPr>
        <w:t xml:space="preserve">A Coherent and Effective Approach to Canada’s Sanctions Regimes: Sergei Magnitsky and Beyond </w:t>
      </w:r>
      <w:r w:rsidRPr="00094D0C">
        <w:t>(2017)</w:t>
      </w:r>
      <w:r>
        <w:rPr>
          <w:i/>
          <w:iCs/>
        </w:rPr>
        <w:t xml:space="preserve"> </w:t>
      </w:r>
      <w:r>
        <w:t xml:space="preserve">37. </w:t>
      </w:r>
    </w:p>
  </w:endnote>
  <w:endnote w:id="29">
    <w:p w14:paraId="07B3AC13" w14:textId="37B681D0" w:rsidR="00160253" w:rsidRPr="001806EA" w:rsidRDefault="00160253">
      <w:pPr>
        <w:pStyle w:val="EndnoteText"/>
      </w:pPr>
      <w:r>
        <w:rPr>
          <w:rStyle w:val="EndnoteReference"/>
        </w:rPr>
        <w:endnoteRef/>
      </w:r>
      <w:r>
        <w:t xml:space="preserve"> Geoffrey Robertson QC and Chris Rummery, ‘</w:t>
      </w:r>
      <w:r w:rsidRPr="00D24A17">
        <w:t>Why Australia needs a Magnitsky Law’ (201</w:t>
      </w:r>
      <w:r>
        <w:t>8</w:t>
      </w:r>
      <w:r w:rsidRPr="00D24A17">
        <w:t>)</w:t>
      </w:r>
      <w:r>
        <w:rPr>
          <w:i/>
          <w:iCs/>
        </w:rPr>
        <w:t xml:space="preserve">  </w:t>
      </w:r>
      <w:r w:rsidRPr="00D24A17">
        <w:rPr>
          <w:i/>
        </w:rPr>
        <w:t>Australian Quarterly</w:t>
      </w:r>
      <w:r>
        <w:t>, 24.</w:t>
      </w:r>
    </w:p>
  </w:endnote>
  <w:endnote w:id="30">
    <w:p w14:paraId="12AC8766" w14:textId="309CC652" w:rsidR="00160253" w:rsidRPr="00053D02" w:rsidRDefault="00160253" w:rsidP="001820AF">
      <w:pPr>
        <w:pStyle w:val="EndnoteText"/>
      </w:pPr>
      <w:r w:rsidRPr="00053D02">
        <w:rPr>
          <w:rStyle w:val="EndnoteReference"/>
        </w:rPr>
        <w:endnoteRef/>
      </w:r>
      <w:r w:rsidRPr="00053D02">
        <w:t xml:space="preserve"> </w:t>
      </w:r>
      <w:r w:rsidRPr="00A137FB">
        <w:t xml:space="preserve">Foreign Affairs, Defence and Trade Legislation Committee, Parliament of Australia, </w:t>
      </w:r>
      <w:r w:rsidRPr="00A137FB">
        <w:rPr>
          <w:i/>
        </w:rPr>
        <w:t>Autonomous Sanctions Bill 2010 [Provisions]</w:t>
      </w:r>
      <w:r w:rsidRPr="00A137FB">
        <w:t xml:space="preserve"> (2011) 39 [3.145].</w:t>
      </w:r>
    </w:p>
  </w:endnote>
  <w:endnote w:id="31">
    <w:p w14:paraId="0F065469" w14:textId="4701A374" w:rsidR="00160253" w:rsidRDefault="00160253">
      <w:pPr>
        <w:pStyle w:val="EndnoteText"/>
      </w:pPr>
      <w:r>
        <w:rPr>
          <w:rStyle w:val="EndnoteReference"/>
        </w:rPr>
        <w:endnoteRef/>
      </w:r>
      <w:r>
        <w:t xml:space="preserve"> UN Human Rights Committee, </w:t>
      </w:r>
      <w:r w:rsidRPr="00E3397F">
        <w:rPr>
          <w:i/>
        </w:rPr>
        <w:t>General Comment No 32 Article 14: Right to equality before courts and tribunals and to a fair trial</w:t>
      </w:r>
      <w:r>
        <w:t>, 19</w:t>
      </w:r>
      <w:r w:rsidRPr="007147D7">
        <w:rPr>
          <w:vertAlign w:val="superscript"/>
        </w:rPr>
        <w:t>th</w:t>
      </w:r>
      <w:r>
        <w:t xml:space="preserve"> sess, UN Doc CCPR/C/GC/32 (23 August 2007) para 15. At http://www.refworld.org/docid/478b2b2f2.html (viewed 14 January 2020).</w:t>
      </w:r>
    </w:p>
  </w:endnote>
  <w:endnote w:id="32">
    <w:p w14:paraId="0DC096D0" w14:textId="21A99A5C" w:rsidR="00160253" w:rsidRDefault="00160253">
      <w:pPr>
        <w:pStyle w:val="EndnoteText"/>
      </w:pPr>
      <w:r>
        <w:rPr>
          <w:rStyle w:val="EndnoteReference"/>
        </w:rPr>
        <w:endnoteRef/>
      </w:r>
      <w:r>
        <w:t xml:space="preserve"> UN Human Rights Committee, </w:t>
      </w:r>
      <w:r w:rsidRPr="00E3397F">
        <w:rPr>
          <w:i/>
        </w:rPr>
        <w:t xml:space="preserve">General Comment </w:t>
      </w:r>
      <w:r w:rsidRPr="00E3397F">
        <w:rPr>
          <w:i/>
          <w:iCs/>
        </w:rPr>
        <w:t xml:space="preserve">No </w:t>
      </w:r>
      <w:r w:rsidRPr="00E3397F">
        <w:rPr>
          <w:i/>
        </w:rPr>
        <w:t>32 Article 14: Right to equality before courts and tribunals and to a fair trial</w:t>
      </w:r>
      <w:r>
        <w:t>, 19</w:t>
      </w:r>
      <w:r w:rsidRPr="007147D7">
        <w:rPr>
          <w:vertAlign w:val="superscript"/>
        </w:rPr>
        <w:t>th</w:t>
      </w:r>
      <w:r>
        <w:t xml:space="preserve"> sess, UN Doc CCPR/C/GC/32 (23 August 2007) para 16. At http://www.refworld.org/docid/478b2b2f2.html (viewed 14 January 2020).</w:t>
      </w:r>
    </w:p>
  </w:endnote>
  <w:endnote w:id="33">
    <w:p w14:paraId="3E37D679" w14:textId="35BA2CBF" w:rsidR="00160253" w:rsidRPr="00A24219" w:rsidRDefault="00160253" w:rsidP="004D23DE">
      <w:pPr>
        <w:pStyle w:val="EndnoteText"/>
      </w:pPr>
      <w:r>
        <w:rPr>
          <w:rStyle w:val="EndnoteReference"/>
        </w:rPr>
        <w:endnoteRef/>
      </w:r>
      <w:r>
        <w:t xml:space="preserve"> Parliamentary Joint Committee on Human Rights, Parliament of Australia, </w:t>
      </w:r>
      <w:r>
        <w:rPr>
          <w:i/>
          <w:iCs/>
        </w:rPr>
        <w:t xml:space="preserve">Human Rights Scrutiny Report: Report 9 </w:t>
      </w:r>
      <w:r>
        <w:t>(2016) 45 [2.15].</w:t>
      </w:r>
    </w:p>
  </w:endnote>
  <w:endnote w:id="34">
    <w:p w14:paraId="14C82D9F" w14:textId="050818F9" w:rsidR="00160253" w:rsidRDefault="00160253">
      <w:pPr>
        <w:pStyle w:val="EndnoteText"/>
      </w:pPr>
      <w:r>
        <w:rPr>
          <w:rStyle w:val="EndnoteReference"/>
        </w:rPr>
        <w:endnoteRef/>
      </w:r>
      <w:r>
        <w:t xml:space="preserve"> </w:t>
      </w:r>
      <w:r>
        <w:rPr>
          <w:rFonts w:cs="Open Sans"/>
        </w:rPr>
        <w:t xml:space="preserve">Administrative Review Council, Australian Government, </w:t>
      </w:r>
      <w:r>
        <w:rPr>
          <w:rFonts w:cs="Open Sans"/>
          <w:i/>
        </w:rPr>
        <w:t>What decisions should be subject to merit review?</w:t>
      </w:r>
      <w:r>
        <w:rPr>
          <w:rFonts w:cs="Open Sans"/>
        </w:rPr>
        <w:t xml:space="preserve"> (Report, 1999) [2.1].</w:t>
      </w:r>
    </w:p>
  </w:endnote>
  <w:endnote w:id="35">
    <w:p w14:paraId="05B70A50" w14:textId="22908F3E" w:rsidR="00160253" w:rsidRDefault="00160253">
      <w:pPr>
        <w:pStyle w:val="EndnoteText"/>
      </w:pPr>
      <w:r>
        <w:rPr>
          <w:rStyle w:val="EndnoteReference"/>
        </w:rPr>
        <w:endnoteRef/>
      </w:r>
      <w:r>
        <w:t xml:space="preserve"> </w:t>
      </w:r>
      <w:r>
        <w:rPr>
          <w:rFonts w:cs="Open Sans"/>
        </w:rPr>
        <w:t xml:space="preserve">Administrative Review Council, Australian Government, </w:t>
      </w:r>
      <w:r>
        <w:rPr>
          <w:rFonts w:cs="Open Sans"/>
          <w:i/>
        </w:rPr>
        <w:t>What decisions should be subject to merit review?</w:t>
      </w:r>
      <w:r>
        <w:rPr>
          <w:rFonts w:cs="Open Sans"/>
        </w:rPr>
        <w:t xml:space="preserve"> (Report, 1999) [5.3].</w:t>
      </w:r>
    </w:p>
  </w:endnote>
  <w:endnote w:id="36">
    <w:p w14:paraId="1E696F8F" w14:textId="16985BAA" w:rsidR="00160253" w:rsidRDefault="00160253">
      <w:pPr>
        <w:pStyle w:val="EndnoteText"/>
      </w:pPr>
      <w:r>
        <w:rPr>
          <w:rStyle w:val="EndnoteReference"/>
        </w:rPr>
        <w:endnoteRef/>
      </w:r>
      <w:r>
        <w:t xml:space="preserve"> </w:t>
      </w:r>
      <w:r>
        <w:rPr>
          <w:rFonts w:cs="Open Sans"/>
        </w:rPr>
        <w:t xml:space="preserve">Administrative Review Council, Australian Government, </w:t>
      </w:r>
      <w:r>
        <w:rPr>
          <w:rFonts w:cs="Open Sans"/>
          <w:i/>
        </w:rPr>
        <w:t>What decisions should be subject to merit review?</w:t>
      </w:r>
      <w:r>
        <w:rPr>
          <w:rFonts w:cs="Open Sans"/>
        </w:rPr>
        <w:t xml:space="preserve"> (Report, 1999) [5.30].</w:t>
      </w:r>
    </w:p>
  </w:endnote>
  <w:endnote w:id="37">
    <w:p w14:paraId="390C4979" w14:textId="626693AA" w:rsidR="00160253" w:rsidRPr="00AE3794" w:rsidRDefault="00160253">
      <w:pPr>
        <w:pStyle w:val="EndnoteText"/>
      </w:pPr>
      <w:r>
        <w:rPr>
          <w:rStyle w:val="EndnoteReference"/>
        </w:rPr>
        <w:endnoteRef/>
      </w:r>
      <w:r>
        <w:t xml:space="preserve"> </w:t>
      </w:r>
      <w:r>
        <w:rPr>
          <w:i/>
          <w:iCs/>
        </w:rPr>
        <w:t xml:space="preserve">Al-Dulimi and Montana Management Inc v Switzerland, </w:t>
      </w:r>
      <w:r>
        <w:t>(ECHR Grand Chamber, Application no 5809/09, 21 June 2016) [151].</w:t>
      </w:r>
    </w:p>
  </w:endnote>
  <w:endnote w:id="38">
    <w:p w14:paraId="6F49A9E8" w14:textId="17F6C151" w:rsidR="00160253" w:rsidRDefault="00160253">
      <w:pPr>
        <w:pStyle w:val="EndnoteText"/>
      </w:pPr>
      <w:r>
        <w:rPr>
          <w:rStyle w:val="EndnoteReference"/>
        </w:rPr>
        <w:endnoteRef/>
      </w:r>
      <w:r>
        <w:t xml:space="preserve"> </w:t>
      </w:r>
      <w:r>
        <w:rPr>
          <w:i/>
          <w:iCs/>
        </w:rPr>
        <w:t xml:space="preserve">Terrorist Asset-Freezing Act </w:t>
      </w:r>
      <w:r w:rsidRPr="00195CE9">
        <w:rPr>
          <w:i/>
          <w:iCs/>
        </w:rPr>
        <w:t xml:space="preserve">2010 </w:t>
      </w:r>
      <w:r>
        <w:t xml:space="preserve">(UK) c 38, s 2. </w:t>
      </w:r>
    </w:p>
  </w:endnote>
  <w:endnote w:id="39">
    <w:p w14:paraId="1B2EF564" w14:textId="3237D733" w:rsidR="00160253" w:rsidRDefault="00160253">
      <w:pPr>
        <w:pStyle w:val="EndnoteText"/>
      </w:pPr>
      <w:r>
        <w:rPr>
          <w:rStyle w:val="EndnoteReference"/>
        </w:rPr>
        <w:endnoteRef/>
      </w:r>
      <w:r>
        <w:t xml:space="preserve"> </w:t>
      </w:r>
      <w:r w:rsidRPr="009313AB">
        <w:rPr>
          <w:i/>
        </w:rPr>
        <w:t>A &amp; Ors v HM Treasury</w:t>
      </w:r>
      <w:r w:rsidRPr="00BC4E04">
        <w:t xml:space="preserve"> [2008] EWCA Civ 1187 </w:t>
      </w:r>
      <w:r>
        <w:t>[157].</w:t>
      </w:r>
    </w:p>
  </w:endnote>
  <w:endnote w:id="40">
    <w:p w14:paraId="17A70603" w14:textId="55F7DFD2" w:rsidR="00160253" w:rsidRPr="00FB65CD" w:rsidRDefault="00160253">
      <w:pPr>
        <w:pStyle w:val="EndnoteText"/>
      </w:pPr>
      <w:r>
        <w:rPr>
          <w:rStyle w:val="EndnoteReference"/>
        </w:rPr>
        <w:endnoteRef/>
      </w:r>
      <w:r>
        <w:t xml:space="preserve"> </w:t>
      </w:r>
      <w:r w:rsidRPr="00A137FB">
        <w:t xml:space="preserve">Foreign Affairs, Defence and Trade Legislation Committee, Parliament of Australia, </w:t>
      </w:r>
      <w:r w:rsidRPr="00A137FB">
        <w:rPr>
          <w:i/>
        </w:rPr>
        <w:t>Autonomous Sanctions Bill 2010 [Provisions]</w:t>
      </w:r>
      <w:r w:rsidRPr="00A137FB">
        <w:t xml:space="preserve"> (2011) </w:t>
      </w:r>
      <w:r>
        <w:t>10</w:t>
      </w:r>
      <w:r w:rsidRPr="00A137FB">
        <w:t xml:space="preserve"> [3.1</w:t>
      </w:r>
      <w:r>
        <w:t>3</w:t>
      </w:r>
      <w:r w:rsidRPr="00A137FB">
        <w:t>].</w:t>
      </w:r>
    </w:p>
  </w:endnote>
  <w:endnote w:id="41">
    <w:p w14:paraId="4713ADA7" w14:textId="102BF82C" w:rsidR="00160253" w:rsidRDefault="00160253">
      <w:pPr>
        <w:pStyle w:val="EndnoteText"/>
      </w:pPr>
      <w:r>
        <w:rPr>
          <w:rStyle w:val="EndnoteReference"/>
        </w:rPr>
        <w:endnoteRef/>
      </w:r>
      <w:r>
        <w:t xml:space="preserve"> </w:t>
      </w:r>
      <w:r>
        <w:rPr>
          <w:i/>
          <w:iCs/>
        </w:rPr>
        <w:t>Sanctions and Anti-Money Laundering Act 2018</w:t>
      </w:r>
      <w:r>
        <w:t xml:space="preserve"> (UK), c 13, s 24.</w:t>
      </w:r>
    </w:p>
  </w:endnote>
  <w:endnote w:id="42">
    <w:p w14:paraId="0EFC8F1B" w14:textId="41A8CDAC" w:rsidR="00160253" w:rsidRDefault="00160253">
      <w:pPr>
        <w:pStyle w:val="EndnoteText"/>
      </w:pPr>
      <w:r>
        <w:rPr>
          <w:rStyle w:val="EndnoteReference"/>
        </w:rPr>
        <w:endnoteRef/>
      </w:r>
      <w:r>
        <w:t xml:space="preserve"> </w:t>
      </w:r>
      <w:r>
        <w:rPr>
          <w:i/>
          <w:iCs/>
        </w:rPr>
        <w:t>Sanctions and Anti-Money Laundering Act 2018</w:t>
      </w:r>
      <w:r>
        <w:t xml:space="preserve"> (UK), c 13, s 30.</w:t>
      </w:r>
    </w:p>
  </w:endnote>
  <w:endnote w:id="43">
    <w:p w14:paraId="0E7D6444" w14:textId="16A951A6" w:rsidR="00160253" w:rsidRDefault="00160253">
      <w:pPr>
        <w:pStyle w:val="EndnoteText"/>
      </w:pPr>
      <w:r>
        <w:rPr>
          <w:rStyle w:val="EndnoteReference"/>
        </w:rPr>
        <w:endnoteRef/>
      </w:r>
      <w:r>
        <w:t xml:space="preserve"> </w:t>
      </w:r>
      <w:r>
        <w:rPr>
          <w:i/>
          <w:iCs/>
        </w:rPr>
        <w:t>Sanctions and Anti-Money Laundering Act 2018</w:t>
      </w:r>
      <w:r>
        <w:t xml:space="preserve"> (UK), c 13, s 32.</w:t>
      </w:r>
    </w:p>
  </w:endnote>
  <w:endnote w:id="44">
    <w:p w14:paraId="4D59BD6E" w14:textId="206B2283" w:rsidR="00160253" w:rsidRDefault="00160253">
      <w:pPr>
        <w:pStyle w:val="EndnoteText"/>
      </w:pPr>
      <w:r>
        <w:rPr>
          <w:rStyle w:val="EndnoteReference"/>
        </w:rPr>
        <w:endnoteRef/>
      </w:r>
      <w:r>
        <w:t xml:space="preserve"> </w:t>
      </w:r>
      <w:r>
        <w:rPr>
          <w:i/>
          <w:iCs/>
        </w:rPr>
        <w:t>Sanctions and Anti-Money Laundering Act 2018</w:t>
      </w:r>
      <w:r>
        <w:t xml:space="preserve"> (UK), c 13, s 46, </w:t>
      </w:r>
    </w:p>
  </w:endnote>
  <w:endnote w:id="45">
    <w:p w14:paraId="1B45EA4A" w14:textId="2AE2F6CC" w:rsidR="00160253" w:rsidRDefault="00160253">
      <w:pPr>
        <w:pStyle w:val="EndnoteText"/>
      </w:pPr>
      <w:r>
        <w:rPr>
          <w:rStyle w:val="EndnoteReference"/>
        </w:rPr>
        <w:endnoteRef/>
      </w:r>
      <w:r>
        <w:t xml:space="preserve"> </w:t>
      </w:r>
      <w:r>
        <w:rPr>
          <w:i/>
          <w:iCs/>
        </w:rPr>
        <w:t>Sanctions and Anti-Money Laundering Act 2018</w:t>
      </w:r>
      <w:r>
        <w:t xml:space="preserve"> (UK), c 13, s 18. </w:t>
      </w:r>
    </w:p>
  </w:endnote>
  <w:endnote w:id="46">
    <w:p w14:paraId="39DADF7D" w14:textId="55518292" w:rsidR="00160253" w:rsidRDefault="00160253">
      <w:pPr>
        <w:pStyle w:val="EndnoteText"/>
      </w:pPr>
      <w:r>
        <w:rPr>
          <w:rStyle w:val="EndnoteReference"/>
        </w:rPr>
        <w:endnoteRef/>
      </w:r>
      <w:r>
        <w:t xml:space="preserve"> </w:t>
      </w:r>
      <w:r w:rsidRPr="00053D02">
        <w:rPr>
          <w:i/>
        </w:rPr>
        <w:t xml:space="preserve">Justice for Victims of Corrupt Foreign Officials Act, </w:t>
      </w:r>
      <w:r w:rsidRPr="00053D02">
        <w:t xml:space="preserve">S.C. 2017, c 21, s 16(1). </w:t>
      </w:r>
    </w:p>
  </w:endnote>
  <w:endnote w:id="47">
    <w:p w14:paraId="5815F67D" w14:textId="4096F627" w:rsidR="00160253" w:rsidRDefault="00160253">
      <w:pPr>
        <w:pStyle w:val="EndnoteText"/>
      </w:pPr>
      <w:r>
        <w:rPr>
          <w:rStyle w:val="EndnoteReference"/>
        </w:rPr>
        <w:endnoteRef/>
      </w:r>
      <w:r>
        <w:t xml:space="preserve"> </w:t>
      </w:r>
      <w:r w:rsidRPr="00053D02">
        <w:rPr>
          <w:i/>
        </w:rPr>
        <w:t xml:space="preserve">Justice for Victims of Corrupt Foreign Officials Act, </w:t>
      </w:r>
      <w:r w:rsidRPr="00053D02">
        <w:t>S.C. 2017, c 21, s 16(2).</w:t>
      </w:r>
    </w:p>
  </w:endnote>
  <w:endnote w:id="48">
    <w:p w14:paraId="1DC00AC0" w14:textId="7D117A5F" w:rsidR="00160253" w:rsidRDefault="00160253">
      <w:pPr>
        <w:pStyle w:val="EndnoteText"/>
      </w:pPr>
      <w:r>
        <w:rPr>
          <w:rStyle w:val="EndnoteReference"/>
        </w:rPr>
        <w:endnoteRef/>
      </w:r>
      <w:r>
        <w:t xml:space="preserve"> </w:t>
      </w:r>
      <w:r w:rsidRPr="00563EE8">
        <w:rPr>
          <w:rFonts w:cs="Open Sans"/>
          <w:i/>
          <w:iCs/>
        </w:rPr>
        <w:t>Global Magnitsky Human Rights Accountability Act</w:t>
      </w:r>
      <w:r w:rsidRPr="00563EE8">
        <w:rPr>
          <w:rFonts w:cs="Open Sans"/>
        </w:rPr>
        <w:t xml:space="preserve">, 22 USC </w:t>
      </w:r>
      <w:r w:rsidRPr="00053D02">
        <w:rPr>
          <w:rFonts w:cs="Open Sans"/>
          <w:shd w:val="clear" w:color="auto" w:fill="FFFFFF"/>
        </w:rPr>
        <w:t xml:space="preserve">2656 § </w:t>
      </w:r>
      <w:r w:rsidRPr="00563EE8">
        <w:rPr>
          <w:rFonts w:cs="Open Sans"/>
        </w:rPr>
        <w:t>126</w:t>
      </w:r>
      <w:r>
        <w:rPr>
          <w:rFonts w:cs="Open Sans"/>
        </w:rPr>
        <w:t>4a</w:t>
      </w:r>
      <w:r w:rsidRPr="00563EE8">
        <w:rPr>
          <w:rFonts w:cs="Open Sans"/>
        </w:rPr>
        <w:t xml:space="preserve"> (2016).</w:t>
      </w:r>
    </w:p>
  </w:endnote>
  <w:endnote w:id="49">
    <w:p w14:paraId="62A3F4C4" w14:textId="3EF03454" w:rsidR="00160253" w:rsidRDefault="00160253">
      <w:pPr>
        <w:pStyle w:val="EndnoteText"/>
      </w:pPr>
      <w:r>
        <w:rPr>
          <w:rStyle w:val="EndnoteReference"/>
        </w:rPr>
        <w:endnoteRef/>
      </w:r>
      <w:r>
        <w:t xml:space="preserve"> </w:t>
      </w:r>
      <w:r w:rsidRPr="00563EE8">
        <w:rPr>
          <w:rFonts w:cs="Open Sans"/>
          <w:i/>
          <w:iCs/>
        </w:rPr>
        <w:t>Global Magnitsky Human Rights Accountability Act</w:t>
      </w:r>
      <w:r w:rsidRPr="00563EE8">
        <w:rPr>
          <w:rFonts w:cs="Open Sans"/>
        </w:rPr>
        <w:t xml:space="preserve">, 22 USC </w:t>
      </w:r>
      <w:r w:rsidRPr="00053D02">
        <w:rPr>
          <w:rFonts w:cs="Open Sans"/>
          <w:shd w:val="clear" w:color="auto" w:fill="FFFFFF"/>
        </w:rPr>
        <w:t xml:space="preserve">2656 § </w:t>
      </w:r>
      <w:r w:rsidRPr="00563EE8">
        <w:rPr>
          <w:rFonts w:cs="Open Sans"/>
        </w:rPr>
        <w:t>126</w:t>
      </w:r>
      <w:r>
        <w:rPr>
          <w:rFonts w:cs="Open Sans"/>
        </w:rPr>
        <w:t>4c</w:t>
      </w:r>
      <w:r w:rsidRPr="00563EE8">
        <w:rPr>
          <w:rFonts w:cs="Open Sans"/>
        </w:rPr>
        <w:t xml:space="preserve"> (2016).</w:t>
      </w:r>
    </w:p>
  </w:endnote>
  <w:endnote w:id="50">
    <w:p w14:paraId="38C86938" w14:textId="5B11EFDF" w:rsidR="00160253" w:rsidRPr="00554665" w:rsidRDefault="00160253" w:rsidP="00554665">
      <w:pPr>
        <w:pStyle w:val="EndnoteText"/>
      </w:pPr>
      <w:r>
        <w:rPr>
          <w:rStyle w:val="EndnoteReference"/>
        </w:rPr>
        <w:endnoteRef/>
      </w:r>
      <w:r>
        <w:t xml:space="preserve"> </w:t>
      </w:r>
      <w:r w:rsidRPr="007B0CB5">
        <w:t xml:space="preserve">Parliamentary Joint Committee on Human Rights, Parliament of Australia, </w:t>
      </w:r>
      <w:r w:rsidRPr="007B0CB5">
        <w:rPr>
          <w:i/>
          <w:iCs/>
        </w:rPr>
        <w:t>Human Rights Scrutiny Report</w:t>
      </w:r>
      <w:r>
        <w:rPr>
          <w:i/>
          <w:iCs/>
        </w:rPr>
        <w:t>:</w:t>
      </w:r>
      <w:r w:rsidRPr="007B0CB5">
        <w:rPr>
          <w:i/>
          <w:iCs/>
        </w:rPr>
        <w:t xml:space="preserve"> Report 6 </w:t>
      </w:r>
      <w:r>
        <w:t>(2018) 113 [2.249].</w:t>
      </w:r>
    </w:p>
  </w:endnote>
  <w:endnote w:id="51">
    <w:p w14:paraId="7B942334" w14:textId="2A2DADEA" w:rsidR="00160253" w:rsidRDefault="00160253">
      <w:pPr>
        <w:pStyle w:val="EndnoteText"/>
      </w:pPr>
      <w:r>
        <w:rPr>
          <w:rStyle w:val="EndnoteReference"/>
        </w:rPr>
        <w:endnoteRef/>
      </w:r>
      <w:r>
        <w:t xml:space="preserve"> </w:t>
      </w:r>
      <w:r w:rsidRPr="00A137FB">
        <w:t xml:space="preserve">Foreign Affairs, Defence and Trade Legislation Committee, Parliament of Australia, </w:t>
      </w:r>
      <w:r w:rsidRPr="00A137FB">
        <w:rPr>
          <w:i/>
        </w:rPr>
        <w:t>Autonomous Sanctions Bill 2010 [Provisions]</w:t>
      </w:r>
      <w:r w:rsidRPr="00A137FB">
        <w:t xml:space="preserve"> (2011) </w:t>
      </w:r>
      <w:r>
        <w:t>15</w:t>
      </w:r>
      <w:r w:rsidRPr="00A137FB">
        <w:t xml:space="preserve"> [3.</w:t>
      </w:r>
      <w:r>
        <w:t>33</w:t>
      </w:r>
      <w:r w:rsidRPr="00A137F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1E7E0" w14:textId="77777777" w:rsidR="00160253" w:rsidRPr="000465F1" w:rsidRDefault="00160253" w:rsidP="000465F1">
    <w:pPr>
      <w:pStyle w:val="Footer"/>
    </w:pPr>
    <w:r w:rsidRPr="000465F1">
      <w:t>ABN 47 996 232 602</w:t>
    </w:r>
  </w:p>
  <w:p w14:paraId="23393A7E" w14:textId="77777777" w:rsidR="00160253" w:rsidRPr="000465F1" w:rsidRDefault="00160253" w:rsidP="000465F1">
    <w:pPr>
      <w:pStyle w:val="Footer"/>
    </w:pPr>
    <w:r w:rsidRPr="000465F1">
      <w:t>Level 3, 175 Pitt Street, Sydney NSW 2000</w:t>
    </w:r>
  </w:p>
  <w:p w14:paraId="6585BD80" w14:textId="77777777" w:rsidR="00160253" w:rsidRPr="000465F1" w:rsidRDefault="00160253" w:rsidP="000465F1">
    <w:pPr>
      <w:pStyle w:val="Footer"/>
    </w:pPr>
    <w:r w:rsidRPr="000465F1">
      <w:t>GPO Box 5218, Sydney NSW 2001</w:t>
    </w:r>
  </w:p>
  <w:p w14:paraId="56C3CD83" w14:textId="77777777" w:rsidR="00160253" w:rsidRPr="000465F1" w:rsidRDefault="00160253" w:rsidP="000465F1">
    <w:pPr>
      <w:pStyle w:val="Footer"/>
    </w:pPr>
    <w:r w:rsidRPr="000465F1">
      <w:t>General enquiries 1300 369 711</w:t>
    </w:r>
  </w:p>
  <w:p w14:paraId="30AFF7A7" w14:textId="77777777" w:rsidR="00160253" w:rsidRPr="000465F1" w:rsidRDefault="00160253" w:rsidP="000465F1">
    <w:pPr>
      <w:pStyle w:val="Footer"/>
    </w:pPr>
    <w:r w:rsidRPr="000465F1">
      <w:t>Complaints info line 1300 656 419</w:t>
    </w:r>
  </w:p>
  <w:p w14:paraId="69BC8C12" w14:textId="77777777" w:rsidR="00160253" w:rsidRPr="000465F1" w:rsidRDefault="00160253"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571AF" w14:textId="77777777" w:rsidR="00160253" w:rsidRDefault="00160253" w:rsidP="0042700C">
    <w:pPr>
      <w:pStyle w:val="Footer"/>
      <w:jc w:val="right"/>
    </w:pPr>
    <w:r w:rsidRPr="00622508">
      <w:fldChar w:fldCharType="begin"/>
    </w:r>
    <w:r>
      <w:instrText xml:space="preserve"> PAGE   \* MERGEFORMAT </w:instrText>
    </w:r>
    <w:r w:rsidRPr="00622508">
      <w:fldChar w:fldCharType="separate"/>
    </w:r>
    <w:r w:rsidRPr="00AB7C8F">
      <w:t>4</w:t>
    </w:r>
    <w:r w:rsidRPr="0062250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9234" w14:textId="77777777" w:rsidR="00160253" w:rsidRDefault="00160253" w:rsidP="00E53546">
    <w:pPr>
      <w:pStyle w:val="FooterOddPageNumber"/>
    </w:pPr>
    <w:r w:rsidRPr="00AB7C8F">
      <w:fldChar w:fldCharType="begin"/>
    </w:r>
    <w:r>
      <w:instrText xml:space="preserve"> PAGE   \* MERGEFORMAT </w:instrText>
    </w:r>
    <w:r w:rsidRPr="00AB7C8F">
      <w:fldChar w:fldCharType="separate"/>
    </w:r>
    <w:r>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FA24F" w14:textId="77777777" w:rsidR="00160253" w:rsidRDefault="00160253" w:rsidP="00650FC1">
    <w:pPr>
      <w:pStyle w:val="FooterEvenPageNumber"/>
      <w:jc w:val="right"/>
    </w:pPr>
    <w:r w:rsidRPr="00F127A8">
      <w:fldChar w:fldCharType="begin"/>
    </w:r>
    <w:r>
      <w:instrText xml:space="preserve"> PAGE   \* MERGEFORMAT </w:instrText>
    </w:r>
    <w:r w:rsidRPr="00F127A8">
      <w:fldChar w:fldCharType="separate"/>
    </w:r>
    <w:r>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F52F" w14:textId="77777777" w:rsidR="000F0B7A" w:rsidRDefault="000F0B7A" w:rsidP="00F14C6D">
      <w:r>
        <w:separator/>
      </w:r>
    </w:p>
  </w:footnote>
  <w:footnote w:type="continuationSeparator" w:id="0">
    <w:p w14:paraId="3901AA1D" w14:textId="77777777" w:rsidR="000F0B7A" w:rsidRDefault="000F0B7A" w:rsidP="00F14C6D">
      <w:r>
        <w:continuationSeparator/>
      </w:r>
    </w:p>
  </w:footnote>
  <w:footnote w:type="continuationNotice" w:id="1">
    <w:p w14:paraId="4E2CD45A" w14:textId="77777777" w:rsidR="000F0B7A" w:rsidRDefault="000F0B7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E6077" w14:textId="77777777" w:rsidR="00160253" w:rsidRPr="000465F1" w:rsidRDefault="000F0B7A" w:rsidP="006E0674">
    <w:pPr>
      <w:pStyle w:val="Header"/>
    </w:pPr>
    <w:r>
      <w:pict w14:anchorId="6FC0C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2052" type="#_x0000_t75" alt="report watermark"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160253" w:rsidRPr="000465F1">
      <w:t>Australian Human Rights Commission</w:t>
    </w:r>
  </w:p>
  <w:p w14:paraId="4BF79357" w14:textId="77777777" w:rsidR="00160253" w:rsidRPr="00622508" w:rsidRDefault="00160253"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BFC6" w14:textId="77777777" w:rsidR="00160253" w:rsidRPr="000465F1" w:rsidRDefault="000F0B7A" w:rsidP="000465F1">
    <w:r>
      <w:pict w14:anchorId="3A4D0C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2051" type="#_x0000_t75" alt="report watermark"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160253" w:rsidRPr="000465F1">
      <w:t>Australian Human Rights Commission</w:t>
    </w:r>
  </w:p>
  <w:p w14:paraId="399CF2A9" w14:textId="77777777" w:rsidR="00160253" w:rsidRPr="000465F1" w:rsidRDefault="00160253"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A5A1E" w14:textId="77777777" w:rsidR="00160253" w:rsidRDefault="000F0B7A" w:rsidP="00696707">
    <w:pPr>
      <w:pStyle w:val="Header"/>
      <w:numPr>
        <w:ilvl w:val="0"/>
        <w:numId w:val="0"/>
      </w:numPr>
      <w:ind w:left="1483"/>
    </w:pPr>
    <w:r>
      <w:pict w14:anchorId="5A8CD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0" type="#_x0000_t75" alt="MS word cover1" style="position:absolute;left:0;text-align:left;margin-left:-71.05pt;margin-top:-108.5pt;width:595.65pt;height:870.15pt;z-index:-251658237;mso-wrap-edited:f;mso-width-percent:0;mso-height-percent:0;mso-position-horizontal-relative:margin;mso-position-vertical-relative:margin;mso-width-percent:0;mso-height-percent:0" o:allowincell="f">
          <v:imagedata r:id="rId1" o:title="MS word cover1"/>
          <w10:wrap anchorx="margin" anchory="margin"/>
        </v:shape>
      </w:pict>
    </w:r>
    <w:r>
      <w:pict w14:anchorId="66AA74E4">
        <v:shape id="WordPictureWatermark1034832" o:spid="_x0000_s2049" type="#_x0000_t75" alt="report watermark" style="position:absolute;left:0;text-align:left;margin-left:-70.9pt;margin-top:-109.05pt;width:595.1pt;height:869.4pt;z-index:-251658240;mso-wrap-edited:f;mso-width-percent:0;mso-height-percent:0;mso-position-horizontal-relative:margin;mso-position-vertical-relative:margin;mso-width-percent:0;mso-height-percent:0" o:allowincell="f">
          <v:imagedata r:id="rId2" o:title="report watermark"/>
          <w10:wrap anchorx="margin" anchory="margin"/>
        </v:shape>
      </w:pict>
    </w:r>
  </w:p>
  <w:p w14:paraId="55D00A36" w14:textId="77777777" w:rsidR="00160253" w:rsidRDefault="00160253" w:rsidP="00696707">
    <w:pPr>
      <w:pStyle w:val="Header"/>
      <w:numPr>
        <w:ilvl w:val="0"/>
        <w:numId w:val="0"/>
      </w:numPr>
      <w:ind w:left="1483"/>
    </w:pPr>
  </w:p>
  <w:p w14:paraId="2924A73D" w14:textId="77777777" w:rsidR="00160253" w:rsidRDefault="00160253" w:rsidP="00696707">
    <w:pPr>
      <w:pStyle w:val="Header"/>
      <w:numPr>
        <w:ilvl w:val="0"/>
        <w:numId w:val="0"/>
      </w:numPr>
      <w:ind w:left="1134" w:hanging="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3C3E" w14:textId="77777777" w:rsidR="00160253" w:rsidRDefault="00160253" w:rsidP="00D93665">
    <w:pPr>
      <w:pStyle w:val="Header"/>
      <w:numPr>
        <w:ilvl w:val="0"/>
        <w:numId w:val="0"/>
      </w:numPr>
      <w:spacing w:after="0"/>
      <w:ind w:left="1843"/>
      <w:jc w:val="center"/>
    </w:pPr>
    <w:r>
      <w:tab/>
    </w:r>
    <w:r>
      <w:tab/>
    </w:r>
    <w:r>
      <w:tab/>
    </w:r>
    <w:r>
      <w:tab/>
    </w:r>
    <w:r>
      <w:tab/>
      <w:t xml:space="preserve">  </w:t>
    </w:r>
  </w:p>
  <w:p w14:paraId="6D0E6A77" w14:textId="1071F641" w:rsidR="00160253" w:rsidRPr="000465F1" w:rsidRDefault="00160253" w:rsidP="00CF59BD">
    <w:pPr>
      <w:pStyle w:val="Header"/>
      <w:numPr>
        <w:ilvl w:val="0"/>
        <w:numId w:val="0"/>
      </w:numPr>
      <w:spacing w:after="0"/>
      <w:ind w:left="1843"/>
      <w:jc w:val="right"/>
    </w:pPr>
    <w:r>
      <w:tab/>
    </w:r>
    <w:r>
      <w:tab/>
    </w:r>
    <w:r>
      <w:tab/>
    </w:r>
    <w:r>
      <w:tab/>
    </w:r>
    <w:r>
      <w:tab/>
      <w:t xml:space="preserve">  </w:t>
    </w:r>
    <w:r w:rsidRPr="000465F1">
      <w:t>Australian Human Rights Commission</w:t>
    </w:r>
  </w:p>
  <w:p w14:paraId="76B4ADD5" w14:textId="77777777" w:rsidR="006A4023" w:rsidRPr="006A4023" w:rsidRDefault="006A4023" w:rsidP="006A4023">
    <w:pPr>
      <w:pStyle w:val="HeaderDocumentDate"/>
    </w:pPr>
    <w:r w:rsidRPr="006A4023">
      <w:rPr>
        <w:rStyle w:val="HeaderDocumentTitle"/>
      </w:rPr>
      <w:t>Inquiry into Magnitsky legislation, 31 January 2020</w:t>
    </w:r>
  </w:p>
  <w:p w14:paraId="61B34F5B" w14:textId="77777777" w:rsidR="00160253" w:rsidRPr="006A4023" w:rsidRDefault="00160253" w:rsidP="001126DC">
    <w:pPr>
      <w:pStyle w:val="HeaderDocumentDate"/>
      <w:rPr>
        <w:b/>
        <w:b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4D8AF" w14:textId="77777777" w:rsidR="00160253" w:rsidRDefault="00160253" w:rsidP="00D93665">
    <w:pPr>
      <w:pStyle w:val="Header"/>
      <w:numPr>
        <w:ilvl w:val="0"/>
        <w:numId w:val="0"/>
      </w:numPr>
      <w:spacing w:after="0"/>
      <w:ind w:left="1843"/>
      <w:jc w:val="center"/>
    </w:pPr>
    <w:bookmarkStart w:id="55" w:name="_Hlk514672172"/>
    <w:bookmarkStart w:id="56" w:name="_Hlk514672173"/>
    <w:r>
      <w:tab/>
    </w:r>
    <w:r>
      <w:tab/>
    </w:r>
    <w:r>
      <w:tab/>
    </w:r>
    <w:r>
      <w:tab/>
    </w:r>
    <w:r>
      <w:tab/>
      <w:t xml:space="preserve">  </w:t>
    </w:r>
  </w:p>
  <w:p w14:paraId="2A0F740D" w14:textId="77777777" w:rsidR="00160253" w:rsidRDefault="00160253" w:rsidP="00CF59BD">
    <w:pPr>
      <w:pStyle w:val="Header"/>
      <w:numPr>
        <w:ilvl w:val="0"/>
        <w:numId w:val="0"/>
      </w:numPr>
      <w:spacing w:after="0"/>
      <w:ind w:left="1843"/>
      <w:jc w:val="right"/>
    </w:pPr>
    <w:r>
      <w:tab/>
    </w:r>
    <w:r>
      <w:tab/>
      <w:t xml:space="preserve">  </w:t>
    </w:r>
    <w:r>
      <w:tab/>
    </w:r>
    <w:r>
      <w:tab/>
      <w:t xml:space="preserve">  </w:t>
    </w:r>
    <w:r>
      <w:tab/>
      <w:t xml:space="preserve">  </w:t>
    </w:r>
  </w:p>
  <w:p w14:paraId="6BCAEB48" w14:textId="6B057D95" w:rsidR="00160253" w:rsidRPr="00752507" w:rsidRDefault="00160253" w:rsidP="00CF59BD">
    <w:pPr>
      <w:pStyle w:val="Header"/>
      <w:numPr>
        <w:ilvl w:val="0"/>
        <w:numId w:val="0"/>
      </w:numPr>
      <w:spacing w:after="0"/>
      <w:ind w:left="1843"/>
      <w:jc w:val="right"/>
    </w:pPr>
    <w:r w:rsidRPr="00752507">
      <w:t>Australian Human Rights Commission</w:t>
    </w:r>
  </w:p>
  <w:bookmarkEnd w:id="55"/>
  <w:bookmarkEnd w:id="56"/>
  <w:p w14:paraId="0FFCF7A2" w14:textId="77777777" w:rsidR="006A4023" w:rsidRPr="006A4023" w:rsidRDefault="006A4023" w:rsidP="006A4023">
    <w:pPr>
      <w:pStyle w:val="HeaderDocumentDate"/>
    </w:pPr>
    <w:r w:rsidRPr="006A4023">
      <w:rPr>
        <w:rStyle w:val="HeaderDocumentTitle"/>
      </w:rPr>
      <w:t>Inquiry into Magnitsky legislation, 31 January 2020</w:t>
    </w:r>
  </w:p>
  <w:p w14:paraId="4110E5A8" w14:textId="77777777" w:rsidR="00160253" w:rsidRPr="000465F1" w:rsidRDefault="00160253" w:rsidP="00AB4473">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9EA42" w14:textId="20286F1C" w:rsidR="00160253" w:rsidRPr="000465F1" w:rsidRDefault="00160253" w:rsidP="00696707">
    <w:pPr>
      <w:pStyle w:val="Header"/>
      <w:numPr>
        <w:ilvl w:val="0"/>
        <w:numId w:val="0"/>
      </w:numPr>
      <w:spacing w:after="0"/>
      <w:ind w:left="1843"/>
      <w:jc w:val="right"/>
    </w:pPr>
    <w:r w:rsidRPr="000465F1">
      <w:t>Australian Human Rights Commission</w:t>
    </w:r>
  </w:p>
  <w:p w14:paraId="37797482" w14:textId="175D33F4" w:rsidR="00160253" w:rsidRPr="006A4023" w:rsidRDefault="00160253" w:rsidP="00523F9C">
    <w:pPr>
      <w:pStyle w:val="HeaderDocumentDate"/>
    </w:pPr>
    <w:r w:rsidRPr="006A4023">
      <w:rPr>
        <w:rStyle w:val="HeaderDocumentTitle"/>
      </w:rPr>
      <w:t xml:space="preserve">Inquiry into Magnitsky legislation, </w:t>
    </w:r>
    <w:r w:rsidR="00E24F9F" w:rsidRPr="006A4023">
      <w:rPr>
        <w:rStyle w:val="HeaderDocumentTitle"/>
      </w:rPr>
      <w:t>3</w:t>
    </w:r>
    <w:r w:rsidR="006A4023" w:rsidRPr="006A4023">
      <w:rPr>
        <w:rStyle w:val="HeaderDocumentTitle"/>
      </w:rPr>
      <w:t>1</w:t>
    </w:r>
    <w:r w:rsidRPr="006A4023">
      <w:rPr>
        <w:rStyle w:val="HeaderDocumentTitle"/>
      </w:rPr>
      <w:t xml:space="preserve"> January 2020</w:t>
    </w:r>
  </w:p>
  <w:p w14:paraId="49778282" w14:textId="77777777" w:rsidR="00160253" w:rsidRPr="000465F1" w:rsidRDefault="00160253" w:rsidP="00523F9C">
    <w:pPr>
      <w:pStyle w:val="HeaderDocumentDate"/>
    </w:pPr>
  </w:p>
  <w:p w14:paraId="67BCCDFA" w14:textId="1E40D008" w:rsidR="00160253" w:rsidRPr="000465F1" w:rsidRDefault="00160253" w:rsidP="00523F9C">
    <w:pPr>
      <w:pStyle w:val="HeaderDocumentDa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127E7E"/>
    <w:lvl w:ilvl="0">
      <w:start w:val="1"/>
      <w:numFmt w:val="decimal"/>
      <w:pStyle w:val="ListNumber"/>
      <w:lvlText w:val="%1."/>
      <w:lvlJc w:val="left"/>
      <w:pPr>
        <w:tabs>
          <w:tab w:val="num" w:pos="2203"/>
        </w:tabs>
        <w:ind w:left="2203"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1AB25B8"/>
    <w:multiLevelType w:val="hybridMultilevel"/>
    <w:tmpl w:val="A9966792"/>
    <w:lvl w:ilvl="0" w:tplc="C94E30C0">
      <w:start w:val="4"/>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F20245"/>
    <w:multiLevelType w:val="hybridMultilevel"/>
    <w:tmpl w:val="5A9EF9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07AB5FBF"/>
    <w:multiLevelType w:val="hybridMultilevel"/>
    <w:tmpl w:val="FFFFFFFF"/>
    <w:lvl w:ilvl="0" w:tplc="F38E15C2">
      <w:start w:val="1"/>
      <w:numFmt w:val="decimal"/>
      <w:lvlText w:val="%1."/>
      <w:lvlJc w:val="left"/>
      <w:pPr>
        <w:ind w:left="720" w:hanging="360"/>
      </w:pPr>
    </w:lvl>
    <w:lvl w:ilvl="1" w:tplc="FA06683C">
      <w:start w:val="1"/>
      <w:numFmt w:val="lowerLetter"/>
      <w:lvlText w:val="%2."/>
      <w:lvlJc w:val="left"/>
      <w:pPr>
        <w:ind w:left="1440" w:hanging="360"/>
      </w:pPr>
    </w:lvl>
    <w:lvl w:ilvl="2" w:tplc="54106A30">
      <w:start w:val="1"/>
      <w:numFmt w:val="lowerRoman"/>
      <w:lvlText w:val="%3."/>
      <w:lvlJc w:val="right"/>
      <w:pPr>
        <w:ind w:left="2160" w:hanging="180"/>
      </w:pPr>
    </w:lvl>
    <w:lvl w:ilvl="3" w:tplc="3CC47A7A">
      <w:start w:val="1"/>
      <w:numFmt w:val="decimal"/>
      <w:lvlText w:val="%4."/>
      <w:lvlJc w:val="left"/>
      <w:pPr>
        <w:ind w:left="2880" w:hanging="360"/>
      </w:pPr>
    </w:lvl>
    <w:lvl w:ilvl="4" w:tplc="0B60BEB2">
      <w:start w:val="1"/>
      <w:numFmt w:val="lowerLetter"/>
      <w:lvlText w:val="%5."/>
      <w:lvlJc w:val="left"/>
      <w:pPr>
        <w:ind w:left="3600" w:hanging="360"/>
      </w:pPr>
    </w:lvl>
    <w:lvl w:ilvl="5" w:tplc="2C5E5664">
      <w:start w:val="1"/>
      <w:numFmt w:val="lowerRoman"/>
      <w:lvlText w:val="%6."/>
      <w:lvlJc w:val="right"/>
      <w:pPr>
        <w:ind w:left="4320" w:hanging="180"/>
      </w:pPr>
    </w:lvl>
    <w:lvl w:ilvl="6" w:tplc="97566C1A">
      <w:start w:val="1"/>
      <w:numFmt w:val="decimal"/>
      <w:lvlText w:val="%7."/>
      <w:lvlJc w:val="left"/>
      <w:pPr>
        <w:ind w:left="5040" w:hanging="360"/>
      </w:pPr>
    </w:lvl>
    <w:lvl w:ilvl="7" w:tplc="7B001796">
      <w:start w:val="1"/>
      <w:numFmt w:val="lowerLetter"/>
      <w:lvlText w:val="%8."/>
      <w:lvlJc w:val="left"/>
      <w:pPr>
        <w:ind w:left="5760" w:hanging="360"/>
      </w:pPr>
    </w:lvl>
    <w:lvl w:ilvl="8" w:tplc="3E42C3DA">
      <w:start w:val="1"/>
      <w:numFmt w:val="lowerRoman"/>
      <w:lvlText w:val="%9."/>
      <w:lvlJc w:val="right"/>
      <w:pPr>
        <w:ind w:left="6480" w:hanging="180"/>
      </w:pPr>
    </w:lvl>
  </w:abstractNum>
  <w:abstractNum w:abstractNumId="13" w15:restartNumberingAfterBreak="0">
    <w:nsid w:val="09146C15"/>
    <w:multiLevelType w:val="hybridMultilevel"/>
    <w:tmpl w:val="FFFFFFFF"/>
    <w:lvl w:ilvl="0" w:tplc="70FA8C6E">
      <w:start w:val="1"/>
      <w:numFmt w:val="decimal"/>
      <w:lvlText w:val="%1."/>
      <w:lvlJc w:val="left"/>
      <w:pPr>
        <w:ind w:left="720" w:hanging="360"/>
      </w:pPr>
    </w:lvl>
    <w:lvl w:ilvl="1" w:tplc="C420B1EE">
      <w:start w:val="1"/>
      <w:numFmt w:val="lowerLetter"/>
      <w:lvlText w:val="%2."/>
      <w:lvlJc w:val="left"/>
      <w:pPr>
        <w:ind w:left="1440" w:hanging="360"/>
      </w:pPr>
    </w:lvl>
    <w:lvl w:ilvl="2" w:tplc="A4F24BAC">
      <w:start w:val="1"/>
      <w:numFmt w:val="lowerRoman"/>
      <w:lvlText w:val="%3."/>
      <w:lvlJc w:val="right"/>
      <w:pPr>
        <w:ind w:left="2160" w:hanging="180"/>
      </w:pPr>
    </w:lvl>
    <w:lvl w:ilvl="3" w:tplc="6EB4917E">
      <w:start w:val="1"/>
      <w:numFmt w:val="decimal"/>
      <w:lvlText w:val="%4."/>
      <w:lvlJc w:val="left"/>
      <w:pPr>
        <w:ind w:left="2880" w:hanging="360"/>
      </w:pPr>
    </w:lvl>
    <w:lvl w:ilvl="4" w:tplc="1ADE27C0">
      <w:start w:val="1"/>
      <w:numFmt w:val="lowerLetter"/>
      <w:lvlText w:val="%5."/>
      <w:lvlJc w:val="left"/>
      <w:pPr>
        <w:ind w:left="3600" w:hanging="360"/>
      </w:pPr>
    </w:lvl>
    <w:lvl w:ilvl="5" w:tplc="7D8CE286">
      <w:start w:val="1"/>
      <w:numFmt w:val="lowerRoman"/>
      <w:lvlText w:val="%6."/>
      <w:lvlJc w:val="right"/>
      <w:pPr>
        <w:ind w:left="4320" w:hanging="180"/>
      </w:pPr>
    </w:lvl>
    <w:lvl w:ilvl="6" w:tplc="C38EAFB2">
      <w:start w:val="1"/>
      <w:numFmt w:val="decimal"/>
      <w:lvlText w:val="%7."/>
      <w:lvlJc w:val="left"/>
      <w:pPr>
        <w:ind w:left="5040" w:hanging="360"/>
      </w:pPr>
    </w:lvl>
    <w:lvl w:ilvl="7" w:tplc="BA249CD0">
      <w:start w:val="1"/>
      <w:numFmt w:val="lowerLetter"/>
      <w:lvlText w:val="%8."/>
      <w:lvlJc w:val="left"/>
      <w:pPr>
        <w:ind w:left="5760" w:hanging="360"/>
      </w:pPr>
    </w:lvl>
    <w:lvl w:ilvl="8" w:tplc="72965B74">
      <w:start w:val="1"/>
      <w:numFmt w:val="lowerRoman"/>
      <w:lvlText w:val="%9."/>
      <w:lvlJc w:val="right"/>
      <w:pPr>
        <w:ind w:left="6480" w:hanging="180"/>
      </w:pPr>
    </w:lvl>
  </w:abstractNum>
  <w:abstractNum w:abstractNumId="14" w15:restartNumberingAfterBreak="0">
    <w:nsid w:val="18F82ADB"/>
    <w:multiLevelType w:val="hybridMultilevel"/>
    <w:tmpl w:val="BAE2257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1643E89"/>
    <w:multiLevelType w:val="hybridMultilevel"/>
    <w:tmpl w:val="FFFFFFFF"/>
    <w:lvl w:ilvl="0" w:tplc="B3901220">
      <w:start w:val="1"/>
      <w:numFmt w:val="bullet"/>
      <w:lvlText w:val=""/>
      <w:lvlJc w:val="left"/>
      <w:pPr>
        <w:ind w:left="720" w:hanging="360"/>
      </w:pPr>
      <w:rPr>
        <w:rFonts w:ascii="Symbol" w:hAnsi="Symbol" w:hint="default"/>
      </w:rPr>
    </w:lvl>
    <w:lvl w:ilvl="1" w:tplc="DAE06F78">
      <w:start w:val="1"/>
      <w:numFmt w:val="bullet"/>
      <w:lvlText w:val=""/>
      <w:lvlJc w:val="left"/>
      <w:pPr>
        <w:ind w:left="1440" w:hanging="360"/>
      </w:pPr>
      <w:rPr>
        <w:rFonts w:ascii="Symbol" w:hAnsi="Symbol" w:hint="default"/>
      </w:rPr>
    </w:lvl>
    <w:lvl w:ilvl="2" w:tplc="DCE8702C">
      <w:start w:val="1"/>
      <w:numFmt w:val="bullet"/>
      <w:lvlText w:val=""/>
      <w:lvlJc w:val="left"/>
      <w:pPr>
        <w:ind w:left="2160" w:hanging="360"/>
      </w:pPr>
      <w:rPr>
        <w:rFonts w:ascii="Wingdings" w:hAnsi="Wingdings" w:hint="default"/>
      </w:rPr>
    </w:lvl>
    <w:lvl w:ilvl="3" w:tplc="E1D09A9A">
      <w:start w:val="1"/>
      <w:numFmt w:val="bullet"/>
      <w:lvlText w:val=""/>
      <w:lvlJc w:val="left"/>
      <w:pPr>
        <w:ind w:left="2880" w:hanging="360"/>
      </w:pPr>
      <w:rPr>
        <w:rFonts w:ascii="Symbol" w:hAnsi="Symbol" w:hint="default"/>
      </w:rPr>
    </w:lvl>
    <w:lvl w:ilvl="4" w:tplc="88580DEE">
      <w:start w:val="1"/>
      <w:numFmt w:val="bullet"/>
      <w:lvlText w:val="o"/>
      <w:lvlJc w:val="left"/>
      <w:pPr>
        <w:ind w:left="3600" w:hanging="360"/>
      </w:pPr>
      <w:rPr>
        <w:rFonts w:ascii="Courier New" w:hAnsi="Courier New" w:hint="default"/>
      </w:rPr>
    </w:lvl>
    <w:lvl w:ilvl="5" w:tplc="A1B29AC4">
      <w:start w:val="1"/>
      <w:numFmt w:val="bullet"/>
      <w:lvlText w:val=""/>
      <w:lvlJc w:val="left"/>
      <w:pPr>
        <w:ind w:left="4320" w:hanging="360"/>
      </w:pPr>
      <w:rPr>
        <w:rFonts w:ascii="Wingdings" w:hAnsi="Wingdings" w:hint="default"/>
      </w:rPr>
    </w:lvl>
    <w:lvl w:ilvl="6" w:tplc="E912DFDE">
      <w:start w:val="1"/>
      <w:numFmt w:val="bullet"/>
      <w:lvlText w:val=""/>
      <w:lvlJc w:val="left"/>
      <w:pPr>
        <w:ind w:left="5040" w:hanging="360"/>
      </w:pPr>
      <w:rPr>
        <w:rFonts w:ascii="Symbol" w:hAnsi="Symbol" w:hint="default"/>
      </w:rPr>
    </w:lvl>
    <w:lvl w:ilvl="7" w:tplc="D68EB97E">
      <w:start w:val="1"/>
      <w:numFmt w:val="bullet"/>
      <w:lvlText w:val="o"/>
      <w:lvlJc w:val="left"/>
      <w:pPr>
        <w:ind w:left="5760" w:hanging="360"/>
      </w:pPr>
      <w:rPr>
        <w:rFonts w:ascii="Courier New" w:hAnsi="Courier New" w:hint="default"/>
      </w:rPr>
    </w:lvl>
    <w:lvl w:ilvl="8" w:tplc="B7D60FE6">
      <w:start w:val="1"/>
      <w:numFmt w:val="bullet"/>
      <w:lvlText w:val=""/>
      <w:lvlJc w:val="left"/>
      <w:pPr>
        <w:ind w:left="6480" w:hanging="360"/>
      </w:pPr>
      <w:rPr>
        <w:rFonts w:ascii="Wingdings" w:hAnsi="Wingdings" w:hint="default"/>
      </w:rPr>
    </w:lvl>
  </w:abstractNum>
  <w:abstractNum w:abstractNumId="17" w15:restartNumberingAfterBreak="0">
    <w:nsid w:val="22E433DE"/>
    <w:multiLevelType w:val="hybridMultilevel"/>
    <w:tmpl w:val="FFFFFFFF"/>
    <w:lvl w:ilvl="0" w:tplc="3022CF9C">
      <w:start w:val="1"/>
      <w:numFmt w:val="bullet"/>
      <w:lvlText w:val=""/>
      <w:lvlJc w:val="left"/>
      <w:pPr>
        <w:ind w:left="720" w:hanging="360"/>
      </w:pPr>
      <w:rPr>
        <w:rFonts w:ascii="Symbol" w:hAnsi="Symbol" w:hint="default"/>
      </w:rPr>
    </w:lvl>
    <w:lvl w:ilvl="1" w:tplc="3AC8569E">
      <w:start w:val="1"/>
      <w:numFmt w:val="bullet"/>
      <w:lvlText w:val=""/>
      <w:lvlJc w:val="left"/>
      <w:pPr>
        <w:ind w:left="1440" w:hanging="360"/>
      </w:pPr>
      <w:rPr>
        <w:rFonts w:ascii="Symbol" w:hAnsi="Symbol" w:hint="default"/>
      </w:rPr>
    </w:lvl>
    <w:lvl w:ilvl="2" w:tplc="5906D362">
      <w:start w:val="1"/>
      <w:numFmt w:val="bullet"/>
      <w:lvlText w:val=""/>
      <w:lvlJc w:val="left"/>
      <w:pPr>
        <w:ind w:left="2160" w:hanging="360"/>
      </w:pPr>
      <w:rPr>
        <w:rFonts w:ascii="Wingdings" w:hAnsi="Wingdings" w:hint="default"/>
      </w:rPr>
    </w:lvl>
    <w:lvl w:ilvl="3" w:tplc="09ECFD1A">
      <w:start w:val="1"/>
      <w:numFmt w:val="bullet"/>
      <w:lvlText w:val=""/>
      <w:lvlJc w:val="left"/>
      <w:pPr>
        <w:ind w:left="2880" w:hanging="360"/>
      </w:pPr>
      <w:rPr>
        <w:rFonts w:ascii="Symbol" w:hAnsi="Symbol" w:hint="default"/>
      </w:rPr>
    </w:lvl>
    <w:lvl w:ilvl="4" w:tplc="5E3A6EFE">
      <w:start w:val="1"/>
      <w:numFmt w:val="bullet"/>
      <w:lvlText w:val="o"/>
      <w:lvlJc w:val="left"/>
      <w:pPr>
        <w:ind w:left="3600" w:hanging="360"/>
      </w:pPr>
      <w:rPr>
        <w:rFonts w:ascii="Courier New" w:hAnsi="Courier New" w:hint="default"/>
      </w:rPr>
    </w:lvl>
    <w:lvl w:ilvl="5" w:tplc="8FC4D8D0">
      <w:start w:val="1"/>
      <w:numFmt w:val="bullet"/>
      <w:lvlText w:val=""/>
      <w:lvlJc w:val="left"/>
      <w:pPr>
        <w:ind w:left="4320" w:hanging="360"/>
      </w:pPr>
      <w:rPr>
        <w:rFonts w:ascii="Wingdings" w:hAnsi="Wingdings" w:hint="default"/>
      </w:rPr>
    </w:lvl>
    <w:lvl w:ilvl="6" w:tplc="5874C07C">
      <w:start w:val="1"/>
      <w:numFmt w:val="bullet"/>
      <w:lvlText w:val=""/>
      <w:lvlJc w:val="left"/>
      <w:pPr>
        <w:ind w:left="5040" w:hanging="360"/>
      </w:pPr>
      <w:rPr>
        <w:rFonts w:ascii="Symbol" w:hAnsi="Symbol" w:hint="default"/>
      </w:rPr>
    </w:lvl>
    <w:lvl w:ilvl="7" w:tplc="E9169884">
      <w:start w:val="1"/>
      <w:numFmt w:val="bullet"/>
      <w:lvlText w:val="o"/>
      <w:lvlJc w:val="left"/>
      <w:pPr>
        <w:ind w:left="5760" w:hanging="360"/>
      </w:pPr>
      <w:rPr>
        <w:rFonts w:ascii="Courier New" w:hAnsi="Courier New" w:hint="default"/>
      </w:rPr>
    </w:lvl>
    <w:lvl w:ilvl="8" w:tplc="9B36F024">
      <w:start w:val="1"/>
      <w:numFmt w:val="bullet"/>
      <w:lvlText w:val=""/>
      <w:lvlJc w:val="left"/>
      <w:pPr>
        <w:ind w:left="6480" w:hanging="360"/>
      </w:pPr>
      <w:rPr>
        <w:rFonts w:ascii="Wingdings" w:hAnsi="Wingdings" w:hint="default"/>
      </w:rPr>
    </w:lvl>
  </w:abstractNum>
  <w:abstractNum w:abstractNumId="18" w15:restartNumberingAfterBreak="0">
    <w:nsid w:val="27DA0A31"/>
    <w:multiLevelType w:val="hybridMultilevel"/>
    <w:tmpl w:val="FFFFFFFF"/>
    <w:lvl w:ilvl="0" w:tplc="4518FFB2">
      <w:start w:val="1"/>
      <w:numFmt w:val="bullet"/>
      <w:lvlText w:val=""/>
      <w:lvlJc w:val="left"/>
      <w:pPr>
        <w:ind w:left="720" w:hanging="360"/>
      </w:pPr>
      <w:rPr>
        <w:rFonts w:ascii="Symbol" w:hAnsi="Symbol" w:hint="default"/>
      </w:rPr>
    </w:lvl>
    <w:lvl w:ilvl="1" w:tplc="E9F638D0">
      <w:start w:val="1"/>
      <w:numFmt w:val="bullet"/>
      <w:lvlText w:val=""/>
      <w:lvlJc w:val="left"/>
      <w:pPr>
        <w:ind w:left="1440" w:hanging="360"/>
      </w:pPr>
      <w:rPr>
        <w:rFonts w:ascii="Symbol" w:hAnsi="Symbol" w:hint="default"/>
      </w:rPr>
    </w:lvl>
    <w:lvl w:ilvl="2" w:tplc="D3700FD4">
      <w:start w:val="1"/>
      <w:numFmt w:val="bullet"/>
      <w:lvlText w:val=""/>
      <w:lvlJc w:val="left"/>
      <w:pPr>
        <w:ind w:left="2160" w:hanging="360"/>
      </w:pPr>
      <w:rPr>
        <w:rFonts w:ascii="Wingdings" w:hAnsi="Wingdings" w:hint="default"/>
      </w:rPr>
    </w:lvl>
    <w:lvl w:ilvl="3" w:tplc="A16E60DC">
      <w:start w:val="1"/>
      <w:numFmt w:val="bullet"/>
      <w:lvlText w:val=""/>
      <w:lvlJc w:val="left"/>
      <w:pPr>
        <w:ind w:left="2880" w:hanging="360"/>
      </w:pPr>
      <w:rPr>
        <w:rFonts w:ascii="Symbol" w:hAnsi="Symbol" w:hint="default"/>
      </w:rPr>
    </w:lvl>
    <w:lvl w:ilvl="4" w:tplc="2D207148">
      <w:start w:val="1"/>
      <w:numFmt w:val="bullet"/>
      <w:lvlText w:val="o"/>
      <w:lvlJc w:val="left"/>
      <w:pPr>
        <w:ind w:left="3600" w:hanging="360"/>
      </w:pPr>
      <w:rPr>
        <w:rFonts w:ascii="Courier New" w:hAnsi="Courier New" w:hint="default"/>
      </w:rPr>
    </w:lvl>
    <w:lvl w:ilvl="5" w:tplc="53B0F31E">
      <w:start w:val="1"/>
      <w:numFmt w:val="bullet"/>
      <w:lvlText w:val=""/>
      <w:lvlJc w:val="left"/>
      <w:pPr>
        <w:ind w:left="4320" w:hanging="360"/>
      </w:pPr>
      <w:rPr>
        <w:rFonts w:ascii="Wingdings" w:hAnsi="Wingdings" w:hint="default"/>
      </w:rPr>
    </w:lvl>
    <w:lvl w:ilvl="6" w:tplc="5F9E85BE">
      <w:start w:val="1"/>
      <w:numFmt w:val="bullet"/>
      <w:lvlText w:val=""/>
      <w:lvlJc w:val="left"/>
      <w:pPr>
        <w:ind w:left="5040" w:hanging="360"/>
      </w:pPr>
      <w:rPr>
        <w:rFonts w:ascii="Symbol" w:hAnsi="Symbol" w:hint="default"/>
      </w:rPr>
    </w:lvl>
    <w:lvl w:ilvl="7" w:tplc="5F8E5D92">
      <w:start w:val="1"/>
      <w:numFmt w:val="bullet"/>
      <w:lvlText w:val="o"/>
      <w:lvlJc w:val="left"/>
      <w:pPr>
        <w:ind w:left="5760" w:hanging="360"/>
      </w:pPr>
      <w:rPr>
        <w:rFonts w:ascii="Courier New" w:hAnsi="Courier New" w:hint="default"/>
      </w:rPr>
    </w:lvl>
    <w:lvl w:ilvl="8" w:tplc="35B85CC0">
      <w:start w:val="1"/>
      <w:numFmt w:val="bullet"/>
      <w:lvlText w:val=""/>
      <w:lvlJc w:val="left"/>
      <w:pPr>
        <w:ind w:left="6480" w:hanging="360"/>
      </w:pPr>
      <w:rPr>
        <w:rFonts w:ascii="Wingdings" w:hAnsi="Wingdings" w:hint="default"/>
      </w:rPr>
    </w:lvl>
  </w:abstractNum>
  <w:abstractNum w:abstractNumId="19" w15:restartNumberingAfterBreak="0">
    <w:nsid w:val="2B627BC1"/>
    <w:multiLevelType w:val="hybridMultilevel"/>
    <w:tmpl w:val="46C0C130"/>
    <w:lvl w:ilvl="0" w:tplc="2E4C80B8">
      <w:start w:val="1"/>
      <w:numFmt w:val="decimal"/>
      <w:pStyle w:val="Subnumbered"/>
      <w:lvlText w:val="%1."/>
      <w:lvlJc w:val="left"/>
      <w:pPr>
        <w:ind w:left="360" w:hanging="360"/>
      </w:pPr>
      <w:rPr>
        <w:rFonts w:hint="default"/>
        <w:color w:val="auto"/>
      </w:rPr>
    </w:lvl>
    <w:lvl w:ilvl="1" w:tplc="0C090001">
      <w:start w:val="1"/>
      <w:numFmt w:val="bullet"/>
      <w:lvlText w:val=""/>
      <w:lvlJc w:val="left"/>
      <w:pPr>
        <w:ind w:left="-4307" w:hanging="360"/>
      </w:pPr>
      <w:rPr>
        <w:rFonts w:ascii="Symbol" w:hAnsi="Symbol" w:hint="default"/>
      </w:rPr>
    </w:lvl>
    <w:lvl w:ilvl="2" w:tplc="0C090019">
      <w:start w:val="1"/>
      <w:numFmt w:val="lowerLetter"/>
      <w:lvlText w:val="%3."/>
      <w:lvlJc w:val="left"/>
      <w:pPr>
        <w:ind w:left="-3587" w:hanging="180"/>
      </w:pPr>
    </w:lvl>
    <w:lvl w:ilvl="3" w:tplc="0C09001B">
      <w:start w:val="1"/>
      <w:numFmt w:val="lowerRoman"/>
      <w:lvlText w:val="%4."/>
      <w:lvlJc w:val="right"/>
      <w:pPr>
        <w:ind w:left="-2867" w:hanging="360"/>
      </w:pPr>
    </w:lvl>
    <w:lvl w:ilvl="4" w:tplc="0C09001B">
      <w:start w:val="1"/>
      <w:numFmt w:val="lowerRoman"/>
      <w:lvlText w:val="%5."/>
      <w:lvlJc w:val="right"/>
      <w:pPr>
        <w:ind w:left="-2147" w:hanging="360"/>
      </w:pPr>
    </w:lvl>
    <w:lvl w:ilvl="5" w:tplc="0C09001B" w:tentative="1">
      <w:start w:val="1"/>
      <w:numFmt w:val="lowerRoman"/>
      <w:lvlText w:val="%6."/>
      <w:lvlJc w:val="right"/>
      <w:pPr>
        <w:ind w:left="-1427" w:hanging="180"/>
      </w:pPr>
    </w:lvl>
    <w:lvl w:ilvl="6" w:tplc="0C09000F" w:tentative="1">
      <w:start w:val="1"/>
      <w:numFmt w:val="decimal"/>
      <w:lvlText w:val="%7."/>
      <w:lvlJc w:val="left"/>
      <w:pPr>
        <w:ind w:left="-707" w:hanging="360"/>
      </w:pPr>
    </w:lvl>
    <w:lvl w:ilvl="7" w:tplc="0C090019" w:tentative="1">
      <w:start w:val="1"/>
      <w:numFmt w:val="lowerLetter"/>
      <w:lvlText w:val="%8."/>
      <w:lvlJc w:val="left"/>
      <w:pPr>
        <w:ind w:left="13" w:hanging="360"/>
      </w:pPr>
    </w:lvl>
    <w:lvl w:ilvl="8" w:tplc="0C09001B" w:tentative="1">
      <w:start w:val="1"/>
      <w:numFmt w:val="lowerRoman"/>
      <w:lvlText w:val="%9."/>
      <w:lvlJc w:val="right"/>
      <w:pPr>
        <w:ind w:left="733" w:hanging="180"/>
      </w:pPr>
    </w:lvl>
  </w:abstractNum>
  <w:abstractNum w:abstractNumId="20" w15:restartNumberingAfterBreak="0">
    <w:nsid w:val="2F58025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CA0745F"/>
    <w:multiLevelType w:val="hybridMultilevel"/>
    <w:tmpl w:val="FFFFFFFF"/>
    <w:lvl w:ilvl="0" w:tplc="519C49B0">
      <w:start w:val="1"/>
      <w:numFmt w:val="decimal"/>
      <w:lvlText w:val="%1."/>
      <w:lvlJc w:val="left"/>
      <w:pPr>
        <w:ind w:left="720" w:hanging="360"/>
      </w:pPr>
    </w:lvl>
    <w:lvl w:ilvl="1" w:tplc="46327F14">
      <w:start w:val="1"/>
      <w:numFmt w:val="lowerLetter"/>
      <w:lvlText w:val="%2."/>
      <w:lvlJc w:val="left"/>
      <w:pPr>
        <w:ind w:left="1440" w:hanging="360"/>
      </w:pPr>
    </w:lvl>
    <w:lvl w:ilvl="2" w:tplc="B8669A86">
      <w:start w:val="1"/>
      <w:numFmt w:val="lowerRoman"/>
      <w:lvlText w:val="%3."/>
      <w:lvlJc w:val="right"/>
      <w:pPr>
        <w:ind w:left="2160" w:hanging="180"/>
      </w:pPr>
    </w:lvl>
    <w:lvl w:ilvl="3" w:tplc="8C68D326">
      <w:start w:val="1"/>
      <w:numFmt w:val="decimal"/>
      <w:lvlText w:val="%4."/>
      <w:lvlJc w:val="left"/>
      <w:pPr>
        <w:ind w:left="2880" w:hanging="360"/>
      </w:pPr>
    </w:lvl>
    <w:lvl w:ilvl="4" w:tplc="D58022A2">
      <w:start w:val="1"/>
      <w:numFmt w:val="lowerLetter"/>
      <w:lvlText w:val="%5."/>
      <w:lvlJc w:val="left"/>
      <w:pPr>
        <w:ind w:left="3600" w:hanging="360"/>
      </w:pPr>
    </w:lvl>
    <w:lvl w:ilvl="5" w:tplc="146E2260">
      <w:start w:val="1"/>
      <w:numFmt w:val="lowerRoman"/>
      <w:lvlText w:val="%6."/>
      <w:lvlJc w:val="right"/>
      <w:pPr>
        <w:ind w:left="4320" w:hanging="180"/>
      </w:pPr>
    </w:lvl>
    <w:lvl w:ilvl="6" w:tplc="36C8F280">
      <w:start w:val="1"/>
      <w:numFmt w:val="decimal"/>
      <w:lvlText w:val="%7."/>
      <w:lvlJc w:val="left"/>
      <w:pPr>
        <w:ind w:left="5040" w:hanging="360"/>
      </w:pPr>
    </w:lvl>
    <w:lvl w:ilvl="7" w:tplc="D2F6C52E">
      <w:start w:val="1"/>
      <w:numFmt w:val="lowerLetter"/>
      <w:lvlText w:val="%8."/>
      <w:lvlJc w:val="left"/>
      <w:pPr>
        <w:ind w:left="5760" w:hanging="360"/>
      </w:pPr>
    </w:lvl>
    <w:lvl w:ilvl="8" w:tplc="FFA29DB8">
      <w:start w:val="1"/>
      <w:numFmt w:val="lowerRoman"/>
      <w:lvlText w:val="%9."/>
      <w:lvlJc w:val="right"/>
      <w:pPr>
        <w:ind w:left="6480" w:hanging="180"/>
      </w:pPr>
    </w:lvl>
  </w:abstractNum>
  <w:abstractNum w:abstractNumId="22"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15:restartNumberingAfterBreak="0">
    <w:nsid w:val="4E4322A8"/>
    <w:multiLevelType w:val="hybridMultilevel"/>
    <w:tmpl w:val="FFFFFFFF"/>
    <w:styleLink w:val="111111"/>
    <w:lvl w:ilvl="0" w:tplc="84380268">
      <w:start w:val="1"/>
      <w:numFmt w:val="bullet"/>
      <w:lvlText w:val=""/>
      <w:lvlJc w:val="left"/>
      <w:pPr>
        <w:ind w:left="720" w:hanging="360"/>
      </w:pPr>
      <w:rPr>
        <w:rFonts w:ascii="Symbol" w:hAnsi="Symbol" w:hint="default"/>
      </w:rPr>
    </w:lvl>
    <w:lvl w:ilvl="1" w:tplc="C338D3FC">
      <w:start w:val="1"/>
      <w:numFmt w:val="bullet"/>
      <w:lvlText w:val=""/>
      <w:lvlJc w:val="left"/>
      <w:pPr>
        <w:ind w:left="1440" w:hanging="360"/>
      </w:pPr>
      <w:rPr>
        <w:rFonts w:ascii="Symbol" w:hAnsi="Symbol" w:hint="default"/>
      </w:rPr>
    </w:lvl>
    <w:lvl w:ilvl="2" w:tplc="FF26EEDA">
      <w:start w:val="1"/>
      <w:numFmt w:val="bullet"/>
      <w:lvlText w:val=""/>
      <w:lvlJc w:val="left"/>
      <w:pPr>
        <w:ind w:left="2160" w:hanging="360"/>
      </w:pPr>
      <w:rPr>
        <w:rFonts w:ascii="Wingdings" w:hAnsi="Wingdings" w:hint="default"/>
      </w:rPr>
    </w:lvl>
    <w:lvl w:ilvl="3" w:tplc="A21A4D88">
      <w:start w:val="1"/>
      <w:numFmt w:val="bullet"/>
      <w:lvlText w:val=""/>
      <w:lvlJc w:val="left"/>
      <w:pPr>
        <w:ind w:left="2880" w:hanging="360"/>
      </w:pPr>
      <w:rPr>
        <w:rFonts w:ascii="Symbol" w:hAnsi="Symbol" w:hint="default"/>
      </w:rPr>
    </w:lvl>
    <w:lvl w:ilvl="4" w:tplc="EEC24B38">
      <w:start w:val="1"/>
      <w:numFmt w:val="bullet"/>
      <w:lvlText w:val="o"/>
      <w:lvlJc w:val="left"/>
      <w:pPr>
        <w:ind w:left="3600" w:hanging="360"/>
      </w:pPr>
      <w:rPr>
        <w:rFonts w:ascii="Courier New" w:hAnsi="Courier New" w:hint="default"/>
      </w:rPr>
    </w:lvl>
    <w:lvl w:ilvl="5" w:tplc="32F07C48">
      <w:start w:val="1"/>
      <w:numFmt w:val="bullet"/>
      <w:lvlText w:val=""/>
      <w:lvlJc w:val="left"/>
      <w:pPr>
        <w:ind w:left="4320" w:hanging="360"/>
      </w:pPr>
      <w:rPr>
        <w:rFonts w:ascii="Wingdings" w:hAnsi="Wingdings" w:hint="default"/>
      </w:rPr>
    </w:lvl>
    <w:lvl w:ilvl="6" w:tplc="6C7A1934">
      <w:start w:val="1"/>
      <w:numFmt w:val="bullet"/>
      <w:lvlText w:val=""/>
      <w:lvlJc w:val="left"/>
      <w:pPr>
        <w:ind w:left="5040" w:hanging="360"/>
      </w:pPr>
      <w:rPr>
        <w:rFonts w:ascii="Symbol" w:hAnsi="Symbol" w:hint="default"/>
      </w:rPr>
    </w:lvl>
    <w:lvl w:ilvl="7" w:tplc="45BCB792">
      <w:start w:val="1"/>
      <w:numFmt w:val="bullet"/>
      <w:lvlText w:val="o"/>
      <w:lvlJc w:val="left"/>
      <w:pPr>
        <w:ind w:left="5760" w:hanging="360"/>
      </w:pPr>
      <w:rPr>
        <w:rFonts w:ascii="Courier New" w:hAnsi="Courier New" w:hint="default"/>
      </w:rPr>
    </w:lvl>
    <w:lvl w:ilvl="8" w:tplc="CD5A81C4">
      <w:start w:val="1"/>
      <w:numFmt w:val="bullet"/>
      <w:lvlText w:val=""/>
      <w:lvlJc w:val="left"/>
      <w:pPr>
        <w:ind w:left="6480" w:hanging="360"/>
      </w:pPr>
      <w:rPr>
        <w:rFonts w:ascii="Wingdings" w:hAnsi="Wingdings" w:hint="default"/>
      </w:rPr>
    </w:lvl>
  </w:abstractNum>
  <w:abstractNum w:abstractNumId="24" w15:restartNumberingAfterBreak="0">
    <w:nsid w:val="5F743FBD"/>
    <w:multiLevelType w:val="hybridMultilevel"/>
    <w:tmpl w:val="FFFFFFFF"/>
    <w:lvl w:ilvl="0" w:tplc="DFC8859E">
      <w:start w:val="1"/>
      <w:numFmt w:val="bullet"/>
      <w:lvlText w:val=""/>
      <w:lvlJc w:val="left"/>
      <w:pPr>
        <w:ind w:left="720" w:hanging="360"/>
      </w:pPr>
      <w:rPr>
        <w:rFonts w:ascii="Symbol" w:hAnsi="Symbol" w:hint="default"/>
      </w:rPr>
    </w:lvl>
    <w:lvl w:ilvl="1" w:tplc="9AAAD060">
      <w:start w:val="1"/>
      <w:numFmt w:val="bullet"/>
      <w:lvlText w:val=""/>
      <w:lvlJc w:val="left"/>
      <w:pPr>
        <w:ind w:left="1440" w:hanging="360"/>
      </w:pPr>
      <w:rPr>
        <w:rFonts w:ascii="Symbol" w:hAnsi="Symbol" w:hint="default"/>
      </w:rPr>
    </w:lvl>
    <w:lvl w:ilvl="2" w:tplc="AD5C0CFA">
      <w:start w:val="1"/>
      <w:numFmt w:val="bullet"/>
      <w:lvlText w:val=""/>
      <w:lvlJc w:val="left"/>
      <w:pPr>
        <w:ind w:left="2160" w:hanging="360"/>
      </w:pPr>
      <w:rPr>
        <w:rFonts w:ascii="Wingdings" w:hAnsi="Wingdings" w:hint="default"/>
      </w:rPr>
    </w:lvl>
    <w:lvl w:ilvl="3" w:tplc="17AC7066">
      <w:start w:val="1"/>
      <w:numFmt w:val="bullet"/>
      <w:lvlText w:val=""/>
      <w:lvlJc w:val="left"/>
      <w:pPr>
        <w:ind w:left="2880" w:hanging="360"/>
      </w:pPr>
      <w:rPr>
        <w:rFonts w:ascii="Symbol" w:hAnsi="Symbol" w:hint="default"/>
      </w:rPr>
    </w:lvl>
    <w:lvl w:ilvl="4" w:tplc="72520DA0">
      <w:start w:val="1"/>
      <w:numFmt w:val="bullet"/>
      <w:lvlText w:val="o"/>
      <w:lvlJc w:val="left"/>
      <w:pPr>
        <w:ind w:left="3600" w:hanging="360"/>
      </w:pPr>
      <w:rPr>
        <w:rFonts w:ascii="Courier New" w:hAnsi="Courier New" w:hint="default"/>
      </w:rPr>
    </w:lvl>
    <w:lvl w:ilvl="5" w:tplc="1D2ED31A">
      <w:start w:val="1"/>
      <w:numFmt w:val="bullet"/>
      <w:lvlText w:val=""/>
      <w:lvlJc w:val="left"/>
      <w:pPr>
        <w:ind w:left="4320" w:hanging="360"/>
      </w:pPr>
      <w:rPr>
        <w:rFonts w:ascii="Wingdings" w:hAnsi="Wingdings" w:hint="default"/>
      </w:rPr>
    </w:lvl>
    <w:lvl w:ilvl="6" w:tplc="437099F6">
      <w:start w:val="1"/>
      <w:numFmt w:val="bullet"/>
      <w:lvlText w:val=""/>
      <w:lvlJc w:val="left"/>
      <w:pPr>
        <w:ind w:left="5040" w:hanging="360"/>
      </w:pPr>
      <w:rPr>
        <w:rFonts w:ascii="Symbol" w:hAnsi="Symbol" w:hint="default"/>
      </w:rPr>
    </w:lvl>
    <w:lvl w:ilvl="7" w:tplc="10B094B2">
      <w:start w:val="1"/>
      <w:numFmt w:val="bullet"/>
      <w:lvlText w:val="o"/>
      <w:lvlJc w:val="left"/>
      <w:pPr>
        <w:ind w:left="5760" w:hanging="360"/>
      </w:pPr>
      <w:rPr>
        <w:rFonts w:ascii="Courier New" w:hAnsi="Courier New" w:hint="default"/>
      </w:rPr>
    </w:lvl>
    <w:lvl w:ilvl="8" w:tplc="09660748">
      <w:start w:val="1"/>
      <w:numFmt w:val="bullet"/>
      <w:lvlText w:val=""/>
      <w:lvlJc w:val="left"/>
      <w:pPr>
        <w:ind w:left="6480" w:hanging="360"/>
      </w:pPr>
      <w:rPr>
        <w:rFonts w:ascii="Wingdings" w:hAnsi="Wingdings" w:hint="default"/>
      </w:rPr>
    </w:lvl>
  </w:abstractNum>
  <w:abstractNum w:abstractNumId="25" w15:restartNumberingAfterBreak="0">
    <w:nsid w:val="5FAD2F71"/>
    <w:multiLevelType w:val="hybridMultilevel"/>
    <w:tmpl w:val="FFFFFFFF"/>
    <w:lvl w:ilvl="0" w:tplc="84380268">
      <w:start w:val="1"/>
      <w:numFmt w:val="bullet"/>
      <w:lvlText w:val=""/>
      <w:lvlJc w:val="left"/>
      <w:pPr>
        <w:ind w:left="720" w:hanging="360"/>
      </w:pPr>
      <w:rPr>
        <w:rFonts w:ascii="Symbol" w:hAnsi="Symbol" w:hint="default"/>
      </w:rPr>
    </w:lvl>
    <w:lvl w:ilvl="1" w:tplc="C338D3FC">
      <w:start w:val="1"/>
      <w:numFmt w:val="bullet"/>
      <w:lvlText w:val=""/>
      <w:lvlJc w:val="left"/>
      <w:pPr>
        <w:ind w:left="1440" w:hanging="360"/>
      </w:pPr>
      <w:rPr>
        <w:rFonts w:ascii="Symbol" w:hAnsi="Symbol" w:hint="default"/>
      </w:rPr>
    </w:lvl>
    <w:lvl w:ilvl="2" w:tplc="FF26EEDA">
      <w:start w:val="1"/>
      <w:numFmt w:val="bullet"/>
      <w:lvlText w:val=""/>
      <w:lvlJc w:val="left"/>
      <w:pPr>
        <w:ind w:left="2160" w:hanging="360"/>
      </w:pPr>
      <w:rPr>
        <w:rFonts w:ascii="Wingdings" w:hAnsi="Wingdings" w:hint="default"/>
      </w:rPr>
    </w:lvl>
    <w:lvl w:ilvl="3" w:tplc="A21A4D88">
      <w:start w:val="1"/>
      <w:numFmt w:val="bullet"/>
      <w:lvlText w:val=""/>
      <w:lvlJc w:val="left"/>
      <w:pPr>
        <w:ind w:left="2880" w:hanging="360"/>
      </w:pPr>
      <w:rPr>
        <w:rFonts w:ascii="Symbol" w:hAnsi="Symbol" w:hint="default"/>
      </w:rPr>
    </w:lvl>
    <w:lvl w:ilvl="4" w:tplc="EEC24B38">
      <w:start w:val="1"/>
      <w:numFmt w:val="bullet"/>
      <w:lvlText w:val="o"/>
      <w:lvlJc w:val="left"/>
      <w:pPr>
        <w:ind w:left="3600" w:hanging="360"/>
      </w:pPr>
      <w:rPr>
        <w:rFonts w:ascii="Courier New" w:hAnsi="Courier New" w:hint="default"/>
      </w:rPr>
    </w:lvl>
    <w:lvl w:ilvl="5" w:tplc="32F07C48">
      <w:start w:val="1"/>
      <w:numFmt w:val="bullet"/>
      <w:lvlText w:val=""/>
      <w:lvlJc w:val="left"/>
      <w:pPr>
        <w:ind w:left="4320" w:hanging="360"/>
      </w:pPr>
      <w:rPr>
        <w:rFonts w:ascii="Wingdings" w:hAnsi="Wingdings" w:hint="default"/>
      </w:rPr>
    </w:lvl>
    <w:lvl w:ilvl="6" w:tplc="6C7A1934">
      <w:start w:val="1"/>
      <w:numFmt w:val="bullet"/>
      <w:lvlText w:val=""/>
      <w:lvlJc w:val="left"/>
      <w:pPr>
        <w:ind w:left="5040" w:hanging="360"/>
      </w:pPr>
      <w:rPr>
        <w:rFonts w:ascii="Symbol" w:hAnsi="Symbol" w:hint="default"/>
      </w:rPr>
    </w:lvl>
    <w:lvl w:ilvl="7" w:tplc="45BCB792">
      <w:start w:val="1"/>
      <w:numFmt w:val="bullet"/>
      <w:lvlText w:val="o"/>
      <w:lvlJc w:val="left"/>
      <w:pPr>
        <w:ind w:left="5760" w:hanging="360"/>
      </w:pPr>
      <w:rPr>
        <w:rFonts w:ascii="Courier New" w:hAnsi="Courier New" w:hint="default"/>
      </w:rPr>
    </w:lvl>
    <w:lvl w:ilvl="8" w:tplc="CD5A81C4">
      <w:start w:val="1"/>
      <w:numFmt w:val="bullet"/>
      <w:lvlText w:val=""/>
      <w:lvlJc w:val="left"/>
      <w:pPr>
        <w:ind w:left="6480" w:hanging="360"/>
      </w:pPr>
      <w:rPr>
        <w:rFonts w:ascii="Wingdings" w:hAnsi="Wingdings" w:hint="default"/>
      </w:rPr>
    </w:lvl>
  </w:abstractNum>
  <w:abstractNum w:abstractNumId="26" w15:restartNumberingAfterBreak="0">
    <w:nsid w:val="622B579F"/>
    <w:multiLevelType w:val="hybridMultilevel"/>
    <w:tmpl w:val="FFFFFFFF"/>
    <w:lvl w:ilvl="0" w:tplc="683A1004">
      <w:start w:val="1"/>
      <w:numFmt w:val="bullet"/>
      <w:lvlText w:val=""/>
      <w:lvlJc w:val="left"/>
      <w:pPr>
        <w:ind w:left="720" w:hanging="360"/>
      </w:pPr>
      <w:rPr>
        <w:rFonts w:ascii="Symbol" w:hAnsi="Symbol" w:hint="default"/>
      </w:rPr>
    </w:lvl>
    <w:lvl w:ilvl="1" w:tplc="B330E052">
      <w:start w:val="1"/>
      <w:numFmt w:val="bullet"/>
      <w:lvlText w:val=""/>
      <w:lvlJc w:val="left"/>
      <w:pPr>
        <w:ind w:left="1440" w:hanging="360"/>
      </w:pPr>
      <w:rPr>
        <w:rFonts w:ascii="Symbol" w:hAnsi="Symbol" w:hint="default"/>
      </w:rPr>
    </w:lvl>
    <w:lvl w:ilvl="2" w:tplc="2CC2905C">
      <w:start w:val="1"/>
      <w:numFmt w:val="bullet"/>
      <w:lvlText w:val=""/>
      <w:lvlJc w:val="left"/>
      <w:pPr>
        <w:ind w:left="2160" w:hanging="360"/>
      </w:pPr>
      <w:rPr>
        <w:rFonts w:ascii="Wingdings" w:hAnsi="Wingdings" w:hint="default"/>
      </w:rPr>
    </w:lvl>
    <w:lvl w:ilvl="3" w:tplc="999C6880">
      <w:start w:val="1"/>
      <w:numFmt w:val="bullet"/>
      <w:lvlText w:val=""/>
      <w:lvlJc w:val="left"/>
      <w:pPr>
        <w:ind w:left="2880" w:hanging="360"/>
      </w:pPr>
      <w:rPr>
        <w:rFonts w:ascii="Symbol" w:hAnsi="Symbol" w:hint="default"/>
      </w:rPr>
    </w:lvl>
    <w:lvl w:ilvl="4" w:tplc="8D1E3D06">
      <w:start w:val="1"/>
      <w:numFmt w:val="bullet"/>
      <w:lvlText w:val="o"/>
      <w:lvlJc w:val="left"/>
      <w:pPr>
        <w:ind w:left="3600" w:hanging="360"/>
      </w:pPr>
      <w:rPr>
        <w:rFonts w:ascii="Courier New" w:hAnsi="Courier New" w:hint="default"/>
      </w:rPr>
    </w:lvl>
    <w:lvl w:ilvl="5" w:tplc="598849B0">
      <w:start w:val="1"/>
      <w:numFmt w:val="bullet"/>
      <w:lvlText w:val=""/>
      <w:lvlJc w:val="left"/>
      <w:pPr>
        <w:ind w:left="4320" w:hanging="360"/>
      </w:pPr>
      <w:rPr>
        <w:rFonts w:ascii="Wingdings" w:hAnsi="Wingdings" w:hint="default"/>
      </w:rPr>
    </w:lvl>
    <w:lvl w:ilvl="6" w:tplc="5D281E92">
      <w:start w:val="1"/>
      <w:numFmt w:val="bullet"/>
      <w:lvlText w:val=""/>
      <w:lvlJc w:val="left"/>
      <w:pPr>
        <w:ind w:left="5040" w:hanging="360"/>
      </w:pPr>
      <w:rPr>
        <w:rFonts w:ascii="Symbol" w:hAnsi="Symbol" w:hint="default"/>
      </w:rPr>
    </w:lvl>
    <w:lvl w:ilvl="7" w:tplc="2EE44C6E">
      <w:start w:val="1"/>
      <w:numFmt w:val="bullet"/>
      <w:lvlText w:val="o"/>
      <w:lvlJc w:val="left"/>
      <w:pPr>
        <w:ind w:left="5760" w:hanging="360"/>
      </w:pPr>
      <w:rPr>
        <w:rFonts w:ascii="Courier New" w:hAnsi="Courier New" w:hint="default"/>
      </w:rPr>
    </w:lvl>
    <w:lvl w:ilvl="8" w:tplc="92CE7B08">
      <w:start w:val="1"/>
      <w:numFmt w:val="bullet"/>
      <w:lvlText w:val=""/>
      <w:lvlJc w:val="left"/>
      <w:pPr>
        <w:ind w:left="6480" w:hanging="360"/>
      </w:pPr>
      <w:rPr>
        <w:rFonts w:ascii="Wingdings" w:hAnsi="Wingdings" w:hint="default"/>
      </w:rPr>
    </w:lvl>
  </w:abstractNum>
  <w:abstractNum w:abstractNumId="27" w15:restartNumberingAfterBreak="0">
    <w:nsid w:val="63BF58FD"/>
    <w:multiLevelType w:val="hybridMultilevel"/>
    <w:tmpl w:val="487EA1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D191A3D"/>
    <w:multiLevelType w:val="hybridMultilevel"/>
    <w:tmpl w:val="FFFFFFFF"/>
    <w:lvl w:ilvl="0" w:tplc="B2F4EC6E">
      <w:start w:val="1"/>
      <w:numFmt w:val="bullet"/>
      <w:lvlText w:val=""/>
      <w:lvlJc w:val="left"/>
      <w:pPr>
        <w:ind w:left="720" w:hanging="360"/>
      </w:pPr>
      <w:rPr>
        <w:rFonts w:ascii="Symbol" w:hAnsi="Symbol" w:hint="default"/>
      </w:rPr>
    </w:lvl>
    <w:lvl w:ilvl="1" w:tplc="E2B8286E">
      <w:start w:val="1"/>
      <w:numFmt w:val="bullet"/>
      <w:lvlText w:val=""/>
      <w:lvlJc w:val="left"/>
      <w:pPr>
        <w:ind w:left="1440" w:hanging="360"/>
      </w:pPr>
      <w:rPr>
        <w:rFonts w:ascii="Symbol" w:hAnsi="Symbol" w:hint="default"/>
      </w:rPr>
    </w:lvl>
    <w:lvl w:ilvl="2" w:tplc="5F7EFC34">
      <w:start w:val="1"/>
      <w:numFmt w:val="bullet"/>
      <w:lvlText w:val=""/>
      <w:lvlJc w:val="left"/>
      <w:pPr>
        <w:ind w:left="2160" w:hanging="360"/>
      </w:pPr>
      <w:rPr>
        <w:rFonts w:ascii="Wingdings" w:hAnsi="Wingdings" w:hint="default"/>
      </w:rPr>
    </w:lvl>
    <w:lvl w:ilvl="3" w:tplc="E77E894C">
      <w:start w:val="1"/>
      <w:numFmt w:val="bullet"/>
      <w:lvlText w:val=""/>
      <w:lvlJc w:val="left"/>
      <w:pPr>
        <w:ind w:left="2880" w:hanging="360"/>
      </w:pPr>
      <w:rPr>
        <w:rFonts w:ascii="Symbol" w:hAnsi="Symbol" w:hint="default"/>
      </w:rPr>
    </w:lvl>
    <w:lvl w:ilvl="4" w:tplc="CAD6F320">
      <w:start w:val="1"/>
      <w:numFmt w:val="bullet"/>
      <w:lvlText w:val="o"/>
      <w:lvlJc w:val="left"/>
      <w:pPr>
        <w:ind w:left="3600" w:hanging="360"/>
      </w:pPr>
      <w:rPr>
        <w:rFonts w:ascii="Courier New" w:hAnsi="Courier New" w:hint="default"/>
      </w:rPr>
    </w:lvl>
    <w:lvl w:ilvl="5" w:tplc="DD7A51EE">
      <w:start w:val="1"/>
      <w:numFmt w:val="bullet"/>
      <w:lvlText w:val=""/>
      <w:lvlJc w:val="left"/>
      <w:pPr>
        <w:ind w:left="4320" w:hanging="360"/>
      </w:pPr>
      <w:rPr>
        <w:rFonts w:ascii="Wingdings" w:hAnsi="Wingdings" w:hint="default"/>
      </w:rPr>
    </w:lvl>
    <w:lvl w:ilvl="6" w:tplc="9DD8CE5E">
      <w:start w:val="1"/>
      <w:numFmt w:val="bullet"/>
      <w:lvlText w:val=""/>
      <w:lvlJc w:val="left"/>
      <w:pPr>
        <w:ind w:left="5040" w:hanging="360"/>
      </w:pPr>
      <w:rPr>
        <w:rFonts w:ascii="Symbol" w:hAnsi="Symbol" w:hint="default"/>
      </w:rPr>
    </w:lvl>
    <w:lvl w:ilvl="7" w:tplc="A3AEE0EE">
      <w:start w:val="1"/>
      <w:numFmt w:val="bullet"/>
      <w:lvlText w:val="o"/>
      <w:lvlJc w:val="left"/>
      <w:pPr>
        <w:ind w:left="5760" w:hanging="360"/>
      </w:pPr>
      <w:rPr>
        <w:rFonts w:ascii="Courier New" w:hAnsi="Courier New" w:hint="default"/>
      </w:rPr>
    </w:lvl>
    <w:lvl w:ilvl="8" w:tplc="96DC0534">
      <w:start w:val="1"/>
      <w:numFmt w:val="bullet"/>
      <w:lvlText w:val=""/>
      <w:lvlJc w:val="left"/>
      <w:pPr>
        <w:ind w:left="6480" w:hanging="360"/>
      </w:pPr>
      <w:rPr>
        <w:rFonts w:ascii="Wingdings" w:hAnsi="Wingdings" w:hint="default"/>
      </w:rPr>
    </w:lvl>
  </w:abstractNum>
  <w:abstractNum w:abstractNumId="29" w15:restartNumberingAfterBreak="0">
    <w:nsid w:val="6FDD3881"/>
    <w:multiLevelType w:val="hybridMultilevel"/>
    <w:tmpl w:val="FFFFFFFF"/>
    <w:lvl w:ilvl="0" w:tplc="B3CE8D12">
      <w:start w:val="1"/>
      <w:numFmt w:val="bullet"/>
      <w:lvlText w:val=""/>
      <w:lvlJc w:val="left"/>
      <w:pPr>
        <w:ind w:left="720" w:hanging="360"/>
      </w:pPr>
      <w:rPr>
        <w:rFonts w:ascii="Symbol" w:hAnsi="Symbol" w:hint="default"/>
      </w:rPr>
    </w:lvl>
    <w:lvl w:ilvl="1" w:tplc="63923D70">
      <w:start w:val="1"/>
      <w:numFmt w:val="bullet"/>
      <w:lvlText w:val=""/>
      <w:lvlJc w:val="left"/>
      <w:pPr>
        <w:ind w:left="1440" w:hanging="360"/>
      </w:pPr>
      <w:rPr>
        <w:rFonts w:ascii="Symbol" w:hAnsi="Symbol" w:hint="default"/>
      </w:rPr>
    </w:lvl>
    <w:lvl w:ilvl="2" w:tplc="57B06966">
      <w:start w:val="1"/>
      <w:numFmt w:val="bullet"/>
      <w:lvlText w:val=""/>
      <w:lvlJc w:val="left"/>
      <w:pPr>
        <w:ind w:left="2160" w:hanging="360"/>
      </w:pPr>
      <w:rPr>
        <w:rFonts w:ascii="Wingdings" w:hAnsi="Wingdings" w:hint="default"/>
      </w:rPr>
    </w:lvl>
    <w:lvl w:ilvl="3" w:tplc="DF0C5888">
      <w:start w:val="1"/>
      <w:numFmt w:val="bullet"/>
      <w:lvlText w:val=""/>
      <w:lvlJc w:val="left"/>
      <w:pPr>
        <w:ind w:left="2880" w:hanging="360"/>
      </w:pPr>
      <w:rPr>
        <w:rFonts w:ascii="Symbol" w:hAnsi="Symbol" w:hint="default"/>
      </w:rPr>
    </w:lvl>
    <w:lvl w:ilvl="4" w:tplc="B15EF6AE">
      <w:start w:val="1"/>
      <w:numFmt w:val="bullet"/>
      <w:lvlText w:val="o"/>
      <w:lvlJc w:val="left"/>
      <w:pPr>
        <w:ind w:left="3600" w:hanging="360"/>
      </w:pPr>
      <w:rPr>
        <w:rFonts w:ascii="Courier New" w:hAnsi="Courier New" w:hint="default"/>
      </w:rPr>
    </w:lvl>
    <w:lvl w:ilvl="5" w:tplc="F7A87E36">
      <w:start w:val="1"/>
      <w:numFmt w:val="bullet"/>
      <w:lvlText w:val=""/>
      <w:lvlJc w:val="left"/>
      <w:pPr>
        <w:ind w:left="4320" w:hanging="360"/>
      </w:pPr>
      <w:rPr>
        <w:rFonts w:ascii="Wingdings" w:hAnsi="Wingdings" w:hint="default"/>
      </w:rPr>
    </w:lvl>
    <w:lvl w:ilvl="6" w:tplc="657E0120">
      <w:start w:val="1"/>
      <w:numFmt w:val="bullet"/>
      <w:lvlText w:val=""/>
      <w:lvlJc w:val="left"/>
      <w:pPr>
        <w:ind w:left="5040" w:hanging="360"/>
      </w:pPr>
      <w:rPr>
        <w:rFonts w:ascii="Symbol" w:hAnsi="Symbol" w:hint="default"/>
      </w:rPr>
    </w:lvl>
    <w:lvl w:ilvl="7" w:tplc="66BEEE50">
      <w:start w:val="1"/>
      <w:numFmt w:val="bullet"/>
      <w:lvlText w:val="o"/>
      <w:lvlJc w:val="left"/>
      <w:pPr>
        <w:ind w:left="5760" w:hanging="360"/>
      </w:pPr>
      <w:rPr>
        <w:rFonts w:ascii="Courier New" w:hAnsi="Courier New" w:hint="default"/>
      </w:rPr>
    </w:lvl>
    <w:lvl w:ilvl="8" w:tplc="003ECA10">
      <w:start w:val="1"/>
      <w:numFmt w:val="bullet"/>
      <w:lvlText w:val=""/>
      <w:lvlJc w:val="left"/>
      <w:pPr>
        <w:ind w:left="6480" w:hanging="360"/>
      </w:pPr>
      <w:rPr>
        <w:rFonts w:ascii="Wingdings" w:hAnsi="Wingdings" w:hint="default"/>
      </w:rPr>
    </w:lvl>
  </w:abstractNum>
  <w:abstractNum w:abstractNumId="30" w15:restartNumberingAfterBreak="0">
    <w:nsid w:val="7B7C27D8"/>
    <w:multiLevelType w:val="hybridMultilevel"/>
    <w:tmpl w:val="FFFFFFFF"/>
    <w:lvl w:ilvl="0" w:tplc="8C36647A">
      <w:start w:val="1"/>
      <w:numFmt w:val="bullet"/>
      <w:lvlText w:val=""/>
      <w:lvlJc w:val="left"/>
      <w:pPr>
        <w:ind w:left="720" w:hanging="360"/>
      </w:pPr>
      <w:rPr>
        <w:rFonts w:ascii="Symbol" w:hAnsi="Symbol" w:hint="default"/>
      </w:rPr>
    </w:lvl>
    <w:lvl w:ilvl="1" w:tplc="2D3258D4">
      <w:start w:val="1"/>
      <w:numFmt w:val="bullet"/>
      <w:lvlText w:val=""/>
      <w:lvlJc w:val="left"/>
      <w:pPr>
        <w:ind w:left="1440" w:hanging="360"/>
      </w:pPr>
      <w:rPr>
        <w:rFonts w:ascii="Symbol" w:hAnsi="Symbol" w:hint="default"/>
      </w:rPr>
    </w:lvl>
    <w:lvl w:ilvl="2" w:tplc="58A404FC">
      <w:start w:val="1"/>
      <w:numFmt w:val="bullet"/>
      <w:lvlText w:val=""/>
      <w:lvlJc w:val="left"/>
      <w:pPr>
        <w:ind w:left="2160" w:hanging="360"/>
      </w:pPr>
      <w:rPr>
        <w:rFonts w:ascii="Wingdings" w:hAnsi="Wingdings" w:hint="default"/>
      </w:rPr>
    </w:lvl>
    <w:lvl w:ilvl="3" w:tplc="83DE4E3A">
      <w:start w:val="1"/>
      <w:numFmt w:val="bullet"/>
      <w:lvlText w:val=""/>
      <w:lvlJc w:val="left"/>
      <w:pPr>
        <w:ind w:left="2880" w:hanging="360"/>
      </w:pPr>
      <w:rPr>
        <w:rFonts w:ascii="Symbol" w:hAnsi="Symbol" w:hint="default"/>
      </w:rPr>
    </w:lvl>
    <w:lvl w:ilvl="4" w:tplc="785E493A">
      <w:start w:val="1"/>
      <w:numFmt w:val="bullet"/>
      <w:lvlText w:val="o"/>
      <w:lvlJc w:val="left"/>
      <w:pPr>
        <w:ind w:left="3600" w:hanging="360"/>
      </w:pPr>
      <w:rPr>
        <w:rFonts w:ascii="Courier New" w:hAnsi="Courier New" w:hint="default"/>
      </w:rPr>
    </w:lvl>
    <w:lvl w:ilvl="5" w:tplc="C08AEF10">
      <w:start w:val="1"/>
      <w:numFmt w:val="bullet"/>
      <w:lvlText w:val=""/>
      <w:lvlJc w:val="left"/>
      <w:pPr>
        <w:ind w:left="4320" w:hanging="360"/>
      </w:pPr>
      <w:rPr>
        <w:rFonts w:ascii="Wingdings" w:hAnsi="Wingdings" w:hint="default"/>
      </w:rPr>
    </w:lvl>
    <w:lvl w:ilvl="6" w:tplc="D130B9B8">
      <w:start w:val="1"/>
      <w:numFmt w:val="bullet"/>
      <w:lvlText w:val=""/>
      <w:lvlJc w:val="left"/>
      <w:pPr>
        <w:ind w:left="5040" w:hanging="360"/>
      </w:pPr>
      <w:rPr>
        <w:rFonts w:ascii="Symbol" w:hAnsi="Symbol" w:hint="default"/>
      </w:rPr>
    </w:lvl>
    <w:lvl w:ilvl="7" w:tplc="577CC4C0">
      <w:start w:val="1"/>
      <w:numFmt w:val="bullet"/>
      <w:lvlText w:val="o"/>
      <w:lvlJc w:val="left"/>
      <w:pPr>
        <w:ind w:left="5760" w:hanging="360"/>
      </w:pPr>
      <w:rPr>
        <w:rFonts w:ascii="Courier New" w:hAnsi="Courier New" w:hint="default"/>
      </w:rPr>
    </w:lvl>
    <w:lvl w:ilvl="8" w:tplc="A1301D00">
      <w:start w:val="1"/>
      <w:numFmt w:val="bullet"/>
      <w:lvlText w:val=""/>
      <w:lvlJc w:val="left"/>
      <w:pPr>
        <w:ind w:left="6480" w:hanging="360"/>
      </w:pPr>
      <w:rPr>
        <w:rFonts w:ascii="Wingdings" w:hAnsi="Wingdings" w:hint="default"/>
      </w:rPr>
    </w:lvl>
  </w:abstractNum>
  <w:abstractNum w:abstractNumId="31" w15:restartNumberingAfterBreak="0">
    <w:nsid w:val="7BC8011F"/>
    <w:multiLevelType w:val="hybridMultilevel"/>
    <w:tmpl w:val="FFFFFFFF"/>
    <w:styleLink w:val="1ai"/>
    <w:lvl w:ilvl="0" w:tplc="45509DE2">
      <w:start w:val="1"/>
      <w:numFmt w:val="bullet"/>
      <w:lvlText w:val=""/>
      <w:lvlJc w:val="left"/>
      <w:pPr>
        <w:ind w:left="720" w:hanging="360"/>
      </w:pPr>
      <w:rPr>
        <w:rFonts w:ascii="Symbol" w:hAnsi="Symbol" w:hint="default"/>
      </w:rPr>
    </w:lvl>
    <w:lvl w:ilvl="1" w:tplc="5198B8DE">
      <w:start w:val="1"/>
      <w:numFmt w:val="bullet"/>
      <w:lvlText w:val=""/>
      <w:lvlJc w:val="left"/>
      <w:pPr>
        <w:ind w:left="1440" w:hanging="360"/>
      </w:pPr>
      <w:rPr>
        <w:rFonts w:ascii="Symbol" w:hAnsi="Symbol" w:hint="default"/>
      </w:rPr>
    </w:lvl>
    <w:lvl w:ilvl="2" w:tplc="D0169938">
      <w:start w:val="1"/>
      <w:numFmt w:val="bullet"/>
      <w:lvlText w:val=""/>
      <w:lvlJc w:val="left"/>
      <w:pPr>
        <w:ind w:left="2160" w:hanging="360"/>
      </w:pPr>
      <w:rPr>
        <w:rFonts w:ascii="Wingdings" w:hAnsi="Wingdings" w:hint="default"/>
      </w:rPr>
    </w:lvl>
    <w:lvl w:ilvl="3" w:tplc="63A29A38">
      <w:start w:val="1"/>
      <w:numFmt w:val="bullet"/>
      <w:lvlText w:val=""/>
      <w:lvlJc w:val="left"/>
      <w:pPr>
        <w:ind w:left="2880" w:hanging="360"/>
      </w:pPr>
      <w:rPr>
        <w:rFonts w:ascii="Symbol" w:hAnsi="Symbol" w:hint="default"/>
      </w:rPr>
    </w:lvl>
    <w:lvl w:ilvl="4" w:tplc="E1145E72">
      <w:start w:val="1"/>
      <w:numFmt w:val="bullet"/>
      <w:lvlText w:val="o"/>
      <w:lvlJc w:val="left"/>
      <w:pPr>
        <w:ind w:left="3600" w:hanging="360"/>
      </w:pPr>
      <w:rPr>
        <w:rFonts w:ascii="Courier New" w:hAnsi="Courier New" w:hint="default"/>
      </w:rPr>
    </w:lvl>
    <w:lvl w:ilvl="5" w:tplc="CF6E54C2">
      <w:start w:val="1"/>
      <w:numFmt w:val="bullet"/>
      <w:lvlText w:val=""/>
      <w:lvlJc w:val="left"/>
      <w:pPr>
        <w:ind w:left="4320" w:hanging="360"/>
      </w:pPr>
      <w:rPr>
        <w:rFonts w:ascii="Wingdings" w:hAnsi="Wingdings" w:hint="default"/>
      </w:rPr>
    </w:lvl>
    <w:lvl w:ilvl="6" w:tplc="EC10C906">
      <w:start w:val="1"/>
      <w:numFmt w:val="bullet"/>
      <w:lvlText w:val=""/>
      <w:lvlJc w:val="left"/>
      <w:pPr>
        <w:ind w:left="5040" w:hanging="360"/>
      </w:pPr>
      <w:rPr>
        <w:rFonts w:ascii="Symbol" w:hAnsi="Symbol" w:hint="default"/>
      </w:rPr>
    </w:lvl>
    <w:lvl w:ilvl="7" w:tplc="98BE2796">
      <w:start w:val="1"/>
      <w:numFmt w:val="bullet"/>
      <w:lvlText w:val="o"/>
      <w:lvlJc w:val="left"/>
      <w:pPr>
        <w:ind w:left="5760" w:hanging="360"/>
      </w:pPr>
      <w:rPr>
        <w:rFonts w:ascii="Courier New" w:hAnsi="Courier New" w:hint="default"/>
      </w:rPr>
    </w:lvl>
    <w:lvl w:ilvl="8" w:tplc="25E2A24C">
      <w:start w:val="1"/>
      <w:numFmt w:val="bullet"/>
      <w:lvlText w:val=""/>
      <w:lvlJc w:val="left"/>
      <w:pPr>
        <w:ind w:left="6480" w:hanging="360"/>
      </w:pPr>
      <w:rPr>
        <w:rFonts w:ascii="Wingdings" w:hAnsi="Wingdings" w:hint="default"/>
      </w:rPr>
    </w:lvl>
  </w:abstractNum>
  <w:abstractNum w:abstractNumId="32" w15:restartNumberingAfterBreak="0">
    <w:nsid w:val="7CE22E56"/>
    <w:multiLevelType w:val="hybridMultilevel"/>
    <w:tmpl w:val="B99C0518"/>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1"/>
  </w:num>
  <w:num w:numId="8">
    <w:abstractNumId w:val="0"/>
  </w:num>
  <w:num w:numId="9">
    <w:abstractNumId w:val="3"/>
  </w:num>
  <w:num w:numId="10">
    <w:abstractNumId w:val="2"/>
  </w:num>
  <w:num w:numId="11">
    <w:abstractNumId w:val="15"/>
  </w:num>
  <w:num w:numId="12">
    <w:abstractNumId w:val="19"/>
  </w:num>
  <w:num w:numId="13">
    <w:abstractNumId w:val="14"/>
  </w:num>
  <w:num w:numId="14">
    <w:abstractNumId w:val="11"/>
  </w:num>
  <w:num w:numId="15">
    <w:abstractNumId w:val="32"/>
  </w:num>
  <w:num w:numId="16">
    <w:abstractNumId w:val="27"/>
  </w:num>
  <w:num w:numId="17">
    <w:abstractNumId w:val="17"/>
  </w:num>
  <w:num w:numId="18">
    <w:abstractNumId w:val="25"/>
  </w:num>
  <w:num w:numId="19">
    <w:abstractNumId w:val="23"/>
  </w:num>
  <w:num w:numId="20">
    <w:abstractNumId w:val="26"/>
  </w:num>
  <w:num w:numId="21">
    <w:abstractNumId w:val="16"/>
  </w:num>
  <w:num w:numId="22">
    <w:abstractNumId w:val="8"/>
  </w:num>
  <w:num w:numId="23">
    <w:abstractNumId w:val="24"/>
  </w:num>
  <w:num w:numId="24">
    <w:abstractNumId w:val="20"/>
  </w:num>
  <w:num w:numId="25">
    <w:abstractNumId w:val="31"/>
  </w:num>
  <w:num w:numId="26">
    <w:abstractNumId w:val="30"/>
  </w:num>
  <w:num w:numId="27">
    <w:abstractNumId w:val="13"/>
  </w:num>
  <w:num w:numId="28">
    <w:abstractNumId w:val="12"/>
  </w:num>
  <w:num w:numId="29">
    <w:abstractNumId w:val="21"/>
  </w:num>
  <w:num w:numId="30">
    <w:abstractNumId w:val="18"/>
  </w:num>
  <w:num w:numId="31">
    <w:abstractNumId w:val="28"/>
  </w:num>
  <w:num w:numId="32">
    <w:abstractNumId w:val="29"/>
  </w:num>
  <w:num w:numId="3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savePreviewPicture/>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473"/>
    <w:rsid w:val="0000015C"/>
    <w:rsid w:val="00000906"/>
    <w:rsid w:val="00000E4C"/>
    <w:rsid w:val="000015EC"/>
    <w:rsid w:val="00001B04"/>
    <w:rsid w:val="0000240A"/>
    <w:rsid w:val="0000340D"/>
    <w:rsid w:val="000039B5"/>
    <w:rsid w:val="00003EA5"/>
    <w:rsid w:val="0000439F"/>
    <w:rsid w:val="00004471"/>
    <w:rsid w:val="00004BFC"/>
    <w:rsid w:val="00004D59"/>
    <w:rsid w:val="00005021"/>
    <w:rsid w:val="000055EC"/>
    <w:rsid w:val="0000596E"/>
    <w:rsid w:val="00005DBA"/>
    <w:rsid w:val="00007706"/>
    <w:rsid w:val="0000789B"/>
    <w:rsid w:val="00007F7C"/>
    <w:rsid w:val="00010024"/>
    <w:rsid w:val="00010C34"/>
    <w:rsid w:val="0001192D"/>
    <w:rsid w:val="00012F57"/>
    <w:rsid w:val="000139E2"/>
    <w:rsid w:val="00013D6A"/>
    <w:rsid w:val="00013E7C"/>
    <w:rsid w:val="0001447C"/>
    <w:rsid w:val="00014AD7"/>
    <w:rsid w:val="00014BBF"/>
    <w:rsid w:val="00014C5B"/>
    <w:rsid w:val="00014FCF"/>
    <w:rsid w:val="000151ED"/>
    <w:rsid w:val="00015621"/>
    <w:rsid w:val="000158B1"/>
    <w:rsid w:val="0001596F"/>
    <w:rsid w:val="00015B33"/>
    <w:rsid w:val="00015BA4"/>
    <w:rsid w:val="000161C2"/>
    <w:rsid w:val="00016B9C"/>
    <w:rsid w:val="00017067"/>
    <w:rsid w:val="000171EB"/>
    <w:rsid w:val="00017739"/>
    <w:rsid w:val="00017E6E"/>
    <w:rsid w:val="000201A1"/>
    <w:rsid w:val="00020BCD"/>
    <w:rsid w:val="000211C9"/>
    <w:rsid w:val="000217BA"/>
    <w:rsid w:val="000217DD"/>
    <w:rsid w:val="0002186D"/>
    <w:rsid w:val="00021E99"/>
    <w:rsid w:val="000220DF"/>
    <w:rsid w:val="00022203"/>
    <w:rsid w:val="0002229E"/>
    <w:rsid w:val="0002273D"/>
    <w:rsid w:val="0002350B"/>
    <w:rsid w:val="00023826"/>
    <w:rsid w:val="00023FAB"/>
    <w:rsid w:val="0002431E"/>
    <w:rsid w:val="0002439F"/>
    <w:rsid w:val="00024444"/>
    <w:rsid w:val="0002467D"/>
    <w:rsid w:val="000246A0"/>
    <w:rsid w:val="0002476A"/>
    <w:rsid w:val="000250B7"/>
    <w:rsid w:val="00025315"/>
    <w:rsid w:val="00025490"/>
    <w:rsid w:val="0002573F"/>
    <w:rsid w:val="000266CB"/>
    <w:rsid w:val="00026A2F"/>
    <w:rsid w:val="000275C1"/>
    <w:rsid w:val="00027688"/>
    <w:rsid w:val="000278DD"/>
    <w:rsid w:val="00030BDB"/>
    <w:rsid w:val="00030C61"/>
    <w:rsid w:val="00030D6A"/>
    <w:rsid w:val="00031136"/>
    <w:rsid w:val="0003127C"/>
    <w:rsid w:val="000314A4"/>
    <w:rsid w:val="00031520"/>
    <w:rsid w:val="00031CE0"/>
    <w:rsid w:val="0003233A"/>
    <w:rsid w:val="000325E8"/>
    <w:rsid w:val="00032709"/>
    <w:rsid w:val="000328DE"/>
    <w:rsid w:val="000329E7"/>
    <w:rsid w:val="00032CB3"/>
    <w:rsid w:val="00033141"/>
    <w:rsid w:val="00033E1F"/>
    <w:rsid w:val="000342F4"/>
    <w:rsid w:val="00034498"/>
    <w:rsid w:val="00035413"/>
    <w:rsid w:val="00036BE4"/>
    <w:rsid w:val="00036C9C"/>
    <w:rsid w:val="00036F73"/>
    <w:rsid w:val="00037638"/>
    <w:rsid w:val="000378CF"/>
    <w:rsid w:val="00037BE1"/>
    <w:rsid w:val="00037D07"/>
    <w:rsid w:val="0004052B"/>
    <w:rsid w:val="00040993"/>
    <w:rsid w:val="000409F3"/>
    <w:rsid w:val="00041347"/>
    <w:rsid w:val="0004167B"/>
    <w:rsid w:val="0004185D"/>
    <w:rsid w:val="00041C41"/>
    <w:rsid w:val="0004298D"/>
    <w:rsid w:val="00042A37"/>
    <w:rsid w:val="00042F77"/>
    <w:rsid w:val="000430B8"/>
    <w:rsid w:val="00043156"/>
    <w:rsid w:val="000434B4"/>
    <w:rsid w:val="00043564"/>
    <w:rsid w:val="00043665"/>
    <w:rsid w:val="000438DE"/>
    <w:rsid w:val="00044E2F"/>
    <w:rsid w:val="00044E91"/>
    <w:rsid w:val="00045000"/>
    <w:rsid w:val="0004538C"/>
    <w:rsid w:val="00045712"/>
    <w:rsid w:val="000459EB"/>
    <w:rsid w:val="00045C4B"/>
    <w:rsid w:val="000463C0"/>
    <w:rsid w:val="0004647F"/>
    <w:rsid w:val="000465F1"/>
    <w:rsid w:val="00046D7C"/>
    <w:rsid w:val="00046E55"/>
    <w:rsid w:val="000472A7"/>
    <w:rsid w:val="000479E1"/>
    <w:rsid w:val="00047A48"/>
    <w:rsid w:val="00047CE7"/>
    <w:rsid w:val="00047D66"/>
    <w:rsid w:val="0005019C"/>
    <w:rsid w:val="0005037A"/>
    <w:rsid w:val="00050891"/>
    <w:rsid w:val="0005110C"/>
    <w:rsid w:val="000513BB"/>
    <w:rsid w:val="00051439"/>
    <w:rsid w:val="00051C07"/>
    <w:rsid w:val="00051E31"/>
    <w:rsid w:val="00052365"/>
    <w:rsid w:val="00052405"/>
    <w:rsid w:val="0005292D"/>
    <w:rsid w:val="00052F96"/>
    <w:rsid w:val="000537BE"/>
    <w:rsid w:val="000539AD"/>
    <w:rsid w:val="00053D02"/>
    <w:rsid w:val="00053DC2"/>
    <w:rsid w:val="00054321"/>
    <w:rsid w:val="0005475C"/>
    <w:rsid w:val="000548C9"/>
    <w:rsid w:val="000549EF"/>
    <w:rsid w:val="00054F75"/>
    <w:rsid w:val="00054FCF"/>
    <w:rsid w:val="0005572E"/>
    <w:rsid w:val="00055BB3"/>
    <w:rsid w:val="00056907"/>
    <w:rsid w:val="00056BC8"/>
    <w:rsid w:val="00056C31"/>
    <w:rsid w:val="00056D06"/>
    <w:rsid w:val="00056FAF"/>
    <w:rsid w:val="0005729C"/>
    <w:rsid w:val="00057903"/>
    <w:rsid w:val="000579B1"/>
    <w:rsid w:val="00057FD4"/>
    <w:rsid w:val="00060380"/>
    <w:rsid w:val="0006100D"/>
    <w:rsid w:val="000611BD"/>
    <w:rsid w:val="000611D1"/>
    <w:rsid w:val="00061203"/>
    <w:rsid w:val="00061284"/>
    <w:rsid w:val="000615BB"/>
    <w:rsid w:val="00061AB3"/>
    <w:rsid w:val="00061B1C"/>
    <w:rsid w:val="00061C6C"/>
    <w:rsid w:val="00062438"/>
    <w:rsid w:val="000624AB"/>
    <w:rsid w:val="00062EC1"/>
    <w:rsid w:val="00063A7C"/>
    <w:rsid w:val="00064800"/>
    <w:rsid w:val="00065131"/>
    <w:rsid w:val="00067220"/>
    <w:rsid w:val="0006763A"/>
    <w:rsid w:val="000676EC"/>
    <w:rsid w:val="00067F27"/>
    <w:rsid w:val="00070284"/>
    <w:rsid w:val="00070B70"/>
    <w:rsid w:val="00070CC9"/>
    <w:rsid w:val="00071043"/>
    <w:rsid w:val="000713BA"/>
    <w:rsid w:val="00071B24"/>
    <w:rsid w:val="00071CB6"/>
    <w:rsid w:val="00071E0A"/>
    <w:rsid w:val="00071F20"/>
    <w:rsid w:val="000723F3"/>
    <w:rsid w:val="0007245D"/>
    <w:rsid w:val="00072EDA"/>
    <w:rsid w:val="000733A6"/>
    <w:rsid w:val="000743DE"/>
    <w:rsid w:val="0007444D"/>
    <w:rsid w:val="00074B47"/>
    <w:rsid w:val="00074C75"/>
    <w:rsid w:val="00074F88"/>
    <w:rsid w:val="000752B7"/>
    <w:rsid w:val="000756E5"/>
    <w:rsid w:val="00075B17"/>
    <w:rsid w:val="00075E67"/>
    <w:rsid w:val="0007648C"/>
    <w:rsid w:val="0007719E"/>
    <w:rsid w:val="00077426"/>
    <w:rsid w:val="00077E36"/>
    <w:rsid w:val="00080189"/>
    <w:rsid w:val="0008058B"/>
    <w:rsid w:val="00080DA4"/>
    <w:rsid w:val="00082020"/>
    <w:rsid w:val="000827EE"/>
    <w:rsid w:val="00082917"/>
    <w:rsid w:val="00082EBC"/>
    <w:rsid w:val="000833E0"/>
    <w:rsid w:val="000848AB"/>
    <w:rsid w:val="000856CE"/>
    <w:rsid w:val="00085806"/>
    <w:rsid w:val="000858F1"/>
    <w:rsid w:val="00085BDA"/>
    <w:rsid w:val="00085E44"/>
    <w:rsid w:val="000861CE"/>
    <w:rsid w:val="000862B3"/>
    <w:rsid w:val="000866D9"/>
    <w:rsid w:val="00087619"/>
    <w:rsid w:val="00087837"/>
    <w:rsid w:val="00087E3D"/>
    <w:rsid w:val="00090811"/>
    <w:rsid w:val="0009086B"/>
    <w:rsid w:val="00090875"/>
    <w:rsid w:val="000908FF"/>
    <w:rsid w:val="000909AC"/>
    <w:rsid w:val="00090C2E"/>
    <w:rsid w:val="000921DB"/>
    <w:rsid w:val="00092404"/>
    <w:rsid w:val="00092D2F"/>
    <w:rsid w:val="0009311C"/>
    <w:rsid w:val="0009338D"/>
    <w:rsid w:val="00094D0C"/>
    <w:rsid w:val="000955C5"/>
    <w:rsid w:val="00095ECA"/>
    <w:rsid w:val="000963B2"/>
    <w:rsid w:val="0009645A"/>
    <w:rsid w:val="00096949"/>
    <w:rsid w:val="00096E66"/>
    <w:rsid w:val="00097787"/>
    <w:rsid w:val="00097B46"/>
    <w:rsid w:val="00097FED"/>
    <w:rsid w:val="000A03CB"/>
    <w:rsid w:val="000A191E"/>
    <w:rsid w:val="000A1DB8"/>
    <w:rsid w:val="000A24B7"/>
    <w:rsid w:val="000A2B2C"/>
    <w:rsid w:val="000A332B"/>
    <w:rsid w:val="000A3A33"/>
    <w:rsid w:val="000A42E5"/>
    <w:rsid w:val="000A48AC"/>
    <w:rsid w:val="000A4E54"/>
    <w:rsid w:val="000A4F70"/>
    <w:rsid w:val="000A520E"/>
    <w:rsid w:val="000A5AE1"/>
    <w:rsid w:val="000A5B2A"/>
    <w:rsid w:val="000A629E"/>
    <w:rsid w:val="000A64C9"/>
    <w:rsid w:val="000A68A8"/>
    <w:rsid w:val="000A72F5"/>
    <w:rsid w:val="000A75F5"/>
    <w:rsid w:val="000A76C0"/>
    <w:rsid w:val="000A77E7"/>
    <w:rsid w:val="000A784E"/>
    <w:rsid w:val="000A7B44"/>
    <w:rsid w:val="000A7B58"/>
    <w:rsid w:val="000A7DB8"/>
    <w:rsid w:val="000B0389"/>
    <w:rsid w:val="000B0603"/>
    <w:rsid w:val="000B0611"/>
    <w:rsid w:val="000B07A2"/>
    <w:rsid w:val="000B0A5D"/>
    <w:rsid w:val="000B0B64"/>
    <w:rsid w:val="000B1312"/>
    <w:rsid w:val="000B17E2"/>
    <w:rsid w:val="000B28DD"/>
    <w:rsid w:val="000B2F3B"/>
    <w:rsid w:val="000B34E7"/>
    <w:rsid w:val="000B37CE"/>
    <w:rsid w:val="000B3C63"/>
    <w:rsid w:val="000B43B5"/>
    <w:rsid w:val="000B4A64"/>
    <w:rsid w:val="000B5B68"/>
    <w:rsid w:val="000B5E0A"/>
    <w:rsid w:val="000B608A"/>
    <w:rsid w:val="000B619B"/>
    <w:rsid w:val="000B690D"/>
    <w:rsid w:val="000B774D"/>
    <w:rsid w:val="000B7E62"/>
    <w:rsid w:val="000C179C"/>
    <w:rsid w:val="000C1D71"/>
    <w:rsid w:val="000C277D"/>
    <w:rsid w:val="000C28F0"/>
    <w:rsid w:val="000C2B1F"/>
    <w:rsid w:val="000C2FA7"/>
    <w:rsid w:val="000C3BAF"/>
    <w:rsid w:val="000C3E9F"/>
    <w:rsid w:val="000C44D6"/>
    <w:rsid w:val="000C4715"/>
    <w:rsid w:val="000C4996"/>
    <w:rsid w:val="000C4A84"/>
    <w:rsid w:val="000C4DE3"/>
    <w:rsid w:val="000C5024"/>
    <w:rsid w:val="000C53FA"/>
    <w:rsid w:val="000C5608"/>
    <w:rsid w:val="000C5730"/>
    <w:rsid w:val="000C57DB"/>
    <w:rsid w:val="000C5DA6"/>
    <w:rsid w:val="000C6B39"/>
    <w:rsid w:val="000C6B46"/>
    <w:rsid w:val="000C79E5"/>
    <w:rsid w:val="000C7D75"/>
    <w:rsid w:val="000D0130"/>
    <w:rsid w:val="000D05C8"/>
    <w:rsid w:val="000D0C69"/>
    <w:rsid w:val="000D1132"/>
    <w:rsid w:val="000D15A0"/>
    <w:rsid w:val="000D1767"/>
    <w:rsid w:val="000D1C30"/>
    <w:rsid w:val="000D1DB1"/>
    <w:rsid w:val="000D2437"/>
    <w:rsid w:val="000D2CFB"/>
    <w:rsid w:val="000D2E78"/>
    <w:rsid w:val="000D2FE3"/>
    <w:rsid w:val="000D3D4D"/>
    <w:rsid w:val="000D448F"/>
    <w:rsid w:val="000D4678"/>
    <w:rsid w:val="000D4EC7"/>
    <w:rsid w:val="000D5882"/>
    <w:rsid w:val="000D5B9C"/>
    <w:rsid w:val="000D5D4F"/>
    <w:rsid w:val="000D60DF"/>
    <w:rsid w:val="000D6196"/>
    <w:rsid w:val="000D6F13"/>
    <w:rsid w:val="000D6FD3"/>
    <w:rsid w:val="000D7346"/>
    <w:rsid w:val="000D763B"/>
    <w:rsid w:val="000D7F57"/>
    <w:rsid w:val="000E050B"/>
    <w:rsid w:val="000E051C"/>
    <w:rsid w:val="000E072F"/>
    <w:rsid w:val="000E0BC1"/>
    <w:rsid w:val="000E0CE6"/>
    <w:rsid w:val="000E1070"/>
    <w:rsid w:val="000E120B"/>
    <w:rsid w:val="000E130A"/>
    <w:rsid w:val="000E1467"/>
    <w:rsid w:val="000E20D2"/>
    <w:rsid w:val="000E258F"/>
    <w:rsid w:val="000E2746"/>
    <w:rsid w:val="000E3075"/>
    <w:rsid w:val="000E4097"/>
    <w:rsid w:val="000E498D"/>
    <w:rsid w:val="000E5D23"/>
    <w:rsid w:val="000E6627"/>
    <w:rsid w:val="000E6A34"/>
    <w:rsid w:val="000E70E9"/>
    <w:rsid w:val="000E7840"/>
    <w:rsid w:val="000E7E14"/>
    <w:rsid w:val="000E7FA2"/>
    <w:rsid w:val="000F0446"/>
    <w:rsid w:val="000F0657"/>
    <w:rsid w:val="000F0973"/>
    <w:rsid w:val="000F0981"/>
    <w:rsid w:val="000F0B7A"/>
    <w:rsid w:val="000F10BE"/>
    <w:rsid w:val="000F201F"/>
    <w:rsid w:val="000F2601"/>
    <w:rsid w:val="000F268D"/>
    <w:rsid w:val="000F2854"/>
    <w:rsid w:val="000F31F0"/>
    <w:rsid w:val="000F37D6"/>
    <w:rsid w:val="000F3FC5"/>
    <w:rsid w:val="000F4541"/>
    <w:rsid w:val="000F46C7"/>
    <w:rsid w:val="000F5927"/>
    <w:rsid w:val="000F5F3C"/>
    <w:rsid w:val="000F5F41"/>
    <w:rsid w:val="000F6299"/>
    <w:rsid w:val="000F6408"/>
    <w:rsid w:val="000F6564"/>
    <w:rsid w:val="000F77C6"/>
    <w:rsid w:val="000F7E50"/>
    <w:rsid w:val="00100785"/>
    <w:rsid w:val="00100B6C"/>
    <w:rsid w:val="00102017"/>
    <w:rsid w:val="001026B8"/>
    <w:rsid w:val="001031A1"/>
    <w:rsid w:val="0010469A"/>
    <w:rsid w:val="00104BF3"/>
    <w:rsid w:val="0010500D"/>
    <w:rsid w:val="00105414"/>
    <w:rsid w:val="001054E5"/>
    <w:rsid w:val="00105524"/>
    <w:rsid w:val="001056F2"/>
    <w:rsid w:val="00106DF0"/>
    <w:rsid w:val="00106E26"/>
    <w:rsid w:val="0010719B"/>
    <w:rsid w:val="00107569"/>
    <w:rsid w:val="0010764A"/>
    <w:rsid w:val="001076B4"/>
    <w:rsid w:val="0010796D"/>
    <w:rsid w:val="0011002F"/>
    <w:rsid w:val="0011062F"/>
    <w:rsid w:val="001108F7"/>
    <w:rsid w:val="00110D53"/>
    <w:rsid w:val="00110E1F"/>
    <w:rsid w:val="00111255"/>
    <w:rsid w:val="00112330"/>
    <w:rsid w:val="001126DC"/>
    <w:rsid w:val="00113432"/>
    <w:rsid w:val="00113907"/>
    <w:rsid w:val="001139B0"/>
    <w:rsid w:val="00113BC3"/>
    <w:rsid w:val="00113D61"/>
    <w:rsid w:val="0011400F"/>
    <w:rsid w:val="00114ACE"/>
    <w:rsid w:val="0011739A"/>
    <w:rsid w:val="0011A2E3"/>
    <w:rsid w:val="001202C8"/>
    <w:rsid w:val="00120393"/>
    <w:rsid w:val="00120A70"/>
    <w:rsid w:val="00120F87"/>
    <w:rsid w:val="00120FC0"/>
    <w:rsid w:val="0012118C"/>
    <w:rsid w:val="00121422"/>
    <w:rsid w:val="00121F3E"/>
    <w:rsid w:val="001227B8"/>
    <w:rsid w:val="0012310C"/>
    <w:rsid w:val="0012359C"/>
    <w:rsid w:val="00123C94"/>
    <w:rsid w:val="00123F5A"/>
    <w:rsid w:val="001243AA"/>
    <w:rsid w:val="001245D0"/>
    <w:rsid w:val="0012604F"/>
    <w:rsid w:val="001260BE"/>
    <w:rsid w:val="00126B7D"/>
    <w:rsid w:val="001274A1"/>
    <w:rsid w:val="0012750D"/>
    <w:rsid w:val="0012773A"/>
    <w:rsid w:val="00127A55"/>
    <w:rsid w:val="001301CF"/>
    <w:rsid w:val="001304EC"/>
    <w:rsid w:val="00130A6B"/>
    <w:rsid w:val="00130D61"/>
    <w:rsid w:val="00132080"/>
    <w:rsid w:val="001324AF"/>
    <w:rsid w:val="00132972"/>
    <w:rsid w:val="001341ED"/>
    <w:rsid w:val="00134522"/>
    <w:rsid w:val="00134774"/>
    <w:rsid w:val="001350E1"/>
    <w:rsid w:val="00135225"/>
    <w:rsid w:val="0013567C"/>
    <w:rsid w:val="00135EFA"/>
    <w:rsid w:val="001368C5"/>
    <w:rsid w:val="0013694E"/>
    <w:rsid w:val="00136F15"/>
    <w:rsid w:val="00136F23"/>
    <w:rsid w:val="001374CA"/>
    <w:rsid w:val="00137634"/>
    <w:rsid w:val="0014013B"/>
    <w:rsid w:val="00140274"/>
    <w:rsid w:val="0014040C"/>
    <w:rsid w:val="00140884"/>
    <w:rsid w:val="001412BB"/>
    <w:rsid w:val="0014375F"/>
    <w:rsid w:val="001443E5"/>
    <w:rsid w:val="001446E2"/>
    <w:rsid w:val="00144A4B"/>
    <w:rsid w:val="00144A6D"/>
    <w:rsid w:val="00144DAE"/>
    <w:rsid w:val="001450A5"/>
    <w:rsid w:val="001450C7"/>
    <w:rsid w:val="001453C1"/>
    <w:rsid w:val="00145C91"/>
    <w:rsid w:val="0014690F"/>
    <w:rsid w:val="001470F6"/>
    <w:rsid w:val="0014723B"/>
    <w:rsid w:val="00147272"/>
    <w:rsid w:val="00150497"/>
    <w:rsid w:val="00150C80"/>
    <w:rsid w:val="00150F3E"/>
    <w:rsid w:val="00151263"/>
    <w:rsid w:val="001516C5"/>
    <w:rsid w:val="00151A44"/>
    <w:rsid w:val="00151D22"/>
    <w:rsid w:val="0015200E"/>
    <w:rsid w:val="0015239E"/>
    <w:rsid w:val="00153141"/>
    <w:rsid w:val="00153265"/>
    <w:rsid w:val="00154335"/>
    <w:rsid w:val="0015445E"/>
    <w:rsid w:val="00154999"/>
    <w:rsid w:val="001549A5"/>
    <w:rsid w:val="00154A72"/>
    <w:rsid w:val="00154B41"/>
    <w:rsid w:val="00154CCF"/>
    <w:rsid w:val="00154CFB"/>
    <w:rsid w:val="001558E1"/>
    <w:rsid w:val="00156BE2"/>
    <w:rsid w:val="00157352"/>
    <w:rsid w:val="0015735C"/>
    <w:rsid w:val="00157705"/>
    <w:rsid w:val="001579BB"/>
    <w:rsid w:val="00160005"/>
    <w:rsid w:val="00160238"/>
    <w:rsid w:val="00160253"/>
    <w:rsid w:val="00161795"/>
    <w:rsid w:val="00161895"/>
    <w:rsid w:val="00161C15"/>
    <w:rsid w:val="00161D58"/>
    <w:rsid w:val="00162206"/>
    <w:rsid w:val="0016266F"/>
    <w:rsid w:val="00162A8D"/>
    <w:rsid w:val="001636D5"/>
    <w:rsid w:val="0016385E"/>
    <w:rsid w:val="001648AA"/>
    <w:rsid w:val="00164BFD"/>
    <w:rsid w:val="00164CA2"/>
    <w:rsid w:val="0016518F"/>
    <w:rsid w:val="001653EA"/>
    <w:rsid w:val="001654C0"/>
    <w:rsid w:val="00165527"/>
    <w:rsid w:val="00165A3B"/>
    <w:rsid w:val="00165E3C"/>
    <w:rsid w:val="00166408"/>
    <w:rsid w:val="00166698"/>
    <w:rsid w:val="001669B4"/>
    <w:rsid w:val="00166A29"/>
    <w:rsid w:val="001679A6"/>
    <w:rsid w:val="00167C66"/>
    <w:rsid w:val="00167E13"/>
    <w:rsid w:val="00167F20"/>
    <w:rsid w:val="00170278"/>
    <w:rsid w:val="00170C80"/>
    <w:rsid w:val="00170D72"/>
    <w:rsid w:val="00170DD7"/>
    <w:rsid w:val="0017217C"/>
    <w:rsid w:val="0017250A"/>
    <w:rsid w:val="001739C9"/>
    <w:rsid w:val="00173FB5"/>
    <w:rsid w:val="00174274"/>
    <w:rsid w:val="001742D8"/>
    <w:rsid w:val="00174ACF"/>
    <w:rsid w:val="00174D9A"/>
    <w:rsid w:val="001759B0"/>
    <w:rsid w:val="00175C18"/>
    <w:rsid w:val="00176013"/>
    <w:rsid w:val="0017604B"/>
    <w:rsid w:val="00176EC3"/>
    <w:rsid w:val="0017720F"/>
    <w:rsid w:val="001806EA"/>
    <w:rsid w:val="001806FF"/>
    <w:rsid w:val="001810CD"/>
    <w:rsid w:val="00181892"/>
    <w:rsid w:val="00181E41"/>
    <w:rsid w:val="001820AF"/>
    <w:rsid w:val="001821E1"/>
    <w:rsid w:val="001824E8"/>
    <w:rsid w:val="001827B3"/>
    <w:rsid w:val="00182BE9"/>
    <w:rsid w:val="00183212"/>
    <w:rsid w:val="0018321D"/>
    <w:rsid w:val="00183442"/>
    <w:rsid w:val="001835E9"/>
    <w:rsid w:val="0018401E"/>
    <w:rsid w:val="001841E5"/>
    <w:rsid w:val="001842D2"/>
    <w:rsid w:val="00184871"/>
    <w:rsid w:val="0018525B"/>
    <w:rsid w:val="00185E55"/>
    <w:rsid w:val="0018682D"/>
    <w:rsid w:val="00186E75"/>
    <w:rsid w:val="00187340"/>
    <w:rsid w:val="00187A6D"/>
    <w:rsid w:val="00187AD2"/>
    <w:rsid w:val="00190347"/>
    <w:rsid w:val="0019063D"/>
    <w:rsid w:val="00190871"/>
    <w:rsid w:val="001908D2"/>
    <w:rsid w:val="00190968"/>
    <w:rsid w:val="00191101"/>
    <w:rsid w:val="00191433"/>
    <w:rsid w:val="0019364E"/>
    <w:rsid w:val="001939E6"/>
    <w:rsid w:val="00194245"/>
    <w:rsid w:val="00194684"/>
    <w:rsid w:val="001959B7"/>
    <w:rsid w:val="00195CE9"/>
    <w:rsid w:val="00195D89"/>
    <w:rsid w:val="00195EDE"/>
    <w:rsid w:val="00196661"/>
    <w:rsid w:val="00196692"/>
    <w:rsid w:val="0019672A"/>
    <w:rsid w:val="0019696A"/>
    <w:rsid w:val="00196B16"/>
    <w:rsid w:val="0019703C"/>
    <w:rsid w:val="00197116"/>
    <w:rsid w:val="0019767B"/>
    <w:rsid w:val="00197A34"/>
    <w:rsid w:val="00197AEA"/>
    <w:rsid w:val="00197BC6"/>
    <w:rsid w:val="00197F36"/>
    <w:rsid w:val="001A011B"/>
    <w:rsid w:val="001A0675"/>
    <w:rsid w:val="001A0A4C"/>
    <w:rsid w:val="001A1318"/>
    <w:rsid w:val="001A173A"/>
    <w:rsid w:val="001A1A6B"/>
    <w:rsid w:val="001A22D5"/>
    <w:rsid w:val="001A26D9"/>
    <w:rsid w:val="001A30B3"/>
    <w:rsid w:val="001A31F3"/>
    <w:rsid w:val="001A382F"/>
    <w:rsid w:val="001A3B51"/>
    <w:rsid w:val="001A4577"/>
    <w:rsid w:val="001A4CB3"/>
    <w:rsid w:val="001A5572"/>
    <w:rsid w:val="001A596C"/>
    <w:rsid w:val="001A6503"/>
    <w:rsid w:val="001A656C"/>
    <w:rsid w:val="001A7117"/>
    <w:rsid w:val="001A7802"/>
    <w:rsid w:val="001A7902"/>
    <w:rsid w:val="001B0174"/>
    <w:rsid w:val="001B0353"/>
    <w:rsid w:val="001B0AB4"/>
    <w:rsid w:val="001B0D02"/>
    <w:rsid w:val="001B35C6"/>
    <w:rsid w:val="001B3AA2"/>
    <w:rsid w:val="001B3BB6"/>
    <w:rsid w:val="001B43AF"/>
    <w:rsid w:val="001B4B95"/>
    <w:rsid w:val="001B4BAC"/>
    <w:rsid w:val="001B4D6B"/>
    <w:rsid w:val="001B4FA2"/>
    <w:rsid w:val="001B5178"/>
    <w:rsid w:val="001B52D5"/>
    <w:rsid w:val="001B53DC"/>
    <w:rsid w:val="001B543C"/>
    <w:rsid w:val="001B7AEE"/>
    <w:rsid w:val="001B7D45"/>
    <w:rsid w:val="001C0243"/>
    <w:rsid w:val="001C0CA0"/>
    <w:rsid w:val="001C0CFD"/>
    <w:rsid w:val="001C0D1C"/>
    <w:rsid w:val="001C1F8B"/>
    <w:rsid w:val="001C2AA5"/>
    <w:rsid w:val="001C31B2"/>
    <w:rsid w:val="001C34D2"/>
    <w:rsid w:val="001C3A21"/>
    <w:rsid w:val="001C3BCF"/>
    <w:rsid w:val="001C4866"/>
    <w:rsid w:val="001C525E"/>
    <w:rsid w:val="001C58E0"/>
    <w:rsid w:val="001C6054"/>
    <w:rsid w:val="001C6304"/>
    <w:rsid w:val="001C7120"/>
    <w:rsid w:val="001C78E8"/>
    <w:rsid w:val="001C7E38"/>
    <w:rsid w:val="001D0768"/>
    <w:rsid w:val="001D0B6E"/>
    <w:rsid w:val="001D0E8E"/>
    <w:rsid w:val="001D0F86"/>
    <w:rsid w:val="001D1F1D"/>
    <w:rsid w:val="001D2102"/>
    <w:rsid w:val="001D298C"/>
    <w:rsid w:val="001D29DC"/>
    <w:rsid w:val="001D2A44"/>
    <w:rsid w:val="001D364A"/>
    <w:rsid w:val="001D3731"/>
    <w:rsid w:val="001D395F"/>
    <w:rsid w:val="001D3ABE"/>
    <w:rsid w:val="001D3E6E"/>
    <w:rsid w:val="001D4049"/>
    <w:rsid w:val="001D428D"/>
    <w:rsid w:val="001D44F3"/>
    <w:rsid w:val="001D4775"/>
    <w:rsid w:val="001D49DA"/>
    <w:rsid w:val="001D4EF1"/>
    <w:rsid w:val="001D4FF0"/>
    <w:rsid w:val="001D519C"/>
    <w:rsid w:val="001D55AA"/>
    <w:rsid w:val="001D5706"/>
    <w:rsid w:val="001D5914"/>
    <w:rsid w:val="001D7A27"/>
    <w:rsid w:val="001D7DF3"/>
    <w:rsid w:val="001E036F"/>
    <w:rsid w:val="001E0744"/>
    <w:rsid w:val="001E1079"/>
    <w:rsid w:val="001E1B0A"/>
    <w:rsid w:val="001E1F25"/>
    <w:rsid w:val="001E24B0"/>
    <w:rsid w:val="001E3435"/>
    <w:rsid w:val="001E36C6"/>
    <w:rsid w:val="001E3BA5"/>
    <w:rsid w:val="001E50CF"/>
    <w:rsid w:val="001E529D"/>
    <w:rsid w:val="001E5676"/>
    <w:rsid w:val="001E59AC"/>
    <w:rsid w:val="001E6D4A"/>
    <w:rsid w:val="001E71ED"/>
    <w:rsid w:val="001E720E"/>
    <w:rsid w:val="001E73CA"/>
    <w:rsid w:val="001F1B33"/>
    <w:rsid w:val="001F1C65"/>
    <w:rsid w:val="001F1D34"/>
    <w:rsid w:val="001F1EA4"/>
    <w:rsid w:val="001F2060"/>
    <w:rsid w:val="001F2BBB"/>
    <w:rsid w:val="001F2BD1"/>
    <w:rsid w:val="001F51C8"/>
    <w:rsid w:val="001F51E6"/>
    <w:rsid w:val="001F52FD"/>
    <w:rsid w:val="001F53D5"/>
    <w:rsid w:val="001F5C3B"/>
    <w:rsid w:val="001F5D7D"/>
    <w:rsid w:val="001F6139"/>
    <w:rsid w:val="001F62CC"/>
    <w:rsid w:val="001F6EAF"/>
    <w:rsid w:val="001F7776"/>
    <w:rsid w:val="00200262"/>
    <w:rsid w:val="00200677"/>
    <w:rsid w:val="0020097F"/>
    <w:rsid w:val="00200D05"/>
    <w:rsid w:val="002012F7"/>
    <w:rsid w:val="002027F6"/>
    <w:rsid w:val="002029C6"/>
    <w:rsid w:val="002033C1"/>
    <w:rsid w:val="00203CBE"/>
    <w:rsid w:val="00203E36"/>
    <w:rsid w:val="00204CC8"/>
    <w:rsid w:val="00204FCC"/>
    <w:rsid w:val="00205C6F"/>
    <w:rsid w:val="00206597"/>
    <w:rsid w:val="002068EB"/>
    <w:rsid w:val="00207D49"/>
    <w:rsid w:val="00207EC7"/>
    <w:rsid w:val="00211650"/>
    <w:rsid w:val="00212124"/>
    <w:rsid w:val="002129C3"/>
    <w:rsid w:val="002129F4"/>
    <w:rsid w:val="00212C3E"/>
    <w:rsid w:val="00213E7B"/>
    <w:rsid w:val="00214EB2"/>
    <w:rsid w:val="002155D5"/>
    <w:rsid w:val="0021565E"/>
    <w:rsid w:val="002156A5"/>
    <w:rsid w:val="00216105"/>
    <w:rsid w:val="0021611E"/>
    <w:rsid w:val="0021613D"/>
    <w:rsid w:val="00216657"/>
    <w:rsid w:val="00216B76"/>
    <w:rsid w:val="00217128"/>
    <w:rsid w:val="00217202"/>
    <w:rsid w:val="002177DC"/>
    <w:rsid w:val="00217BB9"/>
    <w:rsid w:val="00220240"/>
    <w:rsid w:val="002204BA"/>
    <w:rsid w:val="00220660"/>
    <w:rsid w:val="002207CD"/>
    <w:rsid w:val="002211AF"/>
    <w:rsid w:val="0022121E"/>
    <w:rsid w:val="00222C81"/>
    <w:rsid w:val="002234F7"/>
    <w:rsid w:val="00223AB9"/>
    <w:rsid w:val="00223ADA"/>
    <w:rsid w:val="00223AED"/>
    <w:rsid w:val="00223C1B"/>
    <w:rsid w:val="00223F18"/>
    <w:rsid w:val="0022434A"/>
    <w:rsid w:val="002243B9"/>
    <w:rsid w:val="002245B7"/>
    <w:rsid w:val="00224982"/>
    <w:rsid w:val="00224C03"/>
    <w:rsid w:val="00225604"/>
    <w:rsid w:val="0022644F"/>
    <w:rsid w:val="002275D9"/>
    <w:rsid w:val="002301D4"/>
    <w:rsid w:val="00230687"/>
    <w:rsid w:val="002309AB"/>
    <w:rsid w:val="00230C5C"/>
    <w:rsid w:val="002311C3"/>
    <w:rsid w:val="00231899"/>
    <w:rsid w:val="00231CF6"/>
    <w:rsid w:val="00231ED1"/>
    <w:rsid w:val="00232BD5"/>
    <w:rsid w:val="00232E39"/>
    <w:rsid w:val="00232F50"/>
    <w:rsid w:val="002334E5"/>
    <w:rsid w:val="00233BD5"/>
    <w:rsid w:val="0023412B"/>
    <w:rsid w:val="00234668"/>
    <w:rsid w:val="002353D6"/>
    <w:rsid w:val="002353DF"/>
    <w:rsid w:val="00235600"/>
    <w:rsid w:val="00235FE5"/>
    <w:rsid w:val="0023607A"/>
    <w:rsid w:val="0023658C"/>
    <w:rsid w:val="00236896"/>
    <w:rsid w:val="00236A82"/>
    <w:rsid w:val="00236F58"/>
    <w:rsid w:val="002372ED"/>
    <w:rsid w:val="00237362"/>
    <w:rsid w:val="00237418"/>
    <w:rsid w:val="00237B7D"/>
    <w:rsid w:val="0024074E"/>
    <w:rsid w:val="00240C8A"/>
    <w:rsid w:val="00240E3A"/>
    <w:rsid w:val="00241254"/>
    <w:rsid w:val="00241523"/>
    <w:rsid w:val="0024192C"/>
    <w:rsid w:val="00241D23"/>
    <w:rsid w:val="00241D46"/>
    <w:rsid w:val="00242624"/>
    <w:rsid w:val="00242BE8"/>
    <w:rsid w:val="002431B6"/>
    <w:rsid w:val="00243FEC"/>
    <w:rsid w:val="00244C5D"/>
    <w:rsid w:val="0024557E"/>
    <w:rsid w:val="00245644"/>
    <w:rsid w:val="00245750"/>
    <w:rsid w:val="0024662C"/>
    <w:rsid w:val="00246FFF"/>
    <w:rsid w:val="002471FD"/>
    <w:rsid w:val="002475CC"/>
    <w:rsid w:val="00250846"/>
    <w:rsid w:val="00250A3E"/>
    <w:rsid w:val="0025146F"/>
    <w:rsid w:val="00251BD7"/>
    <w:rsid w:val="002527C3"/>
    <w:rsid w:val="00253E3F"/>
    <w:rsid w:val="00254092"/>
    <w:rsid w:val="00254231"/>
    <w:rsid w:val="00254736"/>
    <w:rsid w:val="00255381"/>
    <w:rsid w:val="002560C2"/>
    <w:rsid w:val="002576A8"/>
    <w:rsid w:val="00257A82"/>
    <w:rsid w:val="00257B2B"/>
    <w:rsid w:val="00257E8A"/>
    <w:rsid w:val="002601E6"/>
    <w:rsid w:val="00260347"/>
    <w:rsid w:val="00261118"/>
    <w:rsid w:val="0026113C"/>
    <w:rsid w:val="002611C9"/>
    <w:rsid w:val="00261362"/>
    <w:rsid w:val="00262568"/>
    <w:rsid w:val="002630BB"/>
    <w:rsid w:val="002632EA"/>
    <w:rsid w:val="002634F5"/>
    <w:rsid w:val="00263DBB"/>
    <w:rsid w:val="002643E3"/>
    <w:rsid w:val="0026599F"/>
    <w:rsid w:val="00265D0B"/>
    <w:rsid w:val="00267286"/>
    <w:rsid w:val="0026759A"/>
    <w:rsid w:val="002677D4"/>
    <w:rsid w:val="00267C21"/>
    <w:rsid w:val="00267C64"/>
    <w:rsid w:val="00267F6F"/>
    <w:rsid w:val="00270D88"/>
    <w:rsid w:val="00270E14"/>
    <w:rsid w:val="00271084"/>
    <w:rsid w:val="0027126B"/>
    <w:rsid w:val="00272428"/>
    <w:rsid w:val="0027268D"/>
    <w:rsid w:val="002726A5"/>
    <w:rsid w:val="00272AE6"/>
    <w:rsid w:val="0027337D"/>
    <w:rsid w:val="00273535"/>
    <w:rsid w:val="00273835"/>
    <w:rsid w:val="002738BA"/>
    <w:rsid w:val="00273C30"/>
    <w:rsid w:val="00274708"/>
    <w:rsid w:val="00275148"/>
    <w:rsid w:val="002753B4"/>
    <w:rsid w:val="002754EA"/>
    <w:rsid w:val="00275FC1"/>
    <w:rsid w:val="0027627C"/>
    <w:rsid w:val="00276806"/>
    <w:rsid w:val="00276C3B"/>
    <w:rsid w:val="00277606"/>
    <w:rsid w:val="00277A2C"/>
    <w:rsid w:val="00277E12"/>
    <w:rsid w:val="002803CC"/>
    <w:rsid w:val="00280414"/>
    <w:rsid w:val="00280A3C"/>
    <w:rsid w:val="00280BA1"/>
    <w:rsid w:val="00281327"/>
    <w:rsid w:val="002813D3"/>
    <w:rsid w:val="0028261B"/>
    <w:rsid w:val="00282B07"/>
    <w:rsid w:val="002834CE"/>
    <w:rsid w:val="002844AF"/>
    <w:rsid w:val="00284601"/>
    <w:rsid w:val="0028503B"/>
    <w:rsid w:val="0028506A"/>
    <w:rsid w:val="0028509B"/>
    <w:rsid w:val="002850B0"/>
    <w:rsid w:val="002863D7"/>
    <w:rsid w:val="00286D6E"/>
    <w:rsid w:val="002873B4"/>
    <w:rsid w:val="00287489"/>
    <w:rsid w:val="002876B2"/>
    <w:rsid w:val="00287BB7"/>
    <w:rsid w:val="00290EBF"/>
    <w:rsid w:val="0029134D"/>
    <w:rsid w:val="00291B6B"/>
    <w:rsid w:val="0029273F"/>
    <w:rsid w:val="0029287D"/>
    <w:rsid w:val="00292AB5"/>
    <w:rsid w:val="00292BD9"/>
    <w:rsid w:val="00292FCC"/>
    <w:rsid w:val="002933E0"/>
    <w:rsid w:val="00294444"/>
    <w:rsid w:val="002950D4"/>
    <w:rsid w:val="00295525"/>
    <w:rsid w:val="00295670"/>
    <w:rsid w:val="00295D1B"/>
    <w:rsid w:val="002960EB"/>
    <w:rsid w:val="00296571"/>
    <w:rsid w:val="00296B94"/>
    <w:rsid w:val="00296C30"/>
    <w:rsid w:val="00296EE4"/>
    <w:rsid w:val="00297DF3"/>
    <w:rsid w:val="002A1693"/>
    <w:rsid w:val="002A17BD"/>
    <w:rsid w:val="002A1899"/>
    <w:rsid w:val="002A1EE9"/>
    <w:rsid w:val="002A24CD"/>
    <w:rsid w:val="002A2504"/>
    <w:rsid w:val="002A3419"/>
    <w:rsid w:val="002A371F"/>
    <w:rsid w:val="002A43C2"/>
    <w:rsid w:val="002A44BB"/>
    <w:rsid w:val="002A4975"/>
    <w:rsid w:val="002A529C"/>
    <w:rsid w:val="002A54AD"/>
    <w:rsid w:val="002A5BA1"/>
    <w:rsid w:val="002A6DC5"/>
    <w:rsid w:val="002A6E1C"/>
    <w:rsid w:val="002A7631"/>
    <w:rsid w:val="002A77AB"/>
    <w:rsid w:val="002B0A38"/>
    <w:rsid w:val="002B110E"/>
    <w:rsid w:val="002B11CC"/>
    <w:rsid w:val="002B11CF"/>
    <w:rsid w:val="002B11EC"/>
    <w:rsid w:val="002B143E"/>
    <w:rsid w:val="002B16ED"/>
    <w:rsid w:val="002B1B65"/>
    <w:rsid w:val="002B1E45"/>
    <w:rsid w:val="002B2039"/>
    <w:rsid w:val="002B2187"/>
    <w:rsid w:val="002B2B20"/>
    <w:rsid w:val="002B2E87"/>
    <w:rsid w:val="002B3C2D"/>
    <w:rsid w:val="002B3CF5"/>
    <w:rsid w:val="002B3D70"/>
    <w:rsid w:val="002B4DC7"/>
    <w:rsid w:val="002B4EE0"/>
    <w:rsid w:val="002B5007"/>
    <w:rsid w:val="002B576D"/>
    <w:rsid w:val="002B5777"/>
    <w:rsid w:val="002B5926"/>
    <w:rsid w:val="002B59D4"/>
    <w:rsid w:val="002B5FD7"/>
    <w:rsid w:val="002B6BD0"/>
    <w:rsid w:val="002B6E26"/>
    <w:rsid w:val="002B734D"/>
    <w:rsid w:val="002B77AD"/>
    <w:rsid w:val="002B77AE"/>
    <w:rsid w:val="002B796E"/>
    <w:rsid w:val="002B7C2F"/>
    <w:rsid w:val="002C02DB"/>
    <w:rsid w:val="002C0B2E"/>
    <w:rsid w:val="002C0E52"/>
    <w:rsid w:val="002C0F90"/>
    <w:rsid w:val="002C1237"/>
    <w:rsid w:val="002C133C"/>
    <w:rsid w:val="002C14F3"/>
    <w:rsid w:val="002C16F5"/>
    <w:rsid w:val="002C1866"/>
    <w:rsid w:val="002C1C09"/>
    <w:rsid w:val="002C2C38"/>
    <w:rsid w:val="002C335A"/>
    <w:rsid w:val="002C358B"/>
    <w:rsid w:val="002C35C8"/>
    <w:rsid w:val="002C35C9"/>
    <w:rsid w:val="002C371C"/>
    <w:rsid w:val="002C482D"/>
    <w:rsid w:val="002C4A2D"/>
    <w:rsid w:val="002C4FA1"/>
    <w:rsid w:val="002C53FA"/>
    <w:rsid w:val="002C5FBB"/>
    <w:rsid w:val="002C63BE"/>
    <w:rsid w:val="002C643C"/>
    <w:rsid w:val="002C756F"/>
    <w:rsid w:val="002C75FC"/>
    <w:rsid w:val="002D019C"/>
    <w:rsid w:val="002D01C4"/>
    <w:rsid w:val="002D0576"/>
    <w:rsid w:val="002D167B"/>
    <w:rsid w:val="002D1A2E"/>
    <w:rsid w:val="002D2AA6"/>
    <w:rsid w:val="002D2C1C"/>
    <w:rsid w:val="002D3273"/>
    <w:rsid w:val="002D3AFA"/>
    <w:rsid w:val="002D4747"/>
    <w:rsid w:val="002D48AB"/>
    <w:rsid w:val="002D4CFC"/>
    <w:rsid w:val="002D621C"/>
    <w:rsid w:val="002D78C0"/>
    <w:rsid w:val="002D7BD7"/>
    <w:rsid w:val="002D7D91"/>
    <w:rsid w:val="002E010F"/>
    <w:rsid w:val="002E10A5"/>
    <w:rsid w:val="002E10E3"/>
    <w:rsid w:val="002E1FA3"/>
    <w:rsid w:val="002E2C9F"/>
    <w:rsid w:val="002E2E11"/>
    <w:rsid w:val="002E2FCB"/>
    <w:rsid w:val="002E34A7"/>
    <w:rsid w:val="002E3FDE"/>
    <w:rsid w:val="002E4180"/>
    <w:rsid w:val="002E4284"/>
    <w:rsid w:val="002E43A8"/>
    <w:rsid w:val="002E49A0"/>
    <w:rsid w:val="002E4D54"/>
    <w:rsid w:val="002E4EC2"/>
    <w:rsid w:val="002E4F53"/>
    <w:rsid w:val="002E53ED"/>
    <w:rsid w:val="002E5725"/>
    <w:rsid w:val="002E5A1B"/>
    <w:rsid w:val="002E5BDF"/>
    <w:rsid w:val="002E5C25"/>
    <w:rsid w:val="002E5FE3"/>
    <w:rsid w:val="002E6925"/>
    <w:rsid w:val="002E6AE0"/>
    <w:rsid w:val="002E73C2"/>
    <w:rsid w:val="002E7495"/>
    <w:rsid w:val="002E751A"/>
    <w:rsid w:val="002E7AEB"/>
    <w:rsid w:val="002E7D01"/>
    <w:rsid w:val="002E7F55"/>
    <w:rsid w:val="002F008A"/>
    <w:rsid w:val="002F09D2"/>
    <w:rsid w:val="002F09D6"/>
    <w:rsid w:val="002F137C"/>
    <w:rsid w:val="002F1781"/>
    <w:rsid w:val="002F1923"/>
    <w:rsid w:val="002F20E1"/>
    <w:rsid w:val="002F2AD8"/>
    <w:rsid w:val="002F3A2C"/>
    <w:rsid w:val="002F3F3C"/>
    <w:rsid w:val="002F42DE"/>
    <w:rsid w:val="002F4CE1"/>
    <w:rsid w:val="002F5211"/>
    <w:rsid w:val="002F5623"/>
    <w:rsid w:val="002F5E96"/>
    <w:rsid w:val="002F60BA"/>
    <w:rsid w:val="002F6188"/>
    <w:rsid w:val="002F7015"/>
    <w:rsid w:val="002F7583"/>
    <w:rsid w:val="003004F4"/>
    <w:rsid w:val="0030053D"/>
    <w:rsid w:val="00300AF5"/>
    <w:rsid w:val="00300F22"/>
    <w:rsid w:val="00300F5C"/>
    <w:rsid w:val="003020C7"/>
    <w:rsid w:val="00302731"/>
    <w:rsid w:val="0030342D"/>
    <w:rsid w:val="0030358F"/>
    <w:rsid w:val="003037A6"/>
    <w:rsid w:val="00303925"/>
    <w:rsid w:val="00303A4A"/>
    <w:rsid w:val="00304409"/>
    <w:rsid w:val="003044CB"/>
    <w:rsid w:val="00304859"/>
    <w:rsid w:val="00304A37"/>
    <w:rsid w:val="00305704"/>
    <w:rsid w:val="00305768"/>
    <w:rsid w:val="00305A42"/>
    <w:rsid w:val="00305B06"/>
    <w:rsid w:val="00306396"/>
    <w:rsid w:val="003068DD"/>
    <w:rsid w:val="00306CCD"/>
    <w:rsid w:val="00307248"/>
    <w:rsid w:val="00307766"/>
    <w:rsid w:val="003079EA"/>
    <w:rsid w:val="00307BC5"/>
    <w:rsid w:val="0031040E"/>
    <w:rsid w:val="00310451"/>
    <w:rsid w:val="00310468"/>
    <w:rsid w:val="0031093F"/>
    <w:rsid w:val="00310A01"/>
    <w:rsid w:val="00310A34"/>
    <w:rsid w:val="00310D03"/>
    <w:rsid w:val="00310ED4"/>
    <w:rsid w:val="00310FCD"/>
    <w:rsid w:val="0031144E"/>
    <w:rsid w:val="003116B0"/>
    <w:rsid w:val="003119D0"/>
    <w:rsid w:val="003119FE"/>
    <w:rsid w:val="003122AF"/>
    <w:rsid w:val="00312301"/>
    <w:rsid w:val="00312EAB"/>
    <w:rsid w:val="003131F2"/>
    <w:rsid w:val="00313BBC"/>
    <w:rsid w:val="0031457F"/>
    <w:rsid w:val="003145A4"/>
    <w:rsid w:val="0031492A"/>
    <w:rsid w:val="00314C68"/>
    <w:rsid w:val="00314E10"/>
    <w:rsid w:val="003157B2"/>
    <w:rsid w:val="00315890"/>
    <w:rsid w:val="00315A4F"/>
    <w:rsid w:val="00315D3B"/>
    <w:rsid w:val="0031664F"/>
    <w:rsid w:val="00316C1A"/>
    <w:rsid w:val="00316FEA"/>
    <w:rsid w:val="003208C7"/>
    <w:rsid w:val="00320B81"/>
    <w:rsid w:val="0032115C"/>
    <w:rsid w:val="00321325"/>
    <w:rsid w:val="00321D48"/>
    <w:rsid w:val="00322265"/>
    <w:rsid w:val="00322544"/>
    <w:rsid w:val="003233FE"/>
    <w:rsid w:val="003238BA"/>
    <w:rsid w:val="00323C73"/>
    <w:rsid w:val="00323E32"/>
    <w:rsid w:val="003244ED"/>
    <w:rsid w:val="00324C4F"/>
    <w:rsid w:val="00324CA1"/>
    <w:rsid w:val="003252ED"/>
    <w:rsid w:val="00325E42"/>
    <w:rsid w:val="00326048"/>
    <w:rsid w:val="003262A1"/>
    <w:rsid w:val="003269D5"/>
    <w:rsid w:val="003270B0"/>
    <w:rsid w:val="0032733B"/>
    <w:rsid w:val="00327BEF"/>
    <w:rsid w:val="00327C81"/>
    <w:rsid w:val="00330C24"/>
    <w:rsid w:val="00330D3C"/>
    <w:rsid w:val="00330DCC"/>
    <w:rsid w:val="00331141"/>
    <w:rsid w:val="00331C1E"/>
    <w:rsid w:val="00331D59"/>
    <w:rsid w:val="00333654"/>
    <w:rsid w:val="00333E1B"/>
    <w:rsid w:val="00335782"/>
    <w:rsid w:val="003358D5"/>
    <w:rsid w:val="00336118"/>
    <w:rsid w:val="00336248"/>
    <w:rsid w:val="003362A2"/>
    <w:rsid w:val="00336FA6"/>
    <w:rsid w:val="003372B5"/>
    <w:rsid w:val="003372E5"/>
    <w:rsid w:val="003375EE"/>
    <w:rsid w:val="003375FE"/>
    <w:rsid w:val="00337F0D"/>
    <w:rsid w:val="003400B3"/>
    <w:rsid w:val="003404C2"/>
    <w:rsid w:val="00340566"/>
    <w:rsid w:val="00340812"/>
    <w:rsid w:val="00341520"/>
    <w:rsid w:val="00341917"/>
    <w:rsid w:val="00341A55"/>
    <w:rsid w:val="00341DF3"/>
    <w:rsid w:val="0034207E"/>
    <w:rsid w:val="003421D7"/>
    <w:rsid w:val="003422C2"/>
    <w:rsid w:val="003423F4"/>
    <w:rsid w:val="00342D54"/>
    <w:rsid w:val="003443AA"/>
    <w:rsid w:val="00344758"/>
    <w:rsid w:val="0034484C"/>
    <w:rsid w:val="00345091"/>
    <w:rsid w:val="003458CF"/>
    <w:rsid w:val="003459B4"/>
    <w:rsid w:val="00345C8C"/>
    <w:rsid w:val="00345CAC"/>
    <w:rsid w:val="00346A42"/>
    <w:rsid w:val="00347142"/>
    <w:rsid w:val="00347558"/>
    <w:rsid w:val="003478ED"/>
    <w:rsid w:val="00347F0D"/>
    <w:rsid w:val="00347F7A"/>
    <w:rsid w:val="00350497"/>
    <w:rsid w:val="0035059C"/>
    <w:rsid w:val="00350974"/>
    <w:rsid w:val="00350BD7"/>
    <w:rsid w:val="00350D1B"/>
    <w:rsid w:val="003516A3"/>
    <w:rsid w:val="00351BE3"/>
    <w:rsid w:val="00351DA5"/>
    <w:rsid w:val="003525BC"/>
    <w:rsid w:val="00352B1F"/>
    <w:rsid w:val="003539A8"/>
    <w:rsid w:val="00353AA4"/>
    <w:rsid w:val="003548F2"/>
    <w:rsid w:val="0035511E"/>
    <w:rsid w:val="00355276"/>
    <w:rsid w:val="003552DA"/>
    <w:rsid w:val="003561F1"/>
    <w:rsid w:val="003565A8"/>
    <w:rsid w:val="0035668A"/>
    <w:rsid w:val="003566EA"/>
    <w:rsid w:val="00357121"/>
    <w:rsid w:val="0035748C"/>
    <w:rsid w:val="00357901"/>
    <w:rsid w:val="00357C07"/>
    <w:rsid w:val="00357D21"/>
    <w:rsid w:val="00357F20"/>
    <w:rsid w:val="00360639"/>
    <w:rsid w:val="00360B08"/>
    <w:rsid w:val="00360BCD"/>
    <w:rsid w:val="003610E0"/>
    <w:rsid w:val="0036121D"/>
    <w:rsid w:val="003618C8"/>
    <w:rsid w:val="0036260E"/>
    <w:rsid w:val="00362E8E"/>
    <w:rsid w:val="00363C0A"/>
    <w:rsid w:val="00363C4D"/>
    <w:rsid w:val="00363F0E"/>
    <w:rsid w:val="00363F45"/>
    <w:rsid w:val="0036426B"/>
    <w:rsid w:val="00364346"/>
    <w:rsid w:val="00364BE8"/>
    <w:rsid w:val="00365275"/>
    <w:rsid w:val="003654FB"/>
    <w:rsid w:val="00365BE4"/>
    <w:rsid w:val="00365E7E"/>
    <w:rsid w:val="00366F4A"/>
    <w:rsid w:val="00367051"/>
    <w:rsid w:val="0036719D"/>
    <w:rsid w:val="0036726B"/>
    <w:rsid w:val="00367308"/>
    <w:rsid w:val="00367C9D"/>
    <w:rsid w:val="00367CE6"/>
    <w:rsid w:val="0037279F"/>
    <w:rsid w:val="00372A59"/>
    <w:rsid w:val="00372C19"/>
    <w:rsid w:val="00372C79"/>
    <w:rsid w:val="003731F3"/>
    <w:rsid w:val="00373EA1"/>
    <w:rsid w:val="00373EBB"/>
    <w:rsid w:val="00375864"/>
    <w:rsid w:val="00375ADC"/>
    <w:rsid w:val="00375AF5"/>
    <w:rsid w:val="00375D9E"/>
    <w:rsid w:val="00376A8E"/>
    <w:rsid w:val="0037703E"/>
    <w:rsid w:val="003770F4"/>
    <w:rsid w:val="003772DB"/>
    <w:rsid w:val="003774F8"/>
    <w:rsid w:val="003778FC"/>
    <w:rsid w:val="00380387"/>
    <w:rsid w:val="0038054E"/>
    <w:rsid w:val="0038074E"/>
    <w:rsid w:val="0038082E"/>
    <w:rsid w:val="00380C1C"/>
    <w:rsid w:val="0038132C"/>
    <w:rsid w:val="00381F78"/>
    <w:rsid w:val="00381FC0"/>
    <w:rsid w:val="00382804"/>
    <w:rsid w:val="00382A24"/>
    <w:rsid w:val="00382CBB"/>
    <w:rsid w:val="0038324C"/>
    <w:rsid w:val="00383950"/>
    <w:rsid w:val="00383A7B"/>
    <w:rsid w:val="00384919"/>
    <w:rsid w:val="0038492C"/>
    <w:rsid w:val="003850D4"/>
    <w:rsid w:val="0038595C"/>
    <w:rsid w:val="00385973"/>
    <w:rsid w:val="00386353"/>
    <w:rsid w:val="00386648"/>
    <w:rsid w:val="00386690"/>
    <w:rsid w:val="00386ED4"/>
    <w:rsid w:val="00387080"/>
    <w:rsid w:val="00387E17"/>
    <w:rsid w:val="00387ED7"/>
    <w:rsid w:val="00390627"/>
    <w:rsid w:val="003909D1"/>
    <w:rsid w:val="00390D5C"/>
    <w:rsid w:val="00390EEF"/>
    <w:rsid w:val="00391061"/>
    <w:rsid w:val="00391384"/>
    <w:rsid w:val="00391CB0"/>
    <w:rsid w:val="00391D46"/>
    <w:rsid w:val="00392793"/>
    <w:rsid w:val="00392899"/>
    <w:rsid w:val="0039310E"/>
    <w:rsid w:val="00393230"/>
    <w:rsid w:val="00393EF1"/>
    <w:rsid w:val="00394315"/>
    <w:rsid w:val="00394CEE"/>
    <w:rsid w:val="00395151"/>
    <w:rsid w:val="00395BEF"/>
    <w:rsid w:val="00395EEF"/>
    <w:rsid w:val="00395F2A"/>
    <w:rsid w:val="003962DF"/>
    <w:rsid w:val="00396825"/>
    <w:rsid w:val="003968CF"/>
    <w:rsid w:val="00396A4C"/>
    <w:rsid w:val="00396F1A"/>
    <w:rsid w:val="003978D6"/>
    <w:rsid w:val="003A0212"/>
    <w:rsid w:val="003A03F5"/>
    <w:rsid w:val="003A0A6A"/>
    <w:rsid w:val="003A0B64"/>
    <w:rsid w:val="003A0D68"/>
    <w:rsid w:val="003A0E7A"/>
    <w:rsid w:val="003A101D"/>
    <w:rsid w:val="003A12D5"/>
    <w:rsid w:val="003A168E"/>
    <w:rsid w:val="003A1EEF"/>
    <w:rsid w:val="003A228B"/>
    <w:rsid w:val="003A2546"/>
    <w:rsid w:val="003A31EA"/>
    <w:rsid w:val="003A4541"/>
    <w:rsid w:val="003A48B7"/>
    <w:rsid w:val="003A4CD9"/>
    <w:rsid w:val="003A4EFF"/>
    <w:rsid w:val="003A5132"/>
    <w:rsid w:val="003A6183"/>
    <w:rsid w:val="003A7AAC"/>
    <w:rsid w:val="003A7C50"/>
    <w:rsid w:val="003A7CD5"/>
    <w:rsid w:val="003B0514"/>
    <w:rsid w:val="003B0871"/>
    <w:rsid w:val="003B0AE7"/>
    <w:rsid w:val="003B0E28"/>
    <w:rsid w:val="003B0E4F"/>
    <w:rsid w:val="003B1B0C"/>
    <w:rsid w:val="003B2A91"/>
    <w:rsid w:val="003B2ADD"/>
    <w:rsid w:val="003B34FB"/>
    <w:rsid w:val="003B364D"/>
    <w:rsid w:val="003B3851"/>
    <w:rsid w:val="003B3D22"/>
    <w:rsid w:val="003B4130"/>
    <w:rsid w:val="003B50E2"/>
    <w:rsid w:val="003B5368"/>
    <w:rsid w:val="003B57B3"/>
    <w:rsid w:val="003B5969"/>
    <w:rsid w:val="003B5D41"/>
    <w:rsid w:val="003B5ED4"/>
    <w:rsid w:val="003B61DB"/>
    <w:rsid w:val="003B67F2"/>
    <w:rsid w:val="003B6B19"/>
    <w:rsid w:val="003B6DCA"/>
    <w:rsid w:val="003B7069"/>
    <w:rsid w:val="003B7AF2"/>
    <w:rsid w:val="003B7C7C"/>
    <w:rsid w:val="003B7CE4"/>
    <w:rsid w:val="003B9CB4"/>
    <w:rsid w:val="003C0632"/>
    <w:rsid w:val="003C0762"/>
    <w:rsid w:val="003C133F"/>
    <w:rsid w:val="003C2493"/>
    <w:rsid w:val="003C2689"/>
    <w:rsid w:val="003C3D21"/>
    <w:rsid w:val="003C4813"/>
    <w:rsid w:val="003C5EFF"/>
    <w:rsid w:val="003C6247"/>
    <w:rsid w:val="003C6A16"/>
    <w:rsid w:val="003C6B71"/>
    <w:rsid w:val="003C7972"/>
    <w:rsid w:val="003C7DB9"/>
    <w:rsid w:val="003D0EB1"/>
    <w:rsid w:val="003D1171"/>
    <w:rsid w:val="003D1B17"/>
    <w:rsid w:val="003D1C3A"/>
    <w:rsid w:val="003D1D6A"/>
    <w:rsid w:val="003D2C0D"/>
    <w:rsid w:val="003D2FD5"/>
    <w:rsid w:val="003D3837"/>
    <w:rsid w:val="003D3E03"/>
    <w:rsid w:val="003D3F53"/>
    <w:rsid w:val="003D4097"/>
    <w:rsid w:val="003D59CC"/>
    <w:rsid w:val="003D5A52"/>
    <w:rsid w:val="003D5F84"/>
    <w:rsid w:val="003D64DB"/>
    <w:rsid w:val="003D69FC"/>
    <w:rsid w:val="003D6C11"/>
    <w:rsid w:val="003D6FEF"/>
    <w:rsid w:val="003D70A3"/>
    <w:rsid w:val="003D70F6"/>
    <w:rsid w:val="003D741B"/>
    <w:rsid w:val="003D7A73"/>
    <w:rsid w:val="003D7C7C"/>
    <w:rsid w:val="003D7D8D"/>
    <w:rsid w:val="003D7E72"/>
    <w:rsid w:val="003DBCCF"/>
    <w:rsid w:val="003E0703"/>
    <w:rsid w:val="003E0B32"/>
    <w:rsid w:val="003E0E7B"/>
    <w:rsid w:val="003E18DB"/>
    <w:rsid w:val="003E1E5B"/>
    <w:rsid w:val="003E2216"/>
    <w:rsid w:val="003E2C90"/>
    <w:rsid w:val="003E2FED"/>
    <w:rsid w:val="003E348A"/>
    <w:rsid w:val="003E3CC8"/>
    <w:rsid w:val="003E408B"/>
    <w:rsid w:val="003E514A"/>
    <w:rsid w:val="003E51A7"/>
    <w:rsid w:val="003E52BD"/>
    <w:rsid w:val="003E5519"/>
    <w:rsid w:val="003E573D"/>
    <w:rsid w:val="003E5DEF"/>
    <w:rsid w:val="003E61EC"/>
    <w:rsid w:val="003E6CFE"/>
    <w:rsid w:val="003E73BB"/>
    <w:rsid w:val="003E7CFE"/>
    <w:rsid w:val="003F045C"/>
    <w:rsid w:val="003F0510"/>
    <w:rsid w:val="003F1030"/>
    <w:rsid w:val="003F13B6"/>
    <w:rsid w:val="003F2320"/>
    <w:rsid w:val="003F23C5"/>
    <w:rsid w:val="003F286D"/>
    <w:rsid w:val="003F2948"/>
    <w:rsid w:val="003F3FD8"/>
    <w:rsid w:val="003F4118"/>
    <w:rsid w:val="003F43AA"/>
    <w:rsid w:val="003F4CF6"/>
    <w:rsid w:val="003F4DE3"/>
    <w:rsid w:val="003F4FA9"/>
    <w:rsid w:val="003F5003"/>
    <w:rsid w:val="003F51C9"/>
    <w:rsid w:val="003F5281"/>
    <w:rsid w:val="003F53C4"/>
    <w:rsid w:val="003F58B7"/>
    <w:rsid w:val="00400015"/>
    <w:rsid w:val="00400044"/>
    <w:rsid w:val="00400059"/>
    <w:rsid w:val="0040046C"/>
    <w:rsid w:val="00401458"/>
    <w:rsid w:val="00402135"/>
    <w:rsid w:val="00402188"/>
    <w:rsid w:val="00402668"/>
    <w:rsid w:val="00402C91"/>
    <w:rsid w:val="00402CB2"/>
    <w:rsid w:val="00403A8B"/>
    <w:rsid w:val="00403E21"/>
    <w:rsid w:val="00403FD2"/>
    <w:rsid w:val="00404047"/>
    <w:rsid w:val="00404173"/>
    <w:rsid w:val="0040497E"/>
    <w:rsid w:val="00404A2D"/>
    <w:rsid w:val="00404B4A"/>
    <w:rsid w:val="00404B9E"/>
    <w:rsid w:val="00404D11"/>
    <w:rsid w:val="00405414"/>
    <w:rsid w:val="00405867"/>
    <w:rsid w:val="00405B25"/>
    <w:rsid w:val="004075AD"/>
    <w:rsid w:val="00407952"/>
    <w:rsid w:val="004079DA"/>
    <w:rsid w:val="00407D6F"/>
    <w:rsid w:val="00410D9A"/>
    <w:rsid w:val="00410EDA"/>
    <w:rsid w:val="00410F96"/>
    <w:rsid w:val="00411043"/>
    <w:rsid w:val="0041106F"/>
    <w:rsid w:val="00411446"/>
    <w:rsid w:val="00411E9F"/>
    <w:rsid w:val="0041314B"/>
    <w:rsid w:val="004131A9"/>
    <w:rsid w:val="00413C0A"/>
    <w:rsid w:val="00413F95"/>
    <w:rsid w:val="00414443"/>
    <w:rsid w:val="004147CE"/>
    <w:rsid w:val="00414ACF"/>
    <w:rsid w:val="00414E6F"/>
    <w:rsid w:val="00414EDC"/>
    <w:rsid w:val="00415E60"/>
    <w:rsid w:val="00415F6F"/>
    <w:rsid w:val="0041681B"/>
    <w:rsid w:val="00416A5A"/>
    <w:rsid w:val="00416ACD"/>
    <w:rsid w:val="0041765E"/>
    <w:rsid w:val="00417904"/>
    <w:rsid w:val="00417A58"/>
    <w:rsid w:val="00417DEB"/>
    <w:rsid w:val="00420C7A"/>
    <w:rsid w:val="00422417"/>
    <w:rsid w:val="00422558"/>
    <w:rsid w:val="00422A4B"/>
    <w:rsid w:val="004235EA"/>
    <w:rsid w:val="004236FA"/>
    <w:rsid w:val="00424233"/>
    <w:rsid w:val="00424C4E"/>
    <w:rsid w:val="0042523F"/>
    <w:rsid w:val="00425D46"/>
    <w:rsid w:val="004267D8"/>
    <w:rsid w:val="0042700C"/>
    <w:rsid w:val="0042792F"/>
    <w:rsid w:val="00427A80"/>
    <w:rsid w:val="00427ABF"/>
    <w:rsid w:val="00427E24"/>
    <w:rsid w:val="00427E6B"/>
    <w:rsid w:val="00430191"/>
    <w:rsid w:val="0043045C"/>
    <w:rsid w:val="00430541"/>
    <w:rsid w:val="004307E7"/>
    <w:rsid w:val="00430AFD"/>
    <w:rsid w:val="00430C3B"/>
    <w:rsid w:val="00431143"/>
    <w:rsid w:val="0043149D"/>
    <w:rsid w:val="00431A8C"/>
    <w:rsid w:val="00431C1D"/>
    <w:rsid w:val="0043262F"/>
    <w:rsid w:val="00432C7A"/>
    <w:rsid w:val="00432C93"/>
    <w:rsid w:val="004330C0"/>
    <w:rsid w:val="0043413F"/>
    <w:rsid w:val="0043465E"/>
    <w:rsid w:val="004346F5"/>
    <w:rsid w:val="00434851"/>
    <w:rsid w:val="0043496B"/>
    <w:rsid w:val="00434EBC"/>
    <w:rsid w:val="00435346"/>
    <w:rsid w:val="00435F02"/>
    <w:rsid w:val="00437206"/>
    <w:rsid w:val="004373CA"/>
    <w:rsid w:val="004375E2"/>
    <w:rsid w:val="0043783A"/>
    <w:rsid w:val="0043795B"/>
    <w:rsid w:val="00437D6A"/>
    <w:rsid w:val="0044009A"/>
    <w:rsid w:val="004404CF"/>
    <w:rsid w:val="004407F8"/>
    <w:rsid w:val="00441639"/>
    <w:rsid w:val="004417C4"/>
    <w:rsid w:val="004419B4"/>
    <w:rsid w:val="00441E0D"/>
    <w:rsid w:val="004424B0"/>
    <w:rsid w:val="00442CC8"/>
    <w:rsid w:val="004437DD"/>
    <w:rsid w:val="00443994"/>
    <w:rsid w:val="004443D2"/>
    <w:rsid w:val="004447AB"/>
    <w:rsid w:val="00445025"/>
    <w:rsid w:val="00445570"/>
    <w:rsid w:val="00445841"/>
    <w:rsid w:val="004459D2"/>
    <w:rsid w:val="00445CB5"/>
    <w:rsid w:val="00446A03"/>
    <w:rsid w:val="00446D0B"/>
    <w:rsid w:val="00447370"/>
    <w:rsid w:val="00447593"/>
    <w:rsid w:val="00447937"/>
    <w:rsid w:val="004479BC"/>
    <w:rsid w:val="00447BF1"/>
    <w:rsid w:val="00447EC7"/>
    <w:rsid w:val="004501CD"/>
    <w:rsid w:val="004503A5"/>
    <w:rsid w:val="004507E5"/>
    <w:rsid w:val="00450A7C"/>
    <w:rsid w:val="00450ADA"/>
    <w:rsid w:val="004515D5"/>
    <w:rsid w:val="00451A64"/>
    <w:rsid w:val="00451B30"/>
    <w:rsid w:val="004525C8"/>
    <w:rsid w:val="00452885"/>
    <w:rsid w:val="00453590"/>
    <w:rsid w:val="00453787"/>
    <w:rsid w:val="00453E01"/>
    <w:rsid w:val="00453FD7"/>
    <w:rsid w:val="0045447F"/>
    <w:rsid w:val="00455430"/>
    <w:rsid w:val="00456208"/>
    <w:rsid w:val="00456571"/>
    <w:rsid w:val="00456FB2"/>
    <w:rsid w:val="00457B36"/>
    <w:rsid w:val="00457D62"/>
    <w:rsid w:val="004608BA"/>
    <w:rsid w:val="00460A02"/>
    <w:rsid w:val="00460ACF"/>
    <w:rsid w:val="00460EE0"/>
    <w:rsid w:val="0046122B"/>
    <w:rsid w:val="004613C3"/>
    <w:rsid w:val="00461A9C"/>
    <w:rsid w:val="00461B8E"/>
    <w:rsid w:val="00461E1B"/>
    <w:rsid w:val="00462544"/>
    <w:rsid w:val="00462562"/>
    <w:rsid w:val="00463141"/>
    <w:rsid w:val="004638CA"/>
    <w:rsid w:val="00463B4E"/>
    <w:rsid w:val="00463B7D"/>
    <w:rsid w:val="00463F99"/>
    <w:rsid w:val="00464333"/>
    <w:rsid w:val="00464395"/>
    <w:rsid w:val="004643DC"/>
    <w:rsid w:val="004644B8"/>
    <w:rsid w:val="0046478B"/>
    <w:rsid w:val="0046484E"/>
    <w:rsid w:val="00464AC7"/>
    <w:rsid w:val="00466512"/>
    <w:rsid w:val="00466913"/>
    <w:rsid w:val="00466F08"/>
    <w:rsid w:val="0046719F"/>
    <w:rsid w:val="004679E2"/>
    <w:rsid w:val="00470201"/>
    <w:rsid w:val="004702A1"/>
    <w:rsid w:val="004712FB"/>
    <w:rsid w:val="004715A3"/>
    <w:rsid w:val="00471BB7"/>
    <w:rsid w:val="00471CD0"/>
    <w:rsid w:val="00471DBC"/>
    <w:rsid w:val="00471E86"/>
    <w:rsid w:val="00472773"/>
    <w:rsid w:val="004729F1"/>
    <w:rsid w:val="00472EFF"/>
    <w:rsid w:val="00474063"/>
    <w:rsid w:val="00474651"/>
    <w:rsid w:val="004755B4"/>
    <w:rsid w:val="004761BE"/>
    <w:rsid w:val="004764AF"/>
    <w:rsid w:val="00476793"/>
    <w:rsid w:val="00476A75"/>
    <w:rsid w:val="00476BF5"/>
    <w:rsid w:val="004774BB"/>
    <w:rsid w:val="00477516"/>
    <w:rsid w:val="004775F0"/>
    <w:rsid w:val="004776EC"/>
    <w:rsid w:val="00477755"/>
    <w:rsid w:val="00477818"/>
    <w:rsid w:val="00477D2A"/>
    <w:rsid w:val="004802BE"/>
    <w:rsid w:val="00480312"/>
    <w:rsid w:val="0048133D"/>
    <w:rsid w:val="00481814"/>
    <w:rsid w:val="00481B2A"/>
    <w:rsid w:val="00482061"/>
    <w:rsid w:val="00482091"/>
    <w:rsid w:val="00482220"/>
    <w:rsid w:val="004826D7"/>
    <w:rsid w:val="00483057"/>
    <w:rsid w:val="004837EB"/>
    <w:rsid w:val="0048395B"/>
    <w:rsid w:val="00483A15"/>
    <w:rsid w:val="00484354"/>
    <w:rsid w:val="004849AD"/>
    <w:rsid w:val="00484F07"/>
    <w:rsid w:val="004850AE"/>
    <w:rsid w:val="00485AE0"/>
    <w:rsid w:val="0048661E"/>
    <w:rsid w:val="00486640"/>
    <w:rsid w:val="00486AD4"/>
    <w:rsid w:val="00487C01"/>
    <w:rsid w:val="004914D4"/>
    <w:rsid w:val="004919B4"/>
    <w:rsid w:val="00491BE8"/>
    <w:rsid w:val="004923BA"/>
    <w:rsid w:val="004926BD"/>
    <w:rsid w:val="00492CFE"/>
    <w:rsid w:val="00493625"/>
    <w:rsid w:val="00493A0E"/>
    <w:rsid w:val="00493DEC"/>
    <w:rsid w:val="004941E1"/>
    <w:rsid w:val="00495AE9"/>
    <w:rsid w:val="00495FCA"/>
    <w:rsid w:val="00496A5A"/>
    <w:rsid w:val="00496B12"/>
    <w:rsid w:val="00496F12"/>
    <w:rsid w:val="004A0679"/>
    <w:rsid w:val="004A16E1"/>
    <w:rsid w:val="004A185D"/>
    <w:rsid w:val="004A187B"/>
    <w:rsid w:val="004A19CB"/>
    <w:rsid w:val="004A1B64"/>
    <w:rsid w:val="004A1D5C"/>
    <w:rsid w:val="004A29C2"/>
    <w:rsid w:val="004A2D3C"/>
    <w:rsid w:val="004A32DB"/>
    <w:rsid w:val="004A4169"/>
    <w:rsid w:val="004A4319"/>
    <w:rsid w:val="004A4B5A"/>
    <w:rsid w:val="004A4CF4"/>
    <w:rsid w:val="004A630A"/>
    <w:rsid w:val="004A65C1"/>
    <w:rsid w:val="004A65E9"/>
    <w:rsid w:val="004A6681"/>
    <w:rsid w:val="004A6695"/>
    <w:rsid w:val="004A669F"/>
    <w:rsid w:val="004A68AE"/>
    <w:rsid w:val="004A6E32"/>
    <w:rsid w:val="004A7305"/>
    <w:rsid w:val="004B1C8B"/>
    <w:rsid w:val="004B2CCC"/>
    <w:rsid w:val="004B2D21"/>
    <w:rsid w:val="004B2FD7"/>
    <w:rsid w:val="004B37F0"/>
    <w:rsid w:val="004B39DF"/>
    <w:rsid w:val="004B42F3"/>
    <w:rsid w:val="004B4F1D"/>
    <w:rsid w:val="004B58FB"/>
    <w:rsid w:val="004B623C"/>
    <w:rsid w:val="004B690F"/>
    <w:rsid w:val="004B69FB"/>
    <w:rsid w:val="004B6A47"/>
    <w:rsid w:val="004B6B60"/>
    <w:rsid w:val="004B6C28"/>
    <w:rsid w:val="004B6FDA"/>
    <w:rsid w:val="004B717B"/>
    <w:rsid w:val="004B7559"/>
    <w:rsid w:val="004C0399"/>
    <w:rsid w:val="004C070A"/>
    <w:rsid w:val="004C0B84"/>
    <w:rsid w:val="004C130A"/>
    <w:rsid w:val="004C1450"/>
    <w:rsid w:val="004C1797"/>
    <w:rsid w:val="004C3361"/>
    <w:rsid w:val="004C35FE"/>
    <w:rsid w:val="004C3D91"/>
    <w:rsid w:val="004C4795"/>
    <w:rsid w:val="004C4892"/>
    <w:rsid w:val="004C4F00"/>
    <w:rsid w:val="004C4FAE"/>
    <w:rsid w:val="004C5214"/>
    <w:rsid w:val="004C5B05"/>
    <w:rsid w:val="004C64EE"/>
    <w:rsid w:val="004C65F4"/>
    <w:rsid w:val="004C6887"/>
    <w:rsid w:val="004C6C9B"/>
    <w:rsid w:val="004C7412"/>
    <w:rsid w:val="004CB16D"/>
    <w:rsid w:val="004D04BF"/>
    <w:rsid w:val="004D0E71"/>
    <w:rsid w:val="004D0FD2"/>
    <w:rsid w:val="004D1006"/>
    <w:rsid w:val="004D10AF"/>
    <w:rsid w:val="004D11C6"/>
    <w:rsid w:val="004D151D"/>
    <w:rsid w:val="004D1BE2"/>
    <w:rsid w:val="004D2277"/>
    <w:rsid w:val="004D22BE"/>
    <w:rsid w:val="004D238E"/>
    <w:rsid w:val="004D23DE"/>
    <w:rsid w:val="004D25E3"/>
    <w:rsid w:val="004D2F0C"/>
    <w:rsid w:val="004D33C6"/>
    <w:rsid w:val="004D42C8"/>
    <w:rsid w:val="004D47D0"/>
    <w:rsid w:val="004D4F7C"/>
    <w:rsid w:val="004D50CD"/>
    <w:rsid w:val="004D60CE"/>
    <w:rsid w:val="004D721B"/>
    <w:rsid w:val="004D7623"/>
    <w:rsid w:val="004D7641"/>
    <w:rsid w:val="004D7774"/>
    <w:rsid w:val="004D7D88"/>
    <w:rsid w:val="004D7F3B"/>
    <w:rsid w:val="004E04C4"/>
    <w:rsid w:val="004E0DFF"/>
    <w:rsid w:val="004E1125"/>
    <w:rsid w:val="004E11D7"/>
    <w:rsid w:val="004E154C"/>
    <w:rsid w:val="004E1ACF"/>
    <w:rsid w:val="004E1BD8"/>
    <w:rsid w:val="004E2B90"/>
    <w:rsid w:val="004E2BF6"/>
    <w:rsid w:val="004E3778"/>
    <w:rsid w:val="004E3797"/>
    <w:rsid w:val="004E3AEC"/>
    <w:rsid w:val="004E4398"/>
    <w:rsid w:val="004E458A"/>
    <w:rsid w:val="004E4BE6"/>
    <w:rsid w:val="004E52E8"/>
    <w:rsid w:val="004E6048"/>
    <w:rsid w:val="004E68E9"/>
    <w:rsid w:val="004E6B7D"/>
    <w:rsid w:val="004E6D14"/>
    <w:rsid w:val="004E6D4E"/>
    <w:rsid w:val="004E715C"/>
    <w:rsid w:val="004E7A43"/>
    <w:rsid w:val="004F012F"/>
    <w:rsid w:val="004F0279"/>
    <w:rsid w:val="004F03E6"/>
    <w:rsid w:val="004F0825"/>
    <w:rsid w:val="004F0FD3"/>
    <w:rsid w:val="004F151D"/>
    <w:rsid w:val="004F17D7"/>
    <w:rsid w:val="004F1C7C"/>
    <w:rsid w:val="004F1DCE"/>
    <w:rsid w:val="004F1F3E"/>
    <w:rsid w:val="004F2043"/>
    <w:rsid w:val="004F2441"/>
    <w:rsid w:val="004F277E"/>
    <w:rsid w:val="004F2A30"/>
    <w:rsid w:val="004F2EBB"/>
    <w:rsid w:val="004F3684"/>
    <w:rsid w:val="004F3F20"/>
    <w:rsid w:val="004F45EA"/>
    <w:rsid w:val="004F4956"/>
    <w:rsid w:val="004F5BDA"/>
    <w:rsid w:val="004F5EBD"/>
    <w:rsid w:val="004F5FF1"/>
    <w:rsid w:val="004F6485"/>
    <w:rsid w:val="004F6C36"/>
    <w:rsid w:val="004F716C"/>
    <w:rsid w:val="004F7AA4"/>
    <w:rsid w:val="004F7CC3"/>
    <w:rsid w:val="005000B2"/>
    <w:rsid w:val="0050036F"/>
    <w:rsid w:val="00500679"/>
    <w:rsid w:val="005018E7"/>
    <w:rsid w:val="0050205C"/>
    <w:rsid w:val="00503337"/>
    <w:rsid w:val="00503558"/>
    <w:rsid w:val="00504353"/>
    <w:rsid w:val="005049E4"/>
    <w:rsid w:val="00505243"/>
    <w:rsid w:val="0050559F"/>
    <w:rsid w:val="00505B92"/>
    <w:rsid w:val="00505C7F"/>
    <w:rsid w:val="00505D9F"/>
    <w:rsid w:val="00506545"/>
    <w:rsid w:val="00506565"/>
    <w:rsid w:val="00506B17"/>
    <w:rsid w:val="0050739A"/>
    <w:rsid w:val="00507463"/>
    <w:rsid w:val="00510390"/>
    <w:rsid w:val="0051051E"/>
    <w:rsid w:val="005106AE"/>
    <w:rsid w:val="0051098E"/>
    <w:rsid w:val="00510A7A"/>
    <w:rsid w:val="00510AA1"/>
    <w:rsid w:val="00510D67"/>
    <w:rsid w:val="00511377"/>
    <w:rsid w:val="00511710"/>
    <w:rsid w:val="00511F99"/>
    <w:rsid w:val="005123F0"/>
    <w:rsid w:val="0051242F"/>
    <w:rsid w:val="00512F68"/>
    <w:rsid w:val="00513344"/>
    <w:rsid w:val="00513540"/>
    <w:rsid w:val="005136EA"/>
    <w:rsid w:val="00513941"/>
    <w:rsid w:val="0051415D"/>
    <w:rsid w:val="00514617"/>
    <w:rsid w:val="00514873"/>
    <w:rsid w:val="00515CD1"/>
    <w:rsid w:val="00515E40"/>
    <w:rsid w:val="00515EFC"/>
    <w:rsid w:val="00516AF4"/>
    <w:rsid w:val="00517971"/>
    <w:rsid w:val="00517F64"/>
    <w:rsid w:val="005203F5"/>
    <w:rsid w:val="0052077D"/>
    <w:rsid w:val="00520E2E"/>
    <w:rsid w:val="00520E3E"/>
    <w:rsid w:val="00521515"/>
    <w:rsid w:val="0052158C"/>
    <w:rsid w:val="00521916"/>
    <w:rsid w:val="00522692"/>
    <w:rsid w:val="00522AAF"/>
    <w:rsid w:val="00522F8B"/>
    <w:rsid w:val="0052338C"/>
    <w:rsid w:val="00523F9C"/>
    <w:rsid w:val="005245F2"/>
    <w:rsid w:val="005254E3"/>
    <w:rsid w:val="0052560E"/>
    <w:rsid w:val="00525AF2"/>
    <w:rsid w:val="00526E6C"/>
    <w:rsid w:val="00527185"/>
    <w:rsid w:val="00527403"/>
    <w:rsid w:val="0052747B"/>
    <w:rsid w:val="005278A4"/>
    <w:rsid w:val="005300D1"/>
    <w:rsid w:val="0053023F"/>
    <w:rsid w:val="00530252"/>
    <w:rsid w:val="0053051D"/>
    <w:rsid w:val="005305B2"/>
    <w:rsid w:val="00530F1E"/>
    <w:rsid w:val="00530FCE"/>
    <w:rsid w:val="005320FD"/>
    <w:rsid w:val="00532246"/>
    <w:rsid w:val="00532861"/>
    <w:rsid w:val="00533024"/>
    <w:rsid w:val="00533597"/>
    <w:rsid w:val="005335E3"/>
    <w:rsid w:val="005336A4"/>
    <w:rsid w:val="00533DB2"/>
    <w:rsid w:val="00533E27"/>
    <w:rsid w:val="0053409A"/>
    <w:rsid w:val="005340AB"/>
    <w:rsid w:val="005340F5"/>
    <w:rsid w:val="005341AE"/>
    <w:rsid w:val="005342FE"/>
    <w:rsid w:val="005343DF"/>
    <w:rsid w:val="005345BE"/>
    <w:rsid w:val="00534EE9"/>
    <w:rsid w:val="0053596E"/>
    <w:rsid w:val="00536CE6"/>
    <w:rsid w:val="005373BB"/>
    <w:rsid w:val="00537666"/>
    <w:rsid w:val="00537BA5"/>
    <w:rsid w:val="005403AE"/>
    <w:rsid w:val="00540949"/>
    <w:rsid w:val="0054185D"/>
    <w:rsid w:val="00541BE2"/>
    <w:rsid w:val="00542769"/>
    <w:rsid w:val="005428E3"/>
    <w:rsid w:val="00544019"/>
    <w:rsid w:val="00544B26"/>
    <w:rsid w:val="00544B94"/>
    <w:rsid w:val="00545506"/>
    <w:rsid w:val="00546310"/>
    <w:rsid w:val="00546835"/>
    <w:rsid w:val="005468F2"/>
    <w:rsid w:val="00546927"/>
    <w:rsid w:val="0054711F"/>
    <w:rsid w:val="00547F59"/>
    <w:rsid w:val="005505AA"/>
    <w:rsid w:val="0055073D"/>
    <w:rsid w:val="005511FA"/>
    <w:rsid w:val="00552731"/>
    <w:rsid w:val="00552885"/>
    <w:rsid w:val="00552C15"/>
    <w:rsid w:val="00553972"/>
    <w:rsid w:val="005539EB"/>
    <w:rsid w:val="00553BF1"/>
    <w:rsid w:val="00553CD0"/>
    <w:rsid w:val="00554665"/>
    <w:rsid w:val="005551E6"/>
    <w:rsid w:val="00556442"/>
    <w:rsid w:val="005571A8"/>
    <w:rsid w:val="00557504"/>
    <w:rsid w:val="005577C1"/>
    <w:rsid w:val="00560245"/>
    <w:rsid w:val="00560483"/>
    <w:rsid w:val="00560BCE"/>
    <w:rsid w:val="0056158B"/>
    <w:rsid w:val="00561E78"/>
    <w:rsid w:val="00561EC2"/>
    <w:rsid w:val="00562003"/>
    <w:rsid w:val="005627B7"/>
    <w:rsid w:val="00562F9B"/>
    <w:rsid w:val="00563360"/>
    <w:rsid w:val="00563639"/>
    <w:rsid w:val="00563711"/>
    <w:rsid w:val="005638C9"/>
    <w:rsid w:val="00563EE8"/>
    <w:rsid w:val="00563FBE"/>
    <w:rsid w:val="005641D6"/>
    <w:rsid w:val="00564208"/>
    <w:rsid w:val="00564474"/>
    <w:rsid w:val="005655E1"/>
    <w:rsid w:val="00565D4F"/>
    <w:rsid w:val="005660BB"/>
    <w:rsid w:val="0056620C"/>
    <w:rsid w:val="005669F8"/>
    <w:rsid w:val="0056730A"/>
    <w:rsid w:val="00570171"/>
    <w:rsid w:val="00570182"/>
    <w:rsid w:val="005704D3"/>
    <w:rsid w:val="0057077C"/>
    <w:rsid w:val="00570D03"/>
    <w:rsid w:val="00571621"/>
    <w:rsid w:val="00571977"/>
    <w:rsid w:val="00571CEB"/>
    <w:rsid w:val="00571D03"/>
    <w:rsid w:val="00571F78"/>
    <w:rsid w:val="005720EC"/>
    <w:rsid w:val="00572E52"/>
    <w:rsid w:val="00573DA9"/>
    <w:rsid w:val="00573E5A"/>
    <w:rsid w:val="0057401E"/>
    <w:rsid w:val="00574887"/>
    <w:rsid w:val="00575029"/>
    <w:rsid w:val="005757D6"/>
    <w:rsid w:val="0057646D"/>
    <w:rsid w:val="00576EB0"/>
    <w:rsid w:val="005777C6"/>
    <w:rsid w:val="00581373"/>
    <w:rsid w:val="00581449"/>
    <w:rsid w:val="005815E4"/>
    <w:rsid w:val="00581628"/>
    <w:rsid w:val="0058173F"/>
    <w:rsid w:val="00581F33"/>
    <w:rsid w:val="00582194"/>
    <w:rsid w:val="005823C6"/>
    <w:rsid w:val="005828D7"/>
    <w:rsid w:val="00582ADC"/>
    <w:rsid w:val="00582CB6"/>
    <w:rsid w:val="00582EED"/>
    <w:rsid w:val="00582FD5"/>
    <w:rsid w:val="005831EC"/>
    <w:rsid w:val="00583E8F"/>
    <w:rsid w:val="0058487B"/>
    <w:rsid w:val="005848C7"/>
    <w:rsid w:val="00584E08"/>
    <w:rsid w:val="00585134"/>
    <w:rsid w:val="0058514C"/>
    <w:rsid w:val="005858AF"/>
    <w:rsid w:val="005860E5"/>
    <w:rsid w:val="005861CA"/>
    <w:rsid w:val="005863D7"/>
    <w:rsid w:val="005868A9"/>
    <w:rsid w:val="00587189"/>
    <w:rsid w:val="0058789C"/>
    <w:rsid w:val="0059016B"/>
    <w:rsid w:val="00590CD7"/>
    <w:rsid w:val="005913D9"/>
    <w:rsid w:val="0059194D"/>
    <w:rsid w:val="00591951"/>
    <w:rsid w:val="00591C27"/>
    <w:rsid w:val="00591CCC"/>
    <w:rsid w:val="00592F27"/>
    <w:rsid w:val="0059321A"/>
    <w:rsid w:val="0059358D"/>
    <w:rsid w:val="0059364A"/>
    <w:rsid w:val="00593981"/>
    <w:rsid w:val="00593EE3"/>
    <w:rsid w:val="0059423F"/>
    <w:rsid w:val="005944C3"/>
    <w:rsid w:val="00594759"/>
    <w:rsid w:val="00594B1E"/>
    <w:rsid w:val="00594C34"/>
    <w:rsid w:val="0059523C"/>
    <w:rsid w:val="005958AA"/>
    <w:rsid w:val="005961E3"/>
    <w:rsid w:val="00596A81"/>
    <w:rsid w:val="005972E3"/>
    <w:rsid w:val="00597BB7"/>
    <w:rsid w:val="005A0553"/>
    <w:rsid w:val="005A0964"/>
    <w:rsid w:val="005A11E7"/>
    <w:rsid w:val="005A1851"/>
    <w:rsid w:val="005A1AE5"/>
    <w:rsid w:val="005A243F"/>
    <w:rsid w:val="005A25CA"/>
    <w:rsid w:val="005A2AF7"/>
    <w:rsid w:val="005A331B"/>
    <w:rsid w:val="005A34E2"/>
    <w:rsid w:val="005A358C"/>
    <w:rsid w:val="005A445F"/>
    <w:rsid w:val="005A47D2"/>
    <w:rsid w:val="005A50D0"/>
    <w:rsid w:val="005A5CBC"/>
    <w:rsid w:val="005A6501"/>
    <w:rsid w:val="005A6A9B"/>
    <w:rsid w:val="005A71F0"/>
    <w:rsid w:val="005A7548"/>
    <w:rsid w:val="005A7A54"/>
    <w:rsid w:val="005A7BE1"/>
    <w:rsid w:val="005B00F2"/>
    <w:rsid w:val="005B019A"/>
    <w:rsid w:val="005B01F7"/>
    <w:rsid w:val="005B1BD2"/>
    <w:rsid w:val="005B2997"/>
    <w:rsid w:val="005B36F6"/>
    <w:rsid w:val="005B3D63"/>
    <w:rsid w:val="005B470A"/>
    <w:rsid w:val="005B58E9"/>
    <w:rsid w:val="005B6840"/>
    <w:rsid w:val="005B6EDF"/>
    <w:rsid w:val="005B713E"/>
    <w:rsid w:val="005B727C"/>
    <w:rsid w:val="005B75B9"/>
    <w:rsid w:val="005B7A5A"/>
    <w:rsid w:val="005B7DCB"/>
    <w:rsid w:val="005B7ED3"/>
    <w:rsid w:val="005C09B9"/>
    <w:rsid w:val="005C0D83"/>
    <w:rsid w:val="005C0DB1"/>
    <w:rsid w:val="005C0E2E"/>
    <w:rsid w:val="005C0E66"/>
    <w:rsid w:val="005C163D"/>
    <w:rsid w:val="005C28DD"/>
    <w:rsid w:val="005C298E"/>
    <w:rsid w:val="005C2A2A"/>
    <w:rsid w:val="005C2ECF"/>
    <w:rsid w:val="005C33CB"/>
    <w:rsid w:val="005C3C9D"/>
    <w:rsid w:val="005C3EE9"/>
    <w:rsid w:val="005C3F8A"/>
    <w:rsid w:val="005C4511"/>
    <w:rsid w:val="005C557D"/>
    <w:rsid w:val="005C5704"/>
    <w:rsid w:val="005C5751"/>
    <w:rsid w:val="005C5D41"/>
    <w:rsid w:val="005C60F3"/>
    <w:rsid w:val="005C6207"/>
    <w:rsid w:val="005C6417"/>
    <w:rsid w:val="005C6908"/>
    <w:rsid w:val="005C6EBB"/>
    <w:rsid w:val="005C7143"/>
    <w:rsid w:val="005C7273"/>
    <w:rsid w:val="005C7317"/>
    <w:rsid w:val="005D0200"/>
    <w:rsid w:val="005D0290"/>
    <w:rsid w:val="005D04D5"/>
    <w:rsid w:val="005D0F53"/>
    <w:rsid w:val="005D11A5"/>
    <w:rsid w:val="005D1B14"/>
    <w:rsid w:val="005D1ED7"/>
    <w:rsid w:val="005D1F34"/>
    <w:rsid w:val="005D22CB"/>
    <w:rsid w:val="005D24C4"/>
    <w:rsid w:val="005D357E"/>
    <w:rsid w:val="005D383D"/>
    <w:rsid w:val="005D39AD"/>
    <w:rsid w:val="005D3A33"/>
    <w:rsid w:val="005D3E71"/>
    <w:rsid w:val="005D3E83"/>
    <w:rsid w:val="005D3E98"/>
    <w:rsid w:val="005D5907"/>
    <w:rsid w:val="005D77D9"/>
    <w:rsid w:val="005D7A99"/>
    <w:rsid w:val="005D7F9B"/>
    <w:rsid w:val="005D7FBA"/>
    <w:rsid w:val="005E04FB"/>
    <w:rsid w:val="005E093D"/>
    <w:rsid w:val="005E136C"/>
    <w:rsid w:val="005E14F8"/>
    <w:rsid w:val="005E1716"/>
    <w:rsid w:val="005E190D"/>
    <w:rsid w:val="005E1DA4"/>
    <w:rsid w:val="005E1E11"/>
    <w:rsid w:val="005E1E89"/>
    <w:rsid w:val="005E1FD0"/>
    <w:rsid w:val="005E21DF"/>
    <w:rsid w:val="005E2505"/>
    <w:rsid w:val="005E2540"/>
    <w:rsid w:val="005E266D"/>
    <w:rsid w:val="005E288A"/>
    <w:rsid w:val="005E29D0"/>
    <w:rsid w:val="005E35DF"/>
    <w:rsid w:val="005E3D0E"/>
    <w:rsid w:val="005E3DF9"/>
    <w:rsid w:val="005E3E30"/>
    <w:rsid w:val="005E403E"/>
    <w:rsid w:val="005E4049"/>
    <w:rsid w:val="005E42CA"/>
    <w:rsid w:val="005E4534"/>
    <w:rsid w:val="005E497F"/>
    <w:rsid w:val="005E58B9"/>
    <w:rsid w:val="005E5944"/>
    <w:rsid w:val="005E68F8"/>
    <w:rsid w:val="005E691F"/>
    <w:rsid w:val="005E6CD5"/>
    <w:rsid w:val="005E6E71"/>
    <w:rsid w:val="005E6FDF"/>
    <w:rsid w:val="005E7206"/>
    <w:rsid w:val="005E72C0"/>
    <w:rsid w:val="005F07ED"/>
    <w:rsid w:val="005F0F25"/>
    <w:rsid w:val="005F12F8"/>
    <w:rsid w:val="005F1B10"/>
    <w:rsid w:val="005F2057"/>
    <w:rsid w:val="005F20F6"/>
    <w:rsid w:val="005F2139"/>
    <w:rsid w:val="005F29A9"/>
    <w:rsid w:val="005F2BBD"/>
    <w:rsid w:val="005F447D"/>
    <w:rsid w:val="005F5105"/>
    <w:rsid w:val="005F5632"/>
    <w:rsid w:val="005F5ADD"/>
    <w:rsid w:val="005F6466"/>
    <w:rsid w:val="005F66B7"/>
    <w:rsid w:val="005F6C47"/>
    <w:rsid w:val="005F6F44"/>
    <w:rsid w:val="005F76F8"/>
    <w:rsid w:val="00600250"/>
    <w:rsid w:val="0060068F"/>
    <w:rsid w:val="006006E9"/>
    <w:rsid w:val="00600D2A"/>
    <w:rsid w:val="00601596"/>
    <w:rsid w:val="00601A12"/>
    <w:rsid w:val="00602194"/>
    <w:rsid w:val="00602460"/>
    <w:rsid w:val="00603836"/>
    <w:rsid w:val="00603AC1"/>
    <w:rsid w:val="006041D5"/>
    <w:rsid w:val="006046CB"/>
    <w:rsid w:val="00604770"/>
    <w:rsid w:val="0060490B"/>
    <w:rsid w:val="006049A8"/>
    <w:rsid w:val="00604DFF"/>
    <w:rsid w:val="00605A4C"/>
    <w:rsid w:val="006064A1"/>
    <w:rsid w:val="00607761"/>
    <w:rsid w:val="00607829"/>
    <w:rsid w:val="006079E0"/>
    <w:rsid w:val="00607EFE"/>
    <w:rsid w:val="00607F1F"/>
    <w:rsid w:val="00611900"/>
    <w:rsid w:val="00612084"/>
    <w:rsid w:val="0061225A"/>
    <w:rsid w:val="006123EA"/>
    <w:rsid w:val="00612679"/>
    <w:rsid w:val="0061278E"/>
    <w:rsid w:val="00612AD1"/>
    <w:rsid w:val="00613401"/>
    <w:rsid w:val="006135FA"/>
    <w:rsid w:val="0061387E"/>
    <w:rsid w:val="006139E8"/>
    <w:rsid w:val="00613C85"/>
    <w:rsid w:val="006141B9"/>
    <w:rsid w:val="006141F2"/>
    <w:rsid w:val="00614288"/>
    <w:rsid w:val="00614F06"/>
    <w:rsid w:val="00615398"/>
    <w:rsid w:val="00615A07"/>
    <w:rsid w:val="00615B05"/>
    <w:rsid w:val="00615B31"/>
    <w:rsid w:val="00615C84"/>
    <w:rsid w:val="00615E5D"/>
    <w:rsid w:val="006160B1"/>
    <w:rsid w:val="00616304"/>
    <w:rsid w:val="00616526"/>
    <w:rsid w:val="00616F88"/>
    <w:rsid w:val="00617F30"/>
    <w:rsid w:val="00620429"/>
    <w:rsid w:val="006205B8"/>
    <w:rsid w:val="0062202A"/>
    <w:rsid w:val="00622219"/>
    <w:rsid w:val="00622508"/>
    <w:rsid w:val="006234B1"/>
    <w:rsid w:val="006236C0"/>
    <w:rsid w:val="006239FC"/>
    <w:rsid w:val="00623CA7"/>
    <w:rsid w:val="00623E45"/>
    <w:rsid w:val="00624134"/>
    <w:rsid w:val="00624403"/>
    <w:rsid w:val="006246F0"/>
    <w:rsid w:val="00624D04"/>
    <w:rsid w:val="006258A4"/>
    <w:rsid w:val="006258CB"/>
    <w:rsid w:val="00625C70"/>
    <w:rsid w:val="00625FFA"/>
    <w:rsid w:val="006261FD"/>
    <w:rsid w:val="00626D8E"/>
    <w:rsid w:val="00626DB7"/>
    <w:rsid w:val="0062742D"/>
    <w:rsid w:val="00627879"/>
    <w:rsid w:val="00627887"/>
    <w:rsid w:val="006278D5"/>
    <w:rsid w:val="00627AEA"/>
    <w:rsid w:val="00627D6F"/>
    <w:rsid w:val="00627E73"/>
    <w:rsid w:val="0063006E"/>
    <w:rsid w:val="0063009F"/>
    <w:rsid w:val="0063015D"/>
    <w:rsid w:val="00630335"/>
    <w:rsid w:val="00630345"/>
    <w:rsid w:val="0063039D"/>
    <w:rsid w:val="006303C0"/>
    <w:rsid w:val="00630D3B"/>
    <w:rsid w:val="00631090"/>
    <w:rsid w:val="00631168"/>
    <w:rsid w:val="00631533"/>
    <w:rsid w:val="00632977"/>
    <w:rsid w:val="00633848"/>
    <w:rsid w:val="006340EF"/>
    <w:rsid w:val="00634729"/>
    <w:rsid w:val="006349EC"/>
    <w:rsid w:val="006356C5"/>
    <w:rsid w:val="00635DF5"/>
    <w:rsid w:val="00636030"/>
    <w:rsid w:val="006362AD"/>
    <w:rsid w:val="00636458"/>
    <w:rsid w:val="00636708"/>
    <w:rsid w:val="006374F9"/>
    <w:rsid w:val="00637693"/>
    <w:rsid w:val="0064003B"/>
    <w:rsid w:val="00640CDE"/>
    <w:rsid w:val="00640FB9"/>
    <w:rsid w:val="00641AF0"/>
    <w:rsid w:val="006421A4"/>
    <w:rsid w:val="00642858"/>
    <w:rsid w:val="00643CD1"/>
    <w:rsid w:val="00643ED5"/>
    <w:rsid w:val="00643F16"/>
    <w:rsid w:val="006441BC"/>
    <w:rsid w:val="006445D2"/>
    <w:rsid w:val="00646251"/>
    <w:rsid w:val="006464BC"/>
    <w:rsid w:val="00646E1B"/>
    <w:rsid w:val="00647061"/>
    <w:rsid w:val="006475D9"/>
    <w:rsid w:val="00647662"/>
    <w:rsid w:val="006479C0"/>
    <w:rsid w:val="00647E00"/>
    <w:rsid w:val="006507C6"/>
    <w:rsid w:val="00650A78"/>
    <w:rsid w:val="00650D82"/>
    <w:rsid w:val="00650E26"/>
    <w:rsid w:val="00650FC1"/>
    <w:rsid w:val="006518F8"/>
    <w:rsid w:val="00651B01"/>
    <w:rsid w:val="00651DA6"/>
    <w:rsid w:val="00651F32"/>
    <w:rsid w:val="0065207B"/>
    <w:rsid w:val="006528AC"/>
    <w:rsid w:val="0065327C"/>
    <w:rsid w:val="00653828"/>
    <w:rsid w:val="0065401F"/>
    <w:rsid w:val="006540FD"/>
    <w:rsid w:val="006541A4"/>
    <w:rsid w:val="006546EA"/>
    <w:rsid w:val="00654793"/>
    <w:rsid w:val="00655431"/>
    <w:rsid w:val="00657B1D"/>
    <w:rsid w:val="00657CE5"/>
    <w:rsid w:val="00660AE0"/>
    <w:rsid w:val="00660BF4"/>
    <w:rsid w:val="00660E9A"/>
    <w:rsid w:val="00661298"/>
    <w:rsid w:val="00661935"/>
    <w:rsid w:val="00662092"/>
    <w:rsid w:val="006620ED"/>
    <w:rsid w:val="00662FBA"/>
    <w:rsid w:val="0066363E"/>
    <w:rsid w:val="00663C11"/>
    <w:rsid w:val="0066478C"/>
    <w:rsid w:val="00664B4A"/>
    <w:rsid w:val="00665209"/>
    <w:rsid w:val="006660C0"/>
    <w:rsid w:val="006661F3"/>
    <w:rsid w:val="00666DA1"/>
    <w:rsid w:val="0066705A"/>
    <w:rsid w:val="00667680"/>
    <w:rsid w:val="00670422"/>
    <w:rsid w:val="00670BBB"/>
    <w:rsid w:val="00670D06"/>
    <w:rsid w:val="006710CB"/>
    <w:rsid w:val="0067151B"/>
    <w:rsid w:val="00671BA6"/>
    <w:rsid w:val="00672350"/>
    <w:rsid w:val="0067243C"/>
    <w:rsid w:val="00672B6C"/>
    <w:rsid w:val="00672EB8"/>
    <w:rsid w:val="0067314C"/>
    <w:rsid w:val="00673835"/>
    <w:rsid w:val="00674526"/>
    <w:rsid w:val="00674E2B"/>
    <w:rsid w:val="00674F1A"/>
    <w:rsid w:val="00674FDE"/>
    <w:rsid w:val="00675685"/>
    <w:rsid w:val="00675E4F"/>
    <w:rsid w:val="00676359"/>
    <w:rsid w:val="00676AFA"/>
    <w:rsid w:val="00676BDA"/>
    <w:rsid w:val="00677B86"/>
    <w:rsid w:val="00677E8D"/>
    <w:rsid w:val="0068014F"/>
    <w:rsid w:val="006805C3"/>
    <w:rsid w:val="00680A77"/>
    <w:rsid w:val="00680C9E"/>
    <w:rsid w:val="0068109F"/>
    <w:rsid w:val="00681B5F"/>
    <w:rsid w:val="00681CFE"/>
    <w:rsid w:val="006825FD"/>
    <w:rsid w:val="006830A3"/>
    <w:rsid w:val="0068310E"/>
    <w:rsid w:val="00683714"/>
    <w:rsid w:val="00683E42"/>
    <w:rsid w:val="00684202"/>
    <w:rsid w:val="00684633"/>
    <w:rsid w:val="00684959"/>
    <w:rsid w:val="006856D9"/>
    <w:rsid w:val="00685C4C"/>
    <w:rsid w:val="0068685A"/>
    <w:rsid w:val="006869F7"/>
    <w:rsid w:val="00686C58"/>
    <w:rsid w:val="00686C6C"/>
    <w:rsid w:val="00686CC9"/>
    <w:rsid w:val="00686CD3"/>
    <w:rsid w:val="00686D79"/>
    <w:rsid w:val="00687200"/>
    <w:rsid w:val="0068771E"/>
    <w:rsid w:val="00690824"/>
    <w:rsid w:val="006916C2"/>
    <w:rsid w:val="00691D51"/>
    <w:rsid w:val="00691DD6"/>
    <w:rsid w:val="006921B4"/>
    <w:rsid w:val="00692F4F"/>
    <w:rsid w:val="006932D2"/>
    <w:rsid w:val="006935D7"/>
    <w:rsid w:val="00693C0E"/>
    <w:rsid w:val="0069421E"/>
    <w:rsid w:val="00695012"/>
    <w:rsid w:val="006950C3"/>
    <w:rsid w:val="00695554"/>
    <w:rsid w:val="006958D6"/>
    <w:rsid w:val="00695AEF"/>
    <w:rsid w:val="00696142"/>
    <w:rsid w:val="00696369"/>
    <w:rsid w:val="00696707"/>
    <w:rsid w:val="0069670A"/>
    <w:rsid w:val="006967B4"/>
    <w:rsid w:val="00696BBF"/>
    <w:rsid w:val="00697886"/>
    <w:rsid w:val="00697B03"/>
    <w:rsid w:val="006A0473"/>
    <w:rsid w:val="006A064C"/>
    <w:rsid w:val="006A08E6"/>
    <w:rsid w:val="006A09BC"/>
    <w:rsid w:val="006A0F0E"/>
    <w:rsid w:val="006A1250"/>
    <w:rsid w:val="006A15E3"/>
    <w:rsid w:val="006A1B36"/>
    <w:rsid w:val="006A20A6"/>
    <w:rsid w:val="006A2239"/>
    <w:rsid w:val="006A22DD"/>
    <w:rsid w:val="006A3752"/>
    <w:rsid w:val="006A3CBC"/>
    <w:rsid w:val="006A3ECF"/>
    <w:rsid w:val="006A4023"/>
    <w:rsid w:val="006A5178"/>
    <w:rsid w:val="006A5248"/>
    <w:rsid w:val="006A5B28"/>
    <w:rsid w:val="006A6B15"/>
    <w:rsid w:val="006A6BB3"/>
    <w:rsid w:val="006A758D"/>
    <w:rsid w:val="006A7B8C"/>
    <w:rsid w:val="006A7BE4"/>
    <w:rsid w:val="006B033F"/>
    <w:rsid w:val="006B0B1A"/>
    <w:rsid w:val="006B0D28"/>
    <w:rsid w:val="006B107F"/>
    <w:rsid w:val="006B3DE1"/>
    <w:rsid w:val="006B5195"/>
    <w:rsid w:val="006B5DA0"/>
    <w:rsid w:val="006B62F0"/>
    <w:rsid w:val="006B7316"/>
    <w:rsid w:val="006B7A04"/>
    <w:rsid w:val="006C060E"/>
    <w:rsid w:val="006C0642"/>
    <w:rsid w:val="006C0C1B"/>
    <w:rsid w:val="006C0C85"/>
    <w:rsid w:val="006C0DBF"/>
    <w:rsid w:val="006C1612"/>
    <w:rsid w:val="006C21F6"/>
    <w:rsid w:val="006C2689"/>
    <w:rsid w:val="006C26DC"/>
    <w:rsid w:val="006C27C9"/>
    <w:rsid w:val="006C2B75"/>
    <w:rsid w:val="006C2C54"/>
    <w:rsid w:val="006C304C"/>
    <w:rsid w:val="006C308F"/>
    <w:rsid w:val="006C3FA1"/>
    <w:rsid w:val="006C54E2"/>
    <w:rsid w:val="006C5571"/>
    <w:rsid w:val="006C5F2F"/>
    <w:rsid w:val="006C5FC8"/>
    <w:rsid w:val="006C62C4"/>
    <w:rsid w:val="006C653F"/>
    <w:rsid w:val="006C664D"/>
    <w:rsid w:val="006C6BA2"/>
    <w:rsid w:val="006C6D8B"/>
    <w:rsid w:val="006C75AE"/>
    <w:rsid w:val="006D0400"/>
    <w:rsid w:val="006D0407"/>
    <w:rsid w:val="006D0901"/>
    <w:rsid w:val="006D0FA0"/>
    <w:rsid w:val="006D0FF1"/>
    <w:rsid w:val="006D16DB"/>
    <w:rsid w:val="006D22D8"/>
    <w:rsid w:val="006D2554"/>
    <w:rsid w:val="006D2558"/>
    <w:rsid w:val="006D28F7"/>
    <w:rsid w:val="006D2C72"/>
    <w:rsid w:val="006D3008"/>
    <w:rsid w:val="006D3CFF"/>
    <w:rsid w:val="006D40CF"/>
    <w:rsid w:val="006D47D6"/>
    <w:rsid w:val="006D4B04"/>
    <w:rsid w:val="006D4DD5"/>
    <w:rsid w:val="006D4E44"/>
    <w:rsid w:val="006D4EF5"/>
    <w:rsid w:val="006D553C"/>
    <w:rsid w:val="006D5EE5"/>
    <w:rsid w:val="006D63F3"/>
    <w:rsid w:val="006D6A12"/>
    <w:rsid w:val="006D6A3E"/>
    <w:rsid w:val="006D71FF"/>
    <w:rsid w:val="006D7436"/>
    <w:rsid w:val="006D7FBE"/>
    <w:rsid w:val="006E0674"/>
    <w:rsid w:val="006E0968"/>
    <w:rsid w:val="006E0B06"/>
    <w:rsid w:val="006E1A7E"/>
    <w:rsid w:val="006E2988"/>
    <w:rsid w:val="006E2A3F"/>
    <w:rsid w:val="006E2F9E"/>
    <w:rsid w:val="006E2FAE"/>
    <w:rsid w:val="006E3E4F"/>
    <w:rsid w:val="006E3F18"/>
    <w:rsid w:val="006E3F5B"/>
    <w:rsid w:val="006E4729"/>
    <w:rsid w:val="006E4866"/>
    <w:rsid w:val="006E4940"/>
    <w:rsid w:val="006E5ED1"/>
    <w:rsid w:val="006E68D7"/>
    <w:rsid w:val="006E6A92"/>
    <w:rsid w:val="006E6C24"/>
    <w:rsid w:val="006E6D3B"/>
    <w:rsid w:val="006E70C4"/>
    <w:rsid w:val="006E7960"/>
    <w:rsid w:val="006F0ABF"/>
    <w:rsid w:val="006F0FF5"/>
    <w:rsid w:val="006F1491"/>
    <w:rsid w:val="006F1C4B"/>
    <w:rsid w:val="006F2259"/>
    <w:rsid w:val="006F2275"/>
    <w:rsid w:val="006F25CA"/>
    <w:rsid w:val="006F2A9B"/>
    <w:rsid w:val="006F2DDB"/>
    <w:rsid w:val="006F38B4"/>
    <w:rsid w:val="006F412A"/>
    <w:rsid w:val="006F48D4"/>
    <w:rsid w:val="006F4A52"/>
    <w:rsid w:val="006F4F08"/>
    <w:rsid w:val="006F5047"/>
    <w:rsid w:val="006F5248"/>
    <w:rsid w:val="006F57D6"/>
    <w:rsid w:val="006F587E"/>
    <w:rsid w:val="006F6A25"/>
    <w:rsid w:val="006F6F40"/>
    <w:rsid w:val="006F7917"/>
    <w:rsid w:val="007009C0"/>
    <w:rsid w:val="00701641"/>
    <w:rsid w:val="00702477"/>
    <w:rsid w:val="007029DE"/>
    <w:rsid w:val="00703A71"/>
    <w:rsid w:val="00704DE0"/>
    <w:rsid w:val="007051E0"/>
    <w:rsid w:val="00705231"/>
    <w:rsid w:val="007052EE"/>
    <w:rsid w:val="00705DE5"/>
    <w:rsid w:val="007061DD"/>
    <w:rsid w:val="00706525"/>
    <w:rsid w:val="00706E10"/>
    <w:rsid w:val="00706F6A"/>
    <w:rsid w:val="0070759B"/>
    <w:rsid w:val="00707BAC"/>
    <w:rsid w:val="0071029E"/>
    <w:rsid w:val="00710D1D"/>
    <w:rsid w:val="00712536"/>
    <w:rsid w:val="00712538"/>
    <w:rsid w:val="007126B2"/>
    <w:rsid w:val="00712817"/>
    <w:rsid w:val="007129C0"/>
    <w:rsid w:val="00712CCF"/>
    <w:rsid w:val="00712D66"/>
    <w:rsid w:val="00712FA0"/>
    <w:rsid w:val="007132DE"/>
    <w:rsid w:val="00713E89"/>
    <w:rsid w:val="00714716"/>
    <w:rsid w:val="007147D7"/>
    <w:rsid w:val="0071497B"/>
    <w:rsid w:val="00714C4D"/>
    <w:rsid w:val="00714D11"/>
    <w:rsid w:val="00714EF1"/>
    <w:rsid w:val="00714FF5"/>
    <w:rsid w:val="0071506C"/>
    <w:rsid w:val="00715510"/>
    <w:rsid w:val="00715C9C"/>
    <w:rsid w:val="00716089"/>
    <w:rsid w:val="007174E9"/>
    <w:rsid w:val="0071771E"/>
    <w:rsid w:val="00717974"/>
    <w:rsid w:val="00717D0E"/>
    <w:rsid w:val="00717DEA"/>
    <w:rsid w:val="00717F46"/>
    <w:rsid w:val="0072034B"/>
    <w:rsid w:val="0072086B"/>
    <w:rsid w:val="00720C56"/>
    <w:rsid w:val="0072192B"/>
    <w:rsid w:val="00721A41"/>
    <w:rsid w:val="00721BD1"/>
    <w:rsid w:val="0072208E"/>
    <w:rsid w:val="0072235A"/>
    <w:rsid w:val="00722D95"/>
    <w:rsid w:val="007236B4"/>
    <w:rsid w:val="00723B48"/>
    <w:rsid w:val="00723E13"/>
    <w:rsid w:val="007244DD"/>
    <w:rsid w:val="00724628"/>
    <w:rsid w:val="00724D16"/>
    <w:rsid w:val="00724DA4"/>
    <w:rsid w:val="00726CB4"/>
    <w:rsid w:val="00726D34"/>
    <w:rsid w:val="00726F9D"/>
    <w:rsid w:val="00727EAC"/>
    <w:rsid w:val="00727FD3"/>
    <w:rsid w:val="00730405"/>
    <w:rsid w:val="007304BA"/>
    <w:rsid w:val="00730689"/>
    <w:rsid w:val="007306A9"/>
    <w:rsid w:val="0073076D"/>
    <w:rsid w:val="00730BD2"/>
    <w:rsid w:val="00731018"/>
    <w:rsid w:val="00731A11"/>
    <w:rsid w:val="00731CFF"/>
    <w:rsid w:val="007323D5"/>
    <w:rsid w:val="007326D1"/>
    <w:rsid w:val="0073275E"/>
    <w:rsid w:val="0073290F"/>
    <w:rsid w:val="007341BC"/>
    <w:rsid w:val="007341D0"/>
    <w:rsid w:val="0073457E"/>
    <w:rsid w:val="0073491B"/>
    <w:rsid w:val="00734D64"/>
    <w:rsid w:val="00735069"/>
    <w:rsid w:val="007353D1"/>
    <w:rsid w:val="00735651"/>
    <w:rsid w:val="007357B0"/>
    <w:rsid w:val="007357F7"/>
    <w:rsid w:val="007359A0"/>
    <w:rsid w:val="00735EAD"/>
    <w:rsid w:val="007361F9"/>
    <w:rsid w:val="00736BBD"/>
    <w:rsid w:val="007375FB"/>
    <w:rsid w:val="00737A9F"/>
    <w:rsid w:val="007400F0"/>
    <w:rsid w:val="007400FE"/>
    <w:rsid w:val="0074078C"/>
    <w:rsid w:val="007408B8"/>
    <w:rsid w:val="00740B7F"/>
    <w:rsid w:val="00740FE0"/>
    <w:rsid w:val="007412BF"/>
    <w:rsid w:val="00741446"/>
    <w:rsid w:val="00741D80"/>
    <w:rsid w:val="0074248A"/>
    <w:rsid w:val="007425C5"/>
    <w:rsid w:val="00742628"/>
    <w:rsid w:val="00742676"/>
    <w:rsid w:val="00742E14"/>
    <w:rsid w:val="00743B26"/>
    <w:rsid w:val="00743CE1"/>
    <w:rsid w:val="00744021"/>
    <w:rsid w:val="00744207"/>
    <w:rsid w:val="00745CB3"/>
    <w:rsid w:val="00745E71"/>
    <w:rsid w:val="00746749"/>
    <w:rsid w:val="00746D97"/>
    <w:rsid w:val="00746F17"/>
    <w:rsid w:val="00746FDC"/>
    <w:rsid w:val="007472EC"/>
    <w:rsid w:val="00747BE6"/>
    <w:rsid w:val="00750042"/>
    <w:rsid w:val="007503D1"/>
    <w:rsid w:val="00750831"/>
    <w:rsid w:val="00750DA4"/>
    <w:rsid w:val="00750F27"/>
    <w:rsid w:val="00751B3B"/>
    <w:rsid w:val="00751EC1"/>
    <w:rsid w:val="00751F56"/>
    <w:rsid w:val="00751FEB"/>
    <w:rsid w:val="00752507"/>
    <w:rsid w:val="007526D3"/>
    <w:rsid w:val="00752F39"/>
    <w:rsid w:val="007530B8"/>
    <w:rsid w:val="007531B1"/>
    <w:rsid w:val="00753396"/>
    <w:rsid w:val="00753676"/>
    <w:rsid w:val="007540BF"/>
    <w:rsid w:val="00754500"/>
    <w:rsid w:val="00754B4B"/>
    <w:rsid w:val="0075504D"/>
    <w:rsid w:val="00755A28"/>
    <w:rsid w:val="00755C97"/>
    <w:rsid w:val="00755FAE"/>
    <w:rsid w:val="00756218"/>
    <w:rsid w:val="007563E3"/>
    <w:rsid w:val="00756675"/>
    <w:rsid w:val="007568DD"/>
    <w:rsid w:val="00756A72"/>
    <w:rsid w:val="00756B80"/>
    <w:rsid w:val="00756CFB"/>
    <w:rsid w:val="00757986"/>
    <w:rsid w:val="007601BE"/>
    <w:rsid w:val="007602B9"/>
    <w:rsid w:val="0076034A"/>
    <w:rsid w:val="00760CA1"/>
    <w:rsid w:val="00760EEA"/>
    <w:rsid w:val="00761721"/>
    <w:rsid w:val="00761C13"/>
    <w:rsid w:val="007622E0"/>
    <w:rsid w:val="00762398"/>
    <w:rsid w:val="007623EB"/>
    <w:rsid w:val="00762651"/>
    <w:rsid w:val="0076338B"/>
    <w:rsid w:val="00763401"/>
    <w:rsid w:val="007636F4"/>
    <w:rsid w:val="007637A8"/>
    <w:rsid w:val="007638B7"/>
    <w:rsid w:val="00763CAF"/>
    <w:rsid w:val="007643AD"/>
    <w:rsid w:val="00765303"/>
    <w:rsid w:val="0076553D"/>
    <w:rsid w:val="00765671"/>
    <w:rsid w:val="00765994"/>
    <w:rsid w:val="00765B58"/>
    <w:rsid w:val="0076601B"/>
    <w:rsid w:val="00766164"/>
    <w:rsid w:val="007662A3"/>
    <w:rsid w:val="007665B4"/>
    <w:rsid w:val="00770193"/>
    <w:rsid w:val="0077075D"/>
    <w:rsid w:val="00770B70"/>
    <w:rsid w:val="00770CA6"/>
    <w:rsid w:val="00770DCB"/>
    <w:rsid w:val="007711D0"/>
    <w:rsid w:val="00771339"/>
    <w:rsid w:val="007715FE"/>
    <w:rsid w:val="007717E3"/>
    <w:rsid w:val="00771929"/>
    <w:rsid w:val="00771A2B"/>
    <w:rsid w:val="00771FD0"/>
    <w:rsid w:val="00771FE5"/>
    <w:rsid w:val="007724C7"/>
    <w:rsid w:val="007724F7"/>
    <w:rsid w:val="0077377E"/>
    <w:rsid w:val="00773811"/>
    <w:rsid w:val="00773822"/>
    <w:rsid w:val="00773F04"/>
    <w:rsid w:val="00774005"/>
    <w:rsid w:val="007747CD"/>
    <w:rsid w:val="00774871"/>
    <w:rsid w:val="00775485"/>
    <w:rsid w:val="00776B07"/>
    <w:rsid w:val="00776CF4"/>
    <w:rsid w:val="007772DE"/>
    <w:rsid w:val="00777B55"/>
    <w:rsid w:val="00780BBE"/>
    <w:rsid w:val="00780BC3"/>
    <w:rsid w:val="00781527"/>
    <w:rsid w:val="00781679"/>
    <w:rsid w:val="00782186"/>
    <w:rsid w:val="00782630"/>
    <w:rsid w:val="00782A15"/>
    <w:rsid w:val="00783349"/>
    <w:rsid w:val="0078352D"/>
    <w:rsid w:val="00783532"/>
    <w:rsid w:val="007844EE"/>
    <w:rsid w:val="007846B5"/>
    <w:rsid w:val="00784D74"/>
    <w:rsid w:val="00785418"/>
    <w:rsid w:val="007854A2"/>
    <w:rsid w:val="0078594E"/>
    <w:rsid w:val="00787020"/>
    <w:rsid w:val="00787338"/>
    <w:rsid w:val="007876F2"/>
    <w:rsid w:val="007878CF"/>
    <w:rsid w:val="007879CB"/>
    <w:rsid w:val="00787A3D"/>
    <w:rsid w:val="00787C6F"/>
    <w:rsid w:val="00790370"/>
    <w:rsid w:val="00790A81"/>
    <w:rsid w:val="00790C71"/>
    <w:rsid w:val="00790CC7"/>
    <w:rsid w:val="007912C7"/>
    <w:rsid w:val="007913FE"/>
    <w:rsid w:val="00791645"/>
    <w:rsid w:val="00791C2B"/>
    <w:rsid w:val="00792E05"/>
    <w:rsid w:val="007931AE"/>
    <w:rsid w:val="007939B4"/>
    <w:rsid w:val="00794221"/>
    <w:rsid w:val="0079424C"/>
    <w:rsid w:val="0079548F"/>
    <w:rsid w:val="00795615"/>
    <w:rsid w:val="0079642D"/>
    <w:rsid w:val="00796D72"/>
    <w:rsid w:val="00796E6C"/>
    <w:rsid w:val="00797989"/>
    <w:rsid w:val="007A0324"/>
    <w:rsid w:val="007A0509"/>
    <w:rsid w:val="007A1C5D"/>
    <w:rsid w:val="007A238B"/>
    <w:rsid w:val="007A2CD5"/>
    <w:rsid w:val="007A37BA"/>
    <w:rsid w:val="007A3DB2"/>
    <w:rsid w:val="007A4979"/>
    <w:rsid w:val="007A4DAD"/>
    <w:rsid w:val="007A4F84"/>
    <w:rsid w:val="007A5FF9"/>
    <w:rsid w:val="007A655B"/>
    <w:rsid w:val="007A67F9"/>
    <w:rsid w:val="007B05A1"/>
    <w:rsid w:val="007B06D4"/>
    <w:rsid w:val="007B06EA"/>
    <w:rsid w:val="007B0CB5"/>
    <w:rsid w:val="007B0CBD"/>
    <w:rsid w:val="007B0D9E"/>
    <w:rsid w:val="007B0E4B"/>
    <w:rsid w:val="007B137A"/>
    <w:rsid w:val="007B1AAF"/>
    <w:rsid w:val="007B1E39"/>
    <w:rsid w:val="007B210F"/>
    <w:rsid w:val="007B249F"/>
    <w:rsid w:val="007B2D47"/>
    <w:rsid w:val="007B3307"/>
    <w:rsid w:val="007B3962"/>
    <w:rsid w:val="007B4278"/>
    <w:rsid w:val="007B4B1B"/>
    <w:rsid w:val="007B4F2B"/>
    <w:rsid w:val="007B54BF"/>
    <w:rsid w:val="007B5697"/>
    <w:rsid w:val="007B57A2"/>
    <w:rsid w:val="007B7478"/>
    <w:rsid w:val="007B7F76"/>
    <w:rsid w:val="007C0267"/>
    <w:rsid w:val="007C094E"/>
    <w:rsid w:val="007C0A8F"/>
    <w:rsid w:val="007C1004"/>
    <w:rsid w:val="007C1440"/>
    <w:rsid w:val="007C1671"/>
    <w:rsid w:val="007C18DD"/>
    <w:rsid w:val="007C1EB8"/>
    <w:rsid w:val="007C1FB0"/>
    <w:rsid w:val="007C2803"/>
    <w:rsid w:val="007C284E"/>
    <w:rsid w:val="007C2897"/>
    <w:rsid w:val="007C2CFB"/>
    <w:rsid w:val="007C2DDB"/>
    <w:rsid w:val="007C3129"/>
    <w:rsid w:val="007C3CE3"/>
    <w:rsid w:val="007C3D3B"/>
    <w:rsid w:val="007C40DB"/>
    <w:rsid w:val="007C4CD6"/>
    <w:rsid w:val="007C522F"/>
    <w:rsid w:val="007C52BF"/>
    <w:rsid w:val="007C53B8"/>
    <w:rsid w:val="007C5866"/>
    <w:rsid w:val="007C5C83"/>
    <w:rsid w:val="007C5C8F"/>
    <w:rsid w:val="007C64E3"/>
    <w:rsid w:val="007C64F3"/>
    <w:rsid w:val="007C6919"/>
    <w:rsid w:val="007C7CFA"/>
    <w:rsid w:val="007D058C"/>
    <w:rsid w:val="007D1494"/>
    <w:rsid w:val="007D1C67"/>
    <w:rsid w:val="007D1FA2"/>
    <w:rsid w:val="007D226B"/>
    <w:rsid w:val="007D2E49"/>
    <w:rsid w:val="007D2F00"/>
    <w:rsid w:val="007D301C"/>
    <w:rsid w:val="007D34D0"/>
    <w:rsid w:val="007D36BD"/>
    <w:rsid w:val="007D384B"/>
    <w:rsid w:val="007D5247"/>
    <w:rsid w:val="007D5824"/>
    <w:rsid w:val="007D5EB2"/>
    <w:rsid w:val="007D63C1"/>
    <w:rsid w:val="007D6807"/>
    <w:rsid w:val="007D6B23"/>
    <w:rsid w:val="007D6ED5"/>
    <w:rsid w:val="007D6F10"/>
    <w:rsid w:val="007D720D"/>
    <w:rsid w:val="007D7C08"/>
    <w:rsid w:val="007E18DC"/>
    <w:rsid w:val="007E1E24"/>
    <w:rsid w:val="007E1E2E"/>
    <w:rsid w:val="007E1EE2"/>
    <w:rsid w:val="007E285D"/>
    <w:rsid w:val="007E2910"/>
    <w:rsid w:val="007E2F74"/>
    <w:rsid w:val="007E3C6C"/>
    <w:rsid w:val="007E3D0C"/>
    <w:rsid w:val="007E46B1"/>
    <w:rsid w:val="007E483E"/>
    <w:rsid w:val="007E534C"/>
    <w:rsid w:val="007E54D2"/>
    <w:rsid w:val="007E5AF0"/>
    <w:rsid w:val="007E5B88"/>
    <w:rsid w:val="007E5BF1"/>
    <w:rsid w:val="007E5D4E"/>
    <w:rsid w:val="007E5E4B"/>
    <w:rsid w:val="007E663F"/>
    <w:rsid w:val="007E69EC"/>
    <w:rsid w:val="007E6D0B"/>
    <w:rsid w:val="007E72FF"/>
    <w:rsid w:val="007E78A2"/>
    <w:rsid w:val="007E79DC"/>
    <w:rsid w:val="007E7AE8"/>
    <w:rsid w:val="007E7C22"/>
    <w:rsid w:val="007F049F"/>
    <w:rsid w:val="007F0B57"/>
    <w:rsid w:val="007F0D0B"/>
    <w:rsid w:val="007F119B"/>
    <w:rsid w:val="007F1FA8"/>
    <w:rsid w:val="007F3114"/>
    <w:rsid w:val="007F3296"/>
    <w:rsid w:val="007F3493"/>
    <w:rsid w:val="007F34CC"/>
    <w:rsid w:val="007F3619"/>
    <w:rsid w:val="007F3829"/>
    <w:rsid w:val="007F3A61"/>
    <w:rsid w:val="007F4473"/>
    <w:rsid w:val="007F4770"/>
    <w:rsid w:val="007F53FB"/>
    <w:rsid w:val="007F56A6"/>
    <w:rsid w:val="007F5882"/>
    <w:rsid w:val="007F5A5C"/>
    <w:rsid w:val="007F66F5"/>
    <w:rsid w:val="007F6AAA"/>
    <w:rsid w:val="007F7144"/>
    <w:rsid w:val="007F7AC1"/>
    <w:rsid w:val="007F7E2D"/>
    <w:rsid w:val="0080053F"/>
    <w:rsid w:val="008007A8"/>
    <w:rsid w:val="008014DB"/>
    <w:rsid w:val="008022A8"/>
    <w:rsid w:val="0080239B"/>
    <w:rsid w:val="00802848"/>
    <w:rsid w:val="00802FB5"/>
    <w:rsid w:val="008031F4"/>
    <w:rsid w:val="0080332F"/>
    <w:rsid w:val="008035B1"/>
    <w:rsid w:val="008042D9"/>
    <w:rsid w:val="008044E2"/>
    <w:rsid w:val="008054DC"/>
    <w:rsid w:val="008055FA"/>
    <w:rsid w:val="00805E04"/>
    <w:rsid w:val="00806311"/>
    <w:rsid w:val="0080642B"/>
    <w:rsid w:val="00806942"/>
    <w:rsid w:val="008075E0"/>
    <w:rsid w:val="00807B30"/>
    <w:rsid w:val="00810071"/>
    <w:rsid w:val="00810541"/>
    <w:rsid w:val="00810B3C"/>
    <w:rsid w:val="00810EF8"/>
    <w:rsid w:val="008110F2"/>
    <w:rsid w:val="0081177F"/>
    <w:rsid w:val="00811C91"/>
    <w:rsid w:val="00811DF9"/>
    <w:rsid w:val="00812739"/>
    <w:rsid w:val="008128D1"/>
    <w:rsid w:val="008137F2"/>
    <w:rsid w:val="00813A20"/>
    <w:rsid w:val="00814739"/>
    <w:rsid w:val="00814EB9"/>
    <w:rsid w:val="00814FC0"/>
    <w:rsid w:val="00815A67"/>
    <w:rsid w:val="00816A96"/>
    <w:rsid w:val="00817221"/>
    <w:rsid w:val="00817C73"/>
    <w:rsid w:val="008201CA"/>
    <w:rsid w:val="00820967"/>
    <w:rsid w:val="00820DD0"/>
    <w:rsid w:val="008211CA"/>
    <w:rsid w:val="00821B90"/>
    <w:rsid w:val="00821BF7"/>
    <w:rsid w:val="00821DB2"/>
    <w:rsid w:val="0082254E"/>
    <w:rsid w:val="00822F9E"/>
    <w:rsid w:val="00823005"/>
    <w:rsid w:val="008239FF"/>
    <w:rsid w:val="00824334"/>
    <w:rsid w:val="00824414"/>
    <w:rsid w:val="008246A0"/>
    <w:rsid w:val="00824F7B"/>
    <w:rsid w:val="00825236"/>
    <w:rsid w:val="00825896"/>
    <w:rsid w:val="00825DD1"/>
    <w:rsid w:val="00825F61"/>
    <w:rsid w:val="0082743B"/>
    <w:rsid w:val="00827F7C"/>
    <w:rsid w:val="00830952"/>
    <w:rsid w:val="008312A4"/>
    <w:rsid w:val="0083150D"/>
    <w:rsid w:val="008322C7"/>
    <w:rsid w:val="00832615"/>
    <w:rsid w:val="0083264F"/>
    <w:rsid w:val="00832BA7"/>
    <w:rsid w:val="008336F3"/>
    <w:rsid w:val="00833AF4"/>
    <w:rsid w:val="00833B9A"/>
    <w:rsid w:val="00834DB9"/>
    <w:rsid w:val="00835314"/>
    <w:rsid w:val="0083594B"/>
    <w:rsid w:val="00837467"/>
    <w:rsid w:val="00837501"/>
    <w:rsid w:val="00837C52"/>
    <w:rsid w:val="00840623"/>
    <w:rsid w:val="008409A0"/>
    <w:rsid w:val="008412EF"/>
    <w:rsid w:val="008415CC"/>
    <w:rsid w:val="008416BC"/>
    <w:rsid w:val="008418CC"/>
    <w:rsid w:val="008419ED"/>
    <w:rsid w:val="00842166"/>
    <w:rsid w:val="0084286B"/>
    <w:rsid w:val="00842F5E"/>
    <w:rsid w:val="00843558"/>
    <w:rsid w:val="00843789"/>
    <w:rsid w:val="00843873"/>
    <w:rsid w:val="00843B26"/>
    <w:rsid w:val="00843EEB"/>
    <w:rsid w:val="00843FBB"/>
    <w:rsid w:val="00844611"/>
    <w:rsid w:val="00844735"/>
    <w:rsid w:val="008449B9"/>
    <w:rsid w:val="00844E96"/>
    <w:rsid w:val="0084566C"/>
    <w:rsid w:val="00845C40"/>
    <w:rsid w:val="00845F82"/>
    <w:rsid w:val="0084632F"/>
    <w:rsid w:val="008463A2"/>
    <w:rsid w:val="00846D64"/>
    <w:rsid w:val="00846D9E"/>
    <w:rsid w:val="00846EB5"/>
    <w:rsid w:val="00847191"/>
    <w:rsid w:val="008477FF"/>
    <w:rsid w:val="00850490"/>
    <w:rsid w:val="00850B53"/>
    <w:rsid w:val="00851B29"/>
    <w:rsid w:val="00853084"/>
    <w:rsid w:val="0085332E"/>
    <w:rsid w:val="00853849"/>
    <w:rsid w:val="00853AE1"/>
    <w:rsid w:val="00854847"/>
    <w:rsid w:val="00854D44"/>
    <w:rsid w:val="00854D5F"/>
    <w:rsid w:val="00855050"/>
    <w:rsid w:val="0085609D"/>
    <w:rsid w:val="00856186"/>
    <w:rsid w:val="008568DB"/>
    <w:rsid w:val="00856A11"/>
    <w:rsid w:val="00856B53"/>
    <w:rsid w:val="00856D6B"/>
    <w:rsid w:val="00856E61"/>
    <w:rsid w:val="00857480"/>
    <w:rsid w:val="008579F3"/>
    <w:rsid w:val="00857C97"/>
    <w:rsid w:val="0086043C"/>
    <w:rsid w:val="00860759"/>
    <w:rsid w:val="00860A47"/>
    <w:rsid w:val="00860B43"/>
    <w:rsid w:val="0086118F"/>
    <w:rsid w:val="00861F96"/>
    <w:rsid w:val="00862119"/>
    <w:rsid w:val="008623B2"/>
    <w:rsid w:val="0086254F"/>
    <w:rsid w:val="00862BC6"/>
    <w:rsid w:val="00862F23"/>
    <w:rsid w:val="008631A6"/>
    <w:rsid w:val="00863406"/>
    <w:rsid w:val="00863A24"/>
    <w:rsid w:val="00864224"/>
    <w:rsid w:val="0086481B"/>
    <w:rsid w:val="008648D9"/>
    <w:rsid w:val="00865194"/>
    <w:rsid w:val="00865AD8"/>
    <w:rsid w:val="00865C3F"/>
    <w:rsid w:val="00865D36"/>
    <w:rsid w:val="00865D65"/>
    <w:rsid w:val="0086605B"/>
    <w:rsid w:val="0086609F"/>
    <w:rsid w:val="00867B07"/>
    <w:rsid w:val="00867DF3"/>
    <w:rsid w:val="00870C96"/>
    <w:rsid w:val="00870FA0"/>
    <w:rsid w:val="00870FD5"/>
    <w:rsid w:val="00871548"/>
    <w:rsid w:val="008717A4"/>
    <w:rsid w:val="00871836"/>
    <w:rsid w:val="00871869"/>
    <w:rsid w:val="008724DE"/>
    <w:rsid w:val="0087258B"/>
    <w:rsid w:val="00872674"/>
    <w:rsid w:val="00872707"/>
    <w:rsid w:val="00872BAE"/>
    <w:rsid w:val="008734C5"/>
    <w:rsid w:val="008740DE"/>
    <w:rsid w:val="008743C9"/>
    <w:rsid w:val="00874B2E"/>
    <w:rsid w:val="008758D9"/>
    <w:rsid w:val="00875992"/>
    <w:rsid w:val="00875A3C"/>
    <w:rsid w:val="00876BB2"/>
    <w:rsid w:val="00876DDA"/>
    <w:rsid w:val="00876ECC"/>
    <w:rsid w:val="008770C0"/>
    <w:rsid w:val="00877152"/>
    <w:rsid w:val="008775D3"/>
    <w:rsid w:val="00877756"/>
    <w:rsid w:val="00877A98"/>
    <w:rsid w:val="00880208"/>
    <w:rsid w:val="0088085C"/>
    <w:rsid w:val="00880EEF"/>
    <w:rsid w:val="0088103B"/>
    <w:rsid w:val="008821A1"/>
    <w:rsid w:val="00882A0B"/>
    <w:rsid w:val="00882B0A"/>
    <w:rsid w:val="00882FDC"/>
    <w:rsid w:val="00883197"/>
    <w:rsid w:val="00883DC4"/>
    <w:rsid w:val="00883E43"/>
    <w:rsid w:val="00885204"/>
    <w:rsid w:val="00885B9F"/>
    <w:rsid w:val="00886766"/>
    <w:rsid w:val="008877BB"/>
    <w:rsid w:val="00887882"/>
    <w:rsid w:val="00890C33"/>
    <w:rsid w:val="00890F7A"/>
    <w:rsid w:val="00891334"/>
    <w:rsid w:val="00891907"/>
    <w:rsid w:val="00891BDD"/>
    <w:rsid w:val="0089220C"/>
    <w:rsid w:val="00892BF3"/>
    <w:rsid w:val="00892D24"/>
    <w:rsid w:val="00893127"/>
    <w:rsid w:val="00893266"/>
    <w:rsid w:val="00894790"/>
    <w:rsid w:val="00894A45"/>
    <w:rsid w:val="0089538A"/>
    <w:rsid w:val="008953AB"/>
    <w:rsid w:val="00896DDC"/>
    <w:rsid w:val="008973A2"/>
    <w:rsid w:val="00897860"/>
    <w:rsid w:val="00897B98"/>
    <w:rsid w:val="00897E47"/>
    <w:rsid w:val="008A01E6"/>
    <w:rsid w:val="008A03DC"/>
    <w:rsid w:val="008A07B1"/>
    <w:rsid w:val="008A0890"/>
    <w:rsid w:val="008A0D16"/>
    <w:rsid w:val="008A0EEE"/>
    <w:rsid w:val="008A183B"/>
    <w:rsid w:val="008A1CBD"/>
    <w:rsid w:val="008A22D7"/>
    <w:rsid w:val="008A2E97"/>
    <w:rsid w:val="008A370F"/>
    <w:rsid w:val="008A3ADC"/>
    <w:rsid w:val="008A3C87"/>
    <w:rsid w:val="008A3D57"/>
    <w:rsid w:val="008A3E2F"/>
    <w:rsid w:val="008A4118"/>
    <w:rsid w:val="008A4311"/>
    <w:rsid w:val="008A45B8"/>
    <w:rsid w:val="008A4AC2"/>
    <w:rsid w:val="008A4C2C"/>
    <w:rsid w:val="008A545C"/>
    <w:rsid w:val="008A56E1"/>
    <w:rsid w:val="008A5CC5"/>
    <w:rsid w:val="008A7160"/>
    <w:rsid w:val="008A730D"/>
    <w:rsid w:val="008A74DB"/>
    <w:rsid w:val="008A78E5"/>
    <w:rsid w:val="008A7A4B"/>
    <w:rsid w:val="008B0D5D"/>
    <w:rsid w:val="008B117A"/>
    <w:rsid w:val="008B127C"/>
    <w:rsid w:val="008B12DE"/>
    <w:rsid w:val="008B13CE"/>
    <w:rsid w:val="008B21FC"/>
    <w:rsid w:val="008B22E8"/>
    <w:rsid w:val="008B23BC"/>
    <w:rsid w:val="008B2439"/>
    <w:rsid w:val="008B29A2"/>
    <w:rsid w:val="008B2DFD"/>
    <w:rsid w:val="008B2E92"/>
    <w:rsid w:val="008B2F08"/>
    <w:rsid w:val="008B363D"/>
    <w:rsid w:val="008B3899"/>
    <w:rsid w:val="008B417C"/>
    <w:rsid w:val="008B48EF"/>
    <w:rsid w:val="008B4920"/>
    <w:rsid w:val="008B4C8A"/>
    <w:rsid w:val="008B572A"/>
    <w:rsid w:val="008B59C1"/>
    <w:rsid w:val="008B5A9E"/>
    <w:rsid w:val="008B63DB"/>
    <w:rsid w:val="008B6780"/>
    <w:rsid w:val="008B6A0E"/>
    <w:rsid w:val="008B79B5"/>
    <w:rsid w:val="008C042A"/>
    <w:rsid w:val="008C0A4F"/>
    <w:rsid w:val="008C0EB6"/>
    <w:rsid w:val="008C10D3"/>
    <w:rsid w:val="008C176D"/>
    <w:rsid w:val="008C1E89"/>
    <w:rsid w:val="008C263C"/>
    <w:rsid w:val="008C2AC4"/>
    <w:rsid w:val="008C2EFB"/>
    <w:rsid w:val="008C36EC"/>
    <w:rsid w:val="008C3C9E"/>
    <w:rsid w:val="008C4369"/>
    <w:rsid w:val="008C436C"/>
    <w:rsid w:val="008C45DB"/>
    <w:rsid w:val="008C481A"/>
    <w:rsid w:val="008C4E14"/>
    <w:rsid w:val="008C5036"/>
    <w:rsid w:val="008C5867"/>
    <w:rsid w:val="008C635E"/>
    <w:rsid w:val="008C699C"/>
    <w:rsid w:val="008D0148"/>
    <w:rsid w:val="008D05AA"/>
    <w:rsid w:val="008D0890"/>
    <w:rsid w:val="008D0BC9"/>
    <w:rsid w:val="008D0DF6"/>
    <w:rsid w:val="008D1995"/>
    <w:rsid w:val="008D1F4B"/>
    <w:rsid w:val="008D23C9"/>
    <w:rsid w:val="008D2732"/>
    <w:rsid w:val="008D2AD4"/>
    <w:rsid w:val="008D2CE7"/>
    <w:rsid w:val="008D3ECF"/>
    <w:rsid w:val="008D4591"/>
    <w:rsid w:val="008D5265"/>
    <w:rsid w:val="008D5728"/>
    <w:rsid w:val="008D5D75"/>
    <w:rsid w:val="008D69B7"/>
    <w:rsid w:val="008D6B9C"/>
    <w:rsid w:val="008D70E8"/>
    <w:rsid w:val="008D72A7"/>
    <w:rsid w:val="008D745C"/>
    <w:rsid w:val="008D7485"/>
    <w:rsid w:val="008D77A5"/>
    <w:rsid w:val="008D7F06"/>
    <w:rsid w:val="008E0AE0"/>
    <w:rsid w:val="008E0C92"/>
    <w:rsid w:val="008E0DF9"/>
    <w:rsid w:val="008E105F"/>
    <w:rsid w:val="008E1439"/>
    <w:rsid w:val="008E14D2"/>
    <w:rsid w:val="008E15BE"/>
    <w:rsid w:val="008E1C04"/>
    <w:rsid w:val="008E1CE1"/>
    <w:rsid w:val="008E2616"/>
    <w:rsid w:val="008E328C"/>
    <w:rsid w:val="008E3310"/>
    <w:rsid w:val="008E3607"/>
    <w:rsid w:val="008E369B"/>
    <w:rsid w:val="008E38FD"/>
    <w:rsid w:val="008E3ABC"/>
    <w:rsid w:val="008E3BEC"/>
    <w:rsid w:val="008E3D60"/>
    <w:rsid w:val="008E3F4C"/>
    <w:rsid w:val="008E4332"/>
    <w:rsid w:val="008E44AE"/>
    <w:rsid w:val="008E4CF3"/>
    <w:rsid w:val="008E4D6A"/>
    <w:rsid w:val="008E4EE9"/>
    <w:rsid w:val="008E57CE"/>
    <w:rsid w:val="008E5B9B"/>
    <w:rsid w:val="008E5C78"/>
    <w:rsid w:val="008E64F3"/>
    <w:rsid w:val="008E6AF8"/>
    <w:rsid w:val="008E6B04"/>
    <w:rsid w:val="008E6C18"/>
    <w:rsid w:val="008E7073"/>
    <w:rsid w:val="008E73F8"/>
    <w:rsid w:val="008E7609"/>
    <w:rsid w:val="008F062E"/>
    <w:rsid w:val="008F0857"/>
    <w:rsid w:val="008F1363"/>
    <w:rsid w:val="008F13D2"/>
    <w:rsid w:val="008F1466"/>
    <w:rsid w:val="008F27DD"/>
    <w:rsid w:val="008F2BCB"/>
    <w:rsid w:val="008F3BBA"/>
    <w:rsid w:val="008F3DB5"/>
    <w:rsid w:val="008F3EFE"/>
    <w:rsid w:val="008F44AD"/>
    <w:rsid w:val="008F452A"/>
    <w:rsid w:val="008F465A"/>
    <w:rsid w:val="008F4933"/>
    <w:rsid w:val="008F4DCF"/>
    <w:rsid w:val="008F50E5"/>
    <w:rsid w:val="008F55AD"/>
    <w:rsid w:val="008F5E0B"/>
    <w:rsid w:val="008F5E84"/>
    <w:rsid w:val="008F6381"/>
    <w:rsid w:val="008F6D40"/>
    <w:rsid w:val="008F7404"/>
    <w:rsid w:val="008F7435"/>
    <w:rsid w:val="008F79EF"/>
    <w:rsid w:val="00900A99"/>
    <w:rsid w:val="00900AA5"/>
    <w:rsid w:val="0090106E"/>
    <w:rsid w:val="009012A5"/>
    <w:rsid w:val="00901449"/>
    <w:rsid w:val="0090165F"/>
    <w:rsid w:val="00901AC4"/>
    <w:rsid w:val="00901B82"/>
    <w:rsid w:val="00901DBB"/>
    <w:rsid w:val="00901DDE"/>
    <w:rsid w:val="00901E65"/>
    <w:rsid w:val="009020A7"/>
    <w:rsid w:val="00902AED"/>
    <w:rsid w:val="00902DA0"/>
    <w:rsid w:val="009039DE"/>
    <w:rsid w:val="0090409E"/>
    <w:rsid w:val="009040D4"/>
    <w:rsid w:val="00904ACA"/>
    <w:rsid w:val="00904DBB"/>
    <w:rsid w:val="00904FDF"/>
    <w:rsid w:val="009051FA"/>
    <w:rsid w:val="009055BD"/>
    <w:rsid w:val="00905D11"/>
    <w:rsid w:val="00906C38"/>
    <w:rsid w:val="009072C6"/>
    <w:rsid w:val="00907692"/>
    <w:rsid w:val="00907D9B"/>
    <w:rsid w:val="00907E5C"/>
    <w:rsid w:val="009108B3"/>
    <w:rsid w:val="00910A40"/>
    <w:rsid w:val="00912436"/>
    <w:rsid w:val="009125F7"/>
    <w:rsid w:val="00912B09"/>
    <w:rsid w:val="00913A0B"/>
    <w:rsid w:val="00914419"/>
    <w:rsid w:val="00915053"/>
    <w:rsid w:val="00915175"/>
    <w:rsid w:val="0091524A"/>
    <w:rsid w:val="009156DD"/>
    <w:rsid w:val="009158E6"/>
    <w:rsid w:val="00916E91"/>
    <w:rsid w:val="00916E96"/>
    <w:rsid w:val="009172A4"/>
    <w:rsid w:val="00917689"/>
    <w:rsid w:val="00917AA6"/>
    <w:rsid w:val="00917B43"/>
    <w:rsid w:val="00917B6B"/>
    <w:rsid w:val="00917EDE"/>
    <w:rsid w:val="00920006"/>
    <w:rsid w:val="009205E9"/>
    <w:rsid w:val="009215FF"/>
    <w:rsid w:val="00921AFB"/>
    <w:rsid w:val="00921F71"/>
    <w:rsid w:val="00922FA0"/>
    <w:rsid w:val="00922FCD"/>
    <w:rsid w:val="009245A9"/>
    <w:rsid w:val="00924BF7"/>
    <w:rsid w:val="00925793"/>
    <w:rsid w:val="009257E8"/>
    <w:rsid w:val="0092596F"/>
    <w:rsid w:val="00925D76"/>
    <w:rsid w:val="0092605A"/>
    <w:rsid w:val="0092621E"/>
    <w:rsid w:val="00926281"/>
    <w:rsid w:val="00926846"/>
    <w:rsid w:val="009268B6"/>
    <w:rsid w:val="00926BD1"/>
    <w:rsid w:val="00927476"/>
    <w:rsid w:val="009277BF"/>
    <w:rsid w:val="00927ABC"/>
    <w:rsid w:val="00930F48"/>
    <w:rsid w:val="009310A9"/>
    <w:rsid w:val="009313AB"/>
    <w:rsid w:val="00931988"/>
    <w:rsid w:val="0093204C"/>
    <w:rsid w:val="009321E5"/>
    <w:rsid w:val="009327E1"/>
    <w:rsid w:val="00933342"/>
    <w:rsid w:val="0093381B"/>
    <w:rsid w:val="00933B96"/>
    <w:rsid w:val="00933C76"/>
    <w:rsid w:val="00934636"/>
    <w:rsid w:val="00934937"/>
    <w:rsid w:val="009353BB"/>
    <w:rsid w:val="00935C48"/>
    <w:rsid w:val="009374D4"/>
    <w:rsid w:val="009375CD"/>
    <w:rsid w:val="00937C35"/>
    <w:rsid w:val="0093EE7C"/>
    <w:rsid w:val="00940077"/>
    <w:rsid w:val="0094031F"/>
    <w:rsid w:val="009403CE"/>
    <w:rsid w:val="00940519"/>
    <w:rsid w:val="00941AFB"/>
    <w:rsid w:val="0094328F"/>
    <w:rsid w:val="009432CF"/>
    <w:rsid w:val="00943367"/>
    <w:rsid w:val="009434CE"/>
    <w:rsid w:val="0094415D"/>
    <w:rsid w:val="00944937"/>
    <w:rsid w:val="00944949"/>
    <w:rsid w:val="00944E75"/>
    <w:rsid w:val="0094575E"/>
    <w:rsid w:val="0094606B"/>
    <w:rsid w:val="0094636C"/>
    <w:rsid w:val="00946840"/>
    <w:rsid w:val="00946F28"/>
    <w:rsid w:val="00947317"/>
    <w:rsid w:val="009473DB"/>
    <w:rsid w:val="009479E2"/>
    <w:rsid w:val="00950001"/>
    <w:rsid w:val="00950156"/>
    <w:rsid w:val="0095047C"/>
    <w:rsid w:val="00950930"/>
    <w:rsid w:val="00951055"/>
    <w:rsid w:val="00951F4C"/>
    <w:rsid w:val="00952163"/>
    <w:rsid w:val="00952AA5"/>
    <w:rsid w:val="00952AD6"/>
    <w:rsid w:val="00952BEC"/>
    <w:rsid w:val="00953492"/>
    <w:rsid w:val="009534A5"/>
    <w:rsid w:val="00953551"/>
    <w:rsid w:val="00953B17"/>
    <w:rsid w:val="00953C37"/>
    <w:rsid w:val="009548B7"/>
    <w:rsid w:val="009554F6"/>
    <w:rsid w:val="009567F7"/>
    <w:rsid w:val="00956E73"/>
    <w:rsid w:val="00957BF5"/>
    <w:rsid w:val="00957DD3"/>
    <w:rsid w:val="00957FEE"/>
    <w:rsid w:val="009601E4"/>
    <w:rsid w:val="00960953"/>
    <w:rsid w:val="009610F0"/>
    <w:rsid w:val="00961410"/>
    <w:rsid w:val="00961622"/>
    <w:rsid w:val="009618C6"/>
    <w:rsid w:val="00961949"/>
    <w:rsid w:val="009624B4"/>
    <w:rsid w:val="00963302"/>
    <w:rsid w:val="009635DD"/>
    <w:rsid w:val="00964134"/>
    <w:rsid w:val="00964E74"/>
    <w:rsid w:val="00965BA4"/>
    <w:rsid w:val="00965D85"/>
    <w:rsid w:val="00965FAC"/>
    <w:rsid w:val="00966851"/>
    <w:rsid w:val="0096689F"/>
    <w:rsid w:val="00966C2F"/>
    <w:rsid w:val="009672AD"/>
    <w:rsid w:val="0096742A"/>
    <w:rsid w:val="0096743F"/>
    <w:rsid w:val="00967552"/>
    <w:rsid w:val="00967844"/>
    <w:rsid w:val="0097080E"/>
    <w:rsid w:val="00970D7C"/>
    <w:rsid w:val="00970E89"/>
    <w:rsid w:val="00971C0B"/>
    <w:rsid w:val="00972197"/>
    <w:rsid w:val="00972730"/>
    <w:rsid w:val="0097284F"/>
    <w:rsid w:val="00972933"/>
    <w:rsid w:val="00972F46"/>
    <w:rsid w:val="0097361C"/>
    <w:rsid w:val="00973798"/>
    <w:rsid w:val="00973D11"/>
    <w:rsid w:val="00974B10"/>
    <w:rsid w:val="00974DF6"/>
    <w:rsid w:val="00974F01"/>
    <w:rsid w:val="0097512B"/>
    <w:rsid w:val="00975616"/>
    <w:rsid w:val="00975C66"/>
    <w:rsid w:val="0097620C"/>
    <w:rsid w:val="0097626D"/>
    <w:rsid w:val="0097637F"/>
    <w:rsid w:val="0097675A"/>
    <w:rsid w:val="0097683B"/>
    <w:rsid w:val="00976E6D"/>
    <w:rsid w:val="009771FE"/>
    <w:rsid w:val="00977FD5"/>
    <w:rsid w:val="009800CB"/>
    <w:rsid w:val="009801B2"/>
    <w:rsid w:val="009808C1"/>
    <w:rsid w:val="00980C37"/>
    <w:rsid w:val="00980C44"/>
    <w:rsid w:val="00980E23"/>
    <w:rsid w:val="009814A1"/>
    <w:rsid w:val="009819F0"/>
    <w:rsid w:val="00982187"/>
    <w:rsid w:val="0098233D"/>
    <w:rsid w:val="00982404"/>
    <w:rsid w:val="009827B0"/>
    <w:rsid w:val="00982BA4"/>
    <w:rsid w:val="00983620"/>
    <w:rsid w:val="00984079"/>
    <w:rsid w:val="0098443D"/>
    <w:rsid w:val="009844E7"/>
    <w:rsid w:val="009847AF"/>
    <w:rsid w:val="00984B5B"/>
    <w:rsid w:val="00984D7D"/>
    <w:rsid w:val="00984DA3"/>
    <w:rsid w:val="009853B5"/>
    <w:rsid w:val="0098555A"/>
    <w:rsid w:val="0098558C"/>
    <w:rsid w:val="00985690"/>
    <w:rsid w:val="0098639A"/>
    <w:rsid w:val="009864EE"/>
    <w:rsid w:val="009866EA"/>
    <w:rsid w:val="00986C56"/>
    <w:rsid w:val="00987644"/>
    <w:rsid w:val="009876AE"/>
    <w:rsid w:val="00987869"/>
    <w:rsid w:val="00987A0B"/>
    <w:rsid w:val="00987C47"/>
    <w:rsid w:val="00987EF3"/>
    <w:rsid w:val="009900D1"/>
    <w:rsid w:val="009912F3"/>
    <w:rsid w:val="00991AF9"/>
    <w:rsid w:val="009924B6"/>
    <w:rsid w:val="0099296F"/>
    <w:rsid w:val="00993F4C"/>
    <w:rsid w:val="0099430E"/>
    <w:rsid w:val="00994543"/>
    <w:rsid w:val="00994A8E"/>
    <w:rsid w:val="00994BFB"/>
    <w:rsid w:val="00995601"/>
    <w:rsid w:val="0099571F"/>
    <w:rsid w:val="009965F8"/>
    <w:rsid w:val="00996BBE"/>
    <w:rsid w:val="00997C07"/>
    <w:rsid w:val="00997C15"/>
    <w:rsid w:val="00997C6C"/>
    <w:rsid w:val="00997F20"/>
    <w:rsid w:val="009A0032"/>
    <w:rsid w:val="009A0519"/>
    <w:rsid w:val="009A0529"/>
    <w:rsid w:val="009A077E"/>
    <w:rsid w:val="009A08D8"/>
    <w:rsid w:val="009A1259"/>
    <w:rsid w:val="009A141A"/>
    <w:rsid w:val="009A1A1A"/>
    <w:rsid w:val="009A23F6"/>
    <w:rsid w:val="009A2447"/>
    <w:rsid w:val="009A24FF"/>
    <w:rsid w:val="009A288B"/>
    <w:rsid w:val="009A3A67"/>
    <w:rsid w:val="009A3C8F"/>
    <w:rsid w:val="009A40A9"/>
    <w:rsid w:val="009A466B"/>
    <w:rsid w:val="009A4A57"/>
    <w:rsid w:val="009A5419"/>
    <w:rsid w:val="009A5547"/>
    <w:rsid w:val="009A5647"/>
    <w:rsid w:val="009A6058"/>
    <w:rsid w:val="009A620B"/>
    <w:rsid w:val="009A6435"/>
    <w:rsid w:val="009A6B4A"/>
    <w:rsid w:val="009A7100"/>
    <w:rsid w:val="009A74B4"/>
    <w:rsid w:val="009A7FD9"/>
    <w:rsid w:val="009B1295"/>
    <w:rsid w:val="009B1489"/>
    <w:rsid w:val="009B1D31"/>
    <w:rsid w:val="009B2723"/>
    <w:rsid w:val="009B2998"/>
    <w:rsid w:val="009B2E00"/>
    <w:rsid w:val="009B3113"/>
    <w:rsid w:val="009B3AC6"/>
    <w:rsid w:val="009B4547"/>
    <w:rsid w:val="009B484F"/>
    <w:rsid w:val="009B5192"/>
    <w:rsid w:val="009B527B"/>
    <w:rsid w:val="009B59F4"/>
    <w:rsid w:val="009B650A"/>
    <w:rsid w:val="009B7363"/>
    <w:rsid w:val="009B73B2"/>
    <w:rsid w:val="009B7A18"/>
    <w:rsid w:val="009C0DF2"/>
    <w:rsid w:val="009C142A"/>
    <w:rsid w:val="009C1BA7"/>
    <w:rsid w:val="009C1C54"/>
    <w:rsid w:val="009C2232"/>
    <w:rsid w:val="009C26A4"/>
    <w:rsid w:val="009C30E3"/>
    <w:rsid w:val="009C31BC"/>
    <w:rsid w:val="009C343C"/>
    <w:rsid w:val="009C34E1"/>
    <w:rsid w:val="009C491E"/>
    <w:rsid w:val="009C5DA0"/>
    <w:rsid w:val="009C614C"/>
    <w:rsid w:val="009C6237"/>
    <w:rsid w:val="009C7202"/>
    <w:rsid w:val="009C7556"/>
    <w:rsid w:val="009C798B"/>
    <w:rsid w:val="009D0019"/>
    <w:rsid w:val="009D0CFC"/>
    <w:rsid w:val="009D18CC"/>
    <w:rsid w:val="009D207B"/>
    <w:rsid w:val="009D20E3"/>
    <w:rsid w:val="009D24D9"/>
    <w:rsid w:val="009D2785"/>
    <w:rsid w:val="009D37B9"/>
    <w:rsid w:val="009D3BD6"/>
    <w:rsid w:val="009D3C61"/>
    <w:rsid w:val="009D3F2D"/>
    <w:rsid w:val="009D463C"/>
    <w:rsid w:val="009D55B3"/>
    <w:rsid w:val="009D5C18"/>
    <w:rsid w:val="009D5C1B"/>
    <w:rsid w:val="009D622B"/>
    <w:rsid w:val="009D67F6"/>
    <w:rsid w:val="009D7D98"/>
    <w:rsid w:val="009E03F1"/>
    <w:rsid w:val="009E08D1"/>
    <w:rsid w:val="009E0AE7"/>
    <w:rsid w:val="009E0FE1"/>
    <w:rsid w:val="009E1135"/>
    <w:rsid w:val="009E2CF5"/>
    <w:rsid w:val="009E2DDA"/>
    <w:rsid w:val="009E2E60"/>
    <w:rsid w:val="009E33A3"/>
    <w:rsid w:val="009E3AF6"/>
    <w:rsid w:val="009E41C4"/>
    <w:rsid w:val="009E4BD0"/>
    <w:rsid w:val="009E5712"/>
    <w:rsid w:val="009F0BF0"/>
    <w:rsid w:val="009F10F2"/>
    <w:rsid w:val="009F1422"/>
    <w:rsid w:val="009F17E7"/>
    <w:rsid w:val="009F201B"/>
    <w:rsid w:val="009F20E1"/>
    <w:rsid w:val="009F2764"/>
    <w:rsid w:val="009F2CC9"/>
    <w:rsid w:val="009F3200"/>
    <w:rsid w:val="009F3900"/>
    <w:rsid w:val="009F44CA"/>
    <w:rsid w:val="009F476F"/>
    <w:rsid w:val="009F4BE6"/>
    <w:rsid w:val="009F5067"/>
    <w:rsid w:val="009F5259"/>
    <w:rsid w:val="009F528C"/>
    <w:rsid w:val="009F63B0"/>
    <w:rsid w:val="009F6D52"/>
    <w:rsid w:val="009F6FF1"/>
    <w:rsid w:val="009F794F"/>
    <w:rsid w:val="009F79E4"/>
    <w:rsid w:val="009F7F18"/>
    <w:rsid w:val="00A0000B"/>
    <w:rsid w:val="00A000D2"/>
    <w:rsid w:val="00A00988"/>
    <w:rsid w:val="00A00ADB"/>
    <w:rsid w:val="00A014C2"/>
    <w:rsid w:val="00A018F4"/>
    <w:rsid w:val="00A01C41"/>
    <w:rsid w:val="00A027D7"/>
    <w:rsid w:val="00A03283"/>
    <w:rsid w:val="00A0372A"/>
    <w:rsid w:val="00A0406E"/>
    <w:rsid w:val="00A04377"/>
    <w:rsid w:val="00A0463C"/>
    <w:rsid w:val="00A04880"/>
    <w:rsid w:val="00A04AEF"/>
    <w:rsid w:val="00A04C78"/>
    <w:rsid w:val="00A04F2B"/>
    <w:rsid w:val="00A05053"/>
    <w:rsid w:val="00A05A59"/>
    <w:rsid w:val="00A05DE1"/>
    <w:rsid w:val="00A0603E"/>
    <w:rsid w:val="00A0625C"/>
    <w:rsid w:val="00A077BE"/>
    <w:rsid w:val="00A104ED"/>
    <w:rsid w:val="00A10929"/>
    <w:rsid w:val="00A1116D"/>
    <w:rsid w:val="00A11307"/>
    <w:rsid w:val="00A119D7"/>
    <w:rsid w:val="00A129A5"/>
    <w:rsid w:val="00A12F6A"/>
    <w:rsid w:val="00A1317B"/>
    <w:rsid w:val="00A137FB"/>
    <w:rsid w:val="00A13AF3"/>
    <w:rsid w:val="00A13B9D"/>
    <w:rsid w:val="00A13FE1"/>
    <w:rsid w:val="00A1532D"/>
    <w:rsid w:val="00A16E6F"/>
    <w:rsid w:val="00A1778F"/>
    <w:rsid w:val="00A1787D"/>
    <w:rsid w:val="00A179D0"/>
    <w:rsid w:val="00A20D4D"/>
    <w:rsid w:val="00A21227"/>
    <w:rsid w:val="00A21388"/>
    <w:rsid w:val="00A21A7B"/>
    <w:rsid w:val="00A22AD9"/>
    <w:rsid w:val="00A22B1E"/>
    <w:rsid w:val="00A23E6E"/>
    <w:rsid w:val="00A23F5E"/>
    <w:rsid w:val="00A24217"/>
    <w:rsid w:val="00A24219"/>
    <w:rsid w:val="00A24BFB"/>
    <w:rsid w:val="00A24D2F"/>
    <w:rsid w:val="00A24DC3"/>
    <w:rsid w:val="00A24FD7"/>
    <w:rsid w:val="00A2500E"/>
    <w:rsid w:val="00A252BE"/>
    <w:rsid w:val="00A261CC"/>
    <w:rsid w:val="00A274B8"/>
    <w:rsid w:val="00A27582"/>
    <w:rsid w:val="00A27791"/>
    <w:rsid w:val="00A27ABE"/>
    <w:rsid w:val="00A30236"/>
    <w:rsid w:val="00A302C5"/>
    <w:rsid w:val="00A303CF"/>
    <w:rsid w:val="00A3075F"/>
    <w:rsid w:val="00A30BBB"/>
    <w:rsid w:val="00A30BF7"/>
    <w:rsid w:val="00A30D52"/>
    <w:rsid w:val="00A30EF0"/>
    <w:rsid w:val="00A31285"/>
    <w:rsid w:val="00A31961"/>
    <w:rsid w:val="00A31C26"/>
    <w:rsid w:val="00A31D8F"/>
    <w:rsid w:val="00A31E01"/>
    <w:rsid w:val="00A32617"/>
    <w:rsid w:val="00A32905"/>
    <w:rsid w:val="00A3299D"/>
    <w:rsid w:val="00A32B29"/>
    <w:rsid w:val="00A332FA"/>
    <w:rsid w:val="00A334F5"/>
    <w:rsid w:val="00A3417F"/>
    <w:rsid w:val="00A34BE3"/>
    <w:rsid w:val="00A355F9"/>
    <w:rsid w:val="00A35D3C"/>
    <w:rsid w:val="00A3626E"/>
    <w:rsid w:val="00A362E2"/>
    <w:rsid w:val="00A3698A"/>
    <w:rsid w:val="00A378B8"/>
    <w:rsid w:val="00A37F9F"/>
    <w:rsid w:val="00A40361"/>
    <w:rsid w:val="00A403B5"/>
    <w:rsid w:val="00A40AB4"/>
    <w:rsid w:val="00A40ABD"/>
    <w:rsid w:val="00A40DEC"/>
    <w:rsid w:val="00A41068"/>
    <w:rsid w:val="00A41355"/>
    <w:rsid w:val="00A4159E"/>
    <w:rsid w:val="00A41751"/>
    <w:rsid w:val="00A4197C"/>
    <w:rsid w:val="00A41B5B"/>
    <w:rsid w:val="00A42449"/>
    <w:rsid w:val="00A42758"/>
    <w:rsid w:val="00A42A03"/>
    <w:rsid w:val="00A42C3F"/>
    <w:rsid w:val="00A437B6"/>
    <w:rsid w:val="00A43B92"/>
    <w:rsid w:val="00A43D2A"/>
    <w:rsid w:val="00A447AB"/>
    <w:rsid w:val="00A456E6"/>
    <w:rsid w:val="00A46015"/>
    <w:rsid w:val="00A461E0"/>
    <w:rsid w:val="00A46BDA"/>
    <w:rsid w:val="00A479F0"/>
    <w:rsid w:val="00A47C2E"/>
    <w:rsid w:val="00A47E3C"/>
    <w:rsid w:val="00A50D55"/>
    <w:rsid w:val="00A51131"/>
    <w:rsid w:val="00A53714"/>
    <w:rsid w:val="00A539F8"/>
    <w:rsid w:val="00A53BB1"/>
    <w:rsid w:val="00A54251"/>
    <w:rsid w:val="00A5429F"/>
    <w:rsid w:val="00A54B4A"/>
    <w:rsid w:val="00A561CF"/>
    <w:rsid w:val="00A56D1D"/>
    <w:rsid w:val="00A56D37"/>
    <w:rsid w:val="00A56E4E"/>
    <w:rsid w:val="00A579A0"/>
    <w:rsid w:val="00A6013A"/>
    <w:rsid w:val="00A60828"/>
    <w:rsid w:val="00A6179E"/>
    <w:rsid w:val="00A617BD"/>
    <w:rsid w:val="00A618CB"/>
    <w:rsid w:val="00A62CF9"/>
    <w:rsid w:val="00A633F3"/>
    <w:rsid w:val="00A63404"/>
    <w:rsid w:val="00A64316"/>
    <w:rsid w:val="00A64681"/>
    <w:rsid w:val="00A64743"/>
    <w:rsid w:val="00A649D9"/>
    <w:rsid w:val="00A64A26"/>
    <w:rsid w:val="00A64E81"/>
    <w:rsid w:val="00A650B8"/>
    <w:rsid w:val="00A6541D"/>
    <w:rsid w:val="00A65855"/>
    <w:rsid w:val="00A662EF"/>
    <w:rsid w:val="00A66A23"/>
    <w:rsid w:val="00A670A4"/>
    <w:rsid w:val="00A67225"/>
    <w:rsid w:val="00A678D5"/>
    <w:rsid w:val="00A70088"/>
    <w:rsid w:val="00A7046C"/>
    <w:rsid w:val="00A70A39"/>
    <w:rsid w:val="00A70D0C"/>
    <w:rsid w:val="00A70E94"/>
    <w:rsid w:val="00A71A5F"/>
    <w:rsid w:val="00A71C4E"/>
    <w:rsid w:val="00A7329A"/>
    <w:rsid w:val="00A73435"/>
    <w:rsid w:val="00A736B0"/>
    <w:rsid w:val="00A73AF9"/>
    <w:rsid w:val="00A7404E"/>
    <w:rsid w:val="00A743A1"/>
    <w:rsid w:val="00A743DF"/>
    <w:rsid w:val="00A74A50"/>
    <w:rsid w:val="00A754C3"/>
    <w:rsid w:val="00A75D75"/>
    <w:rsid w:val="00A75F6B"/>
    <w:rsid w:val="00A7658A"/>
    <w:rsid w:val="00A76651"/>
    <w:rsid w:val="00A76995"/>
    <w:rsid w:val="00A76B3D"/>
    <w:rsid w:val="00A76F85"/>
    <w:rsid w:val="00A77DAE"/>
    <w:rsid w:val="00A77DB5"/>
    <w:rsid w:val="00A77DE2"/>
    <w:rsid w:val="00A804D9"/>
    <w:rsid w:val="00A80656"/>
    <w:rsid w:val="00A80DA8"/>
    <w:rsid w:val="00A81502"/>
    <w:rsid w:val="00A81504"/>
    <w:rsid w:val="00A81642"/>
    <w:rsid w:val="00A81B28"/>
    <w:rsid w:val="00A82863"/>
    <w:rsid w:val="00A83919"/>
    <w:rsid w:val="00A83982"/>
    <w:rsid w:val="00A83B22"/>
    <w:rsid w:val="00A83FE5"/>
    <w:rsid w:val="00A84A65"/>
    <w:rsid w:val="00A84AE3"/>
    <w:rsid w:val="00A85021"/>
    <w:rsid w:val="00A8573B"/>
    <w:rsid w:val="00A859CA"/>
    <w:rsid w:val="00A86238"/>
    <w:rsid w:val="00A8709F"/>
    <w:rsid w:val="00A87F44"/>
    <w:rsid w:val="00A90209"/>
    <w:rsid w:val="00A908CF"/>
    <w:rsid w:val="00A908E4"/>
    <w:rsid w:val="00A90BA3"/>
    <w:rsid w:val="00A90E00"/>
    <w:rsid w:val="00A913CA"/>
    <w:rsid w:val="00A91E2F"/>
    <w:rsid w:val="00A9258F"/>
    <w:rsid w:val="00A92915"/>
    <w:rsid w:val="00A92F92"/>
    <w:rsid w:val="00A93994"/>
    <w:rsid w:val="00A93BCE"/>
    <w:rsid w:val="00A942EB"/>
    <w:rsid w:val="00A94863"/>
    <w:rsid w:val="00A952D3"/>
    <w:rsid w:val="00A958F6"/>
    <w:rsid w:val="00A95D2D"/>
    <w:rsid w:val="00A96167"/>
    <w:rsid w:val="00A966C1"/>
    <w:rsid w:val="00A96892"/>
    <w:rsid w:val="00A9790F"/>
    <w:rsid w:val="00A97A0B"/>
    <w:rsid w:val="00A97ACD"/>
    <w:rsid w:val="00AA04B1"/>
    <w:rsid w:val="00AA056E"/>
    <w:rsid w:val="00AA0725"/>
    <w:rsid w:val="00AA17FD"/>
    <w:rsid w:val="00AA1CC3"/>
    <w:rsid w:val="00AA2051"/>
    <w:rsid w:val="00AA2582"/>
    <w:rsid w:val="00AA2684"/>
    <w:rsid w:val="00AA3848"/>
    <w:rsid w:val="00AA3D1B"/>
    <w:rsid w:val="00AA3D77"/>
    <w:rsid w:val="00AA52F7"/>
    <w:rsid w:val="00AA558B"/>
    <w:rsid w:val="00AA5823"/>
    <w:rsid w:val="00AA5CF5"/>
    <w:rsid w:val="00AA648D"/>
    <w:rsid w:val="00AA6C3D"/>
    <w:rsid w:val="00AA6F67"/>
    <w:rsid w:val="00AA70C4"/>
    <w:rsid w:val="00AB03C3"/>
    <w:rsid w:val="00AB056E"/>
    <w:rsid w:val="00AB0926"/>
    <w:rsid w:val="00AB095E"/>
    <w:rsid w:val="00AB0BA1"/>
    <w:rsid w:val="00AB1125"/>
    <w:rsid w:val="00AB1DB4"/>
    <w:rsid w:val="00AB2077"/>
    <w:rsid w:val="00AB23DE"/>
    <w:rsid w:val="00AB2997"/>
    <w:rsid w:val="00AB2F8A"/>
    <w:rsid w:val="00AB333C"/>
    <w:rsid w:val="00AB34ED"/>
    <w:rsid w:val="00AB3914"/>
    <w:rsid w:val="00AB39C7"/>
    <w:rsid w:val="00AB4473"/>
    <w:rsid w:val="00AB46D0"/>
    <w:rsid w:val="00AB4BF8"/>
    <w:rsid w:val="00AB4FF2"/>
    <w:rsid w:val="00AB5695"/>
    <w:rsid w:val="00AB56B9"/>
    <w:rsid w:val="00AB59B4"/>
    <w:rsid w:val="00AB5E3C"/>
    <w:rsid w:val="00AB5EBA"/>
    <w:rsid w:val="00AB61A1"/>
    <w:rsid w:val="00AB6278"/>
    <w:rsid w:val="00AB6977"/>
    <w:rsid w:val="00AB6B0A"/>
    <w:rsid w:val="00AB75CD"/>
    <w:rsid w:val="00AB785F"/>
    <w:rsid w:val="00AB7AE9"/>
    <w:rsid w:val="00AB7C8F"/>
    <w:rsid w:val="00AB7EA4"/>
    <w:rsid w:val="00AC00D5"/>
    <w:rsid w:val="00AC01AB"/>
    <w:rsid w:val="00AC05F5"/>
    <w:rsid w:val="00AC1641"/>
    <w:rsid w:val="00AC1B1E"/>
    <w:rsid w:val="00AC1EE7"/>
    <w:rsid w:val="00AC2192"/>
    <w:rsid w:val="00AC2474"/>
    <w:rsid w:val="00AC24A3"/>
    <w:rsid w:val="00AC275F"/>
    <w:rsid w:val="00AC3CEF"/>
    <w:rsid w:val="00AC3F16"/>
    <w:rsid w:val="00AC511E"/>
    <w:rsid w:val="00AC58B8"/>
    <w:rsid w:val="00AC636D"/>
    <w:rsid w:val="00AC6416"/>
    <w:rsid w:val="00AC6B79"/>
    <w:rsid w:val="00AC6C31"/>
    <w:rsid w:val="00AC759B"/>
    <w:rsid w:val="00AC7794"/>
    <w:rsid w:val="00AC7A48"/>
    <w:rsid w:val="00AC7BC7"/>
    <w:rsid w:val="00AC7E6D"/>
    <w:rsid w:val="00AD00A2"/>
    <w:rsid w:val="00AD0B35"/>
    <w:rsid w:val="00AD0B6F"/>
    <w:rsid w:val="00AD204C"/>
    <w:rsid w:val="00AD3026"/>
    <w:rsid w:val="00AD33D7"/>
    <w:rsid w:val="00AD3604"/>
    <w:rsid w:val="00AD37BD"/>
    <w:rsid w:val="00AD3864"/>
    <w:rsid w:val="00AD3901"/>
    <w:rsid w:val="00AD3923"/>
    <w:rsid w:val="00AD47FB"/>
    <w:rsid w:val="00AD481B"/>
    <w:rsid w:val="00AD4F0B"/>
    <w:rsid w:val="00AD53C4"/>
    <w:rsid w:val="00AD55AA"/>
    <w:rsid w:val="00AD591D"/>
    <w:rsid w:val="00AD5980"/>
    <w:rsid w:val="00AD5EDC"/>
    <w:rsid w:val="00AD6321"/>
    <w:rsid w:val="00AD738D"/>
    <w:rsid w:val="00AE01C6"/>
    <w:rsid w:val="00AE0316"/>
    <w:rsid w:val="00AE0364"/>
    <w:rsid w:val="00AE0ECF"/>
    <w:rsid w:val="00AE10E3"/>
    <w:rsid w:val="00AE1B33"/>
    <w:rsid w:val="00AE30E9"/>
    <w:rsid w:val="00AE36CA"/>
    <w:rsid w:val="00AE3794"/>
    <w:rsid w:val="00AE3AEA"/>
    <w:rsid w:val="00AE3D84"/>
    <w:rsid w:val="00AE4643"/>
    <w:rsid w:val="00AE4990"/>
    <w:rsid w:val="00AE4AD4"/>
    <w:rsid w:val="00AE4B27"/>
    <w:rsid w:val="00AE5858"/>
    <w:rsid w:val="00AE5E14"/>
    <w:rsid w:val="00AE6402"/>
    <w:rsid w:val="00AE6698"/>
    <w:rsid w:val="00AE6865"/>
    <w:rsid w:val="00AE6EE2"/>
    <w:rsid w:val="00AE71DD"/>
    <w:rsid w:val="00AE75F4"/>
    <w:rsid w:val="00AE78DB"/>
    <w:rsid w:val="00AE7FD5"/>
    <w:rsid w:val="00AF02CD"/>
    <w:rsid w:val="00AF0397"/>
    <w:rsid w:val="00AF0997"/>
    <w:rsid w:val="00AF09CE"/>
    <w:rsid w:val="00AF0C0B"/>
    <w:rsid w:val="00AF104E"/>
    <w:rsid w:val="00AF17B6"/>
    <w:rsid w:val="00AF1DED"/>
    <w:rsid w:val="00AF1FB0"/>
    <w:rsid w:val="00AF2347"/>
    <w:rsid w:val="00AF2A16"/>
    <w:rsid w:val="00AF2FE6"/>
    <w:rsid w:val="00AF3100"/>
    <w:rsid w:val="00AF4A5C"/>
    <w:rsid w:val="00AF4BE8"/>
    <w:rsid w:val="00AF4C19"/>
    <w:rsid w:val="00AF63A4"/>
    <w:rsid w:val="00AF63BF"/>
    <w:rsid w:val="00AF66F7"/>
    <w:rsid w:val="00AF67DB"/>
    <w:rsid w:val="00AF74CD"/>
    <w:rsid w:val="00AF79CA"/>
    <w:rsid w:val="00AF7CF3"/>
    <w:rsid w:val="00B00F61"/>
    <w:rsid w:val="00B01135"/>
    <w:rsid w:val="00B0140B"/>
    <w:rsid w:val="00B0148C"/>
    <w:rsid w:val="00B01A30"/>
    <w:rsid w:val="00B01FF5"/>
    <w:rsid w:val="00B02807"/>
    <w:rsid w:val="00B034DF"/>
    <w:rsid w:val="00B0397B"/>
    <w:rsid w:val="00B045EE"/>
    <w:rsid w:val="00B04BB1"/>
    <w:rsid w:val="00B04C0B"/>
    <w:rsid w:val="00B050AC"/>
    <w:rsid w:val="00B051D9"/>
    <w:rsid w:val="00B0531B"/>
    <w:rsid w:val="00B0532D"/>
    <w:rsid w:val="00B05376"/>
    <w:rsid w:val="00B05D1F"/>
    <w:rsid w:val="00B063B0"/>
    <w:rsid w:val="00B07048"/>
    <w:rsid w:val="00B0716D"/>
    <w:rsid w:val="00B071E7"/>
    <w:rsid w:val="00B11E79"/>
    <w:rsid w:val="00B11F59"/>
    <w:rsid w:val="00B122CD"/>
    <w:rsid w:val="00B126D1"/>
    <w:rsid w:val="00B131C8"/>
    <w:rsid w:val="00B1329B"/>
    <w:rsid w:val="00B13A32"/>
    <w:rsid w:val="00B13A3B"/>
    <w:rsid w:val="00B13B1E"/>
    <w:rsid w:val="00B14399"/>
    <w:rsid w:val="00B14875"/>
    <w:rsid w:val="00B14FFD"/>
    <w:rsid w:val="00B150ED"/>
    <w:rsid w:val="00B151DB"/>
    <w:rsid w:val="00B157B3"/>
    <w:rsid w:val="00B157D3"/>
    <w:rsid w:val="00B15999"/>
    <w:rsid w:val="00B15E5A"/>
    <w:rsid w:val="00B16132"/>
    <w:rsid w:val="00B16A3D"/>
    <w:rsid w:val="00B16B19"/>
    <w:rsid w:val="00B17046"/>
    <w:rsid w:val="00B170B8"/>
    <w:rsid w:val="00B17118"/>
    <w:rsid w:val="00B17730"/>
    <w:rsid w:val="00B20027"/>
    <w:rsid w:val="00B204B2"/>
    <w:rsid w:val="00B20CF1"/>
    <w:rsid w:val="00B219A2"/>
    <w:rsid w:val="00B21BC8"/>
    <w:rsid w:val="00B21C2E"/>
    <w:rsid w:val="00B2213C"/>
    <w:rsid w:val="00B2232D"/>
    <w:rsid w:val="00B22A12"/>
    <w:rsid w:val="00B22E53"/>
    <w:rsid w:val="00B231FA"/>
    <w:rsid w:val="00B2340A"/>
    <w:rsid w:val="00B236E4"/>
    <w:rsid w:val="00B2370A"/>
    <w:rsid w:val="00B237FB"/>
    <w:rsid w:val="00B23A35"/>
    <w:rsid w:val="00B23A39"/>
    <w:rsid w:val="00B248D0"/>
    <w:rsid w:val="00B24A3F"/>
    <w:rsid w:val="00B24B1D"/>
    <w:rsid w:val="00B2546A"/>
    <w:rsid w:val="00B26C33"/>
    <w:rsid w:val="00B26C9F"/>
    <w:rsid w:val="00B26D48"/>
    <w:rsid w:val="00B272B8"/>
    <w:rsid w:val="00B274C4"/>
    <w:rsid w:val="00B275CD"/>
    <w:rsid w:val="00B275EA"/>
    <w:rsid w:val="00B277E0"/>
    <w:rsid w:val="00B27986"/>
    <w:rsid w:val="00B27A31"/>
    <w:rsid w:val="00B27FF7"/>
    <w:rsid w:val="00B3034B"/>
    <w:rsid w:val="00B304B1"/>
    <w:rsid w:val="00B31551"/>
    <w:rsid w:val="00B318BA"/>
    <w:rsid w:val="00B318D0"/>
    <w:rsid w:val="00B31E80"/>
    <w:rsid w:val="00B32110"/>
    <w:rsid w:val="00B32914"/>
    <w:rsid w:val="00B32D87"/>
    <w:rsid w:val="00B33573"/>
    <w:rsid w:val="00B33A17"/>
    <w:rsid w:val="00B33D2B"/>
    <w:rsid w:val="00B33E02"/>
    <w:rsid w:val="00B33EE1"/>
    <w:rsid w:val="00B33FFD"/>
    <w:rsid w:val="00B341A2"/>
    <w:rsid w:val="00B343DA"/>
    <w:rsid w:val="00B34946"/>
    <w:rsid w:val="00B34993"/>
    <w:rsid w:val="00B34CF0"/>
    <w:rsid w:val="00B3525A"/>
    <w:rsid w:val="00B35533"/>
    <w:rsid w:val="00B35540"/>
    <w:rsid w:val="00B35995"/>
    <w:rsid w:val="00B3625C"/>
    <w:rsid w:val="00B36813"/>
    <w:rsid w:val="00B36880"/>
    <w:rsid w:val="00B36D06"/>
    <w:rsid w:val="00B36F68"/>
    <w:rsid w:val="00B37147"/>
    <w:rsid w:val="00B37C5C"/>
    <w:rsid w:val="00B40402"/>
    <w:rsid w:val="00B407C7"/>
    <w:rsid w:val="00B40A0F"/>
    <w:rsid w:val="00B40E3F"/>
    <w:rsid w:val="00B410AE"/>
    <w:rsid w:val="00B41672"/>
    <w:rsid w:val="00B4167B"/>
    <w:rsid w:val="00B41EA1"/>
    <w:rsid w:val="00B41FD6"/>
    <w:rsid w:val="00B42551"/>
    <w:rsid w:val="00B4256F"/>
    <w:rsid w:val="00B42A7B"/>
    <w:rsid w:val="00B42B37"/>
    <w:rsid w:val="00B42E8A"/>
    <w:rsid w:val="00B43DB8"/>
    <w:rsid w:val="00B4400A"/>
    <w:rsid w:val="00B44210"/>
    <w:rsid w:val="00B443EF"/>
    <w:rsid w:val="00B4515C"/>
    <w:rsid w:val="00B45EDA"/>
    <w:rsid w:val="00B462CA"/>
    <w:rsid w:val="00B46660"/>
    <w:rsid w:val="00B4667D"/>
    <w:rsid w:val="00B47CAB"/>
    <w:rsid w:val="00B50413"/>
    <w:rsid w:val="00B50ADA"/>
    <w:rsid w:val="00B50E8D"/>
    <w:rsid w:val="00B50F8B"/>
    <w:rsid w:val="00B514B4"/>
    <w:rsid w:val="00B519FD"/>
    <w:rsid w:val="00B52027"/>
    <w:rsid w:val="00B520BC"/>
    <w:rsid w:val="00B525A6"/>
    <w:rsid w:val="00B52941"/>
    <w:rsid w:val="00B52FE0"/>
    <w:rsid w:val="00B53611"/>
    <w:rsid w:val="00B5365E"/>
    <w:rsid w:val="00B539CC"/>
    <w:rsid w:val="00B53AA7"/>
    <w:rsid w:val="00B53EB0"/>
    <w:rsid w:val="00B547AB"/>
    <w:rsid w:val="00B55763"/>
    <w:rsid w:val="00B55990"/>
    <w:rsid w:val="00B55D91"/>
    <w:rsid w:val="00B568CA"/>
    <w:rsid w:val="00B56BD5"/>
    <w:rsid w:val="00B5725A"/>
    <w:rsid w:val="00B60379"/>
    <w:rsid w:val="00B60487"/>
    <w:rsid w:val="00B60BA8"/>
    <w:rsid w:val="00B61578"/>
    <w:rsid w:val="00B62F64"/>
    <w:rsid w:val="00B63945"/>
    <w:rsid w:val="00B63D24"/>
    <w:rsid w:val="00B63D9C"/>
    <w:rsid w:val="00B63F1B"/>
    <w:rsid w:val="00B64059"/>
    <w:rsid w:val="00B6416E"/>
    <w:rsid w:val="00B643F7"/>
    <w:rsid w:val="00B6444F"/>
    <w:rsid w:val="00B6456E"/>
    <w:rsid w:val="00B6472C"/>
    <w:rsid w:val="00B64799"/>
    <w:rsid w:val="00B64A78"/>
    <w:rsid w:val="00B64E32"/>
    <w:rsid w:val="00B65578"/>
    <w:rsid w:val="00B657DD"/>
    <w:rsid w:val="00B65AB3"/>
    <w:rsid w:val="00B65BDE"/>
    <w:rsid w:val="00B65D3F"/>
    <w:rsid w:val="00B666A5"/>
    <w:rsid w:val="00B667F4"/>
    <w:rsid w:val="00B673A5"/>
    <w:rsid w:val="00B67763"/>
    <w:rsid w:val="00B70220"/>
    <w:rsid w:val="00B70780"/>
    <w:rsid w:val="00B714B6"/>
    <w:rsid w:val="00B71E73"/>
    <w:rsid w:val="00B72300"/>
    <w:rsid w:val="00B72546"/>
    <w:rsid w:val="00B726CD"/>
    <w:rsid w:val="00B72719"/>
    <w:rsid w:val="00B727E4"/>
    <w:rsid w:val="00B72A8A"/>
    <w:rsid w:val="00B72BA6"/>
    <w:rsid w:val="00B73431"/>
    <w:rsid w:val="00B7380F"/>
    <w:rsid w:val="00B7430B"/>
    <w:rsid w:val="00B7461E"/>
    <w:rsid w:val="00B74F6F"/>
    <w:rsid w:val="00B754A5"/>
    <w:rsid w:val="00B75654"/>
    <w:rsid w:val="00B757AD"/>
    <w:rsid w:val="00B7593C"/>
    <w:rsid w:val="00B75BC7"/>
    <w:rsid w:val="00B76084"/>
    <w:rsid w:val="00B76087"/>
    <w:rsid w:val="00B761B8"/>
    <w:rsid w:val="00B76B3D"/>
    <w:rsid w:val="00B76E5A"/>
    <w:rsid w:val="00B77093"/>
    <w:rsid w:val="00B77584"/>
    <w:rsid w:val="00B776B0"/>
    <w:rsid w:val="00B77746"/>
    <w:rsid w:val="00B77B75"/>
    <w:rsid w:val="00B77D59"/>
    <w:rsid w:val="00B80755"/>
    <w:rsid w:val="00B80C6E"/>
    <w:rsid w:val="00B80E84"/>
    <w:rsid w:val="00B812A2"/>
    <w:rsid w:val="00B817B3"/>
    <w:rsid w:val="00B819B9"/>
    <w:rsid w:val="00B8205C"/>
    <w:rsid w:val="00B823BE"/>
    <w:rsid w:val="00B82A3F"/>
    <w:rsid w:val="00B82E6F"/>
    <w:rsid w:val="00B8312A"/>
    <w:rsid w:val="00B83261"/>
    <w:rsid w:val="00B834CC"/>
    <w:rsid w:val="00B837C7"/>
    <w:rsid w:val="00B839B5"/>
    <w:rsid w:val="00B843EC"/>
    <w:rsid w:val="00B8476D"/>
    <w:rsid w:val="00B84917"/>
    <w:rsid w:val="00B84ACC"/>
    <w:rsid w:val="00B84F2C"/>
    <w:rsid w:val="00B851E3"/>
    <w:rsid w:val="00B852AD"/>
    <w:rsid w:val="00B85D2F"/>
    <w:rsid w:val="00B86711"/>
    <w:rsid w:val="00B8695B"/>
    <w:rsid w:val="00B86999"/>
    <w:rsid w:val="00B869FE"/>
    <w:rsid w:val="00B86C9B"/>
    <w:rsid w:val="00B87241"/>
    <w:rsid w:val="00B8732F"/>
    <w:rsid w:val="00B87D0F"/>
    <w:rsid w:val="00B87DFD"/>
    <w:rsid w:val="00B87E1A"/>
    <w:rsid w:val="00B90688"/>
    <w:rsid w:val="00B90E88"/>
    <w:rsid w:val="00B90F32"/>
    <w:rsid w:val="00B9133D"/>
    <w:rsid w:val="00B91D76"/>
    <w:rsid w:val="00B91DAD"/>
    <w:rsid w:val="00B91FD0"/>
    <w:rsid w:val="00B923C0"/>
    <w:rsid w:val="00B923D9"/>
    <w:rsid w:val="00B924E6"/>
    <w:rsid w:val="00B92572"/>
    <w:rsid w:val="00B92A26"/>
    <w:rsid w:val="00B92DC8"/>
    <w:rsid w:val="00B92E71"/>
    <w:rsid w:val="00B934FA"/>
    <w:rsid w:val="00B9353F"/>
    <w:rsid w:val="00B9377D"/>
    <w:rsid w:val="00B937FA"/>
    <w:rsid w:val="00B93E8B"/>
    <w:rsid w:val="00B945D3"/>
    <w:rsid w:val="00B94741"/>
    <w:rsid w:val="00B95509"/>
    <w:rsid w:val="00B96066"/>
    <w:rsid w:val="00B96376"/>
    <w:rsid w:val="00B96FBE"/>
    <w:rsid w:val="00BA0574"/>
    <w:rsid w:val="00BA0992"/>
    <w:rsid w:val="00BA1355"/>
    <w:rsid w:val="00BA1487"/>
    <w:rsid w:val="00BA18CE"/>
    <w:rsid w:val="00BA19A9"/>
    <w:rsid w:val="00BA1B16"/>
    <w:rsid w:val="00BA1E0E"/>
    <w:rsid w:val="00BA2147"/>
    <w:rsid w:val="00BA2244"/>
    <w:rsid w:val="00BA24FE"/>
    <w:rsid w:val="00BA262D"/>
    <w:rsid w:val="00BA29BA"/>
    <w:rsid w:val="00BA3A29"/>
    <w:rsid w:val="00BA4337"/>
    <w:rsid w:val="00BA47EC"/>
    <w:rsid w:val="00BA55C6"/>
    <w:rsid w:val="00BA55F2"/>
    <w:rsid w:val="00BA5698"/>
    <w:rsid w:val="00BA58C5"/>
    <w:rsid w:val="00BA5B62"/>
    <w:rsid w:val="00BA5CE2"/>
    <w:rsid w:val="00BA6001"/>
    <w:rsid w:val="00BA6373"/>
    <w:rsid w:val="00BA681B"/>
    <w:rsid w:val="00BA6B2E"/>
    <w:rsid w:val="00BA7CCB"/>
    <w:rsid w:val="00BB0EF2"/>
    <w:rsid w:val="00BB1097"/>
    <w:rsid w:val="00BB2658"/>
    <w:rsid w:val="00BB26A1"/>
    <w:rsid w:val="00BB2998"/>
    <w:rsid w:val="00BB2E7E"/>
    <w:rsid w:val="00BB36BC"/>
    <w:rsid w:val="00BB37F2"/>
    <w:rsid w:val="00BB390A"/>
    <w:rsid w:val="00BB39B3"/>
    <w:rsid w:val="00BB3A09"/>
    <w:rsid w:val="00BB3A8E"/>
    <w:rsid w:val="00BB48DC"/>
    <w:rsid w:val="00BB5656"/>
    <w:rsid w:val="00BB6C37"/>
    <w:rsid w:val="00BB7091"/>
    <w:rsid w:val="00BB722C"/>
    <w:rsid w:val="00BB7233"/>
    <w:rsid w:val="00BB730A"/>
    <w:rsid w:val="00BB74FC"/>
    <w:rsid w:val="00BB7862"/>
    <w:rsid w:val="00BC001D"/>
    <w:rsid w:val="00BC00DC"/>
    <w:rsid w:val="00BC0B5F"/>
    <w:rsid w:val="00BC1317"/>
    <w:rsid w:val="00BC34B2"/>
    <w:rsid w:val="00BC39E9"/>
    <w:rsid w:val="00BC4180"/>
    <w:rsid w:val="00BC44CA"/>
    <w:rsid w:val="00BC4530"/>
    <w:rsid w:val="00BC4C26"/>
    <w:rsid w:val="00BC4DBB"/>
    <w:rsid w:val="00BC4E04"/>
    <w:rsid w:val="00BC4F60"/>
    <w:rsid w:val="00BC5860"/>
    <w:rsid w:val="00BC5FC1"/>
    <w:rsid w:val="00BC608A"/>
    <w:rsid w:val="00BC7362"/>
    <w:rsid w:val="00BC79EB"/>
    <w:rsid w:val="00BC7D90"/>
    <w:rsid w:val="00BD078B"/>
    <w:rsid w:val="00BD0C6F"/>
    <w:rsid w:val="00BD157A"/>
    <w:rsid w:val="00BD17BA"/>
    <w:rsid w:val="00BD263A"/>
    <w:rsid w:val="00BD284B"/>
    <w:rsid w:val="00BD350D"/>
    <w:rsid w:val="00BD4496"/>
    <w:rsid w:val="00BD4554"/>
    <w:rsid w:val="00BD4C31"/>
    <w:rsid w:val="00BD4F74"/>
    <w:rsid w:val="00BD5360"/>
    <w:rsid w:val="00BD5753"/>
    <w:rsid w:val="00BD58E7"/>
    <w:rsid w:val="00BD5E79"/>
    <w:rsid w:val="00BD6052"/>
    <w:rsid w:val="00BD6158"/>
    <w:rsid w:val="00BD620A"/>
    <w:rsid w:val="00BD69A1"/>
    <w:rsid w:val="00BD6DC5"/>
    <w:rsid w:val="00BD7116"/>
    <w:rsid w:val="00BD747A"/>
    <w:rsid w:val="00BD7FCF"/>
    <w:rsid w:val="00BE168E"/>
    <w:rsid w:val="00BE18CC"/>
    <w:rsid w:val="00BE21F3"/>
    <w:rsid w:val="00BE2993"/>
    <w:rsid w:val="00BE29F2"/>
    <w:rsid w:val="00BE34F1"/>
    <w:rsid w:val="00BE3B05"/>
    <w:rsid w:val="00BE3CBB"/>
    <w:rsid w:val="00BE3F91"/>
    <w:rsid w:val="00BE4826"/>
    <w:rsid w:val="00BE4FD2"/>
    <w:rsid w:val="00BE54C3"/>
    <w:rsid w:val="00BE56A1"/>
    <w:rsid w:val="00BE5804"/>
    <w:rsid w:val="00BE597E"/>
    <w:rsid w:val="00BE6B46"/>
    <w:rsid w:val="00BE6E82"/>
    <w:rsid w:val="00BE6F45"/>
    <w:rsid w:val="00BE7459"/>
    <w:rsid w:val="00BE79AE"/>
    <w:rsid w:val="00BF043C"/>
    <w:rsid w:val="00BF0B89"/>
    <w:rsid w:val="00BF143F"/>
    <w:rsid w:val="00BF1635"/>
    <w:rsid w:val="00BF1DB2"/>
    <w:rsid w:val="00BF1F46"/>
    <w:rsid w:val="00BF20FD"/>
    <w:rsid w:val="00BF2102"/>
    <w:rsid w:val="00BF2425"/>
    <w:rsid w:val="00BF2DDE"/>
    <w:rsid w:val="00BF36B2"/>
    <w:rsid w:val="00BF3FAD"/>
    <w:rsid w:val="00BF4B6D"/>
    <w:rsid w:val="00BF4EB7"/>
    <w:rsid w:val="00BF4ECB"/>
    <w:rsid w:val="00BF56D1"/>
    <w:rsid w:val="00BF5C72"/>
    <w:rsid w:val="00BF6343"/>
    <w:rsid w:val="00BF63D1"/>
    <w:rsid w:val="00BF63D9"/>
    <w:rsid w:val="00BF6406"/>
    <w:rsid w:val="00BF650A"/>
    <w:rsid w:val="00BF65C6"/>
    <w:rsid w:val="00BF7C6D"/>
    <w:rsid w:val="00C0019C"/>
    <w:rsid w:val="00C007F7"/>
    <w:rsid w:val="00C00E46"/>
    <w:rsid w:val="00C01127"/>
    <w:rsid w:val="00C015EC"/>
    <w:rsid w:val="00C01637"/>
    <w:rsid w:val="00C01F28"/>
    <w:rsid w:val="00C03062"/>
    <w:rsid w:val="00C04030"/>
    <w:rsid w:val="00C043C2"/>
    <w:rsid w:val="00C0499E"/>
    <w:rsid w:val="00C05F52"/>
    <w:rsid w:val="00C062F7"/>
    <w:rsid w:val="00C06471"/>
    <w:rsid w:val="00C064A5"/>
    <w:rsid w:val="00C064DC"/>
    <w:rsid w:val="00C0749E"/>
    <w:rsid w:val="00C07A7F"/>
    <w:rsid w:val="00C07D98"/>
    <w:rsid w:val="00C10167"/>
    <w:rsid w:val="00C10252"/>
    <w:rsid w:val="00C104E9"/>
    <w:rsid w:val="00C10B76"/>
    <w:rsid w:val="00C11228"/>
    <w:rsid w:val="00C11518"/>
    <w:rsid w:val="00C1171E"/>
    <w:rsid w:val="00C11987"/>
    <w:rsid w:val="00C12516"/>
    <w:rsid w:val="00C125A9"/>
    <w:rsid w:val="00C13D53"/>
    <w:rsid w:val="00C143D5"/>
    <w:rsid w:val="00C149BD"/>
    <w:rsid w:val="00C15099"/>
    <w:rsid w:val="00C15BCF"/>
    <w:rsid w:val="00C16547"/>
    <w:rsid w:val="00C1656B"/>
    <w:rsid w:val="00C17262"/>
    <w:rsid w:val="00C1753A"/>
    <w:rsid w:val="00C2069B"/>
    <w:rsid w:val="00C21A08"/>
    <w:rsid w:val="00C22054"/>
    <w:rsid w:val="00C22182"/>
    <w:rsid w:val="00C222A4"/>
    <w:rsid w:val="00C225B7"/>
    <w:rsid w:val="00C22A3A"/>
    <w:rsid w:val="00C22D3A"/>
    <w:rsid w:val="00C23F14"/>
    <w:rsid w:val="00C241D5"/>
    <w:rsid w:val="00C24453"/>
    <w:rsid w:val="00C2552E"/>
    <w:rsid w:val="00C25695"/>
    <w:rsid w:val="00C259BD"/>
    <w:rsid w:val="00C25A23"/>
    <w:rsid w:val="00C25BDA"/>
    <w:rsid w:val="00C25F1F"/>
    <w:rsid w:val="00C26BC4"/>
    <w:rsid w:val="00C2729F"/>
    <w:rsid w:val="00C278D8"/>
    <w:rsid w:val="00C27B89"/>
    <w:rsid w:val="00C27FF2"/>
    <w:rsid w:val="00C27FF3"/>
    <w:rsid w:val="00C30025"/>
    <w:rsid w:val="00C30353"/>
    <w:rsid w:val="00C304AB"/>
    <w:rsid w:val="00C30690"/>
    <w:rsid w:val="00C30CA2"/>
    <w:rsid w:val="00C319EE"/>
    <w:rsid w:val="00C31CA3"/>
    <w:rsid w:val="00C31E88"/>
    <w:rsid w:val="00C32B7E"/>
    <w:rsid w:val="00C33104"/>
    <w:rsid w:val="00C332D4"/>
    <w:rsid w:val="00C33BBF"/>
    <w:rsid w:val="00C34CA1"/>
    <w:rsid w:val="00C35250"/>
    <w:rsid w:val="00C35418"/>
    <w:rsid w:val="00C35710"/>
    <w:rsid w:val="00C3586D"/>
    <w:rsid w:val="00C359A3"/>
    <w:rsid w:val="00C35A15"/>
    <w:rsid w:val="00C35A67"/>
    <w:rsid w:val="00C367D8"/>
    <w:rsid w:val="00C377F9"/>
    <w:rsid w:val="00C37A5A"/>
    <w:rsid w:val="00C37B0B"/>
    <w:rsid w:val="00C400C9"/>
    <w:rsid w:val="00C40183"/>
    <w:rsid w:val="00C405CF"/>
    <w:rsid w:val="00C418CF"/>
    <w:rsid w:val="00C41D04"/>
    <w:rsid w:val="00C422E8"/>
    <w:rsid w:val="00C424E1"/>
    <w:rsid w:val="00C42D1C"/>
    <w:rsid w:val="00C43216"/>
    <w:rsid w:val="00C43450"/>
    <w:rsid w:val="00C4377F"/>
    <w:rsid w:val="00C44B83"/>
    <w:rsid w:val="00C44F7B"/>
    <w:rsid w:val="00C450C9"/>
    <w:rsid w:val="00C4671F"/>
    <w:rsid w:val="00C46D09"/>
    <w:rsid w:val="00C47272"/>
    <w:rsid w:val="00C50A41"/>
    <w:rsid w:val="00C50D1C"/>
    <w:rsid w:val="00C51011"/>
    <w:rsid w:val="00C51020"/>
    <w:rsid w:val="00C518C4"/>
    <w:rsid w:val="00C52AC5"/>
    <w:rsid w:val="00C52F8D"/>
    <w:rsid w:val="00C536BE"/>
    <w:rsid w:val="00C53846"/>
    <w:rsid w:val="00C538A3"/>
    <w:rsid w:val="00C54478"/>
    <w:rsid w:val="00C5447D"/>
    <w:rsid w:val="00C54AA3"/>
    <w:rsid w:val="00C54FFC"/>
    <w:rsid w:val="00C55567"/>
    <w:rsid w:val="00C556FD"/>
    <w:rsid w:val="00C560AC"/>
    <w:rsid w:val="00C563FD"/>
    <w:rsid w:val="00C56AAC"/>
    <w:rsid w:val="00C56B39"/>
    <w:rsid w:val="00C56CA9"/>
    <w:rsid w:val="00C5742E"/>
    <w:rsid w:val="00C5781C"/>
    <w:rsid w:val="00C57CA9"/>
    <w:rsid w:val="00C602F1"/>
    <w:rsid w:val="00C60343"/>
    <w:rsid w:val="00C60E85"/>
    <w:rsid w:val="00C60F77"/>
    <w:rsid w:val="00C61185"/>
    <w:rsid w:val="00C611D3"/>
    <w:rsid w:val="00C612FB"/>
    <w:rsid w:val="00C614F0"/>
    <w:rsid w:val="00C61EEA"/>
    <w:rsid w:val="00C623E7"/>
    <w:rsid w:val="00C6428F"/>
    <w:rsid w:val="00C64756"/>
    <w:rsid w:val="00C64FE0"/>
    <w:rsid w:val="00C65C23"/>
    <w:rsid w:val="00C65D61"/>
    <w:rsid w:val="00C65EAD"/>
    <w:rsid w:val="00C662F4"/>
    <w:rsid w:val="00C66415"/>
    <w:rsid w:val="00C665CA"/>
    <w:rsid w:val="00C670DC"/>
    <w:rsid w:val="00C6721E"/>
    <w:rsid w:val="00C676A3"/>
    <w:rsid w:val="00C67A8B"/>
    <w:rsid w:val="00C67ED4"/>
    <w:rsid w:val="00C700F2"/>
    <w:rsid w:val="00C705E0"/>
    <w:rsid w:val="00C70919"/>
    <w:rsid w:val="00C70E33"/>
    <w:rsid w:val="00C71132"/>
    <w:rsid w:val="00C712F1"/>
    <w:rsid w:val="00C71874"/>
    <w:rsid w:val="00C71D14"/>
    <w:rsid w:val="00C72213"/>
    <w:rsid w:val="00C72416"/>
    <w:rsid w:val="00C7248E"/>
    <w:rsid w:val="00C72713"/>
    <w:rsid w:val="00C7353C"/>
    <w:rsid w:val="00C73848"/>
    <w:rsid w:val="00C7392D"/>
    <w:rsid w:val="00C74312"/>
    <w:rsid w:val="00C74808"/>
    <w:rsid w:val="00C752B4"/>
    <w:rsid w:val="00C75A9E"/>
    <w:rsid w:val="00C7692B"/>
    <w:rsid w:val="00C76A34"/>
    <w:rsid w:val="00C76B40"/>
    <w:rsid w:val="00C76B5C"/>
    <w:rsid w:val="00C81E28"/>
    <w:rsid w:val="00C81F83"/>
    <w:rsid w:val="00C82BF2"/>
    <w:rsid w:val="00C82F18"/>
    <w:rsid w:val="00C8309F"/>
    <w:rsid w:val="00C838DC"/>
    <w:rsid w:val="00C84042"/>
    <w:rsid w:val="00C8450B"/>
    <w:rsid w:val="00C84567"/>
    <w:rsid w:val="00C84B98"/>
    <w:rsid w:val="00C84DBC"/>
    <w:rsid w:val="00C854D4"/>
    <w:rsid w:val="00C856E7"/>
    <w:rsid w:val="00C8588A"/>
    <w:rsid w:val="00C85EA5"/>
    <w:rsid w:val="00C8633E"/>
    <w:rsid w:val="00C869AA"/>
    <w:rsid w:val="00C86B47"/>
    <w:rsid w:val="00C86DEC"/>
    <w:rsid w:val="00C8754C"/>
    <w:rsid w:val="00C8797D"/>
    <w:rsid w:val="00C87C1D"/>
    <w:rsid w:val="00C87D79"/>
    <w:rsid w:val="00C90556"/>
    <w:rsid w:val="00C90F07"/>
    <w:rsid w:val="00C91893"/>
    <w:rsid w:val="00C94813"/>
    <w:rsid w:val="00C9492D"/>
    <w:rsid w:val="00C9526A"/>
    <w:rsid w:val="00C95B19"/>
    <w:rsid w:val="00C96076"/>
    <w:rsid w:val="00C96790"/>
    <w:rsid w:val="00C96893"/>
    <w:rsid w:val="00C96E2D"/>
    <w:rsid w:val="00C973C2"/>
    <w:rsid w:val="00C9752A"/>
    <w:rsid w:val="00C97589"/>
    <w:rsid w:val="00C97F7A"/>
    <w:rsid w:val="00CA04A7"/>
    <w:rsid w:val="00CA0688"/>
    <w:rsid w:val="00CA0762"/>
    <w:rsid w:val="00CA0D78"/>
    <w:rsid w:val="00CA0E2D"/>
    <w:rsid w:val="00CA17DB"/>
    <w:rsid w:val="00CA18A0"/>
    <w:rsid w:val="00CA1A17"/>
    <w:rsid w:val="00CA1B3D"/>
    <w:rsid w:val="00CA23F4"/>
    <w:rsid w:val="00CA24B8"/>
    <w:rsid w:val="00CA25B3"/>
    <w:rsid w:val="00CA2B8B"/>
    <w:rsid w:val="00CA357B"/>
    <w:rsid w:val="00CA3D77"/>
    <w:rsid w:val="00CA464D"/>
    <w:rsid w:val="00CA479E"/>
    <w:rsid w:val="00CA47FA"/>
    <w:rsid w:val="00CA4855"/>
    <w:rsid w:val="00CA48DC"/>
    <w:rsid w:val="00CA4E90"/>
    <w:rsid w:val="00CA52BD"/>
    <w:rsid w:val="00CA5567"/>
    <w:rsid w:val="00CA59AB"/>
    <w:rsid w:val="00CA5D68"/>
    <w:rsid w:val="00CA5D90"/>
    <w:rsid w:val="00CA637C"/>
    <w:rsid w:val="00CA6863"/>
    <w:rsid w:val="00CA6AE1"/>
    <w:rsid w:val="00CB02AC"/>
    <w:rsid w:val="00CB1211"/>
    <w:rsid w:val="00CB1770"/>
    <w:rsid w:val="00CB18CA"/>
    <w:rsid w:val="00CB19E2"/>
    <w:rsid w:val="00CB2258"/>
    <w:rsid w:val="00CB24FE"/>
    <w:rsid w:val="00CB2EA4"/>
    <w:rsid w:val="00CB3709"/>
    <w:rsid w:val="00CB4158"/>
    <w:rsid w:val="00CB4539"/>
    <w:rsid w:val="00CB4802"/>
    <w:rsid w:val="00CB58EA"/>
    <w:rsid w:val="00CB5D68"/>
    <w:rsid w:val="00CB5F9E"/>
    <w:rsid w:val="00CB6A9D"/>
    <w:rsid w:val="00CB6AC2"/>
    <w:rsid w:val="00CB6C3C"/>
    <w:rsid w:val="00CB711F"/>
    <w:rsid w:val="00CB7230"/>
    <w:rsid w:val="00CB724A"/>
    <w:rsid w:val="00CB744B"/>
    <w:rsid w:val="00CB7B8F"/>
    <w:rsid w:val="00CC00F0"/>
    <w:rsid w:val="00CC061D"/>
    <w:rsid w:val="00CC1B0B"/>
    <w:rsid w:val="00CC20AA"/>
    <w:rsid w:val="00CC2AA0"/>
    <w:rsid w:val="00CC2B74"/>
    <w:rsid w:val="00CC31A1"/>
    <w:rsid w:val="00CC3397"/>
    <w:rsid w:val="00CC4465"/>
    <w:rsid w:val="00CC4B6B"/>
    <w:rsid w:val="00CC4BBA"/>
    <w:rsid w:val="00CC53A3"/>
    <w:rsid w:val="00CC57BD"/>
    <w:rsid w:val="00CC59A3"/>
    <w:rsid w:val="00CC5D9F"/>
    <w:rsid w:val="00CC5EBB"/>
    <w:rsid w:val="00CC672A"/>
    <w:rsid w:val="00CC68B2"/>
    <w:rsid w:val="00CC6B0D"/>
    <w:rsid w:val="00CC6B93"/>
    <w:rsid w:val="00CC6CB8"/>
    <w:rsid w:val="00CC6E58"/>
    <w:rsid w:val="00CC70D7"/>
    <w:rsid w:val="00CC734D"/>
    <w:rsid w:val="00CC7611"/>
    <w:rsid w:val="00CC7B19"/>
    <w:rsid w:val="00CD0560"/>
    <w:rsid w:val="00CD056B"/>
    <w:rsid w:val="00CD09A8"/>
    <w:rsid w:val="00CD0FC4"/>
    <w:rsid w:val="00CD30C5"/>
    <w:rsid w:val="00CD311F"/>
    <w:rsid w:val="00CD350F"/>
    <w:rsid w:val="00CD3602"/>
    <w:rsid w:val="00CD368C"/>
    <w:rsid w:val="00CD36DA"/>
    <w:rsid w:val="00CD3B3C"/>
    <w:rsid w:val="00CD3C3A"/>
    <w:rsid w:val="00CD432F"/>
    <w:rsid w:val="00CD4366"/>
    <w:rsid w:val="00CD4503"/>
    <w:rsid w:val="00CD4B90"/>
    <w:rsid w:val="00CD4D8C"/>
    <w:rsid w:val="00CD4E4A"/>
    <w:rsid w:val="00CD58FD"/>
    <w:rsid w:val="00CD5F09"/>
    <w:rsid w:val="00CD6CA4"/>
    <w:rsid w:val="00CD72DC"/>
    <w:rsid w:val="00CD7340"/>
    <w:rsid w:val="00CD7991"/>
    <w:rsid w:val="00CD79B3"/>
    <w:rsid w:val="00CE03A1"/>
    <w:rsid w:val="00CE04BB"/>
    <w:rsid w:val="00CE08F2"/>
    <w:rsid w:val="00CE12A9"/>
    <w:rsid w:val="00CE15C0"/>
    <w:rsid w:val="00CE1767"/>
    <w:rsid w:val="00CE19A5"/>
    <w:rsid w:val="00CE29A4"/>
    <w:rsid w:val="00CE2A05"/>
    <w:rsid w:val="00CE42E5"/>
    <w:rsid w:val="00CE4569"/>
    <w:rsid w:val="00CE4B63"/>
    <w:rsid w:val="00CE4C7D"/>
    <w:rsid w:val="00CE4CC4"/>
    <w:rsid w:val="00CE4EDD"/>
    <w:rsid w:val="00CE4FE2"/>
    <w:rsid w:val="00CE538D"/>
    <w:rsid w:val="00CE5C68"/>
    <w:rsid w:val="00CE6C11"/>
    <w:rsid w:val="00CE6EC3"/>
    <w:rsid w:val="00CE7C56"/>
    <w:rsid w:val="00CF0BD8"/>
    <w:rsid w:val="00CF0C2E"/>
    <w:rsid w:val="00CF0DDB"/>
    <w:rsid w:val="00CF18D8"/>
    <w:rsid w:val="00CF1D5A"/>
    <w:rsid w:val="00CF1D5D"/>
    <w:rsid w:val="00CF245E"/>
    <w:rsid w:val="00CF24A8"/>
    <w:rsid w:val="00CF2666"/>
    <w:rsid w:val="00CF26C7"/>
    <w:rsid w:val="00CF2917"/>
    <w:rsid w:val="00CF2EC7"/>
    <w:rsid w:val="00CF3238"/>
    <w:rsid w:val="00CF3B5B"/>
    <w:rsid w:val="00CF406C"/>
    <w:rsid w:val="00CF4AAE"/>
    <w:rsid w:val="00CF4D02"/>
    <w:rsid w:val="00CF4EF7"/>
    <w:rsid w:val="00CF59BD"/>
    <w:rsid w:val="00CF67B2"/>
    <w:rsid w:val="00CF7622"/>
    <w:rsid w:val="00CF7959"/>
    <w:rsid w:val="00CF7D26"/>
    <w:rsid w:val="00D006C3"/>
    <w:rsid w:val="00D007BD"/>
    <w:rsid w:val="00D01265"/>
    <w:rsid w:val="00D01522"/>
    <w:rsid w:val="00D024C6"/>
    <w:rsid w:val="00D02ED8"/>
    <w:rsid w:val="00D02FCE"/>
    <w:rsid w:val="00D03307"/>
    <w:rsid w:val="00D033B3"/>
    <w:rsid w:val="00D034C8"/>
    <w:rsid w:val="00D03DA4"/>
    <w:rsid w:val="00D03DB1"/>
    <w:rsid w:val="00D04BF1"/>
    <w:rsid w:val="00D04C1F"/>
    <w:rsid w:val="00D0515A"/>
    <w:rsid w:val="00D053C2"/>
    <w:rsid w:val="00D057E0"/>
    <w:rsid w:val="00D0588B"/>
    <w:rsid w:val="00D05AE1"/>
    <w:rsid w:val="00D05B96"/>
    <w:rsid w:val="00D0681B"/>
    <w:rsid w:val="00D0682C"/>
    <w:rsid w:val="00D06962"/>
    <w:rsid w:val="00D06C8A"/>
    <w:rsid w:val="00D075F3"/>
    <w:rsid w:val="00D07C42"/>
    <w:rsid w:val="00D101E4"/>
    <w:rsid w:val="00D1070C"/>
    <w:rsid w:val="00D1091F"/>
    <w:rsid w:val="00D1102B"/>
    <w:rsid w:val="00D11133"/>
    <w:rsid w:val="00D112D0"/>
    <w:rsid w:val="00D11BDB"/>
    <w:rsid w:val="00D120F3"/>
    <w:rsid w:val="00D1295E"/>
    <w:rsid w:val="00D12BD7"/>
    <w:rsid w:val="00D1380F"/>
    <w:rsid w:val="00D13B09"/>
    <w:rsid w:val="00D141C1"/>
    <w:rsid w:val="00D1459D"/>
    <w:rsid w:val="00D15645"/>
    <w:rsid w:val="00D159D9"/>
    <w:rsid w:val="00D15F01"/>
    <w:rsid w:val="00D15F86"/>
    <w:rsid w:val="00D16018"/>
    <w:rsid w:val="00D1672F"/>
    <w:rsid w:val="00D168D2"/>
    <w:rsid w:val="00D170D1"/>
    <w:rsid w:val="00D17463"/>
    <w:rsid w:val="00D17939"/>
    <w:rsid w:val="00D17BBF"/>
    <w:rsid w:val="00D21447"/>
    <w:rsid w:val="00D218C3"/>
    <w:rsid w:val="00D21B6D"/>
    <w:rsid w:val="00D21EA0"/>
    <w:rsid w:val="00D2212A"/>
    <w:rsid w:val="00D22D30"/>
    <w:rsid w:val="00D234A4"/>
    <w:rsid w:val="00D23793"/>
    <w:rsid w:val="00D23BCA"/>
    <w:rsid w:val="00D244DA"/>
    <w:rsid w:val="00D249D3"/>
    <w:rsid w:val="00D24A17"/>
    <w:rsid w:val="00D24E31"/>
    <w:rsid w:val="00D25412"/>
    <w:rsid w:val="00D269BE"/>
    <w:rsid w:val="00D26CB2"/>
    <w:rsid w:val="00D27368"/>
    <w:rsid w:val="00D27D8C"/>
    <w:rsid w:val="00D30793"/>
    <w:rsid w:val="00D310F2"/>
    <w:rsid w:val="00D312ED"/>
    <w:rsid w:val="00D3177C"/>
    <w:rsid w:val="00D31D1D"/>
    <w:rsid w:val="00D32403"/>
    <w:rsid w:val="00D32473"/>
    <w:rsid w:val="00D324DB"/>
    <w:rsid w:val="00D3258C"/>
    <w:rsid w:val="00D33001"/>
    <w:rsid w:val="00D33C41"/>
    <w:rsid w:val="00D343FA"/>
    <w:rsid w:val="00D35373"/>
    <w:rsid w:val="00D35C2E"/>
    <w:rsid w:val="00D35D01"/>
    <w:rsid w:val="00D35F52"/>
    <w:rsid w:val="00D35F7C"/>
    <w:rsid w:val="00D36606"/>
    <w:rsid w:val="00D36F50"/>
    <w:rsid w:val="00D37478"/>
    <w:rsid w:val="00D37AAE"/>
    <w:rsid w:val="00D37BF1"/>
    <w:rsid w:val="00D40B75"/>
    <w:rsid w:val="00D40EDD"/>
    <w:rsid w:val="00D418FF"/>
    <w:rsid w:val="00D42129"/>
    <w:rsid w:val="00D4288C"/>
    <w:rsid w:val="00D42A55"/>
    <w:rsid w:val="00D42EBC"/>
    <w:rsid w:val="00D42EF5"/>
    <w:rsid w:val="00D4366D"/>
    <w:rsid w:val="00D43728"/>
    <w:rsid w:val="00D43F3C"/>
    <w:rsid w:val="00D44524"/>
    <w:rsid w:val="00D44619"/>
    <w:rsid w:val="00D4503C"/>
    <w:rsid w:val="00D45881"/>
    <w:rsid w:val="00D45C4B"/>
    <w:rsid w:val="00D46809"/>
    <w:rsid w:val="00D46AE9"/>
    <w:rsid w:val="00D46D58"/>
    <w:rsid w:val="00D47236"/>
    <w:rsid w:val="00D4789B"/>
    <w:rsid w:val="00D47BEB"/>
    <w:rsid w:val="00D503FB"/>
    <w:rsid w:val="00D5066A"/>
    <w:rsid w:val="00D513C7"/>
    <w:rsid w:val="00D5146D"/>
    <w:rsid w:val="00D51821"/>
    <w:rsid w:val="00D52728"/>
    <w:rsid w:val="00D52E45"/>
    <w:rsid w:val="00D538C6"/>
    <w:rsid w:val="00D547C2"/>
    <w:rsid w:val="00D54E22"/>
    <w:rsid w:val="00D555F7"/>
    <w:rsid w:val="00D55B98"/>
    <w:rsid w:val="00D571CC"/>
    <w:rsid w:val="00D5729F"/>
    <w:rsid w:val="00D57A4E"/>
    <w:rsid w:val="00D57D51"/>
    <w:rsid w:val="00D600EC"/>
    <w:rsid w:val="00D6094A"/>
    <w:rsid w:val="00D610A2"/>
    <w:rsid w:val="00D618E3"/>
    <w:rsid w:val="00D61DB2"/>
    <w:rsid w:val="00D61FF8"/>
    <w:rsid w:val="00D6204B"/>
    <w:rsid w:val="00D62211"/>
    <w:rsid w:val="00D625E9"/>
    <w:rsid w:val="00D631B8"/>
    <w:rsid w:val="00D632C1"/>
    <w:rsid w:val="00D63479"/>
    <w:rsid w:val="00D64381"/>
    <w:rsid w:val="00D64C32"/>
    <w:rsid w:val="00D64C4C"/>
    <w:rsid w:val="00D652AD"/>
    <w:rsid w:val="00D654BE"/>
    <w:rsid w:val="00D6594F"/>
    <w:rsid w:val="00D65C76"/>
    <w:rsid w:val="00D666A3"/>
    <w:rsid w:val="00D67407"/>
    <w:rsid w:val="00D67577"/>
    <w:rsid w:val="00D6799C"/>
    <w:rsid w:val="00D67F30"/>
    <w:rsid w:val="00D707E7"/>
    <w:rsid w:val="00D71195"/>
    <w:rsid w:val="00D72EE3"/>
    <w:rsid w:val="00D734C7"/>
    <w:rsid w:val="00D73A05"/>
    <w:rsid w:val="00D73AF9"/>
    <w:rsid w:val="00D73E8F"/>
    <w:rsid w:val="00D74F73"/>
    <w:rsid w:val="00D753F0"/>
    <w:rsid w:val="00D7542B"/>
    <w:rsid w:val="00D75EB4"/>
    <w:rsid w:val="00D76084"/>
    <w:rsid w:val="00D76F32"/>
    <w:rsid w:val="00D773F2"/>
    <w:rsid w:val="00D775D5"/>
    <w:rsid w:val="00D7766F"/>
    <w:rsid w:val="00D77EA2"/>
    <w:rsid w:val="00D802F2"/>
    <w:rsid w:val="00D803F2"/>
    <w:rsid w:val="00D80549"/>
    <w:rsid w:val="00D805FE"/>
    <w:rsid w:val="00D81175"/>
    <w:rsid w:val="00D81376"/>
    <w:rsid w:val="00D81802"/>
    <w:rsid w:val="00D81C27"/>
    <w:rsid w:val="00D81D7F"/>
    <w:rsid w:val="00D8267E"/>
    <w:rsid w:val="00D82D71"/>
    <w:rsid w:val="00D83226"/>
    <w:rsid w:val="00D8351F"/>
    <w:rsid w:val="00D83874"/>
    <w:rsid w:val="00D83A3D"/>
    <w:rsid w:val="00D83ADA"/>
    <w:rsid w:val="00D83B79"/>
    <w:rsid w:val="00D842B1"/>
    <w:rsid w:val="00D85858"/>
    <w:rsid w:val="00D858EE"/>
    <w:rsid w:val="00D85C2D"/>
    <w:rsid w:val="00D85FF9"/>
    <w:rsid w:val="00D8640F"/>
    <w:rsid w:val="00D865EF"/>
    <w:rsid w:val="00D8697D"/>
    <w:rsid w:val="00D875C7"/>
    <w:rsid w:val="00D87931"/>
    <w:rsid w:val="00D87F76"/>
    <w:rsid w:val="00D90076"/>
    <w:rsid w:val="00D90131"/>
    <w:rsid w:val="00D9044B"/>
    <w:rsid w:val="00D90553"/>
    <w:rsid w:val="00D909F1"/>
    <w:rsid w:val="00D914A5"/>
    <w:rsid w:val="00D915BA"/>
    <w:rsid w:val="00D9175A"/>
    <w:rsid w:val="00D92926"/>
    <w:rsid w:val="00D92AF5"/>
    <w:rsid w:val="00D92CF7"/>
    <w:rsid w:val="00D9318E"/>
    <w:rsid w:val="00D93665"/>
    <w:rsid w:val="00D936BC"/>
    <w:rsid w:val="00D937A2"/>
    <w:rsid w:val="00D93E56"/>
    <w:rsid w:val="00D94153"/>
    <w:rsid w:val="00D944BA"/>
    <w:rsid w:val="00D94595"/>
    <w:rsid w:val="00D94765"/>
    <w:rsid w:val="00D95378"/>
    <w:rsid w:val="00D95AF6"/>
    <w:rsid w:val="00D95F80"/>
    <w:rsid w:val="00D967EE"/>
    <w:rsid w:val="00D96BBC"/>
    <w:rsid w:val="00D970F3"/>
    <w:rsid w:val="00D97213"/>
    <w:rsid w:val="00D9769C"/>
    <w:rsid w:val="00D97A78"/>
    <w:rsid w:val="00DA0163"/>
    <w:rsid w:val="00DA058B"/>
    <w:rsid w:val="00DA08BE"/>
    <w:rsid w:val="00DA1D32"/>
    <w:rsid w:val="00DA2474"/>
    <w:rsid w:val="00DA2762"/>
    <w:rsid w:val="00DA2F73"/>
    <w:rsid w:val="00DA32EE"/>
    <w:rsid w:val="00DA39AF"/>
    <w:rsid w:val="00DA3C89"/>
    <w:rsid w:val="00DA3CCA"/>
    <w:rsid w:val="00DA4168"/>
    <w:rsid w:val="00DA42C3"/>
    <w:rsid w:val="00DA430A"/>
    <w:rsid w:val="00DA4644"/>
    <w:rsid w:val="00DA5B50"/>
    <w:rsid w:val="00DA6093"/>
    <w:rsid w:val="00DA64E4"/>
    <w:rsid w:val="00DA6564"/>
    <w:rsid w:val="00DA668E"/>
    <w:rsid w:val="00DA70A7"/>
    <w:rsid w:val="00DA70E3"/>
    <w:rsid w:val="00DA753D"/>
    <w:rsid w:val="00DA770C"/>
    <w:rsid w:val="00DA7882"/>
    <w:rsid w:val="00DA7A55"/>
    <w:rsid w:val="00DB0081"/>
    <w:rsid w:val="00DB04D5"/>
    <w:rsid w:val="00DB1380"/>
    <w:rsid w:val="00DB1403"/>
    <w:rsid w:val="00DB1833"/>
    <w:rsid w:val="00DB2990"/>
    <w:rsid w:val="00DB2DC2"/>
    <w:rsid w:val="00DB341F"/>
    <w:rsid w:val="00DB3791"/>
    <w:rsid w:val="00DB3832"/>
    <w:rsid w:val="00DB3A6C"/>
    <w:rsid w:val="00DB3BCB"/>
    <w:rsid w:val="00DB3F9B"/>
    <w:rsid w:val="00DB4541"/>
    <w:rsid w:val="00DB4AAF"/>
    <w:rsid w:val="00DB4C1E"/>
    <w:rsid w:val="00DB4FFC"/>
    <w:rsid w:val="00DB5898"/>
    <w:rsid w:val="00DB5EA7"/>
    <w:rsid w:val="00DB6C9A"/>
    <w:rsid w:val="00DB7B77"/>
    <w:rsid w:val="00DB7F06"/>
    <w:rsid w:val="00DC0EB5"/>
    <w:rsid w:val="00DC1152"/>
    <w:rsid w:val="00DC171E"/>
    <w:rsid w:val="00DC265F"/>
    <w:rsid w:val="00DC2A3E"/>
    <w:rsid w:val="00DC307B"/>
    <w:rsid w:val="00DC343B"/>
    <w:rsid w:val="00DC3E81"/>
    <w:rsid w:val="00DC400B"/>
    <w:rsid w:val="00DC462F"/>
    <w:rsid w:val="00DC499A"/>
    <w:rsid w:val="00DC4FC3"/>
    <w:rsid w:val="00DC59E7"/>
    <w:rsid w:val="00DC645E"/>
    <w:rsid w:val="00DC6553"/>
    <w:rsid w:val="00DC6742"/>
    <w:rsid w:val="00DC70AB"/>
    <w:rsid w:val="00DC7434"/>
    <w:rsid w:val="00DC75A2"/>
    <w:rsid w:val="00DD0634"/>
    <w:rsid w:val="00DD077F"/>
    <w:rsid w:val="00DD0C9E"/>
    <w:rsid w:val="00DD0F92"/>
    <w:rsid w:val="00DD24DE"/>
    <w:rsid w:val="00DD2614"/>
    <w:rsid w:val="00DD27F6"/>
    <w:rsid w:val="00DD2B00"/>
    <w:rsid w:val="00DD2B14"/>
    <w:rsid w:val="00DD2F63"/>
    <w:rsid w:val="00DD300F"/>
    <w:rsid w:val="00DD31AB"/>
    <w:rsid w:val="00DD394A"/>
    <w:rsid w:val="00DD39E2"/>
    <w:rsid w:val="00DD3F21"/>
    <w:rsid w:val="00DD4185"/>
    <w:rsid w:val="00DD41DD"/>
    <w:rsid w:val="00DD4C30"/>
    <w:rsid w:val="00DD4D77"/>
    <w:rsid w:val="00DD5928"/>
    <w:rsid w:val="00DD5FA4"/>
    <w:rsid w:val="00DD67A8"/>
    <w:rsid w:val="00DD6A21"/>
    <w:rsid w:val="00DD6A64"/>
    <w:rsid w:val="00DD6CE9"/>
    <w:rsid w:val="00DD710D"/>
    <w:rsid w:val="00DD72F7"/>
    <w:rsid w:val="00DD770C"/>
    <w:rsid w:val="00DD7E4F"/>
    <w:rsid w:val="00DD7EDE"/>
    <w:rsid w:val="00DD7F8C"/>
    <w:rsid w:val="00DE0361"/>
    <w:rsid w:val="00DE03B2"/>
    <w:rsid w:val="00DE0C3F"/>
    <w:rsid w:val="00DE0EED"/>
    <w:rsid w:val="00DE12E3"/>
    <w:rsid w:val="00DE12FB"/>
    <w:rsid w:val="00DE16C7"/>
    <w:rsid w:val="00DE18A7"/>
    <w:rsid w:val="00DE197D"/>
    <w:rsid w:val="00DE1FC8"/>
    <w:rsid w:val="00DE254E"/>
    <w:rsid w:val="00DE2584"/>
    <w:rsid w:val="00DE29AF"/>
    <w:rsid w:val="00DE2C42"/>
    <w:rsid w:val="00DE2EFB"/>
    <w:rsid w:val="00DE364B"/>
    <w:rsid w:val="00DE4188"/>
    <w:rsid w:val="00DE4538"/>
    <w:rsid w:val="00DE4591"/>
    <w:rsid w:val="00DE507E"/>
    <w:rsid w:val="00DE554E"/>
    <w:rsid w:val="00DE5A2D"/>
    <w:rsid w:val="00DE60CA"/>
    <w:rsid w:val="00DE65A5"/>
    <w:rsid w:val="00DE65E6"/>
    <w:rsid w:val="00DE74A8"/>
    <w:rsid w:val="00DE797C"/>
    <w:rsid w:val="00DF00FE"/>
    <w:rsid w:val="00DF0C1B"/>
    <w:rsid w:val="00DF1644"/>
    <w:rsid w:val="00DF1B92"/>
    <w:rsid w:val="00DF1CD6"/>
    <w:rsid w:val="00DF22C4"/>
    <w:rsid w:val="00DF2AE0"/>
    <w:rsid w:val="00DF3176"/>
    <w:rsid w:val="00DF34FD"/>
    <w:rsid w:val="00DF3E9E"/>
    <w:rsid w:val="00DF4076"/>
    <w:rsid w:val="00DF41AD"/>
    <w:rsid w:val="00DF42CC"/>
    <w:rsid w:val="00DF44B2"/>
    <w:rsid w:val="00DF50EB"/>
    <w:rsid w:val="00DF58A6"/>
    <w:rsid w:val="00DF6B37"/>
    <w:rsid w:val="00DF6D38"/>
    <w:rsid w:val="00DF6D9F"/>
    <w:rsid w:val="00DF6F1F"/>
    <w:rsid w:val="00DF7100"/>
    <w:rsid w:val="00DF792B"/>
    <w:rsid w:val="00DF7FEC"/>
    <w:rsid w:val="00E00322"/>
    <w:rsid w:val="00E004AF"/>
    <w:rsid w:val="00E004B9"/>
    <w:rsid w:val="00E008DF"/>
    <w:rsid w:val="00E0144E"/>
    <w:rsid w:val="00E01E1D"/>
    <w:rsid w:val="00E02517"/>
    <w:rsid w:val="00E02557"/>
    <w:rsid w:val="00E02C50"/>
    <w:rsid w:val="00E02CD6"/>
    <w:rsid w:val="00E02E33"/>
    <w:rsid w:val="00E03365"/>
    <w:rsid w:val="00E03625"/>
    <w:rsid w:val="00E03BEF"/>
    <w:rsid w:val="00E03F20"/>
    <w:rsid w:val="00E04329"/>
    <w:rsid w:val="00E04906"/>
    <w:rsid w:val="00E0529D"/>
    <w:rsid w:val="00E0574B"/>
    <w:rsid w:val="00E05DD8"/>
    <w:rsid w:val="00E0608C"/>
    <w:rsid w:val="00E065D7"/>
    <w:rsid w:val="00E0793F"/>
    <w:rsid w:val="00E07EAB"/>
    <w:rsid w:val="00E10575"/>
    <w:rsid w:val="00E10778"/>
    <w:rsid w:val="00E10BE7"/>
    <w:rsid w:val="00E110DE"/>
    <w:rsid w:val="00E11561"/>
    <w:rsid w:val="00E11B31"/>
    <w:rsid w:val="00E126C2"/>
    <w:rsid w:val="00E127F7"/>
    <w:rsid w:val="00E12ACE"/>
    <w:rsid w:val="00E12B66"/>
    <w:rsid w:val="00E134B8"/>
    <w:rsid w:val="00E13BDF"/>
    <w:rsid w:val="00E13E46"/>
    <w:rsid w:val="00E13FE3"/>
    <w:rsid w:val="00E14295"/>
    <w:rsid w:val="00E145DC"/>
    <w:rsid w:val="00E146E6"/>
    <w:rsid w:val="00E14833"/>
    <w:rsid w:val="00E14BB9"/>
    <w:rsid w:val="00E14C33"/>
    <w:rsid w:val="00E1522A"/>
    <w:rsid w:val="00E1527E"/>
    <w:rsid w:val="00E15CAD"/>
    <w:rsid w:val="00E161F1"/>
    <w:rsid w:val="00E1675F"/>
    <w:rsid w:val="00E16AF5"/>
    <w:rsid w:val="00E16E4B"/>
    <w:rsid w:val="00E1702C"/>
    <w:rsid w:val="00E172B1"/>
    <w:rsid w:val="00E176E0"/>
    <w:rsid w:val="00E200AD"/>
    <w:rsid w:val="00E20447"/>
    <w:rsid w:val="00E204D7"/>
    <w:rsid w:val="00E20657"/>
    <w:rsid w:val="00E207D3"/>
    <w:rsid w:val="00E20B96"/>
    <w:rsid w:val="00E20BCF"/>
    <w:rsid w:val="00E20D3F"/>
    <w:rsid w:val="00E20FC4"/>
    <w:rsid w:val="00E220B4"/>
    <w:rsid w:val="00E223AC"/>
    <w:rsid w:val="00E22584"/>
    <w:rsid w:val="00E2277F"/>
    <w:rsid w:val="00E22E3D"/>
    <w:rsid w:val="00E23417"/>
    <w:rsid w:val="00E2413F"/>
    <w:rsid w:val="00E24B8A"/>
    <w:rsid w:val="00E24F9F"/>
    <w:rsid w:val="00E24FA3"/>
    <w:rsid w:val="00E24FC8"/>
    <w:rsid w:val="00E257CC"/>
    <w:rsid w:val="00E25B24"/>
    <w:rsid w:val="00E26446"/>
    <w:rsid w:val="00E267DB"/>
    <w:rsid w:val="00E2694C"/>
    <w:rsid w:val="00E26B28"/>
    <w:rsid w:val="00E26D2E"/>
    <w:rsid w:val="00E278C1"/>
    <w:rsid w:val="00E30632"/>
    <w:rsid w:val="00E3078B"/>
    <w:rsid w:val="00E30B01"/>
    <w:rsid w:val="00E30C27"/>
    <w:rsid w:val="00E30D92"/>
    <w:rsid w:val="00E30F10"/>
    <w:rsid w:val="00E31115"/>
    <w:rsid w:val="00E31465"/>
    <w:rsid w:val="00E31C45"/>
    <w:rsid w:val="00E31CDD"/>
    <w:rsid w:val="00E32167"/>
    <w:rsid w:val="00E328CD"/>
    <w:rsid w:val="00E32B0F"/>
    <w:rsid w:val="00E331B2"/>
    <w:rsid w:val="00E3397F"/>
    <w:rsid w:val="00E33DD6"/>
    <w:rsid w:val="00E340E5"/>
    <w:rsid w:val="00E34233"/>
    <w:rsid w:val="00E345AE"/>
    <w:rsid w:val="00E3489E"/>
    <w:rsid w:val="00E34AF7"/>
    <w:rsid w:val="00E35C54"/>
    <w:rsid w:val="00E360AE"/>
    <w:rsid w:val="00E362F0"/>
    <w:rsid w:val="00E36303"/>
    <w:rsid w:val="00E36A98"/>
    <w:rsid w:val="00E36B95"/>
    <w:rsid w:val="00E36D40"/>
    <w:rsid w:val="00E370D1"/>
    <w:rsid w:val="00E37CAB"/>
    <w:rsid w:val="00E4003F"/>
    <w:rsid w:val="00E40308"/>
    <w:rsid w:val="00E408EA"/>
    <w:rsid w:val="00E40909"/>
    <w:rsid w:val="00E40AD9"/>
    <w:rsid w:val="00E40DD4"/>
    <w:rsid w:val="00E411C5"/>
    <w:rsid w:val="00E417C2"/>
    <w:rsid w:val="00E41A9F"/>
    <w:rsid w:val="00E42F71"/>
    <w:rsid w:val="00E43149"/>
    <w:rsid w:val="00E43469"/>
    <w:rsid w:val="00E43E2D"/>
    <w:rsid w:val="00E44658"/>
    <w:rsid w:val="00E44664"/>
    <w:rsid w:val="00E44942"/>
    <w:rsid w:val="00E458F6"/>
    <w:rsid w:val="00E45954"/>
    <w:rsid w:val="00E45C68"/>
    <w:rsid w:val="00E45CB5"/>
    <w:rsid w:val="00E46704"/>
    <w:rsid w:val="00E469FF"/>
    <w:rsid w:val="00E473C4"/>
    <w:rsid w:val="00E50478"/>
    <w:rsid w:val="00E506CC"/>
    <w:rsid w:val="00E50A43"/>
    <w:rsid w:val="00E50F96"/>
    <w:rsid w:val="00E51A38"/>
    <w:rsid w:val="00E51B6F"/>
    <w:rsid w:val="00E51F20"/>
    <w:rsid w:val="00E520F5"/>
    <w:rsid w:val="00E529F4"/>
    <w:rsid w:val="00E52A72"/>
    <w:rsid w:val="00E52B94"/>
    <w:rsid w:val="00E52EA5"/>
    <w:rsid w:val="00E53546"/>
    <w:rsid w:val="00E53A09"/>
    <w:rsid w:val="00E54050"/>
    <w:rsid w:val="00E544BA"/>
    <w:rsid w:val="00E5498C"/>
    <w:rsid w:val="00E549AD"/>
    <w:rsid w:val="00E54D9D"/>
    <w:rsid w:val="00E557DD"/>
    <w:rsid w:val="00E55857"/>
    <w:rsid w:val="00E55A6C"/>
    <w:rsid w:val="00E55B88"/>
    <w:rsid w:val="00E55E71"/>
    <w:rsid w:val="00E55F24"/>
    <w:rsid w:val="00E56256"/>
    <w:rsid w:val="00E565CF"/>
    <w:rsid w:val="00E56993"/>
    <w:rsid w:val="00E5720C"/>
    <w:rsid w:val="00E60318"/>
    <w:rsid w:val="00E60A8D"/>
    <w:rsid w:val="00E60D1F"/>
    <w:rsid w:val="00E60DE2"/>
    <w:rsid w:val="00E61291"/>
    <w:rsid w:val="00E61862"/>
    <w:rsid w:val="00E6280E"/>
    <w:rsid w:val="00E62D34"/>
    <w:rsid w:val="00E62D7C"/>
    <w:rsid w:val="00E62EDE"/>
    <w:rsid w:val="00E62EEC"/>
    <w:rsid w:val="00E630BA"/>
    <w:rsid w:val="00E63605"/>
    <w:rsid w:val="00E63D34"/>
    <w:rsid w:val="00E647C6"/>
    <w:rsid w:val="00E64B0D"/>
    <w:rsid w:val="00E6510D"/>
    <w:rsid w:val="00E65272"/>
    <w:rsid w:val="00E65B03"/>
    <w:rsid w:val="00E65D9B"/>
    <w:rsid w:val="00E65FFC"/>
    <w:rsid w:val="00E660D9"/>
    <w:rsid w:val="00E66604"/>
    <w:rsid w:val="00E67920"/>
    <w:rsid w:val="00E700B7"/>
    <w:rsid w:val="00E70A80"/>
    <w:rsid w:val="00E712C3"/>
    <w:rsid w:val="00E71464"/>
    <w:rsid w:val="00E716FE"/>
    <w:rsid w:val="00E71D63"/>
    <w:rsid w:val="00E71EB0"/>
    <w:rsid w:val="00E72F34"/>
    <w:rsid w:val="00E72FAB"/>
    <w:rsid w:val="00E73919"/>
    <w:rsid w:val="00E73B40"/>
    <w:rsid w:val="00E741DC"/>
    <w:rsid w:val="00E7432B"/>
    <w:rsid w:val="00E74890"/>
    <w:rsid w:val="00E74AE0"/>
    <w:rsid w:val="00E74F3E"/>
    <w:rsid w:val="00E74F4A"/>
    <w:rsid w:val="00E74FAB"/>
    <w:rsid w:val="00E75029"/>
    <w:rsid w:val="00E750FC"/>
    <w:rsid w:val="00E75241"/>
    <w:rsid w:val="00E75331"/>
    <w:rsid w:val="00E758B2"/>
    <w:rsid w:val="00E75BCA"/>
    <w:rsid w:val="00E76366"/>
    <w:rsid w:val="00E763E9"/>
    <w:rsid w:val="00E773C7"/>
    <w:rsid w:val="00E77777"/>
    <w:rsid w:val="00E7794A"/>
    <w:rsid w:val="00E779C8"/>
    <w:rsid w:val="00E77CB6"/>
    <w:rsid w:val="00E80404"/>
    <w:rsid w:val="00E80E0D"/>
    <w:rsid w:val="00E8132A"/>
    <w:rsid w:val="00E8166C"/>
    <w:rsid w:val="00E818E0"/>
    <w:rsid w:val="00E81C77"/>
    <w:rsid w:val="00E821A2"/>
    <w:rsid w:val="00E82707"/>
    <w:rsid w:val="00E827BA"/>
    <w:rsid w:val="00E8297B"/>
    <w:rsid w:val="00E82F60"/>
    <w:rsid w:val="00E83792"/>
    <w:rsid w:val="00E83BE4"/>
    <w:rsid w:val="00E83D56"/>
    <w:rsid w:val="00E84070"/>
    <w:rsid w:val="00E843F3"/>
    <w:rsid w:val="00E84D94"/>
    <w:rsid w:val="00E8500F"/>
    <w:rsid w:val="00E850B6"/>
    <w:rsid w:val="00E85DDD"/>
    <w:rsid w:val="00E85F83"/>
    <w:rsid w:val="00E86A9D"/>
    <w:rsid w:val="00E87FC0"/>
    <w:rsid w:val="00E90101"/>
    <w:rsid w:val="00E901D6"/>
    <w:rsid w:val="00E90F9B"/>
    <w:rsid w:val="00E914A3"/>
    <w:rsid w:val="00E9194E"/>
    <w:rsid w:val="00E92302"/>
    <w:rsid w:val="00E92F5E"/>
    <w:rsid w:val="00E92FA6"/>
    <w:rsid w:val="00E94DCA"/>
    <w:rsid w:val="00E94DF6"/>
    <w:rsid w:val="00E9529E"/>
    <w:rsid w:val="00E953C4"/>
    <w:rsid w:val="00E959CC"/>
    <w:rsid w:val="00E96031"/>
    <w:rsid w:val="00E96A36"/>
    <w:rsid w:val="00E971C6"/>
    <w:rsid w:val="00E97791"/>
    <w:rsid w:val="00E97BD7"/>
    <w:rsid w:val="00EA060D"/>
    <w:rsid w:val="00EA0C31"/>
    <w:rsid w:val="00EA1103"/>
    <w:rsid w:val="00EA135C"/>
    <w:rsid w:val="00EA1A68"/>
    <w:rsid w:val="00EA1B71"/>
    <w:rsid w:val="00EA1D29"/>
    <w:rsid w:val="00EA21D9"/>
    <w:rsid w:val="00EA2767"/>
    <w:rsid w:val="00EA2BD8"/>
    <w:rsid w:val="00EA2CBD"/>
    <w:rsid w:val="00EA2DA1"/>
    <w:rsid w:val="00EA3E95"/>
    <w:rsid w:val="00EA44D9"/>
    <w:rsid w:val="00EA4565"/>
    <w:rsid w:val="00EA53A4"/>
    <w:rsid w:val="00EA5BC7"/>
    <w:rsid w:val="00EA5E69"/>
    <w:rsid w:val="00EA635E"/>
    <w:rsid w:val="00EA64AF"/>
    <w:rsid w:val="00EA67AA"/>
    <w:rsid w:val="00EA70DD"/>
    <w:rsid w:val="00EA7CA3"/>
    <w:rsid w:val="00EA7F77"/>
    <w:rsid w:val="00EB099F"/>
    <w:rsid w:val="00EB0C03"/>
    <w:rsid w:val="00EB1099"/>
    <w:rsid w:val="00EB10C7"/>
    <w:rsid w:val="00EB16AE"/>
    <w:rsid w:val="00EB17FE"/>
    <w:rsid w:val="00EB18DE"/>
    <w:rsid w:val="00EB1D29"/>
    <w:rsid w:val="00EB25B7"/>
    <w:rsid w:val="00EB272C"/>
    <w:rsid w:val="00EB3399"/>
    <w:rsid w:val="00EB38A8"/>
    <w:rsid w:val="00EB3C05"/>
    <w:rsid w:val="00EB515D"/>
    <w:rsid w:val="00EB5477"/>
    <w:rsid w:val="00EB5537"/>
    <w:rsid w:val="00EB5852"/>
    <w:rsid w:val="00EB5952"/>
    <w:rsid w:val="00EB64DB"/>
    <w:rsid w:val="00EB65A2"/>
    <w:rsid w:val="00EB6656"/>
    <w:rsid w:val="00EB6808"/>
    <w:rsid w:val="00EB6A76"/>
    <w:rsid w:val="00EB71E0"/>
    <w:rsid w:val="00EB7847"/>
    <w:rsid w:val="00EB7F53"/>
    <w:rsid w:val="00EB7FF8"/>
    <w:rsid w:val="00EBD07F"/>
    <w:rsid w:val="00EC026C"/>
    <w:rsid w:val="00EC0272"/>
    <w:rsid w:val="00EC13CF"/>
    <w:rsid w:val="00EC1D03"/>
    <w:rsid w:val="00EC207A"/>
    <w:rsid w:val="00EC29A0"/>
    <w:rsid w:val="00EC3C79"/>
    <w:rsid w:val="00EC3EE9"/>
    <w:rsid w:val="00EC3FCE"/>
    <w:rsid w:val="00EC4015"/>
    <w:rsid w:val="00EC4A94"/>
    <w:rsid w:val="00EC4A9F"/>
    <w:rsid w:val="00EC5149"/>
    <w:rsid w:val="00EC52B6"/>
    <w:rsid w:val="00EC5AE3"/>
    <w:rsid w:val="00EC5E16"/>
    <w:rsid w:val="00EC5E72"/>
    <w:rsid w:val="00EC6C9C"/>
    <w:rsid w:val="00EC739F"/>
    <w:rsid w:val="00EC74F8"/>
    <w:rsid w:val="00EC7C6C"/>
    <w:rsid w:val="00ED0183"/>
    <w:rsid w:val="00ED0B02"/>
    <w:rsid w:val="00ED16DF"/>
    <w:rsid w:val="00ED1A5C"/>
    <w:rsid w:val="00ED1D68"/>
    <w:rsid w:val="00ED1F32"/>
    <w:rsid w:val="00ED1FA5"/>
    <w:rsid w:val="00ED1FFF"/>
    <w:rsid w:val="00ED2EDD"/>
    <w:rsid w:val="00ED3B2D"/>
    <w:rsid w:val="00ED4C61"/>
    <w:rsid w:val="00ED5313"/>
    <w:rsid w:val="00ED5C1D"/>
    <w:rsid w:val="00ED6AC1"/>
    <w:rsid w:val="00ED6E00"/>
    <w:rsid w:val="00ED7F5D"/>
    <w:rsid w:val="00EE0245"/>
    <w:rsid w:val="00EE15BB"/>
    <w:rsid w:val="00EE15D7"/>
    <w:rsid w:val="00EE1C60"/>
    <w:rsid w:val="00EE26FB"/>
    <w:rsid w:val="00EE29A5"/>
    <w:rsid w:val="00EE36DA"/>
    <w:rsid w:val="00EE399B"/>
    <w:rsid w:val="00EE3B70"/>
    <w:rsid w:val="00EE3BAD"/>
    <w:rsid w:val="00EE4DDB"/>
    <w:rsid w:val="00EE53A9"/>
    <w:rsid w:val="00EE5487"/>
    <w:rsid w:val="00EE579A"/>
    <w:rsid w:val="00EE5896"/>
    <w:rsid w:val="00EE5C31"/>
    <w:rsid w:val="00EE5E14"/>
    <w:rsid w:val="00EE6965"/>
    <w:rsid w:val="00EE6CFA"/>
    <w:rsid w:val="00EE7101"/>
    <w:rsid w:val="00EE7234"/>
    <w:rsid w:val="00EE74F1"/>
    <w:rsid w:val="00EE7CC4"/>
    <w:rsid w:val="00EE7D2A"/>
    <w:rsid w:val="00EF04C9"/>
    <w:rsid w:val="00EF0BC9"/>
    <w:rsid w:val="00EF0C38"/>
    <w:rsid w:val="00EF1016"/>
    <w:rsid w:val="00EF13FE"/>
    <w:rsid w:val="00EF151B"/>
    <w:rsid w:val="00EF1889"/>
    <w:rsid w:val="00EF26C6"/>
    <w:rsid w:val="00EF299F"/>
    <w:rsid w:val="00EF2A97"/>
    <w:rsid w:val="00EF2A98"/>
    <w:rsid w:val="00EF2B7F"/>
    <w:rsid w:val="00EF2BEC"/>
    <w:rsid w:val="00EF328D"/>
    <w:rsid w:val="00EF36A0"/>
    <w:rsid w:val="00EF3AAB"/>
    <w:rsid w:val="00EF3D30"/>
    <w:rsid w:val="00EF44A4"/>
    <w:rsid w:val="00EF562F"/>
    <w:rsid w:val="00EF604A"/>
    <w:rsid w:val="00EF6610"/>
    <w:rsid w:val="00EF6900"/>
    <w:rsid w:val="00EF6B4B"/>
    <w:rsid w:val="00EF7503"/>
    <w:rsid w:val="00EF75D7"/>
    <w:rsid w:val="00EF7A45"/>
    <w:rsid w:val="00F00931"/>
    <w:rsid w:val="00F00C1F"/>
    <w:rsid w:val="00F0129D"/>
    <w:rsid w:val="00F02601"/>
    <w:rsid w:val="00F0266D"/>
    <w:rsid w:val="00F027FA"/>
    <w:rsid w:val="00F0296E"/>
    <w:rsid w:val="00F030C6"/>
    <w:rsid w:val="00F033D3"/>
    <w:rsid w:val="00F03FBB"/>
    <w:rsid w:val="00F0487F"/>
    <w:rsid w:val="00F04B41"/>
    <w:rsid w:val="00F05148"/>
    <w:rsid w:val="00F05332"/>
    <w:rsid w:val="00F054BE"/>
    <w:rsid w:val="00F055D9"/>
    <w:rsid w:val="00F057DD"/>
    <w:rsid w:val="00F05DC8"/>
    <w:rsid w:val="00F06C03"/>
    <w:rsid w:val="00F0799D"/>
    <w:rsid w:val="00F07EF4"/>
    <w:rsid w:val="00F1033D"/>
    <w:rsid w:val="00F107A0"/>
    <w:rsid w:val="00F10D68"/>
    <w:rsid w:val="00F118E6"/>
    <w:rsid w:val="00F11C2D"/>
    <w:rsid w:val="00F11CE0"/>
    <w:rsid w:val="00F11FFD"/>
    <w:rsid w:val="00F123B3"/>
    <w:rsid w:val="00F123F3"/>
    <w:rsid w:val="00F127A8"/>
    <w:rsid w:val="00F1294B"/>
    <w:rsid w:val="00F1362A"/>
    <w:rsid w:val="00F14030"/>
    <w:rsid w:val="00F141E3"/>
    <w:rsid w:val="00F14480"/>
    <w:rsid w:val="00F1464D"/>
    <w:rsid w:val="00F14C6D"/>
    <w:rsid w:val="00F15DA1"/>
    <w:rsid w:val="00F16080"/>
    <w:rsid w:val="00F17746"/>
    <w:rsid w:val="00F17F98"/>
    <w:rsid w:val="00F204CA"/>
    <w:rsid w:val="00F21C68"/>
    <w:rsid w:val="00F220A5"/>
    <w:rsid w:val="00F2272F"/>
    <w:rsid w:val="00F22EB0"/>
    <w:rsid w:val="00F2312A"/>
    <w:rsid w:val="00F232CC"/>
    <w:rsid w:val="00F23650"/>
    <w:rsid w:val="00F2380D"/>
    <w:rsid w:val="00F238A4"/>
    <w:rsid w:val="00F2394B"/>
    <w:rsid w:val="00F23EF0"/>
    <w:rsid w:val="00F24239"/>
    <w:rsid w:val="00F24C24"/>
    <w:rsid w:val="00F24FFA"/>
    <w:rsid w:val="00F25466"/>
    <w:rsid w:val="00F2559F"/>
    <w:rsid w:val="00F255B5"/>
    <w:rsid w:val="00F26AE8"/>
    <w:rsid w:val="00F27239"/>
    <w:rsid w:val="00F273BE"/>
    <w:rsid w:val="00F279C7"/>
    <w:rsid w:val="00F303FF"/>
    <w:rsid w:val="00F307DC"/>
    <w:rsid w:val="00F311F9"/>
    <w:rsid w:val="00F31255"/>
    <w:rsid w:val="00F32558"/>
    <w:rsid w:val="00F329A6"/>
    <w:rsid w:val="00F335BD"/>
    <w:rsid w:val="00F337CA"/>
    <w:rsid w:val="00F33851"/>
    <w:rsid w:val="00F3424B"/>
    <w:rsid w:val="00F3428E"/>
    <w:rsid w:val="00F34362"/>
    <w:rsid w:val="00F34BC9"/>
    <w:rsid w:val="00F34F2A"/>
    <w:rsid w:val="00F34F81"/>
    <w:rsid w:val="00F35035"/>
    <w:rsid w:val="00F35A37"/>
    <w:rsid w:val="00F35E17"/>
    <w:rsid w:val="00F36501"/>
    <w:rsid w:val="00F3657E"/>
    <w:rsid w:val="00F36623"/>
    <w:rsid w:val="00F36FA8"/>
    <w:rsid w:val="00F371E0"/>
    <w:rsid w:val="00F37501"/>
    <w:rsid w:val="00F4028D"/>
    <w:rsid w:val="00F40606"/>
    <w:rsid w:val="00F40A3A"/>
    <w:rsid w:val="00F40D0A"/>
    <w:rsid w:val="00F40D3C"/>
    <w:rsid w:val="00F40E03"/>
    <w:rsid w:val="00F40E9F"/>
    <w:rsid w:val="00F41E30"/>
    <w:rsid w:val="00F420F2"/>
    <w:rsid w:val="00F4246F"/>
    <w:rsid w:val="00F428F2"/>
    <w:rsid w:val="00F42B38"/>
    <w:rsid w:val="00F4320B"/>
    <w:rsid w:val="00F43587"/>
    <w:rsid w:val="00F4361B"/>
    <w:rsid w:val="00F437D6"/>
    <w:rsid w:val="00F43B05"/>
    <w:rsid w:val="00F43BD6"/>
    <w:rsid w:val="00F43DBE"/>
    <w:rsid w:val="00F43EFF"/>
    <w:rsid w:val="00F44287"/>
    <w:rsid w:val="00F44764"/>
    <w:rsid w:val="00F44A0B"/>
    <w:rsid w:val="00F44EBF"/>
    <w:rsid w:val="00F45337"/>
    <w:rsid w:val="00F45448"/>
    <w:rsid w:val="00F45D6C"/>
    <w:rsid w:val="00F45EAB"/>
    <w:rsid w:val="00F46CA9"/>
    <w:rsid w:val="00F470A6"/>
    <w:rsid w:val="00F4716B"/>
    <w:rsid w:val="00F475C6"/>
    <w:rsid w:val="00F477B2"/>
    <w:rsid w:val="00F477EF"/>
    <w:rsid w:val="00F50027"/>
    <w:rsid w:val="00F513AE"/>
    <w:rsid w:val="00F5150B"/>
    <w:rsid w:val="00F51672"/>
    <w:rsid w:val="00F519F1"/>
    <w:rsid w:val="00F52265"/>
    <w:rsid w:val="00F52294"/>
    <w:rsid w:val="00F52756"/>
    <w:rsid w:val="00F531A9"/>
    <w:rsid w:val="00F53E7A"/>
    <w:rsid w:val="00F53F01"/>
    <w:rsid w:val="00F5456B"/>
    <w:rsid w:val="00F5551E"/>
    <w:rsid w:val="00F5556A"/>
    <w:rsid w:val="00F55B8A"/>
    <w:rsid w:val="00F56093"/>
    <w:rsid w:val="00F5631B"/>
    <w:rsid w:val="00F56A06"/>
    <w:rsid w:val="00F56DE3"/>
    <w:rsid w:val="00F5744C"/>
    <w:rsid w:val="00F574C1"/>
    <w:rsid w:val="00F57551"/>
    <w:rsid w:val="00F57C56"/>
    <w:rsid w:val="00F60A51"/>
    <w:rsid w:val="00F60D28"/>
    <w:rsid w:val="00F60EED"/>
    <w:rsid w:val="00F60FE1"/>
    <w:rsid w:val="00F6125E"/>
    <w:rsid w:val="00F613BF"/>
    <w:rsid w:val="00F614F9"/>
    <w:rsid w:val="00F6171C"/>
    <w:rsid w:val="00F61789"/>
    <w:rsid w:val="00F62043"/>
    <w:rsid w:val="00F6213B"/>
    <w:rsid w:val="00F6223E"/>
    <w:rsid w:val="00F6227A"/>
    <w:rsid w:val="00F626E0"/>
    <w:rsid w:val="00F62B4D"/>
    <w:rsid w:val="00F62CF4"/>
    <w:rsid w:val="00F62DE9"/>
    <w:rsid w:val="00F63A0D"/>
    <w:rsid w:val="00F64FE9"/>
    <w:rsid w:val="00F6574C"/>
    <w:rsid w:val="00F669A4"/>
    <w:rsid w:val="00F67326"/>
    <w:rsid w:val="00F67361"/>
    <w:rsid w:val="00F673F1"/>
    <w:rsid w:val="00F67CAB"/>
    <w:rsid w:val="00F70156"/>
    <w:rsid w:val="00F71371"/>
    <w:rsid w:val="00F71B6D"/>
    <w:rsid w:val="00F71B76"/>
    <w:rsid w:val="00F71E55"/>
    <w:rsid w:val="00F7219C"/>
    <w:rsid w:val="00F7231B"/>
    <w:rsid w:val="00F7239F"/>
    <w:rsid w:val="00F72684"/>
    <w:rsid w:val="00F72CE1"/>
    <w:rsid w:val="00F72D0F"/>
    <w:rsid w:val="00F72D1D"/>
    <w:rsid w:val="00F7339C"/>
    <w:rsid w:val="00F73466"/>
    <w:rsid w:val="00F743C2"/>
    <w:rsid w:val="00F74BFF"/>
    <w:rsid w:val="00F758F2"/>
    <w:rsid w:val="00F75960"/>
    <w:rsid w:val="00F762CC"/>
    <w:rsid w:val="00F762CE"/>
    <w:rsid w:val="00F765E0"/>
    <w:rsid w:val="00F773F0"/>
    <w:rsid w:val="00F775D2"/>
    <w:rsid w:val="00F77A6E"/>
    <w:rsid w:val="00F77B23"/>
    <w:rsid w:val="00F77EE4"/>
    <w:rsid w:val="00F7E704"/>
    <w:rsid w:val="00F807BC"/>
    <w:rsid w:val="00F80D8C"/>
    <w:rsid w:val="00F816DF"/>
    <w:rsid w:val="00F81871"/>
    <w:rsid w:val="00F81928"/>
    <w:rsid w:val="00F82168"/>
    <w:rsid w:val="00F82DDC"/>
    <w:rsid w:val="00F8302E"/>
    <w:rsid w:val="00F8369D"/>
    <w:rsid w:val="00F83726"/>
    <w:rsid w:val="00F839F9"/>
    <w:rsid w:val="00F83A12"/>
    <w:rsid w:val="00F83CF8"/>
    <w:rsid w:val="00F84519"/>
    <w:rsid w:val="00F85036"/>
    <w:rsid w:val="00F859F1"/>
    <w:rsid w:val="00F85A11"/>
    <w:rsid w:val="00F85C72"/>
    <w:rsid w:val="00F85D27"/>
    <w:rsid w:val="00F86767"/>
    <w:rsid w:val="00F86DAB"/>
    <w:rsid w:val="00F86FF1"/>
    <w:rsid w:val="00F8741B"/>
    <w:rsid w:val="00F87B7B"/>
    <w:rsid w:val="00F87C25"/>
    <w:rsid w:val="00F87EAB"/>
    <w:rsid w:val="00F903F3"/>
    <w:rsid w:val="00F90469"/>
    <w:rsid w:val="00F90986"/>
    <w:rsid w:val="00F91897"/>
    <w:rsid w:val="00F922E6"/>
    <w:rsid w:val="00F9231A"/>
    <w:rsid w:val="00F93B0E"/>
    <w:rsid w:val="00F93F1B"/>
    <w:rsid w:val="00F941A4"/>
    <w:rsid w:val="00F94ED3"/>
    <w:rsid w:val="00F9648E"/>
    <w:rsid w:val="00F96572"/>
    <w:rsid w:val="00F96719"/>
    <w:rsid w:val="00F96D7B"/>
    <w:rsid w:val="00F96E9F"/>
    <w:rsid w:val="00F97EA5"/>
    <w:rsid w:val="00FA0365"/>
    <w:rsid w:val="00FA152A"/>
    <w:rsid w:val="00FA15A5"/>
    <w:rsid w:val="00FA168C"/>
    <w:rsid w:val="00FA1AC0"/>
    <w:rsid w:val="00FA2289"/>
    <w:rsid w:val="00FA22A4"/>
    <w:rsid w:val="00FA2882"/>
    <w:rsid w:val="00FA2CEA"/>
    <w:rsid w:val="00FA2E72"/>
    <w:rsid w:val="00FA32CD"/>
    <w:rsid w:val="00FA3313"/>
    <w:rsid w:val="00FA33FA"/>
    <w:rsid w:val="00FA34C9"/>
    <w:rsid w:val="00FA4606"/>
    <w:rsid w:val="00FA4916"/>
    <w:rsid w:val="00FA4C30"/>
    <w:rsid w:val="00FA59CC"/>
    <w:rsid w:val="00FA5B11"/>
    <w:rsid w:val="00FA69AF"/>
    <w:rsid w:val="00FA6E38"/>
    <w:rsid w:val="00FA7443"/>
    <w:rsid w:val="00FA7A6F"/>
    <w:rsid w:val="00FA7BBD"/>
    <w:rsid w:val="00FA7C9C"/>
    <w:rsid w:val="00FA7CB1"/>
    <w:rsid w:val="00FA7DA3"/>
    <w:rsid w:val="00FA7E5C"/>
    <w:rsid w:val="00FB0032"/>
    <w:rsid w:val="00FB0B9B"/>
    <w:rsid w:val="00FB1632"/>
    <w:rsid w:val="00FB16EB"/>
    <w:rsid w:val="00FB179E"/>
    <w:rsid w:val="00FB193D"/>
    <w:rsid w:val="00FB1BE4"/>
    <w:rsid w:val="00FB247B"/>
    <w:rsid w:val="00FB24B2"/>
    <w:rsid w:val="00FB29ED"/>
    <w:rsid w:val="00FB3422"/>
    <w:rsid w:val="00FB36B9"/>
    <w:rsid w:val="00FB3AD9"/>
    <w:rsid w:val="00FB3EEA"/>
    <w:rsid w:val="00FB3F6C"/>
    <w:rsid w:val="00FB47BE"/>
    <w:rsid w:val="00FB4DDC"/>
    <w:rsid w:val="00FB4E6F"/>
    <w:rsid w:val="00FB580D"/>
    <w:rsid w:val="00FB59D3"/>
    <w:rsid w:val="00FB5F03"/>
    <w:rsid w:val="00FB65CD"/>
    <w:rsid w:val="00FB667D"/>
    <w:rsid w:val="00FB671A"/>
    <w:rsid w:val="00FB6AF9"/>
    <w:rsid w:val="00FB70C8"/>
    <w:rsid w:val="00FB7CED"/>
    <w:rsid w:val="00FC0071"/>
    <w:rsid w:val="00FC099C"/>
    <w:rsid w:val="00FC0F47"/>
    <w:rsid w:val="00FC1C95"/>
    <w:rsid w:val="00FC2178"/>
    <w:rsid w:val="00FC2272"/>
    <w:rsid w:val="00FC3250"/>
    <w:rsid w:val="00FC46BD"/>
    <w:rsid w:val="00FC4C65"/>
    <w:rsid w:val="00FC5223"/>
    <w:rsid w:val="00FC5670"/>
    <w:rsid w:val="00FC568D"/>
    <w:rsid w:val="00FC7D75"/>
    <w:rsid w:val="00FD01B5"/>
    <w:rsid w:val="00FD02CC"/>
    <w:rsid w:val="00FD0680"/>
    <w:rsid w:val="00FD08EE"/>
    <w:rsid w:val="00FD0F66"/>
    <w:rsid w:val="00FD0F6F"/>
    <w:rsid w:val="00FD0FF6"/>
    <w:rsid w:val="00FD1948"/>
    <w:rsid w:val="00FD1D81"/>
    <w:rsid w:val="00FD2464"/>
    <w:rsid w:val="00FD2504"/>
    <w:rsid w:val="00FD27F3"/>
    <w:rsid w:val="00FD331F"/>
    <w:rsid w:val="00FD333A"/>
    <w:rsid w:val="00FD3759"/>
    <w:rsid w:val="00FD3C5A"/>
    <w:rsid w:val="00FD4288"/>
    <w:rsid w:val="00FD4B12"/>
    <w:rsid w:val="00FD5BF0"/>
    <w:rsid w:val="00FD6200"/>
    <w:rsid w:val="00FD63F0"/>
    <w:rsid w:val="00FD66C2"/>
    <w:rsid w:val="00FD6B5F"/>
    <w:rsid w:val="00FD7CF8"/>
    <w:rsid w:val="00FD7F4E"/>
    <w:rsid w:val="00FE0BE6"/>
    <w:rsid w:val="00FE0DE3"/>
    <w:rsid w:val="00FE0E5B"/>
    <w:rsid w:val="00FE1CF7"/>
    <w:rsid w:val="00FE200C"/>
    <w:rsid w:val="00FE2292"/>
    <w:rsid w:val="00FE2419"/>
    <w:rsid w:val="00FE2678"/>
    <w:rsid w:val="00FE299B"/>
    <w:rsid w:val="00FE2BBE"/>
    <w:rsid w:val="00FE2F7B"/>
    <w:rsid w:val="00FE33EB"/>
    <w:rsid w:val="00FE3DFA"/>
    <w:rsid w:val="00FE3E6D"/>
    <w:rsid w:val="00FE3F8A"/>
    <w:rsid w:val="00FE4852"/>
    <w:rsid w:val="00FE5B57"/>
    <w:rsid w:val="00FE5D21"/>
    <w:rsid w:val="00FE6095"/>
    <w:rsid w:val="00FE6154"/>
    <w:rsid w:val="00FE630A"/>
    <w:rsid w:val="00FE6590"/>
    <w:rsid w:val="00FE66DE"/>
    <w:rsid w:val="00FE6820"/>
    <w:rsid w:val="00FE766F"/>
    <w:rsid w:val="00FF05F3"/>
    <w:rsid w:val="00FF0780"/>
    <w:rsid w:val="00FF11F6"/>
    <w:rsid w:val="00FF1BED"/>
    <w:rsid w:val="00FF23A5"/>
    <w:rsid w:val="00FF2D39"/>
    <w:rsid w:val="00FF356C"/>
    <w:rsid w:val="00FF46BA"/>
    <w:rsid w:val="00FF4BD4"/>
    <w:rsid w:val="00FF598D"/>
    <w:rsid w:val="00FF5BD5"/>
    <w:rsid w:val="00FF6D60"/>
    <w:rsid w:val="00FF7543"/>
    <w:rsid w:val="0112E83F"/>
    <w:rsid w:val="011AF62C"/>
    <w:rsid w:val="0124EFED"/>
    <w:rsid w:val="012AC549"/>
    <w:rsid w:val="014B7F83"/>
    <w:rsid w:val="0198E357"/>
    <w:rsid w:val="01F89ED0"/>
    <w:rsid w:val="0203169B"/>
    <w:rsid w:val="02459A8D"/>
    <w:rsid w:val="0261749C"/>
    <w:rsid w:val="0262B151"/>
    <w:rsid w:val="0265BF27"/>
    <w:rsid w:val="026FAD25"/>
    <w:rsid w:val="02AD2B84"/>
    <w:rsid w:val="02ED57FE"/>
    <w:rsid w:val="0308E4E6"/>
    <w:rsid w:val="031508CE"/>
    <w:rsid w:val="0329A80C"/>
    <w:rsid w:val="03671678"/>
    <w:rsid w:val="03717F48"/>
    <w:rsid w:val="03760CB0"/>
    <w:rsid w:val="037B1F50"/>
    <w:rsid w:val="038D104D"/>
    <w:rsid w:val="0390047A"/>
    <w:rsid w:val="0395EFEE"/>
    <w:rsid w:val="039B6A38"/>
    <w:rsid w:val="03A86E21"/>
    <w:rsid w:val="03D150D3"/>
    <w:rsid w:val="03F5F407"/>
    <w:rsid w:val="0405303C"/>
    <w:rsid w:val="04263EA9"/>
    <w:rsid w:val="0428AC8A"/>
    <w:rsid w:val="043366D3"/>
    <w:rsid w:val="04410681"/>
    <w:rsid w:val="044FE3BB"/>
    <w:rsid w:val="046AFDDB"/>
    <w:rsid w:val="0486B093"/>
    <w:rsid w:val="04A41A1F"/>
    <w:rsid w:val="04AA94F8"/>
    <w:rsid w:val="04AABD02"/>
    <w:rsid w:val="04D8F061"/>
    <w:rsid w:val="04DF0E37"/>
    <w:rsid w:val="04E6EFE1"/>
    <w:rsid w:val="050BD65A"/>
    <w:rsid w:val="0513FEEB"/>
    <w:rsid w:val="052C2F1A"/>
    <w:rsid w:val="05367BB6"/>
    <w:rsid w:val="05669A18"/>
    <w:rsid w:val="056E0324"/>
    <w:rsid w:val="056E5ABC"/>
    <w:rsid w:val="05748683"/>
    <w:rsid w:val="05C85160"/>
    <w:rsid w:val="05CEF634"/>
    <w:rsid w:val="0634EBE0"/>
    <w:rsid w:val="0636E3F4"/>
    <w:rsid w:val="063A3F56"/>
    <w:rsid w:val="065348AF"/>
    <w:rsid w:val="065F5DC9"/>
    <w:rsid w:val="066B7DF0"/>
    <w:rsid w:val="06750B0E"/>
    <w:rsid w:val="069CD09B"/>
    <w:rsid w:val="06C035E1"/>
    <w:rsid w:val="06C2C29A"/>
    <w:rsid w:val="06C6869B"/>
    <w:rsid w:val="06CE03B8"/>
    <w:rsid w:val="06D4143B"/>
    <w:rsid w:val="06F2B0FB"/>
    <w:rsid w:val="070E20B1"/>
    <w:rsid w:val="071AB28E"/>
    <w:rsid w:val="0727B87A"/>
    <w:rsid w:val="07364595"/>
    <w:rsid w:val="078D7D9F"/>
    <w:rsid w:val="07AA6212"/>
    <w:rsid w:val="07AD8916"/>
    <w:rsid w:val="07EEDDA9"/>
    <w:rsid w:val="0804F2A5"/>
    <w:rsid w:val="0805C4F9"/>
    <w:rsid w:val="080818B1"/>
    <w:rsid w:val="081F1209"/>
    <w:rsid w:val="0820873B"/>
    <w:rsid w:val="085B5A5E"/>
    <w:rsid w:val="085F156D"/>
    <w:rsid w:val="086E3948"/>
    <w:rsid w:val="0875514B"/>
    <w:rsid w:val="08CAC03E"/>
    <w:rsid w:val="08D30196"/>
    <w:rsid w:val="08DA069E"/>
    <w:rsid w:val="0918941A"/>
    <w:rsid w:val="092F3918"/>
    <w:rsid w:val="094139BF"/>
    <w:rsid w:val="096C81B4"/>
    <w:rsid w:val="098BAD13"/>
    <w:rsid w:val="09C14562"/>
    <w:rsid w:val="0A02AD20"/>
    <w:rsid w:val="0A322D35"/>
    <w:rsid w:val="0A42D094"/>
    <w:rsid w:val="0A526DC2"/>
    <w:rsid w:val="0A5BFAB0"/>
    <w:rsid w:val="0A807F96"/>
    <w:rsid w:val="0A83790B"/>
    <w:rsid w:val="0AA1D376"/>
    <w:rsid w:val="0AA8DCC7"/>
    <w:rsid w:val="0AC84F37"/>
    <w:rsid w:val="0AD8C7CF"/>
    <w:rsid w:val="0AF31CBE"/>
    <w:rsid w:val="0AFC9704"/>
    <w:rsid w:val="0B02CA79"/>
    <w:rsid w:val="0B0508F9"/>
    <w:rsid w:val="0B2DC00D"/>
    <w:rsid w:val="0B3023C9"/>
    <w:rsid w:val="0B3B17FD"/>
    <w:rsid w:val="0B63CC14"/>
    <w:rsid w:val="0B66DB88"/>
    <w:rsid w:val="0B729031"/>
    <w:rsid w:val="0BA1537C"/>
    <w:rsid w:val="0BB1BDEB"/>
    <w:rsid w:val="0BCB33A4"/>
    <w:rsid w:val="0BCE5A33"/>
    <w:rsid w:val="0BD06019"/>
    <w:rsid w:val="0BEA29A4"/>
    <w:rsid w:val="0C2680B9"/>
    <w:rsid w:val="0C28C541"/>
    <w:rsid w:val="0C3BDDCB"/>
    <w:rsid w:val="0C51A7B0"/>
    <w:rsid w:val="0C53A536"/>
    <w:rsid w:val="0C577A01"/>
    <w:rsid w:val="0C9D9384"/>
    <w:rsid w:val="0CA32A44"/>
    <w:rsid w:val="0CAAEF91"/>
    <w:rsid w:val="0D2EFA35"/>
    <w:rsid w:val="0D3E640C"/>
    <w:rsid w:val="0D4B1B52"/>
    <w:rsid w:val="0D8E991F"/>
    <w:rsid w:val="0D91F4AD"/>
    <w:rsid w:val="0DCC5087"/>
    <w:rsid w:val="0DDB26D3"/>
    <w:rsid w:val="0DDE5899"/>
    <w:rsid w:val="0DE54127"/>
    <w:rsid w:val="0DE8C423"/>
    <w:rsid w:val="0DFE3062"/>
    <w:rsid w:val="0E023FB8"/>
    <w:rsid w:val="0E18424A"/>
    <w:rsid w:val="0E4DBD54"/>
    <w:rsid w:val="0E6B692C"/>
    <w:rsid w:val="0E6EE6D8"/>
    <w:rsid w:val="0EA8327D"/>
    <w:rsid w:val="0EBB7271"/>
    <w:rsid w:val="0EBDA689"/>
    <w:rsid w:val="0EC7C917"/>
    <w:rsid w:val="0ED1FDF6"/>
    <w:rsid w:val="0ED64C2B"/>
    <w:rsid w:val="0ED8B787"/>
    <w:rsid w:val="0EDC8879"/>
    <w:rsid w:val="0EE35405"/>
    <w:rsid w:val="0EE597CD"/>
    <w:rsid w:val="0F2B83D4"/>
    <w:rsid w:val="0F36F873"/>
    <w:rsid w:val="0F3CE1CC"/>
    <w:rsid w:val="0F3E0C5C"/>
    <w:rsid w:val="0F5F0DA7"/>
    <w:rsid w:val="0F88DAF2"/>
    <w:rsid w:val="0FA56C46"/>
    <w:rsid w:val="0FB6FBD1"/>
    <w:rsid w:val="0FDBCDA0"/>
    <w:rsid w:val="0FF00D0A"/>
    <w:rsid w:val="0FF55AA4"/>
    <w:rsid w:val="1044A21D"/>
    <w:rsid w:val="1048D348"/>
    <w:rsid w:val="105915C1"/>
    <w:rsid w:val="108713AB"/>
    <w:rsid w:val="108C7E71"/>
    <w:rsid w:val="10A58510"/>
    <w:rsid w:val="10B0A45C"/>
    <w:rsid w:val="1118D8B8"/>
    <w:rsid w:val="1156C007"/>
    <w:rsid w:val="115A75FE"/>
    <w:rsid w:val="1167F880"/>
    <w:rsid w:val="11A5C00B"/>
    <w:rsid w:val="11AE0F0B"/>
    <w:rsid w:val="11C72703"/>
    <w:rsid w:val="11CC525B"/>
    <w:rsid w:val="11CFCF1F"/>
    <w:rsid w:val="11DD1204"/>
    <w:rsid w:val="11E758DE"/>
    <w:rsid w:val="11F3A2F2"/>
    <w:rsid w:val="121CA97D"/>
    <w:rsid w:val="12281652"/>
    <w:rsid w:val="122E35CD"/>
    <w:rsid w:val="1233B8C0"/>
    <w:rsid w:val="1247CBAA"/>
    <w:rsid w:val="1254FCDD"/>
    <w:rsid w:val="125FF94E"/>
    <w:rsid w:val="12609B18"/>
    <w:rsid w:val="1287BF34"/>
    <w:rsid w:val="12A6DB3F"/>
    <w:rsid w:val="12A891F7"/>
    <w:rsid w:val="12BD661F"/>
    <w:rsid w:val="12CD401D"/>
    <w:rsid w:val="12D1A761"/>
    <w:rsid w:val="12D72181"/>
    <w:rsid w:val="12DB3EA9"/>
    <w:rsid w:val="1327FEA6"/>
    <w:rsid w:val="132E3B0D"/>
    <w:rsid w:val="13404933"/>
    <w:rsid w:val="13471F43"/>
    <w:rsid w:val="135C441B"/>
    <w:rsid w:val="135C9392"/>
    <w:rsid w:val="13628ECA"/>
    <w:rsid w:val="13724BC5"/>
    <w:rsid w:val="13765B88"/>
    <w:rsid w:val="13A1561B"/>
    <w:rsid w:val="13E31C21"/>
    <w:rsid w:val="13F06966"/>
    <w:rsid w:val="13F83D68"/>
    <w:rsid w:val="13FA6D8F"/>
    <w:rsid w:val="14036C34"/>
    <w:rsid w:val="1415E99C"/>
    <w:rsid w:val="14257D3B"/>
    <w:rsid w:val="142BF980"/>
    <w:rsid w:val="143A977B"/>
    <w:rsid w:val="143FDA8E"/>
    <w:rsid w:val="145601D6"/>
    <w:rsid w:val="14600C53"/>
    <w:rsid w:val="146A1185"/>
    <w:rsid w:val="14756BAD"/>
    <w:rsid w:val="14FCE354"/>
    <w:rsid w:val="150F3D25"/>
    <w:rsid w:val="154DC796"/>
    <w:rsid w:val="1557955D"/>
    <w:rsid w:val="156BB537"/>
    <w:rsid w:val="15747A96"/>
    <w:rsid w:val="158E7DF3"/>
    <w:rsid w:val="15A3D40D"/>
    <w:rsid w:val="15AFCA68"/>
    <w:rsid w:val="15C4406A"/>
    <w:rsid w:val="15DCDC3D"/>
    <w:rsid w:val="15F2FF98"/>
    <w:rsid w:val="16387814"/>
    <w:rsid w:val="166720EA"/>
    <w:rsid w:val="16BC358B"/>
    <w:rsid w:val="16DEC108"/>
    <w:rsid w:val="16E65182"/>
    <w:rsid w:val="170806FE"/>
    <w:rsid w:val="1716DD37"/>
    <w:rsid w:val="175141FD"/>
    <w:rsid w:val="17A0B5B9"/>
    <w:rsid w:val="17C3E78F"/>
    <w:rsid w:val="17E791B8"/>
    <w:rsid w:val="1831D976"/>
    <w:rsid w:val="1839C055"/>
    <w:rsid w:val="1861BD3F"/>
    <w:rsid w:val="18BF247D"/>
    <w:rsid w:val="18DD0A51"/>
    <w:rsid w:val="19065D6D"/>
    <w:rsid w:val="190EDD7F"/>
    <w:rsid w:val="192C1D96"/>
    <w:rsid w:val="1930A32C"/>
    <w:rsid w:val="196E0541"/>
    <w:rsid w:val="19784419"/>
    <w:rsid w:val="1996DF76"/>
    <w:rsid w:val="19AEBBE1"/>
    <w:rsid w:val="19B7DFF2"/>
    <w:rsid w:val="19C1B8A7"/>
    <w:rsid w:val="1A04ADE0"/>
    <w:rsid w:val="1A279497"/>
    <w:rsid w:val="1A3AF4F2"/>
    <w:rsid w:val="1A3EFCAB"/>
    <w:rsid w:val="1A4CEB87"/>
    <w:rsid w:val="1A512AF4"/>
    <w:rsid w:val="1A521630"/>
    <w:rsid w:val="1A59E387"/>
    <w:rsid w:val="1A796736"/>
    <w:rsid w:val="1A8013BE"/>
    <w:rsid w:val="1A852918"/>
    <w:rsid w:val="1A892FBF"/>
    <w:rsid w:val="1AA500F5"/>
    <w:rsid w:val="1ABE2DB2"/>
    <w:rsid w:val="1ACC3CFB"/>
    <w:rsid w:val="1AD6A3E0"/>
    <w:rsid w:val="1AEE2E0E"/>
    <w:rsid w:val="1B17C739"/>
    <w:rsid w:val="1B32F619"/>
    <w:rsid w:val="1B453CBF"/>
    <w:rsid w:val="1B746524"/>
    <w:rsid w:val="1BB20B1D"/>
    <w:rsid w:val="1BB893B5"/>
    <w:rsid w:val="1BC88F9B"/>
    <w:rsid w:val="1BF6C02A"/>
    <w:rsid w:val="1BFB0532"/>
    <w:rsid w:val="1C0983D0"/>
    <w:rsid w:val="1C09B146"/>
    <w:rsid w:val="1C36A972"/>
    <w:rsid w:val="1C41C53B"/>
    <w:rsid w:val="1C5506B1"/>
    <w:rsid w:val="1C7D2F26"/>
    <w:rsid w:val="1C971F9B"/>
    <w:rsid w:val="1CA8E35C"/>
    <w:rsid w:val="1CBD1C8E"/>
    <w:rsid w:val="1CDC0327"/>
    <w:rsid w:val="1CFEC5AB"/>
    <w:rsid w:val="1D0FE8DB"/>
    <w:rsid w:val="1D21B62B"/>
    <w:rsid w:val="1D5B32CF"/>
    <w:rsid w:val="1D771F29"/>
    <w:rsid w:val="1DB74700"/>
    <w:rsid w:val="1DC40D54"/>
    <w:rsid w:val="1DD5D9F7"/>
    <w:rsid w:val="1DD793FD"/>
    <w:rsid w:val="1DE613C3"/>
    <w:rsid w:val="1E1727CC"/>
    <w:rsid w:val="1E32B3C9"/>
    <w:rsid w:val="1E55107E"/>
    <w:rsid w:val="1E5C87C2"/>
    <w:rsid w:val="1E67818F"/>
    <w:rsid w:val="1E6977DE"/>
    <w:rsid w:val="1E9BA2A4"/>
    <w:rsid w:val="1EE27501"/>
    <w:rsid w:val="1EF920BD"/>
    <w:rsid w:val="1F23A22A"/>
    <w:rsid w:val="1F5C1B22"/>
    <w:rsid w:val="1FB7B980"/>
    <w:rsid w:val="1FBA538B"/>
    <w:rsid w:val="1FC95F36"/>
    <w:rsid w:val="1FCFA78A"/>
    <w:rsid w:val="1FDC4AD0"/>
    <w:rsid w:val="1FEF18B8"/>
    <w:rsid w:val="1FF41E7B"/>
    <w:rsid w:val="1FF5A4D9"/>
    <w:rsid w:val="2059E8F9"/>
    <w:rsid w:val="20693300"/>
    <w:rsid w:val="209FDFB4"/>
    <w:rsid w:val="20AD4FBE"/>
    <w:rsid w:val="20BBC64F"/>
    <w:rsid w:val="20CB9EF2"/>
    <w:rsid w:val="20D7ED71"/>
    <w:rsid w:val="211353EF"/>
    <w:rsid w:val="2141FFAC"/>
    <w:rsid w:val="21693B86"/>
    <w:rsid w:val="218B2FB7"/>
    <w:rsid w:val="21A8B93D"/>
    <w:rsid w:val="21F2F3A9"/>
    <w:rsid w:val="21F83AAF"/>
    <w:rsid w:val="223E0E1F"/>
    <w:rsid w:val="224C029A"/>
    <w:rsid w:val="2267D3FA"/>
    <w:rsid w:val="22777B3A"/>
    <w:rsid w:val="22793235"/>
    <w:rsid w:val="227C239D"/>
    <w:rsid w:val="2281382B"/>
    <w:rsid w:val="22BA9016"/>
    <w:rsid w:val="22BE3FAB"/>
    <w:rsid w:val="22C5FFE0"/>
    <w:rsid w:val="22D1FD6C"/>
    <w:rsid w:val="22E7D8DC"/>
    <w:rsid w:val="22F0C9D6"/>
    <w:rsid w:val="23042567"/>
    <w:rsid w:val="2329B2EF"/>
    <w:rsid w:val="23447E67"/>
    <w:rsid w:val="23C89C09"/>
    <w:rsid w:val="23F84C62"/>
    <w:rsid w:val="23FA961C"/>
    <w:rsid w:val="240CD025"/>
    <w:rsid w:val="24111703"/>
    <w:rsid w:val="245D2A6E"/>
    <w:rsid w:val="245EEFB1"/>
    <w:rsid w:val="24621C21"/>
    <w:rsid w:val="24854A50"/>
    <w:rsid w:val="24877265"/>
    <w:rsid w:val="24D0135E"/>
    <w:rsid w:val="24E9794E"/>
    <w:rsid w:val="24F361B6"/>
    <w:rsid w:val="24F393EB"/>
    <w:rsid w:val="25093309"/>
    <w:rsid w:val="250D8A09"/>
    <w:rsid w:val="25764CD4"/>
    <w:rsid w:val="258BFE06"/>
    <w:rsid w:val="25B2D2AB"/>
    <w:rsid w:val="25D90041"/>
    <w:rsid w:val="260410EC"/>
    <w:rsid w:val="2609B1FB"/>
    <w:rsid w:val="2609ECF0"/>
    <w:rsid w:val="268B7ADF"/>
    <w:rsid w:val="26A54E81"/>
    <w:rsid w:val="26A5651F"/>
    <w:rsid w:val="26B260F3"/>
    <w:rsid w:val="26EDD0E9"/>
    <w:rsid w:val="26FA1A99"/>
    <w:rsid w:val="273808BF"/>
    <w:rsid w:val="2740E92F"/>
    <w:rsid w:val="27483BE4"/>
    <w:rsid w:val="276CF9E6"/>
    <w:rsid w:val="2797EFAA"/>
    <w:rsid w:val="27CF2198"/>
    <w:rsid w:val="27E47567"/>
    <w:rsid w:val="27F6425B"/>
    <w:rsid w:val="2831CA97"/>
    <w:rsid w:val="28B95FC4"/>
    <w:rsid w:val="28C15B30"/>
    <w:rsid w:val="28C232CB"/>
    <w:rsid w:val="28CFE5BE"/>
    <w:rsid w:val="29038EBB"/>
    <w:rsid w:val="292C9A9C"/>
    <w:rsid w:val="294949FC"/>
    <w:rsid w:val="294E0AF6"/>
    <w:rsid w:val="2971A5CB"/>
    <w:rsid w:val="29AD9FA4"/>
    <w:rsid w:val="29C881DB"/>
    <w:rsid w:val="29F1766B"/>
    <w:rsid w:val="29F75747"/>
    <w:rsid w:val="29F9F8C8"/>
    <w:rsid w:val="2A0DE289"/>
    <w:rsid w:val="2A3268CE"/>
    <w:rsid w:val="2A921FFE"/>
    <w:rsid w:val="2AAD9DCA"/>
    <w:rsid w:val="2AD458C6"/>
    <w:rsid w:val="2B083141"/>
    <w:rsid w:val="2B108028"/>
    <w:rsid w:val="2B144347"/>
    <w:rsid w:val="2B1A7F95"/>
    <w:rsid w:val="2B1DE9FA"/>
    <w:rsid w:val="2B3F7ABD"/>
    <w:rsid w:val="2B42134C"/>
    <w:rsid w:val="2B4725C2"/>
    <w:rsid w:val="2B7AFD85"/>
    <w:rsid w:val="2B9B2830"/>
    <w:rsid w:val="2BBDC389"/>
    <w:rsid w:val="2C0175E3"/>
    <w:rsid w:val="2C3D0414"/>
    <w:rsid w:val="2C424ABE"/>
    <w:rsid w:val="2C578243"/>
    <w:rsid w:val="2C6D12F5"/>
    <w:rsid w:val="2C77B0C2"/>
    <w:rsid w:val="2C78D451"/>
    <w:rsid w:val="2C7C78AF"/>
    <w:rsid w:val="2CC2003F"/>
    <w:rsid w:val="2CCF114E"/>
    <w:rsid w:val="2CD69A6E"/>
    <w:rsid w:val="2CF5AC08"/>
    <w:rsid w:val="2D267784"/>
    <w:rsid w:val="2D6CDEE9"/>
    <w:rsid w:val="2D76C090"/>
    <w:rsid w:val="2D7CCC6B"/>
    <w:rsid w:val="2D7EAB5C"/>
    <w:rsid w:val="2D9187A2"/>
    <w:rsid w:val="2DBEEE01"/>
    <w:rsid w:val="2DC243CA"/>
    <w:rsid w:val="2E0A1478"/>
    <w:rsid w:val="2E221133"/>
    <w:rsid w:val="2E3E5ED3"/>
    <w:rsid w:val="2E54FF2B"/>
    <w:rsid w:val="2E5EABA0"/>
    <w:rsid w:val="2E5F2CAA"/>
    <w:rsid w:val="2E7283AF"/>
    <w:rsid w:val="2E7F6546"/>
    <w:rsid w:val="2E87447C"/>
    <w:rsid w:val="2EBC0B97"/>
    <w:rsid w:val="2EC97F62"/>
    <w:rsid w:val="2ECA9C73"/>
    <w:rsid w:val="2ED8CE7E"/>
    <w:rsid w:val="2EEB03E5"/>
    <w:rsid w:val="2EF4F88A"/>
    <w:rsid w:val="2F03EC7B"/>
    <w:rsid w:val="2F11AB27"/>
    <w:rsid w:val="2F2097A4"/>
    <w:rsid w:val="2F3A84D6"/>
    <w:rsid w:val="2F4A9FCE"/>
    <w:rsid w:val="2F8831FA"/>
    <w:rsid w:val="2F895C71"/>
    <w:rsid w:val="2FA749E8"/>
    <w:rsid w:val="2FB26FD9"/>
    <w:rsid w:val="2FBF2236"/>
    <w:rsid w:val="2FD608D6"/>
    <w:rsid w:val="2FF4904A"/>
    <w:rsid w:val="301FF8FC"/>
    <w:rsid w:val="30258C39"/>
    <w:rsid w:val="304D86F5"/>
    <w:rsid w:val="30763530"/>
    <w:rsid w:val="308AF97E"/>
    <w:rsid w:val="308F983C"/>
    <w:rsid w:val="3094A87E"/>
    <w:rsid w:val="30AFD8C9"/>
    <w:rsid w:val="30BEF2A3"/>
    <w:rsid w:val="30C80F19"/>
    <w:rsid w:val="30CFE3A1"/>
    <w:rsid w:val="30E59314"/>
    <w:rsid w:val="31019745"/>
    <w:rsid w:val="3109FD3F"/>
    <w:rsid w:val="3111D8FA"/>
    <w:rsid w:val="31140E5E"/>
    <w:rsid w:val="31174D5D"/>
    <w:rsid w:val="312CAFFA"/>
    <w:rsid w:val="316DE4C5"/>
    <w:rsid w:val="318547DA"/>
    <w:rsid w:val="3186FF74"/>
    <w:rsid w:val="3191D60D"/>
    <w:rsid w:val="31B0709B"/>
    <w:rsid w:val="31C5AC3D"/>
    <w:rsid w:val="31CA814A"/>
    <w:rsid w:val="31CD3623"/>
    <w:rsid w:val="31D3A9BB"/>
    <w:rsid w:val="31DCA056"/>
    <w:rsid w:val="31E73FE8"/>
    <w:rsid w:val="31EC45BE"/>
    <w:rsid w:val="31F26E15"/>
    <w:rsid w:val="3210C5B8"/>
    <w:rsid w:val="321A1404"/>
    <w:rsid w:val="32269C50"/>
    <w:rsid w:val="322D3322"/>
    <w:rsid w:val="32650535"/>
    <w:rsid w:val="32745064"/>
    <w:rsid w:val="3278ACA1"/>
    <w:rsid w:val="327C89EF"/>
    <w:rsid w:val="32919A23"/>
    <w:rsid w:val="32A7ED1C"/>
    <w:rsid w:val="32D67A18"/>
    <w:rsid w:val="332EFE2B"/>
    <w:rsid w:val="333A3670"/>
    <w:rsid w:val="339A2C52"/>
    <w:rsid w:val="339C6C67"/>
    <w:rsid w:val="33BC111C"/>
    <w:rsid w:val="33C3AA9F"/>
    <w:rsid w:val="33C4BFA3"/>
    <w:rsid w:val="33C6955C"/>
    <w:rsid w:val="33D00115"/>
    <w:rsid w:val="33D8EABA"/>
    <w:rsid w:val="33DF19E2"/>
    <w:rsid w:val="33E0654C"/>
    <w:rsid w:val="33E2C9FD"/>
    <w:rsid w:val="33F511DC"/>
    <w:rsid w:val="346B9B93"/>
    <w:rsid w:val="346E389B"/>
    <w:rsid w:val="346EAF24"/>
    <w:rsid w:val="34F7BD83"/>
    <w:rsid w:val="352470BF"/>
    <w:rsid w:val="353563C5"/>
    <w:rsid w:val="353DE07E"/>
    <w:rsid w:val="354327F7"/>
    <w:rsid w:val="35616A35"/>
    <w:rsid w:val="3575AA87"/>
    <w:rsid w:val="359CEE7E"/>
    <w:rsid w:val="35E6D97E"/>
    <w:rsid w:val="3610403D"/>
    <w:rsid w:val="3622C79A"/>
    <w:rsid w:val="36B3AE61"/>
    <w:rsid w:val="36B6F291"/>
    <w:rsid w:val="36C8D249"/>
    <w:rsid w:val="36CFA707"/>
    <w:rsid w:val="36D8E996"/>
    <w:rsid w:val="36FD73E2"/>
    <w:rsid w:val="3712BAA2"/>
    <w:rsid w:val="372B4CC0"/>
    <w:rsid w:val="3736A4B9"/>
    <w:rsid w:val="374FC007"/>
    <w:rsid w:val="375C8CEF"/>
    <w:rsid w:val="376DBE91"/>
    <w:rsid w:val="376F15EA"/>
    <w:rsid w:val="37F8B83E"/>
    <w:rsid w:val="37FD0BFE"/>
    <w:rsid w:val="3807CFAC"/>
    <w:rsid w:val="381A8187"/>
    <w:rsid w:val="381C163E"/>
    <w:rsid w:val="38281E7B"/>
    <w:rsid w:val="3837A528"/>
    <w:rsid w:val="38427BA7"/>
    <w:rsid w:val="387058FB"/>
    <w:rsid w:val="3896B22F"/>
    <w:rsid w:val="38998827"/>
    <w:rsid w:val="38B5A2DF"/>
    <w:rsid w:val="38C8780B"/>
    <w:rsid w:val="39683CB1"/>
    <w:rsid w:val="39741ADF"/>
    <w:rsid w:val="39943E6A"/>
    <w:rsid w:val="39A9F69D"/>
    <w:rsid w:val="39B3F8B1"/>
    <w:rsid w:val="39BDEFDE"/>
    <w:rsid w:val="39C7D4F0"/>
    <w:rsid w:val="39C8A541"/>
    <w:rsid w:val="39D6DE99"/>
    <w:rsid w:val="3A0844DB"/>
    <w:rsid w:val="3A1BDB7A"/>
    <w:rsid w:val="3A2AEE85"/>
    <w:rsid w:val="3A4F4D30"/>
    <w:rsid w:val="3A54EE02"/>
    <w:rsid w:val="3A60C110"/>
    <w:rsid w:val="3AA7699F"/>
    <w:rsid w:val="3ABD0DC2"/>
    <w:rsid w:val="3AC5DBA3"/>
    <w:rsid w:val="3ACDEB0C"/>
    <w:rsid w:val="3ADD8E72"/>
    <w:rsid w:val="3B91B8C7"/>
    <w:rsid w:val="3BA41EA1"/>
    <w:rsid w:val="3BEDC5BD"/>
    <w:rsid w:val="3C2DA967"/>
    <w:rsid w:val="3C2DCE47"/>
    <w:rsid w:val="3C35FA99"/>
    <w:rsid w:val="3C41D2BF"/>
    <w:rsid w:val="3C9A82CC"/>
    <w:rsid w:val="3CB08938"/>
    <w:rsid w:val="3CD22D02"/>
    <w:rsid w:val="3CD7A54A"/>
    <w:rsid w:val="3CF037A5"/>
    <w:rsid w:val="3D0FD25C"/>
    <w:rsid w:val="3D3253E0"/>
    <w:rsid w:val="3D3ECD77"/>
    <w:rsid w:val="3D9B1939"/>
    <w:rsid w:val="3DA5BB0C"/>
    <w:rsid w:val="3DBF49A5"/>
    <w:rsid w:val="3DED5BCF"/>
    <w:rsid w:val="3E0E35D6"/>
    <w:rsid w:val="3E2D1233"/>
    <w:rsid w:val="3E491FC3"/>
    <w:rsid w:val="3E4C4A88"/>
    <w:rsid w:val="3EC2EECA"/>
    <w:rsid w:val="3ECD5409"/>
    <w:rsid w:val="3F0A4E8D"/>
    <w:rsid w:val="3F1016E0"/>
    <w:rsid w:val="3F2D606F"/>
    <w:rsid w:val="3F4346E7"/>
    <w:rsid w:val="3F438123"/>
    <w:rsid w:val="3FB7F01A"/>
    <w:rsid w:val="3FE5AC52"/>
    <w:rsid w:val="4013A5F3"/>
    <w:rsid w:val="402A3DE5"/>
    <w:rsid w:val="403521E0"/>
    <w:rsid w:val="4041797B"/>
    <w:rsid w:val="4061B186"/>
    <w:rsid w:val="4062B6DA"/>
    <w:rsid w:val="40761228"/>
    <w:rsid w:val="40ABF04A"/>
    <w:rsid w:val="40B5A0D9"/>
    <w:rsid w:val="40EECD0D"/>
    <w:rsid w:val="413EA4A6"/>
    <w:rsid w:val="418581CB"/>
    <w:rsid w:val="41DA888E"/>
    <w:rsid w:val="41F01725"/>
    <w:rsid w:val="4228F5D6"/>
    <w:rsid w:val="423CDE98"/>
    <w:rsid w:val="423EEBDF"/>
    <w:rsid w:val="425482B2"/>
    <w:rsid w:val="4268474A"/>
    <w:rsid w:val="4295396B"/>
    <w:rsid w:val="42965D3B"/>
    <w:rsid w:val="42B44F12"/>
    <w:rsid w:val="42B66168"/>
    <w:rsid w:val="42D31CB4"/>
    <w:rsid w:val="42F92729"/>
    <w:rsid w:val="431735A6"/>
    <w:rsid w:val="4317C8A5"/>
    <w:rsid w:val="431D6BEC"/>
    <w:rsid w:val="43227A45"/>
    <w:rsid w:val="43276DB7"/>
    <w:rsid w:val="432FD609"/>
    <w:rsid w:val="43350271"/>
    <w:rsid w:val="433E6AFF"/>
    <w:rsid w:val="43422076"/>
    <w:rsid w:val="43533C19"/>
    <w:rsid w:val="436B734B"/>
    <w:rsid w:val="43713308"/>
    <w:rsid w:val="437BC425"/>
    <w:rsid w:val="439DF99C"/>
    <w:rsid w:val="43A0E5BF"/>
    <w:rsid w:val="43C3BC96"/>
    <w:rsid w:val="43CBE4FB"/>
    <w:rsid w:val="43E016A0"/>
    <w:rsid w:val="43FDAA21"/>
    <w:rsid w:val="440B6CBE"/>
    <w:rsid w:val="440D69BE"/>
    <w:rsid w:val="441D8E8A"/>
    <w:rsid w:val="44241FFB"/>
    <w:rsid w:val="442DEF38"/>
    <w:rsid w:val="4451EE15"/>
    <w:rsid w:val="446CE028"/>
    <w:rsid w:val="447773A3"/>
    <w:rsid w:val="448FCD2A"/>
    <w:rsid w:val="44EF696D"/>
    <w:rsid w:val="44F181D7"/>
    <w:rsid w:val="45062D88"/>
    <w:rsid w:val="451F0C7A"/>
    <w:rsid w:val="452EBB30"/>
    <w:rsid w:val="453E361A"/>
    <w:rsid w:val="45683CB1"/>
    <w:rsid w:val="457CB0C4"/>
    <w:rsid w:val="459CAACC"/>
    <w:rsid w:val="45A7AD03"/>
    <w:rsid w:val="45B0A140"/>
    <w:rsid w:val="45D0CD07"/>
    <w:rsid w:val="45DC0A5C"/>
    <w:rsid w:val="45EFC217"/>
    <w:rsid w:val="460E667D"/>
    <w:rsid w:val="46292722"/>
    <w:rsid w:val="46372BBA"/>
    <w:rsid w:val="4642D32A"/>
    <w:rsid w:val="46580825"/>
    <w:rsid w:val="4668548B"/>
    <w:rsid w:val="4679B670"/>
    <w:rsid w:val="468EE89A"/>
    <w:rsid w:val="4696FB43"/>
    <w:rsid w:val="46A17F27"/>
    <w:rsid w:val="46A8B307"/>
    <w:rsid w:val="46B8566D"/>
    <w:rsid w:val="46C1A160"/>
    <w:rsid w:val="47000FCA"/>
    <w:rsid w:val="47234434"/>
    <w:rsid w:val="4756AE47"/>
    <w:rsid w:val="47571C23"/>
    <w:rsid w:val="477EDD37"/>
    <w:rsid w:val="479D1E85"/>
    <w:rsid w:val="47D7763C"/>
    <w:rsid w:val="47DA75D6"/>
    <w:rsid w:val="47F911C7"/>
    <w:rsid w:val="4816C704"/>
    <w:rsid w:val="481741A6"/>
    <w:rsid w:val="482300A4"/>
    <w:rsid w:val="483265BF"/>
    <w:rsid w:val="48377B32"/>
    <w:rsid w:val="4842BD9F"/>
    <w:rsid w:val="48752E51"/>
    <w:rsid w:val="4891D504"/>
    <w:rsid w:val="48925FB3"/>
    <w:rsid w:val="48CE4D70"/>
    <w:rsid w:val="48D43590"/>
    <w:rsid w:val="48DD174F"/>
    <w:rsid w:val="48FF09F1"/>
    <w:rsid w:val="49001E3D"/>
    <w:rsid w:val="49389DE0"/>
    <w:rsid w:val="49B9A731"/>
    <w:rsid w:val="49EE0DA6"/>
    <w:rsid w:val="49F77621"/>
    <w:rsid w:val="4A1EA694"/>
    <w:rsid w:val="4A438E38"/>
    <w:rsid w:val="4A51EE55"/>
    <w:rsid w:val="4A550E82"/>
    <w:rsid w:val="4A79057B"/>
    <w:rsid w:val="4A830730"/>
    <w:rsid w:val="4A884074"/>
    <w:rsid w:val="4A905FD0"/>
    <w:rsid w:val="4A9A6A74"/>
    <w:rsid w:val="4AA5088A"/>
    <w:rsid w:val="4AB3E21C"/>
    <w:rsid w:val="4AFFA52B"/>
    <w:rsid w:val="4B170D9B"/>
    <w:rsid w:val="4B1E7E77"/>
    <w:rsid w:val="4B1F5D6A"/>
    <w:rsid w:val="4B228603"/>
    <w:rsid w:val="4B379D9F"/>
    <w:rsid w:val="4B3D61C2"/>
    <w:rsid w:val="4B5B6439"/>
    <w:rsid w:val="4B646EA1"/>
    <w:rsid w:val="4B7B7B73"/>
    <w:rsid w:val="4B80368E"/>
    <w:rsid w:val="4B8A300C"/>
    <w:rsid w:val="4B991986"/>
    <w:rsid w:val="4C13DF56"/>
    <w:rsid w:val="4C1A6CDA"/>
    <w:rsid w:val="4C29AB86"/>
    <w:rsid w:val="4C425A87"/>
    <w:rsid w:val="4C4862BA"/>
    <w:rsid w:val="4C777B9B"/>
    <w:rsid w:val="4C99D40C"/>
    <w:rsid w:val="4CAB380F"/>
    <w:rsid w:val="4CC7BD8D"/>
    <w:rsid w:val="4CF28C0D"/>
    <w:rsid w:val="4D10CD74"/>
    <w:rsid w:val="4D128E81"/>
    <w:rsid w:val="4D3455AF"/>
    <w:rsid w:val="4D61AE79"/>
    <w:rsid w:val="4DA2EF9B"/>
    <w:rsid w:val="4DB55B64"/>
    <w:rsid w:val="4DBDE505"/>
    <w:rsid w:val="4DC79194"/>
    <w:rsid w:val="4DD06F95"/>
    <w:rsid w:val="4DD12BE7"/>
    <w:rsid w:val="4DDEB9A0"/>
    <w:rsid w:val="4E1A9F50"/>
    <w:rsid w:val="4E2559DC"/>
    <w:rsid w:val="4E334D1E"/>
    <w:rsid w:val="4E371864"/>
    <w:rsid w:val="4E3FD609"/>
    <w:rsid w:val="4E4B8FC5"/>
    <w:rsid w:val="4E736F49"/>
    <w:rsid w:val="4E885AA5"/>
    <w:rsid w:val="4E98A610"/>
    <w:rsid w:val="4E99F447"/>
    <w:rsid w:val="4EA0CAF7"/>
    <w:rsid w:val="4EA47E0A"/>
    <w:rsid w:val="4EA5603D"/>
    <w:rsid w:val="4EB732CC"/>
    <w:rsid w:val="4EBF1A2B"/>
    <w:rsid w:val="4EBF5536"/>
    <w:rsid w:val="4F17B925"/>
    <w:rsid w:val="4F54372F"/>
    <w:rsid w:val="4F5DDB17"/>
    <w:rsid w:val="4F5E0037"/>
    <w:rsid w:val="4F806C40"/>
    <w:rsid w:val="4FC33C99"/>
    <w:rsid w:val="4FCDC2DE"/>
    <w:rsid w:val="4FD9B421"/>
    <w:rsid w:val="4FEA3D38"/>
    <w:rsid w:val="500F7ED2"/>
    <w:rsid w:val="501B7F26"/>
    <w:rsid w:val="5053B090"/>
    <w:rsid w:val="50613729"/>
    <w:rsid w:val="506BDD62"/>
    <w:rsid w:val="5088B99E"/>
    <w:rsid w:val="508E7472"/>
    <w:rsid w:val="508F861D"/>
    <w:rsid w:val="5095FA54"/>
    <w:rsid w:val="50D33FAA"/>
    <w:rsid w:val="50D93642"/>
    <w:rsid w:val="50F668D7"/>
    <w:rsid w:val="51002043"/>
    <w:rsid w:val="5100828C"/>
    <w:rsid w:val="5105FF8A"/>
    <w:rsid w:val="513C95B7"/>
    <w:rsid w:val="517F0A42"/>
    <w:rsid w:val="518012FE"/>
    <w:rsid w:val="519AF81E"/>
    <w:rsid w:val="51A8888F"/>
    <w:rsid w:val="51B37220"/>
    <w:rsid w:val="51BDD382"/>
    <w:rsid w:val="51C8C14C"/>
    <w:rsid w:val="51FCC634"/>
    <w:rsid w:val="521183D7"/>
    <w:rsid w:val="5228B559"/>
    <w:rsid w:val="52334E9C"/>
    <w:rsid w:val="526AAC58"/>
    <w:rsid w:val="526CC8B2"/>
    <w:rsid w:val="526ECA98"/>
    <w:rsid w:val="527255FA"/>
    <w:rsid w:val="52C33E8C"/>
    <w:rsid w:val="52E07A99"/>
    <w:rsid w:val="534CDAC1"/>
    <w:rsid w:val="5352CEB2"/>
    <w:rsid w:val="536936E6"/>
    <w:rsid w:val="53A8C897"/>
    <w:rsid w:val="53CE1889"/>
    <w:rsid w:val="53D60DAA"/>
    <w:rsid w:val="54314BAE"/>
    <w:rsid w:val="544340DB"/>
    <w:rsid w:val="54566FD3"/>
    <w:rsid w:val="5465CF3C"/>
    <w:rsid w:val="547433F1"/>
    <w:rsid w:val="54B1BCE8"/>
    <w:rsid w:val="54D7F6C4"/>
    <w:rsid w:val="54D8F217"/>
    <w:rsid w:val="54E79CF5"/>
    <w:rsid w:val="54EC2BA7"/>
    <w:rsid w:val="54F3C625"/>
    <w:rsid w:val="553986B8"/>
    <w:rsid w:val="553AF936"/>
    <w:rsid w:val="5543CA22"/>
    <w:rsid w:val="554FC689"/>
    <w:rsid w:val="5550C708"/>
    <w:rsid w:val="5569FADF"/>
    <w:rsid w:val="558C43B1"/>
    <w:rsid w:val="55A1ACC9"/>
    <w:rsid w:val="55A5CBF9"/>
    <w:rsid w:val="55C62F7D"/>
    <w:rsid w:val="55F54712"/>
    <w:rsid w:val="55F7FCA3"/>
    <w:rsid w:val="560114F1"/>
    <w:rsid w:val="56049E68"/>
    <w:rsid w:val="560A0DEA"/>
    <w:rsid w:val="56198DD3"/>
    <w:rsid w:val="561B819B"/>
    <w:rsid w:val="562AEDFF"/>
    <w:rsid w:val="56340A00"/>
    <w:rsid w:val="564BB43F"/>
    <w:rsid w:val="566A8BDA"/>
    <w:rsid w:val="567F20B0"/>
    <w:rsid w:val="56B7435A"/>
    <w:rsid w:val="56D99F46"/>
    <w:rsid w:val="57178295"/>
    <w:rsid w:val="5735E962"/>
    <w:rsid w:val="573B741C"/>
    <w:rsid w:val="5743696D"/>
    <w:rsid w:val="57683680"/>
    <w:rsid w:val="57958B83"/>
    <w:rsid w:val="57D4FA13"/>
    <w:rsid w:val="57D78FA8"/>
    <w:rsid w:val="57DAEC5B"/>
    <w:rsid w:val="58085D52"/>
    <w:rsid w:val="58177A6C"/>
    <w:rsid w:val="58403180"/>
    <w:rsid w:val="584E111F"/>
    <w:rsid w:val="586A780E"/>
    <w:rsid w:val="58781373"/>
    <w:rsid w:val="5885DA72"/>
    <w:rsid w:val="58A117A0"/>
    <w:rsid w:val="58B35283"/>
    <w:rsid w:val="58E08951"/>
    <w:rsid w:val="58E9D0C6"/>
    <w:rsid w:val="58F5EE4C"/>
    <w:rsid w:val="5928F70F"/>
    <w:rsid w:val="594418E3"/>
    <w:rsid w:val="594C0BE9"/>
    <w:rsid w:val="595F72FA"/>
    <w:rsid w:val="596A4DBD"/>
    <w:rsid w:val="59997A6B"/>
    <w:rsid w:val="599E41A3"/>
    <w:rsid w:val="59C357AF"/>
    <w:rsid w:val="5A032141"/>
    <w:rsid w:val="5A0C3D18"/>
    <w:rsid w:val="5A10CC26"/>
    <w:rsid w:val="5A22E474"/>
    <w:rsid w:val="5A36C311"/>
    <w:rsid w:val="5A4316CD"/>
    <w:rsid w:val="5A4903AF"/>
    <w:rsid w:val="5A673CB8"/>
    <w:rsid w:val="5A77BB93"/>
    <w:rsid w:val="5A904CE8"/>
    <w:rsid w:val="5AA29B82"/>
    <w:rsid w:val="5AAA7674"/>
    <w:rsid w:val="5AC67FE7"/>
    <w:rsid w:val="5ADB2EAF"/>
    <w:rsid w:val="5B18DAF3"/>
    <w:rsid w:val="5B717991"/>
    <w:rsid w:val="5B75B2F6"/>
    <w:rsid w:val="5B8A100F"/>
    <w:rsid w:val="5BE05159"/>
    <w:rsid w:val="5BFE277F"/>
    <w:rsid w:val="5C03CA6C"/>
    <w:rsid w:val="5C3AF811"/>
    <w:rsid w:val="5C582E16"/>
    <w:rsid w:val="5CBE4485"/>
    <w:rsid w:val="5CD01EE4"/>
    <w:rsid w:val="5D0413EC"/>
    <w:rsid w:val="5D1168DF"/>
    <w:rsid w:val="5D2ACDDA"/>
    <w:rsid w:val="5D769D77"/>
    <w:rsid w:val="5D961CAD"/>
    <w:rsid w:val="5DB2DE05"/>
    <w:rsid w:val="5DBCAAA1"/>
    <w:rsid w:val="5DD31B3B"/>
    <w:rsid w:val="5DDFDB9A"/>
    <w:rsid w:val="5E172843"/>
    <w:rsid w:val="5E27D32F"/>
    <w:rsid w:val="5E491236"/>
    <w:rsid w:val="5E4A4E1C"/>
    <w:rsid w:val="5E682214"/>
    <w:rsid w:val="5E8A83CB"/>
    <w:rsid w:val="5E90735C"/>
    <w:rsid w:val="5E98E09A"/>
    <w:rsid w:val="5EA48689"/>
    <w:rsid w:val="5EAC40E2"/>
    <w:rsid w:val="5EC61D1A"/>
    <w:rsid w:val="5EE73365"/>
    <w:rsid w:val="5EF70B5B"/>
    <w:rsid w:val="5EF8358F"/>
    <w:rsid w:val="5F24CC0C"/>
    <w:rsid w:val="5F429F7E"/>
    <w:rsid w:val="5F437D38"/>
    <w:rsid w:val="5F61FDAE"/>
    <w:rsid w:val="5F90404B"/>
    <w:rsid w:val="5F962961"/>
    <w:rsid w:val="5FA94BA6"/>
    <w:rsid w:val="5FDB05AC"/>
    <w:rsid w:val="5FF2545A"/>
    <w:rsid w:val="5FF3368D"/>
    <w:rsid w:val="60062C0F"/>
    <w:rsid w:val="6031E2B7"/>
    <w:rsid w:val="60841A2D"/>
    <w:rsid w:val="60AF4E98"/>
    <w:rsid w:val="60B24351"/>
    <w:rsid w:val="60B51D36"/>
    <w:rsid w:val="60B7C0E9"/>
    <w:rsid w:val="60CD62C1"/>
    <w:rsid w:val="60FABF6A"/>
    <w:rsid w:val="610BF744"/>
    <w:rsid w:val="61123827"/>
    <w:rsid w:val="6126C0CD"/>
    <w:rsid w:val="61352E9C"/>
    <w:rsid w:val="61A516BC"/>
    <w:rsid w:val="61D9B04E"/>
    <w:rsid w:val="6228816E"/>
    <w:rsid w:val="6239CD28"/>
    <w:rsid w:val="624E08BE"/>
    <w:rsid w:val="6258CF71"/>
    <w:rsid w:val="62781372"/>
    <w:rsid w:val="627D212C"/>
    <w:rsid w:val="627D7FCB"/>
    <w:rsid w:val="62852AE3"/>
    <w:rsid w:val="62881CFB"/>
    <w:rsid w:val="628AAD7D"/>
    <w:rsid w:val="628AFA26"/>
    <w:rsid w:val="62B2F099"/>
    <w:rsid w:val="62C46F54"/>
    <w:rsid w:val="62F01F0E"/>
    <w:rsid w:val="6325FF5E"/>
    <w:rsid w:val="635104D2"/>
    <w:rsid w:val="6355B271"/>
    <w:rsid w:val="6360EBA9"/>
    <w:rsid w:val="636D4DDC"/>
    <w:rsid w:val="63753DFE"/>
    <w:rsid w:val="63842D03"/>
    <w:rsid w:val="63C83108"/>
    <w:rsid w:val="63D6B003"/>
    <w:rsid w:val="63F926AC"/>
    <w:rsid w:val="641E4CA3"/>
    <w:rsid w:val="64227076"/>
    <w:rsid w:val="6424C4F7"/>
    <w:rsid w:val="642ADEC3"/>
    <w:rsid w:val="644C005E"/>
    <w:rsid w:val="64607F4C"/>
    <w:rsid w:val="646B29A2"/>
    <w:rsid w:val="6470C182"/>
    <w:rsid w:val="6491E8FE"/>
    <w:rsid w:val="64ABF957"/>
    <w:rsid w:val="64B04438"/>
    <w:rsid w:val="64B989AB"/>
    <w:rsid w:val="64BE57FA"/>
    <w:rsid w:val="64DA3EE6"/>
    <w:rsid w:val="64FD5D27"/>
    <w:rsid w:val="64FF526B"/>
    <w:rsid w:val="6503C6BE"/>
    <w:rsid w:val="6535A226"/>
    <w:rsid w:val="6537F340"/>
    <w:rsid w:val="6568E789"/>
    <w:rsid w:val="65EA817B"/>
    <w:rsid w:val="65FC0102"/>
    <w:rsid w:val="663237F4"/>
    <w:rsid w:val="663E581B"/>
    <w:rsid w:val="665DF612"/>
    <w:rsid w:val="6667255A"/>
    <w:rsid w:val="667BDD81"/>
    <w:rsid w:val="668FBBD5"/>
    <w:rsid w:val="66DB0FD5"/>
    <w:rsid w:val="6704369D"/>
    <w:rsid w:val="67128EC9"/>
    <w:rsid w:val="6746F9A4"/>
    <w:rsid w:val="67493205"/>
    <w:rsid w:val="675A3175"/>
    <w:rsid w:val="677C58D7"/>
    <w:rsid w:val="67975F27"/>
    <w:rsid w:val="6797EB65"/>
    <w:rsid w:val="679AB5FC"/>
    <w:rsid w:val="67A1E470"/>
    <w:rsid w:val="67D65665"/>
    <w:rsid w:val="67E38A39"/>
    <w:rsid w:val="67EDFDA1"/>
    <w:rsid w:val="68301400"/>
    <w:rsid w:val="683F8452"/>
    <w:rsid w:val="684752D4"/>
    <w:rsid w:val="686B2EA3"/>
    <w:rsid w:val="68A1A9A6"/>
    <w:rsid w:val="68B1914C"/>
    <w:rsid w:val="68C55D98"/>
    <w:rsid w:val="68D76B35"/>
    <w:rsid w:val="68DF5DA4"/>
    <w:rsid w:val="690CE1DF"/>
    <w:rsid w:val="6914B6DC"/>
    <w:rsid w:val="691BAC04"/>
    <w:rsid w:val="69468333"/>
    <w:rsid w:val="69518CDA"/>
    <w:rsid w:val="695AFBE9"/>
    <w:rsid w:val="696F4E87"/>
    <w:rsid w:val="6970BD0E"/>
    <w:rsid w:val="698FA988"/>
    <w:rsid w:val="69B2C9F5"/>
    <w:rsid w:val="69B75903"/>
    <w:rsid w:val="69C39B93"/>
    <w:rsid w:val="69C6B128"/>
    <w:rsid w:val="69C9BBB0"/>
    <w:rsid w:val="6A1A5755"/>
    <w:rsid w:val="6A3EBF09"/>
    <w:rsid w:val="6A5DB84F"/>
    <w:rsid w:val="6A69A58C"/>
    <w:rsid w:val="6A6C123A"/>
    <w:rsid w:val="6A720726"/>
    <w:rsid w:val="6A8263E7"/>
    <w:rsid w:val="6A878D6A"/>
    <w:rsid w:val="6AC26DCC"/>
    <w:rsid w:val="6ADCB9DC"/>
    <w:rsid w:val="6AE8936B"/>
    <w:rsid w:val="6AFCC2CB"/>
    <w:rsid w:val="6B052E45"/>
    <w:rsid w:val="6B1EEFD9"/>
    <w:rsid w:val="6B33AB91"/>
    <w:rsid w:val="6B3A1D0E"/>
    <w:rsid w:val="6B44CFA9"/>
    <w:rsid w:val="6B461C2F"/>
    <w:rsid w:val="6B549B99"/>
    <w:rsid w:val="6B7BFA21"/>
    <w:rsid w:val="6B816A40"/>
    <w:rsid w:val="6B8674FF"/>
    <w:rsid w:val="6B984077"/>
    <w:rsid w:val="6BA3E7BB"/>
    <w:rsid w:val="6BA67B37"/>
    <w:rsid w:val="6BA97B4E"/>
    <w:rsid w:val="6BE1F6BB"/>
    <w:rsid w:val="6BED5B37"/>
    <w:rsid w:val="6BF32429"/>
    <w:rsid w:val="6BF8B88B"/>
    <w:rsid w:val="6C1AFBC4"/>
    <w:rsid w:val="6C9F859A"/>
    <w:rsid w:val="6CB212DE"/>
    <w:rsid w:val="6CD0DFB5"/>
    <w:rsid w:val="6CEA96B1"/>
    <w:rsid w:val="6CF6D92E"/>
    <w:rsid w:val="6D70493F"/>
    <w:rsid w:val="6D8932E2"/>
    <w:rsid w:val="6DE00C3D"/>
    <w:rsid w:val="6DF216C6"/>
    <w:rsid w:val="6DF7C5B9"/>
    <w:rsid w:val="6E43E96B"/>
    <w:rsid w:val="6E630C90"/>
    <w:rsid w:val="6EB373CF"/>
    <w:rsid w:val="6EB9934D"/>
    <w:rsid w:val="6EBEAF3B"/>
    <w:rsid w:val="6ECAE90B"/>
    <w:rsid w:val="6ED4E29C"/>
    <w:rsid w:val="6EE0570F"/>
    <w:rsid w:val="6EF23AE0"/>
    <w:rsid w:val="6F0C6796"/>
    <w:rsid w:val="6F522C8F"/>
    <w:rsid w:val="6F5605D9"/>
    <w:rsid w:val="6F8DC8DB"/>
    <w:rsid w:val="6F91C666"/>
    <w:rsid w:val="6FB81704"/>
    <w:rsid w:val="6FB9C7E0"/>
    <w:rsid w:val="6FCF6588"/>
    <w:rsid w:val="6FD9E4C6"/>
    <w:rsid w:val="700D1E53"/>
    <w:rsid w:val="7023BF34"/>
    <w:rsid w:val="70255FC1"/>
    <w:rsid w:val="702B18DC"/>
    <w:rsid w:val="702CDF6B"/>
    <w:rsid w:val="70616B4C"/>
    <w:rsid w:val="707E5533"/>
    <w:rsid w:val="708CBBEA"/>
    <w:rsid w:val="7093FDB6"/>
    <w:rsid w:val="70DB97FE"/>
    <w:rsid w:val="70DF806A"/>
    <w:rsid w:val="70E9D126"/>
    <w:rsid w:val="71091413"/>
    <w:rsid w:val="711596DF"/>
    <w:rsid w:val="712FCF0F"/>
    <w:rsid w:val="7131CB27"/>
    <w:rsid w:val="71349D02"/>
    <w:rsid w:val="7177A4BC"/>
    <w:rsid w:val="71928332"/>
    <w:rsid w:val="71AEC4CC"/>
    <w:rsid w:val="71C70C85"/>
    <w:rsid w:val="71E195A8"/>
    <w:rsid w:val="71F39D26"/>
    <w:rsid w:val="723AB25E"/>
    <w:rsid w:val="726B2977"/>
    <w:rsid w:val="727B9B30"/>
    <w:rsid w:val="72819A41"/>
    <w:rsid w:val="7292CA80"/>
    <w:rsid w:val="72F397CE"/>
    <w:rsid w:val="72FA639D"/>
    <w:rsid w:val="730C8425"/>
    <w:rsid w:val="7319C508"/>
    <w:rsid w:val="731C0D5C"/>
    <w:rsid w:val="7345F7AD"/>
    <w:rsid w:val="7358AFC0"/>
    <w:rsid w:val="7379667C"/>
    <w:rsid w:val="73942CC5"/>
    <w:rsid w:val="73A5B459"/>
    <w:rsid w:val="73B12E24"/>
    <w:rsid w:val="73C83EA3"/>
    <w:rsid w:val="73D12330"/>
    <w:rsid w:val="73D89717"/>
    <w:rsid w:val="73FB7F5D"/>
    <w:rsid w:val="741EE91D"/>
    <w:rsid w:val="743886C4"/>
    <w:rsid w:val="745E0475"/>
    <w:rsid w:val="747E3E28"/>
    <w:rsid w:val="74A6300B"/>
    <w:rsid w:val="74D874D6"/>
    <w:rsid w:val="74DD1CF6"/>
    <w:rsid w:val="74FFEDE9"/>
    <w:rsid w:val="7507A885"/>
    <w:rsid w:val="7524A015"/>
    <w:rsid w:val="7533F909"/>
    <w:rsid w:val="75634511"/>
    <w:rsid w:val="757ACFD9"/>
    <w:rsid w:val="75A62696"/>
    <w:rsid w:val="75AA2249"/>
    <w:rsid w:val="75EEDB8C"/>
    <w:rsid w:val="761AA644"/>
    <w:rsid w:val="761C60D6"/>
    <w:rsid w:val="761EBEB6"/>
    <w:rsid w:val="7654CCEF"/>
    <w:rsid w:val="765A1CCE"/>
    <w:rsid w:val="7663EF64"/>
    <w:rsid w:val="76666D65"/>
    <w:rsid w:val="7689474A"/>
    <w:rsid w:val="769BA6EC"/>
    <w:rsid w:val="76A552D8"/>
    <w:rsid w:val="76DEAC18"/>
    <w:rsid w:val="76FE23C1"/>
    <w:rsid w:val="770084C3"/>
    <w:rsid w:val="773F0A35"/>
    <w:rsid w:val="7742E8AE"/>
    <w:rsid w:val="7789B431"/>
    <w:rsid w:val="77962909"/>
    <w:rsid w:val="77A925CF"/>
    <w:rsid w:val="77BA7430"/>
    <w:rsid w:val="77C434B8"/>
    <w:rsid w:val="77CF6E92"/>
    <w:rsid w:val="77D20AF8"/>
    <w:rsid w:val="782C858A"/>
    <w:rsid w:val="7830F134"/>
    <w:rsid w:val="783A2E97"/>
    <w:rsid w:val="786C4282"/>
    <w:rsid w:val="7880AB45"/>
    <w:rsid w:val="7895AD58"/>
    <w:rsid w:val="78BC98F4"/>
    <w:rsid w:val="78CCACE8"/>
    <w:rsid w:val="78DDF756"/>
    <w:rsid w:val="78FF84CB"/>
    <w:rsid w:val="79307583"/>
    <w:rsid w:val="7933EC9B"/>
    <w:rsid w:val="793D8D0D"/>
    <w:rsid w:val="794D0FF3"/>
    <w:rsid w:val="7953ACA1"/>
    <w:rsid w:val="795C5167"/>
    <w:rsid w:val="7980B2FC"/>
    <w:rsid w:val="799D71C6"/>
    <w:rsid w:val="79D00E9E"/>
    <w:rsid w:val="79EB2A7D"/>
    <w:rsid w:val="7A448315"/>
    <w:rsid w:val="7A6661A7"/>
    <w:rsid w:val="7A6BBCE7"/>
    <w:rsid w:val="7A8219BA"/>
    <w:rsid w:val="7ABD84C8"/>
    <w:rsid w:val="7AF19D34"/>
    <w:rsid w:val="7AF906CC"/>
    <w:rsid w:val="7AFD9567"/>
    <w:rsid w:val="7B07EEF7"/>
    <w:rsid w:val="7B0FFEB9"/>
    <w:rsid w:val="7B1A48FA"/>
    <w:rsid w:val="7B24D4EB"/>
    <w:rsid w:val="7B2E4C77"/>
    <w:rsid w:val="7B4C33B6"/>
    <w:rsid w:val="7B71493A"/>
    <w:rsid w:val="7BA5F86B"/>
    <w:rsid w:val="7BC03700"/>
    <w:rsid w:val="7BC7FE6B"/>
    <w:rsid w:val="7BF5A990"/>
    <w:rsid w:val="7BF736AC"/>
    <w:rsid w:val="7BFD0DC7"/>
    <w:rsid w:val="7C0FAD49"/>
    <w:rsid w:val="7C282C20"/>
    <w:rsid w:val="7C52D686"/>
    <w:rsid w:val="7C6A4313"/>
    <w:rsid w:val="7C702462"/>
    <w:rsid w:val="7CD46743"/>
    <w:rsid w:val="7CDAAD39"/>
    <w:rsid w:val="7D3F8C67"/>
    <w:rsid w:val="7D543BAF"/>
    <w:rsid w:val="7D55CC62"/>
    <w:rsid w:val="7D5D8DD5"/>
    <w:rsid w:val="7D61DE98"/>
    <w:rsid w:val="7D87D205"/>
    <w:rsid w:val="7DC91572"/>
    <w:rsid w:val="7DE32DCF"/>
    <w:rsid w:val="7DF5D978"/>
    <w:rsid w:val="7E32CBD9"/>
    <w:rsid w:val="7E581798"/>
    <w:rsid w:val="7E8C2B05"/>
    <w:rsid w:val="7E9C8D21"/>
    <w:rsid w:val="7EB80055"/>
    <w:rsid w:val="7ED13DB8"/>
    <w:rsid w:val="7F1BBFD4"/>
    <w:rsid w:val="7F309630"/>
    <w:rsid w:val="7F6A5258"/>
    <w:rsid w:val="7F6BED9D"/>
    <w:rsid w:val="7FC3CBDF"/>
    <w:rsid w:val="7FDCAB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012B783"/>
  <w15:chartTrackingRefBased/>
  <w15:docId w15:val="{8CD13052-C2E6-4A6C-BB59-B367A77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uiPriority="99" w:qFormat="1"/>
    <w:lsdException w:name="Default Paragraph Font" w:locked="0" w:uiPriority="1"/>
    <w:lsdException w:name="List Continue 4" w:locked="0"/>
    <w:lsdException w:name="Subtitle" w:qFormat="1"/>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aliases w:val="QUOTE sub"/>
    <w:basedOn w:val="ListNumber"/>
    <w:link w:val="HeaderChar"/>
    <w:qFormat/>
    <w:rsid w:val="006E0674"/>
    <w:pPr>
      <w:ind w:left="1134"/>
    </w:pPr>
    <w:rPr>
      <w:rFonts w:cs="Open Sans"/>
      <w:sz w:val="22"/>
      <w:szCs w:val="22"/>
    </w:rPr>
  </w:style>
  <w:style w:type="character" w:customStyle="1" w:styleId="HeaderChar">
    <w:name w:val="Header Char"/>
    <w:aliases w:val="QUOTE sub Char"/>
    <w:link w:val="Header"/>
    <w:rsid w:val="006E0674"/>
    <w:rPr>
      <w:rFonts w:ascii="Open Sans" w:eastAsia="MS Mincho" w:hAnsi="Open Sans" w:cs="Open Sans"/>
      <w:sz w:val="22"/>
      <w:szCs w:val="22"/>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9"/>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25"/>
      </w:numPr>
    </w:pPr>
  </w:style>
  <w:style w:type="numbering" w:styleId="ArticleSection">
    <w:name w:val="Outline List 3"/>
    <w:basedOn w:val="NoList"/>
    <w:semiHidden/>
    <w:locked/>
    <w:rsid w:val="00E45954"/>
    <w:pPr>
      <w:numPr>
        <w:numId w:val="2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tabs>
        <w:tab w:val="num" w:pos="2203"/>
      </w:tabs>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uiPriority w:val="99"/>
    <w:qFormat/>
    <w:rsid w:val="007B06EA"/>
    <w:pPr>
      <w:numPr>
        <w:numId w:val="22"/>
      </w:numPr>
      <w:tabs>
        <w:tab w:val="num" w:pos="360"/>
        <w:tab w:val="left" w:pos="1134"/>
      </w:tabs>
      <w:spacing w:before="120"/>
    </w:pPr>
  </w:style>
  <w:style w:type="paragraph" w:styleId="ListNumber2">
    <w:name w:val="List Number 2"/>
    <w:basedOn w:val="Normal"/>
    <w:semiHidden/>
    <w:locked/>
    <w:rsid w:val="005C2ECF"/>
    <w:pPr>
      <w:numPr>
        <w:numId w:val="9"/>
      </w:numPr>
    </w:pPr>
  </w:style>
  <w:style w:type="paragraph" w:styleId="ListNumber3">
    <w:name w:val="List Number 3"/>
    <w:basedOn w:val="Normal"/>
    <w:semiHidden/>
    <w:locked/>
    <w:rsid w:val="005C2ECF"/>
    <w:pPr>
      <w:numPr>
        <w:numId w:val="10"/>
      </w:numPr>
    </w:pPr>
  </w:style>
  <w:style w:type="paragraph" w:styleId="ListNumber4">
    <w:name w:val="List Number 4"/>
    <w:basedOn w:val="Normal"/>
    <w:semiHidden/>
    <w:locked/>
    <w:rsid w:val="005C2ECF"/>
    <w:pPr>
      <w:numPr>
        <w:numId w:val="7"/>
      </w:numPr>
    </w:pPr>
  </w:style>
  <w:style w:type="paragraph" w:styleId="ListNumber5">
    <w:name w:val="List Number 5"/>
    <w:basedOn w:val="Normal"/>
    <w:semiHidden/>
    <w:locked/>
    <w:rsid w:val="005C2ECF"/>
    <w:pPr>
      <w:numPr>
        <w:numId w:val="8"/>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1"/>
      </w:numPr>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ist Paragraph1,List Paragraph11,Bullet point,Recommendation,List Paragraph Number"/>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Subnumbered">
    <w:name w:val="Sub numbered"/>
    <w:basedOn w:val="ListNumber"/>
    <w:qFormat/>
    <w:rsid w:val="0076601B"/>
    <w:pPr>
      <w:numPr>
        <w:numId w:val="12"/>
      </w:numPr>
      <w:tabs>
        <w:tab w:val="left" w:pos="1418"/>
        <w:tab w:val="num" w:pos="2203"/>
      </w:tabs>
    </w:pPr>
  </w:style>
  <w:style w:type="paragraph" w:customStyle="1" w:styleId="Quotesub">
    <w:name w:val="Quote sub"/>
    <w:basedOn w:val="EndnoteText"/>
    <w:link w:val="QuotesubChar"/>
    <w:qFormat/>
    <w:rsid w:val="00BE3F91"/>
    <w:pPr>
      <w:spacing w:before="120" w:after="120"/>
      <w:ind w:left="1134" w:firstLine="0"/>
    </w:pPr>
    <w:rPr>
      <w:sz w:val="22"/>
      <w:szCs w:val="22"/>
    </w:rPr>
  </w:style>
  <w:style w:type="character" w:customStyle="1" w:styleId="QuotesubChar">
    <w:name w:val="Quote sub Char"/>
    <w:basedOn w:val="SubmissionNormalChar"/>
    <w:link w:val="Quotesub"/>
    <w:rsid w:val="00BE3F91"/>
    <w:rPr>
      <w:rFonts w:ascii="Open Sans" w:eastAsia="MS Mincho" w:hAnsi="Open Sans"/>
      <w:sz w:val="22"/>
      <w:szCs w:val="22"/>
    </w:rPr>
  </w:style>
  <w:style w:type="paragraph" w:customStyle="1" w:styleId="paragraph">
    <w:name w:val="paragraph"/>
    <w:basedOn w:val="Normal"/>
    <w:rsid w:val="00996BBE"/>
    <w:pPr>
      <w:spacing w:before="100" w:beforeAutospacing="1" w:after="100" w:afterAutospacing="1"/>
    </w:pPr>
    <w:rPr>
      <w:rFonts w:ascii="Times New Roman" w:eastAsia="Times New Roman" w:hAnsi="Times New Roman"/>
    </w:rPr>
  </w:style>
  <w:style w:type="character" w:styleId="UnresolvedMention">
    <w:name w:val="Unresolved Mention"/>
    <w:basedOn w:val="DefaultParagraphFont"/>
    <w:uiPriority w:val="99"/>
    <w:semiHidden/>
    <w:unhideWhenUsed/>
    <w:rsid w:val="00DE797C"/>
    <w:rPr>
      <w:color w:val="605E5C"/>
      <w:shd w:val="clear" w:color="auto" w:fill="E1DFDD"/>
    </w:rPr>
  </w:style>
  <w:style w:type="paragraph" w:styleId="FootnoteText">
    <w:name w:val="footnote text"/>
    <w:basedOn w:val="Normal"/>
    <w:link w:val="FootnoteTextChar"/>
    <w:locked/>
    <w:rsid w:val="00D90553"/>
    <w:pPr>
      <w:spacing w:before="0" w:after="0"/>
    </w:pPr>
    <w:rPr>
      <w:sz w:val="20"/>
      <w:szCs w:val="20"/>
    </w:rPr>
  </w:style>
  <w:style w:type="character" w:customStyle="1" w:styleId="FootnoteTextChar">
    <w:name w:val="Footnote Text Char"/>
    <w:basedOn w:val="DefaultParagraphFont"/>
    <w:link w:val="FootnoteText"/>
    <w:rsid w:val="00D90553"/>
    <w:rPr>
      <w:rFonts w:ascii="Open Sans" w:eastAsia="MS Mincho" w:hAnsi="Open Sans"/>
    </w:rPr>
  </w:style>
  <w:style w:type="character" w:styleId="FootnoteReference">
    <w:name w:val="footnote reference"/>
    <w:basedOn w:val="DefaultParagraphFont"/>
    <w:locked/>
    <w:rsid w:val="00D90553"/>
    <w:rPr>
      <w:vertAlign w:val="superscript"/>
    </w:rPr>
  </w:style>
  <w:style w:type="paragraph" w:customStyle="1" w:styleId="subsection">
    <w:name w:val="subsection"/>
    <w:basedOn w:val="Normal"/>
    <w:rsid w:val="008A1CBD"/>
    <w:pPr>
      <w:spacing w:before="100" w:beforeAutospacing="1" w:after="100" w:afterAutospacing="1"/>
    </w:pPr>
    <w:rPr>
      <w:rFonts w:ascii="Times New Roman" w:eastAsia="Times New Roman" w:hAnsi="Times New Roman"/>
    </w:rPr>
  </w:style>
  <w:style w:type="character" w:customStyle="1" w:styleId="ListParagraphChar">
    <w:name w:val="List Paragraph Char"/>
    <w:aliases w:val="List Paragraph1 Char,List Paragraph11 Char,Bullet point Char,Recommendation Char,List Paragraph Number Char"/>
    <w:link w:val="ListParagraph"/>
    <w:uiPriority w:val="34"/>
    <w:locked/>
    <w:rsid w:val="00581F33"/>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866249">
      <w:bodyDiv w:val="1"/>
      <w:marLeft w:val="0"/>
      <w:marRight w:val="0"/>
      <w:marTop w:val="0"/>
      <w:marBottom w:val="0"/>
      <w:divBdr>
        <w:top w:val="none" w:sz="0" w:space="0" w:color="auto"/>
        <w:left w:val="none" w:sz="0" w:space="0" w:color="auto"/>
        <w:bottom w:val="none" w:sz="0" w:space="0" w:color="auto"/>
        <w:right w:val="none" w:sz="0" w:space="0" w:color="auto"/>
      </w:divBdr>
    </w:div>
    <w:div w:id="174349603">
      <w:bodyDiv w:val="1"/>
      <w:marLeft w:val="0"/>
      <w:marRight w:val="0"/>
      <w:marTop w:val="0"/>
      <w:marBottom w:val="0"/>
      <w:divBdr>
        <w:top w:val="none" w:sz="0" w:space="0" w:color="auto"/>
        <w:left w:val="none" w:sz="0" w:space="0" w:color="auto"/>
        <w:bottom w:val="none" w:sz="0" w:space="0" w:color="auto"/>
        <w:right w:val="none" w:sz="0" w:space="0" w:color="auto"/>
      </w:divBdr>
    </w:div>
    <w:div w:id="362482666">
      <w:bodyDiv w:val="1"/>
      <w:marLeft w:val="0"/>
      <w:marRight w:val="0"/>
      <w:marTop w:val="0"/>
      <w:marBottom w:val="0"/>
      <w:divBdr>
        <w:top w:val="none" w:sz="0" w:space="0" w:color="auto"/>
        <w:left w:val="none" w:sz="0" w:space="0" w:color="auto"/>
        <w:bottom w:val="none" w:sz="0" w:space="0" w:color="auto"/>
        <w:right w:val="none" w:sz="0" w:space="0" w:color="auto"/>
      </w:divBdr>
    </w:div>
    <w:div w:id="444229045">
      <w:bodyDiv w:val="1"/>
      <w:marLeft w:val="0"/>
      <w:marRight w:val="0"/>
      <w:marTop w:val="0"/>
      <w:marBottom w:val="0"/>
      <w:divBdr>
        <w:top w:val="none" w:sz="0" w:space="0" w:color="auto"/>
        <w:left w:val="none" w:sz="0" w:space="0" w:color="auto"/>
        <w:bottom w:val="none" w:sz="0" w:space="0" w:color="auto"/>
        <w:right w:val="none" w:sz="0" w:space="0" w:color="auto"/>
      </w:divBdr>
    </w:div>
    <w:div w:id="462649841">
      <w:bodyDiv w:val="1"/>
      <w:marLeft w:val="0"/>
      <w:marRight w:val="0"/>
      <w:marTop w:val="0"/>
      <w:marBottom w:val="0"/>
      <w:divBdr>
        <w:top w:val="none" w:sz="0" w:space="0" w:color="auto"/>
        <w:left w:val="none" w:sz="0" w:space="0" w:color="auto"/>
        <w:bottom w:val="none" w:sz="0" w:space="0" w:color="auto"/>
        <w:right w:val="none" w:sz="0" w:space="0" w:color="auto"/>
      </w:divBdr>
    </w:div>
    <w:div w:id="492376662">
      <w:bodyDiv w:val="1"/>
      <w:marLeft w:val="0"/>
      <w:marRight w:val="0"/>
      <w:marTop w:val="0"/>
      <w:marBottom w:val="0"/>
      <w:divBdr>
        <w:top w:val="none" w:sz="0" w:space="0" w:color="auto"/>
        <w:left w:val="none" w:sz="0" w:space="0" w:color="auto"/>
        <w:bottom w:val="none" w:sz="0" w:space="0" w:color="auto"/>
        <w:right w:val="none" w:sz="0" w:space="0" w:color="auto"/>
      </w:divBdr>
    </w:div>
    <w:div w:id="597640994">
      <w:bodyDiv w:val="1"/>
      <w:marLeft w:val="0"/>
      <w:marRight w:val="0"/>
      <w:marTop w:val="0"/>
      <w:marBottom w:val="0"/>
      <w:divBdr>
        <w:top w:val="none" w:sz="0" w:space="0" w:color="auto"/>
        <w:left w:val="none" w:sz="0" w:space="0" w:color="auto"/>
        <w:bottom w:val="none" w:sz="0" w:space="0" w:color="auto"/>
        <w:right w:val="none" w:sz="0" w:space="0" w:color="auto"/>
      </w:divBdr>
    </w:div>
    <w:div w:id="698816073">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41449211">
      <w:bodyDiv w:val="1"/>
      <w:marLeft w:val="0"/>
      <w:marRight w:val="0"/>
      <w:marTop w:val="0"/>
      <w:marBottom w:val="0"/>
      <w:divBdr>
        <w:top w:val="none" w:sz="0" w:space="0" w:color="auto"/>
        <w:left w:val="none" w:sz="0" w:space="0" w:color="auto"/>
        <w:bottom w:val="none" w:sz="0" w:space="0" w:color="auto"/>
        <w:right w:val="none" w:sz="0" w:space="0" w:color="auto"/>
      </w:divBdr>
    </w:div>
    <w:div w:id="946814569">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686660">
      <w:bodyDiv w:val="1"/>
      <w:marLeft w:val="0"/>
      <w:marRight w:val="0"/>
      <w:marTop w:val="0"/>
      <w:marBottom w:val="0"/>
      <w:divBdr>
        <w:top w:val="none" w:sz="0" w:space="0" w:color="auto"/>
        <w:left w:val="none" w:sz="0" w:space="0" w:color="auto"/>
        <w:bottom w:val="none" w:sz="0" w:space="0" w:color="auto"/>
        <w:right w:val="none" w:sz="0" w:space="0" w:color="auto"/>
      </w:divBdr>
      <w:divsChild>
        <w:div w:id="240065409">
          <w:marLeft w:val="0"/>
          <w:marRight w:val="0"/>
          <w:marTop w:val="0"/>
          <w:marBottom w:val="0"/>
          <w:divBdr>
            <w:top w:val="none" w:sz="0" w:space="0" w:color="auto"/>
            <w:left w:val="none" w:sz="0" w:space="0" w:color="auto"/>
            <w:bottom w:val="none" w:sz="0" w:space="0" w:color="auto"/>
            <w:right w:val="none" w:sz="0" w:space="0" w:color="auto"/>
          </w:divBdr>
          <w:divsChild>
            <w:div w:id="305934677">
              <w:marLeft w:val="0"/>
              <w:marRight w:val="0"/>
              <w:marTop w:val="0"/>
              <w:marBottom w:val="0"/>
              <w:divBdr>
                <w:top w:val="none" w:sz="0" w:space="0" w:color="auto"/>
                <w:left w:val="none" w:sz="0" w:space="0" w:color="auto"/>
                <w:bottom w:val="none" w:sz="0" w:space="0" w:color="auto"/>
                <w:right w:val="none" w:sz="0" w:space="0" w:color="auto"/>
              </w:divBdr>
              <w:divsChild>
                <w:div w:id="17918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7267">
      <w:bodyDiv w:val="1"/>
      <w:marLeft w:val="0"/>
      <w:marRight w:val="0"/>
      <w:marTop w:val="0"/>
      <w:marBottom w:val="0"/>
      <w:divBdr>
        <w:top w:val="none" w:sz="0" w:space="0" w:color="auto"/>
        <w:left w:val="none" w:sz="0" w:space="0" w:color="auto"/>
        <w:bottom w:val="none" w:sz="0" w:space="0" w:color="auto"/>
        <w:right w:val="none" w:sz="0" w:space="0" w:color="auto"/>
      </w:divBdr>
    </w:div>
    <w:div w:id="1303971379">
      <w:bodyDiv w:val="1"/>
      <w:marLeft w:val="0"/>
      <w:marRight w:val="0"/>
      <w:marTop w:val="0"/>
      <w:marBottom w:val="0"/>
      <w:divBdr>
        <w:top w:val="none" w:sz="0" w:space="0" w:color="auto"/>
        <w:left w:val="none" w:sz="0" w:space="0" w:color="auto"/>
        <w:bottom w:val="none" w:sz="0" w:space="0" w:color="auto"/>
        <w:right w:val="none" w:sz="0" w:space="0" w:color="auto"/>
      </w:divBdr>
    </w:div>
    <w:div w:id="1337803577">
      <w:bodyDiv w:val="1"/>
      <w:marLeft w:val="0"/>
      <w:marRight w:val="0"/>
      <w:marTop w:val="0"/>
      <w:marBottom w:val="0"/>
      <w:divBdr>
        <w:top w:val="none" w:sz="0" w:space="0" w:color="auto"/>
        <w:left w:val="none" w:sz="0" w:space="0" w:color="auto"/>
        <w:bottom w:val="none" w:sz="0" w:space="0" w:color="auto"/>
        <w:right w:val="none" w:sz="0" w:space="0" w:color="auto"/>
      </w:divBdr>
    </w:div>
    <w:div w:id="1377001590">
      <w:bodyDiv w:val="1"/>
      <w:marLeft w:val="0"/>
      <w:marRight w:val="0"/>
      <w:marTop w:val="0"/>
      <w:marBottom w:val="0"/>
      <w:divBdr>
        <w:top w:val="none" w:sz="0" w:space="0" w:color="auto"/>
        <w:left w:val="none" w:sz="0" w:space="0" w:color="auto"/>
        <w:bottom w:val="none" w:sz="0" w:space="0" w:color="auto"/>
        <w:right w:val="none" w:sz="0" w:space="0" w:color="auto"/>
      </w:divBdr>
    </w:div>
    <w:div w:id="1461344629">
      <w:bodyDiv w:val="1"/>
      <w:marLeft w:val="0"/>
      <w:marRight w:val="0"/>
      <w:marTop w:val="0"/>
      <w:marBottom w:val="0"/>
      <w:divBdr>
        <w:top w:val="none" w:sz="0" w:space="0" w:color="auto"/>
        <w:left w:val="none" w:sz="0" w:space="0" w:color="auto"/>
        <w:bottom w:val="none" w:sz="0" w:space="0" w:color="auto"/>
        <w:right w:val="none" w:sz="0" w:space="0" w:color="auto"/>
      </w:divBdr>
    </w:div>
    <w:div w:id="1577088353">
      <w:bodyDiv w:val="1"/>
      <w:marLeft w:val="0"/>
      <w:marRight w:val="0"/>
      <w:marTop w:val="0"/>
      <w:marBottom w:val="0"/>
      <w:divBdr>
        <w:top w:val="none" w:sz="0" w:space="0" w:color="auto"/>
        <w:left w:val="none" w:sz="0" w:space="0" w:color="auto"/>
        <w:bottom w:val="none" w:sz="0" w:space="0" w:color="auto"/>
        <w:right w:val="none" w:sz="0" w:space="0" w:color="auto"/>
      </w:divBdr>
    </w:div>
    <w:div w:id="1624145887">
      <w:bodyDiv w:val="1"/>
      <w:marLeft w:val="0"/>
      <w:marRight w:val="0"/>
      <w:marTop w:val="0"/>
      <w:marBottom w:val="0"/>
      <w:divBdr>
        <w:top w:val="none" w:sz="0" w:space="0" w:color="auto"/>
        <w:left w:val="none" w:sz="0" w:space="0" w:color="auto"/>
        <w:bottom w:val="none" w:sz="0" w:space="0" w:color="auto"/>
        <w:right w:val="none" w:sz="0" w:space="0" w:color="auto"/>
      </w:divBdr>
    </w:div>
    <w:div w:id="1688019690">
      <w:bodyDiv w:val="1"/>
      <w:marLeft w:val="0"/>
      <w:marRight w:val="0"/>
      <w:marTop w:val="0"/>
      <w:marBottom w:val="0"/>
      <w:divBdr>
        <w:top w:val="none" w:sz="0" w:space="0" w:color="auto"/>
        <w:left w:val="none" w:sz="0" w:space="0" w:color="auto"/>
        <w:bottom w:val="none" w:sz="0" w:space="0" w:color="auto"/>
        <w:right w:val="none" w:sz="0" w:space="0" w:color="auto"/>
      </w:divBdr>
    </w:div>
    <w:div w:id="1945305527">
      <w:bodyDiv w:val="1"/>
      <w:marLeft w:val="0"/>
      <w:marRight w:val="0"/>
      <w:marTop w:val="0"/>
      <w:marBottom w:val="0"/>
      <w:divBdr>
        <w:top w:val="none" w:sz="0" w:space="0" w:color="auto"/>
        <w:left w:val="none" w:sz="0" w:space="0" w:color="auto"/>
        <w:bottom w:val="none" w:sz="0" w:space="0" w:color="auto"/>
        <w:right w:val="none" w:sz="0" w:space="0" w:color="auto"/>
      </w:divBdr>
    </w:div>
    <w:div w:id="2011133463">
      <w:bodyDiv w:val="1"/>
      <w:marLeft w:val="0"/>
      <w:marRight w:val="0"/>
      <w:marTop w:val="0"/>
      <w:marBottom w:val="0"/>
      <w:divBdr>
        <w:top w:val="none" w:sz="0" w:space="0" w:color="auto"/>
        <w:left w:val="none" w:sz="0" w:space="0" w:color="auto"/>
        <w:bottom w:val="none" w:sz="0" w:space="0" w:color="auto"/>
        <w:right w:val="none" w:sz="0" w:space="0" w:color="auto"/>
      </w:divBdr>
      <w:divsChild>
        <w:div w:id="2032142663">
          <w:marLeft w:val="0"/>
          <w:marRight w:val="0"/>
          <w:marTop w:val="0"/>
          <w:marBottom w:val="0"/>
          <w:divBdr>
            <w:top w:val="none" w:sz="0" w:space="0" w:color="auto"/>
            <w:left w:val="none" w:sz="0" w:space="0" w:color="auto"/>
            <w:bottom w:val="none" w:sz="0" w:space="0" w:color="auto"/>
            <w:right w:val="none" w:sz="0" w:space="0" w:color="auto"/>
          </w:divBdr>
          <w:divsChild>
            <w:div w:id="27224735">
              <w:marLeft w:val="0"/>
              <w:marRight w:val="0"/>
              <w:marTop w:val="0"/>
              <w:marBottom w:val="0"/>
              <w:divBdr>
                <w:top w:val="none" w:sz="0" w:space="0" w:color="auto"/>
                <w:left w:val="none" w:sz="0" w:space="0" w:color="auto"/>
                <w:bottom w:val="none" w:sz="0" w:space="0" w:color="auto"/>
                <w:right w:val="none" w:sz="0" w:space="0" w:color="auto"/>
              </w:divBdr>
              <w:divsChild>
                <w:div w:id="16529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6.xml"/></Relationships>
</file>

<file path=word/_rels/endnotes.xml.rels><?xml version="1.0" encoding="UTF-8" standalone="yes"?>
<Relationships xmlns="http://schemas.openxmlformats.org/package/2006/relationships"><Relationship Id="rId3" Type="http://schemas.openxmlformats.org/officeDocument/2006/relationships/hyperlink" Target="https://www.treasury.gov/resource-center/sanctions/OFAC-Enforcement/Pages/OFAC-Recent-Actions.aspx" TargetMode="External"/><Relationship Id="rId2" Type="http://schemas.openxmlformats.org/officeDocument/2006/relationships/hyperlink" Target="https://dfat.gov.au/international-relations/security/sanctions/sanctions-regimes/Pages/sanctions-regimes.aspx" TargetMode="External"/><Relationship Id="rId1" Type="http://schemas.openxmlformats.org/officeDocument/2006/relationships/hyperlink" Target="https://dfat.gov.au/international-relations/security/sanctions/pages/consolidated-list.aspx" TargetMode="External"/><Relationship Id="rId4" Type="http://schemas.openxmlformats.org/officeDocument/2006/relationships/hyperlink" Target="https://www.ft.com/content/38cd4b7e-32fd-11ea-a329-0bcf87a328f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eceived_x002f_Sent xmlns="57f1fb52-79b9-4278-9d54-1e5db41bfcda" xsi:nil="true"/>
    <EmailasAttachment xmlns="1a69bdef-c635-48ac-9cf9-b687dab64bb7">
      <Url xsi:nil="true"/>
      <Description xsi:nil="true"/>
    </EmailasAttachment>
    <Divider xmlns="6500fe01-343b-4fb9-a1b0-68ac19d62e01">Final Docs</Divider>
    <TaxCatchAll xmlns="6500fe01-343b-4fb9-a1b0-68ac19d62e01"/>
    <TaxKeywordTaxHTField xmlns="6500fe01-343b-4fb9-a1b0-68ac19d62e01">
      <Terms xmlns="http://schemas.microsoft.com/office/infopath/2007/PartnerControls"/>
    </TaxKeywordTaxHTField>
    <h1905e97e92e42caaf2a314461ed6a1e xmlns="57f1fb52-79b9-4278-9d54-1e5db41bfcda">
      <Terms xmlns="http://schemas.microsoft.com/office/infopath/2007/PartnerControls"/>
    </h1905e97e92e42caaf2a314461ed6a1e>
    <From1 xmlns="57f1fb52-79b9-4278-9d54-1e5db41bfcda" xsi:nil="true"/>
    <Subdivider xmlns="57f1fb52-79b9-4278-9d54-1e5db41bfcda" xsi:nil="true"/>
    <_dlc_DocId xmlns="6500fe01-343b-4fb9-a1b0-68ac19d62e01">DGE6U7RJ2EFV-31920988-7610</_dlc_DocId>
    <_dlc_DocIdUrl xmlns="6500fe01-343b-4fb9-a1b0-68ac19d62e01">
      <Url>https://australianhrc.sharepoint.com/sites/LegalServicesWorkspace/_layouts/15/DocIdRedir.aspx?ID=DGE6U7RJ2EFV-31920988-7610</Url>
      <Description>DGE6U7RJ2EFV-31920988-7610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B55D95DF676046B99E394FD3A716A8" ma:contentTypeVersion="650" ma:contentTypeDescription="Create a new document." ma:contentTypeScope="" ma:versionID="9845be5e4e16fe936cd2852ca00845fa">
  <xsd:schema xmlns:xsd="http://www.w3.org/2001/XMLSchema" xmlns:xs="http://www.w3.org/2001/XMLSchema" xmlns:p="http://schemas.microsoft.com/office/2006/metadata/properties" xmlns:ns2="57f1fb52-79b9-4278-9d54-1e5db41bfcda" xmlns:ns3="6500fe01-343b-4fb9-a1b0-68ac19d62e01" xmlns:ns4="1a69bdef-c635-48ac-9cf9-b687dab64bb7" targetNamespace="http://schemas.microsoft.com/office/2006/metadata/properties" ma:root="true" ma:fieldsID="6a5b027b2457213cec9ab565ecf74091" ns2:_="" ns3:_="" ns4:_="">
    <xsd:import namespace="57f1fb52-79b9-4278-9d54-1e5db41bfcda"/>
    <xsd:import namespace="6500fe01-343b-4fb9-a1b0-68ac19d62e01"/>
    <xsd:import namespace="1a69bdef-c635-48ac-9cf9-b687dab64bb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h1905e97e92e42caaf2a314461ed6a1e"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2:From1" minOccurs="0"/>
                <xsd:element ref="ns2:Received_x002f_Sent" minOccurs="0"/>
                <xsd:element ref="ns4:EmailasAttachment"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format="Dropdown" ma:hidden="true" ma:indexed="true" ma:internalName="Subdivider" ma:readOnly="false">
      <xsd:simpleType>
        <xsd:union memberTypes="dms:Text">
          <xsd:simpleType>
            <xsd:restriction base="dms:Choice">
              <xsd:enumeration value="-"/>
            </xsd:restriction>
          </xsd:simpleType>
        </xsd:union>
      </xsd:simpleType>
    </xsd:element>
    <xsd:element name="h1905e97e92e42caaf2a314461ed6a1e" ma:index="18" nillable="true" ma:taxonomy="true" ma:internalName="h1905e97e92e42caaf2a314461ed6a1e" ma:taxonomyFieldName="Document_x0020_Type" ma:displayName="Document Type" ma:default="" ma:fieldId="{11905e97-e92e-42ca-af2a-314461ed6a1e}" ma:sspId="975c5ac6-a0cc-43ed-b850-4a2ae59237b6" ma:termSetId="5c0fb424-e810-48cd-89f5-068486990c36" ma:anchorId="00000000-0000-0000-0000-000000000000" ma:open="false" ma:isKeyword="false">
      <xsd:complexType>
        <xsd:sequence>
          <xsd:element ref="pc:Terms" minOccurs="0" maxOccurs="1"/>
        </xsd:sequence>
      </xsd:complexType>
    </xsd:element>
    <xsd:element name="From1" ma:index="27" nillable="true" ma:displayName="From" ma:indexed="true" ma:internalName="From1">
      <xsd:simpleType>
        <xsd:restriction base="dms:Text">
          <xsd:maxLength value="255"/>
        </xsd:restriction>
      </xsd:simpleType>
    </xsd:element>
    <xsd:element name="Received_x002f_Sent" ma:index="28" nillable="true" ma:displayName="Received/Sent" ma:indexed="true" ma:internalName="Received_x002F_Sent">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format="Dropdown" ma:hidden="true" ma:indexed="true" ma:internalName="Divider" ma:readOnly="false">
      <xsd:simpleType>
        <xsd:union memberTypes="dms:Text">
          <xsd:simpleType>
            <xsd:restriction base="dms:Choice">
              <xsd:enumeration value="-"/>
            </xsd:restriction>
          </xsd:simpleType>
        </xsd:union>
      </xsd:simpleType>
    </xsd:element>
    <xsd:element name="TaxKeywordTaxHTField" ma:index="7"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f386e28e-d76d-4cdd-8585-6723f400076b}"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386e28e-d76d-4cdd-8585-6723f400076b}"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9bdef-c635-48ac-9cf9-b687dab64bb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EmailasAttachment" ma:index="30" nillable="true" ma:displayName="Email as Attachment" ma:format="Hyperlink" ma:internalName="EmailasAttach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975c5ac6-a0cc-43ed-b850-4a2ae59237b6" ContentTypeId="0x0101" PreviousValue="false"/>
</file>

<file path=customXml/itemProps1.xml><?xml version="1.0" encoding="utf-8"?>
<ds:datastoreItem xmlns:ds="http://schemas.openxmlformats.org/officeDocument/2006/customXml" ds:itemID="{4033809E-261C-47F4-8C1F-EDC7C3A9FE9F}">
  <ds:schemaRefs>
    <ds:schemaRef ds:uri="http://schemas.microsoft.com/sharepoint/events"/>
  </ds:schemaRefs>
</ds:datastoreItem>
</file>

<file path=customXml/itemProps2.xml><?xml version="1.0" encoding="utf-8"?>
<ds:datastoreItem xmlns:ds="http://schemas.openxmlformats.org/officeDocument/2006/customXml" ds:itemID="{9D9D7D3E-6595-4325-86C3-7ACE7B5FEE05}">
  <ds:schemaRefs>
    <ds:schemaRef ds:uri="http://schemas.microsoft.com/office/2006/metadata/properties"/>
    <ds:schemaRef ds:uri="http://schemas.microsoft.com/office/infopath/2007/PartnerControls"/>
    <ds:schemaRef ds:uri="57f1fb52-79b9-4278-9d54-1e5db41bfcda"/>
    <ds:schemaRef ds:uri="1a69bdef-c635-48ac-9cf9-b687dab64bb7"/>
    <ds:schemaRef ds:uri="6500fe01-343b-4fb9-a1b0-68ac19d62e01"/>
  </ds:schemaRefs>
</ds:datastoreItem>
</file>

<file path=customXml/itemProps3.xml><?xml version="1.0" encoding="utf-8"?>
<ds:datastoreItem xmlns:ds="http://schemas.openxmlformats.org/officeDocument/2006/customXml" ds:itemID="{B28D2C1E-621E-4241-BCF0-D93DCB533FDD}">
  <ds:schemaRefs>
    <ds:schemaRef ds:uri="http://schemas.microsoft.com/sharepoint/v3/contenttype/forms"/>
  </ds:schemaRefs>
</ds:datastoreItem>
</file>

<file path=customXml/itemProps4.xml><?xml version="1.0" encoding="utf-8"?>
<ds:datastoreItem xmlns:ds="http://schemas.openxmlformats.org/officeDocument/2006/customXml" ds:itemID="{25DEFB49-3DC2-4A52-8B56-DB7D3C7D9B3B}"/>
</file>

<file path=customXml/itemProps5.xml><?xml version="1.0" encoding="utf-8"?>
<ds:datastoreItem xmlns:ds="http://schemas.openxmlformats.org/officeDocument/2006/customXml" ds:itemID="{718D16C5-0F30-4D0C-950B-D4229E9390B2}">
  <ds:schemaRefs>
    <ds:schemaRef ds:uri="http://schemas.microsoft.com/office/2006/metadata/customXsn"/>
  </ds:schemaRefs>
</ds:datastoreItem>
</file>

<file path=customXml/itemProps6.xml><?xml version="1.0" encoding="utf-8"?>
<ds:datastoreItem xmlns:ds="http://schemas.openxmlformats.org/officeDocument/2006/customXml" ds:itemID="{BD8C95AB-469F-4EEA-B04B-D64D64AF0067}">
  <ds:schemaRefs>
    <ds:schemaRef ds:uri="http://schemas.openxmlformats.org/officeDocument/2006/bibliography"/>
  </ds:schemaRefs>
</ds:datastoreItem>
</file>

<file path=customXml/itemProps7.xml><?xml version="1.0" encoding="utf-8"?>
<ds:datastoreItem xmlns:ds="http://schemas.openxmlformats.org/officeDocument/2006/customXml" ds:itemID="{6F6ECEBC-5BBA-46C5-A313-0AFF36649E6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Submission.dotx</Template>
  <TotalTime>234</TotalTime>
  <Pages>22</Pages>
  <Words>4792</Words>
  <Characters>27123</Characters>
  <Application>Microsoft Office Word</Application>
  <DocSecurity>0</DocSecurity>
  <Lines>553</Lines>
  <Paragraphs>226</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31689</CharactersWithSpaces>
  <SharedDoc>false</SharedDoc>
  <HLinks>
    <vt:vector size="102" baseType="variant">
      <vt:variant>
        <vt:i4>1048624</vt:i4>
      </vt:variant>
      <vt:variant>
        <vt:i4>74</vt:i4>
      </vt:variant>
      <vt:variant>
        <vt:i4>0</vt:i4>
      </vt:variant>
      <vt:variant>
        <vt:i4>5</vt:i4>
      </vt:variant>
      <vt:variant>
        <vt:lpwstr/>
      </vt:variant>
      <vt:variant>
        <vt:lpwstr>_Toc31100620</vt:lpwstr>
      </vt:variant>
      <vt:variant>
        <vt:i4>1638451</vt:i4>
      </vt:variant>
      <vt:variant>
        <vt:i4>68</vt:i4>
      </vt:variant>
      <vt:variant>
        <vt:i4>0</vt:i4>
      </vt:variant>
      <vt:variant>
        <vt:i4>5</vt:i4>
      </vt:variant>
      <vt:variant>
        <vt:lpwstr/>
      </vt:variant>
      <vt:variant>
        <vt:lpwstr>_Toc31100619</vt:lpwstr>
      </vt:variant>
      <vt:variant>
        <vt:i4>1572915</vt:i4>
      </vt:variant>
      <vt:variant>
        <vt:i4>62</vt:i4>
      </vt:variant>
      <vt:variant>
        <vt:i4>0</vt:i4>
      </vt:variant>
      <vt:variant>
        <vt:i4>5</vt:i4>
      </vt:variant>
      <vt:variant>
        <vt:lpwstr/>
      </vt:variant>
      <vt:variant>
        <vt:lpwstr>_Toc31100618</vt:lpwstr>
      </vt:variant>
      <vt:variant>
        <vt:i4>1507379</vt:i4>
      </vt:variant>
      <vt:variant>
        <vt:i4>56</vt:i4>
      </vt:variant>
      <vt:variant>
        <vt:i4>0</vt:i4>
      </vt:variant>
      <vt:variant>
        <vt:i4>5</vt:i4>
      </vt:variant>
      <vt:variant>
        <vt:lpwstr/>
      </vt:variant>
      <vt:variant>
        <vt:lpwstr>_Toc31100617</vt:lpwstr>
      </vt:variant>
      <vt:variant>
        <vt:i4>1441843</vt:i4>
      </vt:variant>
      <vt:variant>
        <vt:i4>50</vt:i4>
      </vt:variant>
      <vt:variant>
        <vt:i4>0</vt:i4>
      </vt:variant>
      <vt:variant>
        <vt:i4>5</vt:i4>
      </vt:variant>
      <vt:variant>
        <vt:lpwstr/>
      </vt:variant>
      <vt:variant>
        <vt:lpwstr>_Toc31100616</vt:lpwstr>
      </vt:variant>
      <vt:variant>
        <vt:i4>1376307</vt:i4>
      </vt:variant>
      <vt:variant>
        <vt:i4>44</vt:i4>
      </vt:variant>
      <vt:variant>
        <vt:i4>0</vt:i4>
      </vt:variant>
      <vt:variant>
        <vt:i4>5</vt:i4>
      </vt:variant>
      <vt:variant>
        <vt:lpwstr/>
      </vt:variant>
      <vt:variant>
        <vt:lpwstr>_Toc31100615</vt:lpwstr>
      </vt:variant>
      <vt:variant>
        <vt:i4>1310771</vt:i4>
      </vt:variant>
      <vt:variant>
        <vt:i4>38</vt:i4>
      </vt:variant>
      <vt:variant>
        <vt:i4>0</vt:i4>
      </vt:variant>
      <vt:variant>
        <vt:i4>5</vt:i4>
      </vt:variant>
      <vt:variant>
        <vt:lpwstr/>
      </vt:variant>
      <vt:variant>
        <vt:lpwstr>_Toc31100614</vt:lpwstr>
      </vt:variant>
      <vt:variant>
        <vt:i4>1245235</vt:i4>
      </vt:variant>
      <vt:variant>
        <vt:i4>32</vt:i4>
      </vt:variant>
      <vt:variant>
        <vt:i4>0</vt:i4>
      </vt:variant>
      <vt:variant>
        <vt:i4>5</vt:i4>
      </vt:variant>
      <vt:variant>
        <vt:lpwstr/>
      </vt:variant>
      <vt:variant>
        <vt:lpwstr>_Toc31100613</vt:lpwstr>
      </vt:variant>
      <vt:variant>
        <vt:i4>1179699</vt:i4>
      </vt:variant>
      <vt:variant>
        <vt:i4>26</vt:i4>
      </vt:variant>
      <vt:variant>
        <vt:i4>0</vt:i4>
      </vt:variant>
      <vt:variant>
        <vt:i4>5</vt:i4>
      </vt:variant>
      <vt:variant>
        <vt:lpwstr/>
      </vt:variant>
      <vt:variant>
        <vt:lpwstr>_Toc31100612</vt:lpwstr>
      </vt:variant>
      <vt:variant>
        <vt:i4>1114163</vt:i4>
      </vt:variant>
      <vt:variant>
        <vt:i4>20</vt:i4>
      </vt:variant>
      <vt:variant>
        <vt:i4>0</vt:i4>
      </vt:variant>
      <vt:variant>
        <vt:i4>5</vt:i4>
      </vt:variant>
      <vt:variant>
        <vt:lpwstr/>
      </vt:variant>
      <vt:variant>
        <vt:lpwstr>_Toc31100611</vt:lpwstr>
      </vt:variant>
      <vt:variant>
        <vt:i4>1048627</vt:i4>
      </vt:variant>
      <vt:variant>
        <vt:i4>14</vt:i4>
      </vt:variant>
      <vt:variant>
        <vt:i4>0</vt:i4>
      </vt:variant>
      <vt:variant>
        <vt:i4>5</vt:i4>
      </vt:variant>
      <vt:variant>
        <vt:lpwstr/>
      </vt:variant>
      <vt:variant>
        <vt:lpwstr>_Toc31100610</vt:lpwstr>
      </vt:variant>
      <vt:variant>
        <vt:i4>1638450</vt:i4>
      </vt:variant>
      <vt:variant>
        <vt:i4>8</vt:i4>
      </vt:variant>
      <vt:variant>
        <vt:i4>0</vt:i4>
      </vt:variant>
      <vt:variant>
        <vt:i4>5</vt:i4>
      </vt:variant>
      <vt:variant>
        <vt:lpwstr/>
      </vt:variant>
      <vt:variant>
        <vt:lpwstr>_Toc31100609</vt:lpwstr>
      </vt:variant>
      <vt:variant>
        <vt:i4>1572914</vt:i4>
      </vt:variant>
      <vt:variant>
        <vt:i4>2</vt:i4>
      </vt:variant>
      <vt:variant>
        <vt:i4>0</vt:i4>
      </vt:variant>
      <vt:variant>
        <vt:i4>5</vt:i4>
      </vt:variant>
      <vt:variant>
        <vt:lpwstr/>
      </vt:variant>
      <vt:variant>
        <vt:lpwstr>_Toc31100608</vt:lpwstr>
      </vt:variant>
      <vt:variant>
        <vt:i4>2818087</vt:i4>
      </vt:variant>
      <vt:variant>
        <vt:i4>9</vt:i4>
      </vt:variant>
      <vt:variant>
        <vt:i4>0</vt:i4>
      </vt:variant>
      <vt:variant>
        <vt:i4>5</vt:i4>
      </vt:variant>
      <vt:variant>
        <vt:lpwstr>https://www.ft.com/content/38cd4b7e-32fd-11ea-a329-0bcf87a328f2</vt:lpwstr>
      </vt:variant>
      <vt:variant>
        <vt:lpwstr/>
      </vt:variant>
      <vt:variant>
        <vt:i4>3801189</vt:i4>
      </vt:variant>
      <vt:variant>
        <vt:i4>6</vt:i4>
      </vt:variant>
      <vt:variant>
        <vt:i4>0</vt:i4>
      </vt:variant>
      <vt:variant>
        <vt:i4>5</vt:i4>
      </vt:variant>
      <vt:variant>
        <vt:lpwstr>https://www.treasury.gov/resource-center/sanctions/OFAC-Enforcement/Pages/OFAC-Recent-Actions.aspx</vt:lpwstr>
      </vt:variant>
      <vt:variant>
        <vt:lpwstr/>
      </vt:variant>
      <vt:variant>
        <vt:i4>4325382</vt:i4>
      </vt:variant>
      <vt:variant>
        <vt:i4>3</vt:i4>
      </vt:variant>
      <vt:variant>
        <vt:i4>0</vt:i4>
      </vt:variant>
      <vt:variant>
        <vt:i4>5</vt:i4>
      </vt:variant>
      <vt:variant>
        <vt:lpwstr>https://dfat.gov.au/international-relations/security/sanctions/sanctions-regimes/Pages/sanctions-regimes.aspx</vt:lpwstr>
      </vt:variant>
      <vt:variant>
        <vt:lpwstr/>
      </vt:variant>
      <vt:variant>
        <vt:i4>8192050</vt:i4>
      </vt:variant>
      <vt:variant>
        <vt:i4>0</vt:i4>
      </vt:variant>
      <vt:variant>
        <vt:i4>0</vt:i4>
      </vt:variant>
      <vt:variant>
        <vt:i4>5</vt:i4>
      </vt:variant>
      <vt:variant>
        <vt:lpwstr>https://dfat.gov.au/international-relations/security/sanctions/pages/consolidated-list.aspx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Jennifer Lim</dc:creator>
  <cp:keywords/>
  <cp:lastModifiedBy>Debby Xu</cp:lastModifiedBy>
  <cp:revision>6</cp:revision>
  <cp:lastPrinted>2020-01-20T02:19:00Z</cp:lastPrinted>
  <dcterms:created xsi:type="dcterms:W3CDTF">2020-01-30T23:48:00Z</dcterms:created>
  <dcterms:modified xsi:type="dcterms:W3CDTF">2020-08-03T04:06:00Z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0x01010084B55D95DF676046B99E394FD3A716A8</vt:lpwstr>
  </property>
  <property fmtid="{D5CDD505-2E9C-101B-9397-08002B2CF9AE}" pid="3" name="TaxKeyword">
    <vt:lpwstr/>
  </property>
  <property fmtid="{D5CDD505-2E9C-101B-9397-08002B2CF9AE}" pid="4" name="_dlc_DocIdItemGuid">
    <vt:lpwstr>c40b1306-b5e9-40da-b14d-a04710343615</vt:lpwstr>
  </property>
  <property fmtid="{D5CDD505-2E9C-101B-9397-08002B2CF9AE}" pid="5" name="Document Type">
    <vt:lpwstr/>
  </property>
</Properties>
</file>