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2E" w:rsidRPr="00AB732E" w:rsidRDefault="00AB732E" w:rsidP="004B4484">
      <w:pPr>
        <w:tabs>
          <w:tab w:val="left" w:pos="3014"/>
        </w:tabs>
        <w:spacing w:before="0" w:after="0"/>
        <w:rPr>
          <w:rFonts w:cs="Arial"/>
          <w:b/>
          <w:color w:val="0070C0"/>
          <w:sz w:val="32"/>
          <w:szCs w:val="32"/>
        </w:rPr>
      </w:pPr>
      <w:r w:rsidRPr="00AB732E">
        <w:rPr>
          <w:rFonts w:cs="Arial"/>
          <w:noProof/>
        </w:rPr>
        <mc:AlternateContent>
          <mc:Choice Requires="wps">
            <w:drawing>
              <wp:anchor distT="0" distB="0" distL="114300" distR="114300" simplePos="0" relativeHeight="251657216" behindDoc="0" locked="0" layoutInCell="1" allowOverlap="1" wp14:anchorId="64ADAD1C" wp14:editId="75D6EDED">
                <wp:simplePos x="0" y="0"/>
                <wp:positionH relativeFrom="column">
                  <wp:posOffset>785496</wp:posOffset>
                </wp:positionH>
                <wp:positionV relativeFrom="paragraph">
                  <wp:posOffset>-489585</wp:posOffset>
                </wp:positionV>
                <wp:extent cx="4973320" cy="2521206"/>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320" cy="2521206"/>
                        </a:xfrm>
                        <a:prstGeom prst="rect">
                          <a:avLst/>
                        </a:prstGeom>
                        <a:noFill/>
                        <a:ln w="6350">
                          <a:noFill/>
                        </a:ln>
                        <a:effectLst/>
                      </wps:spPr>
                      <wps:txbx>
                        <w:txbxContent>
                          <w:p w:rsidR="00830891" w:rsidRDefault="002608B6" w:rsidP="002608B6">
                            <w:pPr>
                              <w:pStyle w:val="MainTitle"/>
                              <w:rPr>
                                <w:b/>
                              </w:rPr>
                            </w:pPr>
                            <w:r>
                              <w:rPr>
                                <w:b/>
                              </w:rPr>
                              <w:t xml:space="preserve">Children in </w:t>
                            </w:r>
                          </w:p>
                          <w:p w:rsidR="00830891" w:rsidRDefault="002608B6" w:rsidP="002608B6">
                            <w:pPr>
                              <w:pStyle w:val="MainTitle"/>
                            </w:pPr>
                            <w:r>
                              <w:rPr>
                                <w:b/>
                              </w:rPr>
                              <w:t>immigration d</w:t>
                            </w:r>
                            <w:r w:rsidR="00C3107F">
                              <w:rPr>
                                <w:b/>
                              </w:rPr>
                              <w:t>etention:</w:t>
                            </w:r>
                            <w:r>
                              <w:rPr>
                                <w:b/>
                              </w:rPr>
                              <w:t xml:space="preserve"> </w:t>
                            </w:r>
                            <w:r w:rsidRPr="00830891">
                              <w:t>s</w:t>
                            </w:r>
                            <w:r w:rsidR="00C3107F" w:rsidRPr="00830891">
                              <w:t xml:space="preserve">tatements by the </w:t>
                            </w:r>
                          </w:p>
                          <w:p w:rsidR="00C3107F" w:rsidRPr="002608B6" w:rsidRDefault="00C3107F" w:rsidP="002608B6">
                            <w:pPr>
                              <w:pStyle w:val="MainTitle"/>
                              <w:rPr>
                                <w:b/>
                              </w:rPr>
                            </w:pPr>
                            <w:r w:rsidRPr="00830891">
                              <w:t>United Nations</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DAD1C" id="_x0000_t202" coordsize="21600,21600" o:spt="202" path="m,l,21600r21600,l21600,xe">
                <v:stroke joinstyle="miter"/>
                <v:path gradientshapeok="t" o:connecttype="rect"/>
              </v:shapetype>
              <v:shape id="Text Box 1" o:spid="_x0000_s1026" type="#_x0000_t202" style="position:absolute;margin-left:61.85pt;margin-top:-38.55pt;width:391.6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" filled="f" stroked="f" strokeweight=".5pt">
                <v:path arrowok="t"/>
                <v:textbox>
                  <w:txbxContent>
                    <w:p w:rsidR="00830891" w:rsidRDefault="002608B6" w:rsidP="002608B6">
                      <w:pPr>
                        <w:pStyle w:val="MainTitle"/>
                        <w:rPr>
                          <w:b/>
                        </w:rPr>
                      </w:pPr>
                      <w:r>
                        <w:rPr>
                          <w:b/>
                        </w:rPr>
                        <w:t xml:space="preserve">Children in </w:t>
                      </w:r>
                    </w:p>
                    <w:p w:rsidR="00830891" w:rsidRDefault="002608B6" w:rsidP="002608B6">
                      <w:pPr>
                        <w:pStyle w:val="MainTitle"/>
                      </w:pPr>
                      <w:r>
                        <w:rPr>
                          <w:b/>
                        </w:rPr>
                        <w:t>immigration d</w:t>
                      </w:r>
                      <w:r w:rsidR="00C3107F">
                        <w:rPr>
                          <w:b/>
                        </w:rPr>
                        <w:t>etention:</w:t>
                      </w:r>
                      <w:r>
                        <w:rPr>
                          <w:b/>
                        </w:rPr>
                        <w:t xml:space="preserve"> </w:t>
                      </w:r>
                      <w:r w:rsidRPr="00830891">
                        <w:t>s</w:t>
                      </w:r>
                      <w:r w:rsidR="00C3107F" w:rsidRPr="00830891">
                        <w:t xml:space="preserve">tatements by the </w:t>
                      </w:r>
                    </w:p>
                    <w:p w:rsidR="00C3107F" w:rsidRPr="002608B6" w:rsidRDefault="00C3107F" w:rsidP="002608B6">
                      <w:pPr>
                        <w:pStyle w:val="MainTitle"/>
                        <w:rPr>
                          <w:b/>
                        </w:rPr>
                      </w:pPr>
                      <w:r w:rsidRPr="00830891">
                        <w:t>United Nations</w:t>
                      </w:r>
                      <w:r>
                        <w:rPr>
                          <w:b/>
                        </w:rPr>
                        <w:t xml:space="preserve"> </w:t>
                      </w:r>
                    </w:p>
                  </w:txbxContent>
                </v:textbox>
              </v:shape>
            </w:pict>
          </mc:Fallback>
        </mc:AlternateContent>
      </w:r>
    </w:p>
    <w:p w:rsidR="00AB732E" w:rsidRPr="00AB732E" w:rsidRDefault="00AB732E" w:rsidP="004B4484">
      <w:pPr>
        <w:tabs>
          <w:tab w:val="left" w:pos="3014"/>
        </w:tabs>
        <w:spacing w:before="0" w:after="0"/>
        <w:rPr>
          <w:rFonts w:cs="Arial"/>
          <w:b/>
          <w:color w:val="0070C0"/>
          <w:sz w:val="32"/>
          <w:szCs w:val="32"/>
        </w:rPr>
      </w:pPr>
    </w:p>
    <w:p w:rsidR="00AB732E" w:rsidRPr="00AB732E" w:rsidRDefault="00AB732E" w:rsidP="004B4484">
      <w:pPr>
        <w:tabs>
          <w:tab w:val="left" w:pos="3014"/>
        </w:tabs>
        <w:spacing w:before="0" w:after="0"/>
        <w:rPr>
          <w:rFonts w:cs="Arial"/>
          <w:b/>
          <w:color w:val="0070C0"/>
          <w:sz w:val="32"/>
          <w:szCs w:val="32"/>
        </w:rPr>
      </w:pPr>
    </w:p>
    <w:p w:rsidR="00AB732E" w:rsidRPr="00AB732E" w:rsidRDefault="00AB732E" w:rsidP="004B4484">
      <w:pPr>
        <w:tabs>
          <w:tab w:val="left" w:pos="3014"/>
        </w:tabs>
        <w:spacing w:before="0" w:after="0"/>
        <w:rPr>
          <w:rFonts w:cs="Arial"/>
          <w:b/>
          <w:color w:val="0070C0"/>
          <w:sz w:val="32"/>
          <w:szCs w:val="32"/>
        </w:rPr>
      </w:pPr>
    </w:p>
    <w:p w:rsidR="00D4303A" w:rsidRDefault="00D4303A" w:rsidP="00F548AF">
      <w:pPr>
        <w:tabs>
          <w:tab w:val="left" w:pos="3014"/>
        </w:tabs>
        <w:spacing w:before="0" w:after="0"/>
        <w:rPr>
          <w:rFonts w:cs="Arial"/>
          <w:b/>
          <w:color w:val="0070C0"/>
          <w:sz w:val="32"/>
          <w:szCs w:val="32"/>
        </w:rPr>
      </w:pPr>
      <w:bookmarkStart w:id="0" w:name="_Toc209316062"/>
      <w:bookmarkEnd w:id="0"/>
    </w:p>
    <w:p w:rsidR="00D4303A" w:rsidRDefault="00D4303A" w:rsidP="00F548AF">
      <w:pPr>
        <w:tabs>
          <w:tab w:val="left" w:pos="3014"/>
        </w:tabs>
        <w:spacing w:before="0" w:after="0"/>
        <w:rPr>
          <w:rFonts w:cs="Arial"/>
          <w:b/>
          <w:color w:val="0070C0"/>
          <w:sz w:val="32"/>
          <w:szCs w:val="32"/>
        </w:rPr>
      </w:pPr>
    </w:p>
    <w:p w:rsidR="00D4303A" w:rsidRDefault="00D4303A" w:rsidP="00F548AF">
      <w:pPr>
        <w:tabs>
          <w:tab w:val="left" w:pos="3014"/>
        </w:tabs>
        <w:spacing w:before="0" w:after="0"/>
        <w:rPr>
          <w:rFonts w:cs="Arial"/>
          <w:b/>
          <w:color w:val="0070C0"/>
          <w:sz w:val="32"/>
          <w:szCs w:val="32"/>
        </w:rPr>
      </w:pPr>
    </w:p>
    <w:p w:rsidR="00D4303A" w:rsidRDefault="00D4303A" w:rsidP="00F548AF">
      <w:pPr>
        <w:tabs>
          <w:tab w:val="left" w:pos="3014"/>
        </w:tabs>
        <w:spacing w:before="0" w:after="0"/>
        <w:rPr>
          <w:rFonts w:cs="Arial"/>
          <w:b/>
          <w:color w:val="0070C0"/>
          <w:sz w:val="32"/>
          <w:szCs w:val="32"/>
        </w:rPr>
      </w:pPr>
    </w:p>
    <w:p w:rsidR="00D4303A" w:rsidRDefault="00D4303A" w:rsidP="00F548AF">
      <w:pPr>
        <w:tabs>
          <w:tab w:val="left" w:pos="3014"/>
        </w:tabs>
        <w:spacing w:before="0" w:after="0"/>
        <w:rPr>
          <w:rFonts w:cs="Arial"/>
          <w:b/>
          <w:color w:val="0070C0"/>
          <w:sz w:val="32"/>
          <w:szCs w:val="32"/>
        </w:rPr>
      </w:pPr>
    </w:p>
    <w:p w:rsidR="00AB732E" w:rsidRPr="00F548AF" w:rsidRDefault="00335A0C" w:rsidP="00F548AF">
      <w:pPr>
        <w:tabs>
          <w:tab w:val="left" w:pos="3014"/>
        </w:tabs>
        <w:spacing w:before="0" w:after="0"/>
        <w:rPr>
          <w:rFonts w:cs="Arial"/>
          <w:b/>
          <w:color w:val="0070C0"/>
          <w:sz w:val="32"/>
          <w:szCs w:val="32"/>
        </w:rPr>
      </w:pPr>
      <w:r w:rsidRPr="00F548AF">
        <w:rPr>
          <w:rFonts w:cs="Arial"/>
          <w:b/>
          <w:color w:val="0070C0"/>
          <w:sz w:val="32"/>
          <w:szCs w:val="32"/>
        </w:rPr>
        <w:t>2015</w:t>
      </w:r>
    </w:p>
    <w:p w:rsidR="00335A0C" w:rsidRPr="0061499F" w:rsidRDefault="00335A0C" w:rsidP="00F548AF">
      <w:pPr>
        <w:pStyle w:val="ListParagraph"/>
        <w:ind w:left="0"/>
        <w:rPr>
          <w:rFonts w:ascii="Arial" w:hAnsi="Arial" w:cs="Arial"/>
          <w:b/>
          <w:color w:val="0070C0"/>
          <w:sz w:val="32"/>
          <w:szCs w:val="32"/>
        </w:rPr>
      </w:pPr>
    </w:p>
    <w:p w:rsidR="00335A0C" w:rsidRPr="00DD1949" w:rsidRDefault="00335A0C" w:rsidP="00F548AF">
      <w:pPr>
        <w:pStyle w:val="ListParagraph"/>
        <w:ind w:left="0"/>
        <w:rPr>
          <w:rFonts w:ascii="Arial" w:hAnsi="Arial" w:cs="Arial"/>
          <w:b/>
          <w:color w:val="0070C0"/>
          <w:sz w:val="28"/>
          <w:szCs w:val="28"/>
        </w:rPr>
      </w:pPr>
      <w:r w:rsidRPr="00DD1949">
        <w:rPr>
          <w:rFonts w:ascii="Arial" w:hAnsi="Arial" w:cs="Arial"/>
          <w:b/>
          <w:color w:val="0070C0"/>
          <w:sz w:val="28"/>
          <w:szCs w:val="28"/>
        </w:rPr>
        <w:t>United Nations Special Rapporteur on torture and other cruel, inhuman or degrading treatment or punishment</w:t>
      </w:r>
      <w:r w:rsidR="00DD1949" w:rsidRPr="00DD1949">
        <w:rPr>
          <w:rFonts w:ascii="Arial" w:hAnsi="Arial" w:cs="Arial"/>
          <w:b/>
          <w:color w:val="0070C0"/>
          <w:sz w:val="28"/>
          <w:szCs w:val="28"/>
        </w:rPr>
        <w:t>:</w:t>
      </w:r>
    </w:p>
    <w:p w:rsidR="00335A0C" w:rsidRPr="0061499F" w:rsidRDefault="00335A0C" w:rsidP="00F548AF">
      <w:pPr>
        <w:pStyle w:val="ListParagraph"/>
        <w:ind w:left="0"/>
        <w:rPr>
          <w:rFonts w:ascii="Arial" w:hAnsi="Arial" w:cs="Arial"/>
          <w:sz w:val="32"/>
          <w:szCs w:val="32"/>
          <w:lang w:val="en-GB"/>
        </w:rPr>
      </w:pPr>
    </w:p>
    <w:p w:rsidR="00335A0C" w:rsidRPr="00942DF5" w:rsidRDefault="00335A0C" w:rsidP="00F548AF">
      <w:pPr>
        <w:pStyle w:val="ListParagraph"/>
        <w:ind w:left="0"/>
        <w:rPr>
          <w:rFonts w:ascii="Arial" w:hAnsi="Arial" w:cs="Arial"/>
          <w:sz w:val="24"/>
          <w:szCs w:val="24"/>
          <w:lang w:val="en-GB"/>
        </w:rPr>
      </w:pPr>
      <w:r w:rsidRPr="00504EA0">
        <w:rPr>
          <w:rFonts w:ascii="Arial" w:hAnsi="Arial" w:cs="Arial"/>
          <w:i/>
          <w:sz w:val="24"/>
          <w:szCs w:val="24"/>
          <w:lang w:val="en-GB"/>
        </w:rPr>
        <w:t>‘…by failing to provide adequate detention conditions; end the practice of detention of children; and put a stop to the escalating violence and tension at the Regional Processing Centre, [Australia]</w:t>
      </w:r>
      <w:r w:rsidRPr="00942DF5">
        <w:rPr>
          <w:rFonts w:ascii="Arial" w:hAnsi="Arial" w:cs="Arial"/>
          <w:b/>
          <w:i/>
          <w:sz w:val="24"/>
          <w:szCs w:val="24"/>
          <w:lang w:val="en-GB"/>
        </w:rPr>
        <w:t xml:space="preserve"> has violated the right of the asylum seekers, including children, to be free from torture or cruel, inhuman or degrading treatment</w:t>
      </w:r>
      <w:r w:rsidR="00161F9E" w:rsidRPr="00504EA0">
        <w:rPr>
          <w:rFonts w:ascii="Arial" w:hAnsi="Arial" w:cs="Arial"/>
          <w:i/>
          <w:sz w:val="24"/>
          <w:szCs w:val="24"/>
          <w:lang w:val="en-GB"/>
        </w:rPr>
        <w:t>.</w:t>
      </w:r>
      <w:r w:rsidRPr="00504EA0">
        <w:rPr>
          <w:rFonts w:ascii="Arial" w:hAnsi="Arial" w:cs="Arial"/>
          <w:i/>
          <w:sz w:val="24"/>
          <w:szCs w:val="24"/>
          <w:lang w:val="en-GB"/>
        </w:rPr>
        <w:t>’</w:t>
      </w:r>
      <w:r w:rsidRPr="00942DF5">
        <w:rPr>
          <w:rStyle w:val="EndnoteReference"/>
          <w:rFonts w:cs="Arial"/>
          <w:sz w:val="24"/>
          <w:szCs w:val="24"/>
          <w:lang w:val="en-GB"/>
        </w:rPr>
        <w:endnoteReference w:id="1"/>
      </w:r>
    </w:p>
    <w:p w:rsidR="00A04CE7" w:rsidRPr="0061499F" w:rsidRDefault="00A04CE7" w:rsidP="00F548AF">
      <w:pPr>
        <w:tabs>
          <w:tab w:val="left" w:pos="426"/>
        </w:tabs>
        <w:spacing w:before="0" w:after="0"/>
        <w:contextualSpacing/>
        <w:rPr>
          <w:rFonts w:eastAsia="Times New Roman" w:cs="Arial"/>
          <w:b/>
          <w:bCs/>
          <w:color w:val="237BBC"/>
          <w:kern w:val="32"/>
          <w:sz w:val="32"/>
          <w:szCs w:val="32"/>
        </w:rPr>
      </w:pPr>
    </w:p>
    <w:p w:rsidR="00F85B86" w:rsidRDefault="00862D87" w:rsidP="00F85B86">
      <w:pPr>
        <w:tabs>
          <w:tab w:val="left" w:pos="426"/>
        </w:tabs>
        <w:spacing w:before="0" w:after="0"/>
        <w:contextualSpacing/>
        <w:rPr>
          <w:rFonts w:eastAsia="Times New Roman" w:cs="Arial"/>
          <w:b/>
          <w:bCs/>
          <w:color w:val="0070C0"/>
          <w:kern w:val="32"/>
          <w:sz w:val="32"/>
          <w:szCs w:val="32"/>
        </w:rPr>
      </w:pPr>
      <w:r w:rsidRPr="00F548AF">
        <w:rPr>
          <w:rFonts w:eastAsia="Times New Roman" w:cs="Arial"/>
          <w:b/>
          <w:bCs/>
          <w:color w:val="0070C0"/>
          <w:kern w:val="32"/>
          <w:sz w:val="32"/>
          <w:szCs w:val="32"/>
        </w:rPr>
        <w:t>2014</w:t>
      </w:r>
    </w:p>
    <w:p w:rsidR="00F85B86" w:rsidRPr="00C3107F" w:rsidRDefault="00F85B86" w:rsidP="00F85B86">
      <w:pPr>
        <w:tabs>
          <w:tab w:val="left" w:pos="426"/>
        </w:tabs>
        <w:spacing w:before="0" w:after="0"/>
        <w:contextualSpacing/>
        <w:rPr>
          <w:rFonts w:eastAsia="Times New Roman" w:cs="Arial"/>
          <w:b/>
          <w:bCs/>
          <w:color w:val="0070C0"/>
          <w:kern w:val="32"/>
          <w:sz w:val="32"/>
          <w:szCs w:val="32"/>
        </w:rPr>
      </w:pPr>
    </w:p>
    <w:p w:rsidR="00F85B86" w:rsidRPr="00DD1949" w:rsidRDefault="00F85B86" w:rsidP="00F85B86">
      <w:pPr>
        <w:spacing w:before="0" w:after="0"/>
        <w:rPr>
          <w:rFonts w:cs="Arial"/>
          <w:b/>
          <w:color w:val="0070C0"/>
          <w:sz w:val="28"/>
          <w:szCs w:val="28"/>
        </w:rPr>
      </w:pPr>
      <w:r w:rsidRPr="00DD1949">
        <w:rPr>
          <w:rFonts w:cs="Arial"/>
          <w:b/>
          <w:color w:val="0070C0"/>
          <w:sz w:val="28"/>
          <w:szCs w:val="28"/>
        </w:rPr>
        <w:t>United Nations High Commissioner for Human Rights</w:t>
      </w:r>
      <w:r w:rsidR="00EF5DDF">
        <w:rPr>
          <w:rFonts w:cs="Arial"/>
          <w:b/>
          <w:color w:val="0070C0"/>
          <w:sz w:val="28"/>
          <w:szCs w:val="28"/>
        </w:rPr>
        <w:t xml:space="preserve"> (</w:t>
      </w:r>
      <w:r w:rsidR="00EF5DDF" w:rsidRPr="00EF5DDF">
        <w:rPr>
          <w:rFonts w:cs="Arial"/>
          <w:b/>
          <w:color w:val="0070C0"/>
          <w:sz w:val="28"/>
          <w:szCs w:val="28"/>
        </w:rPr>
        <w:t xml:space="preserve">Mr </w:t>
      </w:r>
      <w:proofErr w:type="spellStart"/>
      <w:r w:rsidR="00EF5DDF" w:rsidRPr="00EF5DDF">
        <w:rPr>
          <w:rFonts w:cs="Arial"/>
          <w:b/>
          <w:color w:val="0070C0"/>
          <w:sz w:val="28"/>
          <w:szCs w:val="28"/>
        </w:rPr>
        <w:t>Zeid</w:t>
      </w:r>
      <w:proofErr w:type="spellEnd"/>
      <w:r w:rsidR="00EF5DDF" w:rsidRPr="00EF5DDF">
        <w:rPr>
          <w:rFonts w:cs="Arial"/>
          <w:b/>
          <w:color w:val="0070C0"/>
          <w:sz w:val="28"/>
          <w:szCs w:val="28"/>
        </w:rPr>
        <w:t xml:space="preserve"> </w:t>
      </w:r>
      <w:proofErr w:type="spellStart"/>
      <w:r w:rsidR="00EF5DDF" w:rsidRPr="00EF5DDF">
        <w:rPr>
          <w:rFonts w:cs="Arial"/>
          <w:b/>
          <w:color w:val="0070C0"/>
          <w:sz w:val="28"/>
          <w:szCs w:val="28"/>
        </w:rPr>
        <w:t>Ra’ad</w:t>
      </w:r>
      <w:proofErr w:type="spellEnd"/>
      <w:r w:rsidR="00EF5DDF" w:rsidRPr="00EF5DDF">
        <w:rPr>
          <w:rFonts w:cs="Arial"/>
          <w:b/>
          <w:color w:val="0070C0"/>
          <w:sz w:val="28"/>
          <w:szCs w:val="28"/>
        </w:rPr>
        <w:t xml:space="preserve"> Al Hussein)</w:t>
      </w:r>
      <w:r w:rsidR="008A6028">
        <w:rPr>
          <w:rFonts w:cs="Arial"/>
          <w:b/>
          <w:color w:val="0070C0"/>
          <w:sz w:val="28"/>
          <w:szCs w:val="28"/>
        </w:rPr>
        <w:t>:</w:t>
      </w:r>
      <w:r w:rsidRPr="00DD1949">
        <w:rPr>
          <w:rFonts w:cs="Arial"/>
          <w:b/>
          <w:color w:val="0070C0"/>
          <w:sz w:val="28"/>
          <w:szCs w:val="28"/>
        </w:rPr>
        <w:t xml:space="preserve"> </w:t>
      </w:r>
    </w:p>
    <w:p w:rsidR="00F85B86" w:rsidRDefault="00F85B86" w:rsidP="00F85B86">
      <w:pPr>
        <w:spacing w:before="0" w:after="0"/>
        <w:rPr>
          <w:rFonts w:cs="Arial"/>
          <w:sz w:val="32"/>
          <w:szCs w:val="32"/>
        </w:rPr>
      </w:pPr>
    </w:p>
    <w:p w:rsidR="00F85B86" w:rsidRPr="00504EA0" w:rsidRDefault="00F85B86" w:rsidP="00F85B86">
      <w:pPr>
        <w:spacing w:before="0" w:after="0"/>
        <w:rPr>
          <w:rFonts w:cs="Arial"/>
        </w:rPr>
      </w:pPr>
      <w:r w:rsidRPr="00504EA0">
        <w:rPr>
          <w:rFonts w:cs="Arial"/>
          <w:i/>
        </w:rPr>
        <w:t>‘</w:t>
      </w:r>
      <w:r w:rsidRPr="00942DF5">
        <w:rPr>
          <w:rFonts w:cs="Arial"/>
          <w:b/>
          <w:i/>
        </w:rPr>
        <w:t>Many countries appear to view migrants</w:t>
      </w:r>
      <w:r w:rsidRPr="00504EA0">
        <w:rPr>
          <w:rFonts w:cs="Arial"/>
          <w:b/>
          <w:i/>
        </w:rPr>
        <w:t xml:space="preserve"> </w:t>
      </w:r>
      <w:r w:rsidRPr="00504EA0">
        <w:rPr>
          <w:rFonts w:cs="Arial"/>
          <w:i/>
        </w:rPr>
        <w:t xml:space="preserve">– particularly those in an irregular administrative situation – as </w:t>
      </w:r>
      <w:r w:rsidRPr="00942DF5">
        <w:rPr>
          <w:rFonts w:cs="Arial"/>
          <w:b/>
          <w:i/>
        </w:rPr>
        <w:t>somehow undeserving of human rights</w:t>
      </w:r>
      <w:r w:rsidR="00183EED" w:rsidRPr="00504EA0">
        <w:rPr>
          <w:rFonts w:cs="Arial"/>
          <w:i/>
        </w:rPr>
        <w:t>…</w:t>
      </w:r>
    </w:p>
    <w:p w:rsidR="00F85B86" w:rsidRPr="00504EA0" w:rsidRDefault="00F85B86" w:rsidP="00A8203C">
      <w:pPr>
        <w:spacing w:before="0" w:after="0"/>
        <w:rPr>
          <w:rFonts w:cs="Arial"/>
          <w:b/>
        </w:rPr>
        <w:sectPr w:rsidR="00F85B86" w:rsidRPr="00504EA0" w:rsidSect="00B24B1D">
          <w:headerReference w:type="even" r:id="rId8"/>
          <w:headerReference w:type="default" r:id="rId9"/>
          <w:footerReference w:type="default" r:id="rId10"/>
          <w:headerReference w:type="first" r:id="rId11"/>
          <w:endnotePr>
            <w:numFmt w:val="decimal"/>
          </w:endnotePr>
          <w:type w:val="continuous"/>
          <w:pgSz w:w="11906" w:h="16838" w:code="9"/>
          <w:pgMar w:top="228" w:right="1700" w:bottom="1134" w:left="1418" w:header="277" w:footer="415" w:gutter="0"/>
          <w:cols w:space="708"/>
          <w:titlePg/>
          <w:docGrid w:linePitch="360"/>
        </w:sectPr>
      </w:pPr>
      <w:r w:rsidRPr="00942DF5">
        <w:rPr>
          <w:rFonts w:cs="Arial"/>
        </w:rPr>
        <w:br/>
      </w:r>
      <w:r w:rsidR="00183EED" w:rsidRPr="00504EA0">
        <w:rPr>
          <w:rFonts w:cs="Arial"/>
          <w:i/>
        </w:rPr>
        <w:t>…</w:t>
      </w:r>
      <w:r w:rsidRPr="00504EA0">
        <w:rPr>
          <w:rFonts w:cs="Arial"/>
          <w:i/>
        </w:rPr>
        <w:t xml:space="preserve">States have a right to determine who enters their territory. But this is limited by the requirements of international law. Thus people in distress at sea must be rescued and disembarked in conditions of safety and dignity. States must refrain from using harsh interception and deterrence measures to prevent people from reaching their territory. On arrival, everyone has the right to individual determination of her or his situation, including asylum procedures. Specific attention must be paid to refugees, and to people who are at particular risk – such as children, pregnant women, victims of torture, survivors of sexual or gender-based violence, people with disabilities, and older persons. </w:t>
      </w:r>
      <w:r w:rsidRPr="00942DF5">
        <w:rPr>
          <w:rFonts w:cs="Arial"/>
          <w:b/>
          <w:i/>
        </w:rPr>
        <w:t>Regardless of status, no-one should be subjected to prolonged or arbitrary detention</w:t>
      </w:r>
      <w:r w:rsidRPr="00504EA0">
        <w:rPr>
          <w:rFonts w:cs="Arial"/>
          <w:i/>
        </w:rPr>
        <w:t>, discriminatory decision-making, unlawful profiling, or disproportionate interference with the right to privacy. The absolute prohibition on refoulement must be upheld</w:t>
      </w:r>
      <w:r w:rsidR="00D4303A" w:rsidRPr="00504EA0">
        <w:rPr>
          <w:rFonts w:cs="Arial"/>
          <w:i/>
        </w:rPr>
        <w:t>…</w:t>
      </w:r>
    </w:p>
    <w:p w:rsidR="00D4303A" w:rsidRPr="00504EA0" w:rsidRDefault="00D4303A" w:rsidP="003174F3">
      <w:pPr>
        <w:spacing w:before="0" w:after="0"/>
        <w:rPr>
          <w:rFonts w:cs="Arial"/>
          <w:i/>
        </w:rPr>
      </w:pPr>
      <w:r w:rsidRPr="00504EA0">
        <w:rPr>
          <w:rFonts w:cs="Arial"/>
          <w:i/>
        </w:rPr>
        <w:lastRenderedPageBreak/>
        <w:t>…Policies that seek to stamp out migration</w:t>
      </w:r>
      <w:r w:rsidRPr="00942DF5">
        <w:rPr>
          <w:rFonts w:cs="Arial"/>
          <w:b/>
          <w:i/>
        </w:rPr>
        <w:t xml:space="preserve"> do not decrease the numbers of would-be migrants</w:t>
      </w:r>
      <w:r w:rsidR="00504EA0" w:rsidRPr="00942DF5">
        <w:rPr>
          <w:rFonts w:cs="Arial"/>
          <w:b/>
          <w:i/>
        </w:rPr>
        <w:t>’</w:t>
      </w:r>
      <w:r w:rsidRPr="00504EA0">
        <w:rPr>
          <w:rFonts w:cs="Arial"/>
          <w:i/>
        </w:rPr>
        <w:t>.</w:t>
      </w:r>
      <w:r w:rsidRPr="00942DF5">
        <w:rPr>
          <w:rFonts w:cs="Arial"/>
          <w:vertAlign w:val="superscript"/>
        </w:rPr>
        <w:endnoteReference w:id="2"/>
      </w:r>
    </w:p>
    <w:p w:rsidR="00D4303A" w:rsidRDefault="00D4303A" w:rsidP="003174F3">
      <w:pPr>
        <w:spacing w:before="0" w:after="0"/>
        <w:rPr>
          <w:rFonts w:cs="Arial"/>
          <w:i/>
        </w:rPr>
      </w:pPr>
    </w:p>
    <w:p w:rsidR="00A90EA0" w:rsidRPr="00504EA0" w:rsidRDefault="00947EF1" w:rsidP="003174F3">
      <w:pPr>
        <w:spacing w:before="0" w:after="0"/>
        <w:rPr>
          <w:rFonts w:cs="Arial"/>
        </w:rPr>
      </w:pPr>
      <w:r w:rsidRPr="00504EA0">
        <w:rPr>
          <w:rFonts w:cs="Arial"/>
          <w:i/>
        </w:rPr>
        <w:t xml:space="preserve">‘We continue to witness ill-treatment of migrants at borders; and receiving </w:t>
      </w:r>
      <w:r w:rsidRPr="00942DF5">
        <w:rPr>
          <w:rFonts w:cs="Arial"/>
          <w:b/>
          <w:i/>
        </w:rPr>
        <w:t xml:space="preserve">States increasingly subject </w:t>
      </w:r>
      <w:r w:rsidRPr="00504EA0">
        <w:rPr>
          <w:rFonts w:cs="Arial"/>
          <w:i/>
        </w:rPr>
        <w:t>migrants and</w:t>
      </w:r>
      <w:r w:rsidRPr="00942DF5">
        <w:rPr>
          <w:rFonts w:cs="Arial"/>
          <w:b/>
          <w:i/>
        </w:rPr>
        <w:t xml:space="preserve"> asylum seekers to prolonged det</w:t>
      </w:r>
      <w:r w:rsidR="00D705A5">
        <w:rPr>
          <w:rFonts w:cs="Arial"/>
          <w:b/>
          <w:i/>
        </w:rPr>
        <w:t>ention in deplorable conditions</w:t>
      </w:r>
      <w:r w:rsidR="00D705A5" w:rsidRPr="00D705A5">
        <w:rPr>
          <w:rFonts w:cs="Arial"/>
          <w:i/>
        </w:rPr>
        <w:t>…</w:t>
      </w:r>
      <w:r w:rsidRPr="00504EA0">
        <w:rPr>
          <w:rFonts w:cs="Arial"/>
          <w:i/>
        </w:rPr>
        <w:t xml:space="preserve">the Committee has consistently applied the Convention to these situations, and has held that </w:t>
      </w:r>
      <w:r w:rsidRPr="00942DF5">
        <w:rPr>
          <w:rFonts w:cs="Arial"/>
          <w:b/>
          <w:i/>
        </w:rPr>
        <w:t>asylum seekers and undocumented migrants should never be detained</w:t>
      </w:r>
      <w:r w:rsidRPr="00504EA0">
        <w:rPr>
          <w:rFonts w:cs="Arial"/>
          <w:i/>
        </w:rPr>
        <w:t xml:space="preserve"> </w:t>
      </w:r>
      <w:r w:rsidRPr="00504EA0">
        <w:rPr>
          <w:rFonts w:cs="Arial"/>
          <w:i/>
        </w:rPr>
        <w:softHyphen/>
        <w:t>– or, if at all, only as a measure of last resort.’</w:t>
      </w:r>
      <w:r w:rsidRPr="00504EA0">
        <w:rPr>
          <w:rFonts w:cs="Arial"/>
          <w:vertAlign w:val="superscript"/>
        </w:rPr>
        <w:endnoteReference w:id="3"/>
      </w:r>
    </w:p>
    <w:p w:rsidR="00A90EA0" w:rsidRPr="003B157B" w:rsidRDefault="00A90EA0" w:rsidP="00947EF1">
      <w:pPr>
        <w:spacing w:before="0" w:after="0"/>
        <w:ind w:right="281"/>
        <w:rPr>
          <w:rFonts w:cs="Arial"/>
          <w:b/>
          <w:color w:val="0070C0"/>
        </w:rPr>
      </w:pPr>
    </w:p>
    <w:p w:rsidR="00947EF1" w:rsidRPr="00942DF5" w:rsidRDefault="00947EF1" w:rsidP="00947EF1">
      <w:pPr>
        <w:spacing w:before="0" w:after="0"/>
        <w:ind w:right="281"/>
        <w:rPr>
          <w:rFonts w:eastAsia="Times New Roman" w:cs="Arial"/>
          <w:b/>
          <w:bCs/>
          <w:color w:val="237BBC"/>
          <w:kern w:val="32"/>
        </w:rPr>
      </w:pPr>
      <w:r w:rsidRPr="00504EA0">
        <w:rPr>
          <w:rFonts w:cs="Arial"/>
          <w:i/>
        </w:rPr>
        <w:t>‘…</w:t>
      </w:r>
      <w:r w:rsidRPr="00942DF5">
        <w:rPr>
          <w:rFonts w:cs="Arial"/>
          <w:b/>
          <w:i/>
        </w:rPr>
        <w:t>the detention of asylum seekers</w:t>
      </w:r>
      <w:r w:rsidRPr="00D958A9">
        <w:rPr>
          <w:rFonts w:cs="Arial"/>
          <w:i/>
        </w:rPr>
        <w:t xml:space="preserve"> and migrants should only be applied as a </w:t>
      </w:r>
      <w:r w:rsidRPr="00942DF5">
        <w:rPr>
          <w:rFonts w:cs="Arial"/>
          <w:b/>
          <w:i/>
        </w:rPr>
        <w:t>last resort</w:t>
      </w:r>
      <w:r w:rsidRPr="00504EA0">
        <w:rPr>
          <w:rFonts w:cs="Arial"/>
          <w:i/>
        </w:rPr>
        <w:t xml:space="preserve">, in exceptional circumstances, for the </w:t>
      </w:r>
      <w:r w:rsidRPr="00942DF5">
        <w:rPr>
          <w:rFonts w:cs="Arial"/>
          <w:b/>
          <w:i/>
        </w:rPr>
        <w:t>shortest possible duration</w:t>
      </w:r>
      <w:r w:rsidRPr="00504EA0">
        <w:rPr>
          <w:rFonts w:cs="Arial"/>
          <w:i/>
        </w:rPr>
        <w:t xml:space="preserve"> and according to procedural safeguards. </w:t>
      </w:r>
      <w:r w:rsidRPr="00942DF5">
        <w:rPr>
          <w:rFonts w:cs="Arial"/>
          <w:b/>
          <w:i/>
        </w:rPr>
        <w:t>Australia's</w:t>
      </w:r>
      <w:r w:rsidRPr="00504EA0">
        <w:rPr>
          <w:rFonts w:cs="Arial"/>
          <w:i/>
        </w:rPr>
        <w:t xml:space="preserve"> </w:t>
      </w:r>
      <w:r w:rsidRPr="00942DF5">
        <w:rPr>
          <w:rFonts w:cs="Arial"/>
          <w:b/>
          <w:i/>
        </w:rPr>
        <w:t>policy of</w:t>
      </w:r>
      <w:r w:rsidRPr="00504EA0">
        <w:rPr>
          <w:rFonts w:cs="Arial"/>
          <w:i/>
        </w:rPr>
        <w:t xml:space="preserve"> </w:t>
      </w:r>
      <w:r w:rsidRPr="00942DF5">
        <w:rPr>
          <w:rFonts w:cs="Arial"/>
          <w:b/>
          <w:i/>
        </w:rPr>
        <w:t>off-shore processing</w:t>
      </w:r>
      <w:r w:rsidRPr="00504EA0">
        <w:rPr>
          <w:rFonts w:cs="Arial"/>
          <w:i/>
        </w:rPr>
        <w:t xml:space="preserve"> for asylum seekers arriving by sea, and its interception and turning back of vessels, is </w:t>
      </w:r>
      <w:r w:rsidRPr="00942DF5">
        <w:rPr>
          <w:rFonts w:cs="Arial"/>
          <w:b/>
          <w:i/>
        </w:rPr>
        <w:t>leading to a chain of human rights violations</w:t>
      </w:r>
      <w:r w:rsidRPr="00504EA0">
        <w:rPr>
          <w:rFonts w:cs="Arial"/>
          <w:i/>
        </w:rPr>
        <w:t>,</w:t>
      </w:r>
      <w:r w:rsidRPr="00942DF5">
        <w:rPr>
          <w:rFonts w:cs="Arial"/>
          <w:b/>
          <w:i/>
        </w:rPr>
        <w:t xml:space="preserve"> including arbitrary detention</w:t>
      </w:r>
      <w:r w:rsidRPr="00504EA0">
        <w:rPr>
          <w:rFonts w:cs="Arial"/>
          <w:i/>
        </w:rPr>
        <w:t xml:space="preserve"> and possible torture following return to home countries.’</w:t>
      </w:r>
      <w:r w:rsidRPr="00504EA0">
        <w:rPr>
          <w:rFonts w:cs="Arial"/>
          <w:vertAlign w:val="superscript"/>
        </w:rPr>
        <w:endnoteReference w:id="4"/>
      </w:r>
      <w:r w:rsidRPr="00504EA0">
        <w:rPr>
          <w:rFonts w:cs="Arial"/>
        </w:rPr>
        <w:t xml:space="preserve"> </w:t>
      </w:r>
      <w:r w:rsidRPr="00D958A9">
        <w:rPr>
          <w:rFonts w:cs="Arial"/>
        </w:rPr>
        <w:t xml:space="preserve"> </w:t>
      </w:r>
    </w:p>
    <w:p w:rsidR="00947EF1" w:rsidRPr="00C637B5" w:rsidRDefault="00947EF1" w:rsidP="007603FD">
      <w:pPr>
        <w:spacing w:before="0" w:after="0"/>
        <w:rPr>
          <w:rFonts w:cs="Arial"/>
          <w:b/>
          <w:color w:val="0070C0"/>
          <w:sz w:val="32"/>
          <w:szCs w:val="32"/>
        </w:rPr>
      </w:pPr>
    </w:p>
    <w:p w:rsidR="007603FD" w:rsidRPr="00DD1949" w:rsidRDefault="007603FD" w:rsidP="007603FD">
      <w:pPr>
        <w:spacing w:before="0" w:after="0"/>
        <w:rPr>
          <w:rFonts w:cs="Arial"/>
          <w:b/>
          <w:color w:val="0070C0"/>
          <w:sz w:val="28"/>
          <w:szCs w:val="28"/>
        </w:rPr>
      </w:pPr>
      <w:r w:rsidRPr="00DD1949">
        <w:rPr>
          <w:rFonts w:cs="Arial"/>
          <w:b/>
          <w:color w:val="0070C0"/>
          <w:sz w:val="28"/>
          <w:szCs w:val="28"/>
        </w:rPr>
        <w:t>United Nations High Commissioner for Refugees representative in Indonesia</w:t>
      </w:r>
      <w:r w:rsidR="00DD1949">
        <w:rPr>
          <w:rFonts w:cs="Arial"/>
          <w:b/>
          <w:color w:val="0070C0"/>
          <w:sz w:val="28"/>
          <w:szCs w:val="28"/>
        </w:rPr>
        <w:t>:</w:t>
      </w:r>
    </w:p>
    <w:p w:rsidR="007603FD" w:rsidRPr="0061499F" w:rsidRDefault="007603FD" w:rsidP="007603FD">
      <w:pPr>
        <w:spacing w:before="0" w:after="0"/>
        <w:rPr>
          <w:rFonts w:cs="Arial"/>
          <w:sz w:val="32"/>
          <w:szCs w:val="32"/>
        </w:rPr>
      </w:pPr>
    </w:p>
    <w:p w:rsidR="007603FD" w:rsidRDefault="003F5090" w:rsidP="007603FD">
      <w:pPr>
        <w:spacing w:before="0" w:after="0"/>
        <w:rPr>
          <w:rFonts w:cs="Arial"/>
        </w:rPr>
      </w:pPr>
      <w:r>
        <w:rPr>
          <w:rFonts w:cs="Arial"/>
          <w:i/>
        </w:rPr>
        <w:t>‘</w:t>
      </w:r>
      <w:r w:rsidR="007603FD" w:rsidRPr="00942DF5">
        <w:rPr>
          <w:rFonts w:cs="Arial"/>
          <w:b/>
          <w:i/>
        </w:rPr>
        <w:t>Children do not belong in detention</w:t>
      </w:r>
      <w:r w:rsidR="007603FD" w:rsidRPr="00D958A9">
        <w:rPr>
          <w:rFonts w:cs="Arial"/>
          <w:i/>
        </w:rPr>
        <w:t xml:space="preserve"> and it is clear under international law that states should not detain them …the </w:t>
      </w:r>
      <w:r w:rsidR="007603FD" w:rsidRPr="00942DF5">
        <w:rPr>
          <w:rFonts w:cs="Arial"/>
          <w:b/>
          <w:i/>
        </w:rPr>
        <w:t>negative impact</w:t>
      </w:r>
      <w:r w:rsidR="007603FD" w:rsidRPr="00D958A9">
        <w:rPr>
          <w:rFonts w:cs="Arial"/>
          <w:i/>
        </w:rPr>
        <w:t xml:space="preserve"> that it has on a child's life at the very beginning of their life, to put them in this type of </w:t>
      </w:r>
      <w:r w:rsidR="007603FD" w:rsidRPr="00942DF5">
        <w:rPr>
          <w:rFonts w:cs="Arial"/>
          <w:b/>
          <w:i/>
        </w:rPr>
        <w:t>horrible situation</w:t>
      </w:r>
      <w:r w:rsidR="007603FD" w:rsidRPr="00D958A9">
        <w:rPr>
          <w:rFonts w:cs="Arial"/>
          <w:i/>
        </w:rPr>
        <w:t>, you can just imagine the negative consequences that it has on t</w:t>
      </w:r>
      <w:r w:rsidRPr="00D958A9">
        <w:rPr>
          <w:rFonts w:cs="Arial"/>
          <w:i/>
        </w:rPr>
        <w:t>heir psyche, on their wellbeing</w:t>
      </w:r>
      <w:r w:rsidR="007603FD" w:rsidRPr="00D958A9">
        <w:rPr>
          <w:rFonts w:cs="Arial"/>
          <w:i/>
        </w:rPr>
        <w:t>.</w:t>
      </w:r>
      <w:r>
        <w:rPr>
          <w:rFonts w:cs="Arial"/>
          <w:i/>
        </w:rPr>
        <w:t>’</w:t>
      </w:r>
      <w:r w:rsidR="007603FD">
        <w:rPr>
          <w:rStyle w:val="EndnoteReference"/>
          <w:rFonts w:cs="Arial"/>
        </w:rPr>
        <w:endnoteReference w:id="5"/>
      </w:r>
      <w:r w:rsidR="007603FD" w:rsidRPr="00AE0EB8">
        <w:rPr>
          <w:rFonts w:cs="Arial"/>
        </w:rPr>
        <w:t xml:space="preserve"> </w:t>
      </w:r>
    </w:p>
    <w:p w:rsidR="007603FD" w:rsidRPr="0061499F" w:rsidRDefault="007603FD" w:rsidP="007603FD">
      <w:pPr>
        <w:spacing w:before="0" w:after="0"/>
        <w:rPr>
          <w:rFonts w:cs="Arial"/>
          <w:sz w:val="32"/>
          <w:szCs w:val="32"/>
        </w:rPr>
      </w:pPr>
    </w:p>
    <w:p w:rsidR="007603FD" w:rsidRPr="00DD1949" w:rsidRDefault="007603FD" w:rsidP="007603FD">
      <w:pPr>
        <w:spacing w:before="0" w:after="0"/>
        <w:ind w:right="281"/>
        <w:rPr>
          <w:rFonts w:cs="Arial"/>
          <w:b/>
          <w:color w:val="0070C0"/>
          <w:sz w:val="28"/>
          <w:szCs w:val="28"/>
        </w:rPr>
      </w:pPr>
      <w:r w:rsidRPr="00DD1949">
        <w:rPr>
          <w:rFonts w:cs="Arial"/>
          <w:b/>
          <w:color w:val="0070C0"/>
          <w:sz w:val="28"/>
          <w:szCs w:val="28"/>
        </w:rPr>
        <w:t>United Nations Committee against Torture</w:t>
      </w:r>
      <w:r w:rsidR="00DD1949">
        <w:rPr>
          <w:rFonts w:cs="Arial"/>
          <w:b/>
          <w:color w:val="0070C0"/>
          <w:sz w:val="28"/>
          <w:szCs w:val="28"/>
        </w:rPr>
        <w:t>:</w:t>
      </w:r>
    </w:p>
    <w:p w:rsidR="007603FD" w:rsidRDefault="007603FD" w:rsidP="007603FD">
      <w:pPr>
        <w:spacing w:before="0" w:after="0"/>
        <w:rPr>
          <w:rFonts w:cs="Arial"/>
          <w:sz w:val="32"/>
          <w:szCs w:val="32"/>
        </w:rPr>
      </w:pPr>
    </w:p>
    <w:p w:rsidR="00183EED" w:rsidRPr="00EB6CD0" w:rsidRDefault="00725480" w:rsidP="00183EED">
      <w:pPr>
        <w:spacing w:before="0" w:after="0"/>
        <w:rPr>
          <w:rFonts w:cs="Arial"/>
          <w:i/>
        </w:rPr>
      </w:pPr>
      <w:r w:rsidRPr="00D958A9">
        <w:rPr>
          <w:rFonts w:cs="Arial"/>
          <w:i/>
        </w:rPr>
        <w:t>‘</w:t>
      </w:r>
      <w:r w:rsidR="00183EED" w:rsidRPr="00EB6CD0">
        <w:rPr>
          <w:rFonts w:cs="Arial"/>
          <w:i/>
        </w:rPr>
        <w:t>[Australia should consider]…</w:t>
      </w:r>
      <w:r w:rsidR="00183EED" w:rsidRPr="00942DF5">
        <w:rPr>
          <w:rFonts w:cs="Arial"/>
          <w:b/>
          <w:i/>
        </w:rPr>
        <w:t>repealing</w:t>
      </w:r>
      <w:r w:rsidR="00183EED" w:rsidRPr="00942DF5">
        <w:rPr>
          <w:rFonts w:cs="Arial"/>
          <w:i/>
        </w:rPr>
        <w:t>…</w:t>
      </w:r>
      <w:r w:rsidR="00183EED" w:rsidRPr="00942DF5">
        <w:rPr>
          <w:rFonts w:cs="Arial"/>
          <w:b/>
          <w:i/>
        </w:rPr>
        <w:t>mandatory detention</w:t>
      </w:r>
      <w:r w:rsidR="00183EED" w:rsidRPr="00D958A9">
        <w:rPr>
          <w:rFonts w:cs="Arial"/>
          <w:i/>
        </w:rPr>
        <w:t xml:space="preserve">; ensuring that detention should be only applied as a </w:t>
      </w:r>
      <w:r w:rsidR="00183EED" w:rsidRPr="00942DF5">
        <w:rPr>
          <w:rFonts w:cs="Arial"/>
          <w:b/>
          <w:i/>
        </w:rPr>
        <w:t>last resort</w:t>
      </w:r>
      <w:r w:rsidR="00183EED" w:rsidRPr="00D958A9">
        <w:rPr>
          <w:rFonts w:cs="Arial"/>
          <w:i/>
        </w:rPr>
        <w:t xml:space="preserve">; establishing…statutory </w:t>
      </w:r>
      <w:r w:rsidR="00183EED" w:rsidRPr="00942DF5">
        <w:rPr>
          <w:rFonts w:cs="Arial"/>
          <w:b/>
          <w:i/>
        </w:rPr>
        <w:t>time limits</w:t>
      </w:r>
      <w:r w:rsidR="00183EED" w:rsidRPr="00D958A9">
        <w:rPr>
          <w:rFonts w:cs="Arial"/>
          <w:i/>
        </w:rPr>
        <w:t xml:space="preserve"> for detention and </w:t>
      </w:r>
      <w:r w:rsidR="00183EED" w:rsidRPr="00942DF5">
        <w:rPr>
          <w:rFonts w:cs="Arial"/>
          <w:b/>
          <w:i/>
        </w:rPr>
        <w:t>access to an effective judicial remedy</w:t>
      </w:r>
      <w:r w:rsidR="00183EED" w:rsidRPr="00D958A9">
        <w:rPr>
          <w:rFonts w:cs="Arial"/>
          <w:i/>
        </w:rPr>
        <w:t>; review the necessity of the detention</w:t>
      </w:r>
      <w:r w:rsidRPr="00EB6CD0">
        <w:rPr>
          <w:rFonts w:cs="Arial"/>
          <w:i/>
        </w:rPr>
        <w:t>..</w:t>
      </w:r>
      <w:r w:rsidR="00183EED" w:rsidRPr="00E64248">
        <w:rPr>
          <w:rFonts w:cs="Arial"/>
          <w:i/>
        </w:rPr>
        <w:t>.</w:t>
      </w:r>
      <w:r w:rsidRPr="00D958A9">
        <w:rPr>
          <w:rFonts w:cs="Arial"/>
          <w:i/>
        </w:rPr>
        <w:t xml:space="preserve"> It should also ensure that that…</w:t>
      </w:r>
      <w:r w:rsidRPr="00942DF5">
        <w:rPr>
          <w:rFonts w:cs="Arial"/>
          <w:b/>
          <w:i/>
        </w:rPr>
        <w:t>children and families with children are not detained or, if at all, only as a measure of last resort, after alternatives to detention have been duly examined and exhausted</w:t>
      </w:r>
      <w:r w:rsidRPr="00942DF5">
        <w:rPr>
          <w:rFonts w:cs="Arial"/>
          <w:i/>
        </w:rPr>
        <w:t>,</w:t>
      </w:r>
      <w:r w:rsidRPr="00D958A9">
        <w:rPr>
          <w:rFonts w:cs="Arial"/>
          <w:i/>
        </w:rPr>
        <w:t xml:space="preserve"> when determined to be necessary and proportionate in each individual case, and </w:t>
      </w:r>
      <w:r w:rsidRPr="00942DF5">
        <w:rPr>
          <w:rFonts w:cs="Arial"/>
          <w:b/>
          <w:i/>
        </w:rPr>
        <w:t>for as short a period as possible</w:t>
      </w:r>
      <w:r w:rsidR="00566D1F">
        <w:rPr>
          <w:rFonts w:cs="Arial"/>
          <w:i/>
        </w:rPr>
        <w:t>…</w:t>
      </w:r>
    </w:p>
    <w:p w:rsidR="00183EED" w:rsidRPr="00942DF5" w:rsidRDefault="00183EED" w:rsidP="007603FD">
      <w:pPr>
        <w:spacing w:before="0" w:after="0"/>
        <w:rPr>
          <w:rFonts w:cs="Arial"/>
        </w:rPr>
      </w:pPr>
    </w:p>
    <w:p w:rsidR="007603FD" w:rsidRPr="00942DF5" w:rsidRDefault="00566D1F" w:rsidP="007603FD">
      <w:pPr>
        <w:spacing w:before="0" w:after="0"/>
        <w:rPr>
          <w:rFonts w:cs="Arial"/>
        </w:rPr>
      </w:pPr>
      <w:r w:rsidRPr="00566D1F">
        <w:rPr>
          <w:rFonts w:cs="Arial"/>
          <w:i/>
        </w:rPr>
        <w:t>The Committee is concerned at the State party’s policy of transferring asylum seekers to the regional processing centres located in Papua New Guinea (Manus Island) and Nauru for the processing of their claims, despite</w:t>
      </w:r>
      <w:r>
        <w:rPr>
          <w:rFonts w:cs="Arial"/>
          <w:i/>
        </w:rPr>
        <w:t xml:space="preserve"> reports on the</w:t>
      </w:r>
      <w:r w:rsidRPr="00566D1F">
        <w:rPr>
          <w:rFonts w:cs="Arial"/>
          <w:i/>
        </w:rPr>
        <w:t xml:space="preserve"> </w:t>
      </w:r>
      <w:r w:rsidR="007603FD" w:rsidRPr="00942DF5">
        <w:rPr>
          <w:rFonts w:cs="Arial"/>
          <w:b/>
          <w:i/>
        </w:rPr>
        <w:t>harsh conditions prevailing in these centres</w:t>
      </w:r>
      <w:r w:rsidR="007603FD" w:rsidRPr="00D958A9">
        <w:rPr>
          <w:rFonts w:cs="Arial"/>
          <w:i/>
        </w:rPr>
        <w:t xml:space="preserve">, including mandatory detention, including for children; </w:t>
      </w:r>
      <w:r w:rsidR="007603FD" w:rsidRPr="00942DF5">
        <w:rPr>
          <w:rFonts w:cs="Arial"/>
          <w:b/>
          <w:i/>
        </w:rPr>
        <w:t>overcrowding</w:t>
      </w:r>
      <w:r w:rsidR="007603FD" w:rsidRPr="00D958A9">
        <w:rPr>
          <w:rFonts w:cs="Arial"/>
          <w:i/>
        </w:rPr>
        <w:t xml:space="preserve">, inadequate health care; and even </w:t>
      </w:r>
      <w:r w:rsidR="007603FD" w:rsidRPr="00942DF5">
        <w:rPr>
          <w:rFonts w:cs="Arial"/>
          <w:b/>
          <w:i/>
        </w:rPr>
        <w:t>allegations of sexual abuse</w:t>
      </w:r>
      <w:r w:rsidR="007603FD" w:rsidRPr="00D958A9">
        <w:rPr>
          <w:rFonts w:cs="Arial"/>
          <w:i/>
        </w:rPr>
        <w:t xml:space="preserve"> and </w:t>
      </w:r>
      <w:r w:rsidR="007603FD" w:rsidRPr="00942DF5">
        <w:rPr>
          <w:rFonts w:cs="Arial"/>
          <w:b/>
          <w:i/>
        </w:rPr>
        <w:t>ill-treatment</w:t>
      </w:r>
      <w:r w:rsidR="007603FD" w:rsidRPr="00D958A9">
        <w:rPr>
          <w:rFonts w:cs="Arial"/>
          <w:i/>
        </w:rPr>
        <w:t>. The combination of these harsh</w:t>
      </w:r>
      <w:r w:rsidR="007603FD" w:rsidRPr="00EB6CD0">
        <w:rPr>
          <w:rFonts w:cs="Arial"/>
          <w:i/>
        </w:rPr>
        <w:t xml:space="preserve"> conditions, the </w:t>
      </w:r>
      <w:r w:rsidR="007603FD" w:rsidRPr="00942DF5">
        <w:rPr>
          <w:rFonts w:cs="Arial"/>
          <w:b/>
          <w:i/>
        </w:rPr>
        <w:t>protracted periods</w:t>
      </w:r>
      <w:r w:rsidR="007603FD" w:rsidRPr="00D958A9">
        <w:rPr>
          <w:rFonts w:cs="Arial"/>
          <w:i/>
        </w:rPr>
        <w:t xml:space="preserve"> of closed detention and the </w:t>
      </w:r>
      <w:r w:rsidR="007603FD" w:rsidRPr="00942DF5">
        <w:rPr>
          <w:rFonts w:cs="Arial"/>
          <w:b/>
          <w:i/>
        </w:rPr>
        <w:t xml:space="preserve">uncertainty </w:t>
      </w:r>
      <w:r w:rsidR="007603FD" w:rsidRPr="00D958A9">
        <w:rPr>
          <w:rFonts w:cs="Arial"/>
          <w:i/>
        </w:rPr>
        <w:t xml:space="preserve">about the future reportedly creates </w:t>
      </w:r>
      <w:r w:rsidR="007603FD" w:rsidRPr="00942DF5">
        <w:rPr>
          <w:rFonts w:cs="Arial"/>
          <w:b/>
          <w:i/>
        </w:rPr>
        <w:t>serious physical and mental pain and suffering</w:t>
      </w:r>
      <w:r w:rsidR="00183EED" w:rsidRPr="00D958A9">
        <w:rPr>
          <w:rFonts w:cs="Arial"/>
          <w:i/>
        </w:rPr>
        <w:t>…</w:t>
      </w:r>
    </w:p>
    <w:p w:rsidR="007603FD" w:rsidRPr="003B157B" w:rsidRDefault="007603FD" w:rsidP="007603FD">
      <w:pPr>
        <w:spacing w:before="0" w:after="0"/>
        <w:rPr>
          <w:rFonts w:cs="Arial"/>
        </w:rPr>
      </w:pPr>
    </w:p>
    <w:p w:rsidR="004E5C18" w:rsidRDefault="00183EED" w:rsidP="00870850">
      <w:pPr>
        <w:pStyle w:val="ListParagraph"/>
        <w:ind w:left="0"/>
        <w:rPr>
          <w:rFonts w:cs="Arial"/>
          <w:i/>
        </w:rPr>
      </w:pPr>
      <w:proofErr w:type="gramStart"/>
      <w:r>
        <w:rPr>
          <w:rFonts w:ascii="Arial" w:hAnsi="Arial" w:cs="Arial"/>
          <w:i/>
          <w:sz w:val="24"/>
          <w:szCs w:val="24"/>
        </w:rPr>
        <w:t>…</w:t>
      </w:r>
      <w:r w:rsidR="007603FD" w:rsidRPr="000E3F7C">
        <w:rPr>
          <w:rFonts w:ascii="Arial" w:hAnsi="Arial" w:cs="Arial"/>
          <w:i/>
          <w:sz w:val="24"/>
          <w:szCs w:val="24"/>
        </w:rPr>
        <w:t>[</w:t>
      </w:r>
      <w:proofErr w:type="gramEnd"/>
      <w:r w:rsidR="007603FD" w:rsidRPr="000E3F7C">
        <w:rPr>
          <w:rFonts w:ascii="Arial" w:hAnsi="Arial" w:cs="Arial"/>
          <w:i/>
          <w:sz w:val="24"/>
          <w:szCs w:val="24"/>
        </w:rPr>
        <w:t>Australia] should guarantee that all asylum seekers or persons in need of international protection who are under its effective control are afforded the same standards of protection against violations of the Convention regardless of their mode and/or date of arrival.</w:t>
      </w:r>
      <w:r w:rsidR="007603FD" w:rsidRPr="00291FBE">
        <w:rPr>
          <w:rFonts w:cs="Arial"/>
          <w:i/>
        </w:rPr>
        <w:t>’</w:t>
      </w:r>
      <w:r w:rsidR="007603FD" w:rsidRPr="007F3AAC">
        <w:rPr>
          <w:rStyle w:val="EndnoteReference"/>
          <w:rFonts w:cs="Arial"/>
        </w:rPr>
        <w:endnoteReference w:id="6"/>
      </w:r>
    </w:p>
    <w:p w:rsidR="008072A2" w:rsidRPr="00870850" w:rsidRDefault="008072A2" w:rsidP="00870850">
      <w:pPr>
        <w:pStyle w:val="ListParagraph"/>
        <w:ind w:left="0"/>
        <w:rPr>
          <w:rFonts w:ascii="Arial" w:hAnsi="Arial" w:cs="Arial"/>
        </w:rPr>
      </w:pPr>
      <w:bookmarkStart w:id="1" w:name="_GoBack"/>
      <w:bookmarkEnd w:id="1"/>
    </w:p>
    <w:p w:rsidR="007603FD" w:rsidRPr="00DD1949" w:rsidRDefault="007603FD" w:rsidP="007603FD">
      <w:pPr>
        <w:spacing w:before="0" w:after="0"/>
        <w:ind w:right="281"/>
        <w:rPr>
          <w:rFonts w:cs="Arial"/>
          <w:b/>
          <w:color w:val="0070C0"/>
          <w:sz w:val="28"/>
          <w:szCs w:val="28"/>
        </w:rPr>
      </w:pPr>
      <w:r w:rsidRPr="00DD1949">
        <w:rPr>
          <w:rFonts w:cs="Arial"/>
          <w:b/>
          <w:color w:val="0070C0"/>
          <w:sz w:val="28"/>
          <w:szCs w:val="28"/>
        </w:rPr>
        <w:lastRenderedPageBreak/>
        <w:t>United Nations High Commissioner for Refugees</w:t>
      </w:r>
      <w:r w:rsidR="00D61B75">
        <w:rPr>
          <w:rFonts w:cs="Arial"/>
          <w:b/>
          <w:color w:val="0070C0"/>
          <w:sz w:val="28"/>
          <w:szCs w:val="28"/>
        </w:rPr>
        <w:t>:</w:t>
      </w:r>
    </w:p>
    <w:p w:rsidR="007603FD" w:rsidRPr="0061499F" w:rsidRDefault="007603FD" w:rsidP="007603FD">
      <w:pPr>
        <w:spacing w:before="0" w:after="0"/>
        <w:ind w:right="281"/>
        <w:rPr>
          <w:rFonts w:cs="Arial"/>
          <w:b/>
          <w:color w:val="0070C0"/>
          <w:sz w:val="32"/>
          <w:szCs w:val="32"/>
        </w:rPr>
      </w:pPr>
    </w:p>
    <w:p w:rsidR="007603FD" w:rsidRPr="00942DF5" w:rsidRDefault="007603FD" w:rsidP="007603FD">
      <w:pPr>
        <w:spacing w:before="0" w:after="0"/>
        <w:rPr>
          <w:rFonts w:cs="Arial"/>
          <w:b/>
        </w:rPr>
      </w:pPr>
      <w:r w:rsidRPr="00942DF5">
        <w:rPr>
          <w:rFonts w:cs="Arial"/>
          <w:b/>
          <w:i/>
        </w:rPr>
        <w:t xml:space="preserve">‘Refugees </w:t>
      </w:r>
      <w:r w:rsidRPr="00D958A9">
        <w:rPr>
          <w:rFonts w:cs="Arial"/>
          <w:i/>
        </w:rPr>
        <w:t xml:space="preserve">are persons who are </w:t>
      </w:r>
      <w:r w:rsidRPr="00942DF5">
        <w:rPr>
          <w:rFonts w:cs="Arial"/>
          <w:b/>
          <w:i/>
        </w:rPr>
        <w:t>fleeing persecution</w:t>
      </w:r>
      <w:r w:rsidRPr="00D958A9">
        <w:rPr>
          <w:rFonts w:cs="Arial"/>
          <w:i/>
        </w:rPr>
        <w:t xml:space="preserve"> or the </w:t>
      </w:r>
      <w:r w:rsidRPr="00942DF5">
        <w:rPr>
          <w:rFonts w:cs="Arial"/>
          <w:b/>
          <w:i/>
        </w:rPr>
        <w:t>life-threatening</w:t>
      </w:r>
      <w:r w:rsidRPr="00D958A9">
        <w:rPr>
          <w:rFonts w:cs="Arial"/>
          <w:i/>
        </w:rPr>
        <w:t xml:space="preserve"> effects of </w:t>
      </w:r>
      <w:r w:rsidRPr="00942DF5">
        <w:rPr>
          <w:rFonts w:cs="Arial"/>
          <w:b/>
          <w:i/>
        </w:rPr>
        <w:t>armed conflict</w:t>
      </w:r>
      <w:r w:rsidRPr="00D958A9">
        <w:rPr>
          <w:rFonts w:cs="Arial"/>
          <w:i/>
        </w:rPr>
        <w:t xml:space="preserve">. They are </w:t>
      </w:r>
      <w:r w:rsidRPr="00942DF5">
        <w:rPr>
          <w:rFonts w:cs="Arial"/>
          <w:b/>
          <w:i/>
        </w:rPr>
        <w:t>entitled to better treatment than being ship</w:t>
      </w:r>
      <w:r w:rsidR="003F5090" w:rsidRPr="00942DF5">
        <w:rPr>
          <w:rFonts w:cs="Arial"/>
          <w:b/>
          <w:i/>
        </w:rPr>
        <w:t>ped from one country to the next</w:t>
      </w:r>
      <w:r w:rsidR="003F5090" w:rsidRPr="00D958A9">
        <w:rPr>
          <w:rFonts w:cs="Arial"/>
          <w:i/>
        </w:rPr>
        <w:t>.’</w:t>
      </w:r>
      <w:r w:rsidRPr="00942DF5">
        <w:rPr>
          <w:rStyle w:val="EndnoteReference"/>
          <w:rFonts w:cs="Arial"/>
          <w:sz w:val="24"/>
        </w:rPr>
        <w:endnoteReference w:id="7"/>
      </w:r>
    </w:p>
    <w:p w:rsidR="004E5C18" w:rsidRPr="00942DF5" w:rsidRDefault="004E5C18" w:rsidP="007603FD">
      <w:pPr>
        <w:spacing w:before="0" w:after="0"/>
        <w:rPr>
          <w:rFonts w:cs="Arial"/>
        </w:rPr>
      </w:pPr>
    </w:p>
    <w:p w:rsidR="003E4EE2" w:rsidRDefault="003F5090" w:rsidP="00F85B86">
      <w:pPr>
        <w:spacing w:before="0" w:after="0"/>
        <w:rPr>
          <w:rFonts w:cs="Arial"/>
          <w:b/>
          <w:color w:val="0070C0"/>
          <w:sz w:val="32"/>
          <w:szCs w:val="32"/>
        </w:rPr>
      </w:pPr>
      <w:r w:rsidRPr="00D958A9">
        <w:rPr>
          <w:rFonts w:cs="Arial"/>
          <w:i/>
        </w:rPr>
        <w:t>‘</w:t>
      </w:r>
      <w:r w:rsidR="007603FD" w:rsidRPr="00942DF5">
        <w:rPr>
          <w:rFonts w:cs="Arial"/>
          <w:b/>
          <w:i/>
        </w:rPr>
        <w:t>Nauru is not a place where adequate protection can be granted</w:t>
      </w:r>
      <w:r w:rsidR="007603FD" w:rsidRPr="00D958A9">
        <w:rPr>
          <w:rFonts w:cs="Arial"/>
          <w:i/>
        </w:rPr>
        <w:t>. This</w:t>
      </w:r>
      <w:r w:rsidR="007603FD" w:rsidRPr="004B4484">
        <w:rPr>
          <w:rFonts w:cs="Arial"/>
          <w:i/>
        </w:rPr>
        <w:t xml:space="preserve"> is quite obvious. We insist that this is the responsibility of the country that receives the people and that this should be an Australian responsibility.’</w:t>
      </w:r>
      <w:r w:rsidR="007603FD" w:rsidRPr="004B4484">
        <w:rPr>
          <w:rStyle w:val="EndnoteReference"/>
          <w:rFonts w:cs="Arial"/>
          <w:sz w:val="24"/>
        </w:rPr>
        <w:endnoteReference w:id="8"/>
      </w:r>
    </w:p>
    <w:p w:rsidR="003E4EE2" w:rsidRDefault="003E4EE2" w:rsidP="00F85B86">
      <w:pPr>
        <w:spacing w:before="0" w:after="0"/>
        <w:rPr>
          <w:rFonts w:cs="Arial"/>
          <w:b/>
          <w:color w:val="0070C0"/>
          <w:sz w:val="32"/>
          <w:szCs w:val="32"/>
        </w:rPr>
      </w:pPr>
    </w:p>
    <w:p w:rsidR="00F85B86" w:rsidRPr="00D61B75" w:rsidRDefault="00F85B86" w:rsidP="00F85B86">
      <w:pPr>
        <w:spacing w:before="0" w:after="0"/>
        <w:rPr>
          <w:rFonts w:cs="Arial"/>
          <w:b/>
          <w:color w:val="0070C0"/>
          <w:sz w:val="28"/>
          <w:szCs w:val="28"/>
        </w:rPr>
      </w:pPr>
      <w:r w:rsidRPr="00DD1949">
        <w:rPr>
          <w:rFonts w:cs="Arial"/>
          <w:b/>
          <w:color w:val="0070C0"/>
          <w:sz w:val="28"/>
          <w:szCs w:val="28"/>
        </w:rPr>
        <w:t>United Nations High Commissioner for Human Rights</w:t>
      </w:r>
      <w:r w:rsidR="00EF5DDF">
        <w:rPr>
          <w:rFonts w:cs="Arial"/>
          <w:b/>
          <w:color w:val="0070C0"/>
          <w:sz w:val="28"/>
          <w:szCs w:val="28"/>
        </w:rPr>
        <w:t xml:space="preserve"> (</w:t>
      </w:r>
      <w:r w:rsidR="00EF5DDF" w:rsidRPr="00EF5DDF">
        <w:rPr>
          <w:rFonts w:cs="Arial"/>
          <w:b/>
          <w:color w:val="0070C0"/>
          <w:sz w:val="28"/>
          <w:szCs w:val="28"/>
        </w:rPr>
        <w:t xml:space="preserve">Ms </w:t>
      </w:r>
      <w:proofErr w:type="spellStart"/>
      <w:r w:rsidR="00EF5DDF" w:rsidRPr="00EF5DDF">
        <w:rPr>
          <w:rFonts w:cs="Arial"/>
          <w:b/>
          <w:color w:val="0070C0"/>
          <w:sz w:val="28"/>
          <w:szCs w:val="28"/>
        </w:rPr>
        <w:t>Navi</w:t>
      </w:r>
      <w:proofErr w:type="spellEnd"/>
      <w:r w:rsidR="00EF5DDF" w:rsidRPr="00EF5DDF">
        <w:rPr>
          <w:rFonts w:cs="Arial"/>
          <w:b/>
          <w:color w:val="0070C0"/>
          <w:sz w:val="28"/>
          <w:szCs w:val="28"/>
        </w:rPr>
        <w:t xml:space="preserve"> Pillay)</w:t>
      </w:r>
      <w:r w:rsidR="00D61B75">
        <w:rPr>
          <w:rFonts w:cs="Arial"/>
          <w:b/>
          <w:color w:val="0070C0"/>
          <w:sz w:val="28"/>
          <w:szCs w:val="28"/>
        </w:rPr>
        <w:t>:</w:t>
      </w:r>
    </w:p>
    <w:p w:rsidR="00F85B86" w:rsidRPr="0061499F" w:rsidRDefault="00F85B86" w:rsidP="00F85B86">
      <w:pPr>
        <w:spacing w:before="0" w:after="0"/>
        <w:rPr>
          <w:rFonts w:cs="Arial"/>
          <w:b/>
          <w:color w:val="7F7F7F" w:themeColor="text1" w:themeTint="80"/>
          <w:sz w:val="32"/>
          <w:szCs w:val="32"/>
        </w:rPr>
      </w:pPr>
    </w:p>
    <w:p w:rsidR="00191C9E" w:rsidRPr="003174F3" w:rsidRDefault="00F85B86" w:rsidP="003174F3">
      <w:pPr>
        <w:spacing w:before="0" w:after="0"/>
        <w:rPr>
          <w:rFonts w:cs="Arial"/>
          <w:sz w:val="32"/>
          <w:szCs w:val="32"/>
        </w:rPr>
      </w:pPr>
      <w:r w:rsidRPr="000616CD">
        <w:rPr>
          <w:rFonts w:cs="Arial"/>
          <w:i/>
        </w:rPr>
        <w:t>‘I must emphasize that persons seeking international protection in the territorial sea or at maritime borders must be treated in the same way as those who apply for protection on land. Clearly much more needs to be done to protect the human rights of migrants in this region … Recent violence in the Regional Processing Centre on Manus Island, Papua New Guinea</w:t>
      </w:r>
      <w:r w:rsidRPr="00D958A9">
        <w:rPr>
          <w:rFonts w:cs="Arial"/>
          <w:i/>
        </w:rPr>
        <w:t>, has underscored the need to</w:t>
      </w:r>
      <w:r w:rsidRPr="00942DF5">
        <w:rPr>
          <w:rFonts w:cs="Arial"/>
          <w:i/>
        </w:rPr>
        <w:t xml:space="preserve"> </w:t>
      </w:r>
      <w:r w:rsidRPr="00942DF5">
        <w:rPr>
          <w:rFonts w:cs="Arial"/>
          <w:b/>
          <w:i/>
        </w:rPr>
        <w:t>review the Regional Resettlement Arrangements signed by Australia with Papua New Guinea and Nauru</w:t>
      </w:r>
      <w:r w:rsidRPr="00D958A9">
        <w:rPr>
          <w:rFonts w:cs="Arial"/>
          <w:i/>
        </w:rPr>
        <w:t>,</w:t>
      </w:r>
      <w:r w:rsidRPr="000616CD">
        <w:rPr>
          <w:rFonts w:cs="Arial"/>
          <w:i/>
        </w:rPr>
        <w:t xml:space="preserve"> to ensure that the human rights of migrants and asylum seekers are fully protected in accordance with international law.’</w:t>
      </w:r>
      <w:r>
        <w:rPr>
          <w:rStyle w:val="EndnoteReference"/>
          <w:rFonts w:cs="Arial"/>
          <w:i/>
        </w:rPr>
        <w:endnoteReference w:id="9"/>
      </w:r>
    </w:p>
    <w:p w:rsidR="003174F3" w:rsidRDefault="003174F3" w:rsidP="00F548AF">
      <w:pPr>
        <w:spacing w:before="0" w:after="0"/>
        <w:ind w:right="281"/>
        <w:rPr>
          <w:rFonts w:eastAsia="Times New Roman" w:cs="Arial"/>
          <w:b/>
          <w:bCs/>
          <w:color w:val="0070C0"/>
          <w:kern w:val="32"/>
          <w:sz w:val="32"/>
          <w:szCs w:val="32"/>
        </w:rPr>
      </w:pPr>
    </w:p>
    <w:p w:rsidR="00D57F51" w:rsidRPr="00F548AF" w:rsidRDefault="00D57F51" w:rsidP="00F548AF">
      <w:pPr>
        <w:spacing w:before="0" w:after="0"/>
        <w:ind w:right="281"/>
        <w:rPr>
          <w:rFonts w:eastAsia="Times New Roman" w:cs="Arial"/>
          <w:b/>
          <w:bCs/>
          <w:color w:val="0070C0"/>
          <w:kern w:val="32"/>
          <w:sz w:val="32"/>
          <w:szCs w:val="32"/>
        </w:rPr>
      </w:pPr>
      <w:r w:rsidRPr="00F548AF">
        <w:rPr>
          <w:rFonts w:eastAsia="Times New Roman" w:cs="Arial"/>
          <w:b/>
          <w:bCs/>
          <w:color w:val="0070C0"/>
          <w:kern w:val="32"/>
          <w:sz w:val="32"/>
          <w:szCs w:val="32"/>
        </w:rPr>
        <w:t>2013</w:t>
      </w:r>
    </w:p>
    <w:p w:rsidR="00D57F51" w:rsidRPr="00DD1949" w:rsidRDefault="00D57F51" w:rsidP="00F548AF">
      <w:pPr>
        <w:spacing w:before="0" w:after="0"/>
        <w:ind w:right="281"/>
        <w:rPr>
          <w:rFonts w:eastAsia="Times New Roman" w:cs="Arial"/>
          <w:b/>
          <w:bCs/>
          <w:color w:val="0070C0"/>
          <w:kern w:val="32"/>
          <w:sz w:val="28"/>
          <w:szCs w:val="28"/>
        </w:rPr>
      </w:pPr>
      <w:r w:rsidRPr="0061499F">
        <w:rPr>
          <w:rFonts w:eastAsia="Times New Roman" w:cs="Arial"/>
          <w:b/>
          <w:bCs/>
          <w:color w:val="0070C0"/>
          <w:kern w:val="32"/>
          <w:sz w:val="32"/>
          <w:szCs w:val="32"/>
        </w:rPr>
        <w:br/>
      </w:r>
      <w:r w:rsidRPr="00DD1949">
        <w:rPr>
          <w:rFonts w:cs="Arial"/>
          <w:b/>
          <w:color w:val="0070C0"/>
          <w:sz w:val="28"/>
          <w:szCs w:val="28"/>
        </w:rPr>
        <w:t>United Nations High Commissioner for Refugees</w:t>
      </w:r>
      <w:r w:rsidR="00D61B75">
        <w:rPr>
          <w:rFonts w:cs="Arial"/>
          <w:b/>
          <w:color w:val="0070C0"/>
          <w:sz w:val="28"/>
          <w:szCs w:val="28"/>
        </w:rPr>
        <w:t>:</w:t>
      </w:r>
    </w:p>
    <w:p w:rsidR="00EB6A76" w:rsidRPr="003B157B" w:rsidRDefault="00EB6A76" w:rsidP="00F548AF">
      <w:pPr>
        <w:spacing w:before="0" w:after="0"/>
        <w:rPr>
          <w:rFonts w:cs="Arial"/>
          <w:sz w:val="32"/>
          <w:szCs w:val="32"/>
        </w:rPr>
      </w:pPr>
    </w:p>
    <w:p w:rsidR="00D57F51" w:rsidRPr="004B4484" w:rsidRDefault="00AF4681" w:rsidP="00F548AF">
      <w:pPr>
        <w:spacing w:before="0" w:after="0"/>
        <w:rPr>
          <w:rFonts w:cs="Arial"/>
          <w:sz w:val="32"/>
          <w:szCs w:val="32"/>
        </w:rPr>
      </w:pPr>
      <w:r w:rsidRPr="00D958A9">
        <w:rPr>
          <w:rFonts w:eastAsia="Times New Roman" w:cs="Arial"/>
          <w:i/>
        </w:rPr>
        <w:t>‘</w:t>
      </w:r>
      <w:r w:rsidR="003F5090" w:rsidRPr="00D958A9">
        <w:rPr>
          <w:rFonts w:eastAsia="Times New Roman" w:cs="Arial"/>
          <w:i/>
        </w:rPr>
        <w:t>…</w:t>
      </w:r>
      <w:r w:rsidRPr="00D958A9">
        <w:rPr>
          <w:rFonts w:eastAsia="Times New Roman" w:cs="Arial"/>
          <w:i/>
        </w:rPr>
        <w:t xml:space="preserve">the </w:t>
      </w:r>
      <w:r w:rsidRPr="00942DF5">
        <w:rPr>
          <w:rFonts w:cs="Arial"/>
          <w:b/>
          <w:i/>
        </w:rPr>
        <w:t xml:space="preserve">harsh and unsuitable environment </w:t>
      </w:r>
      <w:r w:rsidR="00AE47FC" w:rsidRPr="00D958A9">
        <w:rPr>
          <w:rFonts w:eastAsia="Times New Roman" w:cs="Arial"/>
          <w:i/>
        </w:rPr>
        <w:t>at the closed [Regional Processing Centre on Nauru]</w:t>
      </w:r>
      <w:r w:rsidRPr="00942DF5">
        <w:rPr>
          <w:rFonts w:cs="Arial"/>
          <w:b/>
          <w:i/>
        </w:rPr>
        <w:t xml:space="preserve"> </w:t>
      </w:r>
      <w:r w:rsidRPr="00D958A9">
        <w:rPr>
          <w:rFonts w:eastAsia="Times New Roman" w:cs="Arial"/>
          <w:i/>
        </w:rPr>
        <w:t xml:space="preserve">is </w:t>
      </w:r>
      <w:r w:rsidRPr="00942DF5">
        <w:rPr>
          <w:rFonts w:cs="Arial"/>
          <w:b/>
          <w:i/>
        </w:rPr>
        <w:t>particularly inappropriate for the care and support of child asylum-seekers</w:t>
      </w:r>
      <w:r w:rsidRPr="00D958A9">
        <w:rPr>
          <w:rFonts w:eastAsia="Times New Roman" w:cs="Arial"/>
          <w:i/>
        </w:rPr>
        <w:t>. UNHCR is also concerned that children do not have access to adequate educational and recreational facilities</w:t>
      </w:r>
      <w:r w:rsidR="00072E5C">
        <w:rPr>
          <w:rFonts w:eastAsia="Times New Roman" w:cs="Arial"/>
          <w:i/>
        </w:rPr>
        <w:t xml:space="preserve">. </w:t>
      </w:r>
      <w:r w:rsidRPr="00D958A9">
        <w:rPr>
          <w:rFonts w:eastAsia="Times New Roman" w:cs="Arial"/>
          <w:i/>
        </w:rPr>
        <w:t xml:space="preserve">In light of the overall shortcomings in the arrangements, highlighted in this and earlier reports, UNHCR is of the view that </w:t>
      </w:r>
      <w:r w:rsidRPr="00942DF5">
        <w:rPr>
          <w:rFonts w:cs="Arial"/>
          <w:b/>
          <w:i/>
        </w:rPr>
        <w:t>no child, whether an unaccompanied child or within a family group, should be transferred from Australia to Nauru</w:t>
      </w:r>
      <w:r w:rsidRPr="00D958A9">
        <w:rPr>
          <w:rFonts w:eastAsia="Times New Roman" w:cs="Arial"/>
          <w:i/>
        </w:rPr>
        <w:t>.’</w:t>
      </w:r>
      <w:r w:rsidRPr="00D64889">
        <w:rPr>
          <w:rStyle w:val="EndnoteReference"/>
          <w:rFonts w:eastAsia="Times New Roman" w:cs="Arial"/>
        </w:rPr>
        <w:endnoteReference w:id="10"/>
      </w:r>
    </w:p>
    <w:p w:rsidR="00AE47FC" w:rsidRDefault="00AE47FC" w:rsidP="00F548AF">
      <w:pPr>
        <w:tabs>
          <w:tab w:val="left" w:pos="426"/>
        </w:tabs>
        <w:spacing w:before="0" w:after="0"/>
        <w:contextualSpacing/>
        <w:rPr>
          <w:rFonts w:eastAsia="Times New Roman" w:cs="Arial"/>
          <w:b/>
          <w:bCs/>
          <w:color w:val="237BBC"/>
          <w:kern w:val="32"/>
          <w:sz w:val="32"/>
          <w:szCs w:val="32"/>
        </w:rPr>
      </w:pPr>
    </w:p>
    <w:p w:rsidR="00D57F51" w:rsidRPr="004B4484" w:rsidRDefault="00D57F51" w:rsidP="00F548AF">
      <w:pPr>
        <w:tabs>
          <w:tab w:val="left" w:pos="426"/>
        </w:tabs>
        <w:spacing w:before="0" w:after="0"/>
        <w:contextualSpacing/>
        <w:rPr>
          <w:rFonts w:eastAsia="Times New Roman" w:cs="Arial"/>
          <w:b/>
          <w:bCs/>
          <w:color w:val="237BBC"/>
          <w:kern w:val="32"/>
          <w:sz w:val="32"/>
          <w:szCs w:val="32"/>
        </w:rPr>
      </w:pPr>
      <w:r w:rsidRPr="004B4484">
        <w:rPr>
          <w:rFonts w:eastAsia="Times New Roman" w:cs="Arial"/>
          <w:b/>
          <w:bCs/>
          <w:color w:val="237BBC"/>
          <w:kern w:val="32"/>
          <w:sz w:val="32"/>
          <w:szCs w:val="32"/>
        </w:rPr>
        <w:t>2012</w:t>
      </w:r>
    </w:p>
    <w:p w:rsidR="00D57F51" w:rsidRPr="0061499F" w:rsidRDefault="00D57F51" w:rsidP="00F548AF">
      <w:pPr>
        <w:tabs>
          <w:tab w:val="left" w:pos="426"/>
        </w:tabs>
        <w:spacing w:before="0" w:after="0"/>
        <w:contextualSpacing/>
        <w:rPr>
          <w:rFonts w:eastAsia="Times New Roman" w:cs="Arial"/>
          <w:b/>
          <w:bCs/>
          <w:color w:val="237BBC"/>
          <w:kern w:val="32"/>
          <w:sz w:val="32"/>
          <w:szCs w:val="32"/>
        </w:rPr>
      </w:pPr>
    </w:p>
    <w:p w:rsidR="00D57F51" w:rsidRPr="00DD1949" w:rsidRDefault="00D57F51" w:rsidP="00F548AF">
      <w:pPr>
        <w:tabs>
          <w:tab w:val="left" w:pos="426"/>
        </w:tabs>
        <w:spacing w:before="0" w:after="0"/>
        <w:contextualSpacing/>
        <w:rPr>
          <w:rFonts w:eastAsia="Times New Roman" w:cs="Arial"/>
          <w:b/>
          <w:bCs/>
          <w:color w:val="237BBC"/>
          <w:kern w:val="32"/>
          <w:sz w:val="28"/>
          <w:szCs w:val="28"/>
        </w:rPr>
      </w:pPr>
      <w:r w:rsidRPr="00DD1949">
        <w:rPr>
          <w:rFonts w:eastAsia="Times New Roman" w:cs="Arial"/>
          <w:b/>
          <w:bCs/>
          <w:color w:val="237BBC"/>
          <w:kern w:val="32"/>
          <w:sz w:val="28"/>
          <w:szCs w:val="28"/>
        </w:rPr>
        <w:t>United Nations Committee on the Rights of the Child</w:t>
      </w:r>
      <w:r w:rsidR="00D61B75">
        <w:rPr>
          <w:rFonts w:eastAsia="Times New Roman" w:cs="Arial"/>
          <w:b/>
          <w:bCs/>
          <w:color w:val="237BBC"/>
          <w:kern w:val="32"/>
          <w:sz w:val="28"/>
          <w:szCs w:val="28"/>
        </w:rPr>
        <w:t>:</w:t>
      </w:r>
    </w:p>
    <w:p w:rsidR="00D57F51" w:rsidRPr="00942DF5" w:rsidRDefault="00D57F51" w:rsidP="00F548AF">
      <w:pPr>
        <w:tabs>
          <w:tab w:val="left" w:pos="426"/>
        </w:tabs>
        <w:spacing w:before="0" w:after="0"/>
        <w:contextualSpacing/>
        <w:rPr>
          <w:rFonts w:eastAsia="Times New Roman" w:cs="Arial"/>
          <w:b/>
          <w:bCs/>
          <w:color w:val="237BBC"/>
          <w:kern w:val="32"/>
        </w:rPr>
      </w:pPr>
    </w:p>
    <w:p w:rsidR="00D57F51" w:rsidRPr="004B4484" w:rsidRDefault="00075A7C" w:rsidP="00F548AF">
      <w:pPr>
        <w:spacing w:before="0" w:after="0"/>
        <w:rPr>
          <w:rFonts w:cs="Arial"/>
          <w:sz w:val="32"/>
          <w:szCs w:val="32"/>
        </w:rPr>
      </w:pPr>
      <w:r w:rsidRPr="00D958A9">
        <w:rPr>
          <w:rFonts w:cs="Arial"/>
          <w:i/>
        </w:rPr>
        <w:t xml:space="preserve">‘[Australia should] </w:t>
      </w:r>
      <w:r w:rsidRPr="00942DF5">
        <w:rPr>
          <w:rFonts w:cs="Arial"/>
          <w:b/>
          <w:i/>
        </w:rPr>
        <w:t>re</w:t>
      </w:r>
      <w:r w:rsidR="00D57F51" w:rsidRPr="00942DF5">
        <w:rPr>
          <w:rFonts w:cs="Arial"/>
          <w:b/>
          <w:i/>
        </w:rPr>
        <w:t>consider its policy of detaining children</w:t>
      </w:r>
      <w:r w:rsidR="00D57F51" w:rsidRPr="00D958A9">
        <w:rPr>
          <w:rFonts w:cs="Arial"/>
          <w:i/>
        </w:rPr>
        <w:t xml:space="preserve"> who are asylum-seeking, refugees and/or irregular migrants; and, ensure that if immigration detention is imposed, it is subject to </w:t>
      </w:r>
      <w:r w:rsidR="00D57F51" w:rsidRPr="00942DF5">
        <w:rPr>
          <w:rFonts w:cs="Arial"/>
          <w:b/>
          <w:i/>
        </w:rPr>
        <w:t>time limits</w:t>
      </w:r>
      <w:r w:rsidR="00D57F51" w:rsidRPr="00D958A9">
        <w:rPr>
          <w:rFonts w:cs="Arial"/>
          <w:i/>
        </w:rPr>
        <w:t xml:space="preserve"> and</w:t>
      </w:r>
      <w:r w:rsidR="00D57F51" w:rsidRPr="00942DF5">
        <w:rPr>
          <w:rFonts w:cs="Arial"/>
          <w:i/>
        </w:rPr>
        <w:t xml:space="preserve"> </w:t>
      </w:r>
      <w:r w:rsidR="00D57F51" w:rsidRPr="00942DF5">
        <w:rPr>
          <w:rFonts w:cs="Arial"/>
          <w:b/>
          <w:i/>
        </w:rPr>
        <w:t>judicial review</w:t>
      </w:r>
      <w:r w:rsidR="00D57F51" w:rsidRPr="00D958A9">
        <w:rPr>
          <w:rFonts w:cs="Arial"/>
          <w:i/>
        </w:rPr>
        <w:t>.’</w:t>
      </w:r>
      <w:r w:rsidR="00D81DB3">
        <w:rPr>
          <w:rStyle w:val="EndnoteReference"/>
          <w:rFonts w:cs="Arial"/>
          <w:i/>
          <w:szCs w:val="32"/>
        </w:rPr>
        <w:endnoteReference w:id="11"/>
      </w:r>
    </w:p>
    <w:sectPr w:rsidR="00D57F51" w:rsidRPr="004B4484" w:rsidSect="00B63D24">
      <w:headerReference w:type="even" r:id="rId12"/>
      <w:headerReference w:type="default" r:id="rId13"/>
      <w:footerReference w:type="default" r:id="rId14"/>
      <w:headerReference w:type="first" r:id="rId15"/>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07F" w:rsidRDefault="00C3107F" w:rsidP="00F14C6D">
      <w:r>
        <w:separator/>
      </w:r>
    </w:p>
  </w:endnote>
  <w:endnote w:type="continuationSeparator" w:id="0">
    <w:p w:rsidR="00C3107F" w:rsidRDefault="00C3107F" w:rsidP="00F14C6D">
      <w:r>
        <w:continuationSeparator/>
      </w:r>
    </w:p>
  </w:endnote>
  <w:endnote w:id="1">
    <w:p w:rsidR="00C3107F" w:rsidRPr="008A6028" w:rsidRDefault="00C3107F" w:rsidP="00C67EDD">
      <w:pPr>
        <w:pStyle w:val="EndnoteText"/>
        <w:spacing w:before="120" w:after="120"/>
      </w:pPr>
      <w:r w:rsidRPr="00C67EDD">
        <w:rPr>
          <w:rStyle w:val="EndnoteReference"/>
          <w:rFonts w:cs="Arial"/>
        </w:rPr>
        <w:endnoteRef/>
      </w:r>
      <w:r w:rsidR="008A6028">
        <w:rPr>
          <w:rFonts w:cs="Arial"/>
        </w:rPr>
        <w:t xml:space="preserve"> Human Rights Council,</w:t>
      </w:r>
      <w:r w:rsidRPr="00C67EDD">
        <w:rPr>
          <w:rFonts w:cs="Arial"/>
        </w:rPr>
        <w:t xml:space="preserve"> </w:t>
      </w:r>
      <w:r w:rsidRPr="00C67EDD">
        <w:rPr>
          <w:rFonts w:cs="Arial"/>
          <w:i/>
        </w:rPr>
        <w:t>Report of the Special Rapporteur on torture and other cruel, inhuman or degrading treatment or punishment, Addendum: Observations on communications transmitted to Governments and replies received</w:t>
      </w:r>
      <w:r w:rsidRPr="00C67EDD">
        <w:rPr>
          <w:rFonts w:cs="Arial"/>
        </w:rPr>
        <w:t>, UN d</w:t>
      </w:r>
      <w:r>
        <w:rPr>
          <w:rFonts w:cs="Arial"/>
        </w:rPr>
        <w:t>oc A/HRC/28/68/Add.1 (2015)</w:t>
      </w:r>
      <w:r w:rsidR="00A602D6">
        <w:rPr>
          <w:rFonts w:cs="Arial"/>
        </w:rPr>
        <w:t>, para 19</w:t>
      </w:r>
      <w:r>
        <w:rPr>
          <w:rFonts w:cs="Arial"/>
        </w:rPr>
        <w:t xml:space="preserve">. </w:t>
      </w:r>
      <w:proofErr w:type="gramStart"/>
      <w:r>
        <w:rPr>
          <w:rFonts w:cs="Arial"/>
        </w:rPr>
        <w:t xml:space="preserve">At </w:t>
      </w:r>
      <w:r w:rsidR="008A6028" w:rsidRPr="008A6028">
        <w:t xml:space="preserve"> </w:t>
      </w:r>
      <w:proofErr w:type="gramEnd"/>
      <w:hyperlink r:id="rId1" w:history="1">
        <w:r w:rsidR="008A6028" w:rsidRPr="007039B4">
          <w:rPr>
            <w:rStyle w:val="Hyperlink"/>
          </w:rPr>
          <w:t>http://www.ohchr.org/EN/HRBodies/HRC/RegularSessions/Session28/Pages/ListReports.aspx</w:t>
        </w:r>
      </w:hyperlink>
      <w:r w:rsidR="008A6028">
        <w:t xml:space="preserve"> </w:t>
      </w:r>
      <w:r w:rsidR="008A6028">
        <w:rPr>
          <w:rFonts w:cs="Arial"/>
        </w:rPr>
        <w:t>(viewed 14</w:t>
      </w:r>
      <w:r w:rsidR="00E84B3E">
        <w:rPr>
          <w:rFonts w:cs="Arial"/>
        </w:rPr>
        <w:t xml:space="preserve"> Ma</w:t>
      </w:r>
      <w:r w:rsidRPr="00C67EDD">
        <w:rPr>
          <w:rFonts w:cs="Arial"/>
        </w:rPr>
        <w:t>y 2015).</w:t>
      </w:r>
    </w:p>
  </w:endnote>
  <w:endnote w:id="2">
    <w:p w:rsidR="00C3107F" w:rsidRPr="00C67EDD" w:rsidRDefault="00C3107F" w:rsidP="00C67EDD">
      <w:pPr>
        <w:pStyle w:val="EndnoteText"/>
        <w:spacing w:before="120" w:after="120"/>
        <w:rPr>
          <w:rFonts w:cs="Arial"/>
        </w:rPr>
      </w:pPr>
      <w:r w:rsidRPr="00C67EDD">
        <w:rPr>
          <w:rStyle w:val="EndnoteReference"/>
          <w:rFonts w:cs="Arial"/>
        </w:rPr>
        <w:endnoteRef/>
      </w:r>
      <w:r w:rsidRPr="00C67EDD">
        <w:rPr>
          <w:rFonts w:cs="Arial"/>
        </w:rPr>
        <w:t xml:space="preserve"> </w:t>
      </w:r>
      <w:r w:rsidRPr="00C67EDD">
        <w:rPr>
          <w:rFonts w:cs="Arial"/>
          <w:i/>
        </w:rPr>
        <w:t xml:space="preserve">Statement by Mr </w:t>
      </w:r>
      <w:proofErr w:type="spellStart"/>
      <w:r w:rsidRPr="00C67EDD">
        <w:rPr>
          <w:rFonts w:cs="Arial"/>
          <w:i/>
        </w:rPr>
        <w:t>Zeid</w:t>
      </w:r>
      <w:proofErr w:type="spellEnd"/>
      <w:r w:rsidRPr="00C67EDD">
        <w:rPr>
          <w:rFonts w:cs="Arial"/>
          <w:i/>
        </w:rPr>
        <w:t xml:space="preserve"> </w:t>
      </w:r>
      <w:proofErr w:type="spellStart"/>
      <w:r w:rsidRPr="00C67EDD">
        <w:rPr>
          <w:rFonts w:cs="Arial"/>
          <w:i/>
        </w:rPr>
        <w:t>Ra’ad</w:t>
      </w:r>
      <w:proofErr w:type="spellEnd"/>
      <w:r w:rsidRPr="00C67EDD">
        <w:rPr>
          <w:rFonts w:cs="Arial"/>
          <w:i/>
        </w:rPr>
        <w:t xml:space="preserve"> Al Hussein, United Nations High Commissioner for Human Rights</w:t>
      </w:r>
      <w:r w:rsidRPr="00C67EDD">
        <w:rPr>
          <w:rFonts w:cs="Arial"/>
        </w:rPr>
        <w:t xml:space="preserve"> (Speech delivered at UNHCR Dialogue on Protection Challenges, Theme: Protection at sea, 10 December 2014). At </w:t>
      </w:r>
      <w:hyperlink r:id="rId2" w:history="1">
        <w:r w:rsidRPr="00C67EDD">
          <w:rPr>
            <w:rStyle w:val="Hyperlink"/>
            <w:rFonts w:cs="Arial"/>
          </w:rPr>
          <w:t>http://www.ohchr.org/EN/NewsEvents/Pages/DisplayNews.aspx?NewsID=15399&amp;LangID=E</w:t>
        </w:r>
      </w:hyperlink>
      <w:r w:rsidR="00751E76">
        <w:rPr>
          <w:rFonts w:cs="Arial"/>
        </w:rPr>
        <w:t xml:space="preserve"> (viewed 14 May</w:t>
      </w:r>
      <w:r w:rsidRPr="00C67EDD">
        <w:rPr>
          <w:rFonts w:cs="Arial"/>
        </w:rPr>
        <w:t xml:space="preserve"> 2015). </w:t>
      </w:r>
    </w:p>
  </w:endnote>
  <w:endnote w:id="3">
    <w:p w:rsidR="00C3107F" w:rsidRPr="00C67EDD" w:rsidRDefault="00C3107F" w:rsidP="00C67EDD">
      <w:pPr>
        <w:pStyle w:val="EndnoteText"/>
        <w:spacing w:before="120" w:after="120"/>
        <w:rPr>
          <w:rFonts w:cs="Arial"/>
        </w:rPr>
      </w:pPr>
      <w:r w:rsidRPr="00C67EDD">
        <w:rPr>
          <w:rStyle w:val="EndnoteReference"/>
          <w:rFonts w:cs="Arial"/>
        </w:rPr>
        <w:endnoteRef/>
      </w:r>
      <w:r w:rsidRPr="00C67EDD">
        <w:rPr>
          <w:rFonts w:cs="Arial"/>
        </w:rPr>
        <w:t xml:space="preserve"> </w:t>
      </w:r>
      <w:r w:rsidRPr="00C67EDD">
        <w:rPr>
          <w:rFonts w:cs="Arial"/>
          <w:i/>
        </w:rPr>
        <w:t xml:space="preserve">Opening address by Mr </w:t>
      </w:r>
      <w:proofErr w:type="spellStart"/>
      <w:r w:rsidRPr="00C67EDD">
        <w:rPr>
          <w:rFonts w:cs="Arial"/>
          <w:i/>
        </w:rPr>
        <w:t>Zeid</w:t>
      </w:r>
      <w:proofErr w:type="spellEnd"/>
      <w:r w:rsidRPr="00C67EDD">
        <w:rPr>
          <w:rFonts w:cs="Arial"/>
          <w:i/>
        </w:rPr>
        <w:t xml:space="preserve"> </w:t>
      </w:r>
      <w:proofErr w:type="spellStart"/>
      <w:r w:rsidRPr="00C67EDD">
        <w:rPr>
          <w:rFonts w:cs="Arial"/>
          <w:i/>
        </w:rPr>
        <w:t>Ra’ad</w:t>
      </w:r>
      <w:proofErr w:type="spellEnd"/>
      <w:r w:rsidRPr="00C67EDD">
        <w:rPr>
          <w:rFonts w:cs="Arial"/>
          <w:i/>
        </w:rPr>
        <w:t xml:space="preserve"> Al Hussein High Commissioner for Human Rights at the Opening of the celebration of the 30th anniversary of the Convention against Torture</w:t>
      </w:r>
      <w:r w:rsidRPr="00C67EDD">
        <w:rPr>
          <w:rFonts w:cs="Arial"/>
        </w:rPr>
        <w:t xml:space="preserve">, 4 November 2014. At </w:t>
      </w:r>
      <w:hyperlink r:id="rId3" w:history="1">
        <w:r w:rsidRPr="00C67EDD">
          <w:rPr>
            <w:rStyle w:val="Hyperlink"/>
            <w:rFonts w:cs="Arial"/>
          </w:rPr>
          <w:t>http://www.ohchr.org/EN/NewsEvents/Pages/DisplayNews.aspx?NewsID=15255&amp;LangID=E</w:t>
        </w:r>
      </w:hyperlink>
      <w:r w:rsidR="002B1A09">
        <w:rPr>
          <w:rFonts w:cs="Arial"/>
        </w:rPr>
        <w:t xml:space="preserve"> (viewed 14 Ma</w:t>
      </w:r>
      <w:r w:rsidRPr="00C67EDD">
        <w:rPr>
          <w:rFonts w:cs="Arial"/>
        </w:rPr>
        <w:t>y 2015).</w:t>
      </w:r>
    </w:p>
  </w:endnote>
  <w:endnote w:id="4">
    <w:p w:rsidR="00C3107F" w:rsidRPr="00C67EDD" w:rsidRDefault="00C3107F" w:rsidP="00C67EDD">
      <w:pPr>
        <w:pStyle w:val="EndnoteText"/>
        <w:spacing w:before="120" w:after="120"/>
        <w:rPr>
          <w:rFonts w:cs="Arial"/>
          <w:b/>
        </w:rPr>
      </w:pPr>
      <w:r w:rsidRPr="00C67EDD">
        <w:rPr>
          <w:rStyle w:val="EndnoteReference"/>
          <w:rFonts w:cs="Arial"/>
        </w:rPr>
        <w:endnoteRef/>
      </w:r>
      <w:r w:rsidRPr="00C67EDD">
        <w:rPr>
          <w:rFonts w:cs="Arial"/>
        </w:rPr>
        <w:t xml:space="preserve"> </w:t>
      </w:r>
      <w:r w:rsidRPr="00C67EDD">
        <w:rPr>
          <w:rFonts w:cs="Arial"/>
          <w:i/>
        </w:rPr>
        <w:t xml:space="preserve">Opening Statement </w:t>
      </w:r>
      <w:r w:rsidRPr="006B33B4">
        <w:rPr>
          <w:rFonts w:cs="Arial"/>
          <w:i/>
        </w:rPr>
        <w:t xml:space="preserve">by Mr </w:t>
      </w:r>
      <w:proofErr w:type="spellStart"/>
      <w:r w:rsidRPr="006B33B4">
        <w:rPr>
          <w:rFonts w:cs="Arial"/>
          <w:i/>
        </w:rPr>
        <w:t>Zeid</w:t>
      </w:r>
      <w:proofErr w:type="spellEnd"/>
      <w:r w:rsidRPr="00C67EDD">
        <w:rPr>
          <w:rFonts w:cs="Arial"/>
          <w:i/>
        </w:rPr>
        <w:t xml:space="preserve"> </w:t>
      </w:r>
      <w:proofErr w:type="spellStart"/>
      <w:r w:rsidRPr="00C67EDD">
        <w:rPr>
          <w:rFonts w:cs="Arial"/>
          <w:i/>
        </w:rPr>
        <w:t>Ra’ad</w:t>
      </w:r>
      <w:proofErr w:type="spellEnd"/>
      <w:r w:rsidRPr="00C67EDD">
        <w:rPr>
          <w:rFonts w:cs="Arial"/>
          <w:i/>
        </w:rPr>
        <w:t xml:space="preserve"> Al Hussein High Commissioner for Human Rights </w:t>
      </w:r>
      <w:r w:rsidRPr="00C67EDD">
        <w:rPr>
          <w:rFonts w:cs="Arial"/>
        </w:rPr>
        <w:t xml:space="preserve">at the Human Rights Council 27th Session, 8 September 2014. At </w:t>
      </w:r>
      <w:hyperlink r:id="rId4" w:history="1">
        <w:r w:rsidRPr="00C67EDD">
          <w:rPr>
            <w:rStyle w:val="Hyperlink"/>
            <w:rFonts w:cs="Arial"/>
          </w:rPr>
          <w:t>http://www.ohchr.org/EN/NewsEvents/Pages/DisplayNews.aspx?NewsID=14998&amp;LangID=E</w:t>
        </w:r>
      </w:hyperlink>
      <w:r w:rsidR="002B1A09">
        <w:rPr>
          <w:rFonts w:cs="Arial"/>
        </w:rPr>
        <w:t xml:space="preserve"> (viewed 14 Ma</w:t>
      </w:r>
      <w:r w:rsidRPr="00C67EDD">
        <w:rPr>
          <w:rFonts w:cs="Arial"/>
        </w:rPr>
        <w:t>y 2015).</w:t>
      </w:r>
    </w:p>
  </w:endnote>
  <w:endnote w:id="5">
    <w:p w:rsidR="00C3107F" w:rsidRPr="00C67EDD" w:rsidRDefault="00C3107F" w:rsidP="00C67EDD">
      <w:pPr>
        <w:pStyle w:val="EndnoteText"/>
        <w:spacing w:before="120" w:after="120"/>
        <w:rPr>
          <w:rFonts w:cs="Arial"/>
        </w:rPr>
      </w:pPr>
      <w:r w:rsidRPr="00C67EDD">
        <w:rPr>
          <w:rStyle w:val="EndnoteReference"/>
          <w:rFonts w:cs="Arial"/>
        </w:rPr>
        <w:endnoteRef/>
      </w:r>
      <w:r w:rsidRPr="00C67EDD">
        <w:rPr>
          <w:rFonts w:cs="Arial"/>
        </w:rPr>
        <w:t xml:space="preserve"> G Roberts, ‘Asylum seekers: UNHCR urges Australia and other countries to stop detaining children’</w:t>
      </w:r>
      <w:r w:rsidRPr="00C67EDD">
        <w:rPr>
          <w:rFonts w:cs="Arial"/>
          <w:i/>
        </w:rPr>
        <w:t xml:space="preserve">, ABC News, </w:t>
      </w:r>
      <w:r w:rsidRPr="00C67EDD">
        <w:rPr>
          <w:rFonts w:cs="Arial"/>
        </w:rPr>
        <w:t>28 November 2014</w:t>
      </w:r>
      <w:r w:rsidRPr="00C67EDD">
        <w:rPr>
          <w:rFonts w:cs="Arial"/>
          <w:i/>
        </w:rPr>
        <w:t xml:space="preserve">. </w:t>
      </w:r>
      <w:r w:rsidRPr="00C67EDD">
        <w:rPr>
          <w:rFonts w:cs="Arial"/>
        </w:rPr>
        <w:t xml:space="preserve">At </w:t>
      </w:r>
      <w:hyperlink r:id="rId5" w:history="1">
        <w:r w:rsidRPr="00C67EDD">
          <w:rPr>
            <w:rStyle w:val="Hyperlink"/>
            <w:rFonts w:cs="Arial"/>
          </w:rPr>
          <w:t>http://www.abc.net.au/news/2014-11-28/unhcr-wants-australia-to-stop-detaining-children/5924108</w:t>
        </w:r>
      </w:hyperlink>
      <w:r w:rsidR="007C4176">
        <w:rPr>
          <w:rFonts w:cs="Arial"/>
        </w:rPr>
        <w:t xml:space="preserve"> (viewed 14 Ma</w:t>
      </w:r>
      <w:r w:rsidRPr="00C67EDD">
        <w:rPr>
          <w:rFonts w:cs="Arial"/>
        </w:rPr>
        <w:t xml:space="preserve">y 2015). </w:t>
      </w:r>
    </w:p>
  </w:endnote>
  <w:endnote w:id="6">
    <w:p w:rsidR="00C3107F" w:rsidRPr="00C67EDD" w:rsidRDefault="00C3107F" w:rsidP="00C67EDD">
      <w:pPr>
        <w:autoSpaceDE w:val="0"/>
        <w:autoSpaceDN w:val="0"/>
        <w:adjustRightInd w:val="0"/>
        <w:spacing w:before="120" w:after="120"/>
        <w:rPr>
          <w:rFonts w:cs="Arial"/>
          <w:sz w:val="20"/>
          <w:szCs w:val="20"/>
        </w:rPr>
      </w:pPr>
      <w:r w:rsidRPr="00C67EDD">
        <w:rPr>
          <w:rStyle w:val="EndnoteReference"/>
          <w:rFonts w:cs="Arial"/>
          <w:szCs w:val="20"/>
        </w:rPr>
        <w:endnoteRef/>
      </w:r>
      <w:r w:rsidRPr="00C67EDD">
        <w:rPr>
          <w:rFonts w:cs="Arial"/>
          <w:sz w:val="20"/>
          <w:szCs w:val="20"/>
        </w:rPr>
        <w:t xml:space="preserve"> Committee against Torture, </w:t>
      </w:r>
      <w:r w:rsidRPr="00C67EDD">
        <w:rPr>
          <w:rFonts w:eastAsia="Times New Roman" w:cs="Arial"/>
          <w:bCs/>
          <w:i/>
          <w:sz w:val="20"/>
          <w:szCs w:val="20"/>
        </w:rPr>
        <w:t>Concluding observations on the combined fourth and fifth periodic reports of Australia</w:t>
      </w:r>
      <w:r w:rsidRPr="00C67EDD">
        <w:rPr>
          <w:rFonts w:eastAsia="Times New Roman" w:cs="Arial"/>
          <w:bCs/>
          <w:sz w:val="20"/>
          <w:szCs w:val="20"/>
        </w:rPr>
        <w:t>,</w:t>
      </w:r>
      <w:r w:rsidRPr="00C67EDD">
        <w:rPr>
          <w:rFonts w:eastAsia="Times New Roman" w:cs="Arial"/>
          <w:b/>
          <w:bCs/>
          <w:sz w:val="20"/>
          <w:szCs w:val="20"/>
        </w:rPr>
        <w:t xml:space="preserve"> </w:t>
      </w:r>
      <w:r w:rsidRPr="00C67EDD">
        <w:rPr>
          <w:rFonts w:cs="Arial"/>
          <w:sz w:val="20"/>
          <w:szCs w:val="20"/>
        </w:rPr>
        <w:t>UN doc</w:t>
      </w:r>
      <w:r w:rsidRPr="00C67EDD">
        <w:rPr>
          <w:rFonts w:eastAsia="Times New Roman" w:cs="Arial"/>
          <w:b/>
          <w:bCs/>
          <w:sz w:val="20"/>
          <w:szCs w:val="20"/>
        </w:rPr>
        <w:t xml:space="preserve"> </w:t>
      </w:r>
      <w:r w:rsidRPr="00C67EDD">
        <w:rPr>
          <w:rFonts w:cs="Arial"/>
          <w:sz w:val="20"/>
          <w:szCs w:val="20"/>
        </w:rPr>
        <w:t>CAT/C/AUS/CO/4-5 (2014)</w:t>
      </w:r>
      <w:r w:rsidR="007F0CB6">
        <w:rPr>
          <w:rFonts w:cs="Arial"/>
          <w:sz w:val="20"/>
          <w:szCs w:val="20"/>
        </w:rPr>
        <w:t>, paras 16-17</w:t>
      </w:r>
      <w:r w:rsidRPr="00C67EDD">
        <w:rPr>
          <w:rFonts w:cs="Arial"/>
          <w:sz w:val="20"/>
          <w:szCs w:val="20"/>
        </w:rPr>
        <w:t xml:space="preserve">. </w:t>
      </w:r>
      <w:hyperlink r:id="rId6" w:history="1">
        <w:r w:rsidRPr="00C67EDD">
          <w:rPr>
            <w:rStyle w:val="Hyperlink"/>
            <w:rFonts w:cs="Arial"/>
            <w:sz w:val="20"/>
            <w:szCs w:val="20"/>
          </w:rPr>
          <w:t>http://tbinternet.ohchr.org/_layouts/treatybodyexternal/Download.aspx?symbolno=CAT/C/AUS/CO/4-5&amp;Lang=en</w:t>
        </w:r>
      </w:hyperlink>
      <w:r w:rsidR="007B769D">
        <w:rPr>
          <w:rFonts w:cs="Arial"/>
          <w:sz w:val="20"/>
          <w:szCs w:val="20"/>
        </w:rPr>
        <w:t xml:space="preserve"> (viewed 14 Ma</w:t>
      </w:r>
      <w:r w:rsidRPr="00C67EDD">
        <w:rPr>
          <w:rFonts w:cs="Arial"/>
          <w:sz w:val="20"/>
          <w:szCs w:val="20"/>
        </w:rPr>
        <w:t>y 2015).</w:t>
      </w:r>
    </w:p>
  </w:endnote>
  <w:endnote w:id="7">
    <w:p w:rsidR="00C3107F" w:rsidRPr="00C67EDD" w:rsidRDefault="00C3107F" w:rsidP="00C67EDD">
      <w:pPr>
        <w:pStyle w:val="EndnoteText"/>
        <w:spacing w:before="120" w:after="120"/>
        <w:rPr>
          <w:rFonts w:cs="Arial"/>
        </w:rPr>
      </w:pPr>
      <w:r w:rsidRPr="00C67EDD">
        <w:rPr>
          <w:rStyle w:val="EndnoteReference"/>
          <w:rFonts w:cs="Arial"/>
        </w:rPr>
        <w:endnoteRef/>
      </w:r>
      <w:r w:rsidRPr="00C67EDD">
        <w:rPr>
          <w:rFonts w:cs="Arial"/>
        </w:rPr>
        <w:t xml:space="preserve"> U</w:t>
      </w:r>
      <w:r w:rsidR="00870850">
        <w:rPr>
          <w:rFonts w:cs="Arial"/>
        </w:rPr>
        <w:t xml:space="preserve">nited </w:t>
      </w:r>
      <w:r w:rsidRPr="00C67EDD">
        <w:rPr>
          <w:rFonts w:cs="Arial"/>
        </w:rPr>
        <w:t>N</w:t>
      </w:r>
      <w:r w:rsidR="00870850">
        <w:rPr>
          <w:rFonts w:cs="Arial"/>
        </w:rPr>
        <w:t xml:space="preserve">ations </w:t>
      </w:r>
      <w:r w:rsidRPr="00C67EDD">
        <w:rPr>
          <w:rFonts w:cs="Arial"/>
        </w:rPr>
        <w:t>H</w:t>
      </w:r>
      <w:r w:rsidR="00870850">
        <w:rPr>
          <w:rFonts w:cs="Arial"/>
        </w:rPr>
        <w:t xml:space="preserve">igh </w:t>
      </w:r>
      <w:r w:rsidRPr="00C67EDD">
        <w:rPr>
          <w:rFonts w:cs="Arial"/>
        </w:rPr>
        <w:t>C</w:t>
      </w:r>
      <w:r w:rsidR="00870850">
        <w:rPr>
          <w:rFonts w:cs="Arial"/>
        </w:rPr>
        <w:t xml:space="preserve">ommissioner for </w:t>
      </w:r>
      <w:r w:rsidRPr="00C67EDD">
        <w:rPr>
          <w:rFonts w:cs="Arial"/>
        </w:rPr>
        <w:t>R</w:t>
      </w:r>
      <w:r w:rsidR="00870850">
        <w:rPr>
          <w:rFonts w:cs="Arial"/>
        </w:rPr>
        <w:t>efugees</w:t>
      </w:r>
      <w:r w:rsidRPr="00C67EDD">
        <w:rPr>
          <w:rFonts w:cs="Arial"/>
        </w:rPr>
        <w:t xml:space="preserve">, </w:t>
      </w:r>
      <w:r w:rsidRPr="00C67EDD">
        <w:rPr>
          <w:rFonts w:cs="Arial"/>
          <w:i/>
        </w:rPr>
        <w:t>UNHCR statement on Australia-Cambodia agreement on refugee relocation</w:t>
      </w:r>
      <w:r w:rsidRPr="00824B59">
        <w:rPr>
          <w:rFonts w:cs="Arial"/>
        </w:rPr>
        <w:t xml:space="preserve"> (</w:t>
      </w:r>
      <w:r w:rsidRPr="00C67EDD">
        <w:rPr>
          <w:rFonts w:cs="Arial"/>
        </w:rPr>
        <w:t xml:space="preserve">Press Release, 26 September 2014). At </w:t>
      </w:r>
      <w:hyperlink r:id="rId7" w:history="1">
        <w:r w:rsidRPr="00C67EDD">
          <w:rPr>
            <w:rStyle w:val="Hyperlink"/>
            <w:rFonts w:cs="Arial"/>
          </w:rPr>
          <w:t>http://unhcr.org.au/unhcr/index.php?option=com_content&amp;view=article&amp;id=513:unhcr-statement-on-australia-cambodia-agreement-on-refugee-relocation&amp;catid=35:news-a-media&amp;Itemid=63</w:t>
        </w:r>
      </w:hyperlink>
      <w:r w:rsidR="004D4F27">
        <w:rPr>
          <w:rFonts w:cs="Arial"/>
        </w:rPr>
        <w:t xml:space="preserve"> (viewed 14 Ma</w:t>
      </w:r>
      <w:r w:rsidRPr="00C67EDD">
        <w:rPr>
          <w:rFonts w:cs="Arial"/>
        </w:rPr>
        <w:t>y 2015).</w:t>
      </w:r>
    </w:p>
  </w:endnote>
  <w:endnote w:id="8">
    <w:p w:rsidR="00C3107F" w:rsidRPr="00C67EDD" w:rsidRDefault="00C3107F" w:rsidP="00C67EDD">
      <w:pPr>
        <w:pStyle w:val="EndnoteText"/>
        <w:spacing w:before="120" w:after="120"/>
        <w:rPr>
          <w:rFonts w:cs="Arial"/>
        </w:rPr>
      </w:pPr>
      <w:r w:rsidRPr="00C67EDD">
        <w:rPr>
          <w:rStyle w:val="EndnoteReference"/>
          <w:rFonts w:cs="Arial"/>
        </w:rPr>
        <w:endnoteRef/>
      </w:r>
      <w:r w:rsidRPr="00C67EDD">
        <w:rPr>
          <w:rFonts w:cs="Arial"/>
        </w:rPr>
        <w:t xml:space="preserve"> </w:t>
      </w:r>
      <w:r w:rsidR="00824B59">
        <w:rPr>
          <w:rFonts w:cs="Arial"/>
        </w:rPr>
        <w:t xml:space="preserve">A </w:t>
      </w:r>
      <w:proofErr w:type="spellStart"/>
      <w:r w:rsidR="00824B59">
        <w:rPr>
          <w:rFonts w:cs="Arial"/>
        </w:rPr>
        <w:t>Guterres</w:t>
      </w:r>
      <w:proofErr w:type="spellEnd"/>
      <w:r w:rsidR="00824B59">
        <w:rPr>
          <w:rFonts w:cs="Arial"/>
        </w:rPr>
        <w:t xml:space="preserve"> in </w:t>
      </w:r>
      <w:r w:rsidRPr="00C67EDD">
        <w:rPr>
          <w:rFonts w:cs="Arial"/>
        </w:rPr>
        <w:t xml:space="preserve">Refugee Council of Australia, </w:t>
      </w:r>
      <w:r w:rsidRPr="00C67EDD">
        <w:rPr>
          <w:rFonts w:cs="Arial"/>
          <w:i/>
        </w:rPr>
        <w:t>Report on 2014 UNHCR Annual Consultations with NGOs</w:t>
      </w:r>
      <w:r w:rsidRPr="00C67EDD">
        <w:rPr>
          <w:rFonts w:cs="Arial"/>
        </w:rPr>
        <w:t xml:space="preserve"> (2014)</w:t>
      </w:r>
      <w:r w:rsidR="002C7219">
        <w:rPr>
          <w:rFonts w:cs="Arial"/>
        </w:rPr>
        <w:t>, p 5</w:t>
      </w:r>
      <w:r w:rsidRPr="00C67EDD">
        <w:rPr>
          <w:rFonts w:cs="Arial"/>
        </w:rPr>
        <w:t xml:space="preserve">. At </w:t>
      </w:r>
      <w:hyperlink r:id="rId8" w:history="1">
        <w:r w:rsidRPr="00C67EDD">
          <w:rPr>
            <w:rStyle w:val="Hyperlink"/>
            <w:rFonts w:cs="Arial"/>
          </w:rPr>
          <w:t>http://www.refugeecouncil.org.au/r/urpt/2014_UNHCR_NGO.pdf</w:t>
        </w:r>
      </w:hyperlink>
      <w:r w:rsidR="008F71F4">
        <w:rPr>
          <w:rFonts w:cs="Arial"/>
        </w:rPr>
        <w:t xml:space="preserve"> (viewed 14 Ma</w:t>
      </w:r>
      <w:r w:rsidRPr="00C67EDD">
        <w:rPr>
          <w:rFonts w:cs="Arial"/>
        </w:rPr>
        <w:t>y 2015).</w:t>
      </w:r>
    </w:p>
  </w:endnote>
  <w:endnote w:id="9">
    <w:p w:rsidR="00C3107F" w:rsidRPr="00C67EDD" w:rsidRDefault="00C3107F" w:rsidP="00C67EDD">
      <w:pPr>
        <w:pStyle w:val="EndnoteText"/>
        <w:spacing w:before="120" w:after="120"/>
        <w:rPr>
          <w:rFonts w:cs="Arial"/>
        </w:rPr>
      </w:pPr>
      <w:r w:rsidRPr="00C67EDD">
        <w:rPr>
          <w:rStyle w:val="EndnoteReference"/>
        </w:rPr>
        <w:endnoteRef/>
      </w:r>
      <w:r w:rsidRPr="00C67EDD">
        <w:t xml:space="preserve"> </w:t>
      </w:r>
      <w:r w:rsidRPr="00C67EDD">
        <w:rPr>
          <w:rFonts w:cs="Arial"/>
          <w:i/>
        </w:rPr>
        <w:t xml:space="preserve">Opening Statement by Ms </w:t>
      </w:r>
      <w:proofErr w:type="spellStart"/>
      <w:r w:rsidRPr="00C67EDD">
        <w:rPr>
          <w:rFonts w:cs="Arial"/>
          <w:i/>
        </w:rPr>
        <w:t>Navi</w:t>
      </w:r>
      <w:proofErr w:type="spellEnd"/>
      <w:r w:rsidRPr="00C67EDD">
        <w:rPr>
          <w:rFonts w:cs="Arial"/>
          <w:i/>
        </w:rPr>
        <w:t xml:space="preserve"> Pillay United Nations High Commissioner for Human Rights</w:t>
      </w:r>
      <w:r w:rsidRPr="00C67EDD">
        <w:rPr>
          <w:rFonts w:cs="Arial"/>
        </w:rPr>
        <w:t>, (Speech delivered at Human Rights Council 25th Session, 6 March 2014)</w:t>
      </w:r>
      <w:r w:rsidR="008409C0">
        <w:rPr>
          <w:rFonts w:cs="Arial"/>
        </w:rPr>
        <w:t>, p 6</w:t>
      </w:r>
      <w:r w:rsidRPr="00C67EDD">
        <w:rPr>
          <w:rFonts w:cs="Arial"/>
        </w:rPr>
        <w:t xml:space="preserve">. At </w:t>
      </w:r>
      <w:hyperlink r:id="rId9" w:history="1">
        <w:r w:rsidRPr="00C67EDD">
          <w:rPr>
            <w:rStyle w:val="Hyperlink"/>
            <w:rFonts w:cs="Arial"/>
          </w:rPr>
          <w:t>http://www.ishr.ch/sites/default/files/article/files/hcannualreport-statement.pdf</w:t>
        </w:r>
      </w:hyperlink>
      <w:r w:rsidR="008409C0">
        <w:rPr>
          <w:rFonts w:cs="Arial"/>
        </w:rPr>
        <w:t xml:space="preserve"> (viewed 14 Ma</w:t>
      </w:r>
      <w:r w:rsidRPr="00C67EDD">
        <w:rPr>
          <w:rFonts w:cs="Arial"/>
        </w:rPr>
        <w:t>y 2015).</w:t>
      </w:r>
    </w:p>
  </w:endnote>
  <w:endnote w:id="10">
    <w:p w:rsidR="00C3107F" w:rsidRPr="00C67EDD" w:rsidRDefault="00C3107F" w:rsidP="00C67EDD">
      <w:pPr>
        <w:pStyle w:val="EndnoteText"/>
        <w:spacing w:before="120" w:after="120"/>
        <w:rPr>
          <w:rFonts w:cs="Arial"/>
        </w:rPr>
      </w:pPr>
      <w:r w:rsidRPr="00C67EDD">
        <w:rPr>
          <w:rStyle w:val="EndnoteReference"/>
          <w:rFonts w:cs="Arial"/>
        </w:rPr>
        <w:endnoteRef/>
      </w:r>
      <w:r w:rsidRPr="00C67EDD">
        <w:rPr>
          <w:rFonts w:cs="Arial"/>
        </w:rPr>
        <w:t xml:space="preserve"> U</w:t>
      </w:r>
      <w:r w:rsidR="008867DD">
        <w:rPr>
          <w:rFonts w:cs="Arial"/>
        </w:rPr>
        <w:t xml:space="preserve">nited </w:t>
      </w:r>
      <w:r w:rsidRPr="00C67EDD">
        <w:rPr>
          <w:rFonts w:cs="Arial"/>
        </w:rPr>
        <w:t>N</w:t>
      </w:r>
      <w:r w:rsidR="008867DD">
        <w:rPr>
          <w:rFonts w:cs="Arial"/>
        </w:rPr>
        <w:t xml:space="preserve">ations </w:t>
      </w:r>
      <w:r w:rsidRPr="00C67EDD">
        <w:rPr>
          <w:rFonts w:cs="Arial"/>
        </w:rPr>
        <w:t>H</w:t>
      </w:r>
      <w:r w:rsidR="008867DD">
        <w:rPr>
          <w:rFonts w:cs="Arial"/>
        </w:rPr>
        <w:t xml:space="preserve">igh </w:t>
      </w:r>
      <w:r w:rsidRPr="00C67EDD">
        <w:rPr>
          <w:rFonts w:cs="Arial"/>
        </w:rPr>
        <w:t>C</w:t>
      </w:r>
      <w:r w:rsidR="008867DD">
        <w:rPr>
          <w:rFonts w:cs="Arial"/>
        </w:rPr>
        <w:t xml:space="preserve">ommissioner for </w:t>
      </w:r>
      <w:r w:rsidRPr="00C67EDD">
        <w:rPr>
          <w:rFonts w:cs="Arial"/>
        </w:rPr>
        <w:t>R</w:t>
      </w:r>
      <w:r w:rsidR="008867DD">
        <w:rPr>
          <w:rFonts w:cs="Arial"/>
        </w:rPr>
        <w:t>efugees</w:t>
      </w:r>
      <w:r w:rsidRPr="00C67EDD">
        <w:rPr>
          <w:rFonts w:cs="Arial"/>
        </w:rPr>
        <w:t xml:space="preserve">, </w:t>
      </w:r>
      <w:r w:rsidRPr="00C67EDD">
        <w:rPr>
          <w:rFonts w:cs="Arial"/>
          <w:i/>
        </w:rPr>
        <w:t>UNHCR monitoring visit to the Republic of Nauru: 7 to 9 October 2013 (</w:t>
      </w:r>
      <w:r w:rsidRPr="00C67EDD">
        <w:rPr>
          <w:rFonts w:cs="Arial"/>
        </w:rPr>
        <w:t>2013)</w:t>
      </w:r>
      <w:r w:rsidR="00072E5C">
        <w:rPr>
          <w:rFonts w:cs="Arial"/>
        </w:rPr>
        <w:t>, p 2</w:t>
      </w:r>
      <w:r w:rsidRPr="00C67EDD">
        <w:rPr>
          <w:rFonts w:cs="Arial"/>
        </w:rPr>
        <w:t xml:space="preserve">. At </w:t>
      </w:r>
      <w:hyperlink r:id="rId10" w:history="1">
        <w:r w:rsidRPr="00C67EDD">
          <w:rPr>
            <w:rStyle w:val="Hyperlink"/>
            <w:rFonts w:cs="Arial"/>
          </w:rPr>
          <w:t>http://www.refworld.org/docid/5294a6534.html</w:t>
        </w:r>
      </w:hyperlink>
      <w:r w:rsidR="008867DD">
        <w:rPr>
          <w:rFonts w:cs="Arial"/>
        </w:rPr>
        <w:t xml:space="preserve"> (viewed 14 Ma</w:t>
      </w:r>
      <w:r w:rsidRPr="00C67EDD">
        <w:rPr>
          <w:rFonts w:cs="Arial"/>
        </w:rPr>
        <w:t>y 2015).</w:t>
      </w:r>
    </w:p>
  </w:endnote>
  <w:endnote w:id="11">
    <w:p w:rsidR="00C3107F" w:rsidRPr="00C67EDD" w:rsidRDefault="00C3107F" w:rsidP="00C67EDD">
      <w:pPr>
        <w:pStyle w:val="EndnoteText"/>
        <w:spacing w:before="120" w:after="120"/>
      </w:pPr>
      <w:r w:rsidRPr="00C67EDD">
        <w:rPr>
          <w:rStyle w:val="EndnoteReference"/>
        </w:rPr>
        <w:endnoteRef/>
      </w:r>
      <w:r w:rsidRPr="00C67EDD">
        <w:t xml:space="preserve"> </w:t>
      </w:r>
      <w:r w:rsidRPr="00C67EDD">
        <w:rPr>
          <w:rFonts w:cs="Arial"/>
        </w:rPr>
        <w:t xml:space="preserve">Committee on the Rights of the Child, </w:t>
      </w:r>
      <w:r w:rsidRPr="00C67EDD">
        <w:rPr>
          <w:rFonts w:cs="Arial"/>
          <w:i/>
        </w:rPr>
        <w:t>Concluding observations: Australia</w:t>
      </w:r>
      <w:r w:rsidRPr="00C67EDD">
        <w:rPr>
          <w:rFonts w:cs="Arial"/>
        </w:rPr>
        <w:t>, UN doc CRC/C/AUS/CO/4 (2012)</w:t>
      </w:r>
      <w:r w:rsidR="00EA2F4B">
        <w:rPr>
          <w:rFonts w:cs="Arial"/>
        </w:rPr>
        <w:t>, para 81</w:t>
      </w:r>
      <w:r w:rsidRPr="00C67EDD">
        <w:rPr>
          <w:rFonts w:cs="Arial"/>
        </w:rPr>
        <w:t xml:space="preserve">. At </w:t>
      </w:r>
      <w:hyperlink r:id="rId11" w:history="1">
        <w:r w:rsidRPr="00C67EDD">
          <w:rPr>
            <w:rStyle w:val="Hyperlink"/>
            <w:rFonts w:cs="Arial"/>
          </w:rPr>
          <w:t>http://www.ag.gov.au/RightsAndProtections/HumanRights/TreatyBodyReporting/Documents/UNCommitteeontheRightsoftheChild-Concludingobservations.PDF</w:t>
        </w:r>
      </w:hyperlink>
      <w:r w:rsidR="00AC0E8E">
        <w:rPr>
          <w:rFonts w:cs="Arial"/>
        </w:rPr>
        <w:t xml:space="preserve"> (viewed 14 Ma</w:t>
      </w:r>
      <w:r w:rsidRPr="00C67EDD">
        <w:rPr>
          <w:rFonts w:cs="Arial"/>
        </w:rPr>
        <w:t>y 2015)</w:t>
      </w:r>
      <w:r w:rsidRPr="00C67ED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7F" w:rsidRPr="0090165F" w:rsidRDefault="00C3107F"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7F" w:rsidRPr="0090165F" w:rsidRDefault="00C3107F"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8072A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07F" w:rsidRDefault="00C3107F" w:rsidP="00F14C6D">
      <w:r>
        <w:separator/>
      </w:r>
    </w:p>
  </w:footnote>
  <w:footnote w:type="continuationSeparator" w:id="0">
    <w:p w:rsidR="00C3107F" w:rsidRDefault="00C3107F"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7F" w:rsidRDefault="008072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7F" w:rsidRPr="00D27262" w:rsidRDefault="008072A2"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C3107F" w:rsidRPr="00D27262">
      <w:rPr>
        <w:sz w:val="22"/>
        <w:szCs w:val="22"/>
      </w:rPr>
      <w:t>Au</w:t>
    </w:r>
    <w:r w:rsidR="00C3107F">
      <w:rPr>
        <w:sz w:val="22"/>
        <w:szCs w:val="22"/>
      </w:rPr>
      <w:t>stralian Human Rights Commission</w:t>
    </w:r>
  </w:p>
  <w:p w:rsidR="00C3107F" w:rsidRDefault="00C3107F"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C3107F" w:rsidRPr="00B85DD4" w:rsidTr="00165E3C">
      <w:trPr>
        <w:trHeight w:val="1276"/>
      </w:trPr>
      <w:tc>
        <w:tcPr>
          <w:tcW w:w="1508" w:type="dxa"/>
        </w:tcPr>
        <w:p w:rsidR="00C3107F" w:rsidRPr="00B85DD4" w:rsidRDefault="008072A2"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C3107F" w:rsidRPr="00B85DD4" w:rsidRDefault="00C3107F" w:rsidP="002B1B65">
          <w:pPr>
            <w:spacing w:before="0" w:after="0"/>
            <w:rPr>
              <w:rFonts w:cs="ArialMT"/>
              <w:i/>
              <w:color w:val="808080"/>
              <w:sz w:val="17"/>
            </w:rPr>
          </w:pPr>
        </w:p>
      </w:tc>
      <w:tc>
        <w:tcPr>
          <w:tcW w:w="2302" w:type="dxa"/>
        </w:tcPr>
        <w:p w:rsidR="00C3107F" w:rsidRPr="00B85DD4" w:rsidRDefault="00C3107F" w:rsidP="00B520BC">
          <w:pPr>
            <w:pStyle w:val="HeaderFooter"/>
            <w:rPr>
              <w:b/>
              <w:spacing w:val="-20"/>
              <w:sz w:val="40"/>
            </w:rPr>
          </w:pPr>
        </w:p>
      </w:tc>
      <w:tc>
        <w:tcPr>
          <w:tcW w:w="2130" w:type="dxa"/>
        </w:tcPr>
        <w:p w:rsidR="00C3107F" w:rsidRPr="00B85DD4" w:rsidRDefault="00C3107F" w:rsidP="00B520BC">
          <w:pPr>
            <w:pStyle w:val="HeaderFooter"/>
            <w:rPr>
              <w:b/>
              <w:spacing w:val="-20"/>
              <w:sz w:val="40"/>
            </w:rPr>
          </w:pPr>
        </w:p>
      </w:tc>
      <w:tc>
        <w:tcPr>
          <w:tcW w:w="1721" w:type="dxa"/>
        </w:tcPr>
        <w:p w:rsidR="00C3107F" w:rsidRPr="00B85DD4" w:rsidRDefault="00C3107F" w:rsidP="00B520BC">
          <w:pPr>
            <w:pStyle w:val="HeaderFooter"/>
            <w:spacing w:before="227" w:after="340"/>
            <w:rPr>
              <w:b/>
              <w:spacing w:val="-20"/>
              <w:sz w:val="40"/>
            </w:rPr>
          </w:pPr>
        </w:p>
      </w:tc>
    </w:tr>
  </w:tbl>
  <w:p w:rsidR="00C3107F" w:rsidRDefault="00C310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7F" w:rsidRDefault="008072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07F" w:rsidRPr="00D27262" w:rsidRDefault="00C3107F" w:rsidP="00B34946">
    <w:pPr>
      <w:spacing w:before="0" w:after="60"/>
      <w:jc w:val="right"/>
      <w:rPr>
        <w:sz w:val="22"/>
        <w:szCs w:val="22"/>
      </w:rPr>
    </w:pPr>
    <w:r w:rsidRPr="00D27262">
      <w:rPr>
        <w:sz w:val="22"/>
        <w:szCs w:val="22"/>
      </w:rPr>
      <w:t>Au</w:t>
    </w:r>
    <w:r>
      <w:rPr>
        <w:sz w:val="22"/>
        <w:szCs w:val="22"/>
      </w:rPr>
      <w:t>stralian Human Rights Commission</w:t>
    </w:r>
  </w:p>
  <w:p w:rsidR="00C3107F" w:rsidRPr="001E5676" w:rsidRDefault="00FF204D" w:rsidP="002F4CE1">
    <w:pPr>
      <w:pStyle w:val="Footer"/>
      <w:spacing w:after="240"/>
      <w:jc w:val="right"/>
      <w:rPr>
        <w:i/>
        <w:sz w:val="18"/>
        <w:szCs w:val="18"/>
      </w:rPr>
    </w:pPr>
    <w:r>
      <w:rPr>
        <w:b/>
        <w:i/>
        <w:sz w:val="18"/>
        <w:szCs w:val="18"/>
      </w:rPr>
      <w:t>June</w:t>
    </w:r>
    <w:r w:rsidR="00C3107F">
      <w:rPr>
        <w:b/>
        <w:i/>
        <w:sz w:val="18"/>
        <w:szCs w:val="18"/>
      </w:rPr>
      <w:t xml:space="preserve">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C3107F" w:rsidRPr="00B85DD4" w:rsidTr="002B1B65">
      <w:trPr>
        <w:trHeight w:val="1603"/>
      </w:trPr>
      <w:tc>
        <w:tcPr>
          <w:tcW w:w="1508" w:type="dxa"/>
        </w:tcPr>
        <w:p w:rsidR="00C3107F" w:rsidRPr="00B85DD4" w:rsidRDefault="008072A2"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C3107F">
            <w:rPr>
              <w:rFonts w:cs="ArialMT"/>
              <w:b/>
              <w:noProof/>
              <w:spacing w:val="-20"/>
            </w:rPr>
            <w:drawing>
              <wp:inline distT="0" distB="0" distL="0" distR="0" wp14:anchorId="14EF5E7E" wp14:editId="3E08CB22">
                <wp:extent cx="819150" cy="819150"/>
                <wp:effectExtent l="0" t="0" r="0" b="0"/>
                <wp:docPr id="3" name="Picture 3"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C3107F" w:rsidRPr="00D36BB2" w:rsidRDefault="00C3107F" w:rsidP="002B1B65">
          <w:pPr>
            <w:pStyle w:val="LogoType"/>
            <w:pBdr>
              <w:bottom w:val="single" w:sz="4" w:space="1" w:color="808080"/>
            </w:pBdr>
            <w:spacing w:line="240" w:lineRule="auto"/>
          </w:pPr>
          <w:r w:rsidRPr="00D36BB2">
            <w:t>Australian</w:t>
          </w:r>
        </w:p>
        <w:p w:rsidR="00C3107F" w:rsidRPr="00D36BB2" w:rsidRDefault="00C3107F" w:rsidP="002B1B65">
          <w:pPr>
            <w:pStyle w:val="LogoType"/>
            <w:pBdr>
              <w:bottom w:val="single" w:sz="4" w:space="1" w:color="808080"/>
            </w:pBdr>
            <w:spacing w:line="240" w:lineRule="auto"/>
          </w:pPr>
          <w:r w:rsidRPr="00D36BB2">
            <w:t>Human Rights</w:t>
          </w:r>
        </w:p>
        <w:p w:rsidR="00C3107F" w:rsidRPr="00D36BB2" w:rsidRDefault="00C3107F" w:rsidP="002B1B65">
          <w:pPr>
            <w:pStyle w:val="LogoType"/>
            <w:pBdr>
              <w:bottom w:val="single" w:sz="4" w:space="1" w:color="808080"/>
            </w:pBdr>
            <w:spacing w:line="240" w:lineRule="auto"/>
          </w:pPr>
          <w:r w:rsidRPr="00D36BB2">
            <w:t>Commission</w:t>
          </w:r>
        </w:p>
        <w:p w:rsidR="00C3107F" w:rsidRPr="00B85DD4" w:rsidRDefault="00C3107F"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C3107F" w:rsidRPr="00B85DD4" w:rsidRDefault="00C3107F" w:rsidP="00B520BC">
          <w:pPr>
            <w:pStyle w:val="HeaderFooter"/>
            <w:rPr>
              <w:b/>
              <w:spacing w:val="-20"/>
              <w:sz w:val="40"/>
            </w:rPr>
          </w:pPr>
        </w:p>
      </w:tc>
      <w:tc>
        <w:tcPr>
          <w:tcW w:w="2130" w:type="dxa"/>
        </w:tcPr>
        <w:p w:rsidR="00C3107F" w:rsidRPr="00B85DD4" w:rsidRDefault="00C3107F" w:rsidP="00B520BC">
          <w:pPr>
            <w:pStyle w:val="HeaderFooter"/>
            <w:rPr>
              <w:b/>
              <w:spacing w:val="-20"/>
              <w:sz w:val="40"/>
            </w:rPr>
          </w:pPr>
        </w:p>
      </w:tc>
      <w:tc>
        <w:tcPr>
          <w:tcW w:w="1721" w:type="dxa"/>
        </w:tcPr>
        <w:p w:rsidR="00C3107F" w:rsidRPr="00B85DD4" w:rsidRDefault="00C3107F" w:rsidP="00B520BC">
          <w:pPr>
            <w:pStyle w:val="HeaderFooter"/>
            <w:spacing w:before="227" w:after="340"/>
            <w:rPr>
              <w:b/>
              <w:spacing w:val="-20"/>
              <w:sz w:val="40"/>
            </w:rPr>
          </w:pPr>
        </w:p>
      </w:tc>
    </w:tr>
  </w:tbl>
  <w:p w:rsidR="00C3107F" w:rsidRDefault="00C31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965583"/>
    <w:multiLevelType w:val="hybridMultilevel"/>
    <w:tmpl w:val="B336B20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EBA7EE0"/>
    <w:multiLevelType w:val="multilevel"/>
    <w:tmpl w:val="502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7"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C883107"/>
    <w:multiLevelType w:val="hybridMultilevel"/>
    <w:tmpl w:val="D49602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2"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4"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D49332A"/>
    <w:multiLevelType w:val="hybridMultilevel"/>
    <w:tmpl w:val="AD32EF4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9"/>
  </w:num>
  <w:num w:numId="2">
    <w:abstractNumId w:val="26"/>
  </w:num>
  <w:num w:numId="3">
    <w:abstractNumId w:val="32"/>
  </w:num>
  <w:num w:numId="4">
    <w:abstractNumId w:val="18"/>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1"/>
  </w:num>
  <w:num w:numId="14">
    <w:abstractNumId w:val="0"/>
  </w:num>
  <w:num w:numId="15">
    <w:abstractNumId w:val="3"/>
  </w:num>
  <w:num w:numId="16">
    <w:abstractNumId w:val="2"/>
  </w:num>
  <w:num w:numId="17">
    <w:abstractNumId w:val="30"/>
  </w:num>
  <w:num w:numId="18">
    <w:abstractNumId w:val="22"/>
  </w:num>
  <w:num w:numId="19">
    <w:abstractNumId w:val="16"/>
  </w:num>
  <w:num w:numId="20">
    <w:abstractNumId w:val="34"/>
  </w:num>
  <w:num w:numId="21">
    <w:abstractNumId w:val="24"/>
  </w:num>
  <w:num w:numId="22">
    <w:abstractNumId w:val="23"/>
  </w:num>
  <w:num w:numId="23">
    <w:abstractNumId w:val="36"/>
  </w:num>
  <w:num w:numId="24">
    <w:abstractNumId w:val="11"/>
  </w:num>
  <w:num w:numId="25">
    <w:abstractNumId w:val="35"/>
  </w:num>
  <w:num w:numId="26">
    <w:abstractNumId w:val="25"/>
  </w:num>
  <w:num w:numId="27">
    <w:abstractNumId w:val="12"/>
  </w:num>
  <w:num w:numId="28">
    <w:abstractNumId w:val="17"/>
  </w:num>
  <w:num w:numId="29">
    <w:abstractNumId w:val="29"/>
  </w:num>
  <w:num w:numId="30">
    <w:abstractNumId w:val="2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3"/>
  </w:num>
  <w:num w:numId="36">
    <w:abstractNumId w:val="14"/>
  </w:num>
  <w:num w:numId="37">
    <w:abstractNumId w:val="10"/>
  </w:num>
  <w:num w:numId="38">
    <w:abstractNumId w:val="28"/>
  </w:num>
  <w:num w:numId="39">
    <w:abstractNumId w:val="13"/>
  </w:num>
  <w:num w:numId="40">
    <w:abstractNumId w:val="3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33"/>
    <w:rsid w:val="00000D83"/>
    <w:rsid w:val="000025AD"/>
    <w:rsid w:val="000040BE"/>
    <w:rsid w:val="00005C0D"/>
    <w:rsid w:val="0001325A"/>
    <w:rsid w:val="00014DC1"/>
    <w:rsid w:val="00016BD8"/>
    <w:rsid w:val="00017376"/>
    <w:rsid w:val="000173DE"/>
    <w:rsid w:val="0002106F"/>
    <w:rsid w:val="00023708"/>
    <w:rsid w:val="00023841"/>
    <w:rsid w:val="00023DF9"/>
    <w:rsid w:val="000242DC"/>
    <w:rsid w:val="00025FCB"/>
    <w:rsid w:val="00026CAF"/>
    <w:rsid w:val="00034258"/>
    <w:rsid w:val="000343B0"/>
    <w:rsid w:val="00034F40"/>
    <w:rsid w:val="00035108"/>
    <w:rsid w:val="000424A3"/>
    <w:rsid w:val="000453B3"/>
    <w:rsid w:val="0004560B"/>
    <w:rsid w:val="00045975"/>
    <w:rsid w:val="00056DC7"/>
    <w:rsid w:val="000579B1"/>
    <w:rsid w:val="000616CD"/>
    <w:rsid w:val="00072E5C"/>
    <w:rsid w:val="00074911"/>
    <w:rsid w:val="000750FB"/>
    <w:rsid w:val="00075A7C"/>
    <w:rsid w:val="00086C23"/>
    <w:rsid w:val="00092821"/>
    <w:rsid w:val="000958AB"/>
    <w:rsid w:val="000A1DB8"/>
    <w:rsid w:val="000A48AC"/>
    <w:rsid w:val="000A6167"/>
    <w:rsid w:val="000A6948"/>
    <w:rsid w:val="000B0A5D"/>
    <w:rsid w:val="000B3E54"/>
    <w:rsid w:val="000C08FB"/>
    <w:rsid w:val="000C2E9E"/>
    <w:rsid w:val="000C7AAB"/>
    <w:rsid w:val="000C7EF5"/>
    <w:rsid w:val="000D3104"/>
    <w:rsid w:val="000D6C8E"/>
    <w:rsid w:val="000E130A"/>
    <w:rsid w:val="000E3F7C"/>
    <w:rsid w:val="000E59EE"/>
    <w:rsid w:val="000E6925"/>
    <w:rsid w:val="000F0138"/>
    <w:rsid w:val="000F3930"/>
    <w:rsid w:val="000F5490"/>
    <w:rsid w:val="000F5D20"/>
    <w:rsid w:val="000F6735"/>
    <w:rsid w:val="000F686B"/>
    <w:rsid w:val="000F6C3D"/>
    <w:rsid w:val="00112F68"/>
    <w:rsid w:val="00120267"/>
    <w:rsid w:val="001212E8"/>
    <w:rsid w:val="00122791"/>
    <w:rsid w:val="00127594"/>
    <w:rsid w:val="00130A16"/>
    <w:rsid w:val="00133ADC"/>
    <w:rsid w:val="00134774"/>
    <w:rsid w:val="00137F57"/>
    <w:rsid w:val="00140274"/>
    <w:rsid w:val="00144B98"/>
    <w:rsid w:val="00147861"/>
    <w:rsid w:val="00150519"/>
    <w:rsid w:val="00151263"/>
    <w:rsid w:val="00152CA9"/>
    <w:rsid w:val="00155880"/>
    <w:rsid w:val="00161F9E"/>
    <w:rsid w:val="00162A8D"/>
    <w:rsid w:val="0016322F"/>
    <w:rsid w:val="00165E3C"/>
    <w:rsid w:val="001664D6"/>
    <w:rsid w:val="0017225D"/>
    <w:rsid w:val="00172760"/>
    <w:rsid w:val="00172AF7"/>
    <w:rsid w:val="00173FB5"/>
    <w:rsid w:val="00174288"/>
    <w:rsid w:val="001776E3"/>
    <w:rsid w:val="001825DE"/>
    <w:rsid w:val="00183EED"/>
    <w:rsid w:val="00187EA3"/>
    <w:rsid w:val="00191C9E"/>
    <w:rsid w:val="00192ED1"/>
    <w:rsid w:val="0019393A"/>
    <w:rsid w:val="00194579"/>
    <w:rsid w:val="00195562"/>
    <w:rsid w:val="001A0D7B"/>
    <w:rsid w:val="001A26C4"/>
    <w:rsid w:val="001A3172"/>
    <w:rsid w:val="001A34E7"/>
    <w:rsid w:val="001A356E"/>
    <w:rsid w:val="001A4ECE"/>
    <w:rsid w:val="001A559D"/>
    <w:rsid w:val="001A5867"/>
    <w:rsid w:val="001A6E02"/>
    <w:rsid w:val="001B0353"/>
    <w:rsid w:val="001B4D9E"/>
    <w:rsid w:val="001C003B"/>
    <w:rsid w:val="001C0FD7"/>
    <w:rsid w:val="001C1251"/>
    <w:rsid w:val="001C1F8B"/>
    <w:rsid w:val="001C71D1"/>
    <w:rsid w:val="001C7A17"/>
    <w:rsid w:val="001D4C9E"/>
    <w:rsid w:val="001D5EB4"/>
    <w:rsid w:val="001D65F4"/>
    <w:rsid w:val="001E2FE8"/>
    <w:rsid w:val="001E3972"/>
    <w:rsid w:val="001E5676"/>
    <w:rsid w:val="001E56EF"/>
    <w:rsid w:val="001E79F3"/>
    <w:rsid w:val="001F2BBB"/>
    <w:rsid w:val="001F6710"/>
    <w:rsid w:val="00200677"/>
    <w:rsid w:val="002009F7"/>
    <w:rsid w:val="00203ED2"/>
    <w:rsid w:val="00205D95"/>
    <w:rsid w:val="00211246"/>
    <w:rsid w:val="002159FE"/>
    <w:rsid w:val="00217D7E"/>
    <w:rsid w:val="002313C3"/>
    <w:rsid w:val="00231ED1"/>
    <w:rsid w:val="00242624"/>
    <w:rsid w:val="00243165"/>
    <w:rsid w:val="002453C3"/>
    <w:rsid w:val="0024557E"/>
    <w:rsid w:val="00255353"/>
    <w:rsid w:val="0025572F"/>
    <w:rsid w:val="00256C93"/>
    <w:rsid w:val="00256E5A"/>
    <w:rsid w:val="002608B6"/>
    <w:rsid w:val="0026581D"/>
    <w:rsid w:val="00267C38"/>
    <w:rsid w:val="0027018D"/>
    <w:rsid w:val="002779C8"/>
    <w:rsid w:val="00283B68"/>
    <w:rsid w:val="002863D7"/>
    <w:rsid w:val="002873B4"/>
    <w:rsid w:val="0029243F"/>
    <w:rsid w:val="00294106"/>
    <w:rsid w:val="002A211E"/>
    <w:rsid w:val="002A4A44"/>
    <w:rsid w:val="002B1A09"/>
    <w:rsid w:val="002B1B65"/>
    <w:rsid w:val="002B4F16"/>
    <w:rsid w:val="002B5698"/>
    <w:rsid w:val="002C0519"/>
    <w:rsid w:val="002C1866"/>
    <w:rsid w:val="002C3185"/>
    <w:rsid w:val="002C4D46"/>
    <w:rsid w:val="002C679A"/>
    <w:rsid w:val="002C7219"/>
    <w:rsid w:val="002D1015"/>
    <w:rsid w:val="002D1794"/>
    <w:rsid w:val="002D3FD0"/>
    <w:rsid w:val="002E276D"/>
    <w:rsid w:val="002E4877"/>
    <w:rsid w:val="002E6244"/>
    <w:rsid w:val="002F3E1F"/>
    <w:rsid w:val="002F4CE1"/>
    <w:rsid w:val="002F56DE"/>
    <w:rsid w:val="00300F22"/>
    <w:rsid w:val="00302AF9"/>
    <w:rsid w:val="00302C05"/>
    <w:rsid w:val="00304A37"/>
    <w:rsid w:val="00304CAC"/>
    <w:rsid w:val="00305F57"/>
    <w:rsid w:val="003077A5"/>
    <w:rsid w:val="00310AC5"/>
    <w:rsid w:val="00310ED4"/>
    <w:rsid w:val="00312301"/>
    <w:rsid w:val="00312F1D"/>
    <w:rsid w:val="003130B3"/>
    <w:rsid w:val="0031492A"/>
    <w:rsid w:val="00316C1A"/>
    <w:rsid w:val="00316FB4"/>
    <w:rsid w:val="003174F3"/>
    <w:rsid w:val="00323C73"/>
    <w:rsid w:val="00331141"/>
    <w:rsid w:val="00333ABE"/>
    <w:rsid w:val="00335A0C"/>
    <w:rsid w:val="00337E95"/>
    <w:rsid w:val="00343355"/>
    <w:rsid w:val="003433E0"/>
    <w:rsid w:val="00343618"/>
    <w:rsid w:val="00343D4E"/>
    <w:rsid w:val="00344758"/>
    <w:rsid w:val="00347142"/>
    <w:rsid w:val="00350454"/>
    <w:rsid w:val="00350B4C"/>
    <w:rsid w:val="00353FF4"/>
    <w:rsid w:val="00355E72"/>
    <w:rsid w:val="00356501"/>
    <w:rsid w:val="003565A8"/>
    <w:rsid w:val="003566EA"/>
    <w:rsid w:val="0035711A"/>
    <w:rsid w:val="0036066E"/>
    <w:rsid w:val="00361A61"/>
    <w:rsid w:val="00362ECD"/>
    <w:rsid w:val="003642DF"/>
    <w:rsid w:val="00365054"/>
    <w:rsid w:val="0036600E"/>
    <w:rsid w:val="003704A9"/>
    <w:rsid w:val="00370548"/>
    <w:rsid w:val="00372BA7"/>
    <w:rsid w:val="00372C79"/>
    <w:rsid w:val="00376E81"/>
    <w:rsid w:val="003830BD"/>
    <w:rsid w:val="00383137"/>
    <w:rsid w:val="0038794A"/>
    <w:rsid w:val="00387A53"/>
    <w:rsid w:val="00390304"/>
    <w:rsid w:val="00392042"/>
    <w:rsid w:val="00392F7D"/>
    <w:rsid w:val="003964BC"/>
    <w:rsid w:val="00396DFB"/>
    <w:rsid w:val="0039781D"/>
    <w:rsid w:val="003B157B"/>
    <w:rsid w:val="003B22BD"/>
    <w:rsid w:val="003B2843"/>
    <w:rsid w:val="003B5AB9"/>
    <w:rsid w:val="003C176D"/>
    <w:rsid w:val="003C5B50"/>
    <w:rsid w:val="003D033B"/>
    <w:rsid w:val="003D6E39"/>
    <w:rsid w:val="003D7F08"/>
    <w:rsid w:val="003E3294"/>
    <w:rsid w:val="003E4EE2"/>
    <w:rsid w:val="003F5090"/>
    <w:rsid w:val="00404097"/>
    <w:rsid w:val="00406B1D"/>
    <w:rsid w:val="0041148F"/>
    <w:rsid w:val="004167D7"/>
    <w:rsid w:val="00422417"/>
    <w:rsid w:val="00424233"/>
    <w:rsid w:val="00425E77"/>
    <w:rsid w:val="00427390"/>
    <w:rsid w:val="004324ED"/>
    <w:rsid w:val="00433301"/>
    <w:rsid w:val="0043626D"/>
    <w:rsid w:val="004372AC"/>
    <w:rsid w:val="004509DC"/>
    <w:rsid w:val="00455E96"/>
    <w:rsid w:val="00457B2A"/>
    <w:rsid w:val="00464FE2"/>
    <w:rsid w:val="0047106A"/>
    <w:rsid w:val="004712FB"/>
    <w:rsid w:val="00471747"/>
    <w:rsid w:val="00472EFF"/>
    <w:rsid w:val="00474063"/>
    <w:rsid w:val="00476793"/>
    <w:rsid w:val="004849F1"/>
    <w:rsid w:val="004869C5"/>
    <w:rsid w:val="00491B83"/>
    <w:rsid w:val="00491EB3"/>
    <w:rsid w:val="00494083"/>
    <w:rsid w:val="00497C67"/>
    <w:rsid w:val="004A0FC2"/>
    <w:rsid w:val="004A187B"/>
    <w:rsid w:val="004A2D3C"/>
    <w:rsid w:val="004A4112"/>
    <w:rsid w:val="004A788B"/>
    <w:rsid w:val="004B4484"/>
    <w:rsid w:val="004C2A02"/>
    <w:rsid w:val="004C7412"/>
    <w:rsid w:val="004D04BF"/>
    <w:rsid w:val="004D4F27"/>
    <w:rsid w:val="004D5048"/>
    <w:rsid w:val="004E0DFF"/>
    <w:rsid w:val="004E4455"/>
    <w:rsid w:val="004E5C18"/>
    <w:rsid w:val="004F104B"/>
    <w:rsid w:val="004F1AD0"/>
    <w:rsid w:val="004F1C7C"/>
    <w:rsid w:val="004F50D8"/>
    <w:rsid w:val="004F681A"/>
    <w:rsid w:val="005031AC"/>
    <w:rsid w:val="005038CB"/>
    <w:rsid w:val="00504EA0"/>
    <w:rsid w:val="005123F0"/>
    <w:rsid w:val="00513540"/>
    <w:rsid w:val="00513941"/>
    <w:rsid w:val="00516645"/>
    <w:rsid w:val="0052188A"/>
    <w:rsid w:val="00523940"/>
    <w:rsid w:val="00523A1B"/>
    <w:rsid w:val="0053051D"/>
    <w:rsid w:val="00545097"/>
    <w:rsid w:val="00556C48"/>
    <w:rsid w:val="00564208"/>
    <w:rsid w:val="00564F5A"/>
    <w:rsid w:val="00566D1F"/>
    <w:rsid w:val="005715A6"/>
    <w:rsid w:val="00571CEB"/>
    <w:rsid w:val="00577D4F"/>
    <w:rsid w:val="0058283B"/>
    <w:rsid w:val="005872C5"/>
    <w:rsid w:val="00591951"/>
    <w:rsid w:val="0059494E"/>
    <w:rsid w:val="00594C52"/>
    <w:rsid w:val="005A1368"/>
    <w:rsid w:val="005A2B35"/>
    <w:rsid w:val="005A6AFA"/>
    <w:rsid w:val="005B48CB"/>
    <w:rsid w:val="005C0B82"/>
    <w:rsid w:val="005C1CDE"/>
    <w:rsid w:val="005C228D"/>
    <w:rsid w:val="005C5D41"/>
    <w:rsid w:val="005C6727"/>
    <w:rsid w:val="005C67C0"/>
    <w:rsid w:val="005C67F6"/>
    <w:rsid w:val="005C78FC"/>
    <w:rsid w:val="005C7A9A"/>
    <w:rsid w:val="005D0272"/>
    <w:rsid w:val="005D11E9"/>
    <w:rsid w:val="005D1F34"/>
    <w:rsid w:val="005D2149"/>
    <w:rsid w:val="005D383D"/>
    <w:rsid w:val="005D4EF7"/>
    <w:rsid w:val="005D7D94"/>
    <w:rsid w:val="005E3EAC"/>
    <w:rsid w:val="005E620D"/>
    <w:rsid w:val="005E6B7D"/>
    <w:rsid w:val="005F1A56"/>
    <w:rsid w:val="005F4B30"/>
    <w:rsid w:val="0060581F"/>
    <w:rsid w:val="006066C1"/>
    <w:rsid w:val="006110A0"/>
    <w:rsid w:val="0061499F"/>
    <w:rsid w:val="006228C5"/>
    <w:rsid w:val="006379E0"/>
    <w:rsid w:val="00637F6C"/>
    <w:rsid w:val="00644424"/>
    <w:rsid w:val="00644530"/>
    <w:rsid w:val="0065305C"/>
    <w:rsid w:val="00653243"/>
    <w:rsid w:val="00654793"/>
    <w:rsid w:val="00664A98"/>
    <w:rsid w:val="00664D16"/>
    <w:rsid w:val="0066512A"/>
    <w:rsid w:val="006726F6"/>
    <w:rsid w:val="00677B11"/>
    <w:rsid w:val="006837C1"/>
    <w:rsid w:val="006855FE"/>
    <w:rsid w:val="0069011E"/>
    <w:rsid w:val="00694428"/>
    <w:rsid w:val="00695056"/>
    <w:rsid w:val="006A3A58"/>
    <w:rsid w:val="006A5035"/>
    <w:rsid w:val="006A5CDE"/>
    <w:rsid w:val="006A5E2B"/>
    <w:rsid w:val="006A6BB3"/>
    <w:rsid w:val="006B20B9"/>
    <w:rsid w:val="006B33B4"/>
    <w:rsid w:val="006B67E3"/>
    <w:rsid w:val="006C7ECA"/>
    <w:rsid w:val="006D5EE5"/>
    <w:rsid w:val="006E212F"/>
    <w:rsid w:val="006E31F7"/>
    <w:rsid w:val="006E5E46"/>
    <w:rsid w:val="006E6D3B"/>
    <w:rsid w:val="006E7595"/>
    <w:rsid w:val="006E7EB4"/>
    <w:rsid w:val="006F3782"/>
    <w:rsid w:val="00702C69"/>
    <w:rsid w:val="00704382"/>
    <w:rsid w:val="007228E5"/>
    <w:rsid w:val="00725480"/>
    <w:rsid w:val="00730BD2"/>
    <w:rsid w:val="00730E47"/>
    <w:rsid w:val="0073271A"/>
    <w:rsid w:val="0073307A"/>
    <w:rsid w:val="0073545F"/>
    <w:rsid w:val="00741A4B"/>
    <w:rsid w:val="00751050"/>
    <w:rsid w:val="00751BDC"/>
    <w:rsid w:val="00751E76"/>
    <w:rsid w:val="00751F47"/>
    <w:rsid w:val="007540BF"/>
    <w:rsid w:val="007603FD"/>
    <w:rsid w:val="00765E0F"/>
    <w:rsid w:val="007669EC"/>
    <w:rsid w:val="007707AB"/>
    <w:rsid w:val="00770DCB"/>
    <w:rsid w:val="00771000"/>
    <w:rsid w:val="00775485"/>
    <w:rsid w:val="007821BE"/>
    <w:rsid w:val="00792E83"/>
    <w:rsid w:val="007A33D2"/>
    <w:rsid w:val="007A3D0E"/>
    <w:rsid w:val="007A6E54"/>
    <w:rsid w:val="007B769D"/>
    <w:rsid w:val="007C39AB"/>
    <w:rsid w:val="007C4176"/>
    <w:rsid w:val="007C7A7C"/>
    <w:rsid w:val="007D1FC5"/>
    <w:rsid w:val="007D56BC"/>
    <w:rsid w:val="007D5C0F"/>
    <w:rsid w:val="007D75B6"/>
    <w:rsid w:val="007E4569"/>
    <w:rsid w:val="007E5B88"/>
    <w:rsid w:val="007E73C2"/>
    <w:rsid w:val="007F0CB6"/>
    <w:rsid w:val="007F0D0B"/>
    <w:rsid w:val="007F2D25"/>
    <w:rsid w:val="007F65F3"/>
    <w:rsid w:val="008007A8"/>
    <w:rsid w:val="008042D9"/>
    <w:rsid w:val="008070DC"/>
    <w:rsid w:val="008072A2"/>
    <w:rsid w:val="008116F0"/>
    <w:rsid w:val="008135C3"/>
    <w:rsid w:val="00814FC0"/>
    <w:rsid w:val="00815FB2"/>
    <w:rsid w:val="008215E8"/>
    <w:rsid w:val="00821BAC"/>
    <w:rsid w:val="008237D0"/>
    <w:rsid w:val="00824B59"/>
    <w:rsid w:val="008258A1"/>
    <w:rsid w:val="00830891"/>
    <w:rsid w:val="00834647"/>
    <w:rsid w:val="00834A78"/>
    <w:rsid w:val="00836BB0"/>
    <w:rsid w:val="00837BD4"/>
    <w:rsid w:val="008409C0"/>
    <w:rsid w:val="00841C10"/>
    <w:rsid w:val="00843663"/>
    <w:rsid w:val="0084413D"/>
    <w:rsid w:val="008446FA"/>
    <w:rsid w:val="00855E5B"/>
    <w:rsid w:val="0086181A"/>
    <w:rsid w:val="00862D87"/>
    <w:rsid w:val="00864111"/>
    <w:rsid w:val="00866254"/>
    <w:rsid w:val="00870850"/>
    <w:rsid w:val="008724DE"/>
    <w:rsid w:val="00876AAA"/>
    <w:rsid w:val="008853E9"/>
    <w:rsid w:val="008867DD"/>
    <w:rsid w:val="00891F83"/>
    <w:rsid w:val="00896FE7"/>
    <w:rsid w:val="00897716"/>
    <w:rsid w:val="008A0C08"/>
    <w:rsid w:val="008A1649"/>
    <w:rsid w:val="008A31FB"/>
    <w:rsid w:val="008A3D57"/>
    <w:rsid w:val="008A407C"/>
    <w:rsid w:val="008A6028"/>
    <w:rsid w:val="008A6763"/>
    <w:rsid w:val="008B23BC"/>
    <w:rsid w:val="008B2D37"/>
    <w:rsid w:val="008B4595"/>
    <w:rsid w:val="008B6536"/>
    <w:rsid w:val="008B6A9C"/>
    <w:rsid w:val="008B7FCB"/>
    <w:rsid w:val="008C1B70"/>
    <w:rsid w:val="008C5E9E"/>
    <w:rsid w:val="008D20C9"/>
    <w:rsid w:val="008D2A08"/>
    <w:rsid w:val="008E3A0D"/>
    <w:rsid w:val="008E3D60"/>
    <w:rsid w:val="008E3F4C"/>
    <w:rsid w:val="008E6A52"/>
    <w:rsid w:val="008F71F4"/>
    <w:rsid w:val="0090165F"/>
    <w:rsid w:val="00901B82"/>
    <w:rsid w:val="00912B09"/>
    <w:rsid w:val="00914CD9"/>
    <w:rsid w:val="00925E0F"/>
    <w:rsid w:val="009275D2"/>
    <w:rsid w:val="00932CCD"/>
    <w:rsid w:val="00942DF5"/>
    <w:rsid w:val="00943F52"/>
    <w:rsid w:val="00946656"/>
    <w:rsid w:val="00947EF1"/>
    <w:rsid w:val="009553D5"/>
    <w:rsid w:val="0096053E"/>
    <w:rsid w:val="009629DF"/>
    <w:rsid w:val="00966C2F"/>
    <w:rsid w:val="00971CCE"/>
    <w:rsid w:val="00974E33"/>
    <w:rsid w:val="0097512B"/>
    <w:rsid w:val="009907C9"/>
    <w:rsid w:val="00992CDA"/>
    <w:rsid w:val="009A5E03"/>
    <w:rsid w:val="009B1CDA"/>
    <w:rsid w:val="009B1DD9"/>
    <w:rsid w:val="009B4233"/>
    <w:rsid w:val="009B4C56"/>
    <w:rsid w:val="009C0820"/>
    <w:rsid w:val="009C38B0"/>
    <w:rsid w:val="009C5726"/>
    <w:rsid w:val="009D0C1D"/>
    <w:rsid w:val="009D67F6"/>
    <w:rsid w:val="009E0FE1"/>
    <w:rsid w:val="009E1B3D"/>
    <w:rsid w:val="009E2540"/>
    <w:rsid w:val="009F0D82"/>
    <w:rsid w:val="009F2764"/>
    <w:rsid w:val="00A00386"/>
    <w:rsid w:val="00A016F8"/>
    <w:rsid w:val="00A01F3B"/>
    <w:rsid w:val="00A035E0"/>
    <w:rsid w:val="00A0406E"/>
    <w:rsid w:val="00A046C2"/>
    <w:rsid w:val="00A04CE7"/>
    <w:rsid w:val="00A07EDD"/>
    <w:rsid w:val="00A11307"/>
    <w:rsid w:val="00A117D1"/>
    <w:rsid w:val="00A13AF3"/>
    <w:rsid w:val="00A14301"/>
    <w:rsid w:val="00A15123"/>
    <w:rsid w:val="00A1759E"/>
    <w:rsid w:val="00A20103"/>
    <w:rsid w:val="00A21388"/>
    <w:rsid w:val="00A21B08"/>
    <w:rsid w:val="00A236BB"/>
    <w:rsid w:val="00A27791"/>
    <w:rsid w:val="00A27A37"/>
    <w:rsid w:val="00A35D03"/>
    <w:rsid w:val="00A36FCF"/>
    <w:rsid w:val="00A40C4B"/>
    <w:rsid w:val="00A41355"/>
    <w:rsid w:val="00A41758"/>
    <w:rsid w:val="00A41BD5"/>
    <w:rsid w:val="00A438AA"/>
    <w:rsid w:val="00A43B92"/>
    <w:rsid w:val="00A54251"/>
    <w:rsid w:val="00A56A7C"/>
    <w:rsid w:val="00A56AF7"/>
    <w:rsid w:val="00A57E83"/>
    <w:rsid w:val="00A602D6"/>
    <w:rsid w:val="00A6179E"/>
    <w:rsid w:val="00A6244F"/>
    <w:rsid w:val="00A64316"/>
    <w:rsid w:val="00A668ED"/>
    <w:rsid w:val="00A764FE"/>
    <w:rsid w:val="00A804D9"/>
    <w:rsid w:val="00A81CF2"/>
    <w:rsid w:val="00A8203C"/>
    <w:rsid w:val="00A8297D"/>
    <w:rsid w:val="00A83527"/>
    <w:rsid w:val="00A85594"/>
    <w:rsid w:val="00A90408"/>
    <w:rsid w:val="00A90EA0"/>
    <w:rsid w:val="00A92915"/>
    <w:rsid w:val="00A92F92"/>
    <w:rsid w:val="00A94CC6"/>
    <w:rsid w:val="00A96892"/>
    <w:rsid w:val="00A97D93"/>
    <w:rsid w:val="00AA13BE"/>
    <w:rsid w:val="00AA2051"/>
    <w:rsid w:val="00AA3392"/>
    <w:rsid w:val="00AB2C51"/>
    <w:rsid w:val="00AB732E"/>
    <w:rsid w:val="00AC0E8E"/>
    <w:rsid w:val="00AC15CD"/>
    <w:rsid w:val="00AC3CFF"/>
    <w:rsid w:val="00AC5245"/>
    <w:rsid w:val="00AC75FD"/>
    <w:rsid w:val="00AD61A3"/>
    <w:rsid w:val="00AE00F1"/>
    <w:rsid w:val="00AE47FC"/>
    <w:rsid w:val="00AE51B5"/>
    <w:rsid w:val="00AE5B74"/>
    <w:rsid w:val="00AE62AF"/>
    <w:rsid w:val="00AE7931"/>
    <w:rsid w:val="00AF1E0A"/>
    <w:rsid w:val="00AF2E96"/>
    <w:rsid w:val="00AF4681"/>
    <w:rsid w:val="00AF4E56"/>
    <w:rsid w:val="00B051B3"/>
    <w:rsid w:val="00B10C5F"/>
    <w:rsid w:val="00B10EBD"/>
    <w:rsid w:val="00B12D2A"/>
    <w:rsid w:val="00B1301A"/>
    <w:rsid w:val="00B1492C"/>
    <w:rsid w:val="00B14CD7"/>
    <w:rsid w:val="00B242EA"/>
    <w:rsid w:val="00B24B1D"/>
    <w:rsid w:val="00B277E0"/>
    <w:rsid w:val="00B30B14"/>
    <w:rsid w:val="00B33FBB"/>
    <w:rsid w:val="00B34946"/>
    <w:rsid w:val="00B375ED"/>
    <w:rsid w:val="00B519FD"/>
    <w:rsid w:val="00B520BC"/>
    <w:rsid w:val="00B5545E"/>
    <w:rsid w:val="00B55A67"/>
    <w:rsid w:val="00B60FD4"/>
    <w:rsid w:val="00B62221"/>
    <w:rsid w:val="00B635BE"/>
    <w:rsid w:val="00B63AF8"/>
    <w:rsid w:val="00B63D24"/>
    <w:rsid w:val="00B70776"/>
    <w:rsid w:val="00B772B0"/>
    <w:rsid w:val="00B8156D"/>
    <w:rsid w:val="00B82D38"/>
    <w:rsid w:val="00B83023"/>
    <w:rsid w:val="00B844ED"/>
    <w:rsid w:val="00B86547"/>
    <w:rsid w:val="00B924E6"/>
    <w:rsid w:val="00B92F17"/>
    <w:rsid w:val="00B96BAC"/>
    <w:rsid w:val="00BA262D"/>
    <w:rsid w:val="00BA5698"/>
    <w:rsid w:val="00BA654C"/>
    <w:rsid w:val="00BA7DB7"/>
    <w:rsid w:val="00BB1730"/>
    <w:rsid w:val="00BB48D6"/>
    <w:rsid w:val="00BC0004"/>
    <w:rsid w:val="00BC79EB"/>
    <w:rsid w:val="00BD0064"/>
    <w:rsid w:val="00BD5F0B"/>
    <w:rsid w:val="00BD6D51"/>
    <w:rsid w:val="00BD7FCF"/>
    <w:rsid w:val="00BE7991"/>
    <w:rsid w:val="00BF1AAE"/>
    <w:rsid w:val="00BF1F52"/>
    <w:rsid w:val="00BF328F"/>
    <w:rsid w:val="00BF4F35"/>
    <w:rsid w:val="00C00EE2"/>
    <w:rsid w:val="00C05041"/>
    <w:rsid w:val="00C051B8"/>
    <w:rsid w:val="00C057DC"/>
    <w:rsid w:val="00C064DC"/>
    <w:rsid w:val="00C075C6"/>
    <w:rsid w:val="00C07DEA"/>
    <w:rsid w:val="00C11C4D"/>
    <w:rsid w:val="00C13BE1"/>
    <w:rsid w:val="00C25BDA"/>
    <w:rsid w:val="00C3107F"/>
    <w:rsid w:val="00C33104"/>
    <w:rsid w:val="00C332D4"/>
    <w:rsid w:val="00C41AC6"/>
    <w:rsid w:val="00C42235"/>
    <w:rsid w:val="00C43E50"/>
    <w:rsid w:val="00C4574C"/>
    <w:rsid w:val="00C47F23"/>
    <w:rsid w:val="00C511A9"/>
    <w:rsid w:val="00C521D4"/>
    <w:rsid w:val="00C526A0"/>
    <w:rsid w:val="00C53D37"/>
    <w:rsid w:val="00C637B5"/>
    <w:rsid w:val="00C6528F"/>
    <w:rsid w:val="00C67841"/>
    <w:rsid w:val="00C67EDD"/>
    <w:rsid w:val="00C70322"/>
    <w:rsid w:val="00C83E3B"/>
    <w:rsid w:val="00C854D4"/>
    <w:rsid w:val="00C85A24"/>
    <w:rsid w:val="00C90556"/>
    <w:rsid w:val="00CA0D78"/>
    <w:rsid w:val="00CA4855"/>
    <w:rsid w:val="00CA5618"/>
    <w:rsid w:val="00CB0C50"/>
    <w:rsid w:val="00CB24FE"/>
    <w:rsid w:val="00CC32C3"/>
    <w:rsid w:val="00CC4E8F"/>
    <w:rsid w:val="00CD192A"/>
    <w:rsid w:val="00CD2C62"/>
    <w:rsid w:val="00CD4257"/>
    <w:rsid w:val="00CD58FD"/>
    <w:rsid w:val="00CE11DE"/>
    <w:rsid w:val="00CE1C6C"/>
    <w:rsid w:val="00CE29C7"/>
    <w:rsid w:val="00CE2A89"/>
    <w:rsid w:val="00CE33BE"/>
    <w:rsid w:val="00CE4025"/>
    <w:rsid w:val="00CE6322"/>
    <w:rsid w:val="00CE6450"/>
    <w:rsid w:val="00CF3EB0"/>
    <w:rsid w:val="00CF50FB"/>
    <w:rsid w:val="00D0456E"/>
    <w:rsid w:val="00D05645"/>
    <w:rsid w:val="00D06D92"/>
    <w:rsid w:val="00D06DF3"/>
    <w:rsid w:val="00D102A7"/>
    <w:rsid w:val="00D12CD6"/>
    <w:rsid w:val="00D25628"/>
    <w:rsid w:val="00D27E2E"/>
    <w:rsid w:val="00D343FA"/>
    <w:rsid w:val="00D418FF"/>
    <w:rsid w:val="00D41B67"/>
    <w:rsid w:val="00D4303A"/>
    <w:rsid w:val="00D45830"/>
    <w:rsid w:val="00D47F12"/>
    <w:rsid w:val="00D50C89"/>
    <w:rsid w:val="00D51543"/>
    <w:rsid w:val="00D529AB"/>
    <w:rsid w:val="00D57F51"/>
    <w:rsid w:val="00D60912"/>
    <w:rsid w:val="00D61B75"/>
    <w:rsid w:val="00D65C76"/>
    <w:rsid w:val="00D662D9"/>
    <w:rsid w:val="00D705A5"/>
    <w:rsid w:val="00D734C7"/>
    <w:rsid w:val="00D76705"/>
    <w:rsid w:val="00D81DB3"/>
    <w:rsid w:val="00D82F4E"/>
    <w:rsid w:val="00D831B5"/>
    <w:rsid w:val="00D94019"/>
    <w:rsid w:val="00D958A9"/>
    <w:rsid w:val="00D968A1"/>
    <w:rsid w:val="00DA2F73"/>
    <w:rsid w:val="00DA791C"/>
    <w:rsid w:val="00DB03D1"/>
    <w:rsid w:val="00DB2A01"/>
    <w:rsid w:val="00DC30BD"/>
    <w:rsid w:val="00DC462F"/>
    <w:rsid w:val="00DC484F"/>
    <w:rsid w:val="00DD1949"/>
    <w:rsid w:val="00DD3BF3"/>
    <w:rsid w:val="00DD6A21"/>
    <w:rsid w:val="00DE1C53"/>
    <w:rsid w:val="00DE60CA"/>
    <w:rsid w:val="00DE6C1B"/>
    <w:rsid w:val="00DF0677"/>
    <w:rsid w:val="00DF0F9F"/>
    <w:rsid w:val="00DF1157"/>
    <w:rsid w:val="00DF72EA"/>
    <w:rsid w:val="00E00216"/>
    <w:rsid w:val="00E0076A"/>
    <w:rsid w:val="00E02055"/>
    <w:rsid w:val="00E02C70"/>
    <w:rsid w:val="00E04994"/>
    <w:rsid w:val="00E062CE"/>
    <w:rsid w:val="00E1328B"/>
    <w:rsid w:val="00E23EA4"/>
    <w:rsid w:val="00E24FA3"/>
    <w:rsid w:val="00E25BE7"/>
    <w:rsid w:val="00E26B28"/>
    <w:rsid w:val="00E31465"/>
    <w:rsid w:val="00E31802"/>
    <w:rsid w:val="00E31D2E"/>
    <w:rsid w:val="00E31F3B"/>
    <w:rsid w:val="00E32498"/>
    <w:rsid w:val="00E328CD"/>
    <w:rsid w:val="00E36B95"/>
    <w:rsid w:val="00E4003F"/>
    <w:rsid w:val="00E458F6"/>
    <w:rsid w:val="00E45954"/>
    <w:rsid w:val="00E45E50"/>
    <w:rsid w:val="00E52382"/>
    <w:rsid w:val="00E56BCD"/>
    <w:rsid w:val="00E64248"/>
    <w:rsid w:val="00E702CF"/>
    <w:rsid w:val="00E71282"/>
    <w:rsid w:val="00E71AD6"/>
    <w:rsid w:val="00E77EBE"/>
    <w:rsid w:val="00E82DEB"/>
    <w:rsid w:val="00E831DC"/>
    <w:rsid w:val="00E84A1F"/>
    <w:rsid w:val="00E84B3E"/>
    <w:rsid w:val="00E9133E"/>
    <w:rsid w:val="00E93C1F"/>
    <w:rsid w:val="00EA0081"/>
    <w:rsid w:val="00EA2F4B"/>
    <w:rsid w:val="00EA3C93"/>
    <w:rsid w:val="00EA44D9"/>
    <w:rsid w:val="00EA4AEE"/>
    <w:rsid w:val="00EB6A76"/>
    <w:rsid w:val="00EB6CD0"/>
    <w:rsid w:val="00ED4B26"/>
    <w:rsid w:val="00ED5266"/>
    <w:rsid w:val="00ED6599"/>
    <w:rsid w:val="00ED7466"/>
    <w:rsid w:val="00EE0E58"/>
    <w:rsid w:val="00EE1DC7"/>
    <w:rsid w:val="00EF2958"/>
    <w:rsid w:val="00EF5DDF"/>
    <w:rsid w:val="00F00771"/>
    <w:rsid w:val="00F00E56"/>
    <w:rsid w:val="00F065AE"/>
    <w:rsid w:val="00F1137E"/>
    <w:rsid w:val="00F11E93"/>
    <w:rsid w:val="00F140F7"/>
    <w:rsid w:val="00F14C6D"/>
    <w:rsid w:val="00F33F55"/>
    <w:rsid w:val="00F34071"/>
    <w:rsid w:val="00F34BC9"/>
    <w:rsid w:val="00F422F9"/>
    <w:rsid w:val="00F50CB7"/>
    <w:rsid w:val="00F51E28"/>
    <w:rsid w:val="00F5228A"/>
    <w:rsid w:val="00F52A59"/>
    <w:rsid w:val="00F548AF"/>
    <w:rsid w:val="00F57D48"/>
    <w:rsid w:val="00F603BD"/>
    <w:rsid w:val="00F63BB8"/>
    <w:rsid w:val="00F6667A"/>
    <w:rsid w:val="00F71E31"/>
    <w:rsid w:val="00F72207"/>
    <w:rsid w:val="00F74BAC"/>
    <w:rsid w:val="00F828DE"/>
    <w:rsid w:val="00F8302E"/>
    <w:rsid w:val="00F85B86"/>
    <w:rsid w:val="00F87DD6"/>
    <w:rsid w:val="00F91105"/>
    <w:rsid w:val="00F921A4"/>
    <w:rsid w:val="00FA07F7"/>
    <w:rsid w:val="00FA4916"/>
    <w:rsid w:val="00FA5FD5"/>
    <w:rsid w:val="00FA6675"/>
    <w:rsid w:val="00FA73E0"/>
    <w:rsid w:val="00FB15E8"/>
    <w:rsid w:val="00FB6AF6"/>
    <w:rsid w:val="00FC095C"/>
    <w:rsid w:val="00FC1038"/>
    <w:rsid w:val="00FD01B5"/>
    <w:rsid w:val="00FD6494"/>
    <w:rsid w:val="00FE0224"/>
    <w:rsid w:val="00FE292C"/>
    <w:rsid w:val="00FE2F72"/>
    <w:rsid w:val="00FF0DE7"/>
    <w:rsid w:val="00FF1432"/>
    <w:rsid w:val="00FF204D"/>
    <w:rsid w:val="00FF20D6"/>
    <w:rsid w:val="00FF7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BB236CB9-CA55-45A2-9BAF-9F943F50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1,No Spacing11"/>
    <w:basedOn w:val="Normal"/>
    <w:link w:val="SubmissionNormalChar"/>
    <w:qFormat/>
    <w:rsid w:val="00B34946"/>
    <w:pPr>
      <w:numPr>
        <w:numId w:val="36"/>
      </w:numPr>
      <w:tabs>
        <w:tab w:val="clear" w:pos="720"/>
      </w:tabs>
      <w:ind w:hanging="720"/>
    </w:pPr>
    <w:rPr>
      <w:rFonts w:eastAsia="Times New Roman"/>
    </w:rPr>
  </w:style>
  <w:style w:type="character" w:customStyle="1" w:styleId="SubmissionNormalChar">
    <w:name w:val="Submission Normal Char"/>
    <w:aliases w:val="No Spacing Char,No Spacing1 Char,No Spacing11 Char,No Spacing2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character" w:styleId="CommentReference">
    <w:name w:val="annotation reference"/>
    <w:locked/>
    <w:rsid w:val="00E71282"/>
    <w:rPr>
      <w:sz w:val="16"/>
      <w:szCs w:val="16"/>
    </w:rPr>
  </w:style>
  <w:style w:type="paragraph" w:styleId="CommentText">
    <w:name w:val="annotation text"/>
    <w:basedOn w:val="Normal"/>
    <w:link w:val="CommentTextChar"/>
    <w:locked/>
    <w:rsid w:val="00E71282"/>
    <w:rPr>
      <w:rFonts w:eastAsia="Times New Roman"/>
      <w:sz w:val="20"/>
      <w:szCs w:val="20"/>
    </w:rPr>
  </w:style>
  <w:style w:type="character" w:customStyle="1" w:styleId="CommentTextChar">
    <w:name w:val="Comment Text Char"/>
    <w:basedOn w:val="DefaultParagraphFont"/>
    <w:link w:val="CommentText"/>
    <w:rsid w:val="00E71282"/>
    <w:rPr>
      <w:rFonts w:ascii="Arial" w:hAnsi="Arial"/>
    </w:rPr>
  </w:style>
  <w:style w:type="paragraph" w:styleId="CommentSubject">
    <w:name w:val="annotation subject"/>
    <w:basedOn w:val="CommentText"/>
    <w:next w:val="CommentText"/>
    <w:link w:val="CommentSubjectChar"/>
    <w:locked/>
    <w:rsid w:val="00491EB3"/>
    <w:rPr>
      <w:rFonts w:eastAsia="MS Mincho"/>
      <w:b/>
      <w:bCs/>
    </w:rPr>
  </w:style>
  <w:style w:type="character" w:customStyle="1" w:styleId="CommentSubjectChar">
    <w:name w:val="Comment Subject Char"/>
    <w:basedOn w:val="CommentTextChar"/>
    <w:link w:val="CommentSubject"/>
    <w:rsid w:val="00491EB3"/>
    <w:rPr>
      <w:rFonts w:ascii="Arial" w:eastAsia="MS Mincho" w:hAnsi="Arial"/>
      <w:b/>
      <w:bCs/>
    </w:rPr>
  </w:style>
  <w:style w:type="paragraph" w:styleId="Revision">
    <w:name w:val="Revision"/>
    <w:hidden/>
    <w:uiPriority w:val="99"/>
    <w:semiHidden/>
    <w:rsid w:val="006726F6"/>
    <w:rPr>
      <w:rFonts w:ascii="Arial" w:eastAsia="MS Mincho" w:hAnsi="Arial"/>
      <w:sz w:val="24"/>
      <w:szCs w:val="24"/>
    </w:rPr>
  </w:style>
  <w:style w:type="paragraph" w:styleId="ListParagraph">
    <w:name w:val="List Paragraph"/>
    <w:basedOn w:val="Normal"/>
    <w:uiPriority w:val="34"/>
    <w:qFormat/>
    <w:rsid w:val="00D57F51"/>
    <w:pPr>
      <w:spacing w:before="0" w:after="0"/>
      <w:ind w:left="72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3082">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2051683282">
      <w:bodyDiv w:val="1"/>
      <w:marLeft w:val="0"/>
      <w:marRight w:val="0"/>
      <w:marTop w:val="0"/>
      <w:marBottom w:val="0"/>
      <w:divBdr>
        <w:top w:val="none" w:sz="0" w:space="0" w:color="auto"/>
        <w:left w:val="none" w:sz="0" w:space="0" w:color="auto"/>
        <w:bottom w:val="none" w:sz="0" w:space="0" w:color="auto"/>
        <w:right w:val="none" w:sz="0" w:space="0" w:color="auto"/>
      </w:divBdr>
      <w:divsChild>
        <w:div w:id="432407732">
          <w:marLeft w:val="0"/>
          <w:marRight w:val="0"/>
          <w:marTop w:val="0"/>
          <w:marBottom w:val="0"/>
          <w:divBdr>
            <w:top w:val="none" w:sz="0" w:space="0" w:color="auto"/>
            <w:left w:val="none" w:sz="0" w:space="0" w:color="auto"/>
            <w:bottom w:val="none" w:sz="0" w:space="0" w:color="auto"/>
            <w:right w:val="none" w:sz="0" w:space="0" w:color="auto"/>
          </w:divBdr>
          <w:divsChild>
            <w:div w:id="853494613">
              <w:marLeft w:val="0"/>
              <w:marRight w:val="0"/>
              <w:marTop w:val="0"/>
              <w:marBottom w:val="0"/>
              <w:divBdr>
                <w:top w:val="none" w:sz="0" w:space="0" w:color="auto"/>
                <w:left w:val="none" w:sz="0" w:space="0" w:color="auto"/>
                <w:bottom w:val="none" w:sz="0" w:space="0" w:color="auto"/>
                <w:right w:val="none" w:sz="0" w:space="0" w:color="auto"/>
              </w:divBdr>
              <w:divsChild>
                <w:div w:id="162625342">
                  <w:marLeft w:val="0"/>
                  <w:marRight w:val="0"/>
                  <w:marTop w:val="0"/>
                  <w:marBottom w:val="0"/>
                  <w:divBdr>
                    <w:top w:val="none" w:sz="0" w:space="0" w:color="auto"/>
                    <w:left w:val="none" w:sz="0" w:space="0" w:color="auto"/>
                    <w:bottom w:val="none" w:sz="0" w:space="0" w:color="auto"/>
                    <w:right w:val="none" w:sz="0" w:space="0" w:color="auto"/>
                  </w:divBdr>
                  <w:divsChild>
                    <w:div w:id="53747554">
                      <w:marLeft w:val="0"/>
                      <w:marRight w:val="0"/>
                      <w:marTop w:val="0"/>
                      <w:marBottom w:val="0"/>
                      <w:divBdr>
                        <w:top w:val="none" w:sz="0" w:space="0" w:color="auto"/>
                        <w:left w:val="none" w:sz="0" w:space="0" w:color="auto"/>
                        <w:bottom w:val="none" w:sz="0" w:space="0" w:color="auto"/>
                        <w:right w:val="none" w:sz="0" w:space="0" w:color="auto"/>
                      </w:divBdr>
                      <w:divsChild>
                        <w:div w:id="1583292265">
                          <w:marLeft w:val="0"/>
                          <w:marRight w:val="0"/>
                          <w:marTop w:val="0"/>
                          <w:marBottom w:val="0"/>
                          <w:divBdr>
                            <w:top w:val="none" w:sz="0" w:space="0" w:color="auto"/>
                            <w:left w:val="none" w:sz="0" w:space="0" w:color="auto"/>
                            <w:bottom w:val="none" w:sz="0" w:space="0" w:color="auto"/>
                            <w:right w:val="none" w:sz="0" w:space="0" w:color="auto"/>
                          </w:divBdr>
                          <w:divsChild>
                            <w:div w:id="899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www.refugeecouncil.org.au/r/urpt/2014_UNHCR_NGO.pdf" TargetMode="External"/><Relationship Id="rId3" Type="http://schemas.openxmlformats.org/officeDocument/2006/relationships/hyperlink" Target="http://www.ohchr.org/EN/NewsEvents/Pages/DisplayNews.aspx?NewsID=15255&amp;LangID=E" TargetMode="External"/><Relationship Id="rId7" Type="http://schemas.openxmlformats.org/officeDocument/2006/relationships/hyperlink" Target="http://unhcr.org.au/unhcr/index.php?option=com_content&amp;view=article&amp;id=513:unhcr-statement-on-australia-cambodia-agreement-on-refugee-relocation&amp;catid=35:news-a-media&amp;Itemid=63" TargetMode="External"/><Relationship Id="rId2" Type="http://schemas.openxmlformats.org/officeDocument/2006/relationships/hyperlink" Target="http://www.ohchr.org/EN/NewsEvents/Pages/DisplayNews.aspx?NewsID=15399&amp;LangID=E" TargetMode="External"/><Relationship Id="rId1" Type="http://schemas.openxmlformats.org/officeDocument/2006/relationships/hyperlink" Target="http://www.ohchr.org/EN/HRBodies/HRC/RegularSessions/Session28/Pages/ListReports.aspx" TargetMode="External"/><Relationship Id="rId6" Type="http://schemas.openxmlformats.org/officeDocument/2006/relationships/hyperlink" Target="http://tbinternet.ohchr.org/_layouts/treatybodyexternal/Download.aspx?symbolno=CAT/C/AUS/CO/4-5&amp;Lang=en" TargetMode="External"/><Relationship Id="rId11" Type="http://schemas.openxmlformats.org/officeDocument/2006/relationships/hyperlink" Target="http://www.ag.gov.au/RightsAndProtections/HumanRights/TreatyBodyReporting/Documents/UNCommitteeontheRightsoftheChild-Concludingobservations.PDF" TargetMode="External"/><Relationship Id="rId5" Type="http://schemas.openxmlformats.org/officeDocument/2006/relationships/hyperlink" Target="http://www.abc.net.au/news/2014-11-28/unhcr-wants-australia-to-stop-detaining-children/5924108" TargetMode="External"/><Relationship Id="rId10" Type="http://schemas.openxmlformats.org/officeDocument/2006/relationships/hyperlink" Target="http://www.refworld.org/docid/5294a6534.html" TargetMode="External"/><Relationship Id="rId4" Type="http://schemas.openxmlformats.org/officeDocument/2006/relationships/hyperlink" Target="http://www.ohchr.org/EN/NewsEvents/Pages/DisplayNews.aspx?NewsID=14998&amp;LangID=E" TargetMode="External"/><Relationship Id="rId9" Type="http://schemas.openxmlformats.org/officeDocument/2006/relationships/hyperlink" Target="http://www.ishr.ch/sites/default/files/article/files/hcannualreport-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204F-D96F-4884-A252-8DB55DAD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80</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6533</CharactersWithSpaces>
  <SharedDoc>false</SharedDoc>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Sarah Dillon</dc:creator>
  <cp:lastModifiedBy>Sarah Dillon</cp:lastModifiedBy>
  <cp:revision>57</cp:revision>
  <cp:lastPrinted>2013-04-11T03:01:00Z</cp:lastPrinted>
  <dcterms:created xsi:type="dcterms:W3CDTF">2015-03-19T00:39:00Z</dcterms:created>
  <dcterms:modified xsi:type="dcterms:W3CDTF">2015-06-16T00:22:00Z</dcterms:modified>
</cp:coreProperties>
</file>