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32E" w:rsidRPr="00AB732E" w:rsidRDefault="00AB732E" w:rsidP="004B4484">
      <w:pPr>
        <w:tabs>
          <w:tab w:val="left" w:pos="3014"/>
        </w:tabs>
        <w:spacing w:before="0" w:after="0"/>
        <w:rPr>
          <w:rFonts w:cs="Arial"/>
          <w:b/>
          <w:color w:val="0070C0"/>
          <w:sz w:val="32"/>
          <w:szCs w:val="32"/>
        </w:rPr>
      </w:pPr>
      <w:r w:rsidRPr="00AB732E">
        <w:rPr>
          <w:rFonts w:cs="Arial"/>
          <w:noProof/>
        </w:rPr>
        <mc:AlternateContent>
          <mc:Choice Requires="wps">
            <w:drawing>
              <wp:anchor distT="0" distB="0" distL="114300" distR="114300" simplePos="0" relativeHeight="251657216" behindDoc="0" locked="0" layoutInCell="1" allowOverlap="1" wp14:anchorId="64ADAD1C" wp14:editId="75D6EDED">
                <wp:simplePos x="0" y="0"/>
                <wp:positionH relativeFrom="column">
                  <wp:posOffset>928370</wp:posOffset>
                </wp:positionH>
                <wp:positionV relativeFrom="paragraph">
                  <wp:posOffset>-3810</wp:posOffset>
                </wp:positionV>
                <wp:extent cx="4849495" cy="2521206"/>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49495" cy="2521206"/>
                        </a:xfrm>
                        <a:prstGeom prst="rect">
                          <a:avLst/>
                        </a:prstGeom>
                        <a:noFill/>
                        <a:ln w="6350">
                          <a:noFill/>
                        </a:ln>
                        <a:effectLst/>
                      </wps:spPr>
                      <wps:txbx>
                        <w:txbxContent>
                          <w:p w:rsidR="00032EF7" w:rsidRPr="002B7741" w:rsidRDefault="007D3D5C" w:rsidP="002B7741">
                            <w:pPr>
                              <w:pStyle w:val="MainTitle"/>
                              <w:rPr>
                                <w:b/>
                              </w:rPr>
                            </w:pPr>
                            <w:r>
                              <w:rPr>
                                <w:b/>
                              </w:rPr>
                              <w:t>Use of force in immigration detention facilities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ADAD1C" id="_x0000_t202" coordsize="21600,21600" o:spt="202" path="m,l,21600r21600,l21600,xe">
                <v:stroke joinstyle="miter"/>
                <v:path gradientshapeok="t" o:connecttype="rect"/>
              </v:shapetype>
              <v:shape id="Text Box 1" o:spid="_x0000_s1026" type="#_x0000_t202" style="position:absolute;margin-left:73.1pt;margin-top:-.3pt;width:381.85pt;height:19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" filled="f" stroked="f" strokeweight=".5pt">
                <v:path arrowok="t"/>
                <v:textbox>
                  <w:txbxContent>
                    <w:p w:rsidR="00032EF7" w:rsidRPr="002B7741" w:rsidRDefault="007D3D5C" w:rsidP="002B7741">
                      <w:pPr>
                        <w:pStyle w:val="MainTitle"/>
                        <w:rPr>
                          <w:b/>
                        </w:rPr>
                      </w:pPr>
                      <w:r>
                        <w:rPr>
                          <w:b/>
                        </w:rPr>
                        <w:t>Use of force in immigration detention facilities</w:t>
                      </w:r>
                    </w:p>
                  </w:txbxContent>
                </v:textbox>
              </v:shape>
            </w:pict>
          </mc:Fallback>
        </mc:AlternateContent>
      </w:r>
    </w:p>
    <w:p w:rsidR="00AB732E" w:rsidRPr="00AB732E" w:rsidRDefault="00AB732E" w:rsidP="004B4484">
      <w:pPr>
        <w:tabs>
          <w:tab w:val="left" w:pos="3014"/>
        </w:tabs>
        <w:spacing w:before="0" w:after="0"/>
        <w:rPr>
          <w:rFonts w:cs="Arial"/>
          <w:b/>
          <w:color w:val="0070C0"/>
          <w:sz w:val="32"/>
          <w:szCs w:val="32"/>
        </w:rPr>
      </w:pPr>
    </w:p>
    <w:p w:rsidR="00AB732E" w:rsidRPr="00AB732E" w:rsidRDefault="00AB732E" w:rsidP="004B4484">
      <w:pPr>
        <w:tabs>
          <w:tab w:val="left" w:pos="3014"/>
        </w:tabs>
        <w:spacing w:before="0" w:after="0"/>
        <w:rPr>
          <w:rFonts w:cs="Arial"/>
          <w:b/>
          <w:color w:val="0070C0"/>
          <w:sz w:val="32"/>
          <w:szCs w:val="32"/>
        </w:rPr>
      </w:pPr>
    </w:p>
    <w:p w:rsidR="00AB732E" w:rsidRPr="00AB732E" w:rsidRDefault="00AB732E" w:rsidP="004B4484">
      <w:pPr>
        <w:tabs>
          <w:tab w:val="left" w:pos="3014"/>
        </w:tabs>
        <w:spacing w:before="0" w:after="0"/>
        <w:rPr>
          <w:rFonts w:cs="Arial"/>
          <w:b/>
          <w:color w:val="0070C0"/>
          <w:sz w:val="32"/>
          <w:szCs w:val="32"/>
        </w:rPr>
      </w:pPr>
    </w:p>
    <w:p w:rsidR="00D4303A" w:rsidRDefault="00D4303A" w:rsidP="00F548AF">
      <w:pPr>
        <w:tabs>
          <w:tab w:val="left" w:pos="3014"/>
        </w:tabs>
        <w:spacing w:before="0" w:after="0"/>
        <w:rPr>
          <w:rFonts w:cs="Arial"/>
          <w:b/>
          <w:color w:val="0070C0"/>
          <w:sz w:val="32"/>
          <w:szCs w:val="32"/>
        </w:rPr>
      </w:pPr>
      <w:bookmarkStart w:id="0" w:name="_Toc209316062"/>
      <w:bookmarkEnd w:id="0"/>
    </w:p>
    <w:p w:rsidR="00D4303A" w:rsidRDefault="00D4303A" w:rsidP="00F548AF">
      <w:pPr>
        <w:tabs>
          <w:tab w:val="left" w:pos="3014"/>
        </w:tabs>
        <w:spacing w:before="0" w:after="0"/>
        <w:rPr>
          <w:rFonts w:cs="Arial"/>
          <w:b/>
          <w:color w:val="0070C0"/>
          <w:sz w:val="32"/>
          <w:szCs w:val="32"/>
        </w:rPr>
      </w:pPr>
    </w:p>
    <w:p w:rsidR="00D4303A" w:rsidRDefault="00D4303A" w:rsidP="00F548AF">
      <w:pPr>
        <w:tabs>
          <w:tab w:val="left" w:pos="3014"/>
        </w:tabs>
        <w:spacing w:before="0" w:after="0"/>
        <w:rPr>
          <w:rFonts w:cs="Arial"/>
          <w:b/>
          <w:color w:val="0070C0"/>
          <w:sz w:val="32"/>
          <w:szCs w:val="32"/>
        </w:rPr>
      </w:pPr>
    </w:p>
    <w:p w:rsidR="00D4303A" w:rsidRDefault="00D4303A" w:rsidP="00F548AF">
      <w:pPr>
        <w:tabs>
          <w:tab w:val="left" w:pos="3014"/>
        </w:tabs>
        <w:spacing w:before="0" w:after="0"/>
        <w:rPr>
          <w:rFonts w:cs="Arial"/>
          <w:b/>
          <w:color w:val="0070C0"/>
          <w:sz w:val="32"/>
          <w:szCs w:val="32"/>
        </w:rPr>
      </w:pPr>
    </w:p>
    <w:p w:rsidR="006C04DC" w:rsidRDefault="006C04DC" w:rsidP="00F548AF">
      <w:pPr>
        <w:pStyle w:val="ListParagraph"/>
        <w:ind w:left="0"/>
        <w:rPr>
          <w:rFonts w:ascii="Arial" w:eastAsia="MS Mincho" w:hAnsi="Arial" w:cs="Arial"/>
          <w:b/>
          <w:color w:val="0070C0"/>
          <w:sz w:val="32"/>
          <w:szCs w:val="32"/>
          <w:lang w:eastAsia="en-AU"/>
        </w:rPr>
      </w:pPr>
    </w:p>
    <w:p w:rsidR="007D3D5C" w:rsidRDefault="007D3D5C" w:rsidP="007D3D5C">
      <w:pPr>
        <w:pStyle w:val="ListParagraph"/>
        <w:ind w:left="0"/>
        <w:rPr>
          <w:rFonts w:ascii="Arial" w:eastAsia="MS Mincho" w:hAnsi="Arial" w:cs="Arial"/>
          <w:sz w:val="24"/>
          <w:szCs w:val="24"/>
          <w:lang w:eastAsia="en-AU"/>
        </w:rPr>
      </w:pPr>
      <w:r w:rsidRPr="005E4155">
        <w:rPr>
          <w:rFonts w:ascii="Arial" w:hAnsi="Arial" w:cs="Arial"/>
          <w:b/>
          <w:color w:val="0070C0"/>
          <w:sz w:val="28"/>
          <w:szCs w:val="28"/>
        </w:rPr>
        <w:t>Migration Amendment (Maintaining the Good Order of Immigration Detention Facilities) Bill 2015</w:t>
      </w:r>
    </w:p>
    <w:p w:rsidR="007D3D5C" w:rsidRPr="003A4056" w:rsidRDefault="007D3D5C" w:rsidP="007D3D5C">
      <w:pPr>
        <w:pStyle w:val="ListParagraph"/>
        <w:ind w:left="0" w:right="-284"/>
        <w:rPr>
          <w:rFonts w:ascii="Arial" w:eastAsia="MS Mincho" w:hAnsi="Arial" w:cs="Arial"/>
          <w:sz w:val="24"/>
          <w:szCs w:val="24"/>
          <w:lang w:eastAsia="en-AU"/>
        </w:rPr>
      </w:pPr>
    </w:p>
    <w:p w:rsidR="007D3D5C" w:rsidRPr="00D92E89" w:rsidRDefault="007D3D5C" w:rsidP="007D3D5C">
      <w:pPr>
        <w:tabs>
          <w:tab w:val="left" w:pos="426"/>
        </w:tabs>
        <w:spacing w:before="0" w:after="0"/>
        <w:contextualSpacing/>
        <w:rPr>
          <w:rFonts w:eastAsia="Times New Roman"/>
        </w:rPr>
      </w:pPr>
      <w:r w:rsidRPr="001C221B">
        <w:rPr>
          <w:rFonts w:eastAsia="Times New Roman"/>
        </w:rPr>
        <w:t>The Migration Amendment (Maintaining the Good Order of Immigration Detention Facilities) Bill 2015</w:t>
      </w:r>
      <w:r>
        <w:rPr>
          <w:rFonts w:eastAsia="Times New Roman"/>
        </w:rPr>
        <w:t xml:space="preserve"> (the Bill) would give increased power to ‘authorised officers’ to use force against people (including asylum seekers) in immigration detention facilities. It appears that the majority (if not all) of the </w:t>
      </w:r>
      <w:r>
        <w:t xml:space="preserve">authorised officers will be employees of Serco Australia Pty Ltd (Serco), the private company contracted by the Department of Immigration and Border Protection to run Australia’s immigration detention facilities.  </w:t>
      </w:r>
    </w:p>
    <w:p w:rsidR="007D3D5C" w:rsidRDefault="007D3D5C" w:rsidP="007D3D5C">
      <w:pPr>
        <w:contextualSpacing/>
        <w:rPr>
          <w:rFonts w:cs="Arial"/>
          <w:i/>
        </w:rPr>
      </w:pPr>
    </w:p>
    <w:p w:rsidR="007D3D5C" w:rsidRDefault="007D3D5C" w:rsidP="007D3D5C">
      <w:pPr>
        <w:contextualSpacing/>
      </w:pPr>
      <w:r>
        <w:t xml:space="preserve">If the Bill is passed in its current form, it will give these private employees greater discretion to use force than is currently given to sworn police officers under the </w:t>
      </w:r>
      <w:r w:rsidRPr="000B1487">
        <w:rPr>
          <w:i/>
        </w:rPr>
        <w:t>Crimes Act 1914</w:t>
      </w:r>
      <w:r>
        <w:t xml:space="preserve"> (</w:t>
      </w:r>
      <w:proofErr w:type="spellStart"/>
      <w:r>
        <w:t>Cth</w:t>
      </w:r>
      <w:proofErr w:type="spellEnd"/>
      <w:r>
        <w:t>).</w:t>
      </w:r>
    </w:p>
    <w:p w:rsidR="007A6AEE" w:rsidRPr="007D3D5C" w:rsidRDefault="007D3D5C" w:rsidP="007D3D5C">
      <w:pPr>
        <w:pStyle w:val="SubmissionNormal"/>
        <w:numPr>
          <w:ilvl w:val="0"/>
          <w:numId w:val="0"/>
        </w:numPr>
      </w:pPr>
      <w:r>
        <w:t>Serco itself has recognised that there need to be strict limits on the obligations and powers of private sector detention centre operators in relation to the management and control of detention facilities, particularly regarding the use of force.</w:t>
      </w:r>
      <w:r>
        <w:rPr>
          <w:rStyle w:val="EndnoteReference"/>
        </w:rPr>
        <w:endnoteReference w:id="1"/>
      </w:r>
      <w:r>
        <w:t xml:space="preserve"> </w:t>
      </w:r>
    </w:p>
    <w:p w:rsidR="007D3D5C" w:rsidRDefault="007D3D5C" w:rsidP="007D3D5C">
      <w:pPr>
        <w:pStyle w:val="SubmissionNormal"/>
        <w:numPr>
          <w:ilvl w:val="0"/>
          <w:numId w:val="0"/>
        </w:numPr>
        <w:spacing w:before="0" w:after="120"/>
      </w:pPr>
      <w:r>
        <w:t>In the Australian Human Rights Commission’s submission in relation to the Bill, the Commission acknowledges that the particular environment of immigration detention means that the use of force may occasionally be necessary.</w:t>
      </w:r>
      <w:r>
        <w:rPr>
          <w:rStyle w:val="EndnoteReference"/>
        </w:rPr>
        <w:endnoteReference w:id="2"/>
      </w:r>
      <w:r>
        <w:t xml:space="preserve"> However, it emphasises that the private contractors who work in detention facilities are not police. They need to be subject to greater levels of control and accountability than are currently provided for in the Bill.  The Commission submits that the Bill is deficient because:</w:t>
      </w:r>
    </w:p>
    <w:p w:rsidR="002B7741" w:rsidRPr="00D917F2" w:rsidRDefault="007D3D5C" w:rsidP="00AF5C20">
      <w:pPr>
        <w:pStyle w:val="SubmissionNormal"/>
        <w:numPr>
          <w:ilvl w:val="0"/>
          <w:numId w:val="42"/>
        </w:numPr>
        <w:spacing w:before="0" w:after="120"/>
      </w:pPr>
      <w:r>
        <w:t>the threshold for the use of force should be based on (wholly) objective criteria of necessity and reasonableness (consistent with the arrest powers under the Crimes Act and departmental policy regarding use of force in immigration detention facilities)</w:t>
      </w:r>
    </w:p>
    <w:p w:rsidR="00D917F2" w:rsidRDefault="00D917F2" w:rsidP="00D917F2">
      <w:pPr>
        <w:pStyle w:val="SubmissionNormal"/>
        <w:numPr>
          <w:ilvl w:val="0"/>
          <w:numId w:val="42"/>
        </w:numPr>
        <w:spacing w:before="0" w:after="120"/>
      </w:pPr>
      <w:r>
        <w:t>the limits on the use of force should be contained in the Act rather than in policies and procedures</w:t>
      </w:r>
    </w:p>
    <w:p w:rsidR="00D917F2" w:rsidRPr="00D0167B" w:rsidRDefault="00D917F2" w:rsidP="00AF5C20">
      <w:pPr>
        <w:contextualSpacing/>
        <w:rPr>
          <w:rFonts w:cs="Arial"/>
          <w:i/>
        </w:rPr>
        <w:sectPr w:rsidR="00D917F2" w:rsidRPr="00D0167B" w:rsidSect="00B24B1D">
          <w:headerReference w:type="even" r:id="rId8"/>
          <w:headerReference w:type="default" r:id="rId9"/>
          <w:footerReference w:type="default" r:id="rId10"/>
          <w:headerReference w:type="first" r:id="rId11"/>
          <w:endnotePr>
            <w:numFmt w:val="decimal"/>
          </w:endnotePr>
          <w:type w:val="continuous"/>
          <w:pgSz w:w="11906" w:h="16838" w:code="9"/>
          <w:pgMar w:top="228" w:right="1700" w:bottom="1134" w:left="1418" w:header="277" w:footer="415" w:gutter="0"/>
          <w:cols w:space="708"/>
          <w:titlePg/>
          <w:docGrid w:linePitch="360"/>
        </w:sectPr>
      </w:pPr>
    </w:p>
    <w:p w:rsidR="000C03AE" w:rsidRDefault="000C03AE" w:rsidP="000C03AE">
      <w:pPr>
        <w:pStyle w:val="SubmissionNormal"/>
        <w:numPr>
          <w:ilvl w:val="0"/>
          <w:numId w:val="42"/>
        </w:numPr>
        <w:spacing w:before="0" w:after="120"/>
      </w:pPr>
      <w:r w:rsidRPr="00CC7C84">
        <w:lastRenderedPageBreak/>
        <w:t>specific limits should be included when force is proposed to be used to move detainees within an immigration detention facility</w:t>
      </w:r>
      <w:r>
        <w:t>, and when force is proposed to be used against children</w:t>
      </w:r>
      <w:bookmarkStart w:id="1" w:name="_GoBack"/>
      <w:bookmarkEnd w:id="1"/>
    </w:p>
    <w:p w:rsidR="000C03AE" w:rsidRDefault="000C03AE" w:rsidP="000C03AE">
      <w:pPr>
        <w:pStyle w:val="SubmissionNormal"/>
        <w:numPr>
          <w:ilvl w:val="0"/>
          <w:numId w:val="42"/>
        </w:numPr>
        <w:spacing w:before="0" w:after="120"/>
      </w:pPr>
      <w:proofErr w:type="gramStart"/>
      <w:r>
        <w:t>if</w:t>
      </w:r>
      <w:proofErr w:type="gramEnd"/>
      <w:r>
        <w:t xml:space="preserve"> private contractors use excessive force, both the contractors and the Commonwealth should be legally accountable.</w:t>
      </w:r>
    </w:p>
    <w:p w:rsidR="000C03AE" w:rsidRDefault="000C03AE" w:rsidP="000C03AE">
      <w:pPr>
        <w:pStyle w:val="SubmissionNormal"/>
        <w:numPr>
          <w:ilvl w:val="0"/>
          <w:numId w:val="0"/>
        </w:numPr>
      </w:pPr>
      <w:r>
        <w:t xml:space="preserve">These principles inform the Commission’s recommendations for amendments to the Bill (included as an Appendix to this factsheet). </w:t>
      </w:r>
    </w:p>
    <w:p w:rsidR="000C03AE" w:rsidRPr="00627E63" w:rsidRDefault="000C03AE" w:rsidP="000C03AE">
      <w:pPr>
        <w:pStyle w:val="SubmissionNormal"/>
        <w:numPr>
          <w:ilvl w:val="0"/>
          <w:numId w:val="0"/>
        </w:numPr>
        <w:rPr>
          <w:rFonts w:eastAsiaTheme="minorHAnsi" w:cs="Arial"/>
          <w:b/>
          <w:color w:val="0070C0"/>
          <w:sz w:val="28"/>
          <w:szCs w:val="28"/>
          <w:lang w:eastAsia="en-US"/>
        </w:rPr>
      </w:pPr>
      <w:r w:rsidRPr="00627E63">
        <w:rPr>
          <w:rFonts w:eastAsiaTheme="minorHAnsi" w:cs="Arial"/>
          <w:b/>
          <w:color w:val="0070C0"/>
          <w:sz w:val="28"/>
          <w:szCs w:val="28"/>
          <w:lang w:eastAsia="en-US"/>
        </w:rPr>
        <w:t>Concerns about use of force in detention facilities</w:t>
      </w:r>
    </w:p>
    <w:p w:rsidR="000C03AE" w:rsidRDefault="000C03AE" w:rsidP="000C03AE">
      <w:pPr>
        <w:pStyle w:val="SubmissionNormal"/>
        <w:numPr>
          <w:ilvl w:val="0"/>
          <w:numId w:val="0"/>
        </w:numPr>
        <w:rPr>
          <w:lang w:val="en"/>
        </w:rPr>
      </w:pPr>
      <w:r>
        <w:rPr>
          <w:lang w:val="en"/>
        </w:rPr>
        <w:t xml:space="preserve">The Commission’s concerns about granting private employees working in detention facilities greater authority to use force are based on its experience of investigating human rights complaints made by people in immigration detention. </w:t>
      </w:r>
    </w:p>
    <w:p w:rsidR="000C03AE" w:rsidRDefault="000C03AE" w:rsidP="000C03AE">
      <w:pPr>
        <w:pStyle w:val="SubmissionNormal"/>
        <w:numPr>
          <w:ilvl w:val="0"/>
          <w:numId w:val="0"/>
        </w:numPr>
        <w:rPr>
          <w:lang w:val="en"/>
        </w:rPr>
      </w:pPr>
      <w:r>
        <w:rPr>
          <w:lang w:val="en"/>
        </w:rPr>
        <w:t>People in immigration detention have the right to be treated with humanity and respect for the inherent dignity of the human person, and the right not to be subjected to torture or cruel, inhuman or degrading treatment or punishment.</w:t>
      </w:r>
      <w:r>
        <w:rPr>
          <w:rStyle w:val="EndnoteReference"/>
          <w:lang w:val="en"/>
        </w:rPr>
        <w:endnoteReference w:id="3"/>
      </w:r>
      <w:r>
        <w:rPr>
          <w:lang w:val="en"/>
        </w:rPr>
        <w:t xml:space="preserve"> </w:t>
      </w:r>
    </w:p>
    <w:p w:rsidR="000C03AE" w:rsidRPr="00907114" w:rsidRDefault="000C03AE" w:rsidP="000C03AE">
      <w:pPr>
        <w:pStyle w:val="SubmissionNormal"/>
        <w:numPr>
          <w:ilvl w:val="0"/>
          <w:numId w:val="0"/>
        </w:numPr>
        <w:spacing w:before="0" w:after="120"/>
        <w:rPr>
          <w:lang w:val="en"/>
        </w:rPr>
      </w:pPr>
      <w:r>
        <w:rPr>
          <w:lang w:val="en"/>
        </w:rPr>
        <w:t xml:space="preserve">In the past the Commission has found that officers employed by private detention service providers (detention officers) have breached the human rights of immigration detainees (including children) by using unnecessary force against them. For example: </w:t>
      </w:r>
    </w:p>
    <w:p w:rsidR="000C03AE" w:rsidRDefault="000C03AE" w:rsidP="000C03AE">
      <w:pPr>
        <w:pStyle w:val="SubmissionNormal"/>
        <w:numPr>
          <w:ilvl w:val="0"/>
          <w:numId w:val="43"/>
        </w:numPr>
        <w:spacing w:before="0" w:after="120"/>
        <w:rPr>
          <w:sz w:val="22"/>
        </w:rPr>
      </w:pPr>
      <w:r>
        <w:rPr>
          <w:lang w:val="en"/>
        </w:rPr>
        <w:t>A</w:t>
      </w:r>
      <w:r>
        <w:t xml:space="preserve"> detainee was grabbed by the throat by a detention officer </w:t>
      </w:r>
      <w:r>
        <w:rPr>
          <w:lang w:val="en"/>
        </w:rPr>
        <w:t xml:space="preserve">at </w:t>
      </w:r>
      <w:proofErr w:type="spellStart"/>
      <w:r>
        <w:rPr>
          <w:lang w:val="en"/>
        </w:rPr>
        <w:t>Villawood</w:t>
      </w:r>
      <w:proofErr w:type="spellEnd"/>
      <w:r>
        <w:rPr>
          <w:lang w:val="en"/>
        </w:rPr>
        <w:t xml:space="preserve"> Immigration Detention Centre, and had his head forced back against a wall. The officer then used force to subject the detainee to an </w:t>
      </w:r>
      <w:proofErr w:type="spellStart"/>
      <w:r>
        <w:rPr>
          <w:lang w:val="en"/>
        </w:rPr>
        <w:t>unauthorised</w:t>
      </w:r>
      <w:proofErr w:type="spellEnd"/>
      <w:r>
        <w:rPr>
          <w:lang w:val="en"/>
        </w:rPr>
        <w:t xml:space="preserve"> strip search.</w:t>
      </w:r>
      <w:r>
        <w:rPr>
          <w:rStyle w:val="EndnoteReference"/>
          <w:lang w:val="en"/>
        </w:rPr>
        <w:endnoteReference w:id="4"/>
      </w:r>
    </w:p>
    <w:p w:rsidR="000C03AE" w:rsidRDefault="000C03AE" w:rsidP="000C03AE">
      <w:pPr>
        <w:pStyle w:val="SubmissionNormal"/>
        <w:numPr>
          <w:ilvl w:val="0"/>
          <w:numId w:val="43"/>
        </w:numPr>
        <w:spacing w:before="0" w:after="120"/>
        <w:rPr>
          <w:sz w:val="22"/>
        </w:rPr>
      </w:pPr>
      <w:r>
        <w:t>A seven year old boy detained at Woomera Immigration Reception and Processing Centre was struck across the legs with a baton by a detention officer. This occurred during a riot at the centre and while the boy was being carried by his mother.</w:t>
      </w:r>
      <w:r w:rsidRPr="00970705">
        <w:rPr>
          <w:sz w:val="20"/>
          <w:vertAlign w:val="superscript"/>
        </w:rPr>
        <w:endnoteReference w:id="5"/>
      </w:r>
    </w:p>
    <w:p w:rsidR="000C03AE" w:rsidRPr="00B92202" w:rsidRDefault="000C03AE" w:rsidP="000C03AE">
      <w:pPr>
        <w:pStyle w:val="SubmissionNormal"/>
        <w:numPr>
          <w:ilvl w:val="0"/>
          <w:numId w:val="43"/>
        </w:numPr>
        <w:spacing w:before="0" w:after="120"/>
        <w:rPr>
          <w:sz w:val="22"/>
        </w:rPr>
      </w:pPr>
      <w:r>
        <w:t xml:space="preserve">A twelve year old boy detained at Woomera Immigration Reception and Processing Centre sustained a slight lump to the right side of his head and complained of pain to his face and wrists after being forcibly transferred by detention </w:t>
      </w:r>
      <w:r w:rsidRPr="00B92202">
        <w:rPr>
          <w:lang w:val="en"/>
        </w:rPr>
        <w:t xml:space="preserve">officers from </w:t>
      </w:r>
      <w:proofErr w:type="spellStart"/>
      <w:r w:rsidRPr="00B92202">
        <w:rPr>
          <w:lang w:val="en"/>
        </w:rPr>
        <w:t>Woomera</w:t>
      </w:r>
      <w:proofErr w:type="spellEnd"/>
      <w:r w:rsidRPr="00B92202">
        <w:rPr>
          <w:lang w:val="en"/>
        </w:rPr>
        <w:t xml:space="preserve"> Immigration Detention Centre to Baxt</w:t>
      </w:r>
      <w:r>
        <w:rPr>
          <w:lang w:val="en"/>
        </w:rPr>
        <w:t>er Immigration Detention Centre</w:t>
      </w:r>
      <w:r>
        <w:t>.</w:t>
      </w:r>
      <w:r w:rsidRPr="00970705">
        <w:rPr>
          <w:sz w:val="20"/>
          <w:vertAlign w:val="superscript"/>
        </w:rPr>
        <w:endnoteReference w:id="6"/>
      </w:r>
    </w:p>
    <w:p w:rsidR="000C03AE" w:rsidRPr="00E34B2F" w:rsidRDefault="000C03AE" w:rsidP="000C03AE">
      <w:pPr>
        <w:pStyle w:val="SubmissionNormal"/>
        <w:numPr>
          <w:ilvl w:val="0"/>
          <w:numId w:val="0"/>
        </w:numPr>
      </w:pPr>
      <w:bookmarkStart w:id="2" w:name="_Toc416185722"/>
      <w:r>
        <w:t>Most</w:t>
      </w:r>
      <w:r w:rsidRPr="00E34B2F">
        <w:t xml:space="preserve"> recently, the Commission has been concerned by the use of unnecessary force when moving </w:t>
      </w:r>
      <w:bookmarkEnd w:id="2"/>
      <w:r w:rsidRPr="00E34B2F">
        <w:t xml:space="preserve">children </w:t>
      </w:r>
      <w:r>
        <w:t>between</w:t>
      </w:r>
      <w:r w:rsidRPr="00E34B2F">
        <w:t xml:space="preserve"> immigration detention facilities. The Commission expects that in the vast majority of cases it will not be necessary to use force in order to move a detainee within an immigration detention facility.</w:t>
      </w:r>
    </w:p>
    <w:p w:rsidR="000C03AE" w:rsidRDefault="000C03AE" w:rsidP="000C03AE">
      <w:pPr>
        <w:pStyle w:val="SubmissionNormal"/>
        <w:numPr>
          <w:ilvl w:val="0"/>
          <w:numId w:val="0"/>
        </w:numPr>
      </w:pPr>
      <w:r>
        <w:t>In 2014 a</w:t>
      </w:r>
      <w:r w:rsidRPr="00BD419C">
        <w:t xml:space="preserve"> number of unaccompanied children on Christmas Island </w:t>
      </w:r>
      <w:r>
        <w:t xml:space="preserve">raised concerns with the Commission </w:t>
      </w:r>
      <w:r w:rsidRPr="00BD419C">
        <w:t>that Serco officers had used force agains</w:t>
      </w:r>
      <w:r>
        <w:t xml:space="preserve">t them when moving them between different </w:t>
      </w:r>
      <w:r w:rsidRPr="00BD419C">
        <w:t>compound</w:t>
      </w:r>
      <w:r>
        <w:t>s</w:t>
      </w:r>
      <w:r w:rsidRPr="00BD419C">
        <w:t xml:space="preserve"> on 24 March 2014. The incident is described in the Commission’s report </w:t>
      </w:r>
      <w:r w:rsidRPr="00BD419C">
        <w:rPr>
          <w:i/>
        </w:rPr>
        <w:t>The Forgotten Children: National Inquiry into Children in Immigration Detention 2014</w:t>
      </w:r>
      <w:r w:rsidRPr="00BD419C">
        <w:t>.</w:t>
      </w:r>
      <w:r w:rsidRPr="00BD419C">
        <w:rPr>
          <w:rStyle w:val="EndnoteReference"/>
        </w:rPr>
        <w:endnoteReference w:id="7"/>
      </w:r>
      <w:r w:rsidRPr="00BD419C">
        <w:br/>
      </w:r>
      <w:r w:rsidRPr="00BD419C">
        <w:br/>
        <w:t xml:space="preserve">The Commission found that the decision to seek approval for the use </w:t>
      </w:r>
      <w:r>
        <w:t xml:space="preserve">of </w:t>
      </w:r>
      <w:r w:rsidRPr="00BD419C">
        <w:t>force was made quickly and that alternatives to the use of force were not adequately considered. The organisation providing care and welfare services to the unaccompanied children was not consulted prior to authorisation for the use of force being sought. A range of de-escalation techniques such as discussion, negotiation or verbal persuasion could have been used more effectively. No interpreter was used during the brief period of negotiation with the children. The Commission accordingly found that the decision to approve the use of force to transfer the unaccompanied children b</w:t>
      </w:r>
      <w:r>
        <w:t xml:space="preserve">reached their right to be treated with humanity and respect, contrary to the </w:t>
      </w:r>
      <w:r w:rsidRPr="0024781F">
        <w:rPr>
          <w:i/>
        </w:rPr>
        <w:t>Convention on the Rights of the Child</w:t>
      </w:r>
      <w:r w:rsidRPr="00BD419C">
        <w:t>.</w:t>
      </w:r>
      <w:r>
        <w:rPr>
          <w:rStyle w:val="EndnoteReference"/>
        </w:rPr>
        <w:endnoteReference w:id="8"/>
      </w:r>
    </w:p>
    <w:p w:rsidR="000C03AE" w:rsidRDefault="000C03AE">
      <w:pPr>
        <w:spacing w:before="0" w:after="0"/>
        <w:rPr>
          <w:rFonts w:cs="Arial"/>
          <w:i/>
        </w:rPr>
      </w:pPr>
      <w:r>
        <w:rPr>
          <w:rFonts w:cs="Arial"/>
          <w:i/>
        </w:rPr>
        <w:br w:type="page"/>
      </w:r>
    </w:p>
    <w:p w:rsidR="000C03AE" w:rsidRDefault="000C03AE" w:rsidP="000C03AE">
      <w:pPr>
        <w:pStyle w:val="Heading1"/>
        <w:numPr>
          <w:ilvl w:val="0"/>
          <w:numId w:val="0"/>
        </w:numPr>
        <w:jc w:val="center"/>
      </w:pPr>
      <w:r>
        <w:t xml:space="preserve">Appendix – Commission’s recommendations for amendments to the </w:t>
      </w:r>
      <w:r w:rsidRPr="00586593">
        <w:t>Migration Amendment (Maintaining the Good Order of Immigration Detention Facilities) Bill 2015</w:t>
      </w:r>
    </w:p>
    <w:p w:rsidR="000C03AE" w:rsidRPr="00433A29" w:rsidRDefault="000C03AE" w:rsidP="000C03AE">
      <w:pPr>
        <w:pStyle w:val="SubmissionNormal"/>
        <w:keepNext/>
        <w:numPr>
          <w:ilvl w:val="0"/>
          <w:numId w:val="0"/>
        </w:numPr>
        <w:ind w:left="142"/>
        <w:rPr>
          <w:b/>
        </w:rPr>
      </w:pPr>
      <w:r w:rsidRPr="00433A29">
        <w:rPr>
          <w:b/>
        </w:rPr>
        <w:t>Recommendation 1</w:t>
      </w:r>
    </w:p>
    <w:p w:rsidR="000C03AE" w:rsidRDefault="000C03AE" w:rsidP="000C03AE">
      <w:pPr>
        <w:pStyle w:val="SubmissionNormal"/>
        <w:numPr>
          <w:ilvl w:val="0"/>
          <w:numId w:val="0"/>
        </w:numPr>
        <w:ind w:left="142"/>
      </w:pPr>
      <w:r>
        <w:t>The Commission recommends that the opening words of s </w:t>
      </w:r>
      <w:proofErr w:type="gramStart"/>
      <w:r>
        <w:t>197BA(</w:t>
      </w:r>
      <w:proofErr w:type="gramEnd"/>
      <w:r>
        <w:t>1) be amended to read:</w:t>
      </w:r>
    </w:p>
    <w:p w:rsidR="000C03AE" w:rsidRDefault="000C03AE" w:rsidP="000C03AE">
      <w:pPr>
        <w:pStyle w:val="SubmissionNormal"/>
        <w:numPr>
          <w:ilvl w:val="0"/>
          <w:numId w:val="0"/>
        </w:numPr>
        <w:ind w:left="142"/>
        <w:rPr>
          <w:sz w:val="22"/>
          <w:szCs w:val="22"/>
        </w:rPr>
      </w:pPr>
      <w:r w:rsidRPr="00433A29">
        <w:rPr>
          <w:sz w:val="22"/>
          <w:szCs w:val="22"/>
        </w:rPr>
        <w:t xml:space="preserve">An authorised officer may use such </w:t>
      </w:r>
      <w:r w:rsidRPr="00BE0DD5">
        <w:rPr>
          <w:sz w:val="22"/>
          <w:szCs w:val="22"/>
          <w:u w:val="single"/>
        </w:rPr>
        <w:t xml:space="preserve">force </w:t>
      </w:r>
      <w:r>
        <w:rPr>
          <w:sz w:val="22"/>
          <w:szCs w:val="22"/>
          <w:u w:val="single"/>
        </w:rPr>
        <w:t xml:space="preserve">against any person or thing </w:t>
      </w:r>
      <w:r w:rsidRPr="00BE0DD5">
        <w:rPr>
          <w:sz w:val="22"/>
          <w:szCs w:val="22"/>
          <w:u w:val="single"/>
        </w:rPr>
        <w:t>as is necessary and reasonable</w:t>
      </w:r>
      <w:r w:rsidRPr="00BE0DD5">
        <w:rPr>
          <w:sz w:val="22"/>
          <w:szCs w:val="22"/>
        </w:rPr>
        <w:t xml:space="preserve"> </w:t>
      </w:r>
      <w:r w:rsidRPr="00433A29">
        <w:rPr>
          <w:sz w:val="22"/>
          <w:szCs w:val="22"/>
        </w:rPr>
        <w:t>to:</w:t>
      </w:r>
      <w:r>
        <w:rPr>
          <w:sz w:val="22"/>
          <w:szCs w:val="22"/>
        </w:rPr>
        <w:t xml:space="preserve"> …</w:t>
      </w:r>
    </w:p>
    <w:p w:rsidR="000C03AE" w:rsidRPr="00433A29" w:rsidRDefault="000C03AE" w:rsidP="000C03AE">
      <w:pPr>
        <w:pStyle w:val="SubmissionNormal"/>
        <w:keepNext/>
        <w:numPr>
          <w:ilvl w:val="0"/>
          <w:numId w:val="0"/>
        </w:numPr>
        <w:ind w:left="142"/>
        <w:rPr>
          <w:b/>
        </w:rPr>
      </w:pPr>
      <w:r>
        <w:rPr>
          <w:b/>
        </w:rPr>
        <w:t>Recommendation 2</w:t>
      </w:r>
    </w:p>
    <w:p w:rsidR="000C03AE" w:rsidRDefault="000C03AE" w:rsidP="000C03AE">
      <w:pPr>
        <w:pStyle w:val="SubmissionNormal"/>
        <w:numPr>
          <w:ilvl w:val="0"/>
          <w:numId w:val="0"/>
        </w:numPr>
        <w:spacing w:before="0" w:after="120"/>
        <w:ind w:left="142"/>
      </w:pPr>
      <w:r>
        <w:t>The Commission recommends that the opening words of s </w:t>
      </w:r>
      <w:proofErr w:type="gramStart"/>
      <w:r>
        <w:t>197BA(</w:t>
      </w:r>
      <w:proofErr w:type="gramEnd"/>
      <w:r>
        <w:t>5) be amended to read:</w:t>
      </w:r>
    </w:p>
    <w:p w:rsidR="000C03AE" w:rsidRDefault="000C03AE" w:rsidP="000C03AE">
      <w:pPr>
        <w:pStyle w:val="SubmissionNormal"/>
        <w:numPr>
          <w:ilvl w:val="0"/>
          <w:numId w:val="0"/>
        </w:numPr>
        <w:spacing w:before="0" w:after="120"/>
        <w:ind w:left="709"/>
        <w:rPr>
          <w:sz w:val="22"/>
          <w:szCs w:val="22"/>
        </w:rPr>
      </w:pPr>
      <w:r>
        <w:rPr>
          <w:sz w:val="22"/>
          <w:szCs w:val="22"/>
        </w:rPr>
        <w:t xml:space="preserve">In exercising the power under subsection (1), an authorised officer must not: </w:t>
      </w:r>
    </w:p>
    <w:p w:rsidR="000C03AE" w:rsidRDefault="000C03AE" w:rsidP="000C03AE">
      <w:pPr>
        <w:pStyle w:val="SubmissionNormal"/>
        <w:numPr>
          <w:ilvl w:val="0"/>
          <w:numId w:val="0"/>
        </w:numPr>
        <w:spacing w:before="0" w:after="120"/>
        <w:ind w:left="1134" w:hanging="425"/>
        <w:rPr>
          <w:sz w:val="22"/>
          <w:szCs w:val="22"/>
        </w:rPr>
      </w:pPr>
      <w:r>
        <w:rPr>
          <w:sz w:val="22"/>
          <w:szCs w:val="22"/>
        </w:rPr>
        <w:t>(a)</w:t>
      </w:r>
      <w:r>
        <w:rPr>
          <w:sz w:val="22"/>
          <w:szCs w:val="22"/>
        </w:rPr>
        <w:tab/>
      </w:r>
      <w:proofErr w:type="gramStart"/>
      <w:r>
        <w:rPr>
          <w:sz w:val="22"/>
          <w:szCs w:val="22"/>
        </w:rPr>
        <w:t>subject</w:t>
      </w:r>
      <w:proofErr w:type="gramEnd"/>
      <w:r>
        <w:rPr>
          <w:sz w:val="22"/>
          <w:szCs w:val="22"/>
        </w:rPr>
        <w:t xml:space="preserve"> a person to greater indignity than </w:t>
      </w:r>
      <w:r w:rsidRPr="002425BB">
        <w:rPr>
          <w:sz w:val="22"/>
          <w:szCs w:val="22"/>
          <w:u w:val="single"/>
        </w:rPr>
        <w:t>is necessary and reasonable</w:t>
      </w:r>
      <w:r>
        <w:rPr>
          <w:sz w:val="22"/>
          <w:szCs w:val="22"/>
        </w:rPr>
        <w:t xml:space="preserve"> in the circumstances; …</w:t>
      </w:r>
    </w:p>
    <w:p w:rsidR="000C03AE" w:rsidRPr="0032323E" w:rsidRDefault="000C03AE" w:rsidP="000C03AE">
      <w:pPr>
        <w:pStyle w:val="SubmissionNormal"/>
        <w:keepNext/>
        <w:numPr>
          <w:ilvl w:val="0"/>
          <w:numId w:val="0"/>
        </w:numPr>
        <w:ind w:left="720" w:hanging="578"/>
        <w:rPr>
          <w:b/>
          <w:lang w:val="en"/>
        </w:rPr>
      </w:pPr>
      <w:r w:rsidRPr="0032323E">
        <w:rPr>
          <w:b/>
          <w:lang w:val="en"/>
        </w:rPr>
        <w:t>Recommendation 3</w:t>
      </w:r>
    </w:p>
    <w:p w:rsidR="000C03AE" w:rsidRPr="00A421F8" w:rsidRDefault="000C03AE" w:rsidP="000C03AE">
      <w:pPr>
        <w:pStyle w:val="SubmissionNormal"/>
        <w:numPr>
          <w:ilvl w:val="0"/>
          <w:numId w:val="0"/>
        </w:numPr>
        <w:ind w:left="142"/>
        <w:rPr>
          <w:lang w:val="en"/>
        </w:rPr>
      </w:pPr>
      <w:r>
        <w:rPr>
          <w:lang w:val="en"/>
        </w:rPr>
        <w:t xml:space="preserve">The Commission recommends that the Committee seek clarification from the Government as to whether it intends to </w:t>
      </w:r>
      <w:proofErr w:type="spellStart"/>
      <w:r>
        <w:rPr>
          <w:lang w:val="en"/>
        </w:rPr>
        <w:t>authorise</w:t>
      </w:r>
      <w:proofErr w:type="spellEnd"/>
      <w:r>
        <w:rPr>
          <w:lang w:val="en"/>
        </w:rPr>
        <w:t xml:space="preserve"> employees of contracted detention service providers to use lethal force and, if so, what controls and limits will be put in place to ensure that the right to life is adequately protected.</w:t>
      </w:r>
    </w:p>
    <w:p w:rsidR="000C03AE" w:rsidRPr="00852BEF" w:rsidRDefault="000C03AE" w:rsidP="000C03AE">
      <w:pPr>
        <w:pStyle w:val="SubmissionNormal"/>
        <w:keepNext/>
        <w:numPr>
          <w:ilvl w:val="0"/>
          <w:numId w:val="0"/>
        </w:numPr>
        <w:ind w:left="142"/>
        <w:rPr>
          <w:b/>
        </w:rPr>
      </w:pPr>
      <w:r>
        <w:rPr>
          <w:b/>
        </w:rPr>
        <w:t>Recommendation 4</w:t>
      </w:r>
    </w:p>
    <w:p w:rsidR="000C03AE" w:rsidRDefault="000C03AE" w:rsidP="000C03AE">
      <w:pPr>
        <w:pStyle w:val="SubmissionNormal"/>
        <w:numPr>
          <w:ilvl w:val="0"/>
          <w:numId w:val="0"/>
        </w:numPr>
        <w:spacing w:before="0" w:after="120"/>
        <w:ind w:left="142"/>
      </w:pPr>
      <w:r>
        <w:t>The Commission recommends that a new subsection be added after s </w:t>
      </w:r>
      <w:proofErr w:type="gramStart"/>
      <w:r>
        <w:t>197BA(</w:t>
      </w:r>
      <w:proofErr w:type="gramEnd"/>
      <w:r>
        <w:t>5) in the following form:</w:t>
      </w:r>
    </w:p>
    <w:p w:rsidR="000C03AE" w:rsidRPr="001E0A0C" w:rsidRDefault="000C03AE" w:rsidP="000C03AE">
      <w:pPr>
        <w:pStyle w:val="SubmissionNormal"/>
        <w:numPr>
          <w:ilvl w:val="0"/>
          <w:numId w:val="0"/>
        </w:numPr>
        <w:spacing w:before="0" w:after="120"/>
        <w:ind w:left="709"/>
        <w:rPr>
          <w:sz w:val="22"/>
          <w:szCs w:val="22"/>
        </w:rPr>
      </w:pPr>
      <w:r w:rsidRPr="001E0A0C">
        <w:rPr>
          <w:sz w:val="22"/>
          <w:szCs w:val="22"/>
        </w:rPr>
        <w:t>In exercising the power under subsection (1), an authorised officer must:</w:t>
      </w:r>
    </w:p>
    <w:p w:rsidR="000C03AE" w:rsidRPr="001E0A0C" w:rsidRDefault="000C03AE" w:rsidP="000C03AE">
      <w:pPr>
        <w:pStyle w:val="SubmissionNormal"/>
        <w:numPr>
          <w:ilvl w:val="0"/>
          <w:numId w:val="0"/>
        </w:numPr>
        <w:spacing w:before="0" w:after="120"/>
        <w:ind w:left="1134" w:hanging="425"/>
        <w:rPr>
          <w:sz w:val="22"/>
          <w:szCs w:val="22"/>
        </w:rPr>
      </w:pPr>
      <w:r w:rsidRPr="001E0A0C">
        <w:rPr>
          <w:sz w:val="22"/>
          <w:szCs w:val="22"/>
        </w:rPr>
        <w:t>(a)</w:t>
      </w:r>
      <w:r w:rsidRPr="001E0A0C">
        <w:rPr>
          <w:sz w:val="22"/>
          <w:szCs w:val="22"/>
        </w:rPr>
        <w:tab/>
      </w:r>
      <w:proofErr w:type="gramStart"/>
      <w:r w:rsidRPr="001E0A0C">
        <w:rPr>
          <w:sz w:val="22"/>
          <w:szCs w:val="22"/>
        </w:rPr>
        <w:t>use</w:t>
      </w:r>
      <w:proofErr w:type="gramEnd"/>
      <w:r w:rsidRPr="001E0A0C">
        <w:rPr>
          <w:sz w:val="22"/>
          <w:szCs w:val="22"/>
        </w:rPr>
        <w:t xml:space="preserve"> force or restraint only as a measure of last resort</w:t>
      </w:r>
      <w:r>
        <w:rPr>
          <w:sz w:val="22"/>
          <w:szCs w:val="22"/>
        </w:rPr>
        <w:t xml:space="preserve"> in light of available alternatives including negotiation and de-escalation</w:t>
      </w:r>
      <w:r w:rsidRPr="001E0A0C">
        <w:rPr>
          <w:sz w:val="22"/>
          <w:szCs w:val="22"/>
        </w:rPr>
        <w:t>;</w:t>
      </w:r>
    </w:p>
    <w:p w:rsidR="000C03AE" w:rsidRPr="001E0A0C" w:rsidRDefault="000C03AE" w:rsidP="000C03AE">
      <w:pPr>
        <w:pStyle w:val="SubmissionNormal"/>
        <w:numPr>
          <w:ilvl w:val="0"/>
          <w:numId w:val="0"/>
        </w:numPr>
        <w:spacing w:before="0" w:after="120"/>
        <w:ind w:left="1134" w:hanging="425"/>
        <w:rPr>
          <w:sz w:val="22"/>
          <w:szCs w:val="22"/>
        </w:rPr>
      </w:pPr>
      <w:r w:rsidRPr="001E0A0C">
        <w:rPr>
          <w:sz w:val="22"/>
          <w:szCs w:val="22"/>
        </w:rPr>
        <w:t>(b)</w:t>
      </w:r>
      <w:r w:rsidRPr="001E0A0C">
        <w:rPr>
          <w:sz w:val="22"/>
          <w:szCs w:val="22"/>
        </w:rPr>
        <w:tab/>
      </w:r>
      <w:proofErr w:type="gramStart"/>
      <w:r w:rsidRPr="001E0A0C">
        <w:rPr>
          <w:sz w:val="22"/>
          <w:szCs w:val="22"/>
        </w:rPr>
        <w:t>use</w:t>
      </w:r>
      <w:proofErr w:type="gramEnd"/>
      <w:r w:rsidRPr="001E0A0C">
        <w:rPr>
          <w:sz w:val="22"/>
          <w:szCs w:val="22"/>
        </w:rPr>
        <w:t xml:space="preserve"> force only for the shortest amount of time necessary;</w:t>
      </w:r>
    </w:p>
    <w:p w:rsidR="000C03AE" w:rsidRPr="001E0A0C" w:rsidRDefault="000C03AE" w:rsidP="000C03AE">
      <w:pPr>
        <w:pStyle w:val="SubmissionNormal"/>
        <w:numPr>
          <w:ilvl w:val="0"/>
          <w:numId w:val="0"/>
        </w:numPr>
        <w:spacing w:before="0" w:after="120"/>
        <w:ind w:left="1134" w:hanging="425"/>
        <w:rPr>
          <w:sz w:val="22"/>
          <w:szCs w:val="22"/>
        </w:rPr>
      </w:pPr>
      <w:r w:rsidRPr="001E0A0C">
        <w:rPr>
          <w:sz w:val="22"/>
          <w:szCs w:val="22"/>
        </w:rPr>
        <w:t>(c)</w:t>
      </w:r>
      <w:r w:rsidRPr="001E0A0C">
        <w:rPr>
          <w:sz w:val="22"/>
          <w:szCs w:val="22"/>
        </w:rPr>
        <w:tab/>
      </w:r>
      <w:proofErr w:type="gramStart"/>
      <w:r w:rsidRPr="001E0A0C">
        <w:rPr>
          <w:sz w:val="22"/>
          <w:szCs w:val="22"/>
        </w:rPr>
        <w:t>not</w:t>
      </w:r>
      <w:proofErr w:type="gramEnd"/>
      <w:r w:rsidRPr="001E0A0C">
        <w:rPr>
          <w:sz w:val="22"/>
          <w:szCs w:val="22"/>
        </w:rPr>
        <w:t xml:space="preserve"> use force in a way that amounts to cruel, inhuman or degrading treatment;</w:t>
      </w:r>
    </w:p>
    <w:p w:rsidR="000C03AE" w:rsidRDefault="000C03AE" w:rsidP="000C03AE">
      <w:pPr>
        <w:pStyle w:val="SubmissionNormal"/>
        <w:numPr>
          <w:ilvl w:val="0"/>
          <w:numId w:val="0"/>
        </w:numPr>
        <w:spacing w:before="0" w:after="120"/>
        <w:ind w:left="1134" w:hanging="425"/>
        <w:rPr>
          <w:sz w:val="22"/>
          <w:szCs w:val="22"/>
        </w:rPr>
      </w:pPr>
      <w:r w:rsidRPr="001E0A0C">
        <w:rPr>
          <w:sz w:val="22"/>
          <w:szCs w:val="22"/>
        </w:rPr>
        <w:t>(d)</w:t>
      </w:r>
      <w:r w:rsidRPr="001E0A0C">
        <w:rPr>
          <w:sz w:val="22"/>
          <w:szCs w:val="22"/>
        </w:rPr>
        <w:tab/>
      </w:r>
      <w:proofErr w:type="gramStart"/>
      <w:r w:rsidRPr="001E0A0C">
        <w:rPr>
          <w:sz w:val="22"/>
          <w:szCs w:val="22"/>
        </w:rPr>
        <w:t>not</w:t>
      </w:r>
      <w:proofErr w:type="gramEnd"/>
      <w:r w:rsidRPr="001E0A0C">
        <w:rPr>
          <w:sz w:val="22"/>
          <w:szCs w:val="22"/>
        </w:rPr>
        <w:t xml:space="preserve"> use force in a</w:t>
      </w:r>
      <w:r>
        <w:rPr>
          <w:sz w:val="22"/>
          <w:szCs w:val="22"/>
        </w:rPr>
        <w:t xml:space="preserve"> way that amounts to punishment;</w:t>
      </w:r>
    </w:p>
    <w:p w:rsidR="000C03AE" w:rsidRDefault="000C03AE" w:rsidP="000C03AE">
      <w:pPr>
        <w:pStyle w:val="SubmissionNormal"/>
        <w:numPr>
          <w:ilvl w:val="0"/>
          <w:numId w:val="0"/>
        </w:numPr>
        <w:spacing w:before="0" w:after="120"/>
        <w:ind w:left="1134" w:hanging="425"/>
        <w:rPr>
          <w:sz w:val="22"/>
          <w:szCs w:val="22"/>
        </w:rPr>
      </w:pPr>
      <w:r>
        <w:rPr>
          <w:sz w:val="22"/>
          <w:szCs w:val="22"/>
        </w:rPr>
        <w:t>(e)</w:t>
      </w:r>
      <w:r>
        <w:rPr>
          <w:sz w:val="22"/>
          <w:szCs w:val="22"/>
        </w:rPr>
        <w:tab/>
      </w:r>
      <w:proofErr w:type="gramStart"/>
      <w:r>
        <w:rPr>
          <w:sz w:val="22"/>
          <w:szCs w:val="22"/>
        </w:rPr>
        <w:t>not</w:t>
      </w:r>
      <w:proofErr w:type="gramEnd"/>
      <w:r>
        <w:rPr>
          <w:sz w:val="22"/>
          <w:szCs w:val="22"/>
        </w:rPr>
        <w:t xml:space="preserve"> use excessive force.</w:t>
      </w:r>
    </w:p>
    <w:p w:rsidR="000C03AE" w:rsidRPr="006A33D8" w:rsidRDefault="000C03AE" w:rsidP="000C03AE">
      <w:pPr>
        <w:pStyle w:val="SubmissionNormal"/>
        <w:numPr>
          <w:ilvl w:val="0"/>
          <w:numId w:val="0"/>
        </w:numPr>
        <w:spacing w:before="0" w:after="120"/>
        <w:ind w:left="709"/>
        <w:rPr>
          <w:sz w:val="22"/>
          <w:szCs w:val="22"/>
        </w:rPr>
      </w:pPr>
      <w:r w:rsidRPr="005D022B">
        <w:rPr>
          <w:b/>
          <w:i/>
          <w:sz w:val="22"/>
          <w:szCs w:val="22"/>
        </w:rPr>
        <w:t>Excessive force</w:t>
      </w:r>
      <w:r w:rsidRPr="006A33D8">
        <w:rPr>
          <w:sz w:val="22"/>
          <w:szCs w:val="22"/>
        </w:rPr>
        <w:t xml:space="preserve"> is force beyond that which is reasonably necessary in the circumstances of any particular incident including:</w:t>
      </w:r>
    </w:p>
    <w:p w:rsidR="000C03AE" w:rsidRPr="006A33D8" w:rsidRDefault="000C03AE" w:rsidP="000C03AE">
      <w:pPr>
        <w:pStyle w:val="SubmissionNormal"/>
        <w:numPr>
          <w:ilvl w:val="0"/>
          <w:numId w:val="45"/>
        </w:numPr>
        <w:spacing w:before="0" w:after="120"/>
        <w:ind w:left="1418" w:hanging="284"/>
        <w:rPr>
          <w:sz w:val="22"/>
          <w:szCs w:val="22"/>
        </w:rPr>
      </w:pPr>
      <w:r w:rsidRPr="006A33D8">
        <w:rPr>
          <w:sz w:val="22"/>
          <w:szCs w:val="22"/>
        </w:rPr>
        <w:t>any force when none is needed</w:t>
      </w:r>
    </w:p>
    <w:p w:rsidR="000C03AE" w:rsidRPr="006A33D8" w:rsidRDefault="000C03AE" w:rsidP="000C03AE">
      <w:pPr>
        <w:pStyle w:val="SubmissionNormal"/>
        <w:numPr>
          <w:ilvl w:val="0"/>
          <w:numId w:val="45"/>
        </w:numPr>
        <w:spacing w:before="0" w:after="120"/>
        <w:ind w:left="1418" w:hanging="284"/>
        <w:rPr>
          <w:sz w:val="22"/>
          <w:szCs w:val="22"/>
        </w:rPr>
      </w:pPr>
      <w:r w:rsidRPr="006A33D8">
        <w:rPr>
          <w:sz w:val="22"/>
          <w:szCs w:val="22"/>
        </w:rPr>
        <w:t>more force than is needed</w:t>
      </w:r>
    </w:p>
    <w:p w:rsidR="000C03AE" w:rsidRPr="006A33D8" w:rsidRDefault="000C03AE" w:rsidP="000C03AE">
      <w:pPr>
        <w:pStyle w:val="SubmissionNormal"/>
        <w:numPr>
          <w:ilvl w:val="0"/>
          <w:numId w:val="45"/>
        </w:numPr>
        <w:spacing w:before="0" w:after="120"/>
        <w:ind w:left="1418" w:hanging="284"/>
        <w:rPr>
          <w:sz w:val="22"/>
          <w:szCs w:val="22"/>
        </w:rPr>
      </w:pPr>
      <w:r w:rsidRPr="006A33D8">
        <w:rPr>
          <w:sz w:val="22"/>
          <w:szCs w:val="22"/>
        </w:rPr>
        <w:t>any force or level of force continuing after the necessity for it has ended</w:t>
      </w:r>
    </w:p>
    <w:p w:rsidR="000C03AE" w:rsidRPr="00131336" w:rsidRDefault="000C03AE" w:rsidP="000C03AE">
      <w:pPr>
        <w:pStyle w:val="SubmissionNormal"/>
        <w:numPr>
          <w:ilvl w:val="0"/>
          <w:numId w:val="45"/>
        </w:numPr>
        <w:spacing w:before="0" w:after="120"/>
        <w:ind w:left="1418" w:hanging="284"/>
        <w:rPr>
          <w:sz w:val="22"/>
          <w:szCs w:val="22"/>
        </w:rPr>
      </w:pPr>
      <w:proofErr w:type="gramStart"/>
      <w:r w:rsidRPr="006A33D8">
        <w:rPr>
          <w:sz w:val="22"/>
          <w:szCs w:val="22"/>
        </w:rPr>
        <w:t>knowingly</w:t>
      </w:r>
      <w:proofErr w:type="gramEnd"/>
      <w:r w:rsidRPr="006A33D8">
        <w:rPr>
          <w:sz w:val="22"/>
          <w:szCs w:val="22"/>
        </w:rPr>
        <w:t xml:space="preserve"> wrongful use of force.</w:t>
      </w:r>
    </w:p>
    <w:p w:rsidR="000C03AE" w:rsidRPr="00EF42AB" w:rsidRDefault="000C03AE" w:rsidP="000C03AE">
      <w:pPr>
        <w:pStyle w:val="SubmissionNormal"/>
        <w:keepNext/>
        <w:numPr>
          <w:ilvl w:val="0"/>
          <w:numId w:val="0"/>
        </w:numPr>
        <w:ind w:left="426" w:hanging="284"/>
        <w:rPr>
          <w:b/>
        </w:rPr>
      </w:pPr>
      <w:r>
        <w:rPr>
          <w:b/>
        </w:rPr>
        <w:t>Recommendation 5</w:t>
      </w:r>
    </w:p>
    <w:p w:rsidR="000C03AE" w:rsidRDefault="000C03AE" w:rsidP="000C03AE">
      <w:pPr>
        <w:pStyle w:val="SubmissionNormal"/>
        <w:numPr>
          <w:ilvl w:val="0"/>
          <w:numId w:val="0"/>
        </w:numPr>
        <w:ind w:left="142"/>
      </w:pPr>
      <w:r>
        <w:t xml:space="preserve">The Commission </w:t>
      </w:r>
      <w:r w:rsidRPr="00EF42AB">
        <w:t>recommends</w:t>
      </w:r>
      <w:r>
        <w:t xml:space="preserve"> that a new subsection be added after s 197BA(2) which clarifies that if an officer intends to use force in order to move a detainee within an immigration detention facility, this must be preceded by a request to the detainee to move (with the assistance of an interpreter if required), a reasonable opportunity being given to the detainee to move voluntarily, and all reasonable alternatives to the use of force being exhausted prior to force being used to move a detainee. </w:t>
      </w:r>
    </w:p>
    <w:p w:rsidR="000C03AE" w:rsidRPr="00ED48D4" w:rsidRDefault="000C03AE" w:rsidP="000C03AE">
      <w:pPr>
        <w:pStyle w:val="SubmissionNormal"/>
        <w:keepNext/>
        <w:numPr>
          <w:ilvl w:val="0"/>
          <w:numId w:val="0"/>
        </w:numPr>
        <w:ind w:left="142"/>
        <w:rPr>
          <w:b/>
        </w:rPr>
      </w:pPr>
      <w:r>
        <w:rPr>
          <w:b/>
        </w:rPr>
        <w:t>Recommendation 6</w:t>
      </w:r>
    </w:p>
    <w:p w:rsidR="000C03AE" w:rsidRDefault="000C03AE" w:rsidP="000C03AE">
      <w:pPr>
        <w:pStyle w:val="SubmissionNormal"/>
        <w:numPr>
          <w:ilvl w:val="0"/>
          <w:numId w:val="0"/>
        </w:numPr>
        <w:spacing w:before="0" w:after="120"/>
        <w:ind w:left="142"/>
      </w:pPr>
      <w:r>
        <w:t>The Commission recommends that new provisions be added after s </w:t>
      </w:r>
      <w:proofErr w:type="gramStart"/>
      <w:r>
        <w:t>197BA(</w:t>
      </w:r>
      <w:proofErr w:type="gramEnd"/>
      <w:r>
        <w:t>5) dealing with the limitations on the use of force in relation to children. The amendments in this recommendation assume that the amendments in recommendation 4 (dealing with limitations more generally) have been accepted. The new provisions should provide that an authorised officer must not exercise the power under subsection (1) to use force in relation to a minor unless:</w:t>
      </w:r>
    </w:p>
    <w:p w:rsidR="000C03AE" w:rsidRDefault="000C03AE" w:rsidP="000C03AE">
      <w:pPr>
        <w:pStyle w:val="SubmissionNormal"/>
        <w:numPr>
          <w:ilvl w:val="0"/>
          <w:numId w:val="44"/>
        </w:numPr>
        <w:spacing w:before="0" w:after="120"/>
      </w:pPr>
      <w:r>
        <w:t>all alternatives to the use of force including negotiation and de-escalation techniques have been attempted and have failed;</w:t>
      </w:r>
    </w:p>
    <w:p w:rsidR="000C03AE" w:rsidRDefault="000C03AE" w:rsidP="000C03AE">
      <w:pPr>
        <w:pStyle w:val="SubmissionNormal"/>
        <w:numPr>
          <w:ilvl w:val="0"/>
          <w:numId w:val="44"/>
        </w:numPr>
        <w:spacing w:before="0" w:after="120"/>
      </w:pPr>
      <w:r>
        <w:t>where possible, the proposed use of force has been raised with the minor’s parent or guardian and the parent or guardian has been given sufficient opportunity to both speak with the minor and to make submissions to the authorised officer about the use of force;</w:t>
      </w:r>
    </w:p>
    <w:p w:rsidR="000C03AE" w:rsidRDefault="000C03AE" w:rsidP="000C03AE">
      <w:pPr>
        <w:pStyle w:val="SubmissionNormal"/>
        <w:numPr>
          <w:ilvl w:val="0"/>
          <w:numId w:val="44"/>
        </w:numPr>
        <w:spacing w:before="0" w:after="120"/>
      </w:pPr>
      <w:r>
        <w:t>authorisation for the particular use of force has been sought and obtained from the director of the facility;</w:t>
      </w:r>
    </w:p>
    <w:p w:rsidR="000C03AE" w:rsidRPr="00BD56C8" w:rsidRDefault="000C03AE" w:rsidP="000C03AE">
      <w:pPr>
        <w:pStyle w:val="SubmissionNormal"/>
        <w:numPr>
          <w:ilvl w:val="0"/>
          <w:numId w:val="44"/>
        </w:numPr>
        <w:spacing w:before="0" w:after="120"/>
      </w:pPr>
      <w:r>
        <w:t xml:space="preserve">where it is not possible to discuss the proposed use of force with the minor’s parent or guardian in advance, force is only used where there is an </w:t>
      </w:r>
      <w:r w:rsidRPr="00682FAB">
        <w:t xml:space="preserve">unacceptable risk of escape or immediate harm to </w:t>
      </w:r>
      <w:r>
        <w:t>the child</w:t>
      </w:r>
      <w:r w:rsidRPr="00682FAB">
        <w:t xml:space="preserve"> or others</w:t>
      </w:r>
      <w:r>
        <w:t>.</w:t>
      </w:r>
    </w:p>
    <w:p w:rsidR="000C03AE" w:rsidRPr="009D17EA" w:rsidRDefault="000C03AE" w:rsidP="000C03AE">
      <w:pPr>
        <w:pStyle w:val="SubmissionNormal"/>
        <w:keepNext/>
        <w:numPr>
          <w:ilvl w:val="0"/>
          <w:numId w:val="0"/>
        </w:numPr>
        <w:ind w:left="142"/>
        <w:rPr>
          <w:b/>
        </w:rPr>
      </w:pPr>
      <w:r>
        <w:rPr>
          <w:b/>
        </w:rPr>
        <w:t>Recommendation 7</w:t>
      </w:r>
    </w:p>
    <w:p w:rsidR="000C03AE" w:rsidRDefault="000C03AE" w:rsidP="000C03AE">
      <w:pPr>
        <w:pStyle w:val="SubmissionNormal"/>
        <w:numPr>
          <w:ilvl w:val="0"/>
          <w:numId w:val="0"/>
        </w:numPr>
        <w:ind w:left="142"/>
      </w:pPr>
      <w:r w:rsidRPr="0053100A">
        <w:t>The Commission recommends that</w:t>
      </w:r>
      <w:r>
        <w:t>:</w:t>
      </w:r>
    </w:p>
    <w:p w:rsidR="000C03AE" w:rsidRPr="00085BDB" w:rsidRDefault="000C03AE" w:rsidP="000C03AE">
      <w:pPr>
        <w:pStyle w:val="SubmissionNormal"/>
        <w:numPr>
          <w:ilvl w:val="0"/>
          <w:numId w:val="0"/>
        </w:numPr>
        <w:ind w:left="720"/>
        <w:rPr>
          <w:sz w:val="22"/>
          <w:szCs w:val="22"/>
        </w:rPr>
      </w:pPr>
      <w:r w:rsidRPr="00085BDB">
        <w:rPr>
          <w:sz w:val="22"/>
          <w:szCs w:val="22"/>
        </w:rPr>
        <w:t>(a)  Section </w:t>
      </w:r>
      <w:proofErr w:type="gramStart"/>
      <w:r w:rsidRPr="00085BDB">
        <w:rPr>
          <w:sz w:val="22"/>
          <w:szCs w:val="22"/>
        </w:rPr>
        <w:t>197BF(</w:t>
      </w:r>
      <w:proofErr w:type="gramEnd"/>
      <w:r w:rsidRPr="00085BDB">
        <w:rPr>
          <w:sz w:val="22"/>
          <w:szCs w:val="22"/>
        </w:rPr>
        <w:t>1) be amended to read:</w:t>
      </w:r>
    </w:p>
    <w:p w:rsidR="000C03AE" w:rsidRPr="00085BDB" w:rsidRDefault="000C03AE" w:rsidP="000C03AE">
      <w:pPr>
        <w:pStyle w:val="SubmissionNormal"/>
        <w:numPr>
          <w:ilvl w:val="0"/>
          <w:numId w:val="0"/>
        </w:numPr>
        <w:ind w:left="1440"/>
        <w:rPr>
          <w:sz w:val="22"/>
          <w:szCs w:val="22"/>
        </w:rPr>
      </w:pPr>
      <w:r w:rsidRPr="00085BDB">
        <w:rPr>
          <w:sz w:val="22"/>
          <w:szCs w:val="22"/>
        </w:rPr>
        <w:t xml:space="preserve">No proceedings may be instituted or continued in any court against </w:t>
      </w:r>
      <w:r w:rsidRPr="00085BDB">
        <w:rPr>
          <w:sz w:val="22"/>
          <w:szCs w:val="22"/>
          <w:u w:val="single"/>
        </w:rPr>
        <w:t>an authorised officer</w:t>
      </w:r>
      <w:r w:rsidRPr="00085BDB">
        <w:rPr>
          <w:sz w:val="22"/>
          <w:szCs w:val="22"/>
        </w:rPr>
        <w:t xml:space="preserve"> in relation to an exercise of power under section 197BA if the power was exercised in good faith </w:t>
      </w:r>
      <w:r w:rsidRPr="00085BDB">
        <w:rPr>
          <w:sz w:val="22"/>
          <w:szCs w:val="22"/>
          <w:u w:val="single"/>
        </w:rPr>
        <w:t>and the use of force did not exceed what was authorised by that section</w:t>
      </w:r>
      <w:r w:rsidRPr="00085BDB">
        <w:rPr>
          <w:sz w:val="22"/>
          <w:szCs w:val="22"/>
        </w:rPr>
        <w:t>.</w:t>
      </w:r>
    </w:p>
    <w:p w:rsidR="000C03AE" w:rsidRPr="00085BDB" w:rsidRDefault="000C03AE" w:rsidP="000C03AE">
      <w:pPr>
        <w:pStyle w:val="SubmissionNormal"/>
        <w:numPr>
          <w:ilvl w:val="0"/>
          <w:numId w:val="0"/>
        </w:numPr>
        <w:ind w:left="720"/>
        <w:rPr>
          <w:sz w:val="22"/>
          <w:szCs w:val="22"/>
        </w:rPr>
      </w:pPr>
      <w:r w:rsidRPr="00085BDB">
        <w:rPr>
          <w:sz w:val="22"/>
          <w:szCs w:val="22"/>
        </w:rPr>
        <w:t xml:space="preserve">(b)  Section </w:t>
      </w:r>
      <w:proofErr w:type="gramStart"/>
      <w:r w:rsidRPr="00085BDB">
        <w:rPr>
          <w:sz w:val="22"/>
          <w:szCs w:val="22"/>
        </w:rPr>
        <w:t>197BF(</w:t>
      </w:r>
      <w:proofErr w:type="gramEnd"/>
      <w:r w:rsidRPr="00085BDB">
        <w:rPr>
          <w:sz w:val="22"/>
          <w:szCs w:val="22"/>
        </w:rPr>
        <w:t>4) be deleted.</w:t>
      </w:r>
    </w:p>
    <w:p w:rsidR="000C03AE" w:rsidRPr="00ED5BE8" w:rsidRDefault="000C03AE" w:rsidP="000C03AE">
      <w:pPr>
        <w:pStyle w:val="SubmissionNormal"/>
        <w:keepNext/>
        <w:numPr>
          <w:ilvl w:val="0"/>
          <w:numId w:val="0"/>
        </w:numPr>
        <w:ind w:left="720" w:hanging="720"/>
        <w:rPr>
          <w:b/>
        </w:rPr>
      </w:pPr>
      <w:r w:rsidRPr="00ED5BE8">
        <w:rPr>
          <w:b/>
        </w:rPr>
        <w:t>Recommendation 8</w:t>
      </w:r>
    </w:p>
    <w:p w:rsidR="000C03AE" w:rsidRDefault="000C03AE" w:rsidP="000C03AE">
      <w:pPr>
        <w:pStyle w:val="SubmissionNormal"/>
        <w:numPr>
          <w:ilvl w:val="0"/>
          <w:numId w:val="0"/>
        </w:numPr>
      </w:pPr>
      <w:r>
        <w:t>The Commission recommends that a new subsection be added after s </w:t>
      </w:r>
      <w:proofErr w:type="gramStart"/>
      <w:r>
        <w:t>197BB(</w:t>
      </w:r>
      <w:proofErr w:type="gramEnd"/>
      <w:r>
        <w:t>4) in the following form:</w:t>
      </w:r>
    </w:p>
    <w:p w:rsidR="000C03AE" w:rsidRPr="002F10DE" w:rsidRDefault="000C03AE" w:rsidP="000C03AE">
      <w:pPr>
        <w:pStyle w:val="SubmissionNormal"/>
        <w:numPr>
          <w:ilvl w:val="0"/>
          <w:numId w:val="0"/>
        </w:numPr>
        <w:ind w:left="709"/>
        <w:rPr>
          <w:sz w:val="22"/>
        </w:rPr>
      </w:pPr>
      <w:r w:rsidRPr="002F10DE">
        <w:rPr>
          <w:sz w:val="22"/>
        </w:rPr>
        <w:t>The Secretary must notify the Ombudsman in writing of the receipt of the complaint.</w:t>
      </w:r>
    </w:p>
    <w:p w:rsidR="000C03AE" w:rsidRPr="002F10DE" w:rsidRDefault="000C03AE" w:rsidP="000C03AE">
      <w:pPr>
        <w:pStyle w:val="SubmissionNormal"/>
        <w:keepNext/>
        <w:numPr>
          <w:ilvl w:val="0"/>
          <w:numId w:val="0"/>
        </w:numPr>
        <w:ind w:left="720" w:hanging="720"/>
        <w:rPr>
          <w:b/>
        </w:rPr>
      </w:pPr>
      <w:r w:rsidRPr="002F10DE">
        <w:rPr>
          <w:b/>
        </w:rPr>
        <w:t>Recommendation 9</w:t>
      </w:r>
    </w:p>
    <w:p w:rsidR="000C03AE" w:rsidRDefault="000C03AE" w:rsidP="000C03AE">
      <w:pPr>
        <w:pStyle w:val="SubmissionNormal"/>
        <w:numPr>
          <w:ilvl w:val="0"/>
          <w:numId w:val="0"/>
        </w:numPr>
      </w:pPr>
      <w:r>
        <w:t>The Commission recommends that the Commonwealth Ombudsman be given the power and necessary resources to review the administration of the Secretary’s investigation of complaints under s 197BC as required and to report to Parliament on an annual basis about the comprehensiveness and adequacy of the processes used by the Secretary.</w:t>
      </w:r>
    </w:p>
    <w:p w:rsidR="00CF0951" w:rsidRPr="00D0167B" w:rsidRDefault="00CF0951" w:rsidP="00D80C0A">
      <w:pPr>
        <w:contextualSpacing/>
        <w:rPr>
          <w:rFonts w:cs="Arial"/>
          <w:i/>
        </w:rPr>
      </w:pPr>
    </w:p>
    <w:sectPr w:rsidR="00CF0951" w:rsidRPr="00D0167B" w:rsidSect="00C6715A">
      <w:headerReference w:type="even" r:id="rId12"/>
      <w:headerReference w:type="default" r:id="rId13"/>
      <w:footerReference w:type="default" r:id="rId14"/>
      <w:headerReference w:type="first" r:id="rId15"/>
      <w:endnotePr>
        <w:numFmt w:val="decimal"/>
      </w:endnotePr>
      <w:pgSz w:w="11906" w:h="16838" w:code="9"/>
      <w:pgMar w:top="1134" w:right="1418" w:bottom="993" w:left="1418"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2EF7" w:rsidRDefault="00032EF7" w:rsidP="00F14C6D">
      <w:r>
        <w:separator/>
      </w:r>
    </w:p>
  </w:endnote>
  <w:endnote w:type="continuationSeparator" w:id="0">
    <w:p w:rsidR="00032EF7" w:rsidRDefault="00032EF7" w:rsidP="00F14C6D">
      <w:r>
        <w:continuationSeparator/>
      </w:r>
    </w:p>
  </w:endnote>
  <w:endnote w:id="1">
    <w:p w:rsidR="007D3D5C" w:rsidRPr="00333A84" w:rsidRDefault="007D3D5C" w:rsidP="007D3D5C">
      <w:pPr>
        <w:pStyle w:val="EndnoteText"/>
        <w:spacing w:after="120"/>
        <w:ind w:left="284" w:hanging="284"/>
      </w:pPr>
      <w:r>
        <w:rPr>
          <w:rStyle w:val="EndnoteReference"/>
        </w:rPr>
        <w:endnoteRef/>
      </w:r>
      <w:r>
        <w:t xml:space="preserve"> </w:t>
      </w:r>
      <w:r>
        <w:tab/>
        <w:t xml:space="preserve">Serco, </w:t>
      </w:r>
      <w:r w:rsidRPr="00276621">
        <w:rPr>
          <w:i/>
        </w:rPr>
        <w:t>Submission by Serco Australia to the Joint Select Committee on Australia’s Immigration Detention Centre Network</w:t>
      </w:r>
      <w:r>
        <w:t xml:space="preserve"> (August 2011), p 37. At </w:t>
      </w:r>
      <w:hyperlink r:id="rId1" w:history="1">
        <w:r w:rsidRPr="00C55615">
          <w:rPr>
            <w:rStyle w:val="Hyperlink"/>
          </w:rPr>
          <w:t>http://www.aph.gov.au/DocumentStore.ashx?id=a7f17e25-d2e4-41e4-8b97-9d4de18ce98c</w:t>
        </w:r>
      </w:hyperlink>
      <w:r>
        <w:rPr>
          <w:rStyle w:val="Hyperlink"/>
        </w:rPr>
        <w:t xml:space="preserve"> </w:t>
      </w:r>
      <w:r w:rsidRPr="00333A84">
        <w:rPr>
          <w:rStyle w:val="Hyperlink"/>
          <w:color w:val="auto"/>
          <w:u w:val="none"/>
        </w:rPr>
        <w:t>(viewed 3 August 2015).</w:t>
      </w:r>
    </w:p>
  </w:endnote>
  <w:endnote w:id="2">
    <w:p w:rsidR="007D3D5C" w:rsidRDefault="007D3D5C" w:rsidP="007D3D5C">
      <w:pPr>
        <w:pStyle w:val="EndnoteText"/>
        <w:spacing w:after="120"/>
        <w:ind w:left="284" w:hanging="284"/>
      </w:pPr>
      <w:r>
        <w:rPr>
          <w:rStyle w:val="EndnoteReference"/>
        </w:rPr>
        <w:endnoteRef/>
      </w:r>
      <w:r>
        <w:t xml:space="preserve"> </w:t>
      </w:r>
      <w:r>
        <w:tab/>
        <w:t xml:space="preserve">See Australian Human Rights Commission, </w:t>
      </w:r>
      <w:r w:rsidRPr="00262193">
        <w:rPr>
          <w:i/>
        </w:rPr>
        <w:t>Submission to the Senate Legal and Constitutional Affairs Legislation Committee Inquiry into the Migration Amendment (Maintaining the Good Order of Immigration Detention Facilities) Bill 2015 (</w:t>
      </w:r>
      <w:proofErr w:type="spellStart"/>
      <w:r w:rsidRPr="00262193">
        <w:rPr>
          <w:i/>
        </w:rPr>
        <w:t>Cth</w:t>
      </w:r>
      <w:proofErr w:type="spellEnd"/>
      <w:r w:rsidRPr="00262193">
        <w:rPr>
          <w:i/>
        </w:rPr>
        <w:t>)</w:t>
      </w:r>
      <w:r>
        <w:rPr>
          <w:i/>
        </w:rPr>
        <w:t xml:space="preserve"> </w:t>
      </w:r>
      <w:r w:rsidRPr="00262193">
        <w:t xml:space="preserve">(April 2015). </w:t>
      </w:r>
      <w:r>
        <w:t xml:space="preserve">At </w:t>
      </w:r>
      <w:hyperlink r:id="rId2" w:history="1">
        <w:r w:rsidRPr="00262193">
          <w:rPr>
            <w:rStyle w:val="Hyperlink"/>
          </w:rPr>
          <w:t>https://www.humanrights.gov.au/submissions/migration-amendment-maintaining-good-order-immigration-detention-facilities-bill-2015</w:t>
        </w:r>
      </w:hyperlink>
      <w:r>
        <w:t xml:space="preserve"> (viewed 3 August 2015).</w:t>
      </w:r>
    </w:p>
  </w:endnote>
  <w:endnote w:id="3">
    <w:p w:rsidR="000C03AE" w:rsidRDefault="000C03AE" w:rsidP="000C03AE">
      <w:pPr>
        <w:pStyle w:val="EndnoteText"/>
        <w:spacing w:after="120"/>
        <w:ind w:left="284" w:hanging="284"/>
      </w:pPr>
      <w:r>
        <w:rPr>
          <w:rStyle w:val="EndnoteReference"/>
        </w:rPr>
        <w:endnoteRef/>
      </w:r>
      <w:r>
        <w:t xml:space="preserve"> </w:t>
      </w:r>
      <w:r>
        <w:tab/>
      </w:r>
      <w:r w:rsidRPr="00BF255D">
        <w:rPr>
          <w:i/>
        </w:rPr>
        <w:t>International Covenant on Civil and Political Rights</w:t>
      </w:r>
      <w:r>
        <w:t xml:space="preserve">, 1966, arts 10 and 7 (respectively). At </w:t>
      </w:r>
      <w:hyperlink r:id="rId3" w:history="1">
        <w:r w:rsidRPr="008D61BE">
          <w:rPr>
            <w:rStyle w:val="Hyperlink"/>
          </w:rPr>
          <w:t>http://www.austlii.edu.au/au/other/dfat/treaties/1980/23.html</w:t>
        </w:r>
      </w:hyperlink>
      <w:r>
        <w:t xml:space="preserve"> (viewed 3 August 2015); </w:t>
      </w:r>
      <w:r w:rsidRPr="00BF255D">
        <w:rPr>
          <w:i/>
        </w:rPr>
        <w:t>Convention on the Rights of the Child</w:t>
      </w:r>
      <w:r>
        <w:t xml:space="preserve">, 1989, art 37(a) and (c). At </w:t>
      </w:r>
      <w:hyperlink r:id="rId4" w:history="1">
        <w:r w:rsidRPr="008D61BE">
          <w:rPr>
            <w:rStyle w:val="Hyperlink"/>
          </w:rPr>
          <w:t>http://www.austlii.edu.au/au/other/dfat/treaties/1991/4.html</w:t>
        </w:r>
      </w:hyperlink>
      <w:r>
        <w:t xml:space="preserve"> (viewed 3 August 2015). </w:t>
      </w:r>
    </w:p>
  </w:endnote>
  <w:endnote w:id="4">
    <w:p w:rsidR="000C03AE" w:rsidRDefault="000C03AE" w:rsidP="000C03AE">
      <w:pPr>
        <w:pStyle w:val="EndnoteText"/>
        <w:spacing w:after="120"/>
        <w:ind w:left="284" w:hanging="284"/>
      </w:pPr>
      <w:r>
        <w:rPr>
          <w:rStyle w:val="EndnoteReference"/>
        </w:rPr>
        <w:endnoteRef/>
      </w:r>
      <w:r>
        <w:t xml:space="preserve"> </w:t>
      </w:r>
      <w:r>
        <w:tab/>
        <w:t xml:space="preserve">Australian Human Rights Commission, </w:t>
      </w:r>
      <w:r w:rsidRPr="009A4142">
        <w:rPr>
          <w:bCs/>
          <w:i/>
          <w:lang w:val="en"/>
        </w:rPr>
        <w:t xml:space="preserve">Report of an inquiry into a complaint by </w:t>
      </w:r>
      <w:proofErr w:type="spellStart"/>
      <w:r w:rsidRPr="009A4142">
        <w:rPr>
          <w:bCs/>
          <w:i/>
          <w:lang w:val="en"/>
        </w:rPr>
        <w:t>Mr</w:t>
      </w:r>
      <w:proofErr w:type="spellEnd"/>
      <w:r w:rsidRPr="009A4142">
        <w:rPr>
          <w:bCs/>
          <w:i/>
          <w:lang w:val="en"/>
        </w:rPr>
        <w:t xml:space="preserve"> AV of a breach of his human rights while in immigration detention</w:t>
      </w:r>
      <w:r w:rsidRPr="009A4142">
        <w:rPr>
          <w:bCs/>
          <w:lang w:val="en"/>
        </w:rPr>
        <w:t xml:space="preserve"> </w:t>
      </w:r>
      <w:r>
        <w:rPr>
          <w:lang w:val="en"/>
        </w:rPr>
        <w:t xml:space="preserve">[2006] </w:t>
      </w:r>
      <w:proofErr w:type="spellStart"/>
      <w:r>
        <w:rPr>
          <w:lang w:val="en"/>
        </w:rPr>
        <w:t>AusHRC</w:t>
      </w:r>
      <w:proofErr w:type="spellEnd"/>
      <w:r>
        <w:rPr>
          <w:lang w:val="en"/>
        </w:rPr>
        <w:t xml:space="preserve"> 35. At </w:t>
      </w:r>
      <w:hyperlink r:id="rId5" w:history="1">
        <w:r w:rsidRPr="00C55615">
          <w:rPr>
            <w:rStyle w:val="Hyperlink"/>
            <w:lang w:val="en"/>
          </w:rPr>
          <w:t>http://www.humanrights.gov.au/publications/hreoc-report-no-35</w:t>
        </w:r>
      </w:hyperlink>
      <w:r>
        <w:rPr>
          <w:lang w:val="en"/>
        </w:rPr>
        <w:t xml:space="preserve"> (viewed 3 August 2015).</w:t>
      </w:r>
    </w:p>
  </w:endnote>
  <w:endnote w:id="5">
    <w:p w:rsidR="000C03AE" w:rsidRDefault="000C03AE" w:rsidP="000C03AE">
      <w:pPr>
        <w:pStyle w:val="EndnoteText"/>
        <w:spacing w:after="120"/>
        <w:ind w:left="284" w:hanging="284"/>
      </w:pPr>
      <w:r>
        <w:rPr>
          <w:rStyle w:val="EndnoteReference"/>
        </w:rPr>
        <w:endnoteRef/>
      </w:r>
      <w:r>
        <w:t xml:space="preserve"> </w:t>
      </w:r>
      <w:r>
        <w:tab/>
        <w:t xml:space="preserve">Australian Human Rights Commission, </w:t>
      </w:r>
      <w:r w:rsidRPr="00B12A77">
        <w:rPr>
          <w:i/>
        </w:rPr>
        <w:t>Report of an inquiry into a complaint by Ms KJ concerning events at Woomera Immigration Reception and Processing Centre between 29-30 March 2002</w:t>
      </w:r>
      <w:r>
        <w:t xml:space="preserve"> [2004] </w:t>
      </w:r>
      <w:proofErr w:type="spellStart"/>
      <w:r>
        <w:t>AusHRC</w:t>
      </w:r>
      <w:proofErr w:type="spellEnd"/>
      <w:r>
        <w:t xml:space="preserve"> 27. At </w:t>
      </w:r>
      <w:hyperlink r:id="rId6" w:history="1">
        <w:r w:rsidRPr="00C55615">
          <w:rPr>
            <w:rStyle w:val="Hyperlink"/>
          </w:rPr>
          <w:t>http://www.humanrights.gov.au/publications/hreoc-report-no-27</w:t>
        </w:r>
      </w:hyperlink>
      <w:r>
        <w:t xml:space="preserve"> (viewed 3 August 2015).</w:t>
      </w:r>
    </w:p>
  </w:endnote>
  <w:endnote w:id="6">
    <w:p w:rsidR="000C03AE" w:rsidRDefault="000C03AE" w:rsidP="000C03AE">
      <w:pPr>
        <w:pStyle w:val="EndnoteText"/>
        <w:spacing w:after="120"/>
        <w:ind w:left="284" w:hanging="284"/>
      </w:pPr>
      <w:r>
        <w:rPr>
          <w:rStyle w:val="EndnoteReference"/>
        </w:rPr>
        <w:endnoteRef/>
      </w:r>
      <w:r>
        <w:t xml:space="preserve"> </w:t>
      </w:r>
      <w:r>
        <w:tab/>
        <w:t xml:space="preserve">Australian Human Rights Commission, </w:t>
      </w:r>
      <w:proofErr w:type="spellStart"/>
      <w:r w:rsidRPr="003D6A9B">
        <w:rPr>
          <w:i/>
        </w:rPr>
        <w:t>Yousefi</w:t>
      </w:r>
      <w:proofErr w:type="spellEnd"/>
      <w:r w:rsidRPr="003D6A9B">
        <w:rPr>
          <w:i/>
        </w:rPr>
        <w:t xml:space="preserve"> family v Commonwealth</w:t>
      </w:r>
      <w:r>
        <w:t xml:space="preserve"> [2011] </w:t>
      </w:r>
      <w:proofErr w:type="spellStart"/>
      <w:r>
        <w:t>AusHRC</w:t>
      </w:r>
      <w:proofErr w:type="spellEnd"/>
      <w:r>
        <w:t xml:space="preserve"> 46. At </w:t>
      </w:r>
      <w:hyperlink r:id="rId7" w:history="1">
        <w:r w:rsidRPr="00FD61F9">
          <w:rPr>
            <w:rStyle w:val="Hyperlink"/>
          </w:rPr>
          <w:t>http://www.humanrights.gov.au/publications/aushrc-46-yousefi-family-v-commonwealth-australia</w:t>
        </w:r>
      </w:hyperlink>
      <w:r>
        <w:t xml:space="preserve"> (viewed 3 August 2015).</w:t>
      </w:r>
    </w:p>
  </w:endnote>
  <w:endnote w:id="7">
    <w:p w:rsidR="000C03AE" w:rsidRDefault="000C03AE" w:rsidP="000C03AE">
      <w:pPr>
        <w:pStyle w:val="EndnoteText"/>
        <w:spacing w:after="120"/>
        <w:ind w:left="284" w:hanging="284"/>
      </w:pPr>
      <w:r>
        <w:rPr>
          <w:rStyle w:val="EndnoteReference"/>
        </w:rPr>
        <w:endnoteRef/>
      </w:r>
      <w:r>
        <w:t xml:space="preserve"> </w:t>
      </w:r>
      <w:r>
        <w:tab/>
        <w:t xml:space="preserve">Australian Human Rights Commission, </w:t>
      </w:r>
      <w:proofErr w:type="gramStart"/>
      <w:r w:rsidRPr="00A34913">
        <w:rPr>
          <w:i/>
        </w:rPr>
        <w:t>The</w:t>
      </w:r>
      <w:proofErr w:type="gramEnd"/>
      <w:r w:rsidRPr="00A34913">
        <w:rPr>
          <w:i/>
        </w:rPr>
        <w:t xml:space="preserve"> Forgotten Children</w:t>
      </w:r>
      <w:r>
        <w:t xml:space="preserve">, National Inquiry into Children in Immigration Detention (2014), pp 160-165. At </w:t>
      </w:r>
      <w:hyperlink r:id="rId8" w:history="1">
        <w:r w:rsidRPr="00C55615">
          <w:rPr>
            <w:rStyle w:val="Hyperlink"/>
          </w:rPr>
          <w:t>http://www.humanrights.gov.au/our-work/asylum-seekers-and-refugees/publications/forgotten-children-national-inquiry-children</w:t>
        </w:r>
      </w:hyperlink>
      <w:r>
        <w:t xml:space="preserve"> (viewed 3 August 2015).</w:t>
      </w:r>
    </w:p>
  </w:endnote>
  <w:endnote w:id="8">
    <w:p w:rsidR="000C03AE" w:rsidRDefault="000C03AE" w:rsidP="000C03AE">
      <w:pPr>
        <w:pStyle w:val="EndnoteText"/>
        <w:spacing w:after="120"/>
        <w:ind w:left="284" w:hanging="284"/>
      </w:pPr>
      <w:r>
        <w:rPr>
          <w:rStyle w:val="EndnoteReference"/>
        </w:rPr>
        <w:endnoteRef/>
      </w:r>
      <w:r>
        <w:t xml:space="preserve"> </w:t>
      </w:r>
      <w:r>
        <w:tab/>
      </w:r>
      <w:r w:rsidRPr="00BF255D">
        <w:rPr>
          <w:i/>
        </w:rPr>
        <w:t>Convention on the Rights of the Child</w:t>
      </w:r>
      <w:r>
        <w:t xml:space="preserve">, 1989, art 37(c). At </w:t>
      </w:r>
      <w:hyperlink r:id="rId9" w:history="1">
        <w:r w:rsidRPr="005E0580">
          <w:rPr>
            <w:rStyle w:val="Hyperlink"/>
          </w:rPr>
          <w:t>http://www.austlii.edu.au/au/other/dfat/treaties/1991/4.html</w:t>
        </w:r>
      </w:hyperlink>
      <w:r>
        <w:t xml:space="preserve"> (viewed 3 August 2015).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MT">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EF7" w:rsidRPr="0090165F" w:rsidRDefault="00032EF7" w:rsidP="00162A8D">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EF7" w:rsidRPr="0090165F" w:rsidRDefault="00032EF7" w:rsidP="00162A8D">
    <w:pPr>
      <w:pStyle w:val="Footer"/>
      <w:jc w:val="right"/>
    </w:pPr>
    <w:r>
      <w:rPr>
        <w:rStyle w:val="PageNumber"/>
      </w:rPr>
      <w:fldChar w:fldCharType="begin"/>
    </w:r>
    <w:r>
      <w:rPr>
        <w:rStyle w:val="PageNumber"/>
      </w:rPr>
      <w:instrText xml:space="preserve"> PAGE </w:instrText>
    </w:r>
    <w:r>
      <w:rPr>
        <w:rStyle w:val="PageNumber"/>
      </w:rPr>
      <w:fldChar w:fldCharType="separate"/>
    </w:r>
    <w:r w:rsidR="00D917F2">
      <w:rPr>
        <w:rStyle w:val="PageNumber"/>
        <w:noProof/>
      </w:rPr>
      <w:t>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2EF7" w:rsidRDefault="00032EF7" w:rsidP="00F14C6D">
      <w:r>
        <w:separator/>
      </w:r>
    </w:p>
  </w:footnote>
  <w:footnote w:type="continuationSeparator" w:id="0">
    <w:p w:rsidR="00032EF7" w:rsidRDefault="00032EF7" w:rsidP="00F14C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EF7" w:rsidRDefault="00D917F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18" o:spid="_x0000_s2050" type="#_x0000_t75" style="position:absolute;margin-left:0;margin-top:0;width:595.65pt;height:870.15pt;z-index:-251660288;mso-position-horizontal:center;mso-position-horizontal-relative:margin;mso-position-vertical:center;mso-position-vertical-relative:margin" o:allowincell="f">
          <v:imagedata r:id="rId1" o:title="MS word cover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EF7" w:rsidRPr="00D27262" w:rsidRDefault="00D917F2" w:rsidP="002B1B65">
    <w:pPr>
      <w:spacing w:before="0" w:after="0"/>
      <w:jc w:val="right"/>
      <w:rPr>
        <w:sz w:val="22"/>
        <w:szCs w:val="22"/>
      </w:rPr>
    </w:pPr>
    <w:r>
      <w:rPr>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19" o:spid="_x0000_s2051" type="#_x0000_t75" style="position:absolute;left:0;text-align:left;margin-left:0;margin-top:0;width:595.65pt;height:870.15pt;z-index:-251659264;mso-position-horizontal:center;mso-position-horizontal-relative:margin;mso-position-vertical:center;mso-position-vertical-relative:margin" o:allowincell="f">
          <v:imagedata r:id="rId1" o:title="MS word cover1"/>
          <w10:wrap anchorx="margin" anchory="margin"/>
        </v:shape>
      </w:pict>
    </w:r>
    <w:r w:rsidR="00032EF7" w:rsidRPr="00D27262">
      <w:rPr>
        <w:sz w:val="22"/>
        <w:szCs w:val="22"/>
      </w:rPr>
      <w:t>Au</w:t>
    </w:r>
    <w:r w:rsidR="00032EF7">
      <w:rPr>
        <w:sz w:val="22"/>
        <w:szCs w:val="22"/>
      </w:rPr>
      <w:t>stralian Human Rights Commission</w:t>
    </w:r>
  </w:p>
  <w:p w:rsidR="00032EF7" w:rsidRDefault="00032EF7" w:rsidP="002B1B65">
    <w:pPr>
      <w:pStyle w:val="Footer"/>
      <w:jc w:val="right"/>
      <w:rPr>
        <w:i/>
        <w:szCs w:val="22"/>
      </w:rPr>
    </w:pPr>
    <w:r w:rsidRPr="00D27262">
      <w:rPr>
        <w:b/>
        <w:i/>
        <w:szCs w:val="22"/>
      </w:rPr>
      <w:t>Short document title</w:t>
    </w:r>
    <w:r w:rsidRPr="00D27262">
      <w:rPr>
        <w:i/>
        <w:szCs w:val="22"/>
      </w:rPr>
      <w:t xml:space="preserve">, </w:t>
    </w:r>
    <w:r>
      <w:rPr>
        <w:i/>
        <w:szCs w:val="22"/>
      </w:rPr>
      <w:t>Short description – Date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9" w:type="dxa"/>
      <w:tblInd w:w="108" w:type="dxa"/>
      <w:tblLayout w:type="fixed"/>
      <w:tblLook w:val="00A0" w:firstRow="1" w:lastRow="0" w:firstColumn="1" w:lastColumn="0" w:noHBand="0" w:noVBand="0"/>
    </w:tblPr>
    <w:tblGrid>
      <w:gridCol w:w="1508"/>
      <w:gridCol w:w="2688"/>
      <w:gridCol w:w="2302"/>
      <w:gridCol w:w="2130"/>
      <w:gridCol w:w="1721"/>
    </w:tblGrid>
    <w:tr w:rsidR="00032EF7" w:rsidRPr="00B85DD4" w:rsidTr="00165E3C">
      <w:trPr>
        <w:trHeight w:val="1276"/>
      </w:trPr>
      <w:tc>
        <w:tcPr>
          <w:tcW w:w="1508" w:type="dxa"/>
        </w:tcPr>
        <w:p w:rsidR="00032EF7" w:rsidRPr="00B85DD4" w:rsidRDefault="00032EF7" w:rsidP="00B520BC">
          <w:pPr>
            <w:pStyle w:val="Header"/>
            <w:tabs>
              <w:tab w:val="left" w:pos="4686"/>
              <w:tab w:val="left" w:pos="7088"/>
              <w:tab w:val="left" w:pos="7242"/>
            </w:tabs>
            <w:ind w:left="-108"/>
            <w:rPr>
              <w:rFonts w:cs="ArialMT"/>
              <w:b/>
              <w:spacing w:val="-20"/>
            </w:rPr>
          </w:pPr>
        </w:p>
      </w:tc>
      <w:tc>
        <w:tcPr>
          <w:tcW w:w="2688" w:type="dxa"/>
          <w:vAlign w:val="center"/>
        </w:tcPr>
        <w:p w:rsidR="00032EF7" w:rsidRPr="00B85DD4" w:rsidRDefault="00032EF7" w:rsidP="002B1B65">
          <w:pPr>
            <w:spacing w:before="0" w:after="0"/>
            <w:rPr>
              <w:rFonts w:cs="ArialMT"/>
              <w:i/>
              <w:color w:val="808080"/>
              <w:sz w:val="17"/>
            </w:rPr>
          </w:pPr>
        </w:p>
      </w:tc>
      <w:tc>
        <w:tcPr>
          <w:tcW w:w="2302" w:type="dxa"/>
        </w:tcPr>
        <w:p w:rsidR="00032EF7" w:rsidRPr="00B85DD4" w:rsidRDefault="00032EF7" w:rsidP="00B520BC">
          <w:pPr>
            <w:pStyle w:val="HeaderFooter"/>
            <w:rPr>
              <w:b/>
              <w:spacing w:val="-20"/>
              <w:sz w:val="40"/>
            </w:rPr>
          </w:pPr>
        </w:p>
      </w:tc>
      <w:tc>
        <w:tcPr>
          <w:tcW w:w="2130" w:type="dxa"/>
        </w:tcPr>
        <w:p w:rsidR="00032EF7" w:rsidRPr="00B85DD4" w:rsidRDefault="00032EF7" w:rsidP="00B520BC">
          <w:pPr>
            <w:pStyle w:val="HeaderFooter"/>
            <w:rPr>
              <w:b/>
              <w:spacing w:val="-20"/>
              <w:sz w:val="40"/>
            </w:rPr>
          </w:pPr>
        </w:p>
      </w:tc>
      <w:tc>
        <w:tcPr>
          <w:tcW w:w="1721" w:type="dxa"/>
        </w:tcPr>
        <w:p w:rsidR="00032EF7" w:rsidRPr="00B85DD4" w:rsidRDefault="00032EF7" w:rsidP="00B520BC">
          <w:pPr>
            <w:pStyle w:val="HeaderFooter"/>
            <w:spacing w:before="227" w:after="340"/>
            <w:rPr>
              <w:b/>
              <w:spacing w:val="-20"/>
              <w:sz w:val="40"/>
            </w:rPr>
          </w:pPr>
        </w:p>
      </w:tc>
    </w:tr>
  </w:tbl>
  <w:p w:rsidR="00032EF7" w:rsidRDefault="00D917F2">
    <w:pPr>
      <w:pStyle w:val="Header"/>
    </w:pPr>
    <w:r>
      <w:rPr>
        <w:rFonts w:cs="ArialMT"/>
        <w:b/>
        <w:noProof/>
        <w:spacing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17" o:spid="_x0000_s2055" type="#_x0000_t75" style="position:absolute;margin-left:-71.05pt;margin-top:-116pt;width:595.65pt;height:870.15pt;z-index:-251661312;mso-position-horizontal-relative:margin;mso-position-vertical-relative:margin" o:allowincell="f">
          <v:imagedata r:id="rId1" o:title="MS word cover1"/>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EF7" w:rsidRDefault="00D917F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21" o:spid="_x0000_s2053" type="#_x0000_t75" style="position:absolute;margin-left:0;margin-top:0;width:595.65pt;height:870.15pt;z-index:-251657216;mso-position-horizontal:center;mso-position-horizontal-relative:margin;mso-position-vertical:center;mso-position-vertical-relative:margin" o:allowincell="f">
          <v:imagedata r:id="rId1" o:title="MS word cover1"/>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EF7" w:rsidRPr="00D27262" w:rsidRDefault="00032EF7" w:rsidP="00B34946">
    <w:pPr>
      <w:spacing w:before="0" w:after="60"/>
      <w:jc w:val="right"/>
      <w:rPr>
        <w:sz w:val="22"/>
        <w:szCs w:val="22"/>
      </w:rPr>
    </w:pPr>
    <w:r w:rsidRPr="00D27262">
      <w:rPr>
        <w:sz w:val="22"/>
        <w:szCs w:val="22"/>
      </w:rPr>
      <w:t>Au</w:t>
    </w:r>
    <w:r>
      <w:rPr>
        <w:sz w:val="22"/>
        <w:szCs w:val="22"/>
      </w:rPr>
      <w:t>stralian Human Rights Commission</w:t>
    </w:r>
  </w:p>
  <w:p w:rsidR="00032EF7" w:rsidRPr="001E5676" w:rsidRDefault="007D3D5C" w:rsidP="002F4CE1">
    <w:pPr>
      <w:pStyle w:val="Footer"/>
      <w:spacing w:after="240"/>
      <w:jc w:val="right"/>
      <w:rPr>
        <w:i/>
        <w:sz w:val="18"/>
        <w:szCs w:val="18"/>
      </w:rPr>
    </w:pPr>
    <w:r>
      <w:rPr>
        <w:b/>
        <w:i/>
        <w:sz w:val="18"/>
        <w:szCs w:val="18"/>
      </w:rPr>
      <w:t>August</w:t>
    </w:r>
    <w:r w:rsidR="00032EF7">
      <w:rPr>
        <w:b/>
        <w:i/>
        <w:sz w:val="18"/>
        <w:szCs w:val="18"/>
      </w:rPr>
      <w:t xml:space="preserve"> 2015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9" w:type="dxa"/>
      <w:tblInd w:w="108" w:type="dxa"/>
      <w:tblLayout w:type="fixed"/>
      <w:tblLook w:val="00A0" w:firstRow="1" w:lastRow="0" w:firstColumn="1" w:lastColumn="0" w:noHBand="0" w:noVBand="0"/>
    </w:tblPr>
    <w:tblGrid>
      <w:gridCol w:w="1508"/>
      <w:gridCol w:w="2688"/>
      <w:gridCol w:w="2302"/>
      <w:gridCol w:w="2130"/>
      <w:gridCol w:w="1721"/>
    </w:tblGrid>
    <w:tr w:rsidR="00032EF7" w:rsidRPr="00B85DD4" w:rsidTr="002B1B65">
      <w:trPr>
        <w:trHeight w:val="1603"/>
      </w:trPr>
      <w:tc>
        <w:tcPr>
          <w:tcW w:w="1508" w:type="dxa"/>
        </w:tcPr>
        <w:p w:rsidR="00032EF7" w:rsidRPr="00B85DD4" w:rsidRDefault="00032EF7" w:rsidP="00B520BC">
          <w:pPr>
            <w:pStyle w:val="Header"/>
            <w:tabs>
              <w:tab w:val="left" w:pos="4686"/>
              <w:tab w:val="left" w:pos="7088"/>
              <w:tab w:val="left" w:pos="7242"/>
            </w:tabs>
            <w:ind w:left="-108"/>
            <w:rPr>
              <w:rFonts w:cs="ArialMT"/>
              <w:b/>
              <w:spacing w:val="-20"/>
            </w:rPr>
          </w:pPr>
          <w:r>
            <w:rPr>
              <w:rFonts w:cs="ArialMT"/>
              <w:b/>
              <w:noProof/>
              <w:spacing w:val="-20"/>
            </w:rPr>
            <w:drawing>
              <wp:inline distT="0" distB="0" distL="0" distR="0" wp14:anchorId="14EF5E7E" wp14:editId="3E08CB22">
                <wp:extent cx="819150" cy="819150"/>
                <wp:effectExtent l="0" t="0" r="0" b="0"/>
                <wp:docPr id="7" name="Picture 7" descr="Description: HREOC-Globe_PMS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REOC-Globe_PMS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tc>
      <w:tc>
        <w:tcPr>
          <w:tcW w:w="2688" w:type="dxa"/>
          <w:vAlign w:val="center"/>
        </w:tcPr>
        <w:p w:rsidR="00032EF7" w:rsidRPr="00D36BB2" w:rsidRDefault="00032EF7" w:rsidP="002B1B65">
          <w:pPr>
            <w:pStyle w:val="LogoType"/>
            <w:pBdr>
              <w:bottom w:val="single" w:sz="4" w:space="1" w:color="808080"/>
            </w:pBdr>
            <w:spacing w:line="240" w:lineRule="auto"/>
          </w:pPr>
          <w:r w:rsidRPr="00D36BB2">
            <w:t>Australian</w:t>
          </w:r>
        </w:p>
        <w:p w:rsidR="00032EF7" w:rsidRPr="00D36BB2" w:rsidRDefault="00032EF7" w:rsidP="002B1B65">
          <w:pPr>
            <w:pStyle w:val="LogoType"/>
            <w:pBdr>
              <w:bottom w:val="single" w:sz="4" w:space="1" w:color="808080"/>
            </w:pBdr>
            <w:spacing w:line="240" w:lineRule="auto"/>
          </w:pPr>
          <w:r w:rsidRPr="00D36BB2">
            <w:t>Human Rights</w:t>
          </w:r>
        </w:p>
        <w:p w:rsidR="00032EF7" w:rsidRPr="00D36BB2" w:rsidRDefault="00032EF7" w:rsidP="002B1B65">
          <w:pPr>
            <w:pStyle w:val="LogoType"/>
            <w:pBdr>
              <w:bottom w:val="single" w:sz="4" w:space="1" w:color="808080"/>
            </w:pBdr>
            <w:spacing w:line="240" w:lineRule="auto"/>
          </w:pPr>
          <w:r w:rsidRPr="00D36BB2">
            <w:t>Commission</w:t>
          </w:r>
        </w:p>
        <w:p w:rsidR="00032EF7" w:rsidRPr="00B85DD4" w:rsidRDefault="00032EF7" w:rsidP="002B1B65">
          <w:pPr>
            <w:spacing w:before="0" w:after="0"/>
            <w:rPr>
              <w:rFonts w:cs="ArialMT"/>
              <w:i/>
              <w:color w:val="808080"/>
              <w:sz w:val="17"/>
            </w:rPr>
          </w:pPr>
          <w:r w:rsidRPr="00B85DD4">
            <w:rPr>
              <w:rFonts w:cs="ArialMT"/>
              <w:i/>
              <w:color w:val="808080"/>
              <w:sz w:val="17"/>
            </w:rPr>
            <w:t>everyone, everywhere, everyday</w:t>
          </w:r>
        </w:p>
      </w:tc>
      <w:tc>
        <w:tcPr>
          <w:tcW w:w="2302" w:type="dxa"/>
        </w:tcPr>
        <w:p w:rsidR="00032EF7" w:rsidRPr="00B85DD4" w:rsidRDefault="00032EF7" w:rsidP="00B520BC">
          <w:pPr>
            <w:pStyle w:val="HeaderFooter"/>
            <w:rPr>
              <w:b/>
              <w:spacing w:val="-20"/>
              <w:sz w:val="40"/>
            </w:rPr>
          </w:pPr>
        </w:p>
      </w:tc>
      <w:tc>
        <w:tcPr>
          <w:tcW w:w="2130" w:type="dxa"/>
        </w:tcPr>
        <w:p w:rsidR="00032EF7" w:rsidRPr="00B85DD4" w:rsidRDefault="00032EF7" w:rsidP="00B520BC">
          <w:pPr>
            <w:pStyle w:val="HeaderFooter"/>
            <w:rPr>
              <w:b/>
              <w:spacing w:val="-20"/>
              <w:sz w:val="40"/>
            </w:rPr>
          </w:pPr>
        </w:p>
      </w:tc>
      <w:tc>
        <w:tcPr>
          <w:tcW w:w="1721" w:type="dxa"/>
        </w:tcPr>
        <w:p w:rsidR="00032EF7" w:rsidRPr="00B85DD4" w:rsidRDefault="00032EF7" w:rsidP="00B520BC">
          <w:pPr>
            <w:pStyle w:val="HeaderFooter"/>
            <w:spacing w:before="227" w:after="340"/>
            <w:rPr>
              <w:b/>
              <w:spacing w:val="-20"/>
              <w:sz w:val="40"/>
            </w:rPr>
          </w:pPr>
        </w:p>
      </w:tc>
    </w:tr>
  </w:tbl>
  <w:p w:rsidR="00032EF7" w:rsidRDefault="00D917F2">
    <w:pPr>
      <w:pStyle w:val="Header"/>
    </w:pPr>
    <w:r>
      <w:rPr>
        <w:rFonts w:cs="ArialMT"/>
        <w:b/>
        <w:noProof/>
        <w:spacing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20" o:spid="_x0000_s2054" type="#_x0000_t75" style="position:absolute;margin-left:0;margin-top:0;width:595.65pt;height:870.15pt;z-index:-251658240;mso-position-horizontal:center;mso-position-horizontal-relative:margin;mso-position-vertical:center;mso-position-vertical-relative:margin" o:allowincell="f">
          <v:imagedata r:id="rId2" o:title="MS word cover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E30129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F3604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558AC8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1EC8FA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104E1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C21C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56989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F9C86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FEF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D00DF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785881"/>
    <w:multiLevelType w:val="multilevel"/>
    <w:tmpl w:val="0D608250"/>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851"/>
        </w:tabs>
        <w:ind w:left="851" w:hanging="851"/>
      </w:pPr>
      <w:rPr>
        <w:rFonts w:hint="default"/>
      </w:rPr>
    </w:lvl>
    <w:lvl w:ilvl="3">
      <w:start w:val="1"/>
      <w:numFmt w:val="lowerRoman"/>
      <w:lvlText w:val="(%4)"/>
      <w:lvlJc w:val="left"/>
      <w:pPr>
        <w:tabs>
          <w:tab w:val="num" w:pos="851"/>
        </w:tabs>
        <w:ind w:left="851" w:hanging="851"/>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1" w15:restartNumberingAfterBreak="0">
    <w:nsid w:val="06DB241A"/>
    <w:multiLevelType w:val="hybridMultilevel"/>
    <w:tmpl w:val="79CE4392"/>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2" w15:restartNumberingAfterBreak="0">
    <w:nsid w:val="0C4E466A"/>
    <w:multiLevelType w:val="hybridMultilevel"/>
    <w:tmpl w:val="49FC976E"/>
    <w:lvl w:ilvl="0" w:tplc="0C090001">
      <w:start w:val="1"/>
      <w:numFmt w:val="bullet"/>
      <w:lvlText w:val=""/>
      <w:lvlJc w:val="left"/>
      <w:pPr>
        <w:ind w:left="1505" w:hanging="360"/>
      </w:pPr>
      <w:rPr>
        <w:rFonts w:ascii="Symbol" w:hAnsi="Symbol" w:hint="default"/>
      </w:rPr>
    </w:lvl>
    <w:lvl w:ilvl="1" w:tplc="0C090003" w:tentative="1">
      <w:start w:val="1"/>
      <w:numFmt w:val="bullet"/>
      <w:lvlText w:val="o"/>
      <w:lvlJc w:val="left"/>
      <w:pPr>
        <w:ind w:left="2225" w:hanging="360"/>
      </w:pPr>
      <w:rPr>
        <w:rFonts w:ascii="Courier New" w:hAnsi="Courier New" w:cs="Courier New" w:hint="default"/>
      </w:rPr>
    </w:lvl>
    <w:lvl w:ilvl="2" w:tplc="0C090005" w:tentative="1">
      <w:start w:val="1"/>
      <w:numFmt w:val="bullet"/>
      <w:lvlText w:val=""/>
      <w:lvlJc w:val="left"/>
      <w:pPr>
        <w:ind w:left="2945" w:hanging="360"/>
      </w:pPr>
      <w:rPr>
        <w:rFonts w:ascii="Wingdings" w:hAnsi="Wingdings" w:hint="default"/>
      </w:rPr>
    </w:lvl>
    <w:lvl w:ilvl="3" w:tplc="0C090001" w:tentative="1">
      <w:start w:val="1"/>
      <w:numFmt w:val="bullet"/>
      <w:lvlText w:val=""/>
      <w:lvlJc w:val="left"/>
      <w:pPr>
        <w:ind w:left="3665" w:hanging="360"/>
      </w:pPr>
      <w:rPr>
        <w:rFonts w:ascii="Symbol" w:hAnsi="Symbol" w:hint="default"/>
      </w:rPr>
    </w:lvl>
    <w:lvl w:ilvl="4" w:tplc="0C090003" w:tentative="1">
      <w:start w:val="1"/>
      <w:numFmt w:val="bullet"/>
      <w:lvlText w:val="o"/>
      <w:lvlJc w:val="left"/>
      <w:pPr>
        <w:ind w:left="4385" w:hanging="360"/>
      </w:pPr>
      <w:rPr>
        <w:rFonts w:ascii="Courier New" w:hAnsi="Courier New" w:cs="Courier New" w:hint="default"/>
      </w:rPr>
    </w:lvl>
    <w:lvl w:ilvl="5" w:tplc="0C090005" w:tentative="1">
      <w:start w:val="1"/>
      <w:numFmt w:val="bullet"/>
      <w:lvlText w:val=""/>
      <w:lvlJc w:val="left"/>
      <w:pPr>
        <w:ind w:left="5105" w:hanging="360"/>
      </w:pPr>
      <w:rPr>
        <w:rFonts w:ascii="Wingdings" w:hAnsi="Wingdings" w:hint="default"/>
      </w:rPr>
    </w:lvl>
    <w:lvl w:ilvl="6" w:tplc="0C090001" w:tentative="1">
      <w:start w:val="1"/>
      <w:numFmt w:val="bullet"/>
      <w:lvlText w:val=""/>
      <w:lvlJc w:val="left"/>
      <w:pPr>
        <w:ind w:left="5825" w:hanging="360"/>
      </w:pPr>
      <w:rPr>
        <w:rFonts w:ascii="Symbol" w:hAnsi="Symbol" w:hint="default"/>
      </w:rPr>
    </w:lvl>
    <w:lvl w:ilvl="7" w:tplc="0C090003" w:tentative="1">
      <w:start w:val="1"/>
      <w:numFmt w:val="bullet"/>
      <w:lvlText w:val="o"/>
      <w:lvlJc w:val="left"/>
      <w:pPr>
        <w:ind w:left="6545" w:hanging="360"/>
      </w:pPr>
      <w:rPr>
        <w:rFonts w:ascii="Courier New" w:hAnsi="Courier New" w:cs="Courier New" w:hint="default"/>
      </w:rPr>
    </w:lvl>
    <w:lvl w:ilvl="8" w:tplc="0C090005" w:tentative="1">
      <w:start w:val="1"/>
      <w:numFmt w:val="bullet"/>
      <w:lvlText w:val=""/>
      <w:lvlJc w:val="left"/>
      <w:pPr>
        <w:ind w:left="7265" w:hanging="360"/>
      </w:pPr>
      <w:rPr>
        <w:rFonts w:ascii="Wingdings" w:hAnsi="Wingdings" w:hint="default"/>
      </w:rPr>
    </w:lvl>
  </w:abstractNum>
  <w:abstractNum w:abstractNumId="13" w15:restartNumberingAfterBreak="0">
    <w:nsid w:val="11633D76"/>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6B95AB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9965583"/>
    <w:multiLevelType w:val="hybridMultilevel"/>
    <w:tmpl w:val="B336B208"/>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6" w15:restartNumberingAfterBreak="0">
    <w:nsid w:val="1DCB237C"/>
    <w:multiLevelType w:val="hybridMultilevel"/>
    <w:tmpl w:val="F6E2FC0A"/>
    <w:lvl w:ilvl="0" w:tplc="A32EC982">
      <w:start w:val="1"/>
      <w:numFmt w:val="decimal"/>
      <w:pStyle w:val="SubmissionNormal"/>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1EBA7EE0"/>
    <w:multiLevelType w:val="multilevel"/>
    <w:tmpl w:val="50202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B71560"/>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243B1A6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82130BC"/>
    <w:multiLevelType w:val="hybridMultilevel"/>
    <w:tmpl w:val="2848B230"/>
    <w:lvl w:ilvl="0" w:tplc="82BE52F8">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87970A2"/>
    <w:multiLevelType w:val="hybridMultilevel"/>
    <w:tmpl w:val="485EA6EA"/>
    <w:lvl w:ilvl="0" w:tplc="C3DC8B78">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87E2EF1"/>
    <w:multiLevelType w:val="hybridMultilevel"/>
    <w:tmpl w:val="10366D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B4E0873"/>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49031F4"/>
    <w:multiLevelType w:val="hybridMultilevel"/>
    <w:tmpl w:val="19508716"/>
    <w:lvl w:ilvl="0" w:tplc="0C09000F">
      <w:start w:val="1"/>
      <w:numFmt w:val="decimal"/>
      <w:lvlText w:val="%1."/>
      <w:lvlJc w:val="left"/>
      <w:pPr>
        <w:tabs>
          <w:tab w:val="num" w:pos="720"/>
        </w:tabs>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5" w15:restartNumberingAfterBreak="0">
    <w:nsid w:val="3EC42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ECE19DF"/>
    <w:multiLevelType w:val="multilevel"/>
    <w:tmpl w:val="4F443BA0"/>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1495BFC"/>
    <w:multiLevelType w:val="hybridMultilevel"/>
    <w:tmpl w:val="6EC86246"/>
    <w:lvl w:ilvl="0" w:tplc="0C090001">
      <w:start w:val="1"/>
      <w:numFmt w:val="bullet"/>
      <w:lvlText w:val=""/>
      <w:lvlJc w:val="left"/>
      <w:pPr>
        <w:tabs>
          <w:tab w:val="num" w:pos="720"/>
        </w:tabs>
        <w:ind w:left="720" w:hanging="360"/>
      </w:pPr>
      <w:rPr>
        <w:rFonts w:ascii="Symbol" w:hAnsi="Symbol"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15:restartNumberingAfterBreak="0">
    <w:nsid w:val="461A09E4"/>
    <w:multiLevelType w:val="multilevel"/>
    <w:tmpl w:val="4F443BA0"/>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78E4767"/>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9FF7A73"/>
    <w:multiLevelType w:val="multilevel"/>
    <w:tmpl w:val="8F7C2D86"/>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lowerLetter"/>
      <w:pStyle w:val="Heading3"/>
      <w:lvlText w:val="(%3)"/>
      <w:lvlJc w:val="left"/>
      <w:pPr>
        <w:tabs>
          <w:tab w:val="num" w:pos="851"/>
        </w:tabs>
        <w:ind w:left="851" w:hanging="851"/>
      </w:pPr>
      <w:rPr>
        <w:rFonts w:hint="default"/>
      </w:rPr>
    </w:lvl>
    <w:lvl w:ilvl="3">
      <w:start w:val="1"/>
      <w:numFmt w:val="lowerRoman"/>
      <w:pStyle w:val="Heading4"/>
      <w:lvlText w:val="(%4)"/>
      <w:lvlJc w:val="left"/>
      <w:pPr>
        <w:tabs>
          <w:tab w:val="num" w:pos="851"/>
        </w:tabs>
        <w:ind w:left="851" w:hanging="851"/>
      </w:pPr>
      <w:rPr>
        <w:rFonts w:hint="default"/>
      </w:rPr>
    </w:lvl>
    <w:lvl w:ilvl="4">
      <w:start w:val="1"/>
      <w:numFmt w:val="decimal"/>
      <w:pStyle w:val="Heading5"/>
      <w:lvlText w:val="%1.%2.%3.%4.%5"/>
      <w:lvlJc w:val="left"/>
      <w:pPr>
        <w:tabs>
          <w:tab w:val="num" w:pos="0"/>
        </w:tabs>
        <w:ind w:left="1008" w:hanging="1008"/>
      </w:pPr>
      <w:rPr>
        <w:rFonts w:hint="default"/>
      </w:rPr>
    </w:lvl>
    <w:lvl w:ilvl="5">
      <w:start w:val="1"/>
      <w:numFmt w:val="decimal"/>
      <w:pStyle w:val="Heading6"/>
      <w:lvlText w:val="%1.%2.%3.%4.%5.%6"/>
      <w:lvlJc w:val="left"/>
      <w:pPr>
        <w:tabs>
          <w:tab w:val="num" w:pos="0"/>
        </w:tabs>
        <w:ind w:left="1152" w:hanging="1152"/>
      </w:pPr>
      <w:rPr>
        <w:rFonts w:hint="default"/>
      </w:rPr>
    </w:lvl>
    <w:lvl w:ilvl="6">
      <w:start w:val="1"/>
      <w:numFmt w:val="decimal"/>
      <w:pStyle w:val="Heading7"/>
      <w:lvlText w:val="%1.%2.%3.%4.%5.%6.%7"/>
      <w:lvlJc w:val="left"/>
      <w:pPr>
        <w:tabs>
          <w:tab w:val="num" w:pos="0"/>
        </w:tabs>
        <w:ind w:left="1296" w:hanging="1296"/>
      </w:pPr>
      <w:rPr>
        <w:rFonts w:hint="default"/>
      </w:rPr>
    </w:lvl>
    <w:lvl w:ilvl="7">
      <w:start w:val="1"/>
      <w:numFmt w:val="decimal"/>
      <w:pStyle w:val="Heading8"/>
      <w:lvlText w:val="%1.%2.%3.%4.%5.%6.%7.%8"/>
      <w:lvlJc w:val="left"/>
      <w:pPr>
        <w:tabs>
          <w:tab w:val="num" w:pos="0"/>
        </w:tabs>
        <w:ind w:left="1440" w:hanging="1440"/>
      </w:pPr>
      <w:rPr>
        <w:rFonts w:hint="default"/>
      </w:rPr>
    </w:lvl>
    <w:lvl w:ilvl="8">
      <w:start w:val="1"/>
      <w:numFmt w:val="decimal"/>
      <w:pStyle w:val="Heading9"/>
      <w:lvlText w:val="%1.%2.%3.%4.%5.%6.%7.%8.%9"/>
      <w:lvlJc w:val="left"/>
      <w:pPr>
        <w:tabs>
          <w:tab w:val="num" w:pos="0"/>
        </w:tabs>
        <w:ind w:left="1584" w:hanging="1584"/>
      </w:pPr>
      <w:rPr>
        <w:rFonts w:hint="default"/>
      </w:rPr>
    </w:lvl>
  </w:abstractNum>
  <w:abstractNum w:abstractNumId="31" w15:restartNumberingAfterBreak="0">
    <w:nsid w:val="4B9008C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4C883107"/>
    <w:multiLevelType w:val="hybridMultilevel"/>
    <w:tmpl w:val="D49602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CC612F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4E4322A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5" w15:restartNumberingAfterBreak="0">
    <w:nsid w:val="4FC33B71"/>
    <w:multiLevelType w:val="hybridMultilevel"/>
    <w:tmpl w:val="6FBA9208"/>
    <w:lvl w:ilvl="0" w:tplc="0C09000F">
      <w:start w:val="1"/>
      <w:numFmt w:val="decimal"/>
      <w:lvlText w:val="%1."/>
      <w:lvlJc w:val="left"/>
      <w:pPr>
        <w:tabs>
          <w:tab w:val="num" w:pos="720"/>
        </w:tabs>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36" w15:restartNumberingAfterBreak="0">
    <w:nsid w:val="539D7D54"/>
    <w:multiLevelType w:val="hybridMultilevel"/>
    <w:tmpl w:val="065E8C4E"/>
    <w:lvl w:ilvl="0" w:tplc="4BF2165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343539E"/>
    <w:multiLevelType w:val="hybridMultilevel"/>
    <w:tmpl w:val="5110461E"/>
    <w:lvl w:ilvl="0" w:tplc="0C090001">
      <w:start w:val="1"/>
      <w:numFmt w:val="bullet"/>
      <w:lvlText w:val=""/>
      <w:lvlJc w:val="left"/>
      <w:pPr>
        <w:tabs>
          <w:tab w:val="num" w:pos="1080"/>
        </w:tabs>
        <w:ind w:left="1080" w:hanging="360"/>
      </w:pPr>
      <w:rPr>
        <w:rFonts w:ascii="Symbol" w:hAnsi="Symbol" w:hint="default"/>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38" w15:restartNumberingAfterBreak="0">
    <w:nsid w:val="722E1368"/>
    <w:multiLevelType w:val="hybridMultilevel"/>
    <w:tmpl w:val="4F443BA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BC79B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74D1A5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D49332A"/>
    <w:multiLevelType w:val="hybridMultilevel"/>
    <w:tmpl w:val="AD32EF4E"/>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num w:numId="1">
    <w:abstractNumId w:val="21"/>
  </w:num>
  <w:num w:numId="2">
    <w:abstractNumId w:val="30"/>
  </w:num>
  <w:num w:numId="3">
    <w:abstractNumId w:val="36"/>
  </w:num>
  <w:num w:numId="4">
    <w:abstractNumId w:val="20"/>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6"/>
  </w:num>
  <w:num w:numId="10">
    <w:abstractNumId w:val="5"/>
  </w:num>
  <w:num w:numId="11">
    <w:abstractNumId w:val="4"/>
  </w:num>
  <w:num w:numId="12">
    <w:abstractNumId w:val="8"/>
  </w:num>
  <w:num w:numId="13">
    <w:abstractNumId w:val="1"/>
  </w:num>
  <w:num w:numId="14">
    <w:abstractNumId w:val="0"/>
  </w:num>
  <w:num w:numId="15">
    <w:abstractNumId w:val="3"/>
  </w:num>
  <w:num w:numId="16">
    <w:abstractNumId w:val="2"/>
  </w:num>
  <w:num w:numId="17">
    <w:abstractNumId w:val="34"/>
  </w:num>
  <w:num w:numId="18">
    <w:abstractNumId w:val="25"/>
  </w:num>
  <w:num w:numId="19">
    <w:abstractNumId w:val="18"/>
  </w:num>
  <w:num w:numId="20">
    <w:abstractNumId w:val="38"/>
  </w:num>
  <w:num w:numId="21">
    <w:abstractNumId w:val="28"/>
  </w:num>
  <w:num w:numId="22">
    <w:abstractNumId w:val="26"/>
  </w:num>
  <w:num w:numId="23">
    <w:abstractNumId w:val="40"/>
  </w:num>
  <w:num w:numId="24">
    <w:abstractNumId w:val="13"/>
  </w:num>
  <w:num w:numId="25">
    <w:abstractNumId w:val="39"/>
  </w:num>
  <w:num w:numId="26">
    <w:abstractNumId w:val="29"/>
  </w:num>
  <w:num w:numId="27">
    <w:abstractNumId w:val="14"/>
  </w:num>
  <w:num w:numId="28">
    <w:abstractNumId w:val="19"/>
  </w:num>
  <w:num w:numId="29">
    <w:abstractNumId w:val="33"/>
  </w:num>
  <w:num w:numId="30">
    <w:abstractNumId w:val="31"/>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37"/>
  </w:num>
  <w:num w:numId="36">
    <w:abstractNumId w:val="16"/>
  </w:num>
  <w:num w:numId="37">
    <w:abstractNumId w:val="10"/>
  </w:num>
  <w:num w:numId="38">
    <w:abstractNumId w:val="32"/>
  </w:num>
  <w:num w:numId="39">
    <w:abstractNumId w:val="15"/>
  </w:num>
  <w:num w:numId="40">
    <w:abstractNumId w:val="41"/>
  </w:num>
  <w:num w:numId="41">
    <w:abstractNumId w:val="17"/>
  </w:num>
  <w:num w:numId="42">
    <w:abstractNumId w:val="27"/>
  </w:num>
  <w:num w:numId="43">
    <w:abstractNumId w:val="22"/>
  </w:num>
  <w:num w:numId="44">
    <w:abstractNumId w:val="12"/>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characterSpacingControl w:val="doNotCompress"/>
  <w:hdrShapeDefaults>
    <o:shapedefaults v:ext="edit" spidmax="2056"/>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233"/>
    <w:rsid w:val="00000D83"/>
    <w:rsid w:val="000025AD"/>
    <w:rsid w:val="000040BE"/>
    <w:rsid w:val="00004ADD"/>
    <w:rsid w:val="00005C0D"/>
    <w:rsid w:val="0001325A"/>
    <w:rsid w:val="00014DC1"/>
    <w:rsid w:val="00016BD8"/>
    <w:rsid w:val="00017376"/>
    <w:rsid w:val="0002106F"/>
    <w:rsid w:val="00023708"/>
    <w:rsid w:val="00023841"/>
    <w:rsid w:val="00023DF9"/>
    <w:rsid w:val="000242DC"/>
    <w:rsid w:val="00025FCB"/>
    <w:rsid w:val="00026CAF"/>
    <w:rsid w:val="00032EF7"/>
    <w:rsid w:val="00034258"/>
    <w:rsid w:val="000343B0"/>
    <w:rsid w:val="00034F40"/>
    <w:rsid w:val="00035108"/>
    <w:rsid w:val="000424A3"/>
    <w:rsid w:val="0004522D"/>
    <w:rsid w:val="000453B3"/>
    <w:rsid w:val="00045975"/>
    <w:rsid w:val="000538AE"/>
    <w:rsid w:val="00056DC7"/>
    <w:rsid w:val="000579B1"/>
    <w:rsid w:val="000616CD"/>
    <w:rsid w:val="00074911"/>
    <w:rsid w:val="000750FB"/>
    <w:rsid w:val="00075A7C"/>
    <w:rsid w:val="00094AEC"/>
    <w:rsid w:val="00095362"/>
    <w:rsid w:val="000958AB"/>
    <w:rsid w:val="000A1DB8"/>
    <w:rsid w:val="000A48AC"/>
    <w:rsid w:val="000A6167"/>
    <w:rsid w:val="000A6948"/>
    <w:rsid w:val="000A7F0E"/>
    <w:rsid w:val="000B0A5D"/>
    <w:rsid w:val="000B29F6"/>
    <w:rsid w:val="000B3E54"/>
    <w:rsid w:val="000C03AE"/>
    <w:rsid w:val="000C08FB"/>
    <w:rsid w:val="000C7AAB"/>
    <w:rsid w:val="000C7EF5"/>
    <w:rsid w:val="000D3104"/>
    <w:rsid w:val="000D6C8E"/>
    <w:rsid w:val="000E130A"/>
    <w:rsid w:val="000E3F7C"/>
    <w:rsid w:val="000E59EE"/>
    <w:rsid w:val="000E6925"/>
    <w:rsid w:val="000F0138"/>
    <w:rsid w:val="000F3930"/>
    <w:rsid w:val="000F5490"/>
    <w:rsid w:val="000F5D20"/>
    <w:rsid w:val="000F6735"/>
    <w:rsid w:val="000F686B"/>
    <w:rsid w:val="000F6C3D"/>
    <w:rsid w:val="00103822"/>
    <w:rsid w:val="00112F68"/>
    <w:rsid w:val="00120267"/>
    <w:rsid w:val="001212E8"/>
    <w:rsid w:val="00122791"/>
    <w:rsid w:val="00127594"/>
    <w:rsid w:val="00130A16"/>
    <w:rsid w:val="00133ADC"/>
    <w:rsid w:val="00134774"/>
    <w:rsid w:val="00137F57"/>
    <w:rsid w:val="00140274"/>
    <w:rsid w:val="00144B98"/>
    <w:rsid w:val="00147861"/>
    <w:rsid w:val="00150519"/>
    <w:rsid w:val="00151263"/>
    <w:rsid w:val="00152CA9"/>
    <w:rsid w:val="00155880"/>
    <w:rsid w:val="00161F9E"/>
    <w:rsid w:val="00162A8D"/>
    <w:rsid w:val="0016322F"/>
    <w:rsid w:val="001644F0"/>
    <w:rsid w:val="00165E3C"/>
    <w:rsid w:val="001664D6"/>
    <w:rsid w:val="0017225D"/>
    <w:rsid w:val="00172760"/>
    <w:rsid w:val="00172AF7"/>
    <w:rsid w:val="00173FB5"/>
    <w:rsid w:val="00174288"/>
    <w:rsid w:val="001776E3"/>
    <w:rsid w:val="001825DE"/>
    <w:rsid w:val="00183EED"/>
    <w:rsid w:val="00187EA3"/>
    <w:rsid w:val="00191C9E"/>
    <w:rsid w:val="00192ED1"/>
    <w:rsid w:val="0019393A"/>
    <w:rsid w:val="00194579"/>
    <w:rsid w:val="00195562"/>
    <w:rsid w:val="001A0D7B"/>
    <w:rsid w:val="001A26C4"/>
    <w:rsid w:val="001A3172"/>
    <w:rsid w:val="001A34E7"/>
    <w:rsid w:val="001A356E"/>
    <w:rsid w:val="001A4ECE"/>
    <w:rsid w:val="001A559D"/>
    <w:rsid w:val="001A5867"/>
    <w:rsid w:val="001A6E02"/>
    <w:rsid w:val="001B0353"/>
    <w:rsid w:val="001B4D9E"/>
    <w:rsid w:val="001B62EC"/>
    <w:rsid w:val="001C003B"/>
    <w:rsid w:val="001C0FD7"/>
    <w:rsid w:val="001C1251"/>
    <w:rsid w:val="001C1F8B"/>
    <w:rsid w:val="001C71D1"/>
    <w:rsid w:val="001C7A17"/>
    <w:rsid w:val="001D4C9E"/>
    <w:rsid w:val="001D5EB4"/>
    <w:rsid w:val="001D65F4"/>
    <w:rsid w:val="001E2FE8"/>
    <w:rsid w:val="001E3972"/>
    <w:rsid w:val="001E5676"/>
    <w:rsid w:val="001E56EF"/>
    <w:rsid w:val="001F2BBB"/>
    <w:rsid w:val="001F6710"/>
    <w:rsid w:val="00200677"/>
    <w:rsid w:val="002009F7"/>
    <w:rsid w:val="00205D95"/>
    <w:rsid w:val="00211246"/>
    <w:rsid w:val="002159FE"/>
    <w:rsid w:val="00217D7E"/>
    <w:rsid w:val="002313C3"/>
    <w:rsid w:val="00231ED1"/>
    <w:rsid w:val="002341CD"/>
    <w:rsid w:val="00242624"/>
    <w:rsid w:val="00243165"/>
    <w:rsid w:val="002453C3"/>
    <w:rsid w:val="0024557E"/>
    <w:rsid w:val="00255353"/>
    <w:rsid w:val="0025572F"/>
    <w:rsid w:val="00256C93"/>
    <w:rsid w:val="00256E5A"/>
    <w:rsid w:val="00257AEA"/>
    <w:rsid w:val="0026581D"/>
    <w:rsid w:val="00267C38"/>
    <w:rsid w:val="0027018D"/>
    <w:rsid w:val="002779C8"/>
    <w:rsid w:val="00283B68"/>
    <w:rsid w:val="002863D7"/>
    <w:rsid w:val="002873B4"/>
    <w:rsid w:val="0029243F"/>
    <w:rsid w:val="00294106"/>
    <w:rsid w:val="002949DA"/>
    <w:rsid w:val="002A056A"/>
    <w:rsid w:val="002A211E"/>
    <w:rsid w:val="002A21AF"/>
    <w:rsid w:val="002A4A44"/>
    <w:rsid w:val="002A52B0"/>
    <w:rsid w:val="002B1B65"/>
    <w:rsid w:val="002B4F16"/>
    <w:rsid w:val="002B5698"/>
    <w:rsid w:val="002B7741"/>
    <w:rsid w:val="002C0519"/>
    <w:rsid w:val="002C1866"/>
    <w:rsid w:val="002C3185"/>
    <w:rsid w:val="002C4D46"/>
    <w:rsid w:val="002C679A"/>
    <w:rsid w:val="002C67FB"/>
    <w:rsid w:val="002D1015"/>
    <w:rsid w:val="002D1794"/>
    <w:rsid w:val="002D3FD0"/>
    <w:rsid w:val="002E276D"/>
    <w:rsid w:val="002E4877"/>
    <w:rsid w:val="002E6244"/>
    <w:rsid w:val="002F3E1F"/>
    <w:rsid w:val="002F4CE1"/>
    <w:rsid w:val="002F56DE"/>
    <w:rsid w:val="00300F22"/>
    <w:rsid w:val="00302AF9"/>
    <w:rsid w:val="00302C05"/>
    <w:rsid w:val="00304A37"/>
    <w:rsid w:val="00304CAC"/>
    <w:rsid w:val="00305F57"/>
    <w:rsid w:val="003077A5"/>
    <w:rsid w:val="00310AC5"/>
    <w:rsid w:val="00310ED4"/>
    <w:rsid w:val="00312301"/>
    <w:rsid w:val="00312F1D"/>
    <w:rsid w:val="003130B3"/>
    <w:rsid w:val="0031492A"/>
    <w:rsid w:val="00316C1A"/>
    <w:rsid w:val="00316FB4"/>
    <w:rsid w:val="003174F3"/>
    <w:rsid w:val="00323C73"/>
    <w:rsid w:val="00325565"/>
    <w:rsid w:val="00331141"/>
    <w:rsid w:val="00333ABE"/>
    <w:rsid w:val="00335A0C"/>
    <w:rsid w:val="00336E3F"/>
    <w:rsid w:val="00337E95"/>
    <w:rsid w:val="00343355"/>
    <w:rsid w:val="003433E0"/>
    <w:rsid w:val="00343618"/>
    <w:rsid w:val="00343D4E"/>
    <w:rsid w:val="00344758"/>
    <w:rsid w:val="00347142"/>
    <w:rsid w:val="00350454"/>
    <w:rsid w:val="00350B4C"/>
    <w:rsid w:val="00353FF4"/>
    <w:rsid w:val="00356501"/>
    <w:rsid w:val="003565A8"/>
    <w:rsid w:val="003566EA"/>
    <w:rsid w:val="0035711A"/>
    <w:rsid w:val="0036066E"/>
    <w:rsid w:val="00361A61"/>
    <w:rsid w:val="00362ECD"/>
    <w:rsid w:val="003642DF"/>
    <w:rsid w:val="00365054"/>
    <w:rsid w:val="00365A8F"/>
    <w:rsid w:val="0036600E"/>
    <w:rsid w:val="003704A9"/>
    <w:rsid w:val="00370548"/>
    <w:rsid w:val="0037283E"/>
    <w:rsid w:val="00372BA7"/>
    <w:rsid w:val="00372C79"/>
    <w:rsid w:val="003757C6"/>
    <w:rsid w:val="00376E81"/>
    <w:rsid w:val="003830BD"/>
    <w:rsid w:val="00383137"/>
    <w:rsid w:val="0038794A"/>
    <w:rsid w:val="00387A53"/>
    <w:rsid w:val="00390304"/>
    <w:rsid w:val="00392042"/>
    <w:rsid w:val="00392F7D"/>
    <w:rsid w:val="0039536D"/>
    <w:rsid w:val="003964BC"/>
    <w:rsid w:val="00396DFB"/>
    <w:rsid w:val="0039781D"/>
    <w:rsid w:val="003A4056"/>
    <w:rsid w:val="003B0861"/>
    <w:rsid w:val="003B22BD"/>
    <w:rsid w:val="003B2843"/>
    <w:rsid w:val="003B5AB9"/>
    <w:rsid w:val="003C176D"/>
    <w:rsid w:val="003C5B50"/>
    <w:rsid w:val="003D033B"/>
    <w:rsid w:val="003D255C"/>
    <w:rsid w:val="003D6E39"/>
    <w:rsid w:val="003D7F08"/>
    <w:rsid w:val="003E3294"/>
    <w:rsid w:val="003E4EE2"/>
    <w:rsid w:val="003F5090"/>
    <w:rsid w:val="003F7FE0"/>
    <w:rsid w:val="00404097"/>
    <w:rsid w:val="00406B1D"/>
    <w:rsid w:val="0041148F"/>
    <w:rsid w:val="004167D7"/>
    <w:rsid w:val="00422417"/>
    <w:rsid w:val="00424233"/>
    <w:rsid w:val="00425E77"/>
    <w:rsid w:val="00427390"/>
    <w:rsid w:val="004324ED"/>
    <w:rsid w:val="00433301"/>
    <w:rsid w:val="0043626D"/>
    <w:rsid w:val="004372AC"/>
    <w:rsid w:val="004509DC"/>
    <w:rsid w:val="00455E96"/>
    <w:rsid w:val="00457B2A"/>
    <w:rsid w:val="00464DFA"/>
    <w:rsid w:val="00464FE2"/>
    <w:rsid w:val="0047106A"/>
    <w:rsid w:val="004712FB"/>
    <w:rsid w:val="00471747"/>
    <w:rsid w:val="00472EFF"/>
    <w:rsid w:val="00474063"/>
    <w:rsid w:val="00476793"/>
    <w:rsid w:val="00483D0A"/>
    <w:rsid w:val="004849F1"/>
    <w:rsid w:val="004869C5"/>
    <w:rsid w:val="00491B83"/>
    <w:rsid w:val="00491EB3"/>
    <w:rsid w:val="00494083"/>
    <w:rsid w:val="0049665D"/>
    <w:rsid w:val="00497C67"/>
    <w:rsid w:val="004A0FC2"/>
    <w:rsid w:val="004A187B"/>
    <w:rsid w:val="004A2D3C"/>
    <w:rsid w:val="004A4741"/>
    <w:rsid w:val="004A788B"/>
    <w:rsid w:val="004B4484"/>
    <w:rsid w:val="004C1AE7"/>
    <w:rsid w:val="004C2A02"/>
    <w:rsid w:val="004C7412"/>
    <w:rsid w:val="004D04BF"/>
    <w:rsid w:val="004D5048"/>
    <w:rsid w:val="004E0DFF"/>
    <w:rsid w:val="004E4455"/>
    <w:rsid w:val="004E5C18"/>
    <w:rsid w:val="004F104B"/>
    <w:rsid w:val="004F1AD0"/>
    <w:rsid w:val="004F1C7C"/>
    <w:rsid w:val="004F50D8"/>
    <w:rsid w:val="004F681A"/>
    <w:rsid w:val="00500A3B"/>
    <w:rsid w:val="005031AC"/>
    <w:rsid w:val="005038CB"/>
    <w:rsid w:val="00504EA0"/>
    <w:rsid w:val="005123F0"/>
    <w:rsid w:val="00513540"/>
    <w:rsid w:val="00513941"/>
    <w:rsid w:val="00513E96"/>
    <w:rsid w:val="00516645"/>
    <w:rsid w:val="0052188A"/>
    <w:rsid w:val="00523940"/>
    <w:rsid w:val="00523A1B"/>
    <w:rsid w:val="0053051D"/>
    <w:rsid w:val="0053070E"/>
    <w:rsid w:val="00537120"/>
    <w:rsid w:val="00545097"/>
    <w:rsid w:val="00556C48"/>
    <w:rsid w:val="0056206D"/>
    <w:rsid w:val="00564208"/>
    <w:rsid w:val="00564F5A"/>
    <w:rsid w:val="005715A6"/>
    <w:rsid w:val="00571CEB"/>
    <w:rsid w:val="00577D4F"/>
    <w:rsid w:val="0058283B"/>
    <w:rsid w:val="005872C5"/>
    <w:rsid w:val="00591951"/>
    <w:rsid w:val="0059494E"/>
    <w:rsid w:val="00594C52"/>
    <w:rsid w:val="005A05D3"/>
    <w:rsid w:val="005A1368"/>
    <w:rsid w:val="005A2B35"/>
    <w:rsid w:val="005A6AFA"/>
    <w:rsid w:val="005B48CB"/>
    <w:rsid w:val="005C0B82"/>
    <w:rsid w:val="005C1CDE"/>
    <w:rsid w:val="005C228D"/>
    <w:rsid w:val="005C5D41"/>
    <w:rsid w:val="005C6727"/>
    <w:rsid w:val="005C67C0"/>
    <w:rsid w:val="005C67F6"/>
    <w:rsid w:val="005C78FC"/>
    <w:rsid w:val="005C7A9A"/>
    <w:rsid w:val="005D0272"/>
    <w:rsid w:val="005D11E9"/>
    <w:rsid w:val="005D1F34"/>
    <w:rsid w:val="005D2149"/>
    <w:rsid w:val="005D383D"/>
    <w:rsid w:val="005D4EF7"/>
    <w:rsid w:val="005D7D94"/>
    <w:rsid w:val="005E3EAC"/>
    <w:rsid w:val="005E54A5"/>
    <w:rsid w:val="005E620D"/>
    <w:rsid w:val="005E6B7D"/>
    <w:rsid w:val="005F1A56"/>
    <w:rsid w:val="005F4B30"/>
    <w:rsid w:val="0060581F"/>
    <w:rsid w:val="006066C1"/>
    <w:rsid w:val="006110A0"/>
    <w:rsid w:val="0061499F"/>
    <w:rsid w:val="006228C5"/>
    <w:rsid w:val="006379E0"/>
    <w:rsid w:val="00637F6C"/>
    <w:rsid w:val="00644424"/>
    <w:rsid w:val="00644530"/>
    <w:rsid w:val="0065305C"/>
    <w:rsid w:val="00653243"/>
    <w:rsid w:val="00654793"/>
    <w:rsid w:val="00664A98"/>
    <w:rsid w:val="00664D16"/>
    <w:rsid w:val="0066512A"/>
    <w:rsid w:val="006726F6"/>
    <w:rsid w:val="00677B11"/>
    <w:rsid w:val="006837C1"/>
    <w:rsid w:val="006855FE"/>
    <w:rsid w:val="00694428"/>
    <w:rsid w:val="00695056"/>
    <w:rsid w:val="006A39E2"/>
    <w:rsid w:val="006A3A58"/>
    <w:rsid w:val="006A5035"/>
    <w:rsid w:val="006A5CDE"/>
    <w:rsid w:val="006A5E2B"/>
    <w:rsid w:val="006A6BB3"/>
    <w:rsid w:val="006B20B9"/>
    <w:rsid w:val="006B33B4"/>
    <w:rsid w:val="006B67E3"/>
    <w:rsid w:val="006C04DC"/>
    <w:rsid w:val="006C7143"/>
    <w:rsid w:val="006C7ECA"/>
    <w:rsid w:val="006D5EE5"/>
    <w:rsid w:val="006E212F"/>
    <w:rsid w:val="006E31F7"/>
    <w:rsid w:val="006E5E46"/>
    <w:rsid w:val="006E6D3B"/>
    <w:rsid w:val="006E7595"/>
    <w:rsid w:val="006E7EB4"/>
    <w:rsid w:val="006F3782"/>
    <w:rsid w:val="006F7E72"/>
    <w:rsid w:val="00702C69"/>
    <w:rsid w:val="00704382"/>
    <w:rsid w:val="007102EF"/>
    <w:rsid w:val="007228E5"/>
    <w:rsid w:val="00725480"/>
    <w:rsid w:val="00730BD2"/>
    <w:rsid w:val="00730E47"/>
    <w:rsid w:val="0073271A"/>
    <w:rsid w:val="0073307A"/>
    <w:rsid w:val="00733FB2"/>
    <w:rsid w:val="0073545F"/>
    <w:rsid w:val="00741A4B"/>
    <w:rsid w:val="00742C1B"/>
    <w:rsid w:val="00751050"/>
    <w:rsid w:val="00751BDC"/>
    <w:rsid w:val="00751F47"/>
    <w:rsid w:val="007540BF"/>
    <w:rsid w:val="007603FD"/>
    <w:rsid w:val="00765C82"/>
    <w:rsid w:val="007707AB"/>
    <w:rsid w:val="00770DCB"/>
    <w:rsid w:val="00771000"/>
    <w:rsid w:val="00775485"/>
    <w:rsid w:val="007821BE"/>
    <w:rsid w:val="00792E83"/>
    <w:rsid w:val="00793BB1"/>
    <w:rsid w:val="007A33D2"/>
    <w:rsid w:val="007A3D0E"/>
    <w:rsid w:val="007A6AEE"/>
    <w:rsid w:val="007A6E54"/>
    <w:rsid w:val="007B24BC"/>
    <w:rsid w:val="007C39AB"/>
    <w:rsid w:val="007D1FC5"/>
    <w:rsid w:val="007D3D5C"/>
    <w:rsid w:val="007D56BC"/>
    <w:rsid w:val="007D5C0F"/>
    <w:rsid w:val="007D75B6"/>
    <w:rsid w:val="007E4569"/>
    <w:rsid w:val="007E599F"/>
    <w:rsid w:val="007E5B88"/>
    <w:rsid w:val="007E73C2"/>
    <w:rsid w:val="007F0D0B"/>
    <w:rsid w:val="007F2D25"/>
    <w:rsid w:val="007F65F3"/>
    <w:rsid w:val="008007A8"/>
    <w:rsid w:val="008042D9"/>
    <w:rsid w:val="00805578"/>
    <w:rsid w:val="008070DC"/>
    <w:rsid w:val="008116F0"/>
    <w:rsid w:val="008135C3"/>
    <w:rsid w:val="008136B7"/>
    <w:rsid w:val="00814FC0"/>
    <w:rsid w:val="00815FB2"/>
    <w:rsid w:val="008215E8"/>
    <w:rsid w:val="00821BAC"/>
    <w:rsid w:val="008237D0"/>
    <w:rsid w:val="00834647"/>
    <w:rsid w:val="00834A78"/>
    <w:rsid w:val="00836BB0"/>
    <w:rsid w:val="00837BD4"/>
    <w:rsid w:val="008413E8"/>
    <w:rsid w:val="00841C10"/>
    <w:rsid w:val="0084321D"/>
    <w:rsid w:val="00843663"/>
    <w:rsid w:val="0084413D"/>
    <w:rsid w:val="008446FA"/>
    <w:rsid w:val="00855E5B"/>
    <w:rsid w:val="0086181A"/>
    <w:rsid w:val="00862D87"/>
    <w:rsid w:val="00864111"/>
    <w:rsid w:val="0086587D"/>
    <w:rsid w:val="00866254"/>
    <w:rsid w:val="008724DE"/>
    <w:rsid w:val="00876AAA"/>
    <w:rsid w:val="008853E9"/>
    <w:rsid w:val="00891F83"/>
    <w:rsid w:val="008923E7"/>
    <w:rsid w:val="00896FE7"/>
    <w:rsid w:val="00897716"/>
    <w:rsid w:val="008A0C08"/>
    <w:rsid w:val="008A1649"/>
    <w:rsid w:val="008A31FB"/>
    <w:rsid w:val="008A3D57"/>
    <w:rsid w:val="008A6763"/>
    <w:rsid w:val="008B1E85"/>
    <w:rsid w:val="008B23BC"/>
    <w:rsid w:val="008B2D37"/>
    <w:rsid w:val="008B3127"/>
    <w:rsid w:val="008B4595"/>
    <w:rsid w:val="008B6536"/>
    <w:rsid w:val="008B6A9C"/>
    <w:rsid w:val="008B7FCB"/>
    <w:rsid w:val="008C1B70"/>
    <w:rsid w:val="008C5E9E"/>
    <w:rsid w:val="008D20C9"/>
    <w:rsid w:val="008D2A08"/>
    <w:rsid w:val="008D424C"/>
    <w:rsid w:val="008E3A0D"/>
    <w:rsid w:val="008E3D60"/>
    <w:rsid w:val="008E3F4C"/>
    <w:rsid w:val="008E6A52"/>
    <w:rsid w:val="00901004"/>
    <w:rsid w:val="009011A2"/>
    <w:rsid w:val="0090165F"/>
    <w:rsid w:val="00901B82"/>
    <w:rsid w:val="00903056"/>
    <w:rsid w:val="00912B09"/>
    <w:rsid w:val="00914CD9"/>
    <w:rsid w:val="00925E0F"/>
    <w:rsid w:val="009275D2"/>
    <w:rsid w:val="00932CCD"/>
    <w:rsid w:val="00942DF5"/>
    <w:rsid w:val="00943F52"/>
    <w:rsid w:val="00946656"/>
    <w:rsid w:val="00947EF1"/>
    <w:rsid w:val="009553D5"/>
    <w:rsid w:val="0096053E"/>
    <w:rsid w:val="00966C2F"/>
    <w:rsid w:val="00971CCE"/>
    <w:rsid w:val="00974E33"/>
    <w:rsid w:val="0097512B"/>
    <w:rsid w:val="00986D18"/>
    <w:rsid w:val="009907C9"/>
    <w:rsid w:val="00992CDA"/>
    <w:rsid w:val="00993580"/>
    <w:rsid w:val="009A5E03"/>
    <w:rsid w:val="009B1CDA"/>
    <w:rsid w:val="009B4233"/>
    <w:rsid w:val="009B4C56"/>
    <w:rsid w:val="009C0820"/>
    <w:rsid w:val="009C38B0"/>
    <w:rsid w:val="009C5726"/>
    <w:rsid w:val="009D0C1D"/>
    <w:rsid w:val="009D67F6"/>
    <w:rsid w:val="009D7627"/>
    <w:rsid w:val="009E0FE1"/>
    <w:rsid w:val="009E1B3D"/>
    <w:rsid w:val="009E2540"/>
    <w:rsid w:val="009F0D82"/>
    <w:rsid w:val="009F2764"/>
    <w:rsid w:val="00A00386"/>
    <w:rsid w:val="00A016F8"/>
    <w:rsid w:val="00A01F3B"/>
    <w:rsid w:val="00A035E0"/>
    <w:rsid w:val="00A0406E"/>
    <w:rsid w:val="00A046C2"/>
    <w:rsid w:val="00A04CE7"/>
    <w:rsid w:val="00A07EDD"/>
    <w:rsid w:val="00A11307"/>
    <w:rsid w:val="00A117D1"/>
    <w:rsid w:val="00A13AF3"/>
    <w:rsid w:val="00A14301"/>
    <w:rsid w:val="00A15123"/>
    <w:rsid w:val="00A20103"/>
    <w:rsid w:val="00A21388"/>
    <w:rsid w:val="00A21B08"/>
    <w:rsid w:val="00A236BB"/>
    <w:rsid w:val="00A27791"/>
    <w:rsid w:val="00A27A37"/>
    <w:rsid w:val="00A35D03"/>
    <w:rsid w:val="00A36FCF"/>
    <w:rsid w:val="00A40C4B"/>
    <w:rsid w:val="00A41355"/>
    <w:rsid w:val="00A41758"/>
    <w:rsid w:val="00A41BD5"/>
    <w:rsid w:val="00A438AA"/>
    <w:rsid w:val="00A43B92"/>
    <w:rsid w:val="00A5205B"/>
    <w:rsid w:val="00A54251"/>
    <w:rsid w:val="00A54795"/>
    <w:rsid w:val="00A56A7C"/>
    <w:rsid w:val="00A56AF7"/>
    <w:rsid w:val="00A57E83"/>
    <w:rsid w:val="00A6179E"/>
    <w:rsid w:val="00A6244F"/>
    <w:rsid w:val="00A64316"/>
    <w:rsid w:val="00A668ED"/>
    <w:rsid w:val="00A764FE"/>
    <w:rsid w:val="00A804D9"/>
    <w:rsid w:val="00A81CF2"/>
    <w:rsid w:val="00A8203C"/>
    <w:rsid w:val="00A8297D"/>
    <w:rsid w:val="00A83527"/>
    <w:rsid w:val="00A85594"/>
    <w:rsid w:val="00A90408"/>
    <w:rsid w:val="00A90EA0"/>
    <w:rsid w:val="00A92915"/>
    <w:rsid w:val="00A92F92"/>
    <w:rsid w:val="00A94CC6"/>
    <w:rsid w:val="00A96892"/>
    <w:rsid w:val="00A97D93"/>
    <w:rsid w:val="00AA11DB"/>
    <w:rsid w:val="00AA13BE"/>
    <w:rsid w:val="00AA2051"/>
    <w:rsid w:val="00AA3392"/>
    <w:rsid w:val="00AB2C51"/>
    <w:rsid w:val="00AB732E"/>
    <w:rsid w:val="00AC15CD"/>
    <w:rsid w:val="00AC3CFF"/>
    <w:rsid w:val="00AC5245"/>
    <w:rsid w:val="00AC75FD"/>
    <w:rsid w:val="00AD61A3"/>
    <w:rsid w:val="00AE00F1"/>
    <w:rsid w:val="00AE47FC"/>
    <w:rsid w:val="00AE51B5"/>
    <w:rsid w:val="00AE5B74"/>
    <w:rsid w:val="00AE62AF"/>
    <w:rsid w:val="00AE7931"/>
    <w:rsid w:val="00AF1E0A"/>
    <w:rsid w:val="00AF2E96"/>
    <w:rsid w:val="00AF4681"/>
    <w:rsid w:val="00AF4E56"/>
    <w:rsid w:val="00AF5C20"/>
    <w:rsid w:val="00B00A44"/>
    <w:rsid w:val="00B0239D"/>
    <w:rsid w:val="00B051B3"/>
    <w:rsid w:val="00B06050"/>
    <w:rsid w:val="00B10A97"/>
    <w:rsid w:val="00B10C5F"/>
    <w:rsid w:val="00B10EBD"/>
    <w:rsid w:val="00B12D2A"/>
    <w:rsid w:val="00B1301A"/>
    <w:rsid w:val="00B1492C"/>
    <w:rsid w:val="00B14CD7"/>
    <w:rsid w:val="00B242EA"/>
    <w:rsid w:val="00B24B1D"/>
    <w:rsid w:val="00B277E0"/>
    <w:rsid w:val="00B30B14"/>
    <w:rsid w:val="00B34946"/>
    <w:rsid w:val="00B35EC8"/>
    <w:rsid w:val="00B36B55"/>
    <w:rsid w:val="00B375ED"/>
    <w:rsid w:val="00B4361D"/>
    <w:rsid w:val="00B519FD"/>
    <w:rsid w:val="00B520BC"/>
    <w:rsid w:val="00B5545E"/>
    <w:rsid w:val="00B55A67"/>
    <w:rsid w:val="00B60FD4"/>
    <w:rsid w:val="00B62221"/>
    <w:rsid w:val="00B635BE"/>
    <w:rsid w:val="00B63AF8"/>
    <w:rsid w:val="00B63D24"/>
    <w:rsid w:val="00B70776"/>
    <w:rsid w:val="00B772B0"/>
    <w:rsid w:val="00B8156D"/>
    <w:rsid w:val="00B82D38"/>
    <w:rsid w:val="00B83023"/>
    <w:rsid w:val="00B844ED"/>
    <w:rsid w:val="00B86547"/>
    <w:rsid w:val="00B924E6"/>
    <w:rsid w:val="00B92F17"/>
    <w:rsid w:val="00B96BAC"/>
    <w:rsid w:val="00BA038E"/>
    <w:rsid w:val="00BA262D"/>
    <w:rsid w:val="00BA5698"/>
    <w:rsid w:val="00BA654C"/>
    <w:rsid w:val="00BA7DB7"/>
    <w:rsid w:val="00BB1730"/>
    <w:rsid w:val="00BB48D6"/>
    <w:rsid w:val="00BC0004"/>
    <w:rsid w:val="00BC22ED"/>
    <w:rsid w:val="00BC79EB"/>
    <w:rsid w:val="00BD0064"/>
    <w:rsid w:val="00BD5F0B"/>
    <w:rsid w:val="00BD6D51"/>
    <w:rsid w:val="00BD7FCF"/>
    <w:rsid w:val="00BE7991"/>
    <w:rsid w:val="00BF1AAE"/>
    <w:rsid w:val="00BF1F52"/>
    <w:rsid w:val="00BF328F"/>
    <w:rsid w:val="00BF4F35"/>
    <w:rsid w:val="00C00EE2"/>
    <w:rsid w:val="00C03F16"/>
    <w:rsid w:val="00C05041"/>
    <w:rsid w:val="00C051B8"/>
    <w:rsid w:val="00C057DC"/>
    <w:rsid w:val="00C064DC"/>
    <w:rsid w:val="00C075C6"/>
    <w:rsid w:val="00C07DEA"/>
    <w:rsid w:val="00C11C4D"/>
    <w:rsid w:val="00C13BE1"/>
    <w:rsid w:val="00C15112"/>
    <w:rsid w:val="00C25501"/>
    <w:rsid w:val="00C25BDA"/>
    <w:rsid w:val="00C319F5"/>
    <w:rsid w:val="00C33104"/>
    <w:rsid w:val="00C332D4"/>
    <w:rsid w:val="00C42235"/>
    <w:rsid w:val="00C43E50"/>
    <w:rsid w:val="00C4574C"/>
    <w:rsid w:val="00C47F23"/>
    <w:rsid w:val="00C511A9"/>
    <w:rsid w:val="00C521D4"/>
    <w:rsid w:val="00C526A0"/>
    <w:rsid w:val="00C53D37"/>
    <w:rsid w:val="00C637B5"/>
    <w:rsid w:val="00C6528F"/>
    <w:rsid w:val="00C6715A"/>
    <w:rsid w:val="00C67841"/>
    <w:rsid w:val="00C67EDD"/>
    <w:rsid w:val="00C70322"/>
    <w:rsid w:val="00C83E3B"/>
    <w:rsid w:val="00C854D4"/>
    <w:rsid w:val="00C85A24"/>
    <w:rsid w:val="00C90556"/>
    <w:rsid w:val="00CA0D78"/>
    <w:rsid w:val="00CA4855"/>
    <w:rsid w:val="00CA5618"/>
    <w:rsid w:val="00CB0C50"/>
    <w:rsid w:val="00CB24FE"/>
    <w:rsid w:val="00CC32C3"/>
    <w:rsid w:val="00CC4E8F"/>
    <w:rsid w:val="00CD192A"/>
    <w:rsid w:val="00CD4257"/>
    <w:rsid w:val="00CD58FD"/>
    <w:rsid w:val="00CD781E"/>
    <w:rsid w:val="00CE11DE"/>
    <w:rsid w:val="00CE1C6C"/>
    <w:rsid w:val="00CE29C7"/>
    <w:rsid w:val="00CE2A89"/>
    <w:rsid w:val="00CE33BE"/>
    <w:rsid w:val="00CE4025"/>
    <w:rsid w:val="00CE6322"/>
    <w:rsid w:val="00CF0951"/>
    <w:rsid w:val="00CF3EB0"/>
    <w:rsid w:val="00CF50FB"/>
    <w:rsid w:val="00D0167B"/>
    <w:rsid w:val="00D0456E"/>
    <w:rsid w:val="00D05645"/>
    <w:rsid w:val="00D06D92"/>
    <w:rsid w:val="00D06DF3"/>
    <w:rsid w:val="00D102A7"/>
    <w:rsid w:val="00D25628"/>
    <w:rsid w:val="00D27E2E"/>
    <w:rsid w:val="00D343FA"/>
    <w:rsid w:val="00D418FF"/>
    <w:rsid w:val="00D41B67"/>
    <w:rsid w:val="00D4303A"/>
    <w:rsid w:val="00D44D70"/>
    <w:rsid w:val="00D45830"/>
    <w:rsid w:val="00D47F12"/>
    <w:rsid w:val="00D50C89"/>
    <w:rsid w:val="00D51543"/>
    <w:rsid w:val="00D51DC4"/>
    <w:rsid w:val="00D529AB"/>
    <w:rsid w:val="00D57F51"/>
    <w:rsid w:val="00D60912"/>
    <w:rsid w:val="00D61B75"/>
    <w:rsid w:val="00D65709"/>
    <w:rsid w:val="00D65C76"/>
    <w:rsid w:val="00D662D9"/>
    <w:rsid w:val="00D734C7"/>
    <w:rsid w:val="00D76705"/>
    <w:rsid w:val="00D80C0A"/>
    <w:rsid w:val="00D81DB3"/>
    <w:rsid w:val="00D82F4E"/>
    <w:rsid w:val="00D831B5"/>
    <w:rsid w:val="00D917F2"/>
    <w:rsid w:val="00D94019"/>
    <w:rsid w:val="00D94B14"/>
    <w:rsid w:val="00D958A9"/>
    <w:rsid w:val="00D968A1"/>
    <w:rsid w:val="00DA2F73"/>
    <w:rsid w:val="00DA791C"/>
    <w:rsid w:val="00DB03D1"/>
    <w:rsid w:val="00DB2A01"/>
    <w:rsid w:val="00DC30BD"/>
    <w:rsid w:val="00DC462F"/>
    <w:rsid w:val="00DC484F"/>
    <w:rsid w:val="00DD1949"/>
    <w:rsid w:val="00DD3BF3"/>
    <w:rsid w:val="00DD3CBA"/>
    <w:rsid w:val="00DD640F"/>
    <w:rsid w:val="00DD6A21"/>
    <w:rsid w:val="00DE1C53"/>
    <w:rsid w:val="00DE60CA"/>
    <w:rsid w:val="00DE6C1B"/>
    <w:rsid w:val="00DF0677"/>
    <w:rsid w:val="00DF0F9F"/>
    <w:rsid w:val="00DF1157"/>
    <w:rsid w:val="00DF1DF4"/>
    <w:rsid w:val="00DF72EA"/>
    <w:rsid w:val="00E00216"/>
    <w:rsid w:val="00E0076A"/>
    <w:rsid w:val="00E02055"/>
    <w:rsid w:val="00E02C70"/>
    <w:rsid w:val="00E04994"/>
    <w:rsid w:val="00E062CE"/>
    <w:rsid w:val="00E07419"/>
    <w:rsid w:val="00E1328B"/>
    <w:rsid w:val="00E23EA4"/>
    <w:rsid w:val="00E240E3"/>
    <w:rsid w:val="00E24FA3"/>
    <w:rsid w:val="00E25BE7"/>
    <w:rsid w:val="00E26B28"/>
    <w:rsid w:val="00E31465"/>
    <w:rsid w:val="00E31802"/>
    <w:rsid w:val="00E31D2E"/>
    <w:rsid w:val="00E31F3B"/>
    <w:rsid w:val="00E32498"/>
    <w:rsid w:val="00E328CD"/>
    <w:rsid w:val="00E36B95"/>
    <w:rsid w:val="00E36F6D"/>
    <w:rsid w:val="00E4003F"/>
    <w:rsid w:val="00E458F6"/>
    <w:rsid w:val="00E45954"/>
    <w:rsid w:val="00E45E50"/>
    <w:rsid w:val="00E47D11"/>
    <w:rsid w:val="00E52382"/>
    <w:rsid w:val="00E56BCD"/>
    <w:rsid w:val="00E575A5"/>
    <w:rsid w:val="00E64248"/>
    <w:rsid w:val="00E702CF"/>
    <w:rsid w:val="00E71282"/>
    <w:rsid w:val="00E71AD6"/>
    <w:rsid w:val="00E77EBE"/>
    <w:rsid w:val="00E82DEB"/>
    <w:rsid w:val="00E831DC"/>
    <w:rsid w:val="00E84A1F"/>
    <w:rsid w:val="00E9133E"/>
    <w:rsid w:val="00E93C1F"/>
    <w:rsid w:val="00EA0081"/>
    <w:rsid w:val="00EA3C93"/>
    <w:rsid w:val="00EA44D9"/>
    <w:rsid w:val="00EA4AEE"/>
    <w:rsid w:val="00EB6A76"/>
    <w:rsid w:val="00EB6CD0"/>
    <w:rsid w:val="00ED4B26"/>
    <w:rsid w:val="00ED6599"/>
    <w:rsid w:val="00ED7466"/>
    <w:rsid w:val="00EE0E58"/>
    <w:rsid w:val="00EE1DC7"/>
    <w:rsid w:val="00EF2958"/>
    <w:rsid w:val="00F00771"/>
    <w:rsid w:val="00F00E56"/>
    <w:rsid w:val="00F065AE"/>
    <w:rsid w:val="00F1137E"/>
    <w:rsid w:val="00F140F7"/>
    <w:rsid w:val="00F14C6D"/>
    <w:rsid w:val="00F265BA"/>
    <w:rsid w:val="00F31397"/>
    <w:rsid w:val="00F33F55"/>
    <w:rsid w:val="00F34BC9"/>
    <w:rsid w:val="00F422F9"/>
    <w:rsid w:val="00F4681B"/>
    <w:rsid w:val="00F50CB7"/>
    <w:rsid w:val="00F51E28"/>
    <w:rsid w:val="00F5228A"/>
    <w:rsid w:val="00F52A59"/>
    <w:rsid w:val="00F548AF"/>
    <w:rsid w:val="00F57D48"/>
    <w:rsid w:val="00F603BD"/>
    <w:rsid w:val="00F6070E"/>
    <w:rsid w:val="00F615A8"/>
    <w:rsid w:val="00F63BB8"/>
    <w:rsid w:val="00F6667A"/>
    <w:rsid w:val="00F71E31"/>
    <w:rsid w:val="00F72207"/>
    <w:rsid w:val="00F74BAC"/>
    <w:rsid w:val="00F828DE"/>
    <w:rsid w:val="00F8302E"/>
    <w:rsid w:val="00F85B86"/>
    <w:rsid w:val="00F87DD6"/>
    <w:rsid w:val="00F91105"/>
    <w:rsid w:val="00F921A4"/>
    <w:rsid w:val="00FA07F7"/>
    <w:rsid w:val="00FA4916"/>
    <w:rsid w:val="00FA5FD5"/>
    <w:rsid w:val="00FA6675"/>
    <w:rsid w:val="00FA73E0"/>
    <w:rsid w:val="00FB15E8"/>
    <w:rsid w:val="00FB6AF6"/>
    <w:rsid w:val="00FC095C"/>
    <w:rsid w:val="00FC1038"/>
    <w:rsid w:val="00FD01B5"/>
    <w:rsid w:val="00FD0792"/>
    <w:rsid w:val="00FD6494"/>
    <w:rsid w:val="00FE0224"/>
    <w:rsid w:val="00FE292C"/>
    <w:rsid w:val="00FE2F72"/>
    <w:rsid w:val="00FF0DE7"/>
    <w:rsid w:val="00FF1432"/>
    <w:rsid w:val="00FF20D6"/>
    <w:rsid w:val="00FF67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15:docId w15:val="{21AC7B22-95C3-4088-892F-90026148E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semiHidden="1" w:unhideWhenUsed="1"/>
    <w:lsdException w:name="annotation text" w:locked="1" w:semiHidden="1" w:unhideWhenUsed="1"/>
    <w:lsdException w:name="header" w:semiHidden="1" w:unhideWhenUsed="1"/>
    <w:lsdException w:name="footer"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semiHidden="1" w:uiPriority="99" w:unhideWhenUsed="1"/>
    <w:lsdException w:name="endnote text" w:semiHidden="1" w:uiPriority="99"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iPriority="99" w:unhideWhenUsed="1"/>
    <w:lsdException w:name="FollowedHyperlink" w:locked="1" w:semiHidden="1" w:unhideWhenUsed="1"/>
    <w:lsdException w:name="Strong"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B65"/>
    <w:pPr>
      <w:spacing w:before="240" w:after="240"/>
    </w:pPr>
    <w:rPr>
      <w:rFonts w:ascii="Arial" w:eastAsia="MS Mincho" w:hAnsi="Arial"/>
      <w:sz w:val="24"/>
      <w:szCs w:val="24"/>
    </w:rPr>
  </w:style>
  <w:style w:type="paragraph" w:styleId="Heading1">
    <w:name w:val="heading 1"/>
    <w:basedOn w:val="Normal"/>
    <w:next w:val="Normal"/>
    <w:link w:val="Heading1Char"/>
    <w:qFormat/>
    <w:rsid w:val="008007A8"/>
    <w:pPr>
      <w:keepNext/>
      <w:keepLines/>
      <w:numPr>
        <w:numId w:val="2"/>
      </w:numPr>
      <w:spacing w:before="360"/>
      <w:outlineLvl w:val="0"/>
    </w:pPr>
    <w:rPr>
      <w:b/>
      <w:bCs/>
      <w:sz w:val="28"/>
      <w:szCs w:val="28"/>
    </w:rPr>
  </w:style>
  <w:style w:type="paragraph" w:styleId="Heading2">
    <w:name w:val="heading 2"/>
    <w:basedOn w:val="Heading1"/>
    <w:next w:val="Normal"/>
    <w:link w:val="Heading2Char"/>
    <w:qFormat/>
    <w:rsid w:val="008007A8"/>
    <w:pPr>
      <w:numPr>
        <w:ilvl w:val="1"/>
      </w:numPr>
      <w:outlineLvl w:val="1"/>
    </w:pPr>
    <w:rPr>
      <w:bCs w:val="0"/>
      <w:i/>
      <w:color w:val="000000"/>
      <w:szCs w:val="26"/>
    </w:rPr>
  </w:style>
  <w:style w:type="paragraph" w:styleId="Heading3">
    <w:name w:val="heading 3"/>
    <w:basedOn w:val="Heading2"/>
    <w:next w:val="Normal"/>
    <w:link w:val="Heading3Char"/>
    <w:qFormat/>
    <w:rsid w:val="008007A8"/>
    <w:pPr>
      <w:numPr>
        <w:ilvl w:val="2"/>
      </w:numPr>
      <w:outlineLvl w:val="2"/>
    </w:pPr>
    <w:rPr>
      <w:b w:val="0"/>
      <w:bCs/>
      <w:color w:val="auto"/>
      <w:sz w:val="24"/>
    </w:rPr>
  </w:style>
  <w:style w:type="paragraph" w:styleId="Heading4">
    <w:name w:val="heading 4"/>
    <w:basedOn w:val="Heading3"/>
    <w:next w:val="Normal"/>
    <w:link w:val="Heading4Char"/>
    <w:qFormat/>
    <w:rsid w:val="008007A8"/>
    <w:pPr>
      <w:numPr>
        <w:ilvl w:val="3"/>
      </w:numPr>
      <w:outlineLvl w:val="3"/>
    </w:pPr>
    <w:rPr>
      <w:bCs w:val="0"/>
      <w:i w:val="0"/>
      <w:iCs/>
    </w:rPr>
  </w:style>
  <w:style w:type="paragraph" w:styleId="Heading5">
    <w:name w:val="heading 5"/>
    <w:basedOn w:val="Normal"/>
    <w:next w:val="Normal"/>
    <w:link w:val="Heading5Char"/>
    <w:qFormat/>
    <w:locked/>
    <w:rsid w:val="008007A8"/>
    <w:pPr>
      <w:keepNext/>
      <w:keepLines/>
      <w:numPr>
        <w:ilvl w:val="4"/>
        <w:numId w:val="2"/>
      </w:numPr>
      <w:spacing w:before="200"/>
      <w:outlineLvl w:val="4"/>
    </w:pPr>
    <w:rPr>
      <w:rFonts w:ascii="Cambria" w:hAnsi="Cambria"/>
      <w:color w:val="243F60"/>
    </w:rPr>
  </w:style>
  <w:style w:type="paragraph" w:styleId="Heading6">
    <w:name w:val="heading 6"/>
    <w:basedOn w:val="Normal"/>
    <w:next w:val="Normal"/>
    <w:link w:val="Heading6Char"/>
    <w:qFormat/>
    <w:locked/>
    <w:rsid w:val="008007A8"/>
    <w:pPr>
      <w:keepNext/>
      <w:keepLines/>
      <w:numPr>
        <w:ilvl w:val="5"/>
        <w:numId w:val="2"/>
      </w:numPr>
      <w:spacing w:before="200"/>
      <w:outlineLvl w:val="5"/>
    </w:pPr>
    <w:rPr>
      <w:rFonts w:ascii="Cambria" w:hAnsi="Cambria"/>
      <w:i/>
      <w:iCs/>
      <w:color w:val="243F60"/>
    </w:rPr>
  </w:style>
  <w:style w:type="paragraph" w:styleId="Heading7">
    <w:name w:val="heading 7"/>
    <w:basedOn w:val="Normal"/>
    <w:next w:val="Normal"/>
    <w:link w:val="Heading7Char"/>
    <w:qFormat/>
    <w:locked/>
    <w:rsid w:val="008007A8"/>
    <w:pPr>
      <w:keepNext/>
      <w:keepLines/>
      <w:numPr>
        <w:ilvl w:val="6"/>
        <w:numId w:val="2"/>
      </w:numPr>
      <w:spacing w:before="200"/>
      <w:outlineLvl w:val="6"/>
    </w:pPr>
    <w:rPr>
      <w:rFonts w:ascii="Cambria" w:hAnsi="Cambria"/>
      <w:i/>
      <w:iCs/>
      <w:color w:val="404040"/>
    </w:rPr>
  </w:style>
  <w:style w:type="paragraph" w:styleId="Heading8">
    <w:name w:val="heading 8"/>
    <w:basedOn w:val="Normal"/>
    <w:next w:val="Normal"/>
    <w:link w:val="Heading8Char"/>
    <w:qFormat/>
    <w:locked/>
    <w:rsid w:val="008007A8"/>
    <w:pPr>
      <w:keepNext/>
      <w:keepLines/>
      <w:numPr>
        <w:ilvl w:val="7"/>
        <w:numId w:val="2"/>
      </w:numPr>
      <w:spacing w:before="200"/>
      <w:outlineLvl w:val="7"/>
    </w:pPr>
    <w:rPr>
      <w:rFonts w:ascii="Cambria" w:hAnsi="Cambria"/>
      <w:color w:val="404040"/>
      <w:sz w:val="20"/>
      <w:szCs w:val="20"/>
    </w:rPr>
  </w:style>
  <w:style w:type="paragraph" w:styleId="Heading9">
    <w:name w:val="heading 9"/>
    <w:basedOn w:val="Normal"/>
    <w:next w:val="Normal"/>
    <w:link w:val="Heading9Char"/>
    <w:qFormat/>
    <w:locked/>
    <w:rsid w:val="008007A8"/>
    <w:pPr>
      <w:keepNext/>
      <w:keepLines/>
      <w:numPr>
        <w:ilvl w:val="8"/>
        <w:numId w:val="2"/>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007A8"/>
    <w:rPr>
      <w:rFonts w:ascii="Arial" w:eastAsia="MS Mincho" w:hAnsi="Arial"/>
      <w:b/>
      <w:bCs/>
      <w:sz w:val="28"/>
      <w:szCs w:val="28"/>
      <w:lang w:val="en-AU" w:eastAsia="en-AU" w:bidi="ar-SA"/>
    </w:rPr>
  </w:style>
  <w:style w:type="character" w:customStyle="1" w:styleId="Heading2Char">
    <w:name w:val="Heading 2 Char"/>
    <w:link w:val="Heading2"/>
    <w:rsid w:val="008007A8"/>
    <w:rPr>
      <w:rFonts w:ascii="Arial" w:eastAsia="MS Mincho" w:hAnsi="Arial"/>
      <w:b/>
      <w:i/>
      <w:color w:val="000000"/>
      <w:sz w:val="28"/>
      <w:szCs w:val="26"/>
      <w:lang w:val="en-AU" w:eastAsia="en-AU" w:bidi="ar-SA"/>
    </w:rPr>
  </w:style>
  <w:style w:type="character" w:customStyle="1" w:styleId="Heading3Char">
    <w:name w:val="Heading 3 Char"/>
    <w:link w:val="Heading3"/>
    <w:rsid w:val="008007A8"/>
    <w:rPr>
      <w:rFonts w:ascii="Arial" w:eastAsia="MS Mincho" w:hAnsi="Arial"/>
      <w:bCs/>
      <w:i/>
      <w:sz w:val="24"/>
      <w:szCs w:val="26"/>
      <w:lang w:val="en-AU" w:eastAsia="en-AU" w:bidi="ar-SA"/>
    </w:rPr>
  </w:style>
  <w:style w:type="character" w:customStyle="1" w:styleId="Heading4Char">
    <w:name w:val="Heading 4 Char"/>
    <w:link w:val="Heading4"/>
    <w:rsid w:val="008007A8"/>
    <w:rPr>
      <w:rFonts w:ascii="Arial" w:eastAsia="MS Mincho" w:hAnsi="Arial"/>
      <w:iCs/>
      <w:sz w:val="24"/>
      <w:szCs w:val="26"/>
      <w:lang w:val="en-AU" w:eastAsia="en-AU" w:bidi="ar-SA"/>
    </w:rPr>
  </w:style>
  <w:style w:type="character" w:styleId="Strong">
    <w:name w:val="Strong"/>
    <w:qFormat/>
    <w:locked/>
    <w:rsid w:val="000B0A5D"/>
    <w:rPr>
      <w:b/>
      <w:bCs/>
    </w:rPr>
  </w:style>
  <w:style w:type="character" w:customStyle="1" w:styleId="Heading5Char">
    <w:name w:val="Heading 5 Char"/>
    <w:link w:val="Heading5"/>
    <w:semiHidden/>
    <w:rsid w:val="008007A8"/>
    <w:rPr>
      <w:rFonts w:ascii="Cambria" w:eastAsia="MS Mincho" w:hAnsi="Cambria"/>
      <w:color w:val="243F60"/>
      <w:sz w:val="24"/>
      <w:szCs w:val="24"/>
      <w:lang w:val="en-AU" w:eastAsia="en-AU" w:bidi="ar-SA"/>
    </w:rPr>
  </w:style>
  <w:style w:type="character" w:customStyle="1" w:styleId="Heading6Char">
    <w:name w:val="Heading 6 Char"/>
    <w:link w:val="Heading6"/>
    <w:semiHidden/>
    <w:rsid w:val="008007A8"/>
    <w:rPr>
      <w:rFonts w:ascii="Cambria" w:eastAsia="MS Mincho" w:hAnsi="Cambria"/>
      <w:i/>
      <w:iCs/>
      <w:color w:val="243F60"/>
      <w:sz w:val="24"/>
      <w:szCs w:val="24"/>
      <w:lang w:val="en-AU" w:eastAsia="en-AU" w:bidi="ar-SA"/>
    </w:rPr>
  </w:style>
  <w:style w:type="character" w:customStyle="1" w:styleId="Heading7Char">
    <w:name w:val="Heading 7 Char"/>
    <w:link w:val="Heading7"/>
    <w:semiHidden/>
    <w:rsid w:val="008007A8"/>
    <w:rPr>
      <w:rFonts w:ascii="Cambria" w:eastAsia="MS Mincho" w:hAnsi="Cambria"/>
      <w:i/>
      <w:iCs/>
      <w:color w:val="404040"/>
      <w:sz w:val="24"/>
      <w:szCs w:val="24"/>
      <w:lang w:val="en-AU" w:eastAsia="en-AU" w:bidi="ar-SA"/>
    </w:rPr>
  </w:style>
  <w:style w:type="character" w:customStyle="1" w:styleId="Heading8Char">
    <w:name w:val="Heading 8 Char"/>
    <w:link w:val="Heading8"/>
    <w:semiHidden/>
    <w:rsid w:val="008007A8"/>
    <w:rPr>
      <w:rFonts w:ascii="Cambria" w:eastAsia="MS Mincho" w:hAnsi="Cambria"/>
      <w:color w:val="404040"/>
      <w:lang w:val="en-AU" w:eastAsia="en-AU" w:bidi="ar-SA"/>
    </w:rPr>
  </w:style>
  <w:style w:type="character" w:customStyle="1" w:styleId="Heading9Char">
    <w:name w:val="Heading 9 Char"/>
    <w:link w:val="Heading9"/>
    <w:semiHidden/>
    <w:rsid w:val="008007A8"/>
    <w:rPr>
      <w:rFonts w:ascii="Cambria" w:eastAsia="MS Mincho" w:hAnsi="Cambria"/>
      <w:i/>
      <w:iCs/>
      <w:color w:val="404040"/>
      <w:lang w:val="en-AU" w:eastAsia="en-AU" w:bidi="ar-SA"/>
    </w:rPr>
  </w:style>
  <w:style w:type="paragraph" w:styleId="Header">
    <w:name w:val="header"/>
    <w:basedOn w:val="Normal"/>
    <w:link w:val="HeaderChar"/>
    <w:semiHidden/>
    <w:rsid w:val="0090165F"/>
    <w:pPr>
      <w:tabs>
        <w:tab w:val="center" w:pos="4513"/>
        <w:tab w:val="right" w:pos="9026"/>
      </w:tabs>
      <w:spacing w:after="0"/>
    </w:pPr>
    <w:rPr>
      <w:sz w:val="22"/>
    </w:rPr>
  </w:style>
  <w:style w:type="character" w:customStyle="1" w:styleId="HeaderChar">
    <w:name w:val="Header Char"/>
    <w:link w:val="Header"/>
    <w:rsid w:val="0090165F"/>
    <w:rPr>
      <w:rFonts w:ascii="Arial" w:hAnsi="Arial"/>
      <w:sz w:val="22"/>
      <w:szCs w:val="24"/>
      <w:lang w:val="en-AU" w:eastAsia="en-AU" w:bidi="ar-SA"/>
    </w:rPr>
  </w:style>
  <w:style w:type="paragraph" w:styleId="Footer">
    <w:name w:val="footer"/>
    <w:basedOn w:val="Normal"/>
    <w:link w:val="FooterChar"/>
    <w:uiPriority w:val="99"/>
    <w:semiHidden/>
    <w:rsid w:val="00B34946"/>
    <w:pPr>
      <w:tabs>
        <w:tab w:val="right" w:pos="2835"/>
        <w:tab w:val="right" w:pos="5670"/>
      </w:tabs>
      <w:spacing w:before="0" w:after="60"/>
    </w:pPr>
    <w:rPr>
      <w:color w:val="404040"/>
      <w:sz w:val="16"/>
    </w:rPr>
  </w:style>
  <w:style w:type="character" w:customStyle="1" w:styleId="FooterChar">
    <w:name w:val="Footer Char"/>
    <w:link w:val="Footer"/>
    <w:uiPriority w:val="99"/>
    <w:semiHidden/>
    <w:rsid w:val="00B34946"/>
    <w:rPr>
      <w:rFonts w:ascii="Arial" w:eastAsia="MS Mincho" w:hAnsi="Arial"/>
      <w:color w:val="404040"/>
      <w:sz w:val="16"/>
      <w:szCs w:val="24"/>
    </w:rPr>
  </w:style>
  <w:style w:type="paragraph" w:styleId="TOC3">
    <w:name w:val="toc 3"/>
    <w:basedOn w:val="Normal"/>
    <w:next w:val="Normal"/>
    <w:autoRedefine/>
    <w:uiPriority w:val="39"/>
    <w:semiHidden/>
    <w:qFormat/>
    <w:locked/>
    <w:rsid w:val="00A92F92"/>
    <w:pPr>
      <w:tabs>
        <w:tab w:val="left" w:pos="1202"/>
        <w:tab w:val="right" w:leader="dot" w:pos="9060"/>
      </w:tabs>
      <w:spacing w:before="0" w:after="0"/>
      <w:ind w:left="1202" w:hanging="720"/>
    </w:pPr>
    <w:rPr>
      <w:rFonts w:cs="Arial"/>
      <w:i/>
      <w:noProof/>
    </w:rPr>
  </w:style>
  <w:style w:type="character" w:styleId="PlaceholderText">
    <w:name w:val="Placeholder Text"/>
    <w:uiPriority w:val="99"/>
    <w:semiHidden/>
    <w:locked/>
    <w:rsid w:val="005D1F34"/>
    <w:rPr>
      <w:color w:val="808080"/>
    </w:rPr>
  </w:style>
  <w:style w:type="paragraph" w:styleId="ListContinue4">
    <w:name w:val="List Continue 4"/>
    <w:basedOn w:val="Normal"/>
    <w:semiHidden/>
    <w:locked/>
    <w:rsid w:val="0090165F"/>
    <w:pPr>
      <w:spacing w:after="120"/>
      <w:ind w:left="1132"/>
    </w:pPr>
  </w:style>
  <w:style w:type="numbering" w:styleId="111111">
    <w:name w:val="Outline List 2"/>
    <w:basedOn w:val="NoList"/>
    <w:semiHidden/>
    <w:locked/>
    <w:rsid w:val="00E45954"/>
    <w:pPr>
      <w:numPr>
        <w:numId w:val="17"/>
      </w:numPr>
    </w:pPr>
  </w:style>
  <w:style w:type="paragraph" w:styleId="TOC1">
    <w:name w:val="toc 1"/>
    <w:basedOn w:val="Normal"/>
    <w:next w:val="Normal"/>
    <w:autoRedefine/>
    <w:uiPriority w:val="39"/>
    <w:qFormat/>
    <w:locked/>
    <w:rsid w:val="00A92F92"/>
    <w:pPr>
      <w:tabs>
        <w:tab w:val="right" w:leader="dot" w:pos="9060"/>
      </w:tabs>
      <w:spacing w:after="0"/>
      <w:ind w:left="720" w:hanging="720"/>
    </w:pPr>
    <w:rPr>
      <w:b/>
      <w:noProof/>
      <w:sz w:val="22"/>
    </w:rPr>
  </w:style>
  <w:style w:type="paragraph" w:styleId="TOC2">
    <w:name w:val="toc 2"/>
    <w:basedOn w:val="Normal"/>
    <w:next w:val="Normal"/>
    <w:autoRedefine/>
    <w:uiPriority w:val="39"/>
    <w:qFormat/>
    <w:locked/>
    <w:rsid w:val="00A92F92"/>
    <w:pPr>
      <w:tabs>
        <w:tab w:val="right" w:leader="dot" w:pos="9060"/>
      </w:tabs>
      <w:spacing w:before="0" w:after="0"/>
      <w:ind w:left="958" w:hanging="720"/>
    </w:pPr>
    <w:rPr>
      <w:b/>
      <w:i/>
      <w:noProof/>
    </w:rPr>
  </w:style>
  <w:style w:type="paragraph" w:styleId="TOC4">
    <w:name w:val="toc 4"/>
    <w:basedOn w:val="Normal"/>
    <w:next w:val="Normal"/>
    <w:autoRedefine/>
    <w:uiPriority w:val="39"/>
    <w:semiHidden/>
    <w:locked/>
    <w:rsid w:val="00814FC0"/>
    <w:pPr>
      <w:tabs>
        <w:tab w:val="left" w:pos="1440"/>
        <w:tab w:val="right" w:leader="dot" w:pos="9060"/>
      </w:tabs>
      <w:spacing w:before="0" w:after="0"/>
      <w:ind w:left="1440" w:hanging="720"/>
    </w:pPr>
    <w:rPr>
      <w:noProof/>
    </w:rPr>
  </w:style>
  <w:style w:type="character" w:styleId="Hyperlink">
    <w:name w:val="Hyperlink"/>
    <w:uiPriority w:val="99"/>
    <w:unhideWhenUsed/>
    <w:locked/>
    <w:rsid w:val="0024557E"/>
    <w:rPr>
      <w:color w:val="0000FF"/>
      <w:u w:val="single"/>
    </w:rPr>
  </w:style>
  <w:style w:type="paragraph" w:styleId="TOCHeading">
    <w:name w:val="TOC Heading"/>
    <w:basedOn w:val="Normal"/>
    <w:next w:val="Normal"/>
    <w:uiPriority w:val="39"/>
    <w:qFormat/>
    <w:locked/>
    <w:rsid w:val="007540BF"/>
    <w:pPr>
      <w:spacing w:before="0" w:after="360"/>
    </w:pPr>
    <w:rPr>
      <w:b/>
      <w:color w:val="000000"/>
      <w:lang w:val="en-US" w:eastAsia="en-US"/>
    </w:rPr>
  </w:style>
  <w:style w:type="paragraph" w:styleId="EndnoteText">
    <w:name w:val="endnote text"/>
    <w:basedOn w:val="Normal"/>
    <w:link w:val="EndnoteTextChar1"/>
    <w:uiPriority w:val="99"/>
    <w:rsid w:val="000E130A"/>
    <w:pPr>
      <w:spacing w:before="0" w:after="0"/>
    </w:pPr>
    <w:rPr>
      <w:sz w:val="20"/>
      <w:szCs w:val="20"/>
    </w:rPr>
  </w:style>
  <w:style w:type="character" w:customStyle="1" w:styleId="EndnoteTextChar1">
    <w:name w:val="Endnote Text Char1"/>
    <w:link w:val="EndnoteText"/>
    <w:rsid w:val="000E130A"/>
    <w:rPr>
      <w:rFonts w:ascii="Arial" w:eastAsia="MS Mincho" w:hAnsi="Arial"/>
      <w:lang w:val="en-AU" w:eastAsia="en-AU" w:bidi="ar-SA"/>
    </w:rPr>
  </w:style>
  <w:style w:type="character" w:styleId="EndnoteReference">
    <w:name w:val="endnote reference"/>
    <w:uiPriority w:val="99"/>
    <w:rsid w:val="000A1DB8"/>
    <w:rPr>
      <w:rFonts w:ascii="Arial" w:hAnsi="Arial"/>
      <w:sz w:val="20"/>
      <w:vertAlign w:val="superscript"/>
    </w:rPr>
  </w:style>
  <w:style w:type="numbering" w:styleId="1ai">
    <w:name w:val="Outline List 1"/>
    <w:basedOn w:val="NoList"/>
    <w:semiHidden/>
    <w:locked/>
    <w:rsid w:val="00E45954"/>
    <w:pPr>
      <w:numPr>
        <w:numId w:val="18"/>
      </w:numPr>
    </w:pPr>
  </w:style>
  <w:style w:type="numbering" w:styleId="ArticleSection">
    <w:name w:val="Outline List 3"/>
    <w:basedOn w:val="NoList"/>
    <w:semiHidden/>
    <w:locked/>
    <w:rsid w:val="00E45954"/>
    <w:pPr>
      <w:numPr>
        <w:numId w:val="19"/>
      </w:numPr>
    </w:pPr>
  </w:style>
  <w:style w:type="paragraph" w:styleId="BlockText">
    <w:name w:val="Block Text"/>
    <w:basedOn w:val="Normal"/>
    <w:semiHidden/>
    <w:locked/>
    <w:rsid w:val="00E45954"/>
    <w:pPr>
      <w:spacing w:after="120"/>
      <w:ind w:left="1440" w:right="1440"/>
    </w:pPr>
  </w:style>
  <w:style w:type="paragraph" w:styleId="BodyText">
    <w:name w:val="Body Text"/>
    <w:basedOn w:val="Normal"/>
    <w:semiHidden/>
    <w:locked/>
    <w:rsid w:val="00E45954"/>
    <w:pPr>
      <w:spacing w:after="120"/>
    </w:pPr>
  </w:style>
  <w:style w:type="paragraph" w:styleId="BodyText2">
    <w:name w:val="Body Text 2"/>
    <w:basedOn w:val="Normal"/>
    <w:semiHidden/>
    <w:locked/>
    <w:rsid w:val="00E45954"/>
    <w:pPr>
      <w:spacing w:after="120" w:line="480" w:lineRule="auto"/>
    </w:pPr>
  </w:style>
  <w:style w:type="paragraph" w:styleId="BodyText3">
    <w:name w:val="Body Text 3"/>
    <w:basedOn w:val="Normal"/>
    <w:semiHidden/>
    <w:locked/>
    <w:rsid w:val="00E45954"/>
    <w:pPr>
      <w:spacing w:after="120"/>
    </w:pPr>
    <w:rPr>
      <w:sz w:val="16"/>
      <w:szCs w:val="16"/>
    </w:rPr>
  </w:style>
  <w:style w:type="paragraph" w:styleId="BodyTextFirstIndent">
    <w:name w:val="Body Text First Indent"/>
    <w:basedOn w:val="BodyText"/>
    <w:semiHidden/>
    <w:locked/>
    <w:rsid w:val="00E45954"/>
    <w:pPr>
      <w:ind w:firstLine="210"/>
    </w:pPr>
  </w:style>
  <w:style w:type="paragraph" w:styleId="BodyTextIndent">
    <w:name w:val="Body Text Indent"/>
    <w:basedOn w:val="Normal"/>
    <w:semiHidden/>
    <w:locked/>
    <w:rsid w:val="00E45954"/>
    <w:pPr>
      <w:spacing w:after="120"/>
      <w:ind w:left="283"/>
    </w:pPr>
  </w:style>
  <w:style w:type="paragraph" w:styleId="BodyTextFirstIndent2">
    <w:name w:val="Body Text First Indent 2"/>
    <w:basedOn w:val="BodyTextIndent"/>
    <w:semiHidden/>
    <w:locked/>
    <w:rsid w:val="00E45954"/>
    <w:pPr>
      <w:ind w:firstLine="210"/>
    </w:pPr>
  </w:style>
  <w:style w:type="paragraph" w:styleId="BodyTextIndent2">
    <w:name w:val="Body Text Indent 2"/>
    <w:basedOn w:val="Normal"/>
    <w:semiHidden/>
    <w:locked/>
    <w:rsid w:val="00E45954"/>
    <w:pPr>
      <w:spacing w:after="120" w:line="480" w:lineRule="auto"/>
      <w:ind w:left="283"/>
    </w:pPr>
  </w:style>
  <w:style w:type="paragraph" w:styleId="BodyTextIndent3">
    <w:name w:val="Body Text Indent 3"/>
    <w:basedOn w:val="Normal"/>
    <w:semiHidden/>
    <w:locked/>
    <w:rsid w:val="00E45954"/>
    <w:pPr>
      <w:spacing w:after="120"/>
      <w:ind w:left="283"/>
    </w:pPr>
    <w:rPr>
      <w:sz w:val="16"/>
      <w:szCs w:val="16"/>
    </w:rPr>
  </w:style>
  <w:style w:type="paragraph" w:styleId="Closing">
    <w:name w:val="Closing"/>
    <w:basedOn w:val="Normal"/>
    <w:semiHidden/>
    <w:locked/>
    <w:rsid w:val="00E45954"/>
    <w:pPr>
      <w:ind w:left="4252"/>
    </w:pPr>
  </w:style>
  <w:style w:type="paragraph" w:styleId="Date">
    <w:name w:val="Date"/>
    <w:basedOn w:val="Normal"/>
    <w:next w:val="Normal"/>
    <w:semiHidden/>
    <w:locked/>
    <w:rsid w:val="00C33104"/>
    <w:pPr>
      <w:spacing w:before="120" w:after="120"/>
      <w:jc w:val="right"/>
    </w:pPr>
    <w:rPr>
      <w:color w:val="595959"/>
      <w:sz w:val="26"/>
    </w:rPr>
  </w:style>
  <w:style w:type="paragraph" w:styleId="E-mailSignature">
    <w:name w:val="E-mail Signature"/>
    <w:basedOn w:val="Normal"/>
    <w:semiHidden/>
    <w:locked/>
    <w:rsid w:val="00E45954"/>
  </w:style>
  <w:style w:type="character" w:styleId="Emphasis">
    <w:name w:val="Emphasis"/>
    <w:qFormat/>
    <w:locked/>
    <w:rsid w:val="00E45954"/>
    <w:rPr>
      <w:i/>
      <w:iCs/>
    </w:rPr>
  </w:style>
  <w:style w:type="paragraph" w:styleId="EnvelopeAddress">
    <w:name w:val="envelope address"/>
    <w:basedOn w:val="Normal"/>
    <w:semiHidden/>
    <w:locked/>
    <w:rsid w:val="000A1DB8"/>
    <w:pPr>
      <w:framePr w:w="7920" w:h="1980" w:hRule="exact" w:hSpace="180" w:wrap="auto" w:hAnchor="page" w:xAlign="center" w:yAlign="bottom"/>
      <w:spacing w:before="0" w:after="0"/>
      <w:ind w:left="2880"/>
    </w:pPr>
    <w:rPr>
      <w:rFonts w:cs="Arial"/>
    </w:rPr>
  </w:style>
  <w:style w:type="paragraph" w:styleId="EnvelopeReturn">
    <w:name w:val="envelope return"/>
    <w:basedOn w:val="Normal"/>
    <w:semiHidden/>
    <w:locked/>
    <w:rsid w:val="00E45954"/>
    <w:rPr>
      <w:rFonts w:cs="Arial"/>
      <w:sz w:val="20"/>
      <w:szCs w:val="20"/>
    </w:rPr>
  </w:style>
  <w:style w:type="character" w:styleId="FootnoteReference">
    <w:name w:val="footnote reference"/>
    <w:semiHidden/>
    <w:rsid w:val="000A1DB8"/>
    <w:rPr>
      <w:rFonts w:ascii="Arial" w:hAnsi="Arial"/>
      <w:sz w:val="20"/>
      <w:vertAlign w:val="superscript"/>
    </w:rPr>
  </w:style>
  <w:style w:type="paragraph" w:styleId="FootnoteText">
    <w:name w:val="footnote text"/>
    <w:basedOn w:val="Normal"/>
    <w:semiHidden/>
    <w:rsid w:val="000E130A"/>
    <w:pPr>
      <w:spacing w:before="0" w:after="0"/>
    </w:pPr>
    <w:rPr>
      <w:sz w:val="20"/>
      <w:szCs w:val="20"/>
    </w:rPr>
  </w:style>
  <w:style w:type="character" w:styleId="HTMLAcronym">
    <w:name w:val="HTML Acronym"/>
    <w:basedOn w:val="DefaultParagraphFont"/>
    <w:semiHidden/>
    <w:locked/>
    <w:rsid w:val="00E45954"/>
  </w:style>
  <w:style w:type="paragraph" w:styleId="HTMLAddress">
    <w:name w:val="HTML Address"/>
    <w:basedOn w:val="Normal"/>
    <w:semiHidden/>
    <w:locked/>
    <w:rsid w:val="00E45954"/>
    <w:rPr>
      <w:i/>
      <w:iCs/>
    </w:rPr>
  </w:style>
  <w:style w:type="character" w:styleId="HTMLCite">
    <w:name w:val="HTML Cite"/>
    <w:semiHidden/>
    <w:locked/>
    <w:rsid w:val="00E45954"/>
    <w:rPr>
      <w:i/>
      <w:iCs/>
    </w:rPr>
  </w:style>
  <w:style w:type="character" w:styleId="HTMLCode">
    <w:name w:val="HTML Code"/>
    <w:semiHidden/>
    <w:locked/>
    <w:rsid w:val="00E45954"/>
    <w:rPr>
      <w:rFonts w:ascii="Courier New" w:hAnsi="Courier New" w:cs="Courier New"/>
      <w:sz w:val="20"/>
      <w:szCs w:val="20"/>
    </w:rPr>
  </w:style>
  <w:style w:type="character" w:styleId="HTMLDefinition">
    <w:name w:val="HTML Definition"/>
    <w:semiHidden/>
    <w:locked/>
    <w:rsid w:val="00E45954"/>
    <w:rPr>
      <w:i/>
      <w:iCs/>
    </w:rPr>
  </w:style>
  <w:style w:type="character" w:styleId="HTMLKeyboard">
    <w:name w:val="HTML Keyboard"/>
    <w:semiHidden/>
    <w:locked/>
    <w:rsid w:val="00E45954"/>
    <w:rPr>
      <w:rFonts w:ascii="Courier New" w:hAnsi="Courier New" w:cs="Courier New"/>
      <w:sz w:val="20"/>
      <w:szCs w:val="20"/>
    </w:rPr>
  </w:style>
  <w:style w:type="paragraph" w:styleId="HTMLPreformatted">
    <w:name w:val="HTML Preformatted"/>
    <w:basedOn w:val="Normal"/>
    <w:semiHidden/>
    <w:locked/>
    <w:rsid w:val="00E45954"/>
    <w:rPr>
      <w:rFonts w:ascii="Courier New" w:hAnsi="Courier New" w:cs="Courier New"/>
      <w:sz w:val="20"/>
      <w:szCs w:val="20"/>
    </w:rPr>
  </w:style>
  <w:style w:type="character" w:styleId="HTMLSample">
    <w:name w:val="HTML Sample"/>
    <w:semiHidden/>
    <w:locked/>
    <w:rsid w:val="00E45954"/>
    <w:rPr>
      <w:rFonts w:ascii="Courier New" w:hAnsi="Courier New" w:cs="Courier New"/>
    </w:rPr>
  </w:style>
  <w:style w:type="character" w:styleId="HTMLTypewriter">
    <w:name w:val="HTML Typewriter"/>
    <w:semiHidden/>
    <w:locked/>
    <w:rsid w:val="00E45954"/>
    <w:rPr>
      <w:rFonts w:ascii="Courier New" w:hAnsi="Courier New" w:cs="Courier New"/>
      <w:sz w:val="20"/>
      <w:szCs w:val="20"/>
    </w:rPr>
  </w:style>
  <w:style w:type="character" w:styleId="HTMLVariable">
    <w:name w:val="HTML Variable"/>
    <w:semiHidden/>
    <w:locked/>
    <w:rsid w:val="00E45954"/>
    <w:rPr>
      <w:i/>
      <w:iCs/>
    </w:rPr>
  </w:style>
  <w:style w:type="character" w:styleId="LineNumber">
    <w:name w:val="line number"/>
    <w:basedOn w:val="DefaultParagraphFont"/>
    <w:semiHidden/>
    <w:locked/>
    <w:rsid w:val="00E45954"/>
  </w:style>
  <w:style w:type="paragraph" w:styleId="List">
    <w:name w:val="List"/>
    <w:basedOn w:val="Normal"/>
    <w:semiHidden/>
    <w:locked/>
    <w:rsid w:val="00E45954"/>
    <w:pPr>
      <w:ind w:left="283" w:hanging="283"/>
    </w:pPr>
  </w:style>
  <w:style w:type="paragraph" w:styleId="List2">
    <w:name w:val="List 2"/>
    <w:basedOn w:val="Normal"/>
    <w:semiHidden/>
    <w:locked/>
    <w:rsid w:val="00E45954"/>
    <w:pPr>
      <w:ind w:left="566" w:hanging="283"/>
    </w:pPr>
  </w:style>
  <w:style w:type="paragraph" w:styleId="List3">
    <w:name w:val="List 3"/>
    <w:basedOn w:val="Normal"/>
    <w:semiHidden/>
    <w:locked/>
    <w:rsid w:val="00E45954"/>
    <w:pPr>
      <w:ind w:left="849" w:hanging="283"/>
    </w:pPr>
  </w:style>
  <w:style w:type="paragraph" w:styleId="List4">
    <w:name w:val="List 4"/>
    <w:basedOn w:val="Normal"/>
    <w:semiHidden/>
    <w:locked/>
    <w:rsid w:val="00E45954"/>
    <w:pPr>
      <w:ind w:left="1132" w:hanging="283"/>
    </w:pPr>
  </w:style>
  <w:style w:type="paragraph" w:styleId="List5">
    <w:name w:val="List 5"/>
    <w:basedOn w:val="Normal"/>
    <w:semiHidden/>
    <w:locked/>
    <w:rsid w:val="00E45954"/>
    <w:pPr>
      <w:ind w:left="1415" w:hanging="283"/>
    </w:pPr>
  </w:style>
  <w:style w:type="paragraph" w:styleId="ListBullet">
    <w:name w:val="List Bullet"/>
    <w:basedOn w:val="Normal"/>
    <w:semiHidden/>
    <w:locked/>
    <w:rsid w:val="00E45954"/>
    <w:pPr>
      <w:numPr>
        <w:numId w:val="7"/>
      </w:numPr>
    </w:pPr>
  </w:style>
  <w:style w:type="paragraph" w:styleId="ListBullet2">
    <w:name w:val="List Bullet 2"/>
    <w:basedOn w:val="Normal"/>
    <w:semiHidden/>
    <w:locked/>
    <w:rsid w:val="00E45954"/>
    <w:pPr>
      <w:numPr>
        <w:numId w:val="8"/>
      </w:numPr>
    </w:pPr>
  </w:style>
  <w:style w:type="paragraph" w:styleId="ListBullet3">
    <w:name w:val="List Bullet 3"/>
    <w:basedOn w:val="Normal"/>
    <w:semiHidden/>
    <w:locked/>
    <w:rsid w:val="00E45954"/>
    <w:pPr>
      <w:numPr>
        <w:numId w:val="9"/>
      </w:numPr>
    </w:pPr>
  </w:style>
  <w:style w:type="paragraph" w:styleId="ListBullet4">
    <w:name w:val="List Bullet 4"/>
    <w:basedOn w:val="Normal"/>
    <w:semiHidden/>
    <w:locked/>
    <w:rsid w:val="00E45954"/>
    <w:pPr>
      <w:numPr>
        <w:numId w:val="10"/>
      </w:numPr>
    </w:pPr>
  </w:style>
  <w:style w:type="paragraph" w:styleId="ListBullet5">
    <w:name w:val="List Bullet 5"/>
    <w:basedOn w:val="Normal"/>
    <w:semiHidden/>
    <w:locked/>
    <w:rsid w:val="00E45954"/>
    <w:pPr>
      <w:numPr>
        <w:numId w:val="11"/>
      </w:numPr>
    </w:pPr>
  </w:style>
  <w:style w:type="paragraph" w:styleId="ListContinue">
    <w:name w:val="List Continue"/>
    <w:basedOn w:val="Normal"/>
    <w:semiHidden/>
    <w:locked/>
    <w:rsid w:val="00E45954"/>
    <w:pPr>
      <w:spacing w:after="120"/>
      <w:ind w:left="283"/>
    </w:pPr>
  </w:style>
  <w:style w:type="paragraph" w:styleId="ListContinue2">
    <w:name w:val="List Continue 2"/>
    <w:basedOn w:val="Normal"/>
    <w:semiHidden/>
    <w:locked/>
    <w:rsid w:val="00E45954"/>
    <w:pPr>
      <w:spacing w:after="120"/>
      <w:ind w:left="566"/>
    </w:pPr>
  </w:style>
  <w:style w:type="paragraph" w:styleId="ListContinue3">
    <w:name w:val="List Continue 3"/>
    <w:basedOn w:val="Normal"/>
    <w:semiHidden/>
    <w:locked/>
    <w:rsid w:val="00E45954"/>
    <w:pPr>
      <w:spacing w:after="120"/>
      <w:ind w:left="849"/>
    </w:pPr>
  </w:style>
  <w:style w:type="paragraph" w:styleId="ListContinue5">
    <w:name w:val="List Continue 5"/>
    <w:basedOn w:val="Normal"/>
    <w:semiHidden/>
    <w:locked/>
    <w:rsid w:val="00E45954"/>
    <w:pPr>
      <w:spacing w:after="120"/>
      <w:ind w:left="1415"/>
    </w:pPr>
  </w:style>
  <w:style w:type="paragraph" w:styleId="ListNumber">
    <w:name w:val="List Number"/>
    <w:basedOn w:val="Normal"/>
    <w:semiHidden/>
    <w:locked/>
    <w:rsid w:val="00E45954"/>
    <w:pPr>
      <w:numPr>
        <w:numId w:val="12"/>
      </w:numPr>
    </w:pPr>
  </w:style>
  <w:style w:type="paragraph" w:styleId="ListNumber2">
    <w:name w:val="List Number 2"/>
    <w:basedOn w:val="Normal"/>
    <w:semiHidden/>
    <w:locked/>
    <w:rsid w:val="00E45954"/>
    <w:pPr>
      <w:numPr>
        <w:numId w:val="15"/>
      </w:numPr>
    </w:pPr>
  </w:style>
  <w:style w:type="paragraph" w:styleId="ListNumber3">
    <w:name w:val="List Number 3"/>
    <w:basedOn w:val="Normal"/>
    <w:semiHidden/>
    <w:locked/>
    <w:rsid w:val="00E45954"/>
    <w:pPr>
      <w:numPr>
        <w:numId w:val="16"/>
      </w:numPr>
    </w:pPr>
  </w:style>
  <w:style w:type="paragraph" w:styleId="ListNumber4">
    <w:name w:val="List Number 4"/>
    <w:basedOn w:val="Normal"/>
    <w:semiHidden/>
    <w:locked/>
    <w:rsid w:val="00E45954"/>
    <w:pPr>
      <w:numPr>
        <w:numId w:val="13"/>
      </w:numPr>
    </w:pPr>
  </w:style>
  <w:style w:type="paragraph" w:styleId="ListNumber5">
    <w:name w:val="List Number 5"/>
    <w:basedOn w:val="Normal"/>
    <w:semiHidden/>
    <w:locked/>
    <w:rsid w:val="00E45954"/>
    <w:pPr>
      <w:numPr>
        <w:numId w:val="14"/>
      </w:numPr>
    </w:pPr>
  </w:style>
  <w:style w:type="paragraph" w:styleId="MessageHeader">
    <w:name w:val="Message Header"/>
    <w:basedOn w:val="Normal"/>
    <w:semiHidden/>
    <w:locked/>
    <w:rsid w:val="00E4595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locked/>
    <w:rsid w:val="00E45954"/>
    <w:rPr>
      <w:rFonts w:ascii="Times New Roman" w:hAnsi="Times New Roman"/>
    </w:rPr>
  </w:style>
  <w:style w:type="paragraph" w:styleId="NormalIndent">
    <w:name w:val="Normal Indent"/>
    <w:basedOn w:val="Normal"/>
    <w:semiHidden/>
    <w:locked/>
    <w:rsid w:val="00E45954"/>
    <w:pPr>
      <w:ind w:left="720"/>
    </w:pPr>
  </w:style>
  <w:style w:type="paragraph" w:styleId="NoteHeading">
    <w:name w:val="Note Heading"/>
    <w:basedOn w:val="Normal"/>
    <w:next w:val="Normal"/>
    <w:semiHidden/>
    <w:locked/>
    <w:rsid w:val="00E45954"/>
  </w:style>
  <w:style w:type="character" w:styleId="PageNumber">
    <w:name w:val="page number"/>
    <w:basedOn w:val="DefaultParagraphFont"/>
    <w:semiHidden/>
    <w:locked/>
    <w:rsid w:val="00E45954"/>
  </w:style>
  <w:style w:type="paragraph" w:styleId="PlainText">
    <w:name w:val="Plain Text"/>
    <w:basedOn w:val="Normal"/>
    <w:semiHidden/>
    <w:locked/>
    <w:rsid w:val="00E45954"/>
    <w:rPr>
      <w:rFonts w:ascii="Courier New" w:hAnsi="Courier New" w:cs="Courier New"/>
      <w:sz w:val="20"/>
      <w:szCs w:val="20"/>
    </w:rPr>
  </w:style>
  <w:style w:type="paragraph" w:styleId="Salutation">
    <w:name w:val="Salutation"/>
    <w:basedOn w:val="Normal"/>
    <w:next w:val="Normal"/>
    <w:semiHidden/>
    <w:locked/>
    <w:rsid w:val="00E45954"/>
  </w:style>
  <w:style w:type="paragraph" w:styleId="Signature">
    <w:name w:val="Signature"/>
    <w:basedOn w:val="Normal"/>
    <w:semiHidden/>
    <w:locked/>
    <w:rsid w:val="00E45954"/>
    <w:pPr>
      <w:ind w:left="4252"/>
    </w:pPr>
  </w:style>
  <w:style w:type="paragraph" w:styleId="Subtitle">
    <w:name w:val="Subtitle"/>
    <w:basedOn w:val="Normal"/>
    <w:link w:val="SubtitleChar"/>
    <w:qFormat/>
    <w:locked/>
    <w:rsid w:val="00323C73"/>
    <w:pPr>
      <w:spacing w:before="40" w:after="0"/>
      <w:jc w:val="right"/>
      <w:outlineLvl w:val="1"/>
    </w:pPr>
    <w:rPr>
      <w:rFonts w:cs="Arial"/>
      <w:b/>
      <w:caps/>
      <w:sz w:val="26"/>
    </w:rPr>
  </w:style>
  <w:style w:type="table" w:styleId="Table3Deffects1">
    <w:name w:val="Table 3D effects 1"/>
    <w:basedOn w:val="TableNormal"/>
    <w:semiHidden/>
    <w:locked/>
    <w:rsid w:val="00E45954"/>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E45954"/>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locked/>
    <w:rsid w:val="00E45954"/>
    <w:pPr>
      <w:spacing w:after="60"/>
      <w:jc w:val="center"/>
      <w:outlineLvl w:val="0"/>
    </w:pPr>
    <w:rPr>
      <w:rFonts w:cs="Arial"/>
      <w:b/>
      <w:bCs/>
      <w:kern w:val="28"/>
      <w:sz w:val="32"/>
      <w:szCs w:val="32"/>
    </w:rPr>
  </w:style>
  <w:style w:type="character" w:styleId="FollowedHyperlink">
    <w:name w:val="FollowedHyperlink"/>
    <w:semiHidden/>
    <w:locked/>
    <w:rsid w:val="00E45954"/>
    <w:rPr>
      <w:color w:val="800080"/>
      <w:u w:val="single"/>
    </w:rPr>
  </w:style>
  <w:style w:type="paragraph" w:customStyle="1" w:styleId="MainTitle">
    <w:name w:val="Main Title"/>
    <w:semiHidden/>
    <w:qFormat/>
    <w:rsid w:val="00FD01B5"/>
    <w:pPr>
      <w:spacing w:line="740" w:lineRule="exact"/>
      <w:contextualSpacing/>
      <w:jc w:val="right"/>
    </w:pPr>
    <w:rPr>
      <w:rFonts w:ascii="Arial" w:hAnsi="Arial"/>
      <w:bCs/>
      <w:color w:val="237BBC"/>
      <w:kern w:val="32"/>
      <w:sz w:val="56"/>
      <w:szCs w:val="32"/>
    </w:rPr>
  </w:style>
  <w:style w:type="paragraph" w:customStyle="1" w:styleId="HeaderFooter">
    <w:name w:val="Header &amp; Footer"/>
    <w:basedOn w:val="Normal"/>
    <w:semiHidden/>
    <w:rsid w:val="00591951"/>
    <w:pPr>
      <w:spacing w:line="200" w:lineRule="exact"/>
      <w:jc w:val="both"/>
    </w:pPr>
    <w:rPr>
      <w:rFonts w:eastAsia="Times New Roman" w:cs="ArialMT"/>
      <w:color w:val="000000"/>
      <w:sz w:val="16"/>
      <w:lang w:eastAsia="en-US"/>
    </w:rPr>
  </w:style>
  <w:style w:type="paragraph" w:customStyle="1" w:styleId="LogoType">
    <w:name w:val="Logo Type"/>
    <w:basedOn w:val="Header"/>
    <w:semiHidden/>
    <w:rsid w:val="00591951"/>
    <w:pPr>
      <w:pBdr>
        <w:bottom w:val="single" w:sz="4" w:space="4" w:color="auto"/>
      </w:pBdr>
      <w:tabs>
        <w:tab w:val="clear" w:pos="4513"/>
        <w:tab w:val="clear" w:pos="9026"/>
        <w:tab w:val="left" w:pos="4686"/>
        <w:tab w:val="left" w:pos="7088"/>
        <w:tab w:val="left" w:pos="7242"/>
      </w:tabs>
      <w:spacing w:before="0" w:line="320" w:lineRule="exact"/>
    </w:pPr>
    <w:rPr>
      <w:rFonts w:cs="ArialMT"/>
      <w:b/>
      <w:color w:val="808080"/>
      <w:spacing w:val="-20"/>
      <w:sz w:val="32"/>
      <w:lang w:eastAsia="en-US"/>
    </w:rPr>
  </w:style>
  <w:style w:type="paragraph" w:styleId="BalloonText">
    <w:name w:val="Balloon Text"/>
    <w:basedOn w:val="Normal"/>
    <w:link w:val="BalloonTextChar"/>
    <w:semiHidden/>
    <w:locked/>
    <w:rsid w:val="00A96892"/>
    <w:pPr>
      <w:spacing w:before="0" w:after="0"/>
    </w:pPr>
    <w:rPr>
      <w:rFonts w:ascii="Tahoma" w:hAnsi="Tahoma" w:cs="Tahoma"/>
      <w:sz w:val="16"/>
      <w:szCs w:val="16"/>
    </w:rPr>
  </w:style>
  <w:style w:type="character" w:customStyle="1" w:styleId="BalloonTextChar">
    <w:name w:val="Balloon Text Char"/>
    <w:link w:val="BalloonText"/>
    <w:rsid w:val="00A96892"/>
    <w:rPr>
      <w:rFonts w:ascii="Tahoma" w:eastAsia="MS Mincho" w:hAnsi="Tahoma" w:cs="Tahoma"/>
      <w:sz w:val="16"/>
      <w:szCs w:val="16"/>
    </w:rPr>
  </w:style>
  <w:style w:type="character" w:customStyle="1" w:styleId="CharChar">
    <w:name w:val="Char Char"/>
    <w:semiHidden/>
    <w:locked/>
    <w:rsid w:val="000A48AC"/>
    <w:rPr>
      <w:rFonts w:ascii="Arial" w:hAnsi="Arial" w:cs="Arial"/>
      <w:lang w:val="en-AU" w:eastAsia="en-AU" w:bidi="ar-SA"/>
    </w:rPr>
  </w:style>
  <w:style w:type="character" w:customStyle="1" w:styleId="EndnoteTextChar">
    <w:name w:val="Endnote Text Char"/>
    <w:locked/>
    <w:rsid w:val="00EB6A76"/>
    <w:rPr>
      <w:rFonts w:ascii="Arial" w:hAnsi="Arial"/>
      <w:lang w:bidi="ar-SA"/>
    </w:rPr>
  </w:style>
  <w:style w:type="character" w:customStyle="1" w:styleId="SubtitleChar">
    <w:name w:val="Subtitle Char"/>
    <w:link w:val="Subtitle"/>
    <w:rsid w:val="00323C73"/>
    <w:rPr>
      <w:rFonts w:ascii="Arial" w:eastAsia="MS Mincho" w:hAnsi="Arial" w:cs="Arial"/>
      <w:b/>
      <w:caps/>
      <w:sz w:val="26"/>
      <w:szCs w:val="24"/>
    </w:rPr>
  </w:style>
  <w:style w:type="paragraph" w:customStyle="1" w:styleId="SubmissionNormal">
    <w:name w:val="Submission Normal"/>
    <w:aliases w:val="No Spacing,No Spacing1,No Spacing11,No Spacing111"/>
    <w:basedOn w:val="Normal"/>
    <w:link w:val="SubmissionNormalChar"/>
    <w:qFormat/>
    <w:rsid w:val="00B34946"/>
    <w:pPr>
      <w:numPr>
        <w:numId w:val="36"/>
      </w:numPr>
      <w:tabs>
        <w:tab w:val="clear" w:pos="720"/>
      </w:tabs>
      <w:ind w:hanging="720"/>
    </w:pPr>
    <w:rPr>
      <w:rFonts w:eastAsia="Times New Roman"/>
    </w:rPr>
  </w:style>
  <w:style w:type="character" w:customStyle="1" w:styleId="SubmissionNormalChar">
    <w:name w:val="Submission Normal Char"/>
    <w:aliases w:val="No Spacing Char,No Spacing1 Char,No Spacing11 Char,No Spacing2 Char"/>
    <w:link w:val="SubmissionNormal"/>
    <w:rsid w:val="00B34946"/>
    <w:rPr>
      <w:rFonts w:ascii="Arial" w:hAnsi="Arial"/>
      <w:sz w:val="24"/>
      <w:szCs w:val="24"/>
    </w:rPr>
  </w:style>
  <w:style w:type="paragraph" w:customStyle="1" w:styleId="coveraddresses">
    <w:name w:val="cover addresses"/>
    <w:basedOn w:val="Footer"/>
    <w:qFormat/>
    <w:rsid w:val="00730BD2"/>
    <w:pPr>
      <w:spacing w:after="40"/>
    </w:pPr>
    <w:rPr>
      <w:szCs w:val="16"/>
    </w:rPr>
  </w:style>
  <w:style w:type="paragraph" w:customStyle="1" w:styleId="coveraddress">
    <w:name w:val="cover address"/>
    <w:basedOn w:val="coveraddresses"/>
    <w:qFormat/>
    <w:rsid w:val="00730BD2"/>
  </w:style>
  <w:style w:type="character" w:styleId="CommentReference">
    <w:name w:val="annotation reference"/>
    <w:locked/>
    <w:rsid w:val="00E71282"/>
    <w:rPr>
      <w:sz w:val="16"/>
      <w:szCs w:val="16"/>
    </w:rPr>
  </w:style>
  <w:style w:type="paragraph" w:styleId="CommentText">
    <w:name w:val="annotation text"/>
    <w:basedOn w:val="Normal"/>
    <w:link w:val="CommentTextChar"/>
    <w:locked/>
    <w:rsid w:val="00E71282"/>
    <w:rPr>
      <w:rFonts w:eastAsia="Times New Roman"/>
      <w:sz w:val="20"/>
      <w:szCs w:val="20"/>
    </w:rPr>
  </w:style>
  <w:style w:type="character" w:customStyle="1" w:styleId="CommentTextChar">
    <w:name w:val="Comment Text Char"/>
    <w:basedOn w:val="DefaultParagraphFont"/>
    <w:link w:val="CommentText"/>
    <w:rsid w:val="00E71282"/>
    <w:rPr>
      <w:rFonts w:ascii="Arial" w:hAnsi="Arial"/>
    </w:rPr>
  </w:style>
  <w:style w:type="paragraph" w:styleId="CommentSubject">
    <w:name w:val="annotation subject"/>
    <w:basedOn w:val="CommentText"/>
    <w:next w:val="CommentText"/>
    <w:link w:val="CommentSubjectChar"/>
    <w:locked/>
    <w:rsid w:val="00491EB3"/>
    <w:rPr>
      <w:rFonts w:eastAsia="MS Mincho"/>
      <w:b/>
      <w:bCs/>
    </w:rPr>
  </w:style>
  <w:style w:type="character" w:customStyle="1" w:styleId="CommentSubjectChar">
    <w:name w:val="Comment Subject Char"/>
    <w:basedOn w:val="CommentTextChar"/>
    <w:link w:val="CommentSubject"/>
    <w:rsid w:val="00491EB3"/>
    <w:rPr>
      <w:rFonts w:ascii="Arial" w:eastAsia="MS Mincho" w:hAnsi="Arial"/>
      <w:b/>
      <w:bCs/>
    </w:rPr>
  </w:style>
  <w:style w:type="paragraph" w:styleId="Revision">
    <w:name w:val="Revision"/>
    <w:hidden/>
    <w:uiPriority w:val="99"/>
    <w:semiHidden/>
    <w:rsid w:val="006726F6"/>
    <w:rPr>
      <w:rFonts w:ascii="Arial" w:eastAsia="MS Mincho" w:hAnsi="Arial"/>
      <w:sz w:val="24"/>
      <w:szCs w:val="24"/>
    </w:rPr>
  </w:style>
  <w:style w:type="paragraph" w:styleId="ListParagraph">
    <w:name w:val="List Paragraph"/>
    <w:basedOn w:val="Normal"/>
    <w:uiPriority w:val="34"/>
    <w:qFormat/>
    <w:rsid w:val="00D57F51"/>
    <w:pPr>
      <w:spacing w:before="0" w:after="0"/>
      <w:ind w:left="720"/>
    </w:pPr>
    <w:rPr>
      <w:rFonts w:asciiTheme="minorHAnsi" w:eastAsiaTheme="minorHAnsi" w:hAnsiTheme="minorHAnsi" w:cstheme="minorBidi"/>
      <w:sz w:val="22"/>
      <w:szCs w:val="22"/>
      <w:lang w:eastAsia="en-US"/>
    </w:rPr>
  </w:style>
  <w:style w:type="paragraph" w:customStyle="1" w:styleId="Default">
    <w:name w:val="Default"/>
    <w:rsid w:val="006C04D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953082">
      <w:bodyDiv w:val="1"/>
      <w:marLeft w:val="0"/>
      <w:marRight w:val="0"/>
      <w:marTop w:val="0"/>
      <w:marBottom w:val="0"/>
      <w:divBdr>
        <w:top w:val="none" w:sz="0" w:space="0" w:color="auto"/>
        <w:left w:val="none" w:sz="0" w:space="0" w:color="auto"/>
        <w:bottom w:val="none" w:sz="0" w:space="0" w:color="auto"/>
        <w:right w:val="none" w:sz="0" w:space="0" w:color="auto"/>
      </w:divBdr>
    </w:div>
    <w:div w:id="737367260">
      <w:bodyDiv w:val="1"/>
      <w:marLeft w:val="0"/>
      <w:marRight w:val="0"/>
      <w:marTop w:val="0"/>
      <w:marBottom w:val="0"/>
      <w:divBdr>
        <w:top w:val="none" w:sz="0" w:space="0" w:color="auto"/>
        <w:left w:val="none" w:sz="0" w:space="0" w:color="auto"/>
        <w:bottom w:val="none" w:sz="0" w:space="0" w:color="auto"/>
        <w:right w:val="none" w:sz="0" w:space="0" w:color="auto"/>
      </w:divBdr>
    </w:div>
    <w:div w:id="779758380">
      <w:bodyDiv w:val="1"/>
      <w:marLeft w:val="0"/>
      <w:marRight w:val="0"/>
      <w:marTop w:val="0"/>
      <w:marBottom w:val="0"/>
      <w:divBdr>
        <w:top w:val="none" w:sz="0" w:space="0" w:color="auto"/>
        <w:left w:val="none" w:sz="0" w:space="0" w:color="auto"/>
        <w:bottom w:val="none" w:sz="0" w:space="0" w:color="auto"/>
        <w:right w:val="none" w:sz="0" w:space="0" w:color="auto"/>
      </w:divBdr>
    </w:div>
    <w:div w:id="977101536">
      <w:bodyDiv w:val="1"/>
      <w:marLeft w:val="0"/>
      <w:marRight w:val="0"/>
      <w:marTop w:val="0"/>
      <w:marBottom w:val="0"/>
      <w:divBdr>
        <w:top w:val="none" w:sz="0" w:space="0" w:color="auto"/>
        <w:left w:val="none" w:sz="0" w:space="0" w:color="auto"/>
        <w:bottom w:val="none" w:sz="0" w:space="0" w:color="auto"/>
        <w:right w:val="none" w:sz="0" w:space="0" w:color="auto"/>
      </w:divBdr>
    </w:div>
    <w:div w:id="2051683282">
      <w:bodyDiv w:val="1"/>
      <w:marLeft w:val="0"/>
      <w:marRight w:val="0"/>
      <w:marTop w:val="0"/>
      <w:marBottom w:val="0"/>
      <w:divBdr>
        <w:top w:val="none" w:sz="0" w:space="0" w:color="auto"/>
        <w:left w:val="none" w:sz="0" w:space="0" w:color="auto"/>
        <w:bottom w:val="none" w:sz="0" w:space="0" w:color="auto"/>
        <w:right w:val="none" w:sz="0" w:space="0" w:color="auto"/>
      </w:divBdr>
      <w:divsChild>
        <w:div w:id="432407732">
          <w:marLeft w:val="0"/>
          <w:marRight w:val="0"/>
          <w:marTop w:val="0"/>
          <w:marBottom w:val="0"/>
          <w:divBdr>
            <w:top w:val="none" w:sz="0" w:space="0" w:color="auto"/>
            <w:left w:val="none" w:sz="0" w:space="0" w:color="auto"/>
            <w:bottom w:val="none" w:sz="0" w:space="0" w:color="auto"/>
            <w:right w:val="none" w:sz="0" w:space="0" w:color="auto"/>
          </w:divBdr>
          <w:divsChild>
            <w:div w:id="853494613">
              <w:marLeft w:val="0"/>
              <w:marRight w:val="0"/>
              <w:marTop w:val="0"/>
              <w:marBottom w:val="0"/>
              <w:divBdr>
                <w:top w:val="none" w:sz="0" w:space="0" w:color="auto"/>
                <w:left w:val="none" w:sz="0" w:space="0" w:color="auto"/>
                <w:bottom w:val="none" w:sz="0" w:space="0" w:color="auto"/>
                <w:right w:val="none" w:sz="0" w:space="0" w:color="auto"/>
              </w:divBdr>
              <w:divsChild>
                <w:div w:id="162625342">
                  <w:marLeft w:val="0"/>
                  <w:marRight w:val="0"/>
                  <w:marTop w:val="0"/>
                  <w:marBottom w:val="0"/>
                  <w:divBdr>
                    <w:top w:val="none" w:sz="0" w:space="0" w:color="auto"/>
                    <w:left w:val="none" w:sz="0" w:space="0" w:color="auto"/>
                    <w:bottom w:val="none" w:sz="0" w:space="0" w:color="auto"/>
                    <w:right w:val="none" w:sz="0" w:space="0" w:color="auto"/>
                  </w:divBdr>
                  <w:divsChild>
                    <w:div w:id="53747554">
                      <w:marLeft w:val="0"/>
                      <w:marRight w:val="0"/>
                      <w:marTop w:val="0"/>
                      <w:marBottom w:val="0"/>
                      <w:divBdr>
                        <w:top w:val="none" w:sz="0" w:space="0" w:color="auto"/>
                        <w:left w:val="none" w:sz="0" w:space="0" w:color="auto"/>
                        <w:bottom w:val="none" w:sz="0" w:space="0" w:color="auto"/>
                        <w:right w:val="none" w:sz="0" w:space="0" w:color="auto"/>
                      </w:divBdr>
                      <w:divsChild>
                        <w:div w:id="1583292265">
                          <w:marLeft w:val="0"/>
                          <w:marRight w:val="0"/>
                          <w:marTop w:val="0"/>
                          <w:marBottom w:val="0"/>
                          <w:divBdr>
                            <w:top w:val="none" w:sz="0" w:space="0" w:color="auto"/>
                            <w:left w:val="none" w:sz="0" w:space="0" w:color="auto"/>
                            <w:bottom w:val="none" w:sz="0" w:space="0" w:color="auto"/>
                            <w:right w:val="none" w:sz="0" w:space="0" w:color="auto"/>
                          </w:divBdr>
                          <w:divsChild>
                            <w:div w:id="89975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8" Type="http://schemas.openxmlformats.org/officeDocument/2006/relationships/hyperlink" Target="http://www.humanrights.gov.au/our-work/asylum-seekers-and-refugees/publications/forgotten-children-national-inquiry-children" TargetMode="External"/><Relationship Id="rId3" Type="http://schemas.openxmlformats.org/officeDocument/2006/relationships/hyperlink" Target="http://www.austlii.edu.au/au/other/dfat/treaties/1980/23.html" TargetMode="External"/><Relationship Id="rId7" Type="http://schemas.openxmlformats.org/officeDocument/2006/relationships/hyperlink" Target="http://www.humanrights.gov.au/publications/aushrc-46-yousefi-family-v-commonwealth-australia" TargetMode="External"/><Relationship Id="rId2" Type="http://schemas.openxmlformats.org/officeDocument/2006/relationships/hyperlink" Target="https://www.humanrights.gov.au/submissions/migration-amendment-maintaining-good-order-immigration-detention-facilities-bill-2015" TargetMode="External"/><Relationship Id="rId1" Type="http://schemas.openxmlformats.org/officeDocument/2006/relationships/hyperlink" Target="http://www.aph.gov.au/DocumentStore.ashx?id=a7f17e25-d2e4-41e4-8b97-9d4de18ce98c" TargetMode="External"/><Relationship Id="rId6" Type="http://schemas.openxmlformats.org/officeDocument/2006/relationships/hyperlink" Target="http://www.humanrights.gov.au/publications/hreoc-report-no-27" TargetMode="External"/><Relationship Id="rId5" Type="http://schemas.openxmlformats.org/officeDocument/2006/relationships/hyperlink" Target="http://www.humanrights.gov.au/publications/hreoc-report-no-35" TargetMode="External"/><Relationship Id="rId4" Type="http://schemas.openxmlformats.org/officeDocument/2006/relationships/hyperlink" Target="http://www.austlii.edu.au/au/other/dfat/treaties/1991/4.html" TargetMode="External"/><Relationship Id="rId9" Type="http://schemas.openxmlformats.org/officeDocument/2006/relationships/hyperlink" Target="http://www.austlii.edu.au/au/other/dfat/treaties/1991/4.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fileshare\applications\Templates\Commission\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091A4-662C-4DCF-BAAA-93A743AE4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Report.dot</Template>
  <TotalTime>5</TotalTime>
  <Pages>6</Pages>
  <Words>1540</Words>
  <Characters>8266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Year</vt:lpstr>
    </vt:vector>
  </TitlesOfParts>
  <Company>Human Rights and Equal Opportunity Commission</Company>
  <LinksUpToDate>false</LinksUpToDate>
  <CharactersWithSpaces>9787</CharactersWithSpaces>
  <SharedDoc>false</SharedDoc>
  <HLinks>
    <vt:vector size="36" baseType="variant">
      <vt:variant>
        <vt:i4>1572920</vt:i4>
      </vt:variant>
      <vt:variant>
        <vt:i4>32</vt:i4>
      </vt:variant>
      <vt:variant>
        <vt:i4>0</vt:i4>
      </vt:variant>
      <vt:variant>
        <vt:i4>5</vt:i4>
      </vt:variant>
      <vt:variant>
        <vt:lpwstr/>
      </vt:variant>
      <vt:variant>
        <vt:lpwstr>_Toc209941772</vt:lpwstr>
      </vt:variant>
      <vt:variant>
        <vt:i4>1572920</vt:i4>
      </vt:variant>
      <vt:variant>
        <vt:i4>26</vt:i4>
      </vt:variant>
      <vt:variant>
        <vt:i4>0</vt:i4>
      </vt:variant>
      <vt:variant>
        <vt:i4>5</vt:i4>
      </vt:variant>
      <vt:variant>
        <vt:lpwstr/>
      </vt:variant>
      <vt:variant>
        <vt:lpwstr>_Toc209941771</vt:lpwstr>
      </vt:variant>
      <vt:variant>
        <vt:i4>1572920</vt:i4>
      </vt:variant>
      <vt:variant>
        <vt:i4>20</vt:i4>
      </vt:variant>
      <vt:variant>
        <vt:i4>0</vt:i4>
      </vt:variant>
      <vt:variant>
        <vt:i4>5</vt:i4>
      </vt:variant>
      <vt:variant>
        <vt:lpwstr/>
      </vt:variant>
      <vt:variant>
        <vt:lpwstr>_Toc209941771</vt:lpwstr>
      </vt:variant>
      <vt:variant>
        <vt:i4>1572920</vt:i4>
      </vt:variant>
      <vt:variant>
        <vt:i4>14</vt:i4>
      </vt:variant>
      <vt:variant>
        <vt:i4>0</vt:i4>
      </vt:variant>
      <vt:variant>
        <vt:i4>5</vt:i4>
      </vt:variant>
      <vt:variant>
        <vt:lpwstr/>
      </vt:variant>
      <vt:variant>
        <vt:lpwstr>_Toc209941770</vt:lpwstr>
      </vt:variant>
      <vt:variant>
        <vt:i4>1638456</vt:i4>
      </vt:variant>
      <vt:variant>
        <vt:i4>8</vt:i4>
      </vt:variant>
      <vt:variant>
        <vt:i4>0</vt:i4>
      </vt:variant>
      <vt:variant>
        <vt:i4>5</vt:i4>
      </vt:variant>
      <vt:variant>
        <vt:lpwstr/>
      </vt:variant>
      <vt:variant>
        <vt:lpwstr>_Toc209941769</vt:lpwstr>
      </vt:variant>
      <vt:variant>
        <vt:i4>1638456</vt:i4>
      </vt:variant>
      <vt:variant>
        <vt:i4>2</vt:i4>
      </vt:variant>
      <vt:variant>
        <vt:i4>0</vt:i4>
      </vt:variant>
      <vt:variant>
        <vt:i4>5</vt:i4>
      </vt:variant>
      <vt:variant>
        <vt:lpwstr/>
      </vt:variant>
      <vt:variant>
        <vt:lpwstr>_Toc209941766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dc:title>
  <dc:creator>Sarah Dillon</dc:creator>
  <cp:lastModifiedBy>Sarah Dillon</cp:lastModifiedBy>
  <cp:revision>4</cp:revision>
  <cp:lastPrinted>2013-04-11T03:01:00Z</cp:lastPrinted>
  <dcterms:created xsi:type="dcterms:W3CDTF">2015-08-14T06:44:00Z</dcterms:created>
  <dcterms:modified xsi:type="dcterms:W3CDTF">2015-08-14T06:52:00Z</dcterms:modified>
</cp:coreProperties>
</file>