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rsidR="00E07C54" w:rsidRPr="00336D72" w:rsidRDefault="00840D0E" w:rsidP="00246822">
      <w:pPr>
        <w:pStyle w:val="Titolo10"/>
        <w:ind w:left="5568" w:right="374"/>
      </w:pPr>
      <w:r>
        <w:pict w14:anchorId="6B87F984">
          <v:group id="_x0000_s1026" style="position:absolute;left:0;text-align:left;margin-left:0;margin-top:0;width:595.3pt;height:841.9pt;z-index:-251658240;mso-position-horizontal-relative:page;mso-position-vertical-relative:page" coordsize="11906,1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11906;height:15194">
              <v:imagedata r:id="rId8" o:title=""/>
            </v:shape>
            <v:rect id="_x0000_s1032" style="position:absolute;left:6505;width:4422;height:3090" fillcolor="#d84929" stroked="f"/>
            <v:rect id="_x0000_s1031" style="position:absolute;left:6506;top:3090;width:4422;height:170" fillcolor="#58595b" stroked="f"/>
            <v:rect id="_x0000_s1030" style="position:absolute;top:14627;width:11906;height:2211" fillcolor="#d84929" stroked="f"/>
            <v:rect id="_x0000_s1029" style="position:absolute;top:14457;width:11906;height:170" fillcolor="#231f20" stroked="f"/>
            <v:shape id="_x0000_s1028" style="position:absolute;left:952;top:15137;width:7955;height:1141" coordorigin="952,15137" coordsize="7955,1141" path="m1678,15887l1413,15836,1411,15927,1399,16000,1369,16049,1313,16067,1258,16051,1229,16008,1219,15950,1218,15890,1217,15554,1219,15477,1229,15410,1258,15364,1313,15346,1367,15364,1397,15410,1409,15469,1413,15530,1667,15485,1658,15425,1643,15364,1635,15346,1619,15306,1586,15252,1540,15205,1480,15169,1403,15145,1307,15137,1242,15140,1174,15156,1106,15190,1042,15251,1014,15292,991,15341,974,15403,962,15486,955,15595,952,15736,953,15814,957,15890,964,15961,977,16027,996,16088,1023,16142,1060,16188,1106,16225,1164,16253,1235,16271,1321,16277,1392,16272,1458,16257,1517,16230,1568,16191,1610,16138,1643,16070,1644,16067,1666,15987,1678,15887m2284,16037l1976,16037,1976,15155,1719,15155,1719,16258,2284,16258,2284,16037m3009,15668l3009,15609,3006,15547,3001,15482,2990,15417,2973,15355,2969,15346,2948,15296,2914,15244,2869,15200,2813,15166,2744,15145,2744,15580,2744,15853,2743,15935,2732,16003,2704,16050,2650,16067,2601,16053,2573,16011,2560,15942,2558,15851,2558,15591,2560,15481,2572,15405,2599,15361,2650,15346,2695,15357,2724,15395,2740,15467,2744,15580,2744,15145,2742,15144,2656,15137,2573,15143,2503,15162,2446,15191,2400,15229,2365,15276,2338,15329,2319,15387,2306,15449,2298,15514,2294,15581,2293,15647,2293,15711,2293,15781,2295,15851,2300,15922,2310,15991,2326,16056,2351,16117,2385,16170,2430,16214,2487,16248,2559,16269,2647,16277,2706,16274,2779,16258,2856,16222,2924,16157,2953,16113,2972,16067,2974,16062,2991,15997,3001,15914,3007,15807,3009,15668m3695,15456l3676,15351,3668,15331,3643,15272,3600,15215,3550,15177,3497,15154,3445,15142,3399,15137,3362,15137,3281,15144,3213,15167,3157,15202,3114,15247,3083,15302,3064,15365,3058,15432,3061,15482,3073,15536,3098,15594,3142,15655,3210,15721,3305,15792,3367,15836,3413,15879,3442,15926,3451,15984,3443,16029,3424,16057,3399,16071,3374,16075,3325,16060,3300,16022,3291,15978,3289,15941,3290,15917,3290,15907,3291,15898,3041,15924,3048,16029,3068,16111,3100,16172,3141,16216,3188,16246,3237,16264,3285,16273,3331,16276,3370,16277,3454,16271,3522,16254,3576,16224,3621,16183,3658,16125,3677,16075,3681,16065,3692,16008,3695,15958,3688,15886,3669,15820,3636,15759,3589,15701,3527,15645,3450,15590,3379,15541,3333,15499,3307,15458,3299,15411,3305,15376,3322,15351,3345,15336,3371,15331,3418,15346,3442,15383,3452,15432,3454,15483,3695,15456m4373,16037l3996,16037,3996,15781,4343,15781,4343,15587,3996,15587,3996,15365,4366,15365,4366,15155,3739,15155,3739,16258,4373,16258,4373,16037m7324,15463l7298,15362,7291,15346,7262,15284,7218,15226,7168,15186,7115,15160,7062,15145,7010,15138,6963,15137,6883,15143,6815,15160,6760,15188,6715,15225,6680,15270,6653,15321,6633,15379,6620,15440,6611,15506,6606,15574,6604,15642,6604,15711,6604,15778,6606,15845,6610,15911,6618,15975,6632,16036,6652,16093,6680,16144,6717,16189,6764,16226,6824,16253,6896,16271,6983,16277,7072,16270,7150,16252,7217,16226,7272,16197,7314,16168,7314,16064,7314,15645,6960,15645,6960,15859,7065,15859,7065,16038,7044,16049,7024,16058,7001,16063,6972,16064,6914,16050,6884,16009,6871,15941,6869,15849,6869,15574,6873,15474,6888,15402,6916,15360,6963,15346,7012,15360,7040,15396,7056,15449,7065,15513,7324,15463m8161,16258l8119,16072,8071,15862,7948,15317,7911,15155,7834,15155,7834,15862,7660,15862,7746,15317,7750,15317,7834,15862,7834,15155,7585,15155,7332,16258,7597,16258,7626,16072,7870,16072,7897,16258,8161,16258m8906,15503l8901,15425,8884,15358,8884,15357,8857,15300,8820,15249,8774,15208,8712,15178,8649,15166,8649,15497,8635,15576,8600,15619,8552,15638,8498,15642,8453,15642,8453,15357,8484,15357,8535,15360,8589,15376,8632,15417,8649,15497,8649,15166,8624,15161,8498,15155,8196,15155,8196,16258,8453,16258,8453,15844,8529,15844,8594,15842,8656,15836,8712,15824,8759,15804,8793,15780,8832,15740,8869,15683,8883,15642,8896,15605,8906,15503e" fillcolor="#58595b" stroked="f">
              <v:path arrowok="t"/>
            </v:shape>
            <v:shape id="_x0000_s1027" style="position:absolute;left:4401;top:15154;width:2149;height:1104" coordorigin="4401,15154" coordsize="2149,1104" path="m5090,15155l4401,15155,4401,15377,4616,15377,4616,16258,4874,16258,4874,15377,5090,15377,5090,15155m5831,15793l5573,15793,5573,16258,5831,16258,5831,15793m5831,15155l5573,15155,5573,15570,5385,15570,5385,15154,5128,15154,5128,15570,5128,15792,5128,16258,5385,16258,5385,15792,5831,15792,5831,15571,5831,15570,5831,15155m6549,16036l6171,16036,6171,15780,6518,15780,6518,15586,6171,15586,6171,15364,6541,15364,6541,15154,5914,15154,5914,15364,5914,15586,5914,15780,5914,16036,5914,16258,6549,16258,6549,16036e" fillcolor="#eaebec" stroked="f">
              <v:path arrowok="t"/>
            </v:shape>
            <w10:wrap anchorx="page" anchory="page"/>
          </v:group>
        </w:pict>
      </w:r>
      <w:r w:rsidR="003E109A" w:rsidRPr="00336D72">
        <w:t>Progress and priorities report</w:t>
      </w:r>
    </w:p>
    <w:p w:rsidR="00E07C54" w:rsidRPr="00336D72" w:rsidRDefault="003E109A" w:rsidP="00B777A6">
      <w:pPr>
        <w:pStyle w:val="Year"/>
        <w:spacing w:before="0" w:after="0" w:line="240" w:lineRule="auto"/>
      </w:pPr>
      <w:r w:rsidRPr="00336D72">
        <w:t>2017</w:t>
      </w:r>
    </w:p>
    <w:p w:rsidR="00E07C54" w:rsidRDefault="00E07C54" w:rsidP="00336D72">
      <w:pPr>
        <w:pStyle w:val="CoverTitleFooter"/>
      </w:pPr>
    </w:p>
    <w:p w:rsidR="00E07C54" w:rsidRDefault="00E07C54" w:rsidP="00336D72">
      <w:pPr>
        <w:pStyle w:val="CoverTitleFooter"/>
      </w:pPr>
    </w:p>
    <w:p w:rsidR="00E07C54" w:rsidRDefault="00E07C54" w:rsidP="00336D72">
      <w:pPr>
        <w:pStyle w:val="CoverTitleFooter"/>
      </w:pPr>
    </w:p>
    <w:p w:rsidR="00E07C54" w:rsidRDefault="00E07C54" w:rsidP="00336D72">
      <w:pPr>
        <w:pStyle w:val="CoverTitleFooter"/>
      </w:pPr>
    </w:p>
    <w:p w:rsidR="00E07C54" w:rsidRDefault="00E07C54" w:rsidP="00336D72">
      <w:pPr>
        <w:pStyle w:val="CoverTitleFooter"/>
      </w:pPr>
    </w:p>
    <w:p w:rsidR="00E07C54" w:rsidRDefault="00E07C54" w:rsidP="00336D72">
      <w:pPr>
        <w:pStyle w:val="CoverTitleFooter"/>
      </w:pPr>
    </w:p>
    <w:p w:rsidR="00E07C54" w:rsidRDefault="00E07C54" w:rsidP="00336D72">
      <w:pPr>
        <w:pStyle w:val="CoverTitleFooter"/>
      </w:pPr>
    </w:p>
    <w:p w:rsidR="00336D72" w:rsidRDefault="00336D72" w:rsidP="00336D72">
      <w:pPr>
        <w:pStyle w:val="CoverTitleFooter"/>
      </w:pPr>
    </w:p>
    <w:p w:rsidR="00336D72" w:rsidRDefault="00336D72" w:rsidP="00336D72">
      <w:pPr>
        <w:pStyle w:val="CoverTitleFooter"/>
      </w:pPr>
    </w:p>
    <w:p w:rsidR="00336D72" w:rsidRDefault="00336D72" w:rsidP="00336D72">
      <w:pPr>
        <w:pStyle w:val="CoverTitleFooter"/>
      </w:pPr>
    </w:p>
    <w:p w:rsidR="00336D72" w:rsidRDefault="00336D72" w:rsidP="00336D72">
      <w:pPr>
        <w:pStyle w:val="CoverTitleFooter"/>
      </w:pPr>
    </w:p>
    <w:p w:rsidR="00336D72" w:rsidRDefault="00336D72" w:rsidP="00336D72">
      <w:pPr>
        <w:pStyle w:val="CoverTitleFooter"/>
      </w:pPr>
    </w:p>
    <w:p w:rsidR="00336D72" w:rsidRDefault="00336D72" w:rsidP="00336D72">
      <w:pPr>
        <w:pStyle w:val="CoverTitleFooter"/>
      </w:pPr>
    </w:p>
    <w:p w:rsidR="00336D72" w:rsidRDefault="00336D72" w:rsidP="00336D72">
      <w:pPr>
        <w:pStyle w:val="CoverTitleFooter"/>
      </w:pPr>
    </w:p>
    <w:p w:rsidR="00336D72" w:rsidRDefault="00336D72" w:rsidP="00336D72">
      <w:pPr>
        <w:pStyle w:val="CoverTitleFooter"/>
      </w:pPr>
    </w:p>
    <w:p w:rsidR="00336D72" w:rsidRDefault="00336D72" w:rsidP="00336D72">
      <w:pPr>
        <w:pStyle w:val="CoverTitleFooter"/>
      </w:pPr>
    </w:p>
    <w:p w:rsidR="00336D72" w:rsidRDefault="00336D72" w:rsidP="00336D72">
      <w:pPr>
        <w:pStyle w:val="CoverTitleFooter"/>
      </w:pPr>
    </w:p>
    <w:p w:rsidR="00E07C54" w:rsidRDefault="00E07C54" w:rsidP="00336D72">
      <w:pPr>
        <w:pStyle w:val="CoverTitleFooter"/>
        <w:spacing w:after="280"/>
        <w:ind w:left="7490"/>
      </w:pPr>
    </w:p>
    <w:p w:rsidR="00B777A6" w:rsidRDefault="00B777A6" w:rsidP="00336D72">
      <w:pPr>
        <w:pStyle w:val="CoverTitleFooter"/>
        <w:spacing w:after="280"/>
        <w:ind w:left="7490"/>
      </w:pPr>
    </w:p>
    <w:p w:rsidR="00B777A6" w:rsidRDefault="00B777A6" w:rsidP="00336D72">
      <w:pPr>
        <w:pStyle w:val="CoverTitleFooter"/>
        <w:spacing w:after="280"/>
        <w:ind w:left="7490"/>
      </w:pPr>
    </w:p>
    <w:p w:rsidR="00B777A6" w:rsidRDefault="00B777A6" w:rsidP="00B777A6">
      <w:pPr>
        <w:pStyle w:val="CoverTitleFooter"/>
        <w:spacing w:after="600"/>
        <w:ind w:left="7490"/>
      </w:pPr>
    </w:p>
    <w:p w:rsidR="00E07C54" w:rsidRDefault="00E07C54" w:rsidP="00336D72">
      <w:pPr>
        <w:pStyle w:val="CoverTitleFooter"/>
        <w:rPr>
          <w:sz w:val="124"/>
        </w:rPr>
      </w:pPr>
    </w:p>
    <w:p w:rsidR="00E07C54" w:rsidRPr="00336D72" w:rsidRDefault="003E109A" w:rsidP="00B777A6">
      <w:pPr>
        <w:spacing w:line="300" w:lineRule="exact"/>
        <w:ind w:left="7920" w:right="85"/>
        <w:rPr>
          <w:rFonts w:cs="Arial"/>
          <w:b/>
          <w:color w:val="FFFFFF"/>
        </w:rPr>
      </w:pPr>
      <w:r w:rsidRPr="00336D72">
        <w:rPr>
          <w:rFonts w:cs="Arial"/>
          <w:b/>
          <w:color w:val="FFFFFF"/>
        </w:rPr>
        <w:t>Close the Gap Campaign Steering Committee</w:t>
      </w:r>
    </w:p>
    <w:p w:rsidR="00B777A6" w:rsidRDefault="00B777A6" w:rsidP="00336D72">
      <w:pPr>
        <w:sectPr w:rsidR="00B777A6" w:rsidSect="00B777A6">
          <w:type w:val="continuous"/>
          <w:pgSz w:w="11910" w:h="16840"/>
          <w:pgMar w:top="1134" w:right="1134" w:bottom="301" w:left="1134" w:header="720" w:footer="720" w:gutter="0"/>
          <w:cols w:space="720"/>
          <w:docGrid w:linePitch="326"/>
        </w:sectPr>
      </w:pPr>
    </w:p>
    <w:p w:rsidR="00336D72" w:rsidRDefault="00336D72" w:rsidP="00336D72"/>
    <w:p w:rsidR="00336D72" w:rsidRDefault="00336D72" w:rsidP="00336D72"/>
    <w:p w:rsidR="00336D72" w:rsidRDefault="00336D72" w:rsidP="00336D72"/>
    <w:p w:rsidR="00336D72" w:rsidRDefault="00336D72" w:rsidP="00336D72"/>
    <w:p w:rsidR="009D6088" w:rsidRPr="009D6088" w:rsidRDefault="009D6088" w:rsidP="009D6088">
      <w:pPr>
        <w:pStyle w:val="CopyrightText"/>
        <w:spacing w:before="200" w:after="400"/>
        <w:rPr>
          <w:rFonts w:ascii="Arial Narrow" w:hAnsi="Arial Narrow"/>
          <w:sz w:val="32"/>
          <w:szCs w:val="32"/>
        </w:rPr>
      </w:pPr>
      <w:r w:rsidRPr="009D6088">
        <w:rPr>
          <w:rFonts w:ascii="Arial Narrow" w:hAnsi="Arial Narrow" w:cs="HelveticaNeueLTPro-Cn"/>
          <w:color w:val="D53E1A"/>
          <w:sz w:val="32"/>
          <w:szCs w:val="32"/>
        </w:rPr>
        <w:t>Acknowledgements</w:t>
      </w:r>
    </w:p>
    <w:p w:rsidR="009D6088" w:rsidRPr="009D6088" w:rsidRDefault="009D6088" w:rsidP="009D6088">
      <w:pPr>
        <w:pStyle w:val="CopyrightText"/>
        <w:spacing w:before="200" w:after="400"/>
        <w:rPr>
          <w:rFonts w:ascii="Arial" w:hAnsi="Arial" w:cs="Arial"/>
          <w:color w:val="000000"/>
          <w:sz w:val="20"/>
          <w:szCs w:val="20"/>
        </w:rPr>
      </w:pPr>
      <w:r w:rsidRPr="009D6088">
        <w:rPr>
          <w:rFonts w:ascii="Arial" w:hAnsi="Arial" w:cs="Arial"/>
          <w:color w:val="000000"/>
          <w:sz w:val="20"/>
          <w:szCs w:val="20"/>
        </w:rPr>
        <w:t>This report is a collaborative effort of the Close the Gap Campaign Steering Committee. Funding for the report was provided by Oxfam Australia.</w:t>
      </w:r>
    </w:p>
    <w:p w:rsidR="009D6088" w:rsidRPr="009D6088" w:rsidRDefault="009D6088" w:rsidP="009D6088">
      <w:pPr>
        <w:pStyle w:val="CopyrightText"/>
        <w:spacing w:before="200" w:after="400"/>
        <w:rPr>
          <w:rFonts w:ascii="Arial" w:hAnsi="Arial" w:cs="Arial"/>
          <w:color w:val="000000"/>
          <w:sz w:val="20"/>
          <w:szCs w:val="20"/>
        </w:rPr>
      </w:pPr>
      <w:r w:rsidRPr="009D6088">
        <w:rPr>
          <w:rStyle w:val="Bold"/>
          <w:rFonts w:ascii="Arial" w:hAnsi="Arial" w:cs="Arial"/>
          <w:color w:val="D53E1A"/>
          <w:sz w:val="20"/>
          <w:szCs w:val="20"/>
        </w:rPr>
        <w:t>Authors:</w:t>
      </w:r>
      <w:r w:rsidRPr="009D6088">
        <w:rPr>
          <w:rStyle w:val="Bold"/>
          <w:rFonts w:ascii="Arial" w:hAnsi="Arial" w:cs="Arial"/>
          <w:sz w:val="20"/>
          <w:szCs w:val="20"/>
        </w:rPr>
        <w:t xml:space="preserve"> </w:t>
      </w:r>
      <w:r w:rsidRPr="009D6088">
        <w:rPr>
          <w:rFonts w:ascii="Arial" w:hAnsi="Arial" w:cs="Arial"/>
          <w:color w:val="000000"/>
          <w:sz w:val="20"/>
          <w:szCs w:val="20"/>
        </w:rPr>
        <w:t>Paul Wright, Dr Peter Lewis</w:t>
      </w:r>
    </w:p>
    <w:p w:rsidR="009D6088" w:rsidRPr="009D6088" w:rsidRDefault="009D6088" w:rsidP="009D6088">
      <w:pPr>
        <w:pStyle w:val="CopyrightText"/>
        <w:spacing w:before="200" w:after="400"/>
        <w:rPr>
          <w:rFonts w:ascii="Arial" w:hAnsi="Arial" w:cs="Arial"/>
          <w:sz w:val="20"/>
          <w:szCs w:val="20"/>
        </w:rPr>
      </w:pPr>
      <w:r w:rsidRPr="009D6088">
        <w:rPr>
          <w:rStyle w:val="Bold"/>
          <w:rFonts w:ascii="Arial" w:hAnsi="Arial" w:cs="Arial"/>
          <w:color w:val="D53E1A"/>
          <w:sz w:val="20"/>
          <w:szCs w:val="20"/>
        </w:rPr>
        <w:t>Editors:</w:t>
      </w:r>
      <w:r w:rsidRPr="009D6088">
        <w:rPr>
          <w:rFonts w:ascii="Arial" w:hAnsi="Arial" w:cs="Arial"/>
          <w:sz w:val="20"/>
          <w:szCs w:val="20"/>
        </w:rPr>
        <w:t xml:space="preserve"> </w:t>
      </w:r>
      <w:r w:rsidRPr="009D6088">
        <w:rPr>
          <w:rFonts w:ascii="Arial" w:hAnsi="Arial" w:cs="Arial"/>
          <w:color w:val="000000"/>
          <w:sz w:val="20"/>
          <w:szCs w:val="20"/>
        </w:rPr>
        <w:t xml:space="preserve">Andrew Meehan, National Director </w:t>
      </w:r>
      <w:proofErr w:type="spellStart"/>
      <w:r w:rsidRPr="009D6088">
        <w:rPr>
          <w:rFonts w:ascii="Arial" w:hAnsi="Arial" w:cs="Arial"/>
          <w:color w:val="000000"/>
          <w:sz w:val="20"/>
          <w:szCs w:val="20"/>
        </w:rPr>
        <w:t>ANTaR</w:t>
      </w:r>
      <w:proofErr w:type="spellEnd"/>
      <w:r w:rsidRPr="009D6088">
        <w:rPr>
          <w:rFonts w:ascii="Arial" w:hAnsi="Arial" w:cs="Arial"/>
          <w:color w:val="000000"/>
          <w:sz w:val="20"/>
          <w:szCs w:val="20"/>
        </w:rPr>
        <w:t xml:space="preserve"> and Paul Wright, Executive Officer, Close the Gap Campaign Steering Committee Secretariat and National Health Leadership Forum Secretariat</w:t>
      </w:r>
    </w:p>
    <w:p w:rsidR="009D6088" w:rsidRPr="009D6088" w:rsidRDefault="009D6088" w:rsidP="009D6088">
      <w:pPr>
        <w:pStyle w:val="CopyrightText"/>
        <w:spacing w:before="200" w:after="400"/>
        <w:rPr>
          <w:rFonts w:ascii="Arial" w:hAnsi="Arial" w:cs="Arial"/>
          <w:color w:val="000000"/>
          <w:sz w:val="20"/>
          <w:szCs w:val="20"/>
        </w:rPr>
      </w:pPr>
      <w:r w:rsidRPr="009D6088">
        <w:rPr>
          <w:rStyle w:val="Bold"/>
          <w:rFonts w:ascii="Arial" w:hAnsi="Arial" w:cs="Arial"/>
          <w:color w:val="D53E1A"/>
          <w:sz w:val="20"/>
          <w:szCs w:val="20"/>
        </w:rPr>
        <w:t>Editorial assistance:</w:t>
      </w:r>
      <w:r w:rsidRPr="009D6088">
        <w:rPr>
          <w:rFonts w:ascii="Arial" w:hAnsi="Arial" w:cs="Arial"/>
          <w:sz w:val="20"/>
          <w:szCs w:val="20"/>
        </w:rPr>
        <w:t xml:space="preserve"> </w:t>
      </w:r>
      <w:r w:rsidRPr="009D6088">
        <w:rPr>
          <w:rFonts w:ascii="Arial" w:hAnsi="Arial" w:cs="Arial"/>
          <w:color w:val="000000"/>
          <w:sz w:val="20"/>
          <w:szCs w:val="20"/>
        </w:rPr>
        <w:t xml:space="preserve">Chiara </w:t>
      </w:r>
      <w:proofErr w:type="spellStart"/>
      <w:r w:rsidRPr="009D6088">
        <w:rPr>
          <w:rFonts w:ascii="Arial" w:hAnsi="Arial" w:cs="Arial"/>
          <w:color w:val="000000"/>
          <w:sz w:val="20"/>
          <w:szCs w:val="20"/>
        </w:rPr>
        <w:t>Angeloni</w:t>
      </w:r>
      <w:proofErr w:type="spellEnd"/>
      <w:r w:rsidRPr="009D6088">
        <w:rPr>
          <w:rFonts w:ascii="Arial" w:hAnsi="Arial" w:cs="Arial"/>
          <w:color w:val="000000"/>
          <w:sz w:val="20"/>
          <w:szCs w:val="20"/>
        </w:rPr>
        <w:t>, Allyson Campbell, Australian Human Rights Commission</w:t>
      </w:r>
    </w:p>
    <w:p w:rsidR="009D6088" w:rsidRPr="009D6088" w:rsidRDefault="009D6088" w:rsidP="009D6088">
      <w:pPr>
        <w:pStyle w:val="CopyrightText"/>
        <w:spacing w:before="200" w:after="400"/>
        <w:rPr>
          <w:rFonts w:ascii="Arial" w:hAnsi="Arial" w:cs="Arial"/>
          <w:color w:val="000000"/>
          <w:sz w:val="20"/>
          <w:szCs w:val="20"/>
        </w:rPr>
      </w:pPr>
      <w:r w:rsidRPr="009D6088">
        <w:rPr>
          <w:rStyle w:val="Bold"/>
          <w:rFonts w:ascii="Arial" w:hAnsi="Arial" w:cs="Arial"/>
          <w:color w:val="D53E1A"/>
          <w:sz w:val="20"/>
          <w:szCs w:val="20"/>
        </w:rPr>
        <w:t>Design and layout:</w:t>
      </w:r>
      <w:r>
        <w:rPr>
          <w:rFonts w:ascii="Arial" w:hAnsi="Arial" w:cs="Arial"/>
          <w:sz w:val="20"/>
          <w:szCs w:val="20"/>
        </w:rPr>
        <w:t xml:space="preserve"> </w:t>
      </w:r>
      <w:proofErr w:type="spellStart"/>
      <w:r w:rsidRPr="009D6088">
        <w:rPr>
          <w:rFonts w:ascii="Arial" w:hAnsi="Arial" w:cs="Arial"/>
          <w:color w:val="000000"/>
          <w:sz w:val="20"/>
          <w:szCs w:val="20"/>
        </w:rPr>
        <w:t>Dancingirl</w:t>
      </w:r>
      <w:proofErr w:type="spellEnd"/>
      <w:r w:rsidRPr="009D6088">
        <w:rPr>
          <w:rFonts w:ascii="Arial" w:hAnsi="Arial" w:cs="Arial"/>
          <w:color w:val="000000"/>
          <w:sz w:val="20"/>
          <w:szCs w:val="20"/>
        </w:rPr>
        <w:t xml:space="preserve"> Designs</w:t>
      </w:r>
    </w:p>
    <w:p w:rsidR="009D6088" w:rsidRPr="009D6088" w:rsidRDefault="009D6088" w:rsidP="009D6088">
      <w:pPr>
        <w:pStyle w:val="CopyrightText"/>
        <w:spacing w:before="200" w:after="400"/>
        <w:rPr>
          <w:rFonts w:ascii="Arial" w:hAnsi="Arial" w:cs="Arial"/>
          <w:color w:val="000000"/>
          <w:sz w:val="20"/>
          <w:szCs w:val="20"/>
        </w:rPr>
      </w:pPr>
      <w:r w:rsidRPr="009D6088">
        <w:rPr>
          <w:rStyle w:val="Bold"/>
          <w:rFonts w:ascii="Arial" w:hAnsi="Arial" w:cs="Arial"/>
          <w:color w:val="D53E1A"/>
          <w:sz w:val="20"/>
          <w:szCs w:val="20"/>
        </w:rPr>
        <w:t>Printing:</w:t>
      </w:r>
      <w:r w:rsidRPr="009D6088">
        <w:rPr>
          <w:rFonts w:ascii="Arial" w:hAnsi="Arial" w:cs="Arial"/>
          <w:sz w:val="20"/>
          <w:szCs w:val="20"/>
        </w:rPr>
        <w:t xml:space="preserve"> </w:t>
      </w:r>
      <w:r w:rsidRPr="009D6088">
        <w:rPr>
          <w:rFonts w:ascii="Arial" w:hAnsi="Arial" w:cs="Arial"/>
          <w:color w:val="000000"/>
          <w:sz w:val="20"/>
          <w:szCs w:val="20"/>
        </w:rPr>
        <w:t>Bright Print Group</w:t>
      </w:r>
    </w:p>
    <w:p w:rsidR="009D6088" w:rsidRPr="009D6088" w:rsidRDefault="009D6088" w:rsidP="009D6088">
      <w:pPr>
        <w:pStyle w:val="CopyrightText"/>
        <w:spacing w:before="200" w:after="400"/>
        <w:rPr>
          <w:rFonts w:ascii="Arial" w:hAnsi="Arial" w:cs="Arial"/>
          <w:color w:val="000000"/>
          <w:sz w:val="20"/>
          <w:szCs w:val="20"/>
        </w:rPr>
      </w:pPr>
      <w:r w:rsidRPr="009D6088">
        <w:rPr>
          <w:rStyle w:val="Bold"/>
          <w:rFonts w:ascii="Arial" w:hAnsi="Arial" w:cs="Arial"/>
          <w:color w:val="D53E1A"/>
          <w:sz w:val="20"/>
          <w:szCs w:val="20"/>
        </w:rPr>
        <w:t>Published by:</w:t>
      </w:r>
      <w:r w:rsidRPr="009D6088">
        <w:rPr>
          <w:rFonts w:ascii="Arial" w:hAnsi="Arial" w:cs="Arial"/>
          <w:sz w:val="20"/>
          <w:szCs w:val="20"/>
        </w:rPr>
        <w:t xml:space="preserve"> </w:t>
      </w:r>
      <w:r w:rsidRPr="009D6088">
        <w:rPr>
          <w:rFonts w:ascii="Arial" w:hAnsi="Arial" w:cs="Arial"/>
          <w:color w:val="000000"/>
          <w:sz w:val="20"/>
          <w:szCs w:val="20"/>
        </w:rPr>
        <w:t>The Close the Gap Campaign Steering Committee in February 2017.</w:t>
      </w:r>
    </w:p>
    <w:p w:rsidR="009D6088" w:rsidRPr="009D6088" w:rsidRDefault="009D6088" w:rsidP="009D6088">
      <w:pPr>
        <w:pStyle w:val="CopyrightText"/>
        <w:spacing w:before="200" w:after="400"/>
        <w:rPr>
          <w:rFonts w:ascii="Arial" w:hAnsi="Arial" w:cs="Arial"/>
          <w:color w:val="000000"/>
          <w:sz w:val="20"/>
          <w:szCs w:val="20"/>
        </w:rPr>
      </w:pPr>
      <w:r w:rsidRPr="009D6088">
        <w:rPr>
          <w:rFonts w:ascii="Arial" w:hAnsi="Arial" w:cs="Arial"/>
          <w:color w:val="000000"/>
          <w:sz w:val="20"/>
          <w:szCs w:val="20"/>
        </w:rPr>
        <w:t>© Close the Gap Campaign Steering Committee for Indigenous Health Equality, 2017.</w:t>
      </w:r>
    </w:p>
    <w:p w:rsidR="009D6088" w:rsidRPr="009D6088" w:rsidRDefault="009D6088" w:rsidP="009D6088">
      <w:pPr>
        <w:pStyle w:val="CopyrightText"/>
        <w:spacing w:before="200" w:after="400"/>
        <w:rPr>
          <w:rFonts w:ascii="Arial" w:hAnsi="Arial" w:cs="Arial"/>
          <w:color w:val="000000"/>
          <w:sz w:val="20"/>
          <w:szCs w:val="20"/>
        </w:rPr>
      </w:pPr>
      <w:r w:rsidRPr="009D6088">
        <w:rPr>
          <w:rFonts w:ascii="Arial" w:hAnsi="Arial" w:cs="Arial"/>
          <w:color w:val="000000"/>
          <w:sz w:val="20"/>
          <w:szCs w:val="20"/>
        </w:rPr>
        <w:t xml:space="preserve">This work is licensed under the Creative Commons Attribution – </w:t>
      </w:r>
      <w:proofErr w:type="spellStart"/>
      <w:r w:rsidRPr="009D6088">
        <w:rPr>
          <w:rFonts w:ascii="Arial" w:hAnsi="Arial" w:cs="Arial"/>
          <w:color w:val="000000"/>
          <w:sz w:val="20"/>
          <w:szCs w:val="20"/>
        </w:rPr>
        <w:t>NonCommercial</w:t>
      </w:r>
      <w:proofErr w:type="spellEnd"/>
      <w:r w:rsidRPr="009D6088">
        <w:rPr>
          <w:rFonts w:ascii="Arial" w:hAnsi="Arial" w:cs="Arial"/>
          <w:color w:val="000000"/>
          <w:sz w:val="20"/>
          <w:szCs w:val="20"/>
        </w:rPr>
        <w:t xml:space="preserve"> – </w:t>
      </w:r>
      <w:proofErr w:type="spellStart"/>
      <w:r w:rsidRPr="009D6088">
        <w:rPr>
          <w:rFonts w:ascii="Arial" w:hAnsi="Arial" w:cs="Arial"/>
          <w:color w:val="000000"/>
          <w:sz w:val="20"/>
          <w:szCs w:val="20"/>
        </w:rPr>
        <w:t>ShareAlike</w:t>
      </w:r>
      <w:proofErr w:type="spellEnd"/>
      <w:r w:rsidRPr="009D6088">
        <w:rPr>
          <w:rFonts w:ascii="Arial" w:hAnsi="Arial" w:cs="Arial"/>
          <w:color w:val="000000"/>
          <w:sz w:val="20"/>
          <w:szCs w:val="20"/>
        </w:rPr>
        <w:t xml:space="preserve"> 2.5 Australia License. To view a copy of this license, visit: </w:t>
      </w:r>
      <w:r w:rsidRPr="009D6088">
        <w:rPr>
          <w:rStyle w:val="Bold"/>
          <w:rFonts w:ascii="Arial" w:hAnsi="Arial" w:cs="Arial"/>
          <w:color w:val="000000"/>
          <w:sz w:val="20"/>
          <w:szCs w:val="20"/>
        </w:rPr>
        <w:t>http://</w:t>
      </w:r>
      <w:proofErr w:type="spellStart"/>
      <w:r w:rsidRPr="009D6088">
        <w:rPr>
          <w:rStyle w:val="Bold"/>
          <w:rFonts w:ascii="Arial" w:hAnsi="Arial" w:cs="Arial"/>
          <w:color w:val="000000"/>
          <w:sz w:val="20"/>
          <w:szCs w:val="20"/>
        </w:rPr>
        <w:t>creativecommons.org</w:t>
      </w:r>
      <w:proofErr w:type="spellEnd"/>
      <w:r w:rsidRPr="009D6088">
        <w:rPr>
          <w:rStyle w:val="Bold"/>
          <w:rFonts w:ascii="Arial" w:hAnsi="Arial" w:cs="Arial"/>
          <w:color w:val="000000"/>
          <w:sz w:val="20"/>
          <w:szCs w:val="20"/>
        </w:rPr>
        <w:t>/licenses/by-</w:t>
      </w:r>
      <w:proofErr w:type="spellStart"/>
      <w:r w:rsidRPr="009D6088">
        <w:rPr>
          <w:rStyle w:val="Bold"/>
          <w:rFonts w:ascii="Arial" w:hAnsi="Arial" w:cs="Arial"/>
          <w:color w:val="000000"/>
          <w:sz w:val="20"/>
          <w:szCs w:val="20"/>
        </w:rPr>
        <w:t>nc</w:t>
      </w:r>
      <w:proofErr w:type="spellEnd"/>
      <w:r w:rsidRPr="009D6088">
        <w:rPr>
          <w:rStyle w:val="Bold"/>
          <w:rFonts w:ascii="Arial" w:hAnsi="Arial" w:cs="Arial"/>
          <w:color w:val="000000"/>
          <w:sz w:val="20"/>
          <w:szCs w:val="20"/>
        </w:rPr>
        <w:t>-</w:t>
      </w:r>
      <w:proofErr w:type="spellStart"/>
      <w:r w:rsidRPr="009D6088">
        <w:rPr>
          <w:rStyle w:val="Bold"/>
          <w:rFonts w:ascii="Arial" w:hAnsi="Arial" w:cs="Arial"/>
          <w:color w:val="000000"/>
          <w:sz w:val="20"/>
          <w:szCs w:val="20"/>
        </w:rPr>
        <w:t>sa</w:t>
      </w:r>
      <w:proofErr w:type="spellEnd"/>
      <w:r w:rsidRPr="009D6088">
        <w:rPr>
          <w:rStyle w:val="Bold"/>
          <w:rFonts w:ascii="Arial" w:hAnsi="Arial" w:cs="Arial"/>
          <w:color w:val="000000"/>
          <w:sz w:val="20"/>
          <w:szCs w:val="20"/>
        </w:rPr>
        <w:t>/2.5/au</w:t>
      </w:r>
      <w:r w:rsidRPr="009D6088">
        <w:rPr>
          <w:rFonts w:ascii="Arial" w:hAnsi="Arial" w:cs="Arial"/>
          <w:color w:val="000000"/>
          <w:sz w:val="20"/>
          <w:szCs w:val="20"/>
        </w:rPr>
        <w:t xml:space="preserve"> or send a letter to Creative Commons, 171 Second Street, Suite 300, San Francisco, California, 94105, USA.</w:t>
      </w:r>
    </w:p>
    <w:p w:rsidR="009D6088" w:rsidRPr="009D6088" w:rsidRDefault="009D6088" w:rsidP="009D6088">
      <w:pPr>
        <w:pStyle w:val="CopyrightText"/>
        <w:spacing w:before="200" w:after="400"/>
        <w:rPr>
          <w:rFonts w:ascii="Arial" w:hAnsi="Arial" w:cs="Arial"/>
          <w:color w:val="000000"/>
          <w:sz w:val="20"/>
          <w:szCs w:val="20"/>
        </w:rPr>
      </w:pPr>
      <w:r w:rsidRPr="009D6088">
        <w:rPr>
          <w:rFonts w:ascii="Arial" w:hAnsi="Arial" w:cs="Arial"/>
          <w:color w:val="000000"/>
          <w:sz w:val="20"/>
          <w:szCs w:val="20"/>
        </w:rPr>
        <w:t xml:space="preserve">Copies of this report and more information are available to download at: </w:t>
      </w:r>
      <w:proofErr w:type="spellStart"/>
      <w:r w:rsidRPr="009D6088">
        <w:rPr>
          <w:rStyle w:val="Bold"/>
          <w:rFonts w:ascii="Arial" w:hAnsi="Arial" w:cs="Arial"/>
          <w:color w:val="000000"/>
          <w:sz w:val="20"/>
          <w:szCs w:val="20"/>
        </w:rPr>
        <w:t>www.humanrights.gov.au</w:t>
      </w:r>
      <w:proofErr w:type="spellEnd"/>
      <w:r w:rsidRPr="009D6088">
        <w:rPr>
          <w:rStyle w:val="Bold"/>
          <w:rFonts w:ascii="Arial" w:hAnsi="Arial" w:cs="Arial"/>
          <w:color w:val="000000"/>
          <w:sz w:val="20"/>
          <w:szCs w:val="20"/>
        </w:rPr>
        <w:t>/</w:t>
      </w:r>
      <w:proofErr w:type="spellStart"/>
      <w:r w:rsidRPr="009D6088">
        <w:rPr>
          <w:rStyle w:val="Bold"/>
          <w:rFonts w:ascii="Arial" w:hAnsi="Arial" w:cs="Arial"/>
          <w:color w:val="000000"/>
          <w:sz w:val="20"/>
          <w:szCs w:val="20"/>
        </w:rPr>
        <w:t>social_justice</w:t>
      </w:r>
      <w:proofErr w:type="spellEnd"/>
      <w:r w:rsidRPr="009D6088">
        <w:rPr>
          <w:rStyle w:val="Bold"/>
          <w:rFonts w:ascii="Arial" w:hAnsi="Arial" w:cs="Arial"/>
          <w:color w:val="000000"/>
          <w:sz w:val="20"/>
          <w:szCs w:val="20"/>
        </w:rPr>
        <w:t>/health/</w:t>
      </w:r>
      <w:proofErr w:type="spellStart"/>
      <w:r w:rsidRPr="009D6088">
        <w:rPr>
          <w:rStyle w:val="Bold"/>
          <w:rFonts w:ascii="Arial" w:hAnsi="Arial" w:cs="Arial"/>
          <w:color w:val="000000"/>
          <w:sz w:val="20"/>
          <w:szCs w:val="20"/>
        </w:rPr>
        <w:t>index.html</w:t>
      </w:r>
      <w:proofErr w:type="spellEnd"/>
      <w:r w:rsidRPr="009D6088">
        <w:rPr>
          <w:rFonts w:ascii="Arial" w:hAnsi="Arial" w:cs="Arial"/>
          <w:color w:val="000000"/>
          <w:sz w:val="20"/>
          <w:szCs w:val="20"/>
        </w:rPr>
        <w:t xml:space="preserve"> and </w:t>
      </w:r>
      <w:r w:rsidRPr="009D6088">
        <w:rPr>
          <w:rStyle w:val="Bold"/>
          <w:rFonts w:ascii="Arial" w:hAnsi="Arial" w:cs="Arial"/>
          <w:color w:val="000000"/>
          <w:sz w:val="20"/>
          <w:szCs w:val="20"/>
        </w:rPr>
        <w:t>http://</w:t>
      </w:r>
      <w:proofErr w:type="spellStart"/>
      <w:r w:rsidRPr="009D6088">
        <w:rPr>
          <w:rStyle w:val="Bold"/>
          <w:rFonts w:ascii="Arial" w:hAnsi="Arial" w:cs="Arial"/>
          <w:color w:val="000000"/>
          <w:sz w:val="20"/>
          <w:szCs w:val="20"/>
        </w:rPr>
        <w:t>www.oxfam.org.au</w:t>
      </w:r>
      <w:proofErr w:type="spellEnd"/>
      <w:r w:rsidRPr="009D6088">
        <w:rPr>
          <w:rStyle w:val="Bold"/>
          <w:rFonts w:ascii="Arial" w:hAnsi="Arial" w:cs="Arial"/>
          <w:color w:val="000000"/>
          <w:sz w:val="20"/>
          <w:szCs w:val="20"/>
        </w:rPr>
        <w:t>/</w:t>
      </w:r>
      <w:proofErr w:type="spellStart"/>
      <w:r w:rsidRPr="009D6088">
        <w:rPr>
          <w:rStyle w:val="Bold"/>
          <w:rFonts w:ascii="Arial" w:hAnsi="Arial" w:cs="Arial"/>
          <w:color w:val="000000"/>
          <w:sz w:val="20"/>
          <w:szCs w:val="20"/>
        </w:rPr>
        <w:t>closethegap</w:t>
      </w:r>
      <w:proofErr w:type="spellEnd"/>
    </w:p>
    <w:p w:rsidR="009D6088" w:rsidRDefault="009D6088" w:rsidP="009D6088">
      <w:pPr>
        <w:spacing w:after="400" w:line="240" w:lineRule="auto"/>
        <w:rPr>
          <w:rFonts w:cs="Arial"/>
          <w:color w:val="000000"/>
          <w:sz w:val="20"/>
          <w:szCs w:val="20"/>
        </w:rPr>
      </w:pPr>
      <w:r w:rsidRPr="009D6088">
        <w:rPr>
          <w:rStyle w:val="Bold"/>
          <w:rFonts w:ascii="Arial" w:hAnsi="Arial" w:cs="Arial"/>
          <w:color w:val="D53E1A"/>
          <w:sz w:val="20"/>
          <w:szCs w:val="20"/>
        </w:rPr>
        <w:t>Cover photograph:</w:t>
      </w:r>
      <w:r w:rsidRPr="009D6088">
        <w:rPr>
          <w:rFonts w:cs="Arial"/>
          <w:sz w:val="20"/>
          <w:szCs w:val="20"/>
        </w:rPr>
        <w:t xml:space="preserve"> </w:t>
      </w:r>
      <w:r w:rsidRPr="009D6088">
        <w:rPr>
          <w:rFonts w:cs="Arial"/>
          <w:color w:val="000000"/>
          <w:sz w:val="20"/>
          <w:szCs w:val="20"/>
        </w:rPr>
        <w:t xml:space="preserve">Melbourne, Victoria: </w:t>
      </w:r>
      <w:proofErr w:type="spellStart"/>
      <w:r w:rsidRPr="009D6088">
        <w:rPr>
          <w:rFonts w:cs="Arial"/>
          <w:color w:val="000000"/>
          <w:sz w:val="20"/>
          <w:szCs w:val="20"/>
        </w:rPr>
        <w:t>Banook</w:t>
      </w:r>
      <w:proofErr w:type="spellEnd"/>
      <w:r w:rsidRPr="009D6088">
        <w:rPr>
          <w:rFonts w:cs="Arial"/>
          <w:color w:val="000000"/>
          <w:sz w:val="20"/>
          <w:szCs w:val="20"/>
        </w:rPr>
        <w:t xml:space="preserve"> Rind, pictured during filming for the 2017 Close The Gap Day Videos. Carla </w:t>
      </w:r>
      <w:proofErr w:type="spellStart"/>
      <w:r w:rsidRPr="009D6088">
        <w:rPr>
          <w:rFonts w:cs="Arial"/>
          <w:color w:val="000000"/>
          <w:sz w:val="20"/>
          <w:szCs w:val="20"/>
        </w:rPr>
        <w:t>Gottgens</w:t>
      </w:r>
      <w:proofErr w:type="spellEnd"/>
      <w:r w:rsidRPr="009D6088">
        <w:rPr>
          <w:rFonts w:cs="Arial"/>
          <w:color w:val="000000"/>
          <w:sz w:val="20"/>
          <w:szCs w:val="20"/>
        </w:rPr>
        <w:t>/</w:t>
      </w:r>
      <w:proofErr w:type="spellStart"/>
      <w:r w:rsidRPr="009D6088">
        <w:rPr>
          <w:rFonts w:cs="Arial"/>
          <w:color w:val="000000"/>
          <w:sz w:val="20"/>
          <w:szCs w:val="20"/>
        </w:rPr>
        <w:t>OxfamAUS</w:t>
      </w:r>
      <w:proofErr w:type="spellEnd"/>
      <w:r w:rsidRPr="009D6088">
        <w:rPr>
          <w:rFonts w:cs="Arial"/>
          <w:color w:val="000000"/>
          <w:sz w:val="20"/>
          <w:szCs w:val="20"/>
        </w:rPr>
        <w:t>.</w:t>
      </w:r>
    </w:p>
    <w:p w:rsidR="000829B4" w:rsidRPr="000829B4" w:rsidRDefault="000829B4" w:rsidP="000829B4">
      <w:pPr>
        <w:pStyle w:val="Nessunostileparagrafo"/>
        <w:keepLines/>
        <w:pageBreakBefore/>
        <w:suppressAutoHyphens/>
        <w:spacing w:after="567"/>
        <w:rPr>
          <w:rFonts w:ascii="Arial Narrow" w:hAnsi="Arial Narrow" w:cs="HelveticaNeueLTPro-Cn"/>
          <w:color w:val="D53E1A"/>
          <w:sz w:val="50"/>
          <w:szCs w:val="50"/>
          <w:lang w:val="en-US"/>
        </w:rPr>
      </w:pPr>
      <w:r w:rsidRPr="000829B4">
        <w:rPr>
          <w:rFonts w:ascii="Arial Narrow" w:hAnsi="Arial Narrow" w:cs="HelveticaNeueLTPro-Cn"/>
          <w:color w:val="D53E1A"/>
          <w:sz w:val="50"/>
          <w:szCs w:val="50"/>
          <w:lang w:val="en-US"/>
        </w:rPr>
        <w:t>Contents</w:t>
      </w:r>
    </w:p>
    <w:p w:rsidR="00737FA9" w:rsidRDefault="00737FA9">
      <w:pPr>
        <w:pStyle w:val="Sommario1"/>
        <w:rPr>
          <w:rFonts w:asciiTheme="minorHAnsi" w:eastAsiaTheme="minorEastAsia" w:hAnsiTheme="minorHAnsi" w:cstheme="minorBidi"/>
          <w:b w:val="0"/>
          <w:noProof/>
          <w:lang w:val="it-IT" w:eastAsia="it-IT"/>
        </w:rPr>
      </w:pPr>
      <w:r>
        <w:fldChar w:fldCharType="begin"/>
      </w:r>
      <w:r>
        <w:instrText xml:space="preserve"> TOC \o "1-2" </w:instrText>
      </w:r>
      <w:r>
        <w:fldChar w:fldCharType="separate"/>
      </w:r>
      <w:r>
        <w:rPr>
          <w:noProof/>
        </w:rPr>
        <w:t>Executive Summary</w:t>
      </w:r>
      <w:r>
        <w:rPr>
          <w:noProof/>
        </w:rPr>
        <w:tab/>
      </w:r>
      <w:r>
        <w:rPr>
          <w:noProof/>
        </w:rPr>
        <w:fldChar w:fldCharType="begin"/>
      </w:r>
      <w:r>
        <w:rPr>
          <w:noProof/>
        </w:rPr>
        <w:instrText xml:space="preserve"> PAGEREF _Toc477008308 \h </w:instrText>
      </w:r>
      <w:r>
        <w:rPr>
          <w:noProof/>
        </w:rPr>
      </w:r>
      <w:r>
        <w:rPr>
          <w:noProof/>
        </w:rPr>
        <w:fldChar w:fldCharType="separate"/>
      </w:r>
      <w:r>
        <w:rPr>
          <w:noProof/>
        </w:rPr>
        <w:t>4</w:t>
      </w:r>
      <w:r>
        <w:rPr>
          <w:noProof/>
        </w:rPr>
        <w:fldChar w:fldCharType="end"/>
      </w:r>
    </w:p>
    <w:p w:rsidR="00737FA9" w:rsidRDefault="00737FA9">
      <w:pPr>
        <w:pStyle w:val="Sommario1"/>
        <w:rPr>
          <w:rFonts w:asciiTheme="minorHAnsi" w:eastAsiaTheme="minorEastAsia" w:hAnsiTheme="minorHAnsi" w:cstheme="minorBidi"/>
          <w:b w:val="0"/>
          <w:noProof/>
          <w:lang w:val="it-IT" w:eastAsia="it-IT"/>
        </w:rPr>
      </w:pPr>
      <w:r>
        <w:rPr>
          <w:noProof/>
        </w:rPr>
        <w:t>Recommendations</w:t>
      </w:r>
      <w:r>
        <w:rPr>
          <w:noProof/>
        </w:rPr>
        <w:tab/>
      </w:r>
      <w:r>
        <w:rPr>
          <w:noProof/>
        </w:rPr>
        <w:fldChar w:fldCharType="begin"/>
      </w:r>
      <w:r>
        <w:rPr>
          <w:noProof/>
        </w:rPr>
        <w:instrText xml:space="preserve"> PAGEREF _Toc477008309 \h </w:instrText>
      </w:r>
      <w:r>
        <w:rPr>
          <w:noProof/>
        </w:rPr>
      </w:r>
      <w:r>
        <w:rPr>
          <w:noProof/>
        </w:rPr>
        <w:fldChar w:fldCharType="separate"/>
      </w:r>
      <w:r>
        <w:rPr>
          <w:noProof/>
        </w:rPr>
        <w:t>8</w:t>
      </w:r>
      <w:r>
        <w:rPr>
          <w:noProof/>
        </w:rPr>
        <w:fldChar w:fldCharType="end"/>
      </w:r>
    </w:p>
    <w:p w:rsidR="00737FA9" w:rsidRDefault="00737FA9">
      <w:pPr>
        <w:pStyle w:val="Sommario1"/>
        <w:rPr>
          <w:rFonts w:asciiTheme="minorHAnsi" w:eastAsiaTheme="minorEastAsia" w:hAnsiTheme="minorHAnsi" w:cstheme="minorBidi"/>
          <w:b w:val="0"/>
          <w:noProof/>
          <w:lang w:val="it-IT" w:eastAsia="it-IT"/>
        </w:rPr>
      </w:pPr>
      <w:r>
        <w:rPr>
          <w:noProof/>
        </w:rPr>
        <w:t>Introduction: We cannot afford to keep drifting…</w:t>
      </w:r>
      <w:r>
        <w:rPr>
          <w:noProof/>
        </w:rPr>
        <w:tab/>
      </w:r>
      <w:r>
        <w:rPr>
          <w:noProof/>
        </w:rPr>
        <w:fldChar w:fldCharType="begin"/>
      </w:r>
      <w:r>
        <w:rPr>
          <w:noProof/>
        </w:rPr>
        <w:instrText xml:space="preserve"> PAGEREF _Toc477008310 \h </w:instrText>
      </w:r>
      <w:r>
        <w:rPr>
          <w:noProof/>
        </w:rPr>
      </w:r>
      <w:r>
        <w:rPr>
          <w:noProof/>
        </w:rPr>
        <w:fldChar w:fldCharType="separate"/>
      </w:r>
      <w:r>
        <w:rPr>
          <w:noProof/>
        </w:rPr>
        <w:t>11</w:t>
      </w:r>
      <w:r>
        <w:rPr>
          <w:noProof/>
        </w:rPr>
        <w:fldChar w:fldCharType="end"/>
      </w:r>
    </w:p>
    <w:p w:rsidR="00737FA9" w:rsidRDefault="00737FA9">
      <w:pPr>
        <w:pStyle w:val="Sommario2"/>
        <w:tabs>
          <w:tab w:val="right" w:pos="9064"/>
        </w:tabs>
        <w:rPr>
          <w:rFonts w:asciiTheme="minorHAnsi" w:eastAsiaTheme="minorEastAsia" w:hAnsiTheme="minorHAnsi" w:cstheme="minorBidi"/>
          <w:noProof/>
          <w:lang w:val="it-IT" w:eastAsia="it-IT"/>
        </w:rPr>
      </w:pPr>
      <w:r>
        <w:rPr>
          <w:noProof/>
        </w:rPr>
        <w:t>The 2017 Progress and Priorities Report</w:t>
      </w:r>
      <w:r>
        <w:rPr>
          <w:noProof/>
        </w:rPr>
        <w:tab/>
      </w:r>
      <w:r>
        <w:rPr>
          <w:noProof/>
        </w:rPr>
        <w:fldChar w:fldCharType="begin"/>
      </w:r>
      <w:r>
        <w:rPr>
          <w:noProof/>
        </w:rPr>
        <w:instrText xml:space="preserve"> PAGEREF _Toc477008311 \h </w:instrText>
      </w:r>
      <w:r>
        <w:rPr>
          <w:noProof/>
        </w:rPr>
      </w:r>
      <w:r>
        <w:rPr>
          <w:noProof/>
        </w:rPr>
        <w:fldChar w:fldCharType="separate"/>
      </w:r>
      <w:r>
        <w:rPr>
          <w:noProof/>
        </w:rPr>
        <w:t>13</w:t>
      </w:r>
      <w:r>
        <w:rPr>
          <w:noProof/>
        </w:rPr>
        <w:fldChar w:fldCharType="end"/>
      </w:r>
    </w:p>
    <w:p w:rsidR="00737FA9" w:rsidRDefault="00737FA9">
      <w:pPr>
        <w:pStyle w:val="Sommario1"/>
        <w:rPr>
          <w:rFonts w:asciiTheme="minorHAnsi" w:eastAsiaTheme="minorEastAsia" w:hAnsiTheme="minorHAnsi" w:cstheme="minorBidi"/>
          <w:b w:val="0"/>
          <w:noProof/>
          <w:lang w:val="it-IT" w:eastAsia="it-IT"/>
        </w:rPr>
      </w:pPr>
      <w:r>
        <w:rPr>
          <w:noProof/>
        </w:rPr>
        <w:t>Part 1: Progress of the life of the Closing the Gap Strategy</w:t>
      </w:r>
      <w:r>
        <w:rPr>
          <w:noProof/>
        </w:rPr>
        <w:tab/>
      </w:r>
      <w:r>
        <w:rPr>
          <w:noProof/>
        </w:rPr>
        <w:fldChar w:fldCharType="begin"/>
      </w:r>
      <w:r>
        <w:rPr>
          <w:noProof/>
        </w:rPr>
        <w:instrText xml:space="preserve"> PAGEREF _Toc477008312 \h </w:instrText>
      </w:r>
      <w:r>
        <w:rPr>
          <w:noProof/>
        </w:rPr>
      </w:r>
      <w:r>
        <w:rPr>
          <w:noProof/>
        </w:rPr>
        <w:fldChar w:fldCharType="separate"/>
      </w:r>
      <w:r>
        <w:rPr>
          <w:noProof/>
        </w:rPr>
        <w:t>17</w:t>
      </w:r>
      <w:r>
        <w:rPr>
          <w:noProof/>
        </w:rPr>
        <w:fldChar w:fldCharType="end"/>
      </w:r>
    </w:p>
    <w:p w:rsidR="00737FA9" w:rsidRDefault="00737FA9">
      <w:pPr>
        <w:pStyle w:val="Sommario1"/>
        <w:rPr>
          <w:rFonts w:asciiTheme="minorHAnsi" w:eastAsiaTheme="minorEastAsia" w:hAnsiTheme="minorHAnsi" w:cstheme="minorBidi"/>
          <w:b w:val="0"/>
          <w:noProof/>
          <w:lang w:val="it-IT" w:eastAsia="it-IT"/>
        </w:rPr>
      </w:pPr>
      <w:r>
        <w:rPr>
          <w:noProof/>
        </w:rPr>
        <w:t>Part 2: New Engagement: Redfern Statement</w:t>
      </w:r>
      <w:r>
        <w:rPr>
          <w:noProof/>
        </w:rPr>
        <w:tab/>
      </w:r>
      <w:r>
        <w:rPr>
          <w:noProof/>
        </w:rPr>
        <w:fldChar w:fldCharType="begin"/>
      </w:r>
      <w:r>
        <w:rPr>
          <w:noProof/>
        </w:rPr>
        <w:instrText xml:space="preserve"> PAGEREF _Toc477008313 \h </w:instrText>
      </w:r>
      <w:r>
        <w:rPr>
          <w:noProof/>
        </w:rPr>
      </w:r>
      <w:r>
        <w:rPr>
          <w:noProof/>
        </w:rPr>
        <w:fldChar w:fldCharType="separate"/>
      </w:r>
      <w:r>
        <w:rPr>
          <w:noProof/>
        </w:rPr>
        <w:t>30</w:t>
      </w:r>
      <w:r>
        <w:rPr>
          <w:noProof/>
        </w:rPr>
        <w:fldChar w:fldCharType="end"/>
      </w:r>
    </w:p>
    <w:p w:rsidR="00737FA9" w:rsidRDefault="00737FA9">
      <w:pPr>
        <w:pStyle w:val="Sommario1"/>
        <w:rPr>
          <w:rFonts w:asciiTheme="minorHAnsi" w:eastAsiaTheme="minorEastAsia" w:hAnsiTheme="minorHAnsi" w:cstheme="minorBidi"/>
          <w:b w:val="0"/>
          <w:noProof/>
          <w:lang w:val="it-IT" w:eastAsia="it-IT"/>
        </w:rPr>
      </w:pPr>
      <w:r>
        <w:rPr>
          <w:noProof/>
        </w:rPr>
        <w:t>Part 3: Priorities for Action</w:t>
      </w:r>
      <w:r>
        <w:rPr>
          <w:noProof/>
        </w:rPr>
        <w:tab/>
      </w:r>
      <w:r>
        <w:rPr>
          <w:noProof/>
        </w:rPr>
        <w:fldChar w:fldCharType="begin"/>
      </w:r>
      <w:r>
        <w:rPr>
          <w:noProof/>
        </w:rPr>
        <w:instrText xml:space="preserve"> PAGEREF _Toc477008314 \h </w:instrText>
      </w:r>
      <w:r>
        <w:rPr>
          <w:noProof/>
        </w:rPr>
      </w:r>
      <w:r>
        <w:rPr>
          <w:noProof/>
        </w:rPr>
        <w:fldChar w:fldCharType="separate"/>
      </w:r>
      <w:r>
        <w:rPr>
          <w:noProof/>
        </w:rPr>
        <w:t>35</w:t>
      </w:r>
      <w:r>
        <w:rPr>
          <w:noProof/>
        </w:rPr>
        <w:fldChar w:fldCharType="end"/>
      </w:r>
    </w:p>
    <w:p w:rsidR="00737FA9" w:rsidRDefault="00737FA9">
      <w:pPr>
        <w:pStyle w:val="Sommario2"/>
        <w:tabs>
          <w:tab w:val="left" w:pos="1440"/>
          <w:tab w:val="right" w:pos="9064"/>
        </w:tabs>
        <w:rPr>
          <w:rFonts w:asciiTheme="minorHAnsi" w:eastAsiaTheme="minorEastAsia" w:hAnsiTheme="minorHAnsi" w:cstheme="minorBidi"/>
          <w:noProof/>
          <w:lang w:val="it-IT" w:eastAsia="it-IT"/>
        </w:rPr>
      </w:pPr>
      <w:r>
        <w:rPr>
          <w:noProof/>
        </w:rPr>
        <w:t>A.</w:t>
      </w:r>
      <w:r>
        <w:rPr>
          <w:rFonts w:asciiTheme="minorHAnsi" w:eastAsiaTheme="minorEastAsia" w:hAnsiTheme="minorHAnsi" w:cstheme="minorBidi"/>
          <w:noProof/>
          <w:lang w:val="it-IT" w:eastAsia="it-IT"/>
        </w:rPr>
        <w:tab/>
      </w:r>
      <w:r>
        <w:rPr>
          <w:noProof/>
        </w:rPr>
        <w:t>Reinvigorating the national approach to health inequality</w:t>
      </w:r>
      <w:r>
        <w:rPr>
          <w:noProof/>
        </w:rPr>
        <w:tab/>
      </w:r>
      <w:r>
        <w:rPr>
          <w:noProof/>
        </w:rPr>
        <w:fldChar w:fldCharType="begin"/>
      </w:r>
      <w:r>
        <w:rPr>
          <w:noProof/>
        </w:rPr>
        <w:instrText xml:space="preserve"> PAGEREF _Toc477008315 \h </w:instrText>
      </w:r>
      <w:r>
        <w:rPr>
          <w:noProof/>
        </w:rPr>
      </w:r>
      <w:r>
        <w:rPr>
          <w:noProof/>
        </w:rPr>
        <w:fldChar w:fldCharType="separate"/>
      </w:r>
      <w:r>
        <w:rPr>
          <w:noProof/>
        </w:rPr>
        <w:t>35</w:t>
      </w:r>
      <w:r>
        <w:rPr>
          <w:noProof/>
        </w:rPr>
        <w:fldChar w:fldCharType="end"/>
      </w:r>
    </w:p>
    <w:p w:rsidR="00737FA9" w:rsidRDefault="00737FA9">
      <w:pPr>
        <w:pStyle w:val="Sommario2"/>
        <w:tabs>
          <w:tab w:val="left" w:pos="1440"/>
          <w:tab w:val="right" w:pos="9064"/>
        </w:tabs>
        <w:rPr>
          <w:rFonts w:asciiTheme="minorHAnsi" w:eastAsiaTheme="minorEastAsia" w:hAnsiTheme="minorHAnsi" w:cstheme="minorBidi"/>
          <w:noProof/>
          <w:lang w:val="it-IT" w:eastAsia="it-IT"/>
        </w:rPr>
      </w:pPr>
      <w:r>
        <w:rPr>
          <w:noProof/>
        </w:rPr>
        <w:t>B.</w:t>
      </w:r>
      <w:r>
        <w:rPr>
          <w:rFonts w:asciiTheme="minorHAnsi" w:eastAsiaTheme="minorEastAsia" w:hAnsiTheme="minorHAnsi" w:cstheme="minorBidi"/>
          <w:noProof/>
          <w:lang w:val="it-IT" w:eastAsia="it-IT"/>
        </w:rPr>
        <w:tab/>
      </w:r>
      <w:r>
        <w:rPr>
          <w:noProof/>
        </w:rPr>
        <w:t>Social and Cultural Determinants of Health</w:t>
      </w:r>
      <w:r>
        <w:rPr>
          <w:noProof/>
        </w:rPr>
        <w:tab/>
      </w:r>
      <w:r>
        <w:rPr>
          <w:noProof/>
        </w:rPr>
        <w:fldChar w:fldCharType="begin"/>
      </w:r>
      <w:r>
        <w:rPr>
          <w:noProof/>
        </w:rPr>
        <w:instrText xml:space="preserve"> PAGEREF _Toc477008316 \h </w:instrText>
      </w:r>
      <w:r>
        <w:rPr>
          <w:noProof/>
        </w:rPr>
      </w:r>
      <w:r>
        <w:rPr>
          <w:noProof/>
        </w:rPr>
        <w:fldChar w:fldCharType="separate"/>
      </w:r>
      <w:r>
        <w:rPr>
          <w:noProof/>
        </w:rPr>
        <w:t>37</w:t>
      </w:r>
      <w:r>
        <w:rPr>
          <w:noProof/>
        </w:rPr>
        <w:fldChar w:fldCharType="end"/>
      </w:r>
    </w:p>
    <w:p w:rsidR="00737FA9" w:rsidRDefault="00737FA9">
      <w:pPr>
        <w:pStyle w:val="Sommario2"/>
        <w:tabs>
          <w:tab w:val="left" w:pos="1440"/>
          <w:tab w:val="right" w:pos="9064"/>
        </w:tabs>
        <w:rPr>
          <w:rFonts w:asciiTheme="minorHAnsi" w:eastAsiaTheme="minorEastAsia" w:hAnsiTheme="minorHAnsi" w:cstheme="minorBidi"/>
          <w:noProof/>
          <w:lang w:val="it-IT" w:eastAsia="it-IT"/>
        </w:rPr>
      </w:pPr>
      <w:r>
        <w:rPr>
          <w:noProof/>
        </w:rPr>
        <w:t>C.</w:t>
      </w:r>
      <w:r>
        <w:rPr>
          <w:rFonts w:asciiTheme="minorHAnsi" w:eastAsiaTheme="minorEastAsia" w:hAnsiTheme="minorHAnsi" w:cstheme="minorBidi"/>
          <w:noProof/>
          <w:lang w:val="it-IT" w:eastAsia="it-IT"/>
        </w:rPr>
        <w:tab/>
      </w:r>
      <w:r>
        <w:rPr>
          <w:noProof/>
        </w:rPr>
        <w:t xml:space="preserve">Progress of the </w:t>
      </w:r>
      <w:r w:rsidRPr="002A452F">
        <w:rPr>
          <w:i/>
          <w:noProof/>
        </w:rPr>
        <w:t xml:space="preserve">Implementation Plan for the National Aboriginal </w:t>
      </w:r>
      <w:r>
        <w:rPr>
          <w:i/>
          <w:noProof/>
        </w:rPr>
        <w:br/>
      </w:r>
      <w:r w:rsidRPr="002A452F">
        <w:rPr>
          <w:i/>
          <w:noProof/>
        </w:rPr>
        <w:t>and Torres Strait Islander Health Plan</w:t>
      </w:r>
      <w:r>
        <w:rPr>
          <w:noProof/>
        </w:rPr>
        <w:tab/>
      </w:r>
      <w:r>
        <w:rPr>
          <w:noProof/>
        </w:rPr>
        <w:fldChar w:fldCharType="begin"/>
      </w:r>
      <w:r>
        <w:rPr>
          <w:noProof/>
        </w:rPr>
        <w:instrText xml:space="preserve"> PAGEREF _Toc477008317 \h </w:instrText>
      </w:r>
      <w:r>
        <w:rPr>
          <w:noProof/>
        </w:rPr>
      </w:r>
      <w:r>
        <w:rPr>
          <w:noProof/>
        </w:rPr>
        <w:fldChar w:fldCharType="separate"/>
      </w:r>
      <w:r>
        <w:rPr>
          <w:noProof/>
        </w:rPr>
        <w:t>42</w:t>
      </w:r>
      <w:r>
        <w:rPr>
          <w:noProof/>
        </w:rPr>
        <w:fldChar w:fldCharType="end"/>
      </w:r>
    </w:p>
    <w:p w:rsidR="00737FA9" w:rsidRDefault="00737FA9">
      <w:pPr>
        <w:pStyle w:val="Sommario2"/>
        <w:tabs>
          <w:tab w:val="left" w:pos="1440"/>
          <w:tab w:val="right" w:pos="9064"/>
        </w:tabs>
        <w:rPr>
          <w:rFonts w:asciiTheme="minorHAnsi" w:eastAsiaTheme="minorEastAsia" w:hAnsiTheme="minorHAnsi" w:cstheme="minorBidi"/>
          <w:noProof/>
          <w:lang w:val="it-IT" w:eastAsia="it-IT"/>
        </w:rPr>
      </w:pPr>
      <w:r>
        <w:rPr>
          <w:noProof/>
        </w:rPr>
        <w:t>D.</w:t>
      </w:r>
      <w:r>
        <w:rPr>
          <w:rFonts w:asciiTheme="minorHAnsi" w:eastAsiaTheme="minorEastAsia" w:hAnsiTheme="minorHAnsi" w:cstheme="minorBidi"/>
          <w:noProof/>
          <w:lang w:val="it-IT" w:eastAsia="it-IT"/>
        </w:rPr>
        <w:tab/>
      </w:r>
      <w:r>
        <w:rPr>
          <w:noProof/>
        </w:rPr>
        <w:t>The role of Primary Health Networks</w:t>
      </w:r>
      <w:r>
        <w:rPr>
          <w:noProof/>
        </w:rPr>
        <w:tab/>
      </w:r>
      <w:r>
        <w:rPr>
          <w:noProof/>
        </w:rPr>
        <w:fldChar w:fldCharType="begin"/>
      </w:r>
      <w:r>
        <w:rPr>
          <w:noProof/>
        </w:rPr>
        <w:instrText xml:space="preserve"> PAGEREF _Toc477008318 \h </w:instrText>
      </w:r>
      <w:r>
        <w:rPr>
          <w:noProof/>
        </w:rPr>
      </w:r>
      <w:r>
        <w:rPr>
          <w:noProof/>
        </w:rPr>
        <w:fldChar w:fldCharType="separate"/>
      </w:r>
      <w:r>
        <w:rPr>
          <w:noProof/>
        </w:rPr>
        <w:t>50</w:t>
      </w:r>
      <w:r>
        <w:rPr>
          <w:noProof/>
        </w:rPr>
        <w:fldChar w:fldCharType="end"/>
      </w:r>
    </w:p>
    <w:p w:rsidR="00737FA9" w:rsidRDefault="00737FA9">
      <w:pPr>
        <w:pStyle w:val="Sommario1"/>
        <w:rPr>
          <w:rFonts w:asciiTheme="minorHAnsi" w:eastAsiaTheme="minorEastAsia" w:hAnsiTheme="minorHAnsi" w:cstheme="minorBidi"/>
          <w:b w:val="0"/>
          <w:noProof/>
          <w:lang w:val="it-IT" w:eastAsia="it-IT"/>
        </w:rPr>
      </w:pPr>
      <w:r>
        <w:rPr>
          <w:noProof/>
        </w:rPr>
        <w:t>Conclusion</w:t>
      </w:r>
      <w:r>
        <w:rPr>
          <w:noProof/>
        </w:rPr>
        <w:tab/>
      </w:r>
      <w:r>
        <w:rPr>
          <w:noProof/>
        </w:rPr>
        <w:fldChar w:fldCharType="begin"/>
      </w:r>
      <w:r>
        <w:rPr>
          <w:noProof/>
        </w:rPr>
        <w:instrText xml:space="preserve"> PAGEREF _Toc477008319 \h </w:instrText>
      </w:r>
      <w:r>
        <w:rPr>
          <w:noProof/>
        </w:rPr>
      </w:r>
      <w:r>
        <w:rPr>
          <w:noProof/>
        </w:rPr>
        <w:fldChar w:fldCharType="separate"/>
      </w:r>
      <w:r>
        <w:rPr>
          <w:noProof/>
        </w:rPr>
        <w:t>56</w:t>
      </w:r>
      <w:r>
        <w:rPr>
          <w:noProof/>
        </w:rPr>
        <w:fldChar w:fldCharType="end"/>
      </w:r>
    </w:p>
    <w:p w:rsidR="00737FA9" w:rsidRDefault="00737FA9">
      <w:pPr>
        <w:pStyle w:val="Sommario1"/>
        <w:rPr>
          <w:rFonts w:asciiTheme="minorHAnsi" w:eastAsiaTheme="minorEastAsia" w:hAnsiTheme="minorHAnsi" w:cstheme="minorBidi"/>
          <w:b w:val="0"/>
          <w:noProof/>
          <w:lang w:val="it-IT" w:eastAsia="it-IT"/>
        </w:rPr>
      </w:pPr>
      <w:r>
        <w:rPr>
          <w:noProof/>
        </w:rPr>
        <w:t>Who we are</w:t>
      </w:r>
      <w:r>
        <w:rPr>
          <w:noProof/>
        </w:rPr>
        <w:tab/>
      </w:r>
      <w:r>
        <w:rPr>
          <w:noProof/>
        </w:rPr>
        <w:fldChar w:fldCharType="begin"/>
      </w:r>
      <w:r>
        <w:rPr>
          <w:noProof/>
        </w:rPr>
        <w:instrText xml:space="preserve"> PAGEREF _Toc477008320 \h </w:instrText>
      </w:r>
      <w:r>
        <w:rPr>
          <w:noProof/>
        </w:rPr>
      </w:r>
      <w:r>
        <w:rPr>
          <w:noProof/>
        </w:rPr>
        <w:fldChar w:fldCharType="separate"/>
      </w:r>
      <w:r>
        <w:rPr>
          <w:noProof/>
        </w:rPr>
        <w:t>58</w:t>
      </w:r>
      <w:r>
        <w:rPr>
          <w:noProof/>
        </w:rPr>
        <w:fldChar w:fldCharType="end"/>
      </w:r>
    </w:p>
    <w:p w:rsidR="00737FA9" w:rsidRDefault="00737FA9">
      <w:pPr>
        <w:pStyle w:val="Sommario1"/>
        <w:rPr>
          <w:rFonts w:asciiTheme="minorHAnsi" w:eastAsiaTheme="minorEastAsia" w:hAnsiTheme="minorHAnsi" w:cstheme="minorBidi"/>
          <w:b w:val="0"/>
          <w:noProof/>
          <w:lang w:val="it-IT" w:eastAsia="it-IT"/>
        </w:rPr>
      </w:pPr>
      <w:r>
        <w:rPr>
          <w:noProof/>
        </w:rPr>
        <w:t>Appendix 1</w:t>
      </w:r>
      <w:r>
        <w:rPr>
          <w:noProof/>
        </w:rPr>
        <w:tab/>
      </w:r>
      <w:r>
        <w:rPr>
          <w:noProof/>
        </w:rPr>
        <w:fldChar w:fldCharType="begin"/>
      </w:r>
      <w:r>
        <w:rPr>
          <w:noProof/>
        </w:rPr>
        <w:instrText xml:space="preserve"> PAGEREF _Toc477008321 \h </w:instrText>
      </w:r>
      <w:r>
        <w:rPr>
          <w:noProof/>
        </w:rPr>
      </w:r>
      <w:r>
        <w:rPr>
          <w:noProof/>
        </w:rPr>
        <w:fldChar w:fldCharType="separate"/>
      </w:r>
      <w:r>
        <w:rPr>
          <w:noProof/>
        </w:rPr>
        <w:t>62</w:t>
      </w:r>
      <w:r>
        <w:rPr>
          <w:noProof/>
        </w:rPr>
        <w:fldChar w:fldCharType="end"/>
      </w:r>
    </w:p>
    <w:p w:rsidR="00737FA9" w:rsidRDefault="00737FA9">
      <w:pPr>
        <w:pStyle w:val="Sommario2"/>
        <w:tabs>
          <w:tab w:val="right" w:pos="9064"/>
        </w:tabs>
        <w:rPr>
          <w:rFonts w:asciiTheme="minorHAnsi" w:eastAsiaTheme="minorEastAsia" w:hAnsiTheme="minorHAnsi" w:cstheme="minorBidi"/>
          <w:noProof/>
          <w:lang w:val="it-IT" w:eastAsia="it-IT"/>
        </w:rPr>
      </w:pPr>
      <w:r>
        <w:rPr>
          <w:noProof/>
        </w:rPr>
        <w:t>2016 Progress and Priorities Report Recommendations</w:t>
      </w:r>
      <w:r>
        <w:rPr>
          <w:noProof/>
        </w:rPr>
        <w:tab/>
      </w:r>
      <w:r>
        <w:rPr>
          <w:noProof/>
        </w:rPr>
        <w:fldChar w:fldCharType="begin"/>
      </w:r>
      <w:r>
        <w:rPr>
          <w:noProof/>
        </w:rPr>
        <w:instrText xml:space="preserve"> PAGEREF _Toc477008322 \h </w:instrText>
      </w:r>
      <w:r>
        <w:rPr>
          <w:noProof/>
        </w:rPr>
      </w:r>
      <w:r>
        <w:rPr>
          <w:noProof/>
        </w:rPr>
        <w:fldChar w:fldCharType="separate"/>
      </w:r>
      <w:r>
        <w:rPr>
          <w:noProof/>
        </w:rPr>
        <w:t>62</w:t>
      </w:r>
      <w:r>
        <w:rPr>
          <w:noProof/>
        </w:rPr>
        <w:fldChar w:fldCharType="end"/>
      </w:r>
    </w:p>
    <w:p w:rsidR="00737FA9" w:rsidRDefault="00737FA9">
      <w:pPr>
        <w:pStyle w:val="Sommario1"/>
        <w:rPr>
          <w:rFonts w:asciiTheme="minorHAnsi" w:eastAsiaTheme="minorEastAsia" w:hAnsiTheme="minorHAnsi" w:cstheme="minorBidi"/>
          <w:b w:val="0"/>
          <w:noProof/>
          <w:lang w:val="it-IT" w:eastAsia="it-IT"/>
        </w:rPr>
      </w:pPr>
      <w:r>
        <w:rPr>
          <w:noProof/>
        </w:rPr>
        <w:t>Appendix 2</w:t>
      </w:r>
      <w:r>
        <w:rPr>
          <w:noProof/>
        </w:rPr>
        <w:tab/>
      </w:r>
      <w:r>
        <w:rPr>
          <w:noProof/>
        </w:rPr>
        <w:fldChar w:fldCharType="begin"/>
      </w:r>
      <w:r>
        <w:rPr>
          <w:noProof/>
        </w:rPr>
        <w:instrText xml:space="preserve"> PAGEREF _Toc477008323 \h </w:instrText>
      </w:r>
      <w:r>
        <w:rPr>
          <w:noProof/>
        </w:rPr>
      </w:r>
      <w:r>
        <w:rPr>
          <w:noProof/>
        </w:rPr>
        <w:fldChar w:fldCharType="separate"/>
      </w:r>
      <w:r>
        <w:rPr>
          <w:noProof/>
        </w:rPr>
        <w:t>64</w:t>
      </w:r>
      <w:r>
        <w:rPr>
          <w:noProof/>
        </w:rPr>
        <w:fldChar w:fldCharType="end"/>
      </w:r>
    </w:p>
    <w:p w:rsidR="00737FA9" w:rsidRDefault="00737FA9">
      <w:pPr>
        <w:pStyle w:val="Sommario2"/>
        <w:tabs>
          <w:tab w:val="right" w:pos="9064"/>
        </w:tabs>
        <w:rPr>
          <w:rFonts w:asciiTheme="minorHAnsi" w:eastAsiaTheme="minorEastAsia" w:hAnsiTheme="minorHAnsi" w:cstheme="minorBidi"/>
          <w:noProof/>
          <w:lang w:val="it-IT" w:eastAsia="it-IT"/>
        </w:rPr>
      </w:pPr>
      <w:r>
        <w:rPr>
          <w:noProof/>
        </w:rPr>
        <w:t>The Redfern Statement (Extract)</w:t>
      </w:r>
      <w:r>
        <w:rPr>
          <w:noProof/>
        </w:rPr>
        <w:tab/>
      </w:r>
      <w:r>
        <w:rPr>
          <w:noProof/>
        </w:rPr>
        <w:fldChar w:fldCharType="begin"/>
      </w:r>
      <w:r>
        <w:rPr>
          <w:noProof/>
        </w:rPr>
        <w:instrText xml:space="preserve"> PAGEREF _Toc477008324 \h </w:instrText>
      </w:r>
      <w:r>
        <w:rPr>
          <w:noProof/>
        </w:rPr>
      </w:r>
      <w:r>
        <w:rPr>
          <w:noProof/>
        </w:rPr>
        <w:fldChar w:fldCharType="separate"/>
      </w:r>
      <w:r>
        <w:rPr>
          <w:noProof/>
        </w:rPr>
        <w:t>64</w:t>
      </w:r>
      <w:r>
        <w:rPr>
          <w:noProof/>
        </w:rPr>
        <w:fldChar w:fldCharType="end"/>
      </w:r>
    </w:p>
    <w:p w:rsidR="00737FA9" w:rsidRDefault="00737FA9">
      <w:pPr>
        <w:pStyle w:val="Sommario1"/>
        <w:rPr>
          <w:rFonts w:asciiTheme="minorHAnsi" w:eastAsiaTheme="minorEastAsia" w:hAnsiTheme="minorHAnsi" w:cstheme="minorBidi"/>
          <w:b w:val="0"/>
          <w:noProof/>
          <w:lang w:val="it-IT" w:eastAsia="it-IT"/>
        </w:rPr>
      </w:pPr>
      <w:r>
        <w:rPr>
          <w:noProof/>
        </w:rPr>
        <w:t>Endnotes</w:t>
      </w:r>
      <w:r>
        <w:rPr>
          <w:noProof/>
        </w:rPr>
        <w:tab/>
      </w:r>
      <w:r>
        <w:rPr>
          <w:noProof/>
        </w:rPr>
        <w:fldChar w:fldCharType="begin"/>
      </w:r>
      <w:r>
        <w:rPr>
          <w:noProof/>
        </w:rPr>
        <w:instrText xml:space="preserve"> PAGEREF _Toc477008325 \h </w:instrText>
      </w:r>
      <w:r>
        <w:rPr>
          <w:noProof/>
        </w:rPr>
      </w:r>
      <w:r>
        <w:rPr>
          <w:noProof/>
        </w:rPr>
        <w:fldChar w:fldCharType="separate"/>
      </w:r>
      <w:r>
        <w:rPr>
          <w:noProof/>
        </w:rPr>
        <w:t>69</w:t>
      </w:r>
      <w:r>
        <w:rPr>
          <w:noProof/>
        </w:rPr>
        <w:fldChar w:fldCharType="end"/>
      </w:r>
    </w:p>
    <w:p w:rsidR="009D6088" w:rsidRDefault="00737FA9" w:rsidP="00737FA9">
      <w:r>
        <w:fldChar w:fldCharType="end"/>
      </w:r>
    </w:p>
    <w:p w:rsidR="003E109A" w:rsidRDefault="000829B4" w:rsidP="003A6275">
      <w:pPr>
        <w:spacing w:before="0" w:after="0" w:line="240" w:lineRule="auto"/>
      </w:pPr>
      <w:r>
        <w:br w:type="page"/>
      </w:r>
    </w:p>
    <w:p w:rsidR="003A6275" w:rsidRPr="003A6275" w:rsidRDefault="003A6275" w:rsidP="003A6275">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3A6275" w:rsidTr="003A6275">
        <w:tc>
          <w:tcPr>
            <w:tcW w:w="9214" w:type="dxa"/>
            <w:tcBorders>
              <w:top w:val="single" w:sz="24" w:space="0" w:color="D53E1A"/>
              <w:left w:val="single" w:sz="24" w:space="0" w:color="D53E1A"/>
              <w:bottom w:val="single" w:sz="24" w:space="0" w:color="D53E1A"/>
              <w:right w:val="single" w:sz="24" w:space="0" w:color="D53E1A"/>
            </w:tcBorders>
          </w:tcPr>
          <w:p w:rsidR="003A6275" w:rsidRDefault="003A6275" w:rsidP="003A6275">
            <w:r w:rsidRPr="009523E1">
              <w:t xml:space="preserve">Closing the gap in health equality between Aboriginal and Torres Strait Islander people and other Australians is an agreed national priority. The Campaign continues to grow each year with </w:t>
            </w:r>
            <w:r w:rsidRPr="00F3173D">
              <w:t>220,000</w:t>
            </w:r>
            <w:r w:rsidRPr="009523E1">
              <w:t xml:space="preserve"> pledges having been made from across the Australian community, committing to seeing the health outcomes gap close in this generation – by 2030.</w:t>
            </w:r>
          </w:p>
        </w:tc>
      </w:tr>
    </w:tbl>
    <w:p w:rsidR="003A6275" w:rsidRPr="009523E1" w:rsidRDefault="003A6275" w:rsidP="003A6275">
      <w:pPr>
        <w:rPr>
          <w:rFonts w:cs="Arial"/>
          <w:sz w:val="20"/>
          <w:szCs w:val="20"/>
        </w:rPr>
      </w:pPr>
    </w:p>
    <w:p w:rsidR="003E109A" w:rsidRPr="00970A26" w:rsidRDefault="003E109A" w:rsidP="003E109A">
      <w:pPr>
        <w:pStyle w:val="Titolo1"/>
      </w:pPr>
      <w:bookmarkStart w:id="0" w:name="_Toc477008308"/>
      <w:r w:rsidRPr="00970A26">
        <w:t>Executive Summary</w:t>
      </w:r>
      <w:bookmarkEnd w:id="0"/>
    </w:p>
    <w:p w:rsidR="003E109A" w:rsidRDefault="003E109A" w:rsidP="003E109A">
      <w:r>
        <w:t>After 10 years, and despite closing the gap being a national bipartisan priority, it is clear that Australian governments at all levels are, in key respects, failing Australia’s First Peoples.</w:t>
      </w:r>
    </w:p>
    <w:p w:rsidR="003E109A" w:rsidRPr="009F76D0" w:rsidRDefault="003E109A" w:rsidP="009F76D0">
      <w:pPr>
        <w:spacing w:before="240" w:after="240"/>
      </w:pPr>
      <w:r>
        <w:t>In February 2016, the Close the Gap Campaign (the Campaign) welcomed</w:t>
      </w:r>
      <w:r w:rsidRPr="009523E1">
        <w:t xml:space="preserve"> the Prime Minister’s words at </w:t>
      </w:r>
      <w:r>
        <w:t>his first</w:t>
      </w:r>
      <w:r w:rsidRPr="009523E1">
        <w:t xml:space="preserve"> Closing the Gap report to Parliament where he said </w:t>
      </w:r>
      <w:r w:rsidRPr="009F76D0">
        <w:rPr>
          <w:b/>
          <w:i/>
        </w:rPr>
        <w:t>‘</w:t>
      </w:r>
      <w:r w:rsidRPr="009523E1">
        <w:rPr>
          <w:b/>
          <w:i/>
        </w:rPr>
        <w:t>we have to stay the course on key policy priorities</w:t>
      </w:r>
      <w:r w:rsidRPr="009F76D0">
        <w:rPr>
          <w:b/>
          <w:i/>
        </w:rPr>
        <w:t>’</w:t>
      </w:r>
      <w:r w:rsidRPr="009523E1">
        <w:t xml:space="preserve"> and that it is time for </w:t>
      </w:r>
      <w:r>
        <w:t>g</w:t>
      </w:r>
      <w:r w:rsidRPr="009523E1">
        <w:t xml:space="preserve">overnments to </w:t>
      </w:r>
      <w:r w:rsidRPr="009F76D0">
        <w:rPr>
          <w:b/>
          <w:i/>
        </w:rPr>
        <w:t>‘</w:t>
      </w:r>
      <w:r w:rsidRPr="009523E1">
        <w:rPr>
          <w:b/>
          <w:i/>
        </w:rPr>
        <w:t>do things with Aboriginal people, not do things to’</w:t>
      </w:r>
      <w:r w:rsidRPr="009523E1">
        <w:t xml:space="preserve"> Aboriginal people.</w:t>
      </w:r>
      <w:r>
        <w:t xml:space="preserve"> </w:t>
      </w:r>
      <w:r w:rsidRPr="009523E1">
        <w:t xml:space="preserve">In </w:t>
      </w:r>
      <w:r w:rsidR="00C4627C">
        <w:t>his</w:t>
      </w:r>
      <w:r w:rsidRPr="009523E1">
        <w:t xml:space="preserve"> s</w:t>
      </w:r>
      <w:r w:rsidR="009F76D0">
        <w:t>peech, the Prime Minister said:</w:t>
      </w:r>
    </w:p>
    <w:p w:rsidR="003E109A" w:rsidRPr="009523E1" w:rsidRDefault="003E109A" w:rsidP="009F76D0">
      <w:pPr>
        <w:pStyle w:val="Citazione"/>
        <w:rPr>
          <w:i/>
        </w:rPr>
      </w:pPr>
      <w:r w:rsidRPr="009F76D0">
        <w:t xml:space="preserve">I will </w:t>
      </w:r>
      <w:proofErr w:type="spellStart"/>
      <w:r w:rsidRPr="009F76D0">
        <w:t>honour</w:t>
      </w:r>
      <w:proofErr w:type="spellEnd"/>
      <w:r w:rsidRPr="009F76D0">
        <w:t xml:space="preserve"> that commitment not by delivering to Indigenous Australians, but by working with Aboriginal and Torres Strait Islander leaders and their communities across Australia…</w:t>
      </w:r>
      <w:r>
        <w:rPr>
          <w:rStyle w:val="Rimandonotadichiusura"/>
          <w:rFonts w:cs="Arial"/>
          <w:szCs w:val="20"/>
        </w:rPr>
        <w:endnoteReference w:id="1"/>
      </w:r>
    </w:p>
    <w:p w:rsidR="003E109A" w:rsidRDefault="003E109A" w:rsidP="009F76D0">
      <w:r>
        <w:t xml:space="preserve">And yet, </w:t>
      </w:r>
      <w:r w:rsidRPr="00046C1C">
        <w:t>as shown by the recent report of the Australian National Audit Office</w:t>
      </w:r>
      <w:r>
        <w:t xml:space="preserve"> regarding the </w:t>
      </w:r>
      <w:r>
        <w:rPr>
          <w:i/>
        </w:rPr>
        <w:t>Indigenous Advancement Strategy</w:t>
      </w:r>
      <w:r w:rsidRPr="00046C1C">
        <w:t>,</w:t>
      </w:r>
      <w:r>
        <w:rPr>
          <w:rStyle w:val="Rimandonotadichiusura"/>
          <w:rFonts w:cs="Arial"/>
          <w:szCs w:val="20"/>
        </w:rPr>
        <w:endnoteReference w:id="2"/>
      </w:r>
      <w:r w:rsidRPr="00046C1C">
        <w:t xml:space="preserve"> </w:t>
      </w:r>
      <w:r>
        <w:t xml:space="preserve">across nearly every government funded program, initiative or portfolio responsibility we see the continuation of imposed, unengaged and often rushed service delivery. </w:t>
      </w:r>
    </w:p>
    <w:p w:rsidR="003E109A" w:rsidRPr="009F76D0" w:rsidRDefault="003E109A" w:rsidP="009F76D0">
      <w:r>
        <w:t>Long-standing Close the Gap Campaign leader and CEO of T</w:t>
      </w:r>
      <w:r w:rsidRPr="009523E1">
        <w:t xml:space="preserve">he </w:t>
      </w:r>
      <w:proofErr w:type="spellStart"/>
      <w:r w:rsidRPr="009523E1">
        <w:t>Lowitja</w:t>
      </w:r>
      <w:proofErr w:type="spellEnd"/>
      <w:r w:rsidRPr="009523E1">
        <w:t xml:space="preserve"> Institute,</w:t>
      </w:r>
      <w:r>
        <w:t xml:space="preserve"> </w:t>
      </w:r>
      <w:r w:rsidR="00B777A6">
        <w:br/>
      </w:r>
      <w:proofErr w:type="spellStart"/>
      <w:r>
        <w:t>Mr</w:t>
      </w:r>
      <w:proofErr w:type="spellEnd"/>
      <w:r>
        <w:t xml:space="preserve"> </w:t>
      </w:r>
      <w:proofErr w:type="spellStart"/>
      <w:r>
        <w:t>Romlie</w:t>
      </w:r>
      <w:proofErr w:type="spellEnd"/>
      <w:r>
        <w:t xml:space="preserve"> </w:t>
      </w:r>
      <w:proofErr w:type="spellStart"/>
      <w:r>
        <w:t>Mokak</w:t>
      </w:r>
      <w:proofErr w:type="spellEnd"/>
      <w:r w:rsidRPr="009523E1">
        <w:t xml:space="preserve"> said at the </w:t>
      </w:r>
      <w:r w:rsidRPr="001711C7">
        <w:rPr>
          <w:i/>
        </w:rPr>
        <w:t>2016 Medicine &amp; Society Oration</w:t>
      </w:r>
      <w:r w:rsidRPr="009523E1">
        <w:t xml:space="preserve"> that: </w:t>
      </w:r>
    </w:p>
    <w:p w:rsidR="003E109A" w:rsidRPr="009F76D0" w:rsidRDefault="003E109A" w:rsidP="009F76D0">
      <w:pPr>
        <w:pStyle w:val="Citazione"/>
        <w:rPr>
          <w:sz w:val="24"/>
        </w:rPr>
      </w:pPr>
      <w:r w:rsidRPr="009523E1">
        <w:t>Power in the policy world sits with others, not with Aboriginal and Torres Strait Islander peoples. It resides outside of the domain of Aboriginal and Torres Strait Islander people. We must redress the power imbalance.</w:t>
      </w:r>
      <w:r>
        <w:rPr>
          <w:rStyle w:val="Rimandonotadichiusura"/>
          <w:rFonts w:cs="Arial"/>
          <w:i/>
          <w:szCs w:val="20"/>
        </w:rPr>
        <w:endnoteReference w:id="3"/>
      </w:r>
      <w:r w:rsidR="00840D0E">
        <w:t xml:space="preserve"> </w:t>
      </w:r>
    </w:p>
    <w:p w:rsidR="00043F4C" w:rsidRDefault="003E109A" w:rsidP="009F76D0">
      <w:r>
        <w:t xml:space="preserve">In his Medicine and Society Oration, </w:t>
      </w:r>
      <w:proofErr w:type="spellStart"/>
      <w:r>
        <w:t>Romlie</w:t>
      </w:r>
      <w:proofErr w:type="spellEnd"/>
      <w:r>
        <w:t xml:space="preserve"> </w:t>
      </w:r>
      <w:proofErr w:type="spellStart"/>
      <w:r>
        <w:t>Mokak</w:t>
      </w:r>
      <w:proofErr w:type="spellEnd"/>
      <w:r>
        <w:t xml:space="preserve"> went on to say that …</w:t>
      </w:r>
    </w:p>
    <w:p w:rsidR="003E109A" w:rsidRDefault="003E109A" w:rsidP="00043F4C">
      <w:pPr>
        <w:pStyle w:val="Citazione"/>
      </w:pPr>
      <w:r>
        <w:t>w</w:t>
      </w:r>
      <w:r w:rsidRPr="009523E1">
        <w:t>e are outsiders to the intimate internal discussions about our very own health and wellbeing</w:t>
      </w:r>
      <w:r>
        <w:t>.</w:t>
      </w:r>
      <w:r>
        <w:rPr>
          <w:rStyle w:val="Rimandonotadichiusura"/>
          <w:rFonts w:cs="Arial"/>
          <w:i/>
          <w:szCs w:val="20"/>
        </w:rPr>
        <w:endnoteReference w:id="4"/>
      </w:r>
      <w:r>
        <w:t xml:space="preserve"> </w:t>
      </w:r>
    </w:p>
    <w:p w:rsidR="003E109A" w:rsidRPr="00D10C8F" w:rsidRDefault="009F76D0" w:rsidP="009F76D0">
      <w:r w:rsidRPr="009F76D0">
        <w:rPr>
          <w:rStyle w:val="Bold"/>
        </w:rPr>
        <w:t>This must change in 2017</w:t>
      </w:r>
      <w:r>
        <w:t>.</w:t>
      </w:r>
    </w:p>
    <w:p w:rsidR="003A6275" w:rsidRPr="003A6275" w:rsidRDefault="003A6275" w:rsidP="003A6275">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3A6275" w:rsidTr="00840D0E">
        <w:tc>
          <w:tcPr>
            <w:tcW w:w="9214" w:type="dxa"/>
            <w:tcBorders>
              <w:top w:val="single" w:sz="24" w:space="0" w:color="D53E1A"/>
              <w:left w:val="single" w:sz="24" w:space="0" w:color="D53E1A"/>
              <w:bottom w:val="single" w:sz="24" w:space="0" w:color="D53E1A"/>
              <w:right w:val="single" w:sz="24" w:space="0" w:color="D53E1A"/>
            </w:tcBorders>
          </w:tcPr>
          <w:p w:rsidR="003A6275" w:rsidRPr="004721A7" w:rsidRDefault="003A6275" w:rsidP="003A6275">
            <w:r w:rsidRPr="004721A7">
              <w:t>Prime Minister, and all Members of Parliament I say to you that Aboriginal and Torres Strait Islander people have the solutio</w:t>
            </w:r>
            <w:r>
              <w:t>ns to the difficulties we face.</w:t>
            </w:r>
            <w:r w:rsidR="00840D0E">
              <w:t xml:space="preserve"> </w:t>
            </w:r>
          </w:p>
          <w:p w:rsidR="003A6275" w:rsidRPr="004721A7" w:rsidRDefault="003A6275" w:rsidP="003A6275">
            <w:r w:rsidRPr="004721A7">
              <w:t>Consider for a moment the 2.5 million episodes of care delivered to our people by Aboriginal Community Controlled</w:t>
            </w:r>
            <w:r>
              <w:t xml:space="preserve"> Heath Organisations each year.</w:t>
            </w:r>
            <w:r w:rsidR="00840D0E">
              <w:t xml:space="preserve"> </w:t>
            </w:r>
          </w:p>
          <w:p w:rsidR="003A6275" w:rsidRDefault="003A6275" w:rsidP="003A6275">
            <w:r w:rsidRPr="004721A7">
              <w:t>This community-controlled work is echoed by many of our organisations here today, and amplified by countless individual and commun</w:t>
            </w:r>
            <w:r>
              <w:t>ity efforts working for change.</w:t>
            </w:r>
          </w:p>
          <w:p w:rsidR="003A6275" w:rsidRDefault="003A6275" w:rsidP="003A6275">
            <w:r w:rsidRPr="004721A7">
              <w:t xml:space="preserve">Imagine this work stretching out over decades as it has. </w:t>
            </w:r>
          </w:p>
          <w:p w:rsidR="003A6275" w:rsidRDefault="003A6275" w:rsidP="003A6275">
            <w:r w:rsidRPr="004721A7">
              <w:t>We need a new relationship that respects and harnesses this expertise, and recognises our right to be involved in</w:t>
            </w:r>
            <w:r>
              <w:t xml:space="preserve"> decisions being made about us.</w:t>
            </w:r>
          </w:p>
          <w:p w:rsidR="003A6275" w:rsidRDefault="003A6275" w:rsidP="003A6275">
            <w:r w:rsidRPr="004721A7">
              <w:t>A new relationship where we have a seat at the table when policies are developed.</w:t>
            </w:r>
          </w:p>
          <w:p w:rsidR="003A6275" w:rsidRDefault="003A6275" w:rsidP="003A6275">
            <w:pPr>
              <w:spacing w:after="0"/>
              <w:ind w:left="1440"/>
            </w:pPr>
            <w:r w:rsidRPr="002C4612">
              <w:t>Dr Jackie Huggins</w:t>
            </w:r>
          </w:p>
          <w:p w:rsidR="003A6275" w:rsidRPr="003A6275" w:rsidRDefault="003A6275" w:rsidP="000B07EC">
            <w:pPr>
              <w:spacing w:before="0"/>
              <w:ind w:left="1440"/>
              <w:rPr>
                <w:rFonts w:cs="Arial"/>
              </w:rPr>
            </w:pPr>
            <w:r>
              <w:rPr>
                <w:rFonts w:cs="Arial"/>
              </w:rPr>
              <w:t>Redfern Statement Parliamentary Event, 14 February 2017</w:t>
            </w:r>
          </w:p>
        </w:tc>
      </w:tr>
    </w:tbl>
    <w:p w:rsidR="003A6275" w:rsidRDefault="003A6275" w:rsidP="003A6275">
      <w:pPr>
        <w:rPr>
          <w:rFonts w:cs="Arial"/>
          <w:sz w:val="20"/>
          <w:szCs w:val="20"/>
        </w:rPr>
      </w:pPr>
    </w:p>
    <w:p w:rsidR="003E109A" w:rsidRDefault="003E109A" w:rsidP="003A6275"/>
    <w:p w:rsidR="003E109A" w:rsidRDefault="003E109A" w:rsidP="003E109A">
      <w:pPr>
        <w:spacing w:before="0" w:after="0"/>
        <w:rPr>
          <w:rFonts w:cs="Arial"/>
          <w:sz w:val="20"/>
          <w:szCs w:val="20"/>
        </w:rPr>
      </w:pPr>
    </w:p>
    <w:p w:rsidR="003E109A" w:rsidRDefault="003E109A" w:rsidP="003A6275">
      <w:r>
        <w:t xml:space="preserve">The launch of the </w:t>
      </w:r>
      <w:r>
        <w:rPr>
          <w:i/>
        </w:rPr>
        <w:t xml:space="preserve">Redfern Statement </w:t>
      </w:r>
      <w:r>
        <w:t xml:space="preserve">during the Federal Election in June 2016 was a watershed moment for Aboriginal and Torres Strait Islander peak </w:t>
      </w:r>
      <w:proofErr w:type="spellStart"/>
      <w:r>
        <w:t>organisations</w:t>
      </w:r>
      <w:proofErr w:type="spellEnd"/>
      <w:r>
        <w:t xml:space="preserve"> from health, justice, violence prevention, disability, children and families’ sectors, coming together to demand a new and bette</w:t>
      </w:r>
      <w:r w:rsidR="003A6275">
        <w:t xml:space="preserve">r relationship with Government. </w:t>
      </w:r>
    </w:p>
    <w:p w:rsidR="003E109A" w:rsidRDefault="003E109A" w:rsidP="003A6275">
      <w:r>
        <w:t xml:space="preserve">This should be a </w:t>
      </w:r>
      <w:proofErr w:type="spellStart"/>
      <w:r>
        <w:t>wake up</w:t>
      </w:r>
      <w:proofErr w:type="spellEnd"/>
      <w:r>
        <w:t xml:space="preserve"> call to Government that things need to be done differently. </w:t>
      </w:r>
      <w:proofErr w:type="gramStart"/>
      <w:r>
        <w:t>Indeed</w:t>
      </w:r>
      <w:proofErr w:type="gramEnd"/>
      <w:r>
        <w:t xml:space="preserve"> in the Prime Minister’s 2017 Closing the Gap Report, six of the seven closing the gap targets were not on track.</w:t>
      </w:r>
      <w:r>
        <w:rPr>
          <w:rStyle w:val="Rimandonotadichiusura"/>
          <w:rFonts w:cs="Arial"/>
          <w:szCs w:val="20"/>
        </w:rPr>
        <w:endnoteReference w:id="5"/>
      </w:r>
      <w:r w:rsidR="003A6275">
        <w:t xml:space="preserve"> </w:t>
      </w:r>
    </w:p>
    <w:p w:rsidR="003E109A" w:rsidRPr="00AE2389" w:rsidRDefault="003E109A" w:rsidP="003A6275">
      <w:r w:rsidRPr="00AE2389">
        <w:t>The Campaign was especially concerned that the target to halve the gap in child mortality by 2018 is not on track and that Aboriginal and Torres Strait Islander child mortality did not improve significantly over the period 2008-2015. This is not good enough from governments that have committed to close the life expectancy gap by 2030 as a national priority.</w:t>
      </w:r>
      <w:r w:rsidR="00840D0E">
        <w:t xml:space="preserve"> </w:t>
      </w:r>
    </w:p>
    <w:p w:rsidR="003E109A" w:rsidRDefault="003E109A" w:rsidP="003A6275">
      <w:r>
        <w:t>While</w:t>
      </w:r>
      <w:r w:rsidRPr="009523E1">
        <w:t xml:space="preserve"> the Campaign has been </w:t>
      </w:r>
      <w:r>
        <w:t xml:space="preserve">generally </w:t>
      </w:r>
      <w:r w:rsidRPr="009523E1">
        <w:t xml:space="preserve">pleased with the statements of </w:t>
      </w:r>
      <w:r>
        <w:t xml:space="preserve">ongoing bi-partisan </w:t>
      </w:r>
      <w:r w:rsidRPr="009523E1">
        <w:t>support from across the Federal Parliament</w:t>
      </w:r>
      <w:r>
        <w:t xml:space="preserve"> supporting closing the gap,</w:t>
      </w:r>
      <w:r w:rsidRPr="009523E1">
        <w:t xml:space="preserve"> words are not enough. The </w:t>
      </w:r>
      <w:proofErr w:type="spellStart"/>
      <w:r w:rsidRPr="009523E1">
        <w:t>recognised</w:t>
      </w:r>
      <w:proofErr w:type="spellEnd"/>
      <w:r w:rsidRPr="009523E1">
        <w:t xml:space="preserve"> necessity and urgency to closing the gap must be backed by action</w:t>
      </w:r>
      <w:r>
        <w:t xml:space="preserve"> based on meaningful engagement with Aboriginal and Torres Strait Islander people</w:t>
      </w:r>
      <w:r w:rsidRPr="009523E1">
        <w:t xml:space="preserve">. </w:t>
      </w:r>
    </w:p>
    <w:p w:rsidR="003E109A" w:rsidRPr="009523E1" w:rsidRDefault="003E109A" w:rsidP="003A6275">
      <w:r>
        <w:t>Government must</w:t>
      </w:r>
      <w:r w:rsidRPr="009523E1">
        <w:t xml:space="preserve"> place Aboriginal and Torres Strait Island</w:t>
      </w:r>
      <w:r>
        <w:t>er affairs at the heart of their agenda</w:t>
      </w:r>
      <w:r w:rsidRPr="009523E1">
        <w:t xml:space="preserve">, </w:t>
      </w:r>
      <w:proofErr w:type="spellStart"/>
      <w:r w:rsidRPr="009523E1">
        <w:t>recognising</w:t>
      </w:r>
      <w:proofErr w:type="spellEnd"/>
      <w:r w:rsidRPr="009523E1">
        <w:t xml:space="preserve"> health equality as a national priority. </w:t>
      </w:r>
    </w:p>
    <w:p w:rsidR="003E109A" w:rsidRDefault="003E109A" w:rsidP="003A6275">
      <w:r w:rsidRPr="00AE2389">
        <w:t>Despite the regular upheaval of major policy changes, significant budget cuts, changing governments and the constant bureaucracy churn, we have still managed to see some encouraging improvements in Aboriginal and Torres Strait Islander health outcomes – although the 2017 Closing the Gap Report shows a mixed picture with insufficient progress in the key areas of health, education and employment</w:t>
      </w:r>
      <w:r w:rsidR="003A6275">
        <w:t>.</w:t>
      </w:r>
      <w:r w:rsidR="00840D0E">
        <w:t xml:space="preserve"> </w:t>
      </w:r>
    </w:p>
    <w:p w:rsidR="003E109A" w:rsidRDefault="003E109A" w:rsidP="003A6275">
      <w:r>
        <w:t>M</w:t>
      </w:r>
      <w:r w:rsidRPr="009523E1">
        <w:t xml:space="preserve">uch remains to be </w:t>
      </w:r>
      <w:r>
        <w:t>done</w:t>
      </w:r>
      <w:r w:rsidRPr="009523E1">
        <w:t xml:space="preserve"> and</w:t>
      </w:r>
      <w:r>
        <w:t>,</w:t>
      </w:r>
      <w:r w:rsidRPr="009523E1">
        <w:t xml:space="preserve"> as we move into the n</w:t>
      </w:r>
      <w:r>
        <w:t>ext phase of the Closing the Gap framework,</w:t>
      </w:r>
      <w:r w:rsidRPr="009523E1">
        <w:t xml:space="preserve"> enhanced program and funding support will be required.</w:t>
      </w:r>
      <w:r w:rsidR="00840D0E">
        <w:t xml:space="preserve"> </w:t>
      </w:r>
    </w:p>
    <w:p w:rsidR="003E109A" w:rsidRDefault="003E109A" w:rsidP="003A6275">
      <w:r>
        <w:t xml:space="preserve">The necessary leadership of the Federal Government in closing the gap does not lessen the responsibility of the States and Territories to do all they can to bring about health equality for Aboriginal and Torres Strait Islander people. Roles and responsibilities of each level of government must be made clear and agreements forged through </w:t>
      </w:r>
      <w:r w:rsidR="003A6275">
        <w:t>Council of Australian Governments (</w:t>
      </w:r>
      <w:proofErr w:type="spellStart"/>
      <w:r>
        <w:t>COAG</w:t>
      </w:r>
      <w:proofErr w:type="spellEnd"/>
      <w:r w:rsidR="003A6275">
        <w:t>)</w:t>
      </w:r>
      <w:r>
        <w:t xml:space="preserve"> to renew national</w:t>
      </w:r>
      <w:r w:rsidRPr="001F25EE">
        <w:t xml:space="preserve"> partnership arrangements b</w:t>
      </w:r>
      <w:r>
        <w:t>etween the Commonwealth and State</w:t>
      </w:r>
      <w:r w:rsidRPr="001F25EE">
        <w:t xml:space="preserve"> jurisdiction</w:t>
      </w:r>
      <w:r w:rsidR="003A6275">
        <w:t xml:space="preserve">s. </w:t>
      </w:r>
    </w:p>
    <w:p w:rsidR="003E109A" w:rsidRPr="00BA3C4A" w:rsidRDefault="003E109A" w:rsidP="003A6275">
      <w:r w:rsidRPr="00BA3C4A">
        <w:t xml:space="preserve">Of particular importance for all levels of government, is to develop a more comprehensive approach </w:t>
      </w:r>
      <w:proofErr w:type="gramStart"/>
      <w:r w:rsidRPr="00BA3C4A">
        <w:t>to</w:t>
      </w:r>
      <w:proofErr w:type="gramEnd"/>
      <w:r w:rsidRPr="00BA3C4A">
        <w:t xml:space="preserve"> Aboriginal and Torres Strait Islander health that encompasses the social and cultural determinants of health.</w:t>
      </w:r>
    </w:p>
    <w:p w:rsidR="003E109A" w:rsidRPr="009523E1" w:rsidRDefault="003E109A" w:rsidP="003A6275">
      <w:r>
        <w:t>The Campaign believes that strong leadership at all levels of government in taking forward a social and cultural determinants approach to Closing the Gap is required. It is here that the Redfern State</w:t>
      </w:r>
      <w:r w:rsidR="003A6275">
        <w:t>ment is so important, affirming</w:t>
      </w:r>
      <w:r>
        <w:t xml:space="preserve"> that:</w:t>
      </w:r>
    </w:p>
    <w:p w:rsidR="003E109A" w:rsidRDefault="003E109A" w:rsidP="003A6275">
      <w:pPr>
        <w:pStyle w:val="Citazione"/>
      </w:pPr>
      <w:r w:rsidRPr="00D80B4F">
        <w:t>The health and wellbeing of Aboriginal and Torres Strait Islander peoples cannot</w:t>
      </w:r>
      <w:r>
        <w:t xml:space="preserve"> be considered at the margins… </w:t>
      </w:r>
    </w:p>
    <w:p w:rsidR="003E109A" w:rsidRPr="00D80B4F" w:rsidRDefault="003E109A" w:rsidP="003A6275">
      <w:pPr>
        <w:pStyle w:val="Citazione"/>
      </w:pPr>
      <w:r w:rsidRPr="00D80B4F">
        <w:t>It is time that Aboriginal and Torres Strait Islander voices are heard and respected, and that the following plans for action in relation to meaningful engagement, health, justice, preventing violence, early childhood and disability, are acted upon as a matter of national priority and urgency.</w:t>
      </w:r>
      <w:r w:rsidRPr="00873899">
        <w:rPr>
          <w:rStyle w:val="Rimandonotadichiusura"/>
          <w:rFonts w:cs="Arial"/>
          <w:szCs w:val="20"/>
        </w:rPr>
        <w:endnoteReference w:id="6"/>
      </w:r>
    </w:p>
    <w:p w:rsidR="003E109A" w:rsidRDefault="003E109A" w:rsidP="003A6275">
      <w:r>
        <w:t>The Campaign is confident that in getting this right for Aboriginal and Torres Strait Islander peoples, the inherent strength of a holistic approach to healt</w:t>
      </w:r>
      <w:r w:rsidR="003A6275">
        <w:t>h will benefit all Australians.</w:t>
      </w:r>
    </w:p>
    <w:p w:rsidR="003E109A" w:rsidRPr="009523E1" w:rsidRDefault="003E109A" w:rsidP="003A6275">
      <w:r>
        <w:t>We are also confident that if G</w:t>
      </w:r>
      <w:r w:rsidRPr="00BF47DA">
        <w:t>overnment delivers</w:t>
      </w:r>
      <w:r>
        <w:t xml:space="preserve"> on the words of the Prime Minister to work with Aboriginal and Torres Strait Islander peoples to deliver the solutions to health inequality, progress towards the national priority of closing the health equality gap will occur. </w:t>
      </w:r>
      <w:r w:rsidRPr="009523E1">
        <w:br w:type="page"/>
      </w:r>
    </w:p>
    <w:p w:rsidR="000B07EC" w:rsidRPr="000B07EC" w:rsidRDefault="003E109A" w:rsidP="000B07EC">
      <w:pPr>
        <w:pStyle w:val="Titolo1"/>
      </w:pPr>
      <w:bookmarkStart w:id="1" w:name="_Toc477008309"/>
      <w:r w:rsidRPr="00970A26">
        <w:t>Recommendations</w:t>
      </w:r>
      <w:bookmarkEnd w:id="1"/>
      <w:r w:rsidRPr="00970A26">
        <w:t xml:space="preserve"> </w:t>
      </w: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0B07EC" w:rsidTr="00840D0E">
        <w:tc>
          <w:tcPr>
            <w:tcW w:w="9214" w:type="dxa"/>
            <w:tcBorders>
              <w:top w:val="single" w:sz="24" w:space="0" w:color="D53E1A"/>
              <w:left w:val="single" w:sz="24" w:space="0" w:color="D53E1A"/>
              <w:bottom w:val="single" w:sz="24" w:space="0" w:color="D53E1A"/>
              <w:right w:val="single" w:sz="24" w:space="0" w:color="D53E1A"/>
            </w:tcBorders>
          </w:tcPr>
          <w:p w:rsidR="000B07EC" w:rsidRDefault="000B07EC" w:rsidP="000B07EC">
            <w:pPr>
              <w:pStyle w:val="Titolo3"/>
              <w:outlineLvl w:val="2"/>
            </w:pPr>
            <w:r>
              <w:t>New Engagement</w:t>
            </w:r>
          </w:p>
          <w:p w:rsidR="000B07EC" w:rsidRPr="00873899" w:rsidRDefault="000B07EC" w:rsidP="000B07EC">
            <w:pPr>
              <w:pStyle w:val="Bullets1Margin"/>
            </w:pPr>
            <w:r>
              <w:t xml:space="preserve">The Federal, State and Territory governments renew the relationship with Aboriginal and Torres Strait Islander peoples, by </w:t>
            </w:r>
            <w:r w:rsidRPr="00FD3FF7">
              <w:t>engaging with</w:t>
            </w:r>
            <w:r>
              <w:t xml:space="preserve"> sector leaders on the series of calls in the Redfern Statement, and that they participate</w:t>
            </w:r>
            <w:r w:rsidRPr="00EF211F">
              <w:t xml:space="preserve"> in a National Summit with Aboriginal and Torres Strait Islander leaders in 2017</w:t>
            </w:r>
            <w:r>
              <w:t>, to forge a new path forward together</w:t>
            </w:r>
            <w:r w:rsidRPr="00EF211F">
              <w:t>.</w:t>
            </w:r>
            <w:r>
              <w:t xml:space="preserve"> </w:t>
            </w:r>
          </w:p>
          <w:p w:rsidR="000B07EC" w:rsidRPr="000B07EC" w:rsidRDefault="000B07EC" w:rsidP="000B07EC">
            <w:pPr>
              <w:pStyle w:val="Bullets1Margin"/>
              <w:rPr>
                <w:u w:val="single"/>
              </w:rPr>
            </w:pPr>
            <w:r w:rsidRPr="000B07EC">
              <w:t>The Federal Government restore previous funding levels to the National Congress of Australia’s First Peoples as the national representative body for Aboriginal and Torres Strait Islander peoples, and work closely with Congress and the Statement signatories to progress the calls in the Redfern Statement.</w:t>
            </w:r>
          </w:p>
          <w:p w:rsidR="000B07EC" w:rsidRPr="000B07EC" w:rsidRDefault="000B07EC" w:rsidP="000B07EC">
            <w:pPr>
              <w:pStyle w:val="Bullets1Margin"/>
              <w:rPr>
                <w:color w:val="000000"/>
                <w:szCs w:val="22"/>
              </w:rPr>
            </w:pPr>
            <w:r w:rsidRPr="0078164C">
              <w:rPr>
                <w:color w:val="000000"/>
              </w:rPr>
              <w:t xml:space="preserve">The Federal Government hold a national inquiry into racism and institutional racism in health care settings, and hospitals in particular, and its contribution </w:t>
            </w:r>
            <w:proofErr w:type="gramStart"/>
            <w:r w:rsidRPr="0078164C">
              <w:rPr>
                <w:color w:val="000000"/>
              </w:rPr>
              <w:t>to</w:t>
            </w:r>
            <w:proofErr w:type="gramEnd"/>
            <w:r w:rsidRPr="0078164C">
              <w:rPr>
                <w:color w:val="000000"/>
              </w:rPr>
              <w:t xml:space="preserve"> Aboriginal and Torres Strait Islander inequality, </w:t>
            </w:r>
            <w:r>
              <w:rPr>
                <w:color w:val="000000"/>
              </w:rPr>
              <w:t>and the findings be incorporated</w:t>
            </w:r>
            <w:r w:rsidRPr="0078164C">
              <w:rPr>
                <w:color w:val="000000"/>
              </w:rPr>
              <w:t xml:space="preserve"> by the Department of Health in its actioning of the Implementation Plan of the National Aboriginal and Torres Strait Islander Health Plan 2013-2023. </w:t>
            </w:r>
          </w:p>
          <w:p w:rsidR="000B07EC" w:rsidRPr="000B07EC" w:rsidRDefault="000B07EC" w:rsidP="000B07EC">
            <w:pPr>
              <w:pStyle w:val="Titolo3"/>
              <w:outlineLvl w:val="2"/>
            </w:pPr>
            <w:r w:rsidRPr="00D10C8F">
              <w:t>Reinvigorating the national approach to health inequality</w:t>
            </w:r>
          </w:p>
          <w:p w:rsidR="000B07EC" w:rsidRPr="000B07EC" w:rsidRDefault="000B07EC" w:rsidP="000B07EC">
            <w:pPr>
              <w:pStyle w:val="Bullets1Margin"/>
              <w:rPr>
                <w:szCs w:val="22"/>
                <w:u w:val="single"/>
              </w:rPr>
            </w:pPr>
            <w:r w:rsidRPr="000B07EC">
              <w:t xml:space="preserve">State and Territory governments recommit to the Close the Gap Statement of Intent, and develop and implement formal partnerships with the Federal Government with agreed roles, funding and accountability with the provision of annual reports on their efforts to close the gap from each </w:t>
            </w:r>
            <w:r>
              <w:t>jurisdiction.</w:t>
            </w:r>
          </w:p>
        </w:tc>
      </w:tr>
    </w:tbl>
    <w:p w:rsidR="000B07EC" w:rsidRDefault="000B07EC" w:rsidP="000B07EC">
      <w:pPr>
        <w:rPr>
          <w:rFonts w:cs="Arial"/>
          <w:sz w:val="20"/>
          <w:szCs w:val="20"/>
        </w:rPr>
      </w:pPr>
    </w:p>
    <w:p w:rsidR="000B07EC" w:rsidRDefault="000B07EC" w:rsidP="000B07EC"/>
    <w:p w:rsidR="000B07EC" w:rsidRDefault="000B07EC" w:rsidP="000B07EC"/>
    <w:p w:rsidR="000B07EC" w:rsidRPr="003A6275" w:rsidRDefault="000B07EC" w:rsidP="000B07EC">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0B07EC" w:rsidTr="00840D0E">
        <w:tc>
          <w:tcPr>
            <w:tcW w:w="9214" w:type="dxa"/>
            <w:tcBorders>
              <w:top w:val="single" w:sz="24" w:space="0" w:color="D53E1A"/>
              <w:left w:val="single" w:sz="24" w:space="0" w:color="D53E1A"/>
              <w:bottom w:val="single" w:sz="24" w:space="0" w:color="D53E1A"/>
              <w:right w:val="single" w:sz="24" w:space="0" w:color="D53E1A"/>
            </w:tcBorders>
          </w:tcPr>
          <w:p w:rsidR="000B07EC" w:rsidRPr="000B07EC" w:rsidRDefault="000B07EC" w:rsidP="00F90B0E">
            <w:pPr>
              <w:pStyle w:val="Bullets1Margin"/>
              <w:widowControl w:val="0"/>
              <w:autoSpaceDE w:val="0"/>
              <w:autoSpaceDN w:val="0"/>
              <w:rPr>
                <w:szCs w:val="22"/>
              </w:rPr>
            </w:pPr>
            <w:r>
              <w:t>T</w:t>
            </w:r>
            <w:r w:rsidRPr="007C1E81">
              <w:t xml:space="preserve">he Federal, State and Territory governments work together to </w:t>
            </w:r>
            <w:r>
              <w:t xml:space="preserve">develop a </w:t>
            </w:r>
            <w:r w:rsidRPr="007C1E81">
              <w:rPr>
                <w:i/>
              </w:rPr>
              <w:t xml:space="preserve">National Aboriginal and Torres Strait Islander Health Workforce Strategy </w:t>
            </w:r>
            <w:r w:rsidRPr="007C1E81">
              <w:t xml:space="preserve">to meet the vision of the </w:t>
            </w:r>
            <w:r>
              <w:t>National Health P</w:t>
            </w:r>
            <w:r w:rsidRPr="007C1E81">
              <w:t>lan.</w:t>
            </w:r>
          </w:p>
          <w:p w:rsidR="000B07EC" w:rsidRPr="000B07EC" w:rsidRDefault="000B07EC" w:rsidP="000B07EC">
            <w:pPr>
              <w:pStyle w:val="Titolo3"/>
              <w:outlineLvl w:val="2"/>
            </w:pPr>
            <w:r w:rsidRPr="00D10C8F">
              <w:t>Social and Cultural Determinants of Health</w:t>
            </w:r>
          </w:p>
          <w:p w:rsidR="000B07EC" w:rsidRPr="000B07EC" w:rsidRDefault="000B07EC" w:rsidP="000B07EC">
            <w:pPr>
              <w:pStyle w:val="Bullets1Margin"/>
              <w:rPr>
                <w:szCs w:val="22"/>
              </w:rPr>
            </w:pPr>
            <w:r>
              <w:t>The Federal Government d</w:t>
            </w:r>
            <w:r w:rsidRPr="004756AD">
              <w:t>evelop a long-term National Aboriginal and Torres Strait Islander Social</w:t>
            </w:r>
            <w:r>
              <w:t xml:space="preserve"> and Cultural</w:t>
            </w:r>
            <w:r w:rsidRPr="004756AD">
              <w:t xml:space="preserve"> Determinants of Health Strategy</w:t>
            </w:r>
            <w:r>
              <w:t>.</w:t>
            </w:r>
          </w:p>
          <w:p w:rsidR="000B07EC" w:rsidRPr="000B07EC" w:rsidRDefault="000B07EC" w:rsidP="000B07EC">
            <w:pPr>
              <w:pStyle w:val="Titolo3"/>
              <w:outlineLvl w:val="2"/>
            </w:pPr>
            <w:r w:rsidRPr="00E76DB1">
              <w:t>Implementation Plan</w:t>
            </w:r>
          </w:p>
          <w:p w:rsidR="000B07EC" w:rsidRPr="000B07EC" w:rsidRDefault="000B07EC" w:rsidP="000B07EC">
            <w:pPr>
              <w:rPr>
                <w:szCs w:val="22"/>
              </w:rPr>
            </w:pPr>
            <w:r w:rsidRPr="00DB0435">
              <w:t xml:space="preserve">The Implementation Plan is a major commitment by </w:t>
            </w:r>
            <w:r>
              <w:t xml:space="preserve">the Federal </w:t>
            </w:r>
            <w:r w:rsidRPr="00DB0435">
              <w:t>Government and must</w:t>
            </w:r>
            <w:r>
              <w:t xml:space="preserve"> be</w:t>
            </w:r>
            <w:r w:rsidRPr="00DB0435">
              <w:t xml:space="preserve"> adequately resource</w:t>
            </w:r>
            <w:r>
              <w:t>d</w:t>
            </w:r>
            <w:r w:rsidRPr="00DB0435">
              <w:t xml:space="preserve"> </w:t>
            </w:r>
            <w:r>
              <w:t xml:space="preserve">for </w:t>
            </w:r>
            <w:r w:rsidRPr="00DB0435">
              <w:t xml:space="preserve">its application and operation. As such, </w:t>
            </w:r>
            <w:r>
              <w:t xml:space="preserve">the Government should: </w:t>
            </w:r>
          </w:p>
          <w:p w:rsidR="000B07EC" w:rsidRPr="008C426F" w:rsidRDefault="000B07EC" w:rsidP="000B07EC">
            <w:pPr>
              <w:pStyle w:val="Bullets1Margin"/>
            </w:pPr>
            <w:r>
              <w:t>Identify geographic</w:t>
            </w:r>
            <w:r w:rsidRPr="00A62251">
              <w:t xml:space="preserve"> areas with both high levels of preventable illnesses and deaths and inadequate services, and development of a capacity-building plan for </w:t>
            </w:r>
            <w:r>
              <w:rPr>
                <w:color w:val="000000"/>
              </w:rPr>
              <w:t>Aboriginal Community Controlled Health Organisations (</w:t>
            </w:r>
            <w:proofErr w:type="spellStart"/>
            <w:r w:rsidRPr="00A62251">
              <w:t>ACCHOs</w:t>
            </w:r>
            <w:proofErr w:type="spellEnd"/>
            <w:r>
              <w:t>)</w:t>
            </w:r>
            <w:r w:rsidRPr="00A62251">
              <w:t xml:space="preserve"> in those areas.</w:t>
            </w:r>
          </w:p>
          <w:p w:rsidR="000B07EC" w:rsidRPr="002D4231" w:rsidRDefault="000B07EC" w:rsidP="000B07EC">
            <w:pPr>
              <w:pStyle w:val="Bullets1Margin"/>
            </w:pPr>
            <w:r w:rsidRPr="005D551F">
              <w:t xml:space="preserve">Fund the process required to develop the core services model and the associated workforce, infrastructure, information management and funding strategies required. </w:t>
            </w:r>
          </w:p>
          <w:p w:rsidR="000B07EC" w:rsidRPr="00555B0B" w:rsidRDefault="000B07EC" w:rsidP="000B07EC">
            <w:pPr>
              <w:pStyle w:val="Bullets1Margin"/>
            </w:pPr>
            <w:r w:rsidRPr="00A62251">
              <w:t>Ensure Aboriginal and Torres Strait Islander health funding is maintained at least at current levels until the core services, workforce and funding work</w:t>
            </w:r>
            <w:r>
              <w:t xml:space="preserve"> is finalised, </w:t>
            </w:r>
            <w:r w:rsidRPr="004C39EF">
              <w:t>when funding should be linked directly with the Implementation Plan</w:t>
            </w:r>
            <w:r>
              <w:t>.</w:t>
            </w:r>
          </w:p>
          <w:p w:rsidR="000B07EC" w:rsidRPr="000B07EC" w:rsidRDefault="000B07EC" w:rsidP="00840D0E">
            <w:pPr>
              <w:pStyle w:val="Bullets1Margin"/>
            </w:pPr>
            <w:r>
              <w:t xml:space="preserve">Ensure the timely evaluation and renewal of related frameworks upon which the Implementation Plan relies. </w:t>
            </w:r>
          </w:p>
        </w:tc>
      </w:tr>
    </w:tbl>
    <w:p w:rsidR="000B07EC" w:rsidRDefault="000B07EC" w:rsidP="000B07EC">
      <w:pPr>
        <w:rPr>
          <w:rFonts w:cs="Arial"/>
          <w:sz w:val="20"/>
          <w:szCs w:val="20"/>
        </w:rPr>
      </w:pPr>
    </w:p>
    <w:p w:rsidR="000B07EC" w:rsidRPr="003A6275" w:rsidRDefault="000B07EC" w:rsidP="000B07EC">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0B07EC" w:rsidTr="00840D0E">
        <w:tc>
          <w:tcPr>
            <w:tcW w:w="9214" w:type="dxa"/>
            <w:tcBorders>
              <w:top w:val="single" w:sz="24" w:space="0" w:color="D53E1A"/>
              <w:left w:val="single" w:sz="24" w:space="0" w:color="D53E1A"/>
              <w:bottom w:val="single" w:sz="24" w:space="0" w:color="D53E1A"/>
              <w:right w:val="single" w:sz="24" w:space="0" w:color="D53E1A"/>
            </w:tcBorders>
          </w:tcPr>
          <w:p w:rsidR="000B07EC" w:rsidRPr="000B07EC" w:rsidRDefault="000B07EC" w:rsidP="000B07EC">
            <w:pPr>
              <w:pStyle w:val="Bullets1Margin"/>
              <w:rPr>
                <w:szCs w:val="22"/>
              </w:rPr>
            </w:pPr>
            <w:r>
              <w:t>Finalise and resource the National P</w:t>
            </w:r>
            <w:r w:rsidRPr="00EB0A5A">
              <w:t>lan for Aborigi</w:t>
            </w:r>
            <w:r>
              <w:t>nal and Torres Strait Islander Mental Health and Social and Emotional W</w:t>
            </w:r>
            <w:r w:rsidRPr="00EB0A5A">
              <w:t xml:space="preserve">ellbeing. This plan should incorporate and synthesise the existing health, mental health, suicide and drugs policies and plans – and should be an immediate priority of </w:t>
            </w:r>
            <w:r>
              <w:t>all governments.</w:t>
            </w:r>
            <w:r w:rsidRPr="00EB0A5A">
              <w:t xml:space="preserve"> </w:t>
            </w:r>
          </w:p>
          <w:p w:rsidR="000B07EC" w:rsidRPr="004276EC" w:rsidRDefault="000B07EC" w:rsidP="000B07EC">
            <w:pPr>
              <w:pStyle w:val="Bullets1Margin"/>
            </w:pPr>
            <w:r w:rsidRPr="00555B0B">
              <w:t xml:space="preserve">Ensure that the consultation process for the next iteration of the Implementation Plan </w:t>
            </w:r>
            <w:r>
              <w:t>be</w:t>
            </w:r>
            <w:r w:rsidRPr="00555B0B">
              <w:t xml:space="preserve"> based on genuine partnership with Aboriginal and T</w:t>
            </w:r>
            <w:r>
              <w:t xml:space="preserve">orres Strait Islander </w:t>
            </w:r>
            <w:r w:rsidRPr="00555B0B">
              <w:t xml:space="preserve">people, in a way that is representative and properly funded so that </w:t>
            </w:r>
            <w:r>
              <w:t xml:space="preserve">First Peoples </w:t>
            </w:r>
            <w:r w:rsidRPr="00555B0B">
              <w:t>can be</w:t>
            </w:r>
            <w:r>
              <w:t xml:space="preserve"> full and equal</w:t>
            </w:r>
            <w:r w:rsidRPr="00555B0B">
              <w:t xml:space="preserve"> development partners</w:t>
            </w:r>
            <w:r>
              <w:t>.</w:t>
            </w:r>
          </w:p>
          <w:p w:rsidR="000B07EC" w:rsidRPr="000B07EC" w:rsidRDefault="000B07EC" w:rsidP="000B07EC">
            <w:pPr>
              <w:pStyle w:val="Titolo3"/>
              <w:outlineLvl w:val="2"/>
            </w:pPr>
            <w:r w:rsidRPr="00E76DB1">
              <w:t>Primary Health Networks</w:t>
            </w:r>
          </w:p>
          <w:p w:rsidR="000B07EC" w:rsidRPr="000B07EC" w:rsidRDefault="000B07EC" w:rsidP="000B07EC">
            <w:pPr>
              <w:pStyle w:val="Bullets1Margin"/>
              <w:rPr>
                <w:szCs w:val="22"/>
              </w:rPr>
            </w:pPr>
            <w:r>
              <w:t>The Federal Government m</w:t>
            </w:r>
            <w:r w:rsidRPr="00A775FC">
              <w:t>andate</w:t>
            </w:r>
            <w:r w:rsidRPr="00A775FC" w:rsidDel="00F94BB2">
              <w:t xml:space="preserve"> </w:t>
            </w:r>
            <w:r w:rsidRPr="00A775FC">
              <w:t xml:space="preserve">formal agreements between </w:t>
            </w:r>
            <w:r>
              <w:t>Primary Health Networks (</w:t>
            </w:r>
            <w:proofErr w:type="spellStart"/>
            <w:r w:rsidRPr="00A775FC">
              <w:t>PHNs</w:t>
            </w:r>
            <w:proofErr w:type="spellEnd"/>
            <w:r>
              <w:t>)</w:t>
            </w:r>
            <w:r w:rsidRPr="00A775FC">
              <w:t xml:space="preserve"> and </w:t>
            </w:r>
            <w:proofErr w:type="spellStart"/>
            <w:r>
              <w:t>ACCHOs</w:t>
            </w:r>
            <w:proofErr w:type="spellEnd"/>
            <w:r w:rsidRPr="00A775FC">
              <w:t xml:space="preserve"> in each region that:</w:t>
            </w:r>
          </w:p>
          <w:p w:rsidR="000B07EC" w:rsidRPr="009C1C7F" w:rsidRDefault="000B07EC" w:rsidP="003B46F8">
            <w:pPr>
              <w:pStyle w:val="Paragrafoelenco"/>
              <w:numPr>
                <w:ilvl w:val="0"/>
                <w:numId w:val="6"/>
              </w:numPr>
            </w:pPr>
            <w:r w:rsidRPr="009C1C7F">
              <w:t>specify Aboriginal and Torres Strait Islander leadership on Indigenous issues and</w:t>
            </w:r>
            <w:r>
              <w:t xml:space="preserve"> i</w:t>
            </w:r>
            <w:r w:rsidRPr="009C1C7F">
              <w:t xml:space="preserve">dentify the specific roles and responsibilities of both the </w:t>
            </w:r>
            <w:proofErr w:type="spellStart"/>
            <w:r w:rsidRPr="009C1C7F">
              <w:t>PHNs</w:t>
            </w:r>
            <w:proofErr w:type="spellEnd"/>
            <w:r w:rsidRPr="009C1C7F">
              <w:t xml:space="preserve"> and the </w:t>
            </w:r>
            <w:proofErr w:type="spellStart"/>
            <w:r w:rsidRPr="009C1C7F">
              <w:t>ACCHOs</w:t>
            </w:r>
            <w:proofErr w:type="spellEnd"/>
            <w:r w:rsidRPr="009C1C7F">
              <w:t>.</w:t>
            </w:r>
          </w:p>
          <w:p w:rsidR="000B07EC" w:rsidRPr="009C1C7F" w:rsidRDefault="00043F4C" w:rsidP="003B46F8">
            <w:pPr>
              <w:pStyle w:val="Paragrafoelenco"/>
              <w:numPr>
                <w:ilvl w:val="0"/>
                <w:numId w:val="6"/>
              </w:numPr>
            </w:pPr>
            <w:r>
              <w:t>i</w:t>
            </w:r>
            <w:r w:rsidR="000B07EC" w:rsidRPr="00A775FC">
              <w:t>nclude workforce targets for Aboriginal and Torres Strait</w:t>
            </w:r>
            <w:r w:rsidR="000B07EC">
              <w:t xml:space="preserve"> Islander health professionals and i</w:t>
            </w:r>
            <w:r w:rsidR="000B07EC" w:rsidRPr="009C1C7F">
              <w:t xml:space="preserve">nclude mandatory Aboriginal and Torres Strait Islander representation on the clinical committees of every </w:t>
            </w:r>
            <w:proofErr w:type="spellStart"/>
            <w:r w:rsidR="000B07EC" w:rsidRPr="009C1C7F">
              <w:t>PHN</w:t>
            </w:r>
            <w:proofErr w:type="spellEnd"/>
            <w:r w:rsidR="000B07EC" w:rsidRPr="009C1C7F">
              <w:t>.</w:t>
            </w:r>
          </w:p>
          <w:p w:rsidR="000B07EC" w:rsidRPr="00A775FC" w:rsidRDefault="000B07EC" w:rsidP="000B07EC">
            <w:pPr>
              <w:pStyle w:val="Bullets1Margin"/>
            </w:pPr>
            <w:r>
              <w:t>The Federal Government m</w:t>
            </w:r>
            <w:r w:rsidRPr="00A775FC">
              <w:t xml:space="preserve">andate </w:t>
            </w:r>
            <w:proofErr w:type="spellStart"/>
            <w:r w:rsidRPr="009C1C7F">
              <w:t>ACCHOs</w:t>
            </w:r>
            <w:proofErr w:type="spellEnd"/>
            <w:r w:rsidRPr="009C1C7F">
              <w:t xml:space="preserve"> as preferred providers</w:t>
            </w:r>
            <w:r>
              <w:t xml:space="preserve"> of</w:t>
            </w:r>
            <w:r w:rsidRPr="00A775FC">
              <w:t xml:space="preserve"> health services</w:t>
            </w:r>
            <w:r>
              <w:t xml:space="preserve"> for Aboriginal and Torres Strait Islander people</w:t>
            </w:r>
            <w:r w:rsidRPr="00A775FC">
              <w:t xml:space="preserve"> provided through </w:t>
            </w:r>
            <w:proofErr w:type="spellStart"/>
            <w:r w:rsidRPr="00A775FC">
              <w:t>PHNs</w:t>
            </w:r>
            <w:proofErr w:type="spellEnd"/>
            <w:r w:rsidRPr="00A775FC">
              <w:t>.</w:t>
            </w:r>
          </w:p>
          <w:p w:rsidR="000B07EC" w:rsidRPr="000B07EC" w:rsidRDefault="000B07EC" w:rsidP="000B07EC">
            <w:pPr>
              <w:pStyle w:val="Bullets1Margin"/>
              <w:rPr>
                <w:szCs w:val="22"/>
                <w:u w:val="single"/>
              </w:rPr>
            </w:pPr>
            <w:r>
              <w:t>The Federal Government develop and implement agreed</w:t>
            </w:r>
            <w:r w:rsidRPr="00A775FC">
              <w:t xml:space="preserve"> accountability</w:t>
            </w:r>
            <w:r>
              <w:t>, evaluation</w:t>
            </w:r>
            <w:r w:rsidRPr="00A775FC">
              <w:t xml:space="preserve"> and reporting arrangements to support the provision of primary health care for Aboriginal and Torres Strait Islander peoples in each </w:t>
            </w:r>
            <w:proofErr w:type="spellStart"/>
            <w:r w:rsidRPr="00A775FC">
              <w:t>PHN</w:t>
            </w:r>
            <w:proofErr w:type="spellEnd"/>
            <w:r w:rsidRPr="00A775FC">
              <w:t xml:space="preserve"> area.</w:t>
            </w:r>
            <w:r w:rsidRPr="00A775FC">
              <w:rPr>
                <w:vertAlign w:val="superscript"/>
              </w:rPr>
              <w:endnoteReference w:id="7"/>
            </w:r>
          </w:p>
        </w:tc>
      </w:tr>
    </w:tbl>
    <w:p w:rsidR="003E109A" w:rsidRPr="009523E1" w:rsidRDefault="003E109A" w:rsidP="003B46F8">
      <w:pPr>
        <w:pStyle w:val="Paragrafoelenco"/>
        <w:widowControl/>
        <w:numPr>
          <w:ilvl w:val="0"/>
          <w:numId w:val="5"/>
        </w:numPr>
        <w:autoSpaceDE/>
        <w:autoSpaceDN/>
        <w:spacing w:line="240" w:lineRule="auto"/>
        <w:contextualSpacing/>
      </w:pPr>
      <w:r w:rsidRPr="00555B0B">
        <w:rPr>
          <w:rFonts w:cs="Arial"/>
          <w:sz w:val="20"/>
          <w:szCs w:val="20"/>
        </w:rPr>
        <w:br w:type="page"/>
      </w:r>
    </w:p>
    <w:p w:rsidR="003E109A" w:rsidRPr="00555E10" w:rsidRDefault="003E109A" w:rsidP="000B07EC">
      <w:pPr>
        <w:pStyle w:val="Titolo1"/>
      </w:pPr>
      <w:bookmarkStart w:id="2" w:name="_Toc477008310"/>
      <w:r w:rsidRPr="00970A26">
        <w:t>Introduction:</w:t>
      </w:r>
      <w:r w:rsidRPr="009554D3">
        <w:t xml:space="preserve"> </w:t>
      </w:r>
      <w:r>
        <w:t>We cannot afford to keep drifting…</w:t>
      </w:r>
      <w:bookmarkEnd w:id="2"/>
    </w:p>
    <w:p w:rsidR="003E109A" w:rsidRPr="00987BC1" w:rsidRDefault="003E109A" w:rsidP="00987BC1">
      <w:pPr>
        <w:pStyle w:val="Citazione"/>
      </w:pPr>
      <w:r w:rsidRPr="00B14214">
        <w:t xml:space="preserve">In part the unfinished business is the myriad of reports, commissions, inquiries and studies we as a nation have conducted over decades. We’ve had health reports, housing reports, education reports, welfare reports, community violence reports, law reform reports, economic development reports, employment and unemployment reports, Social Justice Commissioner reports, death in custody reports, the taking of children away reports, the list is almost endless… and on top of this we’ve had assessments, evaluations, pilots, trials, umpteenth policies and policy approaches. And all of this paperwork would comfortably fill a couple of modest suburban libraries. And, it’s on the shelf where most of them have stayed. They’ve stayed there unread, unfinished, their recommendations unimplemented, and </w:t>
      </w:r>
      <w:r w:rsidR="00987BC1">
        <w:t>they’re very much unloved.</w:t>
      </w:r>
      <w:r w:rsidRPr="00987BC1">
        <w:rPr>
          <w:rStyle w:val="Rimandonotadichiusura"/>
          <w:rFonts w:cs="Arial"/>
          <w:szCs w:val="20"/>
        </w:rPr>
        <w:endnoteReference w:id="8"/>
      </w:r>
      <w:r w:rsidRPr="00987BC1">
        <w:t xml:space="preserve"> </w:t>
      </w:r>
    </w:p>
    <w:p w:rsidR="003E109A" w:rsidRPr="008B48B6" w:rsidRDefault="00987BC1" w:rsidP="005043A5">
      <w:pPr>
        <w:pStyle w:val="Citazione"/>
        <w:spacing w:after="400"/>
      </w:pPr>
      <w:r>
        <w:tab/>
      </w:r>
      <w:r>
        <w:tab/>
      </w:r>
      <w:r>
        <w:tab/>
      </w:r>
      <w:r>
        <w:tab/>
      </w:r>
      <w:r>
        <w:tab/>
      </w:r>
      <w:r>
        <w:tab/>
      </w:r>
      <w:r>
        <w:tab/>
      </w:r>
      <w:r>
        <w:tab/>
      </w:r>
      <w:r w:rsidR="003E109A">
        <w:t>Professor Mick Dodson</w:t>
      </w:r>
    </w:p>
    <w:p w:rsidR="003E109A" w:rsidRDefault="003E109A" w:rsidP="00987BC1">
      <w:r>
        <w:t>This Report is the 8</w:t>
      </w:r>
      <w:r w:rsidRPr="003223CC">
        <w:rPr>
          <w:vertAlign w:val="superscript"/>
        </w:rPr>
        <w:t>th</w:t>
      </w:r>
      <w:r>
        <w:t xml:space="preserve"> Close the Gap Campaign Report </w:t>
      </w:r>
      <w:r w:rsidRPr="00C35881">
        <w:t>since</w:t>
      </w:r>
      <w:r>
        <w:t xml:space="preserve"> the first, then called, Shadow Report in 2010. </w:t>
      </w:r>
      <w:r w:rsidRPr="00C35881">
        <w:t>Since</w:t>
      </w:r>
      <w:r>
        <w:t xml:space="preserve"> 2010, the Close the Gap Campaign Steering Committee has made dozens of recommendations based on the expert knowledge and experience of its Aboriginal and Torres Strait Islander and mainstream health </w:t>
      </w:r>
      <w:proofErr w:type="spellStart"/>
      <w:r>
        <w:t>organisation</w:t>
      </w:r>
      <w:proofErr w:type="spellEnd"/>
      <w:r>
        <w:t xml:space="preserve"> membership. </w:t>
      </w:r>
    </w:p>
    <w:p w:rsidR="003E109A" w:rsidRPr="00320173" w:rsidRDefault="003E109A" w:rsidP="00987BC1">
      <w:r>
        <w:t xml:space="preserve">The Federal </w:t>
      </w:r>
      <w:r w:rsidRPr="00320173">
        <w:t xml:space="preserve">Government has failed to listen or act </w:t>
      </w:r>
      <w:r>
        <w:t xml:space="preserve">adequately or appropriately </w:t>
      </w:r>
      <w:r w:rsidRPr="00320173">
        <w:t>on the recommendations of the C</w:t>
      </w:r>
      <w:r>
        <w:t xml:space="preserve">lose the Gap </w:t>
      </w:r>
      <w:r w:rsidRPr="00320173">
        <w:t xml:space="preserve">Steering Committee </w:t>
      </w:r>
      <w:r>
        <w:t xml:space="preserve">and we </w:t>
      </w:r>
      <w:r w:rsidRPr="00320173">
        <w:t xml:space="preserve">remain deeply concerned that </w:t>
      </w:r>
      <w:r>
        <w:t>Government</w:t>
      </w:r>
      <w:r w:rsidRPr="00320173">
        <w:t xml:space="preserve"> is yet to </w:t>
      </w:r>
      <w:r>
        <w:t>fully grasp the interconnectedness of the social and cultural</w:t>
      </w:r>
      <w:r w:rsidRPr="00320173">
        <w:t xml:space="preserve"> determinants to health. We believe that </w:t>
      </w:r>
      <w:r>
        <w:t xml:space="preserve">the nation </w:t>
      </w:r>
      <w:r w:rsidRPr="00320173">
        <w:t xml:space="preserve">is at risk of failing </w:t>
      </w:r>
      <w:r>
        <w:t>Aboriginal and Torres Strait Islander peoples</w:t>
      </w:r>
      <w:r w:rsidRPr="00320173">
        <w:t xml:space="preserve">, </w:t>
      </w:r>
      <w:r>
        <w:t>if it does not</w:t>
      </w:r>
      <w:r w:rsidRPr="00320173">
        <w:t xml:space="preserve"> ac</w:t>
      </w:r>
      <w:r>
        <w:t xml:space="preserve">t on the recommendations set out by the Close the Gap Campaign, as a priority over the next 12 months. </w:t>
      </w:r>
    </w:p>
    <w:p w:rsidR="003E109A" w:rsidRDefault="003E109A" w:rsidP="00987BC1">
      <w:r>
        <w:t xml:space="preserve">Successive governments have made stop-start attempts to address a number of the recommendations and priorities of the Close the Gap Campaign but there has not been the requisite consistency and follow-through to make bigger gains in closing the health and wellbeing gap between Aboriginal and Torres Strait Islander peoples and non-Indigenous Australians. </w:t>
      </w:r>
    </w:p>
    <w:p w:rsidR="00821DE9" w:rsidRDefault="00821DE9">
      <w:pPr>
        <w:keepLines w:val="0"/>
        <w:spacing w:before="0" w:after="0" w:line="240" w:lineRule="auto"/>
      </w:pPr>
      <w:r>
        <w:br w:type="page"/>
      </w:r>
    </w:p>
    <w:p w:rsidR="003E109A" w:rsidRDefault="003E109A" w:rsidP="00987BC1">
      <w:r>
        <w:t>The original 2010 Campaign Report urged:</w:t>
      </w:r>
      <w:r w:rsidR="005043A5">
        <w:t xml:space="preserve"> </w:t>
      </w:r>
    </w:p>
    <w:p w:rsidR="003E109A" w:rsidRPr="00987BC1" w:rsidRDefault="003E109A" w:rsidP="00987BC1">
      <w:pPr>
        <w:pStyle w:val="Citazione"/>
      </w:pPr>
      <w:r w:rsidRPr="00987BC1">
        <w:t>A national effort informed by all the principles that underpin the Statement of Intent is necessary to achieve health equality for the Aboriginal and Torres Strait Islander population by 2030.</w:t>
      </w:r>
      <w:r w:rsidRPr="00987BC1">
        <w:rPr>
          <w:rStyle w:val="Rimandonotadichiusura"/>
          <w:rFonts w:cs="Arial"/>
          <w:color w:val="000000"/>
          <w:szCs w:val="20"/>
        </w:rPr>
        <w:endnoteReference w:id="9"/>
      </w:r>
      <w:r w:rsidRPr="00987BC1">
        <w:t xml:space="preserve"> </w:t>
      </w:r>
    </w:p>
    <w:p w:rsidR="00987BC1" w:rsidRPr="007764C3" w:rsidRDefault="003E109A" w:rsidP="007764C3">
      <w:r>
        <w:t xml:space="preserve">In 2017, the Close the Gap Campaign continues to call for a national effort, with a renewed commitment from all levels of government. </w:t>
      </w:r>
    </w:p>
    <w:p w:rsidR="007764C3" w:rsidRPr="003A6275" w:rsidRDefault="007764C3" w:rsidP="007764C3">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7764C3" w:rsidTr="00840D0E">
        <w:tc>
          <w:tcPr>
            <w:tcW w:w="9214" w:type="dxa"/>
            <w:tcBorders>
              <w:top w:val="single" w:sz="24" w:space="0" w:color="D53E1A"/>
              <w:left w:val="single" w:sz="24" w:space="0" w:color="D53E1A"/>
              <w:bottom w:val="single" w:sz="24" w:space="0" w:color="D53E1A"/>
              <w:right w:val="single" w:sz="24" w:space="0" w:color="D53E1A"/>
            </w:tcBorders>
          </w:tcPr>
          <w:p w:rsidR="007764C3" w:rsidRDefault="007764C3" w:rsidP="007764C3">
            <w:r w:rsidRPr="003851AC">
              <w:t xml:space="preserve">The </w:t>
            </w:r>
            <w:r w:rsidRPr="003851AC">
              <w:rPr>
                <w:i/>
              </w:rPr>
              <w:t xml:space="preserve">Close the Gap Campaign </w:t>
            </w:r>
            <w:r w:rsidRPr="003851AC">
              <w:t>will this year mark the tenth anniversary of the public side of its campaign for generational change in the health outcomes of Aboriginal and Torres Strait Islander peoples. As the campaign’s name suggest</w:t>
            </w:r>
            <w:r>
              <w:t>s</w:t>
            </w:r>
            <w:r w:rsidRPr="003851AC">
              <w:t xml:space="preserve">, </w:t>
            </w:r>
            <w:r>
              <w:t>the goal is</w:t>
            </w:r>
            <w:r w:rsidRPr="003851AC">
              <w:t xml:space="preserve"> to end health inequality by 2030.</w:t>
            </w:r>
            <w:r w:rsidRPr="00555B0B">
              <w:t xml:space="preserve"> This vision is supported by over </w:t>
            </w:r>
            <w:r>
              <w:br/>
            </w:r>
            <w:r w:rsidRPr="00555B0B">
              <w:t xml:space="preserve">220 000 </w:t>
            </w:r>
            <w:r>
              <w:t>Australians</w:t>
            </w:r>
            <w:r w:rsidRPr="00555B0B">
              <w:t xml:space="preserve"> who have signed </w:t>
            </w:r>
            <w:r w:rsidR="00043F4C">
              <w:t>a public pledge to support the C</w:t>
            </w:r>
            <w:r w:rsidRPr="00555B0B">
              <w:t>ampaign’s goals.</w:t>
            </w:r>
          </w:p>
          <w:p w:rsidR="007764C3" w:rsidRPr="007764C3" w:rsidRDefault="007764C3" w:rsidP="007764C3">
            <w:r w:rsidRPr="003851AC">
              <w:t>The Campaign Steering Committee notes that in 2016 alone, over 1600 events were held on National Clo</w:t>
            </w:r>
            <w:r>
              <w:t>se the Gap Day involving over 15</w:t>
            </w:r>
            <w:r w:rsidRPr="003851AC">
              <w:t>0 000 people at workplaces, schools and public functions. The Campaign Steering Committee believes that it is this</w:t>
            </w:r>
            <w:r>
              <w:t xml:space="preserve"> growing support from the Australian </w:t>
            </w:r>
            <w:r w:rsidRPr="003851AC">
              <w:t>public, which, alongside the advocacy of the campaign and its members, has focused the minds of Australian governments on the need to take the necessary actions required to make closing the gap a reality.</w:t>
            </w:r>
          </w:p>
        </w:tc>
      </w:tr>
    </w:tbl>
    <w:p w:rsidR="00987BC1" w:rsidRDefault="00987BC1" w:rsidP="003E109A">
      <w:pPr>
        <w:spacing w:before="0"/>
        <w:rPr>
          <w:rFonts w:cs="Arial"/>
          <w:color w:val="000000"/>
          <w:sz w:val="20"/>
          <w:szCs w:val="20"/>
        </w:rPr>
      </w:pPr>
    </w:p>
    <w:p w:rsidR="003E109A" w:rsidRDefault="003E109A" w:rsidP="00965DDB">
      <w:r w:rsidRPr="003851AC">
        <w:t>While there has been continuity in</w:t>
      </w:r>
      <w:r>
        <w:t xml:space="preserve"> high level</w:t>
      </w:r>
      <w:r w:rsidRPr="003851AC">
        <w:t xml:space="preserve"> public commitment from the last two Federal Governments and a multi-partisan adoption of the </w:t>
      </w:r>
      <w:r w:rsidRPr="00320173">
        <w:rPr>
          <w:i/>
        </w:rPr>
        <w:t>Statement of Intent</w:t>
      </w:r>
      <w:r>
        <w:rPr>
          <w:i/>
        </w:rPr>
        <w:t xml:space="preserve">, </w:t>
      </w:r>
      <w:r>
        <w:t xml:space="preserve">the constantly changing </w:t>
      </w:r>
      <w:r w:rsidRPr="003851AC">
        <w:t xml:space="preserve">approaches </w:t>
      </w:r>
      <w:proofErr w:type="gramStart"/>
      <w:r w:rsidRPr="003851AC">
        <w:t>to</w:t>
      </w:r>
      <w:proofErr w:type="gramEnd"/>
      <w:r w:rsidRPr="003851AC">
        <w:t xml:space="preserve"> Aboriginal and Torres Strait </w:t>
      </w:r>
      <w:r>
        <w:t xml:space="preserve">Islander </w:t>
      </w:r>
      <w:r w:rsidRPr="003851AC">
        <w:t>affairs</w:t>
      </w:r>
      <w:r>
        <w:t xml:space="preserve"> has undermined efforts to forge a nationally coordinated solution</w:t>
      </w:r>
      <w:r w:rsidRPr="003851AC">
        <w:t>.</w:t>
      </w:r>
    </w:p>
    <w:p w:rsidR="003E109A" w:rsidRDefault="003E109A" w:rsidP="00965DDB">
      <w:r>
        <w:t>In an attempt to break this cycle, Aboriginal and Torres Strait Islander</w:t>
      </w:r>
      <w:r w:rsidRPr="00E16EE0">
        <w:t xml:space="preserve"> </w:t>
      </w:r>
      <w:proofErr w:type="spellStart"/>
      <w:r w:rsidRPr="00E16EE0">
        <w:t>org</w:t>
      </w:r>
      <w:r>
        <w:t>anisations</w:t>
      </w:r>
      <w:proofErr w:type="spellEnd"/>
      <w:r>
        <w:t>,</w:t>
      </w:r>
      <w:r w:rsidRPr="00E16EE0">
        <w:t xml:space="preserve"> led by</w:t>
      </w:r>
      <w:r>
        <w:t xml:space="preserve"> the National C</w:t>
      </w:r>
      <w:r w:rsidRPr="00E16EE0">
        <w:t>ongress</w:t>
      </w:r>
      <w:r>
        <w:t xml:space="preserve"> of Australia’s First Peoples,</w:t>
      </w:r>
      <w:r w:rsidRPr="00E16EE0">
        <w:t xml:space="preserve"> released the </w:t>
      </w:r>
      <w:r w:rsidRPr="00E438F8">
        <w:rPr>
          <w:i/>
        </w:rPr>
        <w:t>Redfern Statement</w:t>
      </w:r>
      <w:r>
        <w:t xml:space="preserve"> in June 2016, seeking a new relationship of </w:t>
      </w:r>
      <w:r w:rsidRPr="00E16EE0">
        <w:t>engage</w:t>
      </w:r>
      <w:r>
        <w:t>ment</w:t>
      </w:r>
      <w:r w:rsidRPr="00E16EE0">
        <w:t xml:space="preserve">, </w:t>
      </w:r>
      <w:r>
        <w:t xml:space="preserve">where government </w:t>
      </w:r>
      <w:r w:rsidRPr="00E16EE0">
        <w:t>listen</w:t>
      </w:r>
      <w:r>
        <w:t>s</w:t>
      </w:r>
      <w:r w:rsidRPr="00E16EE0">
        <w:t xml:space="preserve"> and act</w:t>
      </w:r>
      <w:r>
        <w:t>s</w:t>
      </w:r>
      <w:r w:rsidRPr="00E16EE0">
        <w:t xml:space="preserve"> in </w:t>
      </w:r>
      <w:r>
        <w:t>genuine partnership</w:t>
      </w:r>
      <w:r w:rsidRPr="00E16EE0">
        <w:t xml:space="preserve">. </w:t>
      </w:r>
    </w:p>
    <w:p w:rsidR="003E109A" w:rsidRDefault="003E109A" w:rsidP="00965DDB">
      <w:r>
        <w:t>T</w:t>
      </w:r>
      <w:r w:rsidRPr="003851AC">
        <w:t xml:space="preserve">he </w:t>
      </w:r>
      <w:r>
        <w:t>Close the Gap Campaign is a key</w:t>
      </w:r>
      <w:r w:rsidRPr="003851AC">
        <w:t xml:space="preserve"> support</w:t>
      </w:r>
      <w:r>
        <w:t>er of</w:t>
      </w:r>
      <w:r w:rsidRPr="003851AC">
        <w:t xml:space="preserve"> the </w:t>
      </w:r>
      <w:r w:rsidRPr="003851AC">
        <w:rPr>
          <w:i/>
        </w:rPr>
        <w:t xml:space="preserve">Redfern Statement </w:t>
      </w:r>
      <w:r>
        <w:t>and its</w:t>
      </w:r>
      <w:r w:rsidRPr="003851AC">
        <w:t xml:space="preserve"> five overarching policy calls upon the </w:t>
      </w:r>
      <w:r>
        <w:t>G</w:t>
      </w:r>
      <w:r w:rsidRPr="003851AC">
        <w:t xml:space="preserve">overnment and detailed calls in the areas of health, justice and community safety, disability, child and family welfare and engagement. </w:t>
      </w:r>
    </w:p>
    <w:p w:rsidR="003E109A" w:rsidRDefault="003E109A" w:rsidP="00965DDB">
      <w:r>
        <w:t>T</w:t>
      </w:r>
      <w:r w:rsidRPr="009523E1">
        <w:t xml:space="preserve">he </w:t>
      </w:r>
      <w:r w:rsidRPr="009523E1">
        <w:rPr>
          <w:i/>
        </w:rPr>
        <w:t xml:space="preserve">Redfern Statement </w:t>
      </w:r>
      <w:r>
        <w:t xml:space="preserve">makes clear that </w:t>
      </w:r>
      <w:r w:rsidRPr="009523E1">
        <w:t>areas of disadvantage affect each other</w:t>
      </w:r>
      <w:r>
        <w:t xml:space="preserve"> and a comprehensive and coherent approach is required. For example, p</w:t>
      </w:r>
      <w:r w:rsidRPr="009523E1">
        <w:t>overty, disability, child removal, incarceration and communit</w:t>
      </w:r>
      <w:r>
        <w:t>y violence all impact on health. Health, in turn, influences</w:t>
      </w:r>
      <w:r w:rsidR="00965DDB">
        <w:t xml:space="preserve"> the ability to learn or work. </w:t>
      </w:r>
    </w:p>
    <w:p w:rsidR="003E109A" w:rsidRDefault="003E109A" w:rsidP="00965DDB">
      <w:r w:rsidRPr="003851AC">
        <w:t xml:space="preserve">Since its election, </w:t>
      </w:r>
      <w:r>
        <w:t xml:space="preserve">the </w:t>
      </w:r>
      <w:r w:rsidRPr="003851AC">
        <w:t>Federal Government has</w:t>
      </w:r>
      <w:r>
        <w:t xml:space="preserve"> taken initial steps to engage</w:t>
      </w:r>
      <w:r w:rsidRPr="003851AC">
        <w:t xml:space="preserve"> with the signatories and it is hoped that this year will see a greater level of engagement with the Aboriginal and </w:t>
      </w:r>
      <w:r>
        <w:t xml:space="preserve">Torres Strait Islander sector. </w:t>
      </w:r>
      <w:r w:rsidRPr="003851AC">
        <w:t xml:space="preserve">The </w:t>
      </w:r>
      <w:r>
        <w:t xml:space="preserve">Close the Gap </w:t>
      </w:r>
      <w:r w:rsidRPr="003851AC">
        <w:t>Campaign believes that such positive engagement, if continued, will lead to more effective policy development, and through that process, positive impact on the social and cultural</w:t>
      </w:r>
      <w:r w:rsidR="00965DDB">
        <w:t xml:space="preserve"> determinants of health. </w:t>
      </w:r>
    </w:p>
    <w:p w:rsidR="003E109A" w:rsidRPr="00965DDB" w:rsidRDefault="003E109A" w:rsidP="00965DDB">
      <w:r w:rsidRPr="00E617CD">
        <w:t xml:space="preserve">Working in genuine partnership and accepting the calls of the Redfern Statement for meaningful engagement would move the </w:t>
      </w:r>
      <w:r>
        <w:t>G</w:t>
      </w:r>
      <w:r w:rsidRPr="00E617CD">
        <w:t xml:space="preserve">overnment towards ensuring that the United Nations Declaration on the Rights of Indigenous Peoples (Declaration) is the basis of </w:t>
      </w:r>
      <w:r w:rsidRPr="00E617CD">
        <w:rPr>
          <w:i/>
        </w:rPr>
        <w:t>all</w:t>
      </w:r>
      <w:r w:rsidRPr="00E617CD">
        <w:t xml:space="preserve"> of the work that government does with Aboriginal and Torres Strait Islander peoples. As the 2014 Social Justice Report made clear</w:t>
      </w:r>
      <w:r>
        <w:t>,</w:t>
      </w:r>
      <w:r w:rsidRPr="00E617CD">
        <w:t xml:space="preserve"> the Declaration should be the ‘building block of policies, legislation and </w:t>
      </w:r>
      <w:r>
        <w:t>programs’.</w:t>
      </w:r>
      <w:r>
        <w:rPr>
          <w:rStyle w:val="Rimandonotadichiusura"/>
          <w:rFonts w:cs="Arial"/>
          <w:color w:val="000000"/>
          <w:szCs w:val="20"/>
        </w:rPr>
        <w:endnoteReference w:id="10"/>
      </w:r>
      <w:r w:rsidR="00965DDB">
        <w:t xml:space="preserve"> </w:t>
      </w:r>
    </w:p>
    <w:p w:rsidR="003E109A" w:rsidRDefault="003E109A" w:rsidP="00965DDB">
      <w:pPr>
        <w:pStyle w:val="Titolo2"/>
      </w:pPr>
      <w:bookmarkStart w:id="3" w:name="_Toc477008311"/>
      <w:r>
        <w:t>The 2017 Progress and Priorities Report</w:t>
      </w:r>
      <w:bookmarkEnd w:id="3"/>
    </w:p>
    <w:p w:rsidR="003E109A" w:rsidRDefault="003E109A" w:rsidP="00965DDB">
      <w:r>
        <w:t xml:space="preserve">The 2017 Close the Gap Campaign Progress and Priorities Report focuses on the key mechanisms for directing and servicing the health priorities of Aboriginal and Torres Strait Islander people, including the Primary Health Network and the work being undertaken via the Government’s </w:t>
      </w:r>
      <w:r>
        <w:rPr>
          <w:i/>
        </w:rPr>
        <w:t>Implementation Plan for the National Aboriginal and Torres Strait Islander Health Plan 2013-2023</w:t>
      </w:r>
      <w:r>
        <w:t xml:space="preserve">. </w:t>
      </w:r>
    </w:p>
    <w:p w:rsidR="00965DDB" w:rsidRDefault="003E109A" w:rsidP="00965DDB">
      <w:r>
        <w:t xml:space="preserve">The Report </w:t>
      </w:r>
      <w:proofErr w:type="spellStart"/>
      <w:r>
        <w:t>emphasises</w:t>
      </w:r>
      <w:proofErr w:type="spellEnd"/>
      <w:r>
        <w:t xml:space="preserve"> dual priorities of (1) a renewed and meaningful engagement between Government and Australia’s First Peoples, as represented through the Aboriginal and Torres Strait Islander peak </w:t>
      </w:r>
      <w:proofErr w:type="spellStart"/>
      <w:r>
        <w:t>organisations</w:t>
      </w:r>
      <w:proofErr w:type="spellEnd"/>
      <w:r>
        <w:t>; and (2) the essential need for health to be considered in the context of the wider social and cultural determinants that significantly impact on the health and wellbeing of Aboriginal and Torres Strait Islander peoples throughout.</w:t>
      </w:r>
    </w:p>
    <w:p w:rsidR="00965DDB" w:rsidRPr="003A6275" w:rsidRDefault="00965DDB" w:rsidP="00965DDB"/>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965DDB" w:rsidTr="00840D0E">
        <w:tc>
          <w:tcPr>
            <w:tcW w:w="9214" w:type="dxa"/>
            <w:tcBorders>
              <w:top w:val="single" w:sz="24" w:space="0" w:color="D53E1A"/>
              <w:left w:val="single" w:sz="24" w:space="0" w:color="D53E1A"/>
              <w:bottom w:val="single" w:sz="24" w:space="0" w:color="D53E1A"/>
              <w:right w:val="single" w:sz="24" w:space="0" w:color="D53E1A"/>
            </w:tcBorders>
          </w:tcPr>
          <w:p w:rsidR="00965DDB" w:rsidRDefault="00965DDB" w:rsidP="00965DDB">
            <w:r>
              <w:t xml:space="preserve">This Report is made up of three parts: </w:t>
            </w:r>
          </w:p>
          <w:p w:rsidR="00965DDB" w:rsidRDefault="00965DDB" w:rsidP="00965DDB">
            <w:pPr>
              <w:ind w:left="720"/>
            </w:pPr>
            <w:r w:rsidRPr="007D08CD">
              <w:rPr>
                <w:b/>
              </w:rPr>
              <w:t>Part 1</w:t>
            </w:r>
            <w:r>
              <w:rPr>
                <w:b/>
              </w:rPr>
              <w:t>:</w:t>
            </w:r>
            <w:r>
              <w:t xml:space="preserve"> Progress in Closing</w:t>
            </w:r>
            <w:r w:rsidRPr="007D08CD">
              <w:t xml:space="preserve"> the Gap </w:t>
            </w:r>
          </w:p>
          <w:p w:rsidR="00965DDB" w:rsidRDefault="00965DDB" w:rsidP="00965DDB">
            <w:pPr>
              <w:ind w:left="720"/>
            </w:pPr>
            <w:r w:rsidRPr="007D08CD">
              <w:rPr>
                <w:b/>
              </w:rPr>
              <w:t>Part 2</w:t>
            </w:r>
            <w:r>
              <w:rPr>
                <w:b/>
              </w:rPr>
              <w:t>:</w:t>
            </w:r>
            <w:r>
              <w:t xml:space="preserve"> </w:t>
            </w:r>
            <w:r w:rsidRPr="007D08CD">
              <w:t xml:space="preserve">A new Relationship </w:t>
            </w:r>
          </w:p>
          <w:p w:rsidR="00965DDB" w:rsidRPr="007D08CD" w:rsidRDefault="00965DDB" w:rsidP="00965DDB">
            <w:pPr>
              <w:ind w:left="720"/>
            </w:pPr>
            <w:r w:rsidRPr="007D08CD">
              <w:rPr>
                <w:b/>
              </w:rPr>
              <w:t>Part</w:t>
            </w:r>
            <w:r>
              <w:rPr>
                <w:b/>
              </w:rPr>
              <w:t xml:space="preserve"> </w:t>
            </w:r>
            <w:r w:rsidRPr="007D08CD">
              <w:rPr>
                <w:b/>
              </w:rPr>
              <w:t>3</w:t>
            </w:r>
            <w:r>
              <w:rPr>
                <w:b/>
              </w:rPr>
              <w:t>:</w:t>
            </w:r>
            <w:r>
              <w:t xml:space="preserve"> </w:t>
            </w:r>
            <w:r w:rsidRPr="007D08CD">
              <w:t>Priorities for Action, including:</w:t>
            </w:r>
          </w:p>
          <w:p w:rsidR="00965DDB" w:rsidRDefault="00965DDB" w:rsidP="003B46F8">
            <w:pPr>
              <w:pStyle w:val="Paragrafoelenco"/>
              <w:numPr>
                <w:ilvl w:val="0"/>
                <w:numId w:val="7"/>
              </w:numPr>
              <w:ind w:left="1888" w:hanging="357"/>
            </w:pPr>
            <w:r>
              <w:t>Reinvigorating the national approach to health inequality</w:t>
            </w:r>
          </w:p>
          <w:p w:rsidR="00965DDB" w:rsidRDefault="00965DDB" w:rsidP="003B46F8">
            <w:pPr>
              <w:pStyle w:val="Paragrafoelenco"/>
              <w:numPr>
                <w:ilvl w:val="0"/>
                <w:numId w:val="7"/>
              </w:numPr>
              <w:ind w:left="1888" w:hanging="357"/>
            </w:pPr>
            <w:r>
              <w:t>Social and Cultural Determinants of Health</w:t>
            </w:r>
          </w:p>
          <w:p w:rsidR="00965DDB" w:rsidRPr="002C4612" w:rsidRDefault="00965DDB" w:rsidP="003B46F8">
            <w:pPr>
              <w:pStyle w:val="Paragrafoelenco"/>
              <w:numPr>
                <w:ilvl w:val="0"/>
                <w:numId w:val="7"/>
              </w:numPr>
              <w:ind w:left="1888" w:hanging="357"/>
            </w:pPr>
            <w:r w:rsidRPr="002C4612">
              <w:t xml:space="preserve">The progress of the </w:t>
            </w:r>
            <w:r w:rsidRPr="00965DDB">
              <w:rPr>
                <w:i/>
              </w:rPr>
              <w:t>Implementation Plan for the National Aboriginal and Torres Strait Islander Health Plan 2013-2023</w:t>
            </w:r>
          </w:p>
          <w:p w:rsidR="00965DDB" w:rsidRPr="00965DDB" w:rsidRDefault="00965DDB" w:rsidP="003B46F8">
            <w:pPr>
              <w:pStyle w:val="Paragrafoelenco"/>
              <w:numPr>
                <w:ilvl w:val="0"/>
                <w:numId w:val="7"/>
              </w:numPr>
              <w:ind w:left="1888" w:hanging="357"/>
            </w:pPr>
            <w:r w:rsidRPr="002C4612">
              <w:t>Primary Health Networks</w:t>
            </w:r>
          </w:p>
        </w:tc>
      </w:tr>
    </w:tbl>
    <w:p w:rsidR="00965DDB" w:rsidRDefault="00965DDB" w:rsidP="00965DDB"/>
    <w:p w:rsidR="003E109A" w:rsidRPr="005043A5" w:rsidRDefault="003E109A" w:rsidP="00965DDB">
      <w:r>
        <w:t xml:space="preserve">The Close the Gap Campaign looks forward to a detailed response from Government on the issues raised in this Report. </w:t>
      </w:r>
      <w:r>
        <w:rPr>
          <w:b/>
          <w:u w:val="single"/>
        </w:rPr>
        <w:br w:type="page"/>
      </w:r>
    </w:p>
    <w:p w:rsidR="003E109A" w:rsidRPr="00D2023C" w:rsidRDefault="00D2023C" w:rsidP="00C212DC">
      <w:pPr>
        <w:spacing w:before="0" w:after="0" w:line="240" w:lineRule="auto"/>
        <w:rPr>
          <w:rFonts w:ascii="Arial Black" w:hAnsi="Arial Black"/>
          <w:b/>
          <w:bCs/>
          <w:sz w:val="96"/>
          <w:szCs w:val="96"/>
        </w:rPr>
      </w:pPr>
      <w:r w:rsidRPr="00D2023C">
        <w:rPr>
          <w:rFonts w:ascii="Arial Black" w:hAnsi="Arial Black"/>
          <w:b/>
          <w:bCs/>
          <w:color w:val="365F91" w:themeColor="accent1" w:themeShade="BF"/>
          <w:sz w:val="96"/>
          <w:szCs w:val="96"/>
        </w:rPr>
        <w:t>CLOSE</w:t>
      </w:r>
      <w:r w:rsidRPr="00D2023C">
        <w:rPr>
          <w:rFonts w:ascii="Arial Black" w:hAnsi="Arial Black"/>
          <w:b/>
          <w:bCs/>
          <w:sz w:val="96"/>
          <w:szCs w:val="96"/>
        </w:rPr>
        <w:t xml:space="preserve"> THE </w:t>
      </w:r>
      <w:r w:rsidRPr="00D2023C">
        <w:rPr>
          <w:rFonts w:ascii="Arial Black" w:hAnsi="Arial Black"/>
          <w:b/>
          <w:bCs/>
          <w:color w:val="365F91" w:themeColor="accent1" w:themeShade="BF"/>
          <w:sz w:val="96"/>
          <w:szCs w:val="96"/>
        </w:rPr>
        <w:t>GAP</w:t>
      </w:r>
    </w:p>
    <w:p w:rsidR="00965DDB" w:rsidRPr="00C212DC" w:rsidRDefault="00C212DC" w:rsidP="00C212DC">
      <w:pPr>
        <w:spacing w:after="400"/>
        <w:jc w:val="center"/>
        <w:rPr>
          <w:sz w:val="36"/>
          <w:szCs w:val="36"/>
        </w:rPr>
      </w:pPr>
      <w:r w:rsidRPr="00C212DC">
        <w:rPr>
          <w:sz w:val="36"/>
          <w:szCs w:val="36"/>
        </w:rPr>
        <w:t>Indigenous Health Equality Summit</w:t>
      </w:r>
    </w:p>
    <w:p w:rsidR="00C212DC" w:rsidRPr="00C212DC" w:rsidRDefault="00C212DC" w:rsidP="00C212DC">
      <w:pPr>
        <w:spacing w:after="0"/>
        <w:rPr>
          <w:sz w:val="20"/>
          <w:szCs w:val="20"/>
        </w:rPr>
      </w:pPr>
      <w:r w:rsidRPr="00C212DC">
        <w:rPr>
          <w:sz w:val="20"/>
          <w:szCs w:val="20"/>
        </w:rPr>
        <w:t>CANBERRA, MARCH 20, 2008</w:t>
      </w:r>
    </w:p>
    <w:p w:rsidR="00965DDB" w:rsidRPr="00161495" w:rsidRDefault="00C212DC" w:rsidP="00C212DC">
      <w:pPr>
        <w:spacing w:before="0"/>
        <w:rPr>
          <w:color w:val="365F91" w:themeColor="accent1" w:themeShade="BF"/>
          <w:sz w:val="20"/>
          <w:szCs w:val="20"/>
        </w:rPr>
      </w:pPr>
      <w:r w:rsidRPr="00161495">
        <w:rPr>
          <w:color w:val="365F91" w:themeColor="accent1" w:themeShade="BF"/>
          <w:sz w:val="20"/>
          <w:szCs w:val="20"/>
        </w:rPr>
        <w:t>PREAMBLE</w:t>
      </w:r>
    </w:p>
    <w:p w:rsidR="00C212DC" w:rsidRPr="00C212DC" w:rsidRDefault="00C212DC" w:rsidP="00C212DC">
      <w:pPr>
        <w:ind w:left="720"/>
        <w:rPr>
          <w:i/>
          <w:sz w:val="20"/>
          <w:szCs w:val="20"/>
        </w:rPr>
      </w:pPr>
      <w:r w:rsidRPr="00C212DC">
        <w:rPr>
          <w:i/>
          <w:sz w:val="20"/>
          <w:szCs w:val="20"/>
        </w:rPr>
        <w:t>Our challenge for the future is to embrace a new partnership between Indigenous and non-Indigenous Australians. The core of this partnership for the future is closing the gap between Indigenous and non-Indigenous Australians on life expectancy, educational achievement and employment opportunities. This new partnership on closing the gap will set concrete targets for the future: within a decade to halve the widening gap in literacy, numeracy and employment outcomes and opportunities for Indigenous children, within a decade to halve the appalling gap in infant mortality rates between indigenous and non-indigenous children and, within a generation, to close the equally appalling 17-year life gap between Indigenous and non-Indigenous when it comes to overall life expectancy.</w:t>
      </w:r>
    </w:p>
    <w:p w:rsidR="00C212DC" w:rsidRPr="00161495" w:rsidRDefault="00C212DC" w:rsidP="00E11712">
      <w:pPr>
        <w:spacing w:after="400" w:line="240" w:lineRule="auto"/>
        <w:ind w:left="2160"/>
        <w:rPr>
          <w:b/>
          <w:sz w:val="20"/>
          <w:szCs w:val="20"/>
        </w:rPr>
      </w:pPr>
      <w:r w:rsidRPr="00161495">
        <w:rPr>
          <w:b/>
          <w:sz w:val="20"/>
          <w:szCs w:val="20"/>
        </w:rPr>
        <w:t xml:space="preserve">Prime Minister Kevin Rudd, Apology to Australia’s Indigenous Peoples, </w:t>
      </w:r>
      <w:r w:rsidRPr="00161495">
        <w:rPr>
          <w:b/>
          <w:sz w:val="20"/>
          <w:szCs w:val="20"/>
        </w:rPr>
        <w:br/>
        <w:t>13 February 2008</w:t>
      </w:r>
    </w:p>
    <w:p w:rsidR="00C212DC" w:rsidRPr="00C212DC" w:rsidRDefault="00C212DC" w:rsidP="00C212DC">
      <w:pPr>
        <w:rPr>
          <w:sz w:val="20"/>
          <w:szCs w:val="20"/>
        </w:rPr>
      </w:pPr>
      <w:r w:rsidRPr="00C212DC">
        <w:rPr>
          <w:sz w:val="20"/>
          <w:szCs w:val="20"/>
        </w:rPr>
        <w:t>This is a statement of intent – between the Government of Australia and the Aboriginal and Torres Strait Islander Peoples of Australia, supported by non-Indigenous Australians and Aboriginal and Torres Strait Islander and non-Indigenous health organizations – to work together to achieve equality in health status and life expectancy between Aboriginal and Torres Strait Islander peoples and non-Indigenous Australians by year 2030.</w:t>
      </w:r>
    </w:p>
    <w:p w:rsidR="00C212DC" w:rsidRPr="00C212DC" w:rsidRDefault="00C212DC" w:rsidP="00C212DC">
      <w:pPr>
        <w:rPr>
          <w:sz w:val="20"/>
          <w:szCs w:val="20"/>
        </w:rPr>
      </w:pPr>
      <w:r w:rsidRPr="00C212DC">
        <w:rPr>
          <w:sz w:val="20"/>
          <w:szCs w:val="20"/>
        </w:rPr>
        <w:t>We share a determination to close the fundamental divide between the health outcomes and life expectancy of the Aboriginal and Torres Strait Islander peoples of Australia and non-Indigenous Australians.</w:t>
      </w:r>
    </w:p>
    <w:p w:rsidR="00C212DC" w:rsidRPr="00C212DC" w:rsidRDefault="00C212DC" w:rsidP="00C212DC">
      <w:pPr>
        <w:rPr>
          <w:sz w:val="20"/>
          <w:szCs w:val="20"/>
        </w:rPr>
      </w:pPr>
      <w:r w:rsidRPr="00C212DC">
        <w:rPr>
          <w:sz w:val="20"/>
          <w:szCs w:val="20"/>
        </w:rPr>
        <w:t>We are committed to ensuring that Aboriginal and Torres Strait Islander peoples have equal life chances to all other Australians.</w:t>
      </w:r>
    </w:p>
    <w:p w:rsidR="00C212DC" w:rsidRPr="00C212DC" w:rsidRDefault="00C212DC" w:rsidP="00C212DC">
      <w:pPr>
        <w:rPr>
          <w:sz w:val="20"/>
          <w:szCs w:val="20"/>
        </w:rPr>
      </w:pPr>
      <w:r w:rsidRPr="00C212DC">
        <w:rPr>
          <w:sz w:val="20"/>
          <w:szCs w:val="20"/>
        </w:rPr>
        <w:t>We are committed to working towards ensuring Aboriginal and Torres Strait Islander peoples have access to health services that are equal in standard to those enjoyed by other Australians and enjoy living conditions that support their social, emotional and cultural well-being.</w:t>
      </w:r>
    </w:p>
    <w:p w:rsidR="00C212DC" w:rsidRPr="00C212DC" w:rsidRDefault="00C212DC" w:rsidP="00C212DC">
      <w:pPr>
        <w:rPr>
          <w:sz w:val="20"/>
          <w:szCs w:val="20"/>
        </w:rPr>
      </w:pPr>
      <w:r w:rsidRPr="00C212DC">
        <w:rPr>
          <w:sz w:val="20"/>
          <w:szCs w:val="20"/>
        </w:rPr>
        <w:t xml:space="preserve">We </w:t>
      </w:r>
      <w:proofErr w:type="spellStart"/>
      <w:r w:rsidRPr="00C212DC">
        <w:rPr>
          <w:sz w:val="20"/>
          <w:szCs w:val="20"/>
        </w:rPr>
        <w:t>recognise</w:t>
      </w:r>
      <w:proofErr w:type="spellEnd"/>
      <w:r w:rsidRPr="00C212DC">
        <w:rPr>
          <w:sz w:val="20"/>
          <w:szCs w:val="20"/>
        </w:rPr>
        <w:t xml:space="preserve"> that speciﬁc measures are needed to improve Aboriginal and Torres Strait Islander peoples’ access to health services. Crucial to ensuring equal access to health services is ensuring that Aboriginal and Torres Strait Islander peoples are actively involved in the design, delivery and control of these services.</w:t>
      </w:r>
    </w:p>
    <w:p w:rsidR="00C212DC" w:rsidRPr="00161495" w:rsidRDefault="00C212DC" w:rsidP="00C212DC">
      <w:pPr>
        <w:rPr>
          <w:color w:val="365F91" w:themeColor="accent1" w:themeShade="BF"/>
          <w:sz w:val="20"/>
          <w:szCs w:val="20"/>
        </w:rPr>
      </w:pPr>
      <w:proofErr w:type="gramStart"/>
      <w:r w:rsidRPr="00161495">
        <w:rPr>
          <w:color w:val="365F91" w:themeColor="accent1" w:themeShade="BF"/>
          <w:sz w:val="20"/>
          <w:szCs w:val="20"/>
        </w:rPr>
        <w:t>ACCORDINGLY</w:t>
      </w:r>
      <w:proofErr w:type="gramEnd"/>
      <w:r w:rsidRPr="00161495">
        <w:rPr>
          <w:color w:val="365F91" w:themeColor="accent1" w:themeShade="BF"/>
          <w:sz w:val="20"/>
          <w:szCs w:val="20"/>
        </w:rPr>
        <w:t xml:space="preserve"> WE COMMIT:</w:t>
      </w:r>
    </w:p>
    <w:p w:rsidR="00C212DC" w:rsidRPr="00C212DC" w:rsidRDefault="00C212DC" w:rsidP="003B46F8">
      <w:pPr>
        <w:pStyle w:val="Paragrafoelenco"/>
        <w:numPr>
          <w:ilvl w:val="0"/>
          <w:numId w:val="8"/>
        </w:numPr>
        <w:spacing w:before="0" w:after="100"/>
        <w:ind w:left="714" w:hanging="357"/>
        <w:rPr>
          <w:sz w:val="20"/>
          <w:szCs w:val="20"/>
        </w:rPr>
      </w:pPr>
      <w:r w:rsidRPr="00C212DC">
        <w:rPr>
          <w:sz w:val="20"/>
          <w:szCs w:val="20"/>
        </w:rPr>
        <w:t>To developing a comprehensive, long-term plan of action, that is targeted to need, evidence-based and capable of addressing the existing inequities in health services, in order to achieve equality of health status and life expectancy between Aboriginal and Torres Strait Islander peoples and non-indigenous Australians by 2030.</w:t>
      </w:r>
    </w:p>
    <w:p w:rsidR="00C212DC" w:rsidRPr="00C212DC" w:rsidRDefault="00C212DC" w:rsidP="003B46F8">
      <w:pPr>
        <w:pStyle w:val="Paragrafoelenco"/>
        <w:numPr>
          <w:ilvl w:val="0"/>
          <w:numId w:val="8"/>
        </w:numPr>
        <w:spacing w:before="0" w:after="100"/>
        <w:ind w:left="714" w:hanging="357"/>
        <w:rPr>
          <w:sz w:val="20"/>
          <w:szCs w:val="20"/>
        </w:rPr>
      </w:pPr>
      <w:r w:rsidRPr="00C212DC">
        <w:rPr>
          <w:sz w:val="20"/>
          <w:szCs w:val="20"/>
        </w:rPr>
        <w:t xml:space="preserve">To ensuring primary health care services and health infrastructure for Aboriginal and Torres Strait Islander peoples which are capable of bridging the gaps in health standards by 2018. </w:t>
      </w:r>
    </w:p>
    <w:p w:rsidR="00C212DC" w:rsidRPr="00C212DC" w:rsidRDefault="00C212DC" w:rsidP="003B46F8">
      <w:pPr>
        <w:pStyle w:val="Paragrafoelenco"/>
        <w:numPr>
          <w:ilvl w:val="0"/>
          <w:numId w:val="8"/>
        </w:numPr>
        <w:spacing w:before="0" w:after="100"/>
        <w:ind w:left="714" w:hanging="357"/>
        <w:rPr>
          <w:sz w:val="20"/>
          <w:szCs w:val="20"/>
        </w:rPr>
      </w:pPr>
      <w:r w:rsidRPr="00C212DC">
        <w:rPr>
          <w:sz w:val="20"/>
          <w:szCs w:val="20"/>
        </w:rPr>
        <w:t>To ensuring the full participation of Aboriginal and Torres Strait Islander peoples and their representative bodies in all aspects of addressing their health needs</w:t>
      </w:r>
    </w:p>
    <w:p w:rsidR="00C212DC" w:rsidRPr="00C212DC" w:rsidRDefault="00C212DC" w:rsidP="003B46F8">
      <w:pPr>
        <w:pStyle w:val="Paragrafoelenco"/>
        <w:numPr>
          <w:ilvl w:val="0"/>
          <w:numId w:val="8"/>
        </w:numPr>
        <w:spacing w:before="0" w:after="100"/>
        <w:ind w:left="714" w:hanging="357"/>
        <w:rPr>
          <w:sz w:val="20"/>
          <w:szCs w:val="20"/>
        </w:rPr>
      </w:pPr>
      <w:r w:rsidRPr="00C212DC">
        <w:rPr>
          <w:sz w:val="20"/>
          <w:szCs w:val="20"/>
        </w:rPr>
        <w:t>To working collectively to systematically address the social determinants that impact on achieving health equality for Aboriginal and Torres Strait Islander peoples.</w:t>
      </w:r>
    </w:p>
    <w:p w:rsidR="00C212DC" w:rsidRPr="00C212DC" w:rsidRDefault="00C212DC" w:rsidP="003B46F8">
      <w:pPr>
        <w:pStyle w:val="Paragrafoelenco"/>
        <w:numPr>
          <w:ilvl w:val="0"/>
          <w:numId w:val="8"/>
        </w:numPr>
        <w:spacing w:before="0" w:after="100"/>
        <w:ind w:left="714" w:hanging="357"/>
        <w:rPr>
          <w:sz w:val="20"/>
          <w:szCs w:val="20"/>
        </w:rPr>
      </w:pPr>
      <w:r w:rsidRPr="00C212DC">
        <w:rPr>
          <w:sz w:val="20"/>
          <w:szCs w:val="20"/>
        </w:rPr>
        <w:t>To building on the evidence base and supporting what works in Aboriginal and Torres Strait Islander health, and relevant international experience.</w:t>
      </w:r>
    </w:p>
    <w:p w:rsidR="00C212DC" w:rsidRPr="00C212DC" w:rsidRDefault="00C212DC" w:rsidP="003B46F8">
      <w:pPr>
        <w:pStyle w:val="Paragrafoelenco"/>
        <w:numPr>
          <w:ilvl w:val="0"/>
          <w:numId w:val="8"/>
        </w:numPr>
        <w:spacing w:before="0" w:after="100"/>
        <w:ind w:left="714" w:hanging="357"/>
        <w:rPr>
          <w:sz w:val="20"/>
          <w:szCs w:val="20"/>
        </w:rPr>
      </w:pPr>
      <w:r w:rsidRPr="00C212DC">
        <w:rPr>
          <w:sz w:val="20"/>
          <w:szCs w:val="20"/>
        </w:rPr>
        <w:t>To supporting and developing Aboriginal and Torres Strait Islander community controlled health services in urban, rural and remote areas in order to achieve lasting improvements in Aboriginal and Torres Strait Islander health and wellbeing.</w:t>
      </w:r>
    </w:p>
    <w:p w:rsidR="00C212DC" w:rsidRPr="00C212DC" w:rsidRDefault="00C212DC" w:rsidP="003B46F8">
      <w:pPr>
        <w:pStyle w:val="Paragrafoelenco"/>
        <w:numPr>
          <w:ilvl w:val="0"/>
          <w:numId w:val="8"/>
        </w:numPr>
        <w:spacing w:before="0" w:after="100"/>
        <w:ind w:left="714" w:hanging="357"/>
        <w:rPr>
          <w:sz w:val="20"/>
          <w:szCs w:val="20"/>
        </w:rPr>
      </w:pPr>
      <w:r w:rsidRPr="00C212DC">
        <w:rPr>
          <w:sz w:val="20"/>
          <w:szCs w:val="20"/>
        </w:rPr>
        <w:t>To achieving improved access to, and outcomes from, mainstream services for Aboriginal and Torres Strait Islander peoples.</w:t>
      </w:r>
    </w:p>
    <w:p w:rsidR="00D76E7D" w:rsidRDefault="00C212DC" w:rsidP="003B46F8">
      <w:pPr>
        <w:pStyle w:val="Paragrafoelenco"/>
        <w:numPr>
          <w:ilvl w:val="0"/>
          <w:numId w:val="8"/>
        </w:numPr>
        <w:spacing w:before="0" w:after="100"/>
        <w:ind w:left="714" w:hanging="357"/>
        <w:rPr>
          <w:sz w:val="20"/>
          <w:szCs w:val="20"/>
        </w:rPr>
      </w:pPr>
      <w:r w:rsidRPr="00C212DC">
        <w:rPr>
          <w:sz w:val="20"/>
          <w:szCs w:val="20"/>
        </w:rPr>
        <w:t>To respect and promote the rights of Aboriginal and Torres Strait Islander peoples, including by ensuring that health services are available, appropriate, accessible, affordable and good quality.</w:t>
      </w:r>
    </w:p>
    <w:p w:rsidR="00C212DC" w:rsidRDefault="00C212DC" w:rsidP="003B46F8">
      <w:pPr>
        <w:pStyle w:val="Paragrafoelenco"/>
        <w:numPr>
          <w:ilvl w:val="0"/>
          <w:numId w:val="8"/>
        </w:numPr>
        <w:spacing w:before="0" w:after="100"/>
        <w:rPr>
          <w:sz w:val="20"/>
          <w:szCs w:val="20"/>
        </w:rPr>
      </w:pPr>
      <w:r w:rsidRPr="00D76E7D">
        <w:rPr>
          <w:sz w:val="20"/>
          <w:szCs w:val="20"/>
        </w:rPr>
        <w:t xml:space="preserve">To measure, monitor, and report on our joint efforts, in accordance with benchmarks and targets, to ensure that we are progressively </w:t>
      </w:r>
      <w:proofErr w:type="spellStart"/>
      <w:r w:rsidRPr="00D76E7D">
        <w:rPr>
          <w:sz w:val="20"/>
          <w:szCs w:val="20"/>
        </w:rPr>
        <w:t>realising</w:t>
      </w:r>
      <w:proofErr w:type="spellEnd"/>
      <w:r w:rsidRPr="00D76E7D">
        <w:rPr>
          <w:sz w:val="20"/>
          <w:szCs w:val="20"/>
        </w:rPr>
        <w:t xml:space="preserve"> our shared ambitions.</w:t>
      </w:r>
    </w:p>
    <w:p w:rsidR="00D76E7D" w:rsidRPr="00D76E7D" w:rsidRDefault="00D76E7D" w:rsidP="00E438F8">
      <w:pPr>
        <w:spacing w:after="100" w:line="240" w:lineRule="auto"/>
        <w:rPr>
          <w:color w:val="365F91" w:themeColor="accent1" w:themeShade="BF"/>
        </w:rPr>
      </w:pPr>
      <w:r w:rsidRPr="00D76E7D">
        <w:rPr>
          <w:color w:val="365F91" w:themeColor="accent1" w:themeShade="BF"/>
        </w:rPr>
        <w:t>WE ARE:</w:t>
      </w:r>
    </w:p>
    <w:p w:rsidR="00D76E7D" w:rsidRDefault="00D76E7D" w:rsidP="00E438F8">
      <w:pPr>
        <w:spacing w:before="0" w:line="240" w:lineRule="auto"/>
      </w:pPr>
      <w:r w:rsidRPr="00D76E7D">
        <w:rPr>
          <w:color w:val="365F91" w:themeColor="accent1" w:themeShade="BF"/>
        </w:rPr>
        <w:t>SIGNATURES</w:t>
      </w:r>
    </w:p>
    <w:p w:rsidR="00D76E7D" w:rsidRPr="00161495" w:rsidRDefault="00D76E7D" w:rsidP="00161495">
      <w:pPr>
        <w:spacing w:before="0" w:after="100" w:line="240" w:lineRule="auto"/>
        <w:rPr>
          <w:sz w:val="20"/>
          <w:szCs w:val="20"/>
        </w:rPr>
      </w:pPr>
      <w:r w:rsidRPr="00161495">
        <w:rPr>
          <w:sz w:val="20"/>
          <w:szCs w:val="20"/>
        </w:rPr>
        <w:t>Representative of the Australian Government</w:t>
      </w:r>
    </w:p>
    <w:p w:rsidR="00D76E7D" w:rsidRPr="00161495" w:rsidRDefault="00D76E7D" w:rsidP="00161495">
      <w:pPr>
        <w:spacing w:before="0" w:after="100" w:line="240" w:lineRule="auto"/>
        <w:rPr>
          <w:sz w:val="20"/>
          <w:szCs w:val="20"/>
        </w:rPr>
      </w:pPr>
      <w:r w:rsidRPr="00161495">
        <w:rPr>
          <w:sz w:val="20"/>
          <w:szCs w:val="20"/>
        </w:rPr>
        <w:t>Congress of the Aboriginal and Torres Strait Islander Nurses</w:t>
      </w:r>
    </w:p>
    <w:p w:rsidR="00161495" w:rsidRPr="00161495" w:rsidRDefault="00161495" w:rsidP="00161495">
      <w:pPr>
        <w:spacing w:before="0" w:after="100" w:line="240" w:lineRule="auto"/>
        <w:rPr>
          <w:sz w:val="20"/>
          <w:szCs w:val="20"/>
        </w:rPr>
      </w:pPr>
      <w:r w:rsidRPr="00161495">
        <w:rPr>
          <w:sz w:val="20"/>
          <w:szCs w:val="20"/>
        </w:rPr>
        <w:t>Indigenous Dentists Association of Australia</w:t>
      </w:r>
    </w:p>
    <w:p w:rsidR="00161495" w:rsidRPr="00161495" w:rsidRDefault="00161495" w:rsidP="00161495">
      <w:pPr>
        <w:spacing w:before="0" w:after="100" w:line="240" w:lineRule="auto"/>
        <w:rPr>
          <w:sz w:val="20"/>
          <w:szCs w:val="20"/>
        </w:rPr>
      </w:pPr>
      <w:r w:rsidRPr="00161495">
        <w:rPr>
          <w:sz w:val="20"/>
          <w:szCs w:val="20"/>
        </w:rPr>
        <w:t xml:space="preserve">National Aboriginal Community Controlled Health </w:t>
      </w:r>
      <w:proofErr w:type="spellStart"/>
      <w:r w:rsidRPr="00161495">
        <w:rPr>
          <w:sz w:val="20"/>
          <w:szCs w:val="20"/>
        </w:rPr>
        <w:t>Organisation</w:t>
      </w:r>
      <w:proofErr w:type="spellEnd"/>
    </w:p>
    <w:p w:rsidR="00161495" w:rsidRPr="00161495" w:rsidRDefault="00161495" w:rsidP="00161495">
      <w:pPr>
        <w:spacing w:before="0" w:after="100" w:line="240" w:lineRule="auto"/>
        <w:rPr>
          <w:sz w:val="20"/>
          <w:szCs w:val="20"/>
        </w:rPr>
      </w:pPr>
      <w:r w:rsidRPr="00161495">
        <w:rPr>
          <w:sz w:val="20"/>
          <w:szCs w:val="20"/>
        </w:rPr>
        <w:t>Australian Indigenous Doctors Association</w:t>
      </w:r>
    </w:p>
    <w:p w:rsidR="003E109A" w:rsidRPr="00161495" w:rsidRDefault="00161495" w:rsidP="00161495">
      <w:pPr>
        <w:spacing w:before="0" w:after="100" w:line="240" w:lineRule="auto"/>
        <w:rPr>
          <w:sz w:val="20"/>
          <w:szCs w:val="20"/>
        </w:rPr>
      </w:pPr>
      <w:r w:rsidRPr="00161495">
        <w:rPr>
          <w:sz w:val="20"/>
          <w:szCs w:val="20"/>
        </w:rPr>
        <w:t xml:space="preserve">Aboriginal and Torres Strait Islander Social Justice Commissioner, </w:t>
      </w:r>
      <w:r>
        <w:rPr>
          <w:sz w:val="20"/>
          <w:szCs w:val="20"/>
        </w:rPr>
        <w:br/>
      </w:r>
      <w:r w:rsidRPr="00161495">
        <w:rPr>
          <w:sz w:val="20"/>
          <w:szCs w:val="20"/>
        </w:rPr>
        <w:t>Human Rights and Equal Opportunity Commission</w:t>
      </w:r>
      <w:r w:rsidR="003E109A" w:rsidRPr="00161495">
        <w:rPr>
          <w:rFonts w:cs="Arial"/>
          <w:sz w:val="20"/>
          <w:szCs w:val="20"/>
        </w:rPr>
        <w:br w:type="page"/>
      </w:r>
    </w:p>
    <w:p w:rsidR="003E109A" w:rsidRPr="00970A26" w:rsidRDefault="003E109A" w:rsidP="003E109A">
      <w:pPr>
        <w:pStyle w:val="Titolo1"/>
      </w:pPr>
      <w:bookmarkStart w:id="4" w:name="_Toc477008312"/>
      <w:r>
        <w:t>Part 1</w:t>
      </w:r>
      <w:r w:rsidR="00711BD7">
        <w:t>:</w:t>
      </w:r>
      <w:r>
        <w:t xml:space="preserve"> </w:t>
      </w:r>
      <w:r w:rsidRPr="00970A26">
        <w:t xml:space="preserve">Progress of the life </w:t>
      </w:r>
      <w:r>
        <w:t>of the Closing the Gap Strategy</w:t>
      </w:r>
      <w:bookmarkEnd w:id="4"/>
    </w:p>
    <w:p w:rsidR="003E109A" w:rsidRPr="00161495" w:rsidRDefault="003E109A" w:rsidP="00161495">
      <w:r w:rsidRPr="002C4612">
        <w:t xml:space="preserve">To increase and improve </w:t>
      </w:r>
      <w:r>
        <w:t>access to health services for Aboriginal and Torres Strait Islander peoples, f</w:t>
      </w:r>
      <w:r w:rsidRPr="006334FB">
        <w:t>our interacting factors within Australia’s health system</w:t>
      </w:r>
      <w:r>
        <w:t>, identified by Alford (2015), continue to be ‘</w:t>
      </w:r>
      <w:r w:rsidRPr="006334FB">
        <w:t>potentially lethal for many Indigenous people:</w:t>
      </w:r>
      <w:r w:rsidR="005043A5">
        <w:t xml:space="preserve"> </w:t>
      </w:r>
    </w:p>
    <w:p w:rsidR="003E109A" w:rsidRPr="00B14214" w:rsidRDefault="003E109A" w:rsidP="00246822">
      <w:pPr>
        <w:pStyle w:val="BulletsList"/>
      </w:pPr>
      <w:r w:rsidRPr="006334FB">
        <w:t>Limited Indigenous-specifi</w:t>
      </w:r>
      <w:r>
        <w:t>c primary health care services;</w:t>
      </w:r>
      <w:r w:rsidR="005043A5">
        <w:t xml:space="preserve"> </w:t>
      </w:r>
    </w:p>
    <w:p w:rsidR="003E109A" w:rsidRPr="00F1409D" w:rsidRDefault="003E109A" w:rsidP="00246822">
      <w:pPr>
        <w:pStyle w:val="BulletsList"/>
      </w:pPr>
      <w:r w:rsidRPr="006334FB">
        <w:t xml:space="preserve">Indigenous peoples’ </w:t>
      </w:r>
      <w:proofErr w:type="spellStart"/>
      <w:r w:rsidRPr="006334FB">
        <w:t>underutilisation</w:t>
      </w:r>
      <w:proofErr w:type="spellEnd"/>
      <w:r w:rsidRPr="006334FB">
        <w:t xml:space="preserve"> of many mainstream health services and limited access </w:t>
      </w:r>
      <w:r>
        <w:t>to government health subsidies;</w:t>
      </w:r>
      <w:r w:rsidR="005043A5">
        <w:t xml:space="preserve"> </w:t>
      </w:r>
    </w:p>
    <w:p w:rsidR="003E109A" w:rsidRPr="00F1409D" w:rsidRDefault="003E109A" w:rsidP="00246822">
      <w:pPr>
        <w:pStyle w:val="BulletsList"/>
      </w:pPr>
      <w:r w:rsidRPr="006334FB">
        <w:t xml:space="preserve">Increasing price signals in the public health system and low Indigenous </w:t>
      </w:r>
      <w:r>
        <w:t>private health insurance rates;</w:t>
      </w:r>
      <w:r w:rsidR="005043A5">
        <w:t xml:space="preserve"> </w:t>
      </w:r>
    </w:p>
    <w:p w:rsidR="003E109A" w:rsidRPr="006334FB" w:rsidRDefault="003E109A" w:rsidP="00246822">
      <w:pPr>
        <w:pStyle w:val="BulletsList"/>
      </w:pPr>
      <w:r w:rsidRPr="006334FB">
        <w:t>Failure to maintain real expenditure levels over time.</w:t>
      </w:r>
      <w:r>
        <w:t>’</w:t>
      </w:r>
      <w:r>
        <w:rPr>
          <w:rStyle w:val="Rimandonotadichiusura"/>
          <w:rFonts w:cs="Arial"/>
          <w:szCs w:val="20"/>
        </w:rPr>
        <w:endnoteReference w:id="11"/>
      </w:r>
      <w:r w:rsidR="005043A5">
        <w:t xml:space="preserve"> </w:t>
      </w:r>
    </w:p>
    <w:p w:rsidR="003E109A" w:rsidRDefault="003E109A" w:rsidP="00161495">
      <w:r w:rsidRPr="00D42EB9">
        <w:t xml:space="preserve">The persistence of these factors reflects systemic </w:t>
      </w:r>
      <w:r>
        <w:t>racism; that is racism that is ‘</w:t>
      </w:r>
      <w:r w:rsidRPr="00D42EB9">
        <w:t xml:space="preserve">encoded in the policies and funding regimes, healthcare practices and prejudices that affect Aboriginal </w:t>
      </w:r>
      <w:r>
        <w:t xml:space="preserve">and Torres Strait Islander </w:t>
      </w:r>
      <w:r w:rsidRPr="00D42EB9">
        <w:t>people’s acces</w:t>
      </w:r>
      <w:r>
        <w:t>s to good care differentially.’</w:t>
      </w:r>
      <w:r>
        <w:rPr>
          <w:rStyle w:val="Rimandonotadichiusura"/>
          <w:rFonts w:cs="Arial"/>
          <w:szCs w:val="20"/>
        </w:rPr>
        <w:endnoteReference w:id="12"/>
      </w:r>
      <w:r>
        <w:t xml:space="preserve"> </w:t>
      </w:r>
      <w:r w:rsidRPr="00D42EB9">
        <w:t xml:space="preserve">Failure to engage effectively with Aboriginal and Torres Strait Islander people through their elected peak </w:t>
      </w:r>
      <w:proofErr w:type="spellStart"/>
      <w:r w:rsidRPr="00D42EB9">
        <w:t>organisations</w:t>
      </w:r>
      <w:proofErr w:type="spellEnd"/>
      <w:r w:rsidRPr="00D42EB9">
        <w:t xml:space="preserve"> allows such racism to continue.</w:t>
      </w:r>
      <w:r w:rsidR="005043A5">
        <w:t xml:space="preserve"> </w:t>
      </w:r>
    </w:p>
    <w:p w:rsidR="003E109A" w:rsidRDefault="003E109A" w:rsidP="00161495">
      <w:r>
        <w:t xml:space="preserve">The progress of the headline targets in the Closing the Gap strategy will continue to be disappointing until these </w:t>
      </w:r>
      <w:r w:rsidR="00161495">
        <w:t xml:space="preserve">issues are properly addressed. </w:t>
      </w:r>
    </w:p>
    <w:p w:rsidR="003E109A" w:rsidRDefault="003E109A" w:rsidP="00161495">
      <w:r>
        <w:t xml:space="preserve">One of the challenges for governments is to accurately and regularly monitor and measure the key health indicators. There is a lot of current reporting that still relies on projections based on the 2011 national census. The national census is a key source of data for tracking the health status of the Australian population. While somewhat limited due to the five-year interval between collection, the 2016 census will, in time, provide a more up to date picture of progress towards closing the gap. </w:t>
      </w:r>
    </w:p>
    <w:p w:rsidR="003E109A" w:rsidRDefault="003E109A" w:rsidP="00161495"/>
    <w:p w:rsidR="003E109A" w:rsidRDefault="003E109A" w:rsidP="00161495">
      <w:r>
        <w:t xml:space="preserve">Additionally, reports such as the Productivity Commission’s annual </w:t>
      </w:r>
      <w:r>
        <w:rPr>
          <w:i/>
        </w:rPr>
        <w:t>Overcoming Indigenous Disadvantage</w:t>
      </w:r>
      <w:r>
        <w:t xml:space="preserve"> Report, the National Aboriginal and Torres Strait Islander Health Survey and other reports from the Australian Bureau of Statistics (ABS) and the Australian Institute of Health and Welfare (</w:t>
      </w:r>
      <w:proofErr w:type="spellStart"/>
      <w:r>
        <w:t>AIHW</w:t>
      </w:r>
      <w:proofErr w:type="spellEnd"/>
      <w:r>
        <w:t>), provide the best estimate of progress, or otherwise, of efforts to close the gap in health inequality.</w:t>
      </w:r>
      <w:r>
        <w:rPr>
          <w:rStyle w:val="Rimandonotadichiusura"/>
          <w:rFonts w:cs="Arial"/>
          <w:szCs w:val="20"/>
        </w:rPr>
        <w:endnoteReference w:id="13"/>
      </w:r>
      <w:r>
        <w:t xml:space="preserve"> </w:t>
      </w:r>
      <w:r>
        <w:rPr>
          <w:rStyle w:val="Rimandonotadichiusura"/>
          <w:rFonts w:cs="Arial"/>
          <w:szCs w:val="20"/>
        </w:rPr>
        <w:endnoteReference w:id="14"/>
      </w:r>
      <w:r w:rsidR="00161495">
        <w:t xml:space="preserve"> </w:t>
      </w:r>
    </w:p>
    <w:p w:rsidR="003E109A" w:rsidRDefault="003E109A" w:rsidP="00161495">
      <w:r w:rsidRPr="00A65EA5">
        <w:t xml:space="preserve">The recent Australian National Audit Office report on the </w:t>
      </w:r>
      <w:r w:rsidRPr="00A65EA5">
        <w:rPr>
          <w:i/>
        </w:rPr>
        <w:t>Indigenous Advancement Strategy</w:t>
      </w:r>
      <w:r w:rsidRPr="00A65EA5">
        <w:t xml:space="preserve"> highlighted some of the reasons why government programs fail to deliver the support needed to facilitate cohesive and effective services to Australia’s First Peoples.</w:t>
      </w:r>
      <w:r w:rsidRPr="00A65EA5">
        <w:rPr>
          <w:vertAlign w:val="superscript"/>
        </w:rPr>
        <w:endnoteReference w:id="15"/>
      </w:r>
      <w:r w:rsidRPr="00A65EA5">
        <w:t xml:space="preserve"> </w:t>
      </w:r>
    </w:p>
    <w:p w:rsidR="003E109A" w:rsidRDefault="003E109A" w:rsidP="00161495">
      <w:r>
        <w:t xml:space="preserve">In addition to measuring the progress against the Closing the Gap Framework targets, the Campaign believes that it is critical to measure, monitor and highlight progress in areas relating to some of the wider social and cultural determinants of health. Food, nutrition, racism and the issues highlighted in the Redfern Statement are some of the determinants that need greater focus </w:t>
      </w:r>
      <w:r w:rsidR="00161495">
        <w:t>and attention from governments.</w:t>
      </w:r>
      <w:r w:rsidR="005043A5">
        <w:t xml:space="preserve"> </w:t>
      </w:r>
    </w:p>
    <w:p w:rsidR="003E109A" w:rsidRDefault="003E109A" w:rsidP="00161495">
      <w:r>
        <w:t>For example, Reconciliation Australia, via its 2016 Australian Reconciliation Barometer, noted that ‘</w:t>
      </w:r>
      <w:r w:rsidRPr="009F40DB">
        <w:t>Indigenous Australians remain twice as likely in 2016 (27</w:t>
      </w:r>
      <w:r w:rsidR="00D06265">
        <w:t xml:space="preserve"> per cent</w:t>
      </w:r>
      <w:r w:rsidRPr="009F40DB">
        <w:t>) than non-Indigenous Australians (15</w:t>
      </w:r>
      <w:r w:rsidR="00D06265">
        <w:t xml:space="preserve"> per cent</w:t>
      </w:r>
      <w:r w:rsidRPr="009F40DB">
        <w:t>) to consider their living conditions worse compared to most Australians (this statistic is unchanged from 2014).</w:t>
      </w:r>
      <w:r w:rsidRPr="00C725F3">
        <w:t xml:space="preserve"> </w:t>
      </w:r>
      <w:r>
        <w:t>Similarly, it found that Aboriginal and Torres Strait Islander experiences of racism are increasing. Both issues have a well-documented influence on health.</w:t>
      </w:r>
      <w:r>
        <w:rPr>
          <w:rStyle w:val="Rimandonotadichiusura"/>
          <w:rFonts w:cs="Arial"/>
          <w:szCs w:val="20"/>
        </w:rPr>
        <w:endnoteReference w:id="16"/>
      </w:r>
      <w:r w:rsidR="005043A5">
        <w:t xml:space="preserve"> </w:t>
      </w:r>
    </w:p>
    <w:p w:rsidR="003E109A" w:rsidRPr="00A7167B" w:rsidRDefault="003E109A" w:rsidP="00161495">
      <w:pPr>
        <w:rPr>
          <w:rFonts w:eastAsiaTheme="minorHAnsi"/>
        </w:rPr>
      </w:pPr>
      <w:r w:rsidRPr="00A7167B">
        <w:rPr>
          <w:rFonts w:eastAsiaTheme="minorHAnsi"/>
        </w:rPr>
        <w:t xml:space="preserve">In December 2016, the Aboriginal and Islander Doctors Association (AIDA) released its </w:t>
      </w:r>
      <w:r w:rsidRPr="00A7167B">
        <w:rPr>
          <w:rFonts w:eastAsiaTheme="minorHAnsi"/>
          <w:i/>
        </w:rPr>
        <w:t xml:space="preserve">Racism in Australia’s health system policy statement. </w:t>
      </w:r>
      <w:r w:rsidRPr="00A7167B">
        <w:rPr>
          <w:rFonts w:eastAsiaTheme="minorHAnsi"/>
        </w:rPr>
        <w:t>The policy statement notes that</w:t>
      </w:r>
      <w:r>
        <w:rPr>
          <w:rFonts w:eastAsiaTheme="minorHAnsi"/>
        </w:rPr>
        <w:t>:</w:t>
      </w:r>
      <w:r w:rsidR="00161495">
        <w:rPr>
          <w:rFonts w:eastAsiaTheme="minorHAnsi"/>
        </w:rPr>
        <w:t xml:space="preserve"> </w:t>
      </w:r>
    </w:p>
    <w:p w:rsidR="003E109A" w:rsidRPr="00A64672" w:rsidRDefault="003E109A" w:rsidP="00161495">
      <w:pPr>
        <w:pStyle w:val="Citazione"/>
      </w:pPr>
      <w:r w:rsidRPr="00A64672">
        <w:t xml:space="preserve">Healthcare provider racism can lead to poorer self-reported health status, lower perceived quality of care, </w:t>
      </w:r>
      <w:proofErr w:type="spellStart"/>
      <w:r w:rsidRPr="00A64672">
        <w:t>underutilisation</w:t>
      </w:r>
      <w:proofErr w:type="spellEnd"/>
      <w:r w:rsidRPr="00A64672">
        <w:t xml:space="preserve"> of health services, delays in seeking care, failure to follow recommendations, societal distrust, interruptions in care, mistrust of providers and avoidance of health care systems.</w:t>
      </w:r>
      <w:r w:rsidRPr="00A64672">
        <w:rPr>
          <w:vertAlign w:val="superscript"/>
        </w:rPr>
        <w:endnoteReference w:id="17"/>
      </w:r>
      <w:r w:rsidRPr="00A64672">
        <w:t xml:space="preserve"> </w:t>
      </w:r>
    </w:p>
    <w:p w:rsidR="003E109A" w:rsidRPr="00A7167B" w:rsidRDefault="003E109A" w:rsidP="003E109A">
      <w:pPr>
        <w:spacing w:before="0" w:after="0"/>
        <w:rPr>
          <w:rFonts w:eastAsiaTheme="minorHAnsi" w:cs="Arial"/>
          <w:sz w:val="20"/>
          <w:szCs w:val="20"/>
        </w:rPr>
      </w:pPr>
    </w:p>
    <w:p w:rsidR="003E109A" w:rsidRDefault="003E109A" w:rsidP="00161495">
      <w:r w:rsidRPr="00A7167B">
        <w:t xml:space="preserve">In last year’s </w:t>
      </w:r>
      <w:r w:rsidRPr="00A7167B">
        <w:rPr>
          <w:i/>
        </w:rPr>
        <w:t xml:space="preserve">Progress and Priorities Report, </w:t>
      </w:r>
      <w:r w:rsidRPr="00A7167B">
        <w:t xml:space="preserve">the Campaign Steering Committee noted the negative impact of racism on Aboriginal and Torres Strait Islander health, at both a systemic and institutional </w:t>
      </w:r>
      <w:r>
        <w:t>level. Since then, a</w:t>
      </w:r>
      <w:r w:rsidRPr="001E5273">
        <w:t xml:space="preserve"> 2016 systematic review</w:t>
      </w:r>
      <w:r>
        <w:t xml:space="preserve"> of</w:t>
      </w:r>
      <w:r w:rsidRPr="001E5273">
        <w:t xml:space="preserve"> differentials in access to good care</w:t>
      </w:r>
      <w:r>
        <w:t xml:space="preserve"> by Aboriginal and Torres Strait Islander people</w:t>
      </w:r>
      <w:r w:rsidRPr="001E5273">
        <w:t xml:space="preserve"> reiterated the impacts of systemic racism. It identified</w:t>
      </w:r>
      <w:r>
        <w:t xml:space="preserve"> that the issue was</w:t>
      </w:r>
      <w:r w:rsidRPr="001E5273">
        <w:t xml:space="preserve"> widespread </w:t>
      </w:r>
      <w:r>
        <w:t xml:space="preserve">among health care providers but more disturbingly a widespread ambivalence related to ‘social silence, discomfort and denial that </w:t>
      </w:r>
      <w:proofErr w:type="spellStart"/>
      <w:r>
        <w:t>characterises</w:t>
      </w:r>
      <w:proofErr w:type="spellEnd"/>
      <w:r>
        <w:t xml:space="preserve"> mainstream Australian thinking’. The review described this barrier as ‘racism anxiety’ </w:t>
      </w:r>
      <w:r w:rsidRPr="001E5273">
        <w:t>and called for all levels of the health system to acknowledge and address systemic racism through practical measures to reduce discrimination, enhance respect for cultural identity and remove barri</w:t>
      </w:r>
      <w:r>
        <w:t>ers to access.</w:t>
      </w:r>
      <w:r>
        <w:rPr>
          <w:rStyle w:val="Rimandonotadichiusura"/>
          <w:rFonts w:cs="Arial"/>
          <w:szCs w:val="20"/>
        </w:rPr>
        <w:endnoteReference w:id="18"/>
      </w:r>
      <w:r>
        <w:t xml:space="preserve"> </w:t>
      </w:r>
    </w:p>
    <w:p w:rsidR="000A3011" w:rsidRPr="003A6275" w:rsidRDefault="000A3011" w:rsidP="000A3011"/>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0A3011" w:rsidTr="00840D0E">
        <w:tc>
          <w:tcPr>
            <w:tcW w:w="9214" w:type="dxa"/>
            <w:tcBorders>
              <w:top w:val="single" w:sz="24" w:space="0" w:color="D53E1A"/>
              <w:left w:val="single" w:sz="24" w:space="0" w:color="D53E1A"/>
              <w:bottom w:val="single" w:sz="24" w:space="0" w:color="D53E1A"/>
              <w:right w:val="single" w:sz="24" w:space="0" w:color="D53E1A"/>
            </w:tcBorders>
          </w:tcPr>
          <w:p w:rsidR="000A3011" w:rsidRPr="000A3011" w:rsidRDefault="000A3011" w:rsidP="000A3011">
            <w:pPr>
              <w:rPr>
                <w:b/>
              </w:rPr>
            </w:pPr>
            <w:r w:rsidRPr="000A3011">
              <w:rPr>
                <w:b/>
              </w:rPr>
              <w:t xml:space="preserve">The Australian Indigenous Doctors’ Association affirms that: </w:t>
            </w:r>
          </w:p>
          <w:p w:rsidR="000A3011" w:rsidRPr="000A3011" w:rsidRDefault="000A3011" w:rsidP="009C561D">
            <w:pPr>
              <w:pStyle w:val="BulletsList"/>
            </w:pPr>
            <w:r w:rsidRPr="000A3011">
              <w:t>Racism needs to be recognised as a strong barrier to achieving a culturally safe health system and that this should be reflected in all health sector and national policies relating to Indigenous doctors and medical students and Aboriginal and Torres Strait Islander health and wellbeing;</w:t>
            </w:r>
          </w:p>
          <w:p w:rsidR="000A3011" w:rsidRPr="000A3011" w:rsidRDefault="000A3011" w:rsidP="009C561D">
            <w:pPr>
              <w:pStyle w:val="BulletsList"/>
            </w:pPr>
            <w:r w:rsidRPr="000A3011">
              <w:t xml:space="preserve">A zero tolerance approach towards racism should be adopted across the health sector; </w:t>
            </w:r>
          </w:p>
          <w:p w:rsidR="000A3011" w:rsidRPr="000A3011" w:rsidRDefault="000A3011" w:rsidP="009C561D">
            <w:pPr>
              <w:pStyle w:val="BulletsList"/>
            </w:pPr>
            <w:r w:rsidRPr="000A3011">
              <w:t xml:space="preserve">Actively pursuing a culturally safe health system provides the most promising path towards eliminating racism towards Aboriginal and Torres Strait Islander doctors and medical students and increasing Indigenous Australians’ access to the health system; and </w:t>
            </w:r>
          </w:p>
          <w:p w:rsidR="000A3011" w:rsidRPr="000A3011" w:rsidRDefault="000A3011" w:rsidP="009C561D">
            <w:pPr>
              <w:pStyle w:val="BulletsList"/>
            </w:pPr>
            <w:r w:rsidRPr="000A3011">
              <w:t>Given their unique ability to align clinical and socio-cultural skills to improve access to services and provide culturally appropriate care for their people, Aboriginal and Torres Strait Islander health professionals play an important role in improving cultural safety and health outcomes for Indigenous Australians.</w:t>
            </w:r>
            <w:r w:rsidRPr="00491184">
              <w:rPr>
                <w:rFonts w:eastAsiaTheme="minorHAnsi"/>
                <w:vertAlign w:val="superscript"/>
              </w:rPr>
              <w:endnoteReference w:id="19"/>
            </w:r>
            <w:r w:rsidRPr="000A3011">
              <w:t xml:space="preserve"> </w:t>
            </w:r>
          </w:p>
        </w:tc>
      </w:tr>
    </w:tbl>
    <w:p w:rsidR="003E109A" w:rsidRPr="00022894" w:rsidRDefault="003E109A" w:rsidP="00022894">
      <w:r>
        <w:t>In 2016, the Close the Gap Campaign Steering Committee</w:t>
      </w:r>
      <w:r w:rsidRPr="00A7167B">
        <w:t xml:space="preserve"> recom</w:t>
      </w:r>
      <w:r>
        <w:t xml:space="preserve">mended a national inquiry to be </w:t>
      </w:r>
      <w:r w:rsidRPr="00A7167B">
        <w:t xml:space="preserve">undertaken, a recommendation we reiterate in this report as well as support </w:t>
      </w:r>
      <w:proofErr w:type="spellStart"/>
      <w:r w:rsidRPr="00A7167B">
        <w:t>AIDA</w:t>
      </w:r>
      <w:r>
        <w:t>’</w:t>
      </w:r>
      <w:r w:rsidRPr="00A7167B">
        <w:t>s</w:t>
      </w:r>
      <w:proofErr w:type="spellEnd"/>
      <w:r w:rsidRPr="00A7167B">
        <w:t xml:space="preserve"> policy statement. </w:t>
      </w:r>
    </w:p>
    <w:p w:rsidR="003E109A" w:rsidRPr="00022894" w:rsidRDefault="003E109A" w:rsidP="00022894">
      <w:pPr>
        <w:pStyle w:val="Titolo3"/>
      </w:pPr>
      <w:r>
        <w:t>The headline targets</w:t>
      </w:r>
      <w:r w:rsidR="005043A5">
        <w:t xml:space="preserve"> </w:t>
      </w:r>
    </w:p>
    <w:p w:rsidR="003E109A" w:rsidRPr="005F3CBC" w:rsidRDefault="003E109A" w:rsidP="005F3CBC">
      <w:r>
        <w:t xml:space="preserve">As stated in </w:t>
      </w:r>
      <w:r w:rsidR="005F3CBC">
        <w:t xml:space="preserve">the 2016 Campaign Report, </w:t>
      </w:r>
      <w:r w:rsidR="005F3CBC" w:rsidRPr="005F3CBC">
        <w:t>given</w:t>
      </w:r>
      <w:r w:rsidRPr="005F3CBC">
        <w:t xml:space="preserve"> </w:t>
      </w:r>
      <w:r w:rsidR="00022894" w:rsidRPr="005F3CBC">
        <w:t>‘</w:t>
      </w:r>
      <w:r w:rsidRPr="005F3CBC">
        <w:t xml:space="preserve">the lead times between the design and roll out of programs, and for improvements to be measured, </w:t>
      </w:r>
      <w:proofErr w:type="spellStart"/>
      <w:r w:rsidRPr="005F3CBC">
        <w:t>analysed</w:t>
      </w:r>
      <w:proofErr w:type="spellEnd"/>
      <w:r w:rsidRPr="005F3CBC">
        <w:t xml:space="preserve"> and reported’ it is likely ‘that improvements </w:t>
      </w:r>
      <w:proofErr w:type="gramStart"/>
      <w:r w:rsidRPr="005F3CBC">
        <w:t>to</w:t>
      </w:r>
      <w:proofErr w:type="gramEnd"/>
      <w:r w:rsidRPr="005F3CBC">
        <w:t xml:space="preserve"> Aboriginal and Torres Strait Islander life expectancy should not be expected to be measurable until at least 2018.’</w:t>
      </w:r>
      <w:r w:rsidRPr="005F3CBC">
        <w:rPr>
          <w:vertAlign w:val="superscript"/>
        </w:rPr>
        <w:endnoteReference w:id="20"/>
      </w:r>
      <w:r w:rsidR="005043A5">
        <w:t xml:space="preserve"> </w:t>
      </w:r>
    </w:p>
    <w:p w:rsidR="003E109A" w:rsidRPr="00B94422" w:rsidRDefault="003E109A" w:rsidP="00B94422">
      <w:r>
        <w:t xml:space="preserve">Overall, the improvements to the headline targets have been disappointing, particularly for life expectancy which is still at least 10 years less for Aboriginal and Torres Strait Islander people than non-Indigenous people. The Close the Gap Campaign looks forward to being able to comment on fresh data that is expected from the 2016 Census. </w:t>
      </w:r>
    </w:p>
    <w:p w:rsidR="00B94422" w:rsidRPr="00AE2389" w:rsidRDefault="00B94422" w:rsidP="00B94422">
      <w:r w:rsidRPr="00B94422">
        <w:t>The infant mortality rate has more than halved (from 13.5 per 1,000 live births in 1998 to 6.3 per 1,000 in 2015) and the gap has narrowed significantly (by 84 per cent) over this period. The child mortality rate is a precursor indicator to improvements in adolescent and adult health, which had been one of the improvement areas for Aboriginal and Torres Strait Islander health, is now no longer on-track.</w:t>
      </w:r>
      <w:r>
        <w:rPr>
          <w:rStyle w:val="Rimandonotadichiusura"/>
          <w:rFonts w:cs="Arial"/>
          <w:szCs w:val="20"/>
        </w:rPr>
        <w:endnoteReference w:id="21"/>
      </w:r>
      <w:r w:rsidR="005043A5">
        <w:t xml:space="preserve"> </w:t>
      </w:r>
    </w:p>
    <w:p w:rsidR="003E109A" w:rsidRDefault="003E109A" w:rsidP="00722BDC">
      <w:r w:rsidRPr="00AE2389">
        <w:t>Aboriginal and Torres Strait Islander child mortality did not improve significantly over the period 2008-2015 and this lack of progress in such a critical health target is completely</w:t>
      </w:r>
      <w:r>
        <w:t xml:space="preserve"> unacceptable and indicative of</w:t>
      </w:r>
      <w:r w:rsidRPr="00AE2389">
        <w:t xml:space="preserve"> insufficient action to provide universal access to dedicated services for mothers and babies and to address the underlying social determinants</w:t>
      </w:r>
      <w:r>
        <w:t>.</w:t>
      </w:r>
      <w:r w:rsidR="005043A5">
        <w:t xml:space="preserve"> </w:t>
      </w:r>
    </w:p>
    <w:p w:rsidR="003E109A" w:rsidRDefault="003E109A" w:rsidP="00F90B0E">
      <w:r>
        <w:t xml:space="preserve">The </w:t>
      </w:r>
      <w:proofErr w:type="spellStart"/>
      <w:r>
        <w:t>Lowitja</w:t>
      </w:r>
      <w:proofErr w:type="spellEnd"/>
      <w:r>
        <w:t xml:space="preserve"> Institute and </w:t>
      </w:r>
      <w:r>
        <w:rPr>
          <w:i/>
        </w:rPr>
        <w:t>The Lancet</w:t>
      </w:r>
      <w:r>
        <w:t xml:space="preserve"> 2016</w:t>
      </w:r>
      <w:r>
        <w:rPr>
          <w:i/>
        </w:rPr>
        <w:t xml:space="preserve"> </w:t>
      </w:r>
      <w:r>
        <w:t xml:space="preserve">collaboration: </w:t>
      </w:r>
      <w:r>
        <w:rPr>
          <w:i/>
        </w:rPr>
        <w:t>A Global Snapshot of Indigenous and Tribal Peoples’ Health</w:t>
      </w:r>
      <w:r>
        <w:t xml:space="preserve"> also showed that for Aboriginal and Torres Strait Islander people compared with the total population there a</w:t>
      </w:r>
      <w:r w:rsidR="00F90B0E">
        <w:t>re the following differentials:</w:t>
      </w:r>
      <w:r w:rsidR="005043A5">
        <w:t xml:space="preserve"> </w:t>
      </w:r>
    </w:p>
    <w:p w:rsidR="003E109A" w:rsidRDefault="003E109A" w:rsidP="002E021C">
      <w:pPr>
        <w:pStyle w:val="BulletsList"/>
        <w:spacing w:after="0"/>
        <w:ind w:left="714" w:hanging="357"/>
      </w:pPr>
      <w:r>
        <w:t>1.7 times higher levels of child malnutrition</w:t>
      </w:r>
      <w:r w:rsidR="005043A5">
        <w:t xml:space="preserve"> </w:t>
      </w:r>
    </w:p>
    <w:p w:rsidR="003E109A" w:rsidRDefault="003E109A" w:rsidP="002E021C">
      <w:pPr>
        <w:pStyle w:val="BulletsList"/>
        <w:spacing w:before="0"/>
        <w:ind w:left="714" w:hanging="357"/>
      </w:pPr>
      <w:r>
        <w:t>1.6 times higher levels of child obesity</w:t>
      </w:r>
      <w:r w:rsidR="005043A5">
        <w:t xml:space="preserve"> </w:t>
      </w:r>
    </w:p>
    <w:p w:rsidR="003E109A" w:rsidRDefault="003E109A" w:rsidP="002E021C">
      <w:pPr>
        <w:pStyle w:val="BulletsList"/>
        <w:spacing w:after="0"/>
        <w:ind w:left="714" w:hanging="357"/>
      </w:pPr>
      <w:r>
        <w:t>1.7 times higher levels of adult obesity</w:t>
      </w:r>
      <w:r w:rsidR="005043A5">
        <w:t xml:space="preserve"> </w:t>
      </w:r>
    </w:p>
    <w:p w:rsidR="003E109A" w:rsidRDefault="003E109A" w:rsidP="002E021C">
      <w:pPr>
        <w:pStyle w:val="BulletsList"/>
        <w:spacing w:before="0"/>
        <w:ind w:left="714" w:hanging="357"/>
      </w:pPr>
      <w:r>
        <w:t>Approximately double the level of maternal mortality.</w:t>
      </w:r>
      <w:r>
        <w:rPr>
          <w:rStyle w:val="Rimandonotadichiusura"/>
          <w:rFonts w:cs="Arial"/>
          <w:szCs w:val="20"/>
        </w:rPr>
        <w:endnoteReference w:id="22"/>
      </w:r>
      <w:r w:rsidR="005043A5">
        <w:t xml:space="preserve"> </w:t>
      </w:r>
    </w:p>
    <w:p w:rsidR="003E109A" w:rsidRPr="00F90B0E" w:rsidRDefault="003E109A" w:rsidP="00F90B0E">
      <w:r>
        <w:t xml:space="preserve">A country as prosperous and capable as Australia should not still be struggling to overcome these disparities for Aboriginal and Torres Strait Islander people who constitute only 3 per cent of the population. </w:t>
      </w:r>
    </w:p>
    <w:p w:rsidR="003E109A" w:rsidRPr="00F90B0E" w:rsidRDefault="003E109A" w:rsidP="00F90B0E">
      <w:pPr>
        <w:pStyle w:val="Titolo3"/>
      </w:pPr>
      <w:r>
        <w:t xml:space="preserve">Other measures </w:t>
      </w:r>
    </w:p>
    <w:p w:rsidR="003E109A" w:rsidRDefault="003E109A" w:rsidP="00F90B0E">
      <w:pPr>
        <w:pStyle w:val="Titolo4"/>
      </w:pPr>
      <w:proofErr w:type="spellStart"/>
      <w:r>
        <w:t>Immunisation</w:t>
      </w:r>
      <w:proofErr w:type="spellEnd"/>
      <w:r>
        <w:t xml:space="preserve"> Rates</w:t>
      </w:r>
      <w:r w:rsidR="005043A5">
        <w:t xml:space="preserve"> </w:t>
      </w:r>
    </w:p>
    <w:p w:rsidR="003E109A" w:rsidRDefault="003E109A" w:rsidP="00F90B0E">
      <w:proofErr w:type="spellStart"/>
      <w:r>
        <w:t>Immunisation</w:t>
      </w:r>
      <w:proofErr w:type="spellEnd"/>
      <w:r>
        <w:t xml:space="preserve"> rates for Aboriginal and Torres Strait Islander children have gone up significantly across the country, with five-year-old Aboriginal and Torres Strait Islander children now having higher </w:t>
      </w:r>
      <w:proofErr w:type="spellStart"/>
      <w:r>
        <w:t>immunisation</w:t>
      </w:r>
      <w:proofErr w:type="spellEnd"/>
      <w:r>
        <w:t xml:space="preserve"> coverage than non-Indigenous children the same age.</w:t>
      </w:r>
      <w:r>
        <w:rPr>
          <w:rStyle w:val="Rimandonotadichiusura"/>
          <w:rFonts w:cs="Arial"/>
          <w:szCs w:val="20"/>
        </w:rPr>
        <w:endnoteReference w:id="23"/>
      </w:r>
    </w:p>
    <w:p w:rsidR="003E109A" w:rsidRDefault="003E109A" w:rsidP="00F90B0E">
      <w:proofErr w:type="spellStart"/>
      <w:r>
        <w:t>Immunisation</w:t>
      </w:r>
      <w:proofErr w:type="spellEnd"/>
      <w:r>
        <w:t xml:space="preserve"> coverage for five-year-old Aboriginal and Torres Strait Islander children</w:t>
      </w:r>
      <w:r w:rsidRPr="00AE417A">
        <w:t xml:space="preserve"> is on track to </w:t>
      </w:r>
      <w:r>
        <w:t>achieve</w:t>
      </w:r>
      <w:r w:rsidRPr="00AE417A">
        <w:t xml:space="preserve"> </w:t>
      </w:r>
      <w:r>
        <w:t>‘</w:t>
      </w:r>
      <w:r w:rsidRPr="00AE417A">
        <w:t xml:space="preserve">the 96 per cent </w:t>
      </w:r>
      <w:proofErr w:type="spellStart"/>
      <w:r w:rsidRPr="00AE417A">
        <w:t>immunisation</w:t>
      </w:r>
      <w:proofErr w:type="spellEnd"/>
      <w:r w:rsidRPr="00AE417A">
        <w:t xml:space="preserve"> goal set in the Implementation Plan for the National Aboriginal and Torres Strait Islander Health Plan 2013-2023, and one-year-old children have coverage rates also exceeding the 88 per cent goal in the plan.</w:t>
      </w:r>
      <w:r>
        <w:t>’</w:t>
      </w:r>
      <w:r>
        <w:rPr>
          <w:rStyle w:val="Rimandonotadichiusura"/>
          <w:rFonts w:cs="Arial"/>
          <w:szCs w:val="20"/>
        </w:rPr>
        <w:endnoteReference w:id="24"/>
      </w:r>
      <w:r w:rsidR="005043A5">
        <w:t xml:space="preserve"> </w:t>
      </w:r>
    </w:p>
    <w:p w:rsidR="003E109A" w:rsidRPr="00F90B0E" w:rsidRDefault="003E109A" w:rsidP="00F90B0E">
      <w:r>
        <w:t>The Minister</w:t>
      </w:r>
      <w:r w:rsidRPr="00526FFE">
        <w:t xml:space="preserve"> for Indigenous Health, the Hon Ken Wyatt AM </w:t>
      </w:r>
      <w:proofErr w:type="spellStart"/>
      <w:r>
        <w:t>recognised</w:t>
      </w:r>
      <w:proofErr w:type="spellEnd"/>
      <w:r>
        <w:t xml:space="preserve"> the strength of ‘community-driven’ action in achieving the excellent resu</w:t>
      </w:r>
      <w:r w:rsidR="00F90B0E">
        <w:t xml:space="preserve">lts for </w:t>
      </w:r>
      <w:proofErr w:type="spellStart"/>
      <w:r w:rsidR="00F90B0E">
        <w:t>immunisation</w:t>
      </w:r>
      <w:proofErr w:type="spellEnd"/>
      <w:r w:rsidR="00F90B0E">
        <w:t xml:space="preserve"> coverage. </w:t>
      </w:r>
    </w:p>
    <w:p w:rsidR="003E109A" w:rsidRDefault="003E109A" w:rsidP="00F90B0E">
      <w:pPr>
        <w:pStyle w:val="Titolo4"/>
      </w:pPr>
      <w:r>
        <w:t>Disability</w:t>
      </w:r>
      <w:r w:rsidR="005043A5">
        <w:t xml:space="preserve"> </w:t>
      </w:r>
    </w:p>
    <w:p w:rsidR="003E109A" w:rsidRPr="00526FFE" w:rsidRDefault="003E109A" w:rsidP="00F90B0E">
      <w:r>
        <w:t>The Campaign acknowledges the good work of the First Peoples Disability Network and their collaboration with the First Peoples Disability Justice Consortium to prepare the ‘</w:t>
      </w:r>
      <w:r>
        <w:rPr>
          <w:i/>
        </w:rPr>
        <w:t>Aboriginal and Torres Strait Islander perspectives on the recurrent and indefinite detention of people with cognitive and psychiatric impairment’</w:t>
      </w:r>
      <w:r>
        <w:t xml:space="preserve"> submission in April 2016.</w:t>
      </w:r>
      <w:r>
        <w:rPr>
          <w:rStyle w:val="Rimandonotadichiusura"/>
          <w:rFonts w:cs="Arial"/>
          <w:szCs w:val="20"/>
        </w:rPr>
        <w:endnoteReference w:id="25"/>
      </w:r>
      <w:r>
        <w:t xml:space="preserve"> </w:t>
      </w:r>
      <w:r w:rsidRPr="00526FFE">
        <w:t>This work is at the intersection of disability, health, and incarceration, demonstrating the interconnectedness of measures of disadvantage affecting Aboriginal and Torres Strait Islander people.</w:t>
      </w:r>
      <w:r w:rsidR="005043A5">
        <w:t xml:space="preserve"> </w:t>
      </w:r>
    </w:p>
    <w:p w:rsidR="003E109A" w:rsidRDefault="003E109A" w:rsidP="00F90B0E">
      <w:r>
        <w:t xml:space="preserve">Government is yet to take up the recommendation to include either disability or justice targets in the Closing the Gap Framework and this continues to result in a lack of meaningful nationally coordinated measurement and reporting of the impacts of disability in the Aboriginal and Torres Strait Islander community on health and wellbeing equality. </w:t>
      </w:r>
    </w:p>
    <w:p w:rsidR="003E109A" w:rsidRPr="00183675" w:rsidRDefault="003E109A" w:rsidP="00AB4EDB">
      <w:pPr>
        <w:pStyle w:val="Titolo4"/>
      </w:pPr>
      <w:r>
        <w:t>Other social and cultural determinants</w:t>
      </w:r>
      <w:r w:rsidR="005043A5">
        <w:t xml:space="preserve"> </w:t>
      </w:r>
    </w:p>
    <w:p w:rsidR="003E109A" w:rsidRPr="002D574E" w:rsidRDefault="003E109A" w:rsidP="00AB4EDB">
      <w:r w:rsidRPr="002D574E">
        <w:t xml:space="preserve">It is the </w:t>
      </w:r>
      <w:r>
        <w:t>Campaign’s</w:t>
      </w:r>
      <w:r w:rsidRPr="002D574E">
        <w:t xml:space="preserve"> belief that the health equality gaps between Aboriginal and Torres Strait Islander people cannot be closed without a nationally coordinated approach to addressing the social and cultural determinants of health. </w:t>
      </w:r>
    </w:p>
    <w:p w:rsidR="003E109A" w:rsidRPr="000C1564" w:rsidRDefault="003E109A" w:rsidP="000C1564">
      <w:r>
        <w:t xml:space="preserve">Such an approach is </w:t>
      </w:r>
      <w:r w:rsidRPr="002D574E">
        <w:t>consistent with commitments governments have made through the Close the G</w:t>
      </w:r>
      <w:r>
        <w:t>ap Statement of Intent. Namely, to:</w:t>
      </w:r>
      <w:r w:rsidR="005043A5">
        <w:t xml:space="preserve"> </w:t>
      </w:r>
    </w:p>
    <w:p w:rsidR="003E109A" w:rsidRPr="002D574E" w:rsidRDefault="003E109A" w:rsidP="00246822">
      <w:pPr>
        <w:pStyle w:val="BulletsList"/>
      </w:pPr>
      <w:r>
        <w:t>Work</w:t>
      </w:r>
      <w:r w:rsidRPr="002D574E">
        <w:t xml:space="preserve"> collectively to systematically address the social determinants that affect achieving health equality for Aboriginal and Torres Strait Islander peoples.</w:t>
      </w:r>
      <w:r w:rsidR="005043A5">
        <w:t xml:space="preserve"> </w:t>
      </w:r>
    </w:p>
    <w:p w:rsidR="003E109A" w:rsidRPr="002D574E" w:rsidRDefault="003E109A" w:rsidP="000C1564">
      <w:r w:rsidRPr="002D574E">
        <w:t>This commitment is yet to</w:t>
      </w:r>
      <w:r>
        <w:t xml:space="preserve"> be</w:t>
      </w:r>
      <w:r w:rsidRPr="002D574E">
        <w:t xml:space="preserve"> </w:t>
      </w:r>
      <w:r>
        <w:t>met</w:t>
      </w:r>
      <w:r w:rsidRPr="002D574E">
        <w:t xml:space="preserve"> by government and</w:t>
      </w:r>
      <w:r>
        <w:t>,</w:t>
      </w:r>
      <w:r w:rsidRPr="002D574E">
        <w:t xml:space="preserve"> as a result</w:t>
      </w:r>
      <w:r>
        <w:t>,</w:t>
      </w:r>
      <w:r w:rsidRPr="002D574E">
        <w:t xml:space="preserve"> progress towards addressing social and cultural determinants of health is limited to only a few areas. </w:t>
      </w:r>
    </w:p>
    <w:p w:rsidR="003E109A" w:rsidRPr="002D574E" w:rsidRDefault="003E109A" w:rsidP="000C1564">
      <w:r w:rsidRPr="002D574E">
        <w:t xml:space="preserve">The </w:t>
      </w:r>
      <w:r>
        <w:t xml:space="preserve">Campaign </w:t>
      </w:r>
      <w:r w:rsidRPr="002D574E">
        <w:t>notes the positive progress in some aspect</w:t>
      </w:r>
      <w:r w:rsidR="005043A5">
        <w:t xml:space="preserve">s of education and employment: </w:t>
      </w:r>
    </w:p>
    <w:p w:rsidR="003E109A" w:rsidRPr="002D574E" w:rsidRDefault="003E109A" w:rsidP="00246822">
      <w:pPr>
        <w:pStyle w:val="BulletsList"/>
      </w:pPr>
      <w:r w:rsidRPr="002D574E">
        <w:t>The proportion of 20–24 year olds completing year 12 or above has increased (from 4</w:t>
      </w:r>
      <w:r>
        <w:t>5 per cent</w:t>
      </w:r>
      <w:r w:rsidRPr="002D574E">
        <w:t xml:space="preserve"> in 2008 to 6</w:t>
      </w:r>
      <w:r>
        <w:t>2 per cent</w:t>
      </w:r>
      <w:r w:rsidRPr="002D574E">
        <w:t xml:space="preserve"> in 2014-15) and the proportion of 20–64 year olds with or working towards post-school qualifications has increased (from 26</w:t>
      </w:r>
      <w:r>
        <w:t xml:space="preserve"> per cent</w:t>
      </w:r>
      <w:r w:rsidRPr="002D574E">
        <w:t xml:space="preserve"> in 2002 to 42</w:t>
      </w:r>
      <w:r>
        <w:t xml:space="preserve"> per cent</w:t>
      </w:r>
      <w:r w:rsidRPr="002D574E">
        <w:t xml:space="preserve"> in 2014-15).</w:t>
      </w:r>
    </w:p>
    <w:p w:rsidR="003E109A" w:rsidRPr="002D574E" w:rsidRDefault="003E109A" w:rsidP="00246822">
      <w:pPr>
        <w:pStyle w:val="BulletsList"/>
      </w:pPr>
      <w:r w:rsidRPr="002D574E">
        <w:t xml:space="preserve">Additionally, the proportion of adults whose main income was from employment increased from 32 </w:t>
      </w:r>
      <w:r w:rsidRPr="00C35881">
        <w:t>per cent</w:t>
      </w:r>
      <w:r w:rsidRPr="002D574E">
        <w:t xml:space="preserve"> in 2002 to 43 per cent in 2014-15, with household income increasing over this period</w:t>
      </w:r>
      <w:r>
        <w:t>.</w:t>
      </w:r>
      <w:r>
        <w:rPr>
          <w:rStyle w:val="Rimandonotadichiusura"/>
          <w:rFonts w:cs="Arial"/>
          <w:szCs w:val="20"/>
        </w:rPr>
        <w:endnoteReference w:id="26"/>
      </w:r>
    </w:p>
    <w:p w:rsidR="003E109A" w:rsidRPr="002D574E" w:rsidRDefault="003E109A" w:rsidP="000C1564">
      <w:r w:rsidRPr="002D574E">
        <w:t>However, the Steering Committee is concerned about the lack of progress and in some cases negative progress in relation to family violence, psychological distress, substance misuse, and imprisonment:</w:t>
      </w:r>
      <w:r w:rsidR="005043A5">
        <w:t xml:space="preserve"> </w:t>
      </w:r>
    </w:p>
    <w:p w:rsidR="003E109A" w:rsidRPr="002D574E" w:rsidRDefault="003E109A" w:rsidP="005043A5">
      <w:pPr>
        <w:pStyle w:val="BulletsList"/>
      </w:pPr>
      <w:r w:rsidRPr="002D574E">
        <w:t xml:space="preserve">Rates of family and community violence </w:t>
      </w:r>
      <w:r>
        <w:t xml:space="preserve">experienced by Indigenous peoples </w:t>
      </w:r>
      <w:r w:rsidRPr="002D574E">
        <w:t>were unchanged between 2002 and 2014-15 (around 22 per cent), and risky long-term alcohol use in 2014-15 was similar to 2002 (though lower than 2008).</w:t>
      </w:r>
    </w:p>
    <w:p w:rsidR="003E109A" w:rsidRPr="002D574E" w:rsidRDefault="003E109A" w:rsidP="005043A5">
      <w:pPr>
        <w:pStyle w:val="BulletsList"/>
      </w:pPr>
      <w:r w:rsidRPr="002D574E">
        <w:t xml:space="preserve">The proportion of </w:t>
      </w:r>
      <w:r>
        <w:t xml:space="preserve">Indigenous </w:t>
      </w:r>
      <w:r w:rsidRPr="002D574E">
        <w:t xml:space="preserve">adults reporting high levels of psychological distress increased from 27 per cent in 2004-05 to 33 per cent in 2014-15, and </w:t>
      </w:r>
      <w:proofErr w:type="spellStart"/>
      <w:r w:rsidRPr="002D574E">
        <w:t>hospitalisations</w:t>
      </w:r>
      <w:proofErr w:type="spellEnd"/>
      <w:r w:rsidRPr="002D574E">
        <w:t xml:space="preserve"> for self-harm increased by 56 per cent over this period.</w:t>
      </w:r>
    </w:p>
    <w:p w:rsidR="003E109A" w:rsidRPr="002D574E" w:rsidRDefault="003E109A" w:rsidP="005043A5">
      <w:pPr>
        <w:pStyle w:val="BulletsList"/>
      </w:pPr>
      <w:r w:rsidRPr="002D574E">
        <w:t xml:space="preserve">The proportion of </w:t>
      </w:r>
      <w:r>
        <w:t xml:space="preserve">Indigenous </w:t>
      </w:r>
      <w:r w:rsidRPr="002D574E">
        <w:t>adults reporting substance misuse in the previous 12 months increased from 23 per cent in 2002 to 31 per cent in 2014-15.</w:t>
      </w:r>
    </w:p>
    <w:p w:rsidR="003E109A" w:rsidRPr="002D574E" w:rsidRDefault="003E109A" w:rsidP="005043A5">
      <w:pPr>
        <w:pStyle w:val="BulletsList"/>
      </w:pPr>
      <w:r w:rsidRPr="002D574E">
        <w:t xml:space="preserve">The </w:t>
      </w:r>
      <w:r>
        <w:t xml:space="preserve">Indigenous </w:t>
      </w:r>
      <w:r w:rsidRPr="002D574E">
        <w:t xml:space="preserve">adult imprisonment rate increased 77 per cent between 2000 and 2015, and whilst the </w:t>
      </w:r>
      <w:r>
        <w:t xml:space="preserve">Indigenous </w:t>
      </w:r>
      <w:r w:rsidRPr="002D574E">
        <w:t>juvenile detention rate has decreased, it is still 24 times the rate for non-Indigenous youth.</w:t>
      </w:r>
      <w:r>
        <w:rPr>
          <w:rStyle w:val="Rimandonotadichiusura"/>
          <w:rFonts w:cs="Arial"/>
          <w:szCs w:val="20"/>
        </w:rPr>
        <w:endnoteReference w:id="27"/>
      </w:r>
    </w:p>
    <w:p w:rsidR="003E109A" w:rsidRDefault="003E109A" w:rsidP="000C1564">
      <w:r>
        <w:t>A</w:t>
      </w:r>
      <w:r w:rsidRPr="002D574E">
        <w:t xml:space="preserve"> nationally coordinated approach to addressing so</w:t>
      </w:r>
      <w:r>
        <w:t>cial and cultural determinants</w:t>
      </w:r>
      <w:r w:rsidRPr="002D574E">
        <w:t xml:space="preserve"> necessarily involves capturing necessary data to track progress</w:t>
      </w:r>
      <w:r>
        <w:t>.</w:t>
      </w:r>
      <w:r w:rsidRPr="002D574E">
        <w:t xml:space="preserve"> </w:t>
      </w:r>
    </w:p>
    <w:p w:rsidR="003E109A" w:rsidRDefault="003E109A" w:rsidP="000C1564">
      <w:r>
        <w:t>T</w:t>
      </w:r>
      <w:r w:rsidRPr="002D574E">
        <w:t xml:space="preserve">he </w:t>
      </w:r>
      <w:proofErr w:type="spellStart"/>
      <w:r w:rsidRPr="002D574E">
        <w:t>OID</w:t>
      </w:r>
      <w:proofErr w:type="spellEnd"/>
      <w:r w:rsidRPr="002D574E">
        <w:t xml:space="preserve"> Report has stated that</w:t>
      </w:r>
      <w:r w:rsidR="000C1564">
        <w:t xml:space="preserve">: </w:t>
      </w:r>
    </w:p>
    <w:p w:rsidR="004E5D76" w:rsidRDefault="004E5D76" w:rsidP="005043A5">
      <w:pPr>
        <w:pStyle w:val="Citazione"/>
      </w:pPr>
      <w:proofErr w:type="gramStart"/>
      <w:r>
        <w:t>....</w:t>
      </w:r>
      <w:r w:rsidR="003E109A" w:rsidRPr="00B14214">
        <w:t>change</w:t>
      </w:r>
      <w:proofErr w:type="gramEnd"/>
      <w:r w:rsidR="003E109A" w:rsidRPr="00B14214">
        <w:t xml:space="preserve"> over time cannot be assessed for all the indicators — some indicators have no trend data; some indicators report on service use, and change over time might be due to changing access rather than changes in the underlying outcome; and some indicators have related measures tha</w:t>
      </w:r>
      <w:r>
        <w:t>t moved in different directions.</w:t>
      </w:r>
      <w:r w:rsidR="003E109A" w:rsidRPr="002D574E">
        <w:rPr>
          <w:vertAlign w:val="superscript"/>
        </w:rPr>
        <w:endnoteReference w:id="28"/>
      </w:r>
    </w:p>
    <w:p w:rsidR="009C561D" w:rsidRDefault="009C561D">
      <w:pPr>
        <w:keepLines w:val="0"/>
        <w:spacing w:before="0" w:after="0" w:line="240" w:lineRule="auto"/>
      </w:pPr>
      <w:r>
        <w:br w:type="page"/>
      </w:r>
    </w:p>
    <w:p w:rsidR="005043A5" w:rsidRPr="003A6275" w:rsidRDefault="005043A5" w:rsidP="005043A5">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5043A5" w:rsidTr="00840D0E">
        <w:tc>
          <w:tcPr>
            <w:tcW w:w="9214" w:type="dxa"/>
            <w:tcBorders>
              <w:top w:val="single" w:sz="24" w:space="0" w:color="D53E1A"/>
              <w:left w:val="single" w:sz="24" w:space="0" w:color="D53E1A"/>
              <w:bottom w:val="single" w:sz="24" w:space="0" w:color="D53E1A"/>
              <w:right w:val="single" w:sz="24" w:space="0" w:color="D53E1A"/>
            </w:tcBorders>
          </w:tcPr>
          <w:p w:rsidR="005043A5" w:rsidRPr="00E617CD" w:rsidRDefault="005043A5" w:rsidP="005043A5">
            <w:r w:rsidRPr="00E617CD">
              <w:t xml:space="preserve">For too long, we have been left with hand-wringing platitudes about the issue of suicide for our peoples. Generations of disempowerment, trauma, loss of culture and acute poverty has left the rate of suicide among Aboriginal and Torres Strait Islander people as one of the highest in the developed world. </w:t>
            </w:r>
          </w:p>
          <w:p w:rsidR="005043A5" w:rsidRPr="00E617CD" w:rsidRDefault="005043A5" w:rsidP="005043A5">
            <w:r w:rsidRPr="00E617CD">
              <w:t xml:space="preserve">The suicide rates of Aboriginal and Torres Strait Islander peoples, particularly our young people, is a national crisis. Our response to the crisis will be judged by future generations. </w:t>
            </w:r>
          </w:p>
          <w:p w:rsidR="005043A5" w:rsidRPr="00E617CD" w:rsidRDefault="005043A5" w:rsidP="005043A5">
            <w:r w:rsidRPr="00E617CD">
              <w:t>The Close the Gap Campaign, its members and supporters have been fighting for equality in health outcomes for over a decade.</w:t>
            </w:r>
            <w:r w:rsidRPr="00E617CD">
              <w:rPr>
                <w:vertAlign w:val="superscript"/>
              </w:rPr>
              <w:endnoteReference w:id="29"/>
            </w:r>
            <w:r w:rsidRPr="00E617CD">
              <w:t xml:space="preserve"> Ending the suicide epidemic is crucial to closing the gap in life expectancy in this generation. </w:t>
            </w:r>
          </w:p>
          <w:p w:rsidR="005043A5" w:rsidRPr="00E617CD" w:rsidRDefault="005043A5" w:rsidP="005043A5">
            <w:r w:rsidRPr="00E617CD">
              <w:t xml:space="preserve">We have hope though. Our people have proven their resilience despite the odds for the last 228 years. </w:t>
            </w:r>
          </w:p>
          <w:p w:rsidR="005043A5" w:rsidRDefault="005043A5" w:rsidP="00840D0E">
            <w:r w:rsidRPr="00E617CD">
              <w:t>The Campaign continues to call on g</w:t>
            </w:r>
            <w:r>
              <w:t>overnment to craft a dedicated N</w:t>
            </w:r>
            <w:r w:rsidRPr="00E617CD">
              <w:t xml:space="preserve">ational plan for Aboriginal and Torres Strait Islander mental health and social and emotional wellbeing. This plan should incorporate and synthesise the existing health, mental health, suicide and drugs policies and plans – and should be an immediate priority of the Government. </w:t>
            </w:r>
          </w:p>
        </w:tc>
      </w:tr>
    </w:tbl>
    <w:p w:rsidR="005043A5" w:rsidRPr="009523E1" w:rsidRDefault="005043A5" w:rsidP="005043A5">
      <w:pPr>
        <w:rPr>
          <w:rFonts w:cs="Arial"/>
          <w:sz w:val="20"/>
          <w:szCs w:val="20"/>
        </w:rPr>
      </w:pPr>
    </w:p>
    <w:p w:rsidR="003E109A" w:rsidRDefault="003E109A" w:rsidP="005043A5">
      <w:pPr>
        <w:pStyle w:val="Titolo4"/>
      </w:pPr>
      <w:r w:rsidRPr="002470B3">
        <w:t>Eye Health</w:t>
      </w:r>
      <w:r w:rsidR="005043A5">
        <w:t xml:space="preserve"> </w:t>
      </w:r>
    </w:p>
    <w:p w:rsidR="003E109A" w:rsidRDefault="003E109A" w:rsidP="005043A5">
      <w:r>
        <w:t>The National Eye Health Survey have reported that bli</w:t>
      </w:r>
      <w:r w:rsidR="00FB78DB">
        <w:t>ndness rates have reduced from six</w:t>
      </w:r>
      <w:r>
        <w:t xml:space="preserve"> times more common for Aboriginal and Torres Strait Islander peoples than the non-Indigenous population in 2008 to now being three times more common in 2016.</w:t>
      </w:r>
      <w:r>
        <w:rPr>
          <w:rStyle w:val="Rimandonotadichiusura"/>
          <w:rFonts w:cs="Arial"/>
          <w:szCs w:val="20"/>
        </w:rPr>
        <w:endnoteReference w:id="30"/>
      </w:r>
      <w:r>
        <w:t xml:space="preserve"> While this is an encouraging improvement, low or poor vision remains three times more likely for due to cataracts, refractive errors, diabetic eye disease and trachoma.</w:t>
      </w:r>
      <w:r>
        <w:rPr>
          <w:rStyle w:val="Rimandonotadichiusura"/>
          <w:rFonts w:cs="Arial"/>
          <w:szCs w:val="20"/>
        </w:rPr>
        <w:endnoteReference w:id="31"/>
      </w:r>
      <w:r w:rsidR="009C561D">
        <w:t xml:space="preserve"> </w:t>
      </w:r>
    </w:p>
    <w:p w:rsidR="003E109A" w:rsidRPr="00867193" w:rsidRDefault="003E109A" w:rsidP="005043A5">
      <w:r w:rsidRPr="00867193">
        <w:t>Progress in eye health has been considerable and the Road</w:t>
      </w:r>
      <w:r>
        <w:t>map to Close the Gap for Vision</w:t>
      </w:r>
      <w:r>
        <w:rPr>
          <w:rStyle w:val="Rimandonotadichiusura"/>
          <w:rFonts w:cs="Arial"/>
          <w:szCs w:val="20"/>
        </w:rPr>
        <w:endnoteReference w:id="32"/>
      </w:r>
      <w:r w:rsidRPr="00867193">
        <w:t xml:space="preserve"> has been one of the significant drivers behind this. The Roadmap also exemplifies the importance of establishing widespread and long-term collaboration and support. Over 80 local Aboriginal and Torres Strait Islander communities and 550 people were involved in th</w:t>
      </w:r>
      <w:r w:rsidR="005043A5">
        <w:t>e development of the framework.</w:t>
      </w:r>
    </w:p>
    <w:p w:rsidR="005043A5" w:rsidRDefault="003E109A" w:rsidP="009C561D">
      <w:r w:rsidRPr="00867193">
        <w:t>At least eighteen regions, making over 40</w:t>
      </w:r>
      <w:r>
        <w:t xml:space="preserve"> per cent</w:t>
      </w:r>
      <w:r w:rsidRPr="00867193">
        <w:t xml:space="preserve"> of the Indigenous population, have begun implementing specific Roadmap recommendations</w:t>
      </w:r>
      <w:r>
        <w:t>. P</w:t>
      </w:r>
      <w:r w:rsidRPr="00867193">
        <w:t>rogress has been made and planning is underway in every state and territory. The Grampians region in Victoria is an example of a region that has been successful in impro</w:t>
      </w:r>
      <w:r>
        <w:t>ving eye health outcomes with five-</w:t>
      </w:r>
      <w:r w:rsidRPr="00867193">
        <w:t>fold increase in optometry services, 10</w:t>
      </w:r>
      <w:r>
        <w:t xml:space="preserve"> per cent</w:t>
      </w:r>
      <w:r w:rsidRPr="00867193">
        <w:t xml:space="preserve"> increase in annual diabetic eye checks, cataract surgery waiting list reduced to zero and a 58</w:t>
      </w:r>
      <w:r>
        <w:t xml:space="preserve"> per cent</w:t>
      </w:r>
      <w:r w:rsidRPr="00867193">
        <w:t xml:space="preserve"> increase in provision of </w:t>
      </w:r>
      <w:proofErr w:type="spellStart"/>
      <w:r w:rsidRPr="00867193">
        <w:t>subsidised</w:t>
      </w:r>
      <w:proofErr w:type="spellEnd"/>
      <w:r w:rsidRPr="00867193">
        <w:t xml:space="preserve"> spectacles.</w:t>
      </w:r>
    </w:p>
    <w:p w:rsidR="009C561D" w:rsidRPr="003A6275" w:rsidRDefault="009C561D" w:rsidP="009C561D"/>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5043A5" w:rsidTr="00840D0E">
        <w:tc>
          <w:tcPr>
            <w:tcW w:w="9214" w:type="dxa"/>
            <w:tcBorders>
              <w:top w:val="single" w:sz="24" w:space="0" w:color="D53E1A"/>
              <w:left w:val="single" w:sz="24" w:space="0" w:color="D53E1A"/>
              <w:bottom w:val="single" w:sz="24" w:space="0" w:color="D53E1A"/>
              <w:right w:val="single" w:sz="24" w:space="0" w:color="D53E1A"/>
            </w:tcBorders>
          </w:tcPr>
          <w:p w:rsidR="005043A5" w:rsidRPr="00C40D14" w:rsidRDefault="005043A5" w:rsidP="005043A5">
            <w:pPr>
              <w:pStyle w:val="Titolo3"/>
              <w:spacing w:before="200"/>
              <w:outlineLvl w:val="2"/>
            </w:pPr>
            <w:r w:rsidRPr="00C40D14">
              <w:t>Australia is the only high income country in the world to have trachoma</w:t>
            </w:r>
          </w:p>
          <w:p w:rsidR="005043A5" w:rsidRDefault="005043A5" w:rsidP="00840D0E">
            <w:r w:rsidRPr="00C40D14">
              <w:t xml:space="preserve">Trachoma is a highly infectious eye disease caused by the bacterium </w:t>
            </w:r>
            <w:r w:rsidRPr="00C40D14">
              <w:rPr>
                <w:i/>
                <w:iCs/>
              </w:rPr>
              <w:t>Chlamydia trachomatis</w:t>
            </w:r>
            <w:r w:rsidRPr="00C40D14">
              <w:t>. It</w:t>
            </w:r>
            <w:r>
              <w:t>’s</w:t>
            </w:r>
            <w:r w:rsidRPr="00C40D14">
              <w:t xml:space="preserve"> the fourth leading cause of blindness among Aboriginal and Torres Strait Islander people. Trachoma is found in remote Aboriginal and Torres Strait Islander communities; the prevalence of trachoma in endemic areas fell from 21</w:t>
            </w:r>
            <w:r>
              <w:t xml:space="preserve"> per cent</w:t>
            </w:r>
            <w:r w:rsidRPr="00C40D14">
              <w:t xml:space="preserve"> in 2008 to 4.6</w:t>
            </w:r>
            <w:r>
              <w:t xml:space="preserve"> per cent</w:t>
            </w:r>
            <w:r w:rsidRPr="00C40D14">
              <w:t xml:space="preserve"> in 2015.</w:t>
            </w:r>
            <w:r w:rsidRPr="00C40D14">
              <w:rPr>
                <w:vertAlign w:val="superscript"/>
              </w:rPr>
              <w:endnoteReference w:id="33"/>
            </w:r>
            <w:r w:rsidRPr="00C40D14">
              <w:t xml:space="preserve"> The number of Aboriginal and Torres Strait Islander communities at risk of trachoma also reduced from 233 in 2008 to 137 in 2015, however there are still communities with hy</w:t>
            </w:r>
            <w:r>
              <w:t xml:space="preserve">per endemic rates of trachoma. </w:t>
            </w:r>
          </w:p>
        </w:tc>
      </w:tr>
    </w:tbl>
    <w:p w:rsidR="005043A5" w:rsidRPr="003A6275" w:rsidRDefault="005043A5" w:rsidP="005043A5">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5043A5" w:rsidTr="00840D0E">
        <w:tc>
          <w:tcPr>
            <w:tcW w:w="9214" w:type="dxa"/>
            <w:tcBorders>
              <w:top w:val="single" w:sz="24" w:space="0" w:color="D53E1A"/>
              <w:left w:val="single" w:sz="24" w:space="0" w:color="D53E1A"/>
              <w:bottom w:val="single" w:sz="24" w:space="0" w:color="D53E1A"/>
              <w:right w:val="single" w:sz="24" w:space="0" w:color="D53E1A"/>
            </w:tcBorders>
          </w:tcPr>
          <w:p w:rsidR="005043A5" w:rsidRPr="005043A5" w:rsidRDefault="005043A5" w:rsidP="005043A5">
            <w:pPr>
              <w:pStyle w:val="Titolo3"/>
              <w:spacing w:before="200"/>
              <w:outlineLvl w:val="2"/>
            </w:pPr>
            <w:r w:rsidRPr="005043A5">
              <w:t>Engagement of Community Based Workers and the local workforce can help eliminate trachoma</w:t>
            </w:r>
          </w:p>
          <w:p w:rsidR="005043A5" w:rsidRPr="005043A5" w:rsidRDefault="005043A5" w:rsidP="005043A5">
            <w:pPr>
              <w:rPr>
                <w:szCs w:val="22"/>
              </w:rPr>
            </w:pPr>
            <w:r w:rsidRPr="00C40D14">
              <w:t>To eliminate trachoma,</w:t>
            </w:r>
            <w:r>
              <w:t xml:space="preserve"> the World Health Organiz</w:t>
            </w:r>
            <w:r w:rsidRPr="00C40D14">
              <w:t>ation recommends implementation of the SAFE strategy. This involves Surgery to treat advanced disease (</w:t>
            </w:r>
            <w:proofErr w:type="spellStart"/>
            <w:r w:rsidRPr="00C40D14">
              <w:rPr>
                <w:i/>
              </w:rPr>
              <w:t>Trichiasis</w:t>
            </w:r>
            <w:proofErr w:type="spellEnd"/>
            <w:r w:rsidRPr="00C40D14">
              <w:t xml:space="preserve">), </w:t>
            </w:r>
            <w:r>
              <w:t>a</w:t>
            </w:r>
            <w:r w:rsidRPr="00C40D14">
              <w:t xml:space="preserve">ntibiotics to clear the infection, </w:t>
            </w:r>
            <w:r>
              <w:t>f</w:t>
            </w:r>
            <w:r w:rsidRPr="00C40D14">
              <w:t xml:space="preserve">acial cleanliness to reduce transmission and </w:t>
            </w:r>
            <w:r>
              <w:t>e</w:t>
            </w:r>
            <w:r w:rsidRPr="00C40D14">
              <w:t xml:space="preserve">nvironmental </w:t>
            </w:r>
            <w:r>
              <w:t>i</w:t>
            </w:r>
            <w:r w:rsidRPr="00C40D14">
              <w:t>mprovements to ensure sustainable access to clean water and sanitation.</w:t>
            </w:r>
            <w:r w:rsidRPr="00C40D14">
              <w:rPr>
                <w:vertAlign w:val="superscript"/>
              </w:rPr>
              <w:endnoteReference w:id="34"/>
            </w:r>
            <w:r w:rsidRPr="00C40D14">
              <w:t xml:space="preserve"> </w:t>
            </w:r>
          </w:p>
          <w:p w:rsidR="002E021C" w:rsidRDefault="005043A5" w:rsidP="005043A5">
            <w:r w:rsidRPr="00C40D14">
              <w:t>With support from The Fred Hollows Foundation, Community Based Workers (</w:t>
            </w:r>
            <w:proofErr w:type="spellStart"/>
            <w:r w:rsidRPr="00C40D14">
              <w:t>CBWs</w:t>
            </w:r>
            <w:proofErr w:type="spellEnd"/>
            <w:r w:rsidRPr="00C40D14">
              <w:t xml:space="preserve">) and other members of the local workforce have contributed to the SAFE strategy to help eliminate trachoma. </w:t>
            </w:r>
          </w:p>
          <w:p w:rsidR="005043A5" w:rsidRPr="00C40D14" w:rsidRDefault="005043A5" w:rsidP="005043A5">
            <w:r w:rsidRPr="00C40D14">
              <w:t xml:space="preserve">An external evaluation of the </w:t>
            </w:r>
            <w:proofErr w:type="spellStart"/>
            <w:r w:rsidRPr="00C40D14">
              <w:t>CBWs</w:t>
            </w:r>
            <w:proofErr w:type="spellEnd"/>
            <w:r w:rsidRPr="00C40D14">
              <w:t xml:space="preserve"> program in the Northern Territory (NT) revealed that the employment and engagement of local people including </w:t>
            </w:r>
            <w:proofErr w:type="spellStart"/>
            <w:r w:rsidRPr="00C40D14">
              <w:t>CBWs</w:t>
            </w:r>
            <w:proofErr w:type="spellEnd"/>
            <w:r w:rsidRPr="00C40D14">
              <w:t xml:space="preserve"> added considerable value in supporting screening and treatment activities undertaken by the NT Government in remote Aboriginal communities. The Centre for Disease Control and the University of Melbourne’s Indigenous Eye Health now also engage local people to support work on preventing trachoma. </w:t>
            </w:r>
          </w:p>
          <w:p w:rsidR="005043A5" w:rsidRDefault="005043A5" w:rsidP="005043A5">
            <w:r w:rsidRPr="00C40D14">
              <w:t xml:space="preserve">More information and ‘Lessons Learned’ from </w:t>
            </w:r>
            <w:proofErr w:type="spellStart"/>
            <w:r w:rsidRPr="00C40D14">
              <w:t>CBWs</w:t>
            </w:r>
            <w:proofErr w:type="spellEnd"/>
            <w:r w:rsidRPr="00C40D14">
              <w:t xml:space="preserve"> is available on the Australian</w:t>
            </w:r>
            <w:r>
              <w:t xml:space="preserve"> Indigenous </w:t>
            </w:r>
            <w:proofErr w:type="spellStart"/>
            <w:r>
              <w:t>HealthInfo</w:t>
            </w:r>
            <w:r w:rsidRPr="008E720B">
              <w:rPr>
                <w:i/>
              </w:rPr>
              <w:t>Net</w:t>
            </w:r>
            <w:proofErr w:type="spellEnd"/>
            <w:r w:rsidRPr="00C40D14">
              <w:t>.</w:t>
            </w:r>
            <w:r w:rsidRPr="00C40D14">
              <w:rPr>
                <w:vertAlign w:val="superscript"/>
              </w:rPr>
              <w:endnoteReference w:id="35"/>
            </w:r>
            <w:r w:rsidRPr="00C40D14">
              <w:t xml:space="preserve"> This includes information about essential conditions for successful </w:t>
            </w:r>
            <w:proofErr w:type="spellStart"/>
            <w:r w:rsidRPr="00C40D14">
              <w:t>CBW</w:t>
            </w:r>
            <w:proofErr w:type="spellEnd"/>
            <w:r w:rsidRPr="00C40D14">
              <w:t xml:space="preserve"> programs and evidence on ‘what works’ to support other organisations to enhance program outcomes thr</w:t>
            </w:r>
            <w:r>
              <w:t xml:space="preserve">ough the effective use of </w:t>
            </w:r>
            <w:proofErr w:type="spellStart"/>
            <w:r>
              <w:t>CBWs</w:t>
            </w:r>
            <w:proofErr w:type="spellEnd"/>
            <w:r>
              <w:t>.</w:t>
            </w:r>
          </w:p>
        </w:tc>
      </w:tr>
    </w:tbl>
    <w:p w:rsidR="003E109A" w:rsidRDefault="003E109A" w:rsidP="005043A5"/>
    <w:p w:rsidR="005043A5" w:rsidRPr="003A6275" w:rsidRDefault="005043A5" w:rsidP="005043A5">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5043A5" w:rsidTr="00840D0E">
        <w:tc>
          <w:tcPr>
            <w:tcW w:w="9214" w:type="dxa"/>
            <w:tcBorders>
              <w:top w:val="single" w:sz="24" w:space="0" w:color="D53E1A"/>
              <w:left w:val="single" w:sz="24" w:space="0" w:color="D53E1A"/>
              <w:bottom w:val="single" w:sz="24" w:space="0" w:color="D53E1A"/>
              <w:right w:val="single" w:sz="24" w:space="0" w:color="D53E1A"/>
            </w:tcBorders>
          </w:tcPr>
          <w:p w:rsidR="005043A5" w:rsidRPr="00C40D14" w:rsidRDefault="005043A5" w:rsidP="005043A5">
            <w:pPr>
              <w:pStyle w:val="Titolo3"/>
              <w:spacing w:before="200"/>
              <w:outlineLvl w:val="2"/>
            </w:pPr>
            <w:r w:rsidRPr="00C40D14">
              <w:t>Trachoma requires full implementation of the SAFE strategy</w:t>
            </w:r>
          </w:p>
          <w:p w:rsidR="005043A5" w:rsidRDefault="005043A5" w:rsidP="005043A5">
            <w:r w:rsidRPr="00C40D14">
              <w:t>While there have been reductions in prevalence rates in some communities, implementation of the entire SAFE Strategy is required to not only eliminate trachoma in Australia but to make sure that it does not re-emerge. This requires investment from all levels of government in housing, environmental and hygiene infrastructure including ongoing operations and maintenance. This investment should focus on initiatives that are community driven or have meaningful participation of the community as evidence shows that this lead</w:t>
            </w:r>
            <w:r>
              <w:t xml:space="preserve">s to more sustainable outcomes. </w:t>
            </w:r>
          </w:p>
        </w:tc>
      </w:tr>
    </w:tbl>
    <w:p w:rsidR="005043A5" w:rsidRPr="00970A26" w:rsidRDefault="005043A5" w:rsidP="005043A5"/>
    <w:p w:rsidR="003E109A" w:rsidRDefault="003E109A" w:rsidP="003B1CFC">
      <w:pPr>
        <w:pStyle w:val="Titolo4"/>
      </w:pPr>
      <w:r>
        <w:t xml:space="preserve">Nutrition and Food Security </w:t>
      </w:r>
    </w:p>
    <w:p w:rsidR="003E109A" w:rsidRPr="003B1CFC" w:rsidRDefault="003E109A" w:rsidP="003B1CFC">
      <w:pPr>
        <w:rPr>
          <w:shd w:val="clear" w:color="auto" w:fill="FFFFFF"/>
        </w:rPr>
      </w:pPr>
      <w:r>
        <w:rPr>
          <w:shd w:val="clear" w:color="auto" w:fill="FFFFFF"/>
        </w:rPr>
        <w:t>Greater attention on</w:t>
      </w:r>
      <w:r w:rsidRPr="00EE32B3">
        <w:rPr>
          <w:shd w:val="clear" w:color="auto" w:fill="FFFFFF"/>
        </w:rPr>
        <w:t xml:space="preserve"> nutrition and food security is </w:t>
      </w:r>
      <w:r>
        <w:rPr>
          <w:shd w:val="clear" w:color="auto" w:fill="FFFFFF"/>
        </w:rPr>
        <w:t>required to support the push for ending the life expectancy gap within a generation</w:t>
      </w:r>
      <w:r w:rsidRPr="00EE32B3">
        <w:rPr>
          <w:shd w:val="clear" w:color="auto" w:fill="FFFFFF"/>
        </w:rPr>
        <w:t>.</w:t>
      </w:r>
      <w:r>
        <w:rPr>
          <w:shd w:val="clear" w:color="auto" w:fill="FFFFFF"/>
        </w:rPr>
        <w:t xml:space="preserve"> The Network for Healthy Foods and Nutrition Futures for Australia’s First Peoples state that:</w:t>
      </w:r>
    </w:p>
    <w:p w:rsidR="003E109A" w:rsidRPr="00B10423" w:rsidRDefault="00536ADF" w:rsidP="00536ADF">
      <w:pPr>
        <w:pStyle w:val="Citazione"/>
        <w:rPr>
          <w:shd w:val="clear" w:color="auto" w:fill="FFFFFF"/>
        </w:rPr>
      </w:pPr>
      <w:r>
        <w:rPr>
          <w:shd w:val="clear" w:color="auto" w:fill="FFFFFF"/>
        </w:rPr>
        <w:t>...</w:t>
      </w:r>
      <w:r w:rsidR="003E109A" w:rsidRPr="00B10423">
        <w:rPr>
          <w:shd w:val="clear" w:color="auto" w:fill="FFFFFF"/>
        </w:rPr>
        <w:t xml:space="preserve">access </w:t>
      </w:r>
      <w:proofErr w:type="gramStart"/>
      <w:r w:rsidR="003E109A" w:rsidRPr="00B10423">
        <w:rPr>
          <w:shd w:val="clear" w:color="auto" w:fill="FFFFFF"/>
        </w:rPr>
        <w:t>to</w:t>
      </w:r>
      <w:proofErr w:type="gramEnd"/>
      <w:r w:rsidR="003E109A" w:rsidRPr="00B10423">
        <w:rPr>
          <w:shd w:val="clear" w:color="auto" w:fill="FFFFFF"/>
        </w:rPr>
        <w:t xml:space="preserve"> safe, nutritious food is a fundamental human right.</w:t>
      </w:r>
      <w:r w:rsidR="003E109A" w:rsidRPr="00B10423">
        <w:rPr>
          <w:rStyle w:val="Rimandonotadichiusura"/>
          <w:rFonts w:cs="Arial"/>
          <w:i/>
          <w:color w:val="000000"/>
          <w:szCs w:val="20"/>
          <w:shd w:val="clear" w:color="auto" w:fill="FFFFFF"/>
        </w:rPr>
        <w:endnoteReference w:id="36"/>
      </w:r>
      <w:r w:rsidR="003E109A" w:rsidRPr="00B10423">
        <w:rPr>
          <w:shd w:val="clear" w:color="auto" w:fill="FFFFFF"/>
        </w:rPr>
        <w:t xml:space="preserve"> Without good nutrition, babies cannot grow and develop; children cannot succeed in school; and capacity for employment is reduced. Furthermore, nutrition is a key component of both the prevention and management of the major chronic diseases impacting Aboriginal and Torres Strait Islander peoples. Food and nutrition, therefore, must play a more prominent role across the Closing the Gap targets.</w:t>
      </w:r>
      <w:r w:rsidR="003E109A" w:rsidRPr="00B10423">
        <w:rPr>
          <w:rStyle w:val="Rimandonotadichiusura"/>
          <w:rFonts w:cs="Arial"/>
          <w:i/>
          <w:color w:val="000000"/>
          <w:szCs w:val="20"/>
          <w:shd w:val="clear" w:color="auto" w:fill="FFFFFF"/>
        </w:rPr>
        <w:endnoteReference w:id="37"/>
      </w:r>
      <w:r w:rsidR="003E109A" w:rsidRPr="00B10423">
        <w:rPr>
          <w:shd w:val="clear" w:color="auto" w:fill="FFFFFF"/>
        </w:rPr>
        <w:t xml:space="preserve"> </w:t>
      </w:r>
    </w:p>
    <w:p w:rsidR="003E109A" w:rsidRDefault="003E109A" w:rsidP="003E109A">
      <w:pPr>
        <w:spacing w:before="0" w:after="0"/>
        <w:rPr>
          <w:rFonts w:cs="Arial"/>
          <w:color w:val="000000"/>
          <w:sz w:val="20"/>
          <w:szCs w:val="20"/>
          <w:shd w:val="clear" w:color="auto" w:fill="FFFFFF"/>
        </w:rPr>
      </w:pPr>
    </w:p>
    <w:p w:rsidR="003E109A" w:rsidRDefault="003E109A" w:rsidP="00536ADF">
      <w:pPr>
        <w:rPr>
          <w:rFonts w:eastAsia="Calibri"/>
        </w:rPr>
      </w:pPr>
      <w:r w:rsidRPr="00970A26">
        <w:rPr>
          <w:shd w:val="clear" w:color="auto" w:fill="FFFFFF"/>
        </w:rPr>
        <w:t xml:space="preserve">In November 2016, the Australian Bureau of Statistics (ABS) released the </w:t>
      </w:r>
      <w:r w:rsidRPr="00970A26">
        <w:rPr>
          <w:i/>
          <w:iCs/>
          <w:shd w:val="clear" w:color="auto" w:fill="FFFFFF"/>
        </w:rPr>
        <w:t>Australian Aboriginal and Torres Strait Islander Health Survey: Consumption of food groups from Australian Dietary Guidelines</w:t>
      </w:r>
      <w:r w:rsidRPr="00970A26">
        <w:rPr>
          <w:shd w:val="clear" w:color="auto" w:fill="FFFFFF"/>
        </w:rPr>
        <w:t>.</w:t>
      </w:r>
      <w:bookmarkStart w:id="5" w:name="_ednref2"/>
      <w:bookmarkEnd w:id="5"/>
      <w:r w:rsidRPr="00970A26">
        <w:rPr>
          <w:shd w:val="clear" w:color="auto" w:fill="FFFFFF"/>
        </w:rPr>
        <w:t xml:space="preserve"> The survey found that Aboriginal and Torres Strait Islander people</w:t>
      </w:r>
      <w:r>
        <w:rPr>
          <w:shd w:val="clear" w:color="auto" w:fill="FFFFFF"/>
        </w:rPr>
        <w:t>s</w:t>
      </w:r>
      <w:r w:rsidRPr="00970A26">
        <w:rPr>
          <w:shd w:val="clear" w:color="auto" w:fill="FFFFFF"/>
        </w:rPr>
        <w:t xml:space="preserve"> consumed too little of the five major food groups and too much sugar and other discretionary foods.</w:t>
      </w:r>
      <w:r w:rsidRPr="00970A26">
        <w:t xml:space="preserve"> </w:t>
      </w:r>
      <w:r w:rsidRPr="00970A26">
        <w:rPr>
          <w:shd w:val="clear" w:color="auto" w:fill="FFFFFF"/>
        </w:rPr>
        <w:t xml:space="preserve">Aboriginal and Torres Strait </w:t>
      </w:r>
      <w:r>
        <w:rPr>
          <w:shd w:val="clear" w:color="auto" w:fill="FFFFFF"/>
        </w:rPr>
        <w:t xml:space="preserve">Islander </w:t>
      </w:r>
      <w:r w:rsidRPr="00970A26">
        <w:rPr>
          <w:shd w:val="clear" w:color="auto" w:fill="FFFFFF"/>
        </w:rPr>
        <w:t>adults consumed an average of 2.1 serves of vegetables per day, which is less than half of the 5-6 serves recommended by the Australian Dietary Guidelines and almost one serve less vegetables than non-Indigenous people. On average, Aboriginal and Torres Strait Islander people</w:t>
      </w:r>
      <w:r>
        <w:rPr>
          <w:shd w:val="clear" w:color="auto" w:fill="FFFFFF"/>
        </w:rPr>
        <w:t>s</w:t>
      </w:r>
      <w:r w:rsidRPr="00970A26">
        <w:rPr>
          <w:shd w:val="clear" w:color="auto" w:fill="FFFFFF"/>
        </w:rPr>
        <w:t xml:space="preserve"> </w:t>
      </w:r>
      <w:r w:rsidRPr="00970A26">
        <w:t>consumed just one serve of fruit, which is half the recommended serves per day.</w:t>
      </w:r>
      <w:r w:rsidR="00536ADF">
        <w:t xml:space="preserve"> </w:t>
      </w:r>
    </w:p>
    <w:p w:rsidR="003E109A" w:rsidRPr="00536ADF" w:rsidRDefault="003E109A" w:rsidP="00536ADF">
      <w:pPr>
        <w:rPr>
          <w:rFonts w:eastAsia="Calibri"/>
        </w:rPr>
      </w:pPr>
      <w:r w:rsidRPr="00970A26">
        <w:t xml:space="preserve">While </w:t>
      </w:r>
      <w:r>
        <w:t>Aboriginal and Torres Strait Islander peoples</w:t>
      </w:r>
      <w:r w:rsidRPr="00970A26">
        <w:t xml:space="preserve"> living in urban areas consumed</w:t>
      </w:r>
      <w:r>
        <w:t xml:space="preserve"> </w:t>
      </w:r>
      <w:r w:rsidRPr="00970A26">
        <w:t xml:space="preserve">1.3 serves for both fruit and dairy products per day, </w:t>
      </w:r>
      <w:r>
        <w:t>those</w:t>
      </w:r>
      <w:r w:rsidRPr="00970A26">
        <w:t xml:space="preserve"> living in remote areas consumed less than one serve (0.9) of fruit and less than one serve (0.9) of dairy products) per day. However, Aboriginal and Torres Strait Islander people</w:t>
      </w:r>
      <w:r>
        <w:t>s</w:t>
      </w:r>
      <w:r w:rsidRPr="00970A26">
        <w:t xml:space="preserve"> living in remote areas </w:t>
      </w:r>
      <w:r>
        <w:t xml:space="preserve">consumed around half a serve more of </w:t>
      </w:r>
      <w:r w:rsidRPr="00970A26">
        <w:t>grain foods and lean meats and alternatives than people living in urban areas.</w:t>
      </w:r>
      <w:r w:rsidR="00536ADF">
        <w:t xml:space="preserve"> </w:t>
      </w:r>
    </w:p>
    <w:p w:rsidR="003E109A" w:rsidRPr="00970A26" w:rsidRDefault="003E109A" w:rsidP="00536ADF">
      <w:pPr>
        <w:rPr>
          <w:rFonts w:eastAsia="Calibri"/>
        </w:rPr>
      </w:pPr>
      <w:r w:rsidRPr="00970A26">
        <w:t>Of greater concern is the levels of sugar intake</w:t>
      </w:r>
      <w:r>
        <w:t>,</w:t>
      </w:r>
      <w:r w:rsidRPr="00970A26">
        <w:t xml:space="preserve"> where 41 per cent of the population’s total daily energy intake came from energy-dense, nutrient-poor ‘discretionary foods’, such as sweetened beverages, alcohol, cakes, confectionery and pastry product</w:t>
      </w:r>
      <w:r>
        <w:t xml:space="preserve"> - equating</w:t>
      </w:r>
      <w:r w:rsidRPr="00970A26">
        <w:t xml:space="preserve"> to over six serves of discretionary foods per day.  This is triple the number of vegetable serves consumed.</w:t>
      </w:r>
      <w:r>
        <w:rPr>
          <w:rStyle w:val="Rimandonotadichiusura"/>
          <w:rFonts w:eastAsia="Calibri" w:cs="Arial"/>
          <w:color w:val="000000"/>
          <w:szCs w:val="20"/>
        </w:rPr>
        <w:endnoteReference w:id="38"/>
      </w:r>
      <w:r w:rsidR="00536ADF">
        <w:t xml:space="preserve"> </w:t>
      </w:r>
    </w:p>
    <w:p w:rsidR="003E109A" w:rsidRPr="00536ADF" w:rsidRDefault="003E109A" w:rsidP="00536ADF">
      <w:pPr>
        <w:pStyle w:val="Titolo3"/>
        <w:rPr>
          <w:color w:val="000000"/>
        </w:rPr>
      </w:pPr>
      <w:bookmarkStart w:id="6" w:name="_edn1"/>
      <w:bookmarkStart w:id="7" w:name="_edn2"/>
      <w:bookmarkStart w:id="8" w:name="_edn3"/>
      <w:bookmarkEnd w:id="6"/>
      <w:bookmarkEnd w:id="7"/>
      <w:bookmarkEnd w:id="8"/>
      <w:r w:rsidRPr="004E740E">
        <w:t>Accountability</w:t>
      </w:r>
    </w:p>
    <w:p w:rsidR="003E109A" w:rsidRPr="00536ADF" w:rsidRDefault="003E109A" w:rsidP="00536ADF">
      <w:r>
        <w:t xml:space="preserve">The Campaign </w:t>
      </w:r>
      <w:r w:rsidRPr="009523E1">
        <w:t>agree</w:t>
      </w:r>
      <w:r>
        <w:t>s</w:t>
      </w:r>
      <w:r w:rsidRPr="009523E1">
        <w:t xml:space="preserve"> with the contention in the 2016 </w:t>
      </w:r>
      <w:proofErr w:type="spellStart"/>
      <w:r w:rsidRPr="009523E1">
        <w:rPr>
          <w:i/>
        </w:rPr>
        <w:t>OID</w:t>
      </w:r>
      <w:proofErr w:type="spellEnd"/>
      <w:r w:rsidRPr="009523E1">
        <w:rPr>
          <w:i/>
        </w:rPr>
        <w:t xml:space="preserve"> Report</w:t>
      </w:r>
      <w:r w:rsidRPr="009523E1">
        <w:t xml:space="preserve"> and the</w:t>
      </w:r>
      <w:r w:rsidRPr="009523E1">
        <w:rPr>
          <w:i/>
        </w:rPr>
        <w:t xml:space="preserve"> 2015 </w:t>
      </w:r>
      <w:proofErr w:type="spellStart"/>
      <w:r w:rsidRPr="009523E1">
        <w:rPr>
          <w:i/>
        </w:rPr>
        <w:t>NIRA</w:t>
      </w:r>
      <w:proofErr w:type="spellEnd"/>
      <w:r w:rsidRPr="009523E1">
        <w:rPr>
          <w:i/>
        </w:rPr>
        <w:t xml:space="preserve"> </w:t>
      </w:r>
      <w:r w:rsidRPr="009523E1">
        <w:t>Report that more work is needed on evaluating programs and services. As the 2016</w:t>
      </w:r>
      <w:r>
        <w:t xml:space="preserve"> </w:t>
      </w:r>
      <w:proofErr w:type="spellStart"/>
      <w:r>
        <w:t>OID</w:t>
      </w:r>
      <w:proofErr w:type="spellEnd"/>
      <w:r w:rsidRPr="009523E1">
        <w:t xml:space="preserve"> Report states</w:t>
      </w:r>
      <w:r>
        <w:t>:</w:t>
      </w:r>
    </w:p>
    <w:p w:rsidR="003E109A" w:rsidRPr="00774805" w:rsidRDefault="003E109A" w:rsidP="00536ADF">
      <w:pPr>
        <w:pStyle w:val="Citazione"/>
      </w:pPr>
      <w:r w:rsidRPr="00774805">
        <w:t>Data alone cannot tell the complete story about the wellbeing of Aboriginal and Torres Strait Islander Australians, nor can it fully tell us why outcomes improve (or not) in different areas. To support the indicator reporting, case studies of ‘things that work’ are included in this report (a subset in this Overview). However, the relatively small number of case studies included reflects a lack of rigorously evaluated programs in the Indigenous policy area.</w:t>
      </w:r>
      <w:r w:rsidRPr="00774805">
        <w:rPr>
          <w:vertAlign w:val="superscript"/>
        </w:rPr>
        <w:endnoteReference w:id="39"/>
      </w:r>
    </w:p>
    <w:p w:rsidR="003E109A" w:rsidRPr="009523E1" w:rsidRDefault="003E109A" w:rsidP="00536ADF">
      <w:r w:rsidRPr="009523E1">
        <w:t>However, the Campaign believes that</w:t>
      </w:r>
      <w:r>
        <w:t xml:space="preserve"> much</w:t>
      </w:r>
      <w:r w:rsidRPr="009523E1">
        <w:t xml:space="preserve"> more emphasis needs to</w:t>
      </w:r>
      <w:r>
        <w:t xml:space="preserve"> be given to </w:t>
      </w:r>
      <w:r w:rsidRPr="009523E1">
        <w:t>address</w:t>
      </w:r>
      <w:r>
        <w:t>ing</w:t>
      </w:r>
      <w:r w:rsidRPr="009523E1">
        <w:t xml:space="preserve"> and identifying service gaps. We are hopeful that the service mapping to be undertaken as part of the </w:t>
      </w:r>
      <w:proofErr w:type="spellStart"/>
      <w:r w:rsidRPr="009523E1">
        <w:t>NATSIHP</w:t>
      </w:r>
      <w:proofErr w:type="spellEnd"/>
      <w:r w:rsidRPr="009523E1">
        <w:t xml:space="preserve"> Implementation Plan will go a long way to improving our understanding of what is happening in Aboriginal and Torres Strait Islander communities but this work is</w:t>
      </w:r>
      <w:r>
        <w:t xml:space="preserve"> long overdue and</w:t>
      </w:r>
      <w:r w:rsidRPr="009523E1">
        <w:t xml:space="preserve"> urgent.</w:t>
      </w:r>
    </w:p>
    <w:p w:rsidR="003E109A" w:rsidRPr="009523E1" w:rsidRDefault="003E109A" w:rsidP="00536ADF">
      <w:r w:rsidRPr="009523E1">
        <w:t>The view of the Campaign is that the</w:t>
      </w:r>
      <w:r>
        <w:t xml:space="preserve"> </w:t>
      </w:r>
      <w:r w:rsidRPr="009523E1">
        <w:t>disparity between Aboriginal and Torres S</w:t>
      </w:r>
      <w:r>
        <w:t>trait Islander peoples and non-I</w:t>
      </w:r>
      <w:r w:rsidRPr="009523E1">
        <w:t>ndigenous Australian’s health outcomes</w:t>
      </w:r>
      <w:r>
        <w:t xml:space="preserve"> </w:t>
      </w:r>
      <w:r w:rsidRPr="009523E1">
        <w:t>cannot be eliminated</w:t>
      </w:r>
      <w:r>
        <w:t xml:space="preserve"> </w:t>
      </w:r>
      <w:r w:rsidRPr="009523E1">
        <w:t>until</w:t>
      </w:r>
      <w:r>
        <w:t>:</w:t>
      </w:r>
    </w:p>
    <w:p w:rsidR="003E109A" w:rsidRPr="00C02E03" w:rsidRDefault="003E109A" w:rsidP="00536ADF">
      <w:pPr>
        <w:pStyle w:val="BulletsList"/>
      </w:pPr>
      <w:r w:rsidRPr="00C02E03">
        <w:t xml:space="preserve">the service </w:t>
      </w:r>
      <w:r w:rsidR="00750CD6">
        <w:t xml:space="preserve">gaps are identified and filled; </w:t>
      </w:r>
    </w:p>
    <w:p w:rsidR="003E109A" w:rsidRPr="00C02E03" w:rsidRDefault="003E109A" w:rsidP="00536ADF">
      <w:pPr>
        <w:pStyle w:val="BulletsList"/>
      </w:pPr>
      <w:r w:rsidRPr="00C02E03">
        <w:t>much more attention and resourcing is paid to culture, racism, wellness, self-determination and the empowerment of communities and the Aboriginal and Torres Strait Islander communit</w:t>
      </w:r>
      <w:r w:rsidR="00750CD6">
        <w:t xml:space="preserve">y controlled service sector; and </w:t>
      </w:r>
    </w:p>
    <w:p w:rsidR="003E109A" w:rsidRPr="004276EC" w:rsidRDefault="003E109A" w:rsidP="00536ADF">
      <w:pPr>
        <w:pStyle w:val="BulletsList"/>
      </w:pPr>
      <w:r w:rsidRPr="00C02E03">
        <w:t xml:space="preserve">the social and cultural determinants of health and wellbeing are addressed. </w:t>
      </w:r>
    </w:p>
    <w:p w:rsidR="003E109A" w:rsidRPr="009523E1" w:rsidRDefault="003E109A" w:rsidP="00536ADF">
      <w:r w:rsidRPr="009523E1">
        <w:t>There are many factors which inhibit improvements in health and</w:t>
      </w:r>
      <w:r>
        <w:t xml:space="preserve"> wellbeing. </w:t>
      </w:r>
      <w:r w:rsidRPr="009523E1">
        <w:t xml:space="preserve">The </w:t>
      </w:r>
      <w:r w:rsidRPr="009523E1">
        <w:rPr>
          <w:i/>
        </w:rPr>
        <w:t xml:space="preserve">Redfern Statement </w:t>
      </w:r>
      <w:r w:rsidRPr="009523E1">
        <w:t xml:space="preserve">in many respects is suggestive of an overarching policy approach through a national framework that unites sectors and fills the gaps in the current </w:t>
      </w:r>
      <w:proofErr w:type="spellStart"/>
      <w:r>
        <w:t>COAG</w:t>
      </w:r>
      <w:proofErr w:type="spellEnd"/>
      <w:r>
        <w:t xml:space="preserve"> Closing the Gap strategy. </w:t>
      </w:r>
      <w:r w:rsidRPr="009523E1">
        <w:t>Implicit is the need for the delivery of solutions on the ground b</w:t>
      </w:r>
      <w:r>
        <w:t>y Aboriginal and Torres Strait I</w:t>
      </w:r>
      <w:r w:rsidRPr="009523E1">
        <w:t xml:space="preserve">slander services </w:t>
      </w:r>
      <w:r>
        <w:t>working with their communities.</w:t>
      </w:r>
      <w:r w:rsidRPr="009523E1">
        <w:t xml:space="preserve"> The way that services are funded can often lead</w:t>
      </w:r>
      <w:r>
        <w:t xml:space="preserve"> to a </w:t>
      </w:r>
      <w:proofErr w:type="spellStart"/>
      <w:r>
        <w:t>siloed</w:t>
      </w:r>
      <w:proofErr w:type="spellEnd"/>
      <w:r>
        <w:t xml:space="preserve"> approach. Each community needs to have</w:t>
      </w:r>
      <w:r w:rsidRPr="009523E1">
        <w:t xml:space="preserve"> an integrated service delivery approach</w:t>
      </w:r>
      <w:r>
        <w:t>, and participatory processes</w:t>
      </w:r>
      <w:r w:rsidRPr="009523E1">
        <w:t xml:space="preserve"> focused on empowering and developing communities.</w:t>
      </w:r>
    </w:p>
    <w:p w:rsidR="003E109A" w:rsidRDefault="003E109A" w:rsidP="003E109A">
      <w:pPr>
        <w:spacing w:before="0" w:after="0"/>
        <w:rPr>
          <w:rFonts w:eastAsiaTheme="minorHAnsi" w:cs="Arial"/>
          <w:sz w:val="20"/>
          <w:szCs w:val="20"/>
        </w:rPr>
      </w:pPr>
    </w:p>
    <w:p w:rsidR="003E109A" w:rsidRPr="00970A26" w:rsidRDefault="003E109A" w:rsidP="003E109A">
      <w:pPr>
        <w:spacing w:before="0" w:after="0"/>
        <w:rPr>
          <w:rFonts w:cs="Arial"/>
          <w:sz w:val="20"/>
          <w:szCs w:val="20"/>
        </w:rPr>
      </w:pPr>
      <w:r w:rsidRPr="00970A26">
        <w:rPr>
          <w:rFonts w:cs="Arial"/>
          <w:sz w:val="20"/>
          <w:szCs w:val="20"/>
        </w:rPr>
        <w:br w:type="page"/>
      </w:r>
    </w:p>
    <w:p w:rsidR="003E109A" w:rsidRPr="00F4627F" w:rsidRDefault="003E109A" w:rsidP="00E42B05">
      <w:pPr>
        <w:pStyle w:val="Titolo1"/>
      </w:pPr>
      <w:bookmarkStart w:id="9" w:name="_Toc477008313"/>
      <w:r>
        <w:t>P</w:t>
      </w:r>
      <w:r w:rsidR="00536ADF">
        <w:t>art</w:t>
      </w:r>
      <w:r>
        <w:t xml:space="preserve"> 2</w:t>
      </w:r>
      <w:r w:rsidR="00536ADF">
        <w:t>:</w:t>
      </w:r>
      <w:r>
        <w:t xml:space="preserve"> New Engagement:</w:t>
      </w:r>
      <w:r w:rsidRPr="00F4627F">
        <w:t xml:space="preserve"> Redfern Statement</w:t>
      </w:r>
      <w:bookmarkEnd w:id="9"/>
    </w:p>
    <w:p w:rsidR="003E109A" w:rsidRDefault="003E109A" w:rsidP="00E70C48">
      <w:r>
        <w:t xml:space="preserve">Fundamentally, the relationship between Aboriginal and Torres Strait Islander leaders and the Federal Government sets the tone for the necessary relationships with the bureaucracy, State and Territory governments and the wider Australian community. </w:t>
      </w:r>
    </w:p>
    <w:p w:rsidR="003E109A" w:rsidRDefault="003E109A" w:rsidP="00E70C48">
      <w:r>
        <w:t xml:space="preserve">There has been growing frustration among Aboriginal and Torres Strait Islander peak </w:t>
      </w:r>
      <w:proofErr w:type="spellStart"/>
      <w:r>
        <w:t>organisations</w:t>
      </w:r>
      <w:proofErr w:type="spellEnd"/>
      <w:r>
        <w:t xml:space="preserve"> and their mainstream supporters regarding the deteriorating relationship between them and governments at all levels, and particularly the poor relationshi</w:t>
      </w:r>
      <w:r w:rsidR="00E70C48">
        <w:t xml:space="preserve">p with the Federal Government. </w:t>
      </w:r>
    </w:p>
    <w:p w:rsidR="003E109A" w:rsidRDefault="003E109A" w:rsidP="00E70C48">
      <w:r>
        <w:t xml:space="preserve">After 10-years of the Close the Gap Campaign, there has been some solid improvements with many of the building blocks now in place to see greater progress in the key health measures. As we enter into the middle phase of the Campaign’s 25-year effort, the strength of the relationship between Australia’s First Peoples and the governments that should serve them will be crucial. </w:t>
      </w:r>
    </w:p>
    <w:p w:rsidR="0071151B" w:rsidRPr="003A6275" w:rsidRDefault="0071151B" w:rsidP="0071151B">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71151B" w:rsidTr="003C05DC">
        <w:tc>
          <w:tcPr>
            <w:tcW w:w="9214" w:type="dxa"/>
            <w:tcBorders>
              <w:top w:val="nil"/>
              <w:left w:val="nil"/>
              <w:bottom w:val="nil"/>
              <w:right w:val="nil"/>
            </w:tcBorders>
            <w:shd w:val="clear" w:color="auto" w:fill="AC9F98"/>
          </w:tcPr>
          <w:p w:rsidR="00C45823" w:rsidRPr="007C5F2F" w:rsidRDefault="00C45823" w:rsidP="00C45823">
            <w:pPr>
              <w:rPr>
                <w:color w:val="FFFFFF" w:themeColor="background1"/>
              </w:rPr>
            </w:pPr>
            <w:r w:rsidRPr="007C5F2F">
              <w:rPr>
                <w:color w:val="FFFFFF" w:themeColor="background1"/>
              </w:rPr>
              <w:t>‘After 10 years of Close the Gap, we have seen and accomplished some good things. However, we are now at a critical point where the hard fought gains could be lost if Government doesn’t truly commit to partnerships led by Indigenous peoples and their identified priorities.’</w:t>
            </w:r>
            <w:r w:rsidR="00FB18E3">
              <w:rPr>
                <w:color w:val="FFFFFF" w:themeColor="background1"/>
              </w:rPr>
              <w:t xml:space="preserve"> </w:t>
            </w:r>
          </w:p>
          <w:p w:rsidR="0071151B" w:rsidRPr="00C45823" w:rsidRDefault="00C45823" w:rsidP="00840D0E">
            <w:pPr>
              <w:rPr>
                <w:b/>
              </w:rPr>
            </w:pPr>
            <w:r w:rsidRPr="00C45823">
              <w:rPr>
                <w:b/>
                <w:color w:val="FFFFFF" w:themeColor="background1"/>
              </w:rPr>
              <w:t>Donna Murray, CEO Indigenous Allied Health Australia</w:t>
            </w:r>
            <w:r w:rsidR="00FB18E3">
              <w:rPr>
                <w:b/>
                <w:color w:val="FFFFFF" w:themeColor="background1"/>
              </w:rPr>
              <w:t xml:space="preserve"> </w:t>
            </w:r>
          </w:p>
        </w:tc>
      </w:tr>
    </w:tbl>
    <w:p w:rsidR="003E109A" w:rsidRPr="007C5F2F" w:rsidRDefault="003E109A" w:rsidP="007C5F2F">
      <w:pPr>
        <w:rPr>
          <w:szCs w:val="24"/>
        </w:rPr>
      </w:pPr>
    </w:p>
    <w:p w:rsidR="003E109A" w:rsidRPr="007C5F2F" w:rsidRDefault="003E109A" w:rsidP="007C5F2F">
      <w:pPr>
        <w:rPr>
          <w:rFonts w:cs="Arial"/>
          <w:szCs w:val="24"/>
        </w:rPr>
      </w:pPr>
      <w:r w:rsidRPr="007C5F2F">
        <w:rPr>
          <w:rFonts w:cs="Arial"/>
          <w:szCs w:val="24"/>
        </w:rPr>
        <w:t xml:space="preserve">In an attempt to avoid the absence of clear commitments and narrative with regards </w:t>
      </w:r>
      <w:proofErr w:type="gramStart"/>
      <w:r w:rsidRPr="007C5F2F">
        <w:rPr>
          <w:rFonts w:cs="Arial"/>
          <w:szCs w:val="24"/>
        </w:rPr>
        <w:t>to</w:t>
      </w:r>
      <w:proofErr w:type="gramEnd"/>
      <w:r w:rsidRPr="007C5F2F">
        <w:rPr>
          <w:rFonts w:cs="Arial"/>
          <w:szCs w:val="24"/>
        </w:rPr>
        <w:t xml:space="preserve"> Aboriginal and Torres Strait Islander issues during the 2016 Federal Election, the Close the Gap Campaign became a key supporter of the Redfern Statement which brought together under the leadership of the National Congress of Australia’s First Peoples (National Congress) the leading Aboriginal and Torres Strait Islander peak </w:t>
      </w:r>
      <w:proofErr w:type="spellStart"/>
      <w:r w:rsidRPr="007C5F2F">
        <w:rPr>
          <w:rFonts w:cs="Arial"/>
          <w:szCs w:val="24"/>
        </w:rPr>
        <w:t>organisations</w:t>
      </w:r>
      <w:proofErr w:type="spellEnd"/>
      <w:r w:rsidRPr="007C5F2F">
        <w:rPr>
          <w:rFonts w:cs="Arial"/>
          <w:szCs w:val="24"/>
        </w:rPr>
        <w:t>. The Redfern Statement became a historical manifesto that called on the 45</w:t>
      </w:r>
      <w:r w:rsidRPr="007C5F2F">
        <w:rPr>
          <w:rFonts w:cs="Arial"/>
          <w:szCs w:val="24"/>
          <w:vertAlign w:val="superscript"/>
        </w:rPr>
        <w:t>th</w:t>
      </w:r>
      <w:r w:rsidRPr="007C5F2F">
        <w:rPr>
          <w:rFonts w:cs="Arial"/>
          <w:szCs w:val="24"/>
        </w:rPr>
        <w:t xml:space="preserve"> Parliament of Australia to renew the relationship with Aboriginal and Torres Strait Islander peoples. </w:t>
      </w:r>
    </w:p>
    <w:p w:rsidR="007C5F2F" w:rsidRPr="003A6275" w:rsidRDefault="007C5F2F" w:rsidP="007C5F2F">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7C5F2F" w:rsidTr="00840D0E">
        <w:tc>
          <w:tcPr>
            <w:tcW w:w="9214" w:type="dxa"/>
            <w:tcBorders>
              <w:top w:val="single" w:sz="24" w:space="0" w:color="D53E1A"/>
              <w:left w:val="single" w:sz="24" w:space="0" w:color="D53E1A"/>
              <w:bottom w:val="single" w:sz="24" w:space="0" w:color="D53E1A"/>
              <w:right w:val="single" w:sz="24" w:space="0" w:color="D53E1A"/>
            </w:tcBorders>
          </w:tcPr>
          <w:p w:rsidR="007C5F2F" w:rsidRDefault="007C5F2F" w:rsidP="007C5F2F">
            <w:pPr>
              <w:pStyle w:val="Titolo3"/>
              <w:spacing w:before="200"/>
              <w:outlineLvl w:val="2"/>
            </w:pPr>
            <w:r>
              <w:t>The Redfern Statement</w:t>
            </w:r>
          </w:p>
          <w:p w:rsidR="007C5F2F" w:rsidRPr="00D657D5" w:rsidRDefault="007C5F2F" w:rsidP="007C5F2F">
            <w:r w:rsidRPr="00D657D5">
              <w:t>We stand here as Aboriginal and Torres Strait Islander peak representative organisations with a deep concern:</w:t>
            </w:r>
          </w:p>
          <w:p w:rsidR="007C5F2F" w:rsidRPr="00D657D5" w:rsidRDefault="007C5F2F" w:rsidP="007C5F2F">
            <w:pPr>
              <w:pStyle w:val="BulletsList"/>
            </w:pPr>
            <w:r w:rsidRPr="00B14214">
              <w:t>that in 2016 First Peoples continue to experience unacceptable disadvantage;</w:t>
            </w:r>
          </w:p>
          <w:p w:rsidR="007C5F2F" w:rsidRPr="00D657D5" w:rsidRDefault="007C5F2F" w:rsidP="007C5F2F">
            <w:pPr>
              <w:pStyle w:val="BulletsList"/>
            </w:pPr>
            <w:r w:rsidRPr="00B14214">
              <w:t>that the challenges confronting Aboriginal and Torres Strait Islander people continue to be isolated to the margins of the national debate;</w:t>
            </w:r>
          </w:p>
          <w:p w:rsidR="007C5F2F" w:rsidRPr="00D657D5" w:rsidRDefault="007C5F2F" w:rsidP="007C5F2F">
            <w:pPr>
              <w:pStyle w:val="BulletsList"/>
            </w:pPr>
            <w:r w:rsidRPr="00B14214">
              <w:t>that, Federal Government policies continue to be made for and to, rather than with, Aboriginal and Torres Strait Islander people;</w:t>
            </w:r>
          </w:p>
          <w:p w:rsidR="007C5F2F" w:rsidRDefault="007C5F2F" w:rsidP="007C5F2F">
            <w:pPr>
              <w:pStyle w:val="BulletsList"/>
            </w:pPr>
            <w:r w:rsidRPr="00B14214">
              <w:t xml:space="preserve">that transformative opportunities for government action are yet to be grasped. </w:t>
            </w:r>
          </w:p>
          <w:p w:rsidR="007C5F2F" w:rsidRDefault="007C5F2F" w:rsidP="007C5F2F">
            <w:r w:rsidRPr="00D657D5">
              <w:t>Stand with us to let this statement and plan for government action be heard and acted upon by our nations’ leaders.</w:t>
            </w:r>
          </w:p>
        </w:tc>
      </w:tr>
    </w:tbl>
    <w:p w:rsidR="003E109A" w:rsidRDefault="003E109A" w:rsidP="003E109A">
      <w:pPr>
        <w:spacing w:before="0" w:after="0"/>
        <w:ind w:right="567"/>
        <w:rPr>
          <w:rFonts w:cs="Arial"/>
          <w:sz w:val="20"/>
          <w:szCs w:val="20"/>
        </w:rPr>
      </w:pPr>
    </w:p>
    <w:p w:rsidR="003E109A" w:rsidRDefault="003E109A" w:rsidP="007C5F2F">
      <w:r>
        <w:t xml:space="preserve">The Redfern Statement represented the unified voice of Aboriginal and Torres Strait Islander leaders in health, justice, children and families, disability and family violence sectors and listed some 40 plus actions that the Federal Government should consider as priorities for these sectors. </w:t>
      </w:r>
    </w:p>
    <w:p w:rsidR="003E109A" w:rsidRDefault="003E109A" w:rsidP="007C5F2F">
      <w:r>
        <w:t xml:space="preserve">The five overarching asks of the Redfern Statement </w:t>
      </w:r>
      <w:proofErr w:type="spellStart"/>
      <w:r>
        <w:t>emphasised</w:t>
      </w:r>
      <w:proofErr w:type="spellEnd"/>
      <w:r>
        <w:t xml:space="preserve"> the importance of improved engagement via a new genuine partnership, better quality resourcing that is sufficient and consistent, the consideration of new targets and the strength of the coordinated approach from across Aboriginal and Torres Strait Islander peak </w:t>
      </w:r>
      <w:proofErr w:type="spellStart"/>
      <w:r>
        <w:t>organisations</w:t>
      </w:r>
      <w:proofErr w:type="spellEnd"/>
      <w:r>
        <w:t xml:space="preserve"> that should be mirrored by governments. </w:t>
      </w:r>
    </w:p>
    <w:p w:rsidR="003E109A" w:rsidRDefault="003E109A" w:rsidP="007C5F2F">
      <w:r>
        <w:t>As discussed in the following sections of this Report, the Close the Gap Campaign stresses the importance of the interrelations of all Aboriginal and Torres Strait Islander sectors, with the social and cultural determinants of health explaining up to a third of the health gap for Australia’s First Peoples.</w:t>
      </w:r>
      <w:r>
        <w:rPr>
          <w:rStyle w:val="Rimandonotadichiusura"/>
          <w:rFonts w:cs="Arial"/>
          <w:szCs w:val="20"/>
        </w:rPr>
        <w:endnoteReference w:id="40"/>
      </w:r>
      <w:r w:rsidR="007C5F2F">
        <w:t xml:space="preserve"> </w:t>
      </w:r>
    </w:p>
    <w:p w:rsidR="003E109A" w:rsidRDefault="003E109A" w:rsidP="007C5F2F">
      <w:r>
        <w:t>Change will not be achieved without recognition of the broader e</w:t>
      </w:r>
      <w:r w:rsidR="007C5F2F">
        <w:t xml:space="preserve">lements that determine health. </w:t>
      </w:r>
    </w:p>
    <w:p w:rsidR="003E109A" w:rsidRDefault="003E109A" w:rsidP="007738B8">
      <w:r>
        <w:t>It has been encouraging to see some initial steps from the Federal Government to engage with the Redfern Statement signatories with the intention to improve the relationship and discuss the priorities contained in the Statement. Following the Council of Australian Governments (</w:t>
      </w:r>
      <w:proofErr w:type="spellStart"/>
      <w:r>
        <w:t>COAG</w:t>
      </w:r>
      <w:proofErr w:type="spellEnd"/>
      <w:r>
        <w:t>) meeting on 9 December 2016, the m</w:t>
      </w:r>
      <w:r w:rsidR="000E23AB">
        <w:t xml:space="preserve">eeting Communique stated that: </w:t>
      </w:r>
    </w:p>
    <w:p w:rsidR="003E109A" w:rsidRPr="000E23AB" w:rsidRDefault="003E109A" w:rsidP="000E23AB">
      <w:pPr>
        <w:pStyle w:val="Citazione"/>
        <w:rPr>
          <w:vertAlign w:val="superscript"/>
        </w:rPr>
      </w:pPr>
      <w:r w:rsidRPr="000E23AB">
        <w:t xml:space="preserve">Leaders reaffirmed that improving the lives of Indigenous Australians is a priority of </w:t>
      </w:r>
      <w:proofErr w:type="spellStart"/>
      <w:r w:rsidRPr="000E23AB">
        <w:t>COAG’s</w:t>
      </w:r>
      <w:proofErr w:type="spellEnd"/>
      <w:r w:rsidRPr="000E23AB">
        <w:t xml:space="preserve"> strategic forward agenda and agreed that the ‘Closing the Gap’ framework has played a significant role in driving unprecedented national effort to improve Indigenous outcomes. With the current framework approaching its 10-year anniversary and some targets due to expire in 2018, Leaders have committed to work together and with Indigenous leaders, </w:t>
      </w:r>
      <w:proofErr w:type="spellStart"/>
      <w:r w:rsidRPr="000E23AB">
        <w:t>organisations</w:t>
      </w:r>
      <w:proofErr w:type="spellEnd"/>
      <w:r w:rsidRPr="000E23AB">
        <w:t xml:space="preserve"> and communities to refresh this agenda with renewed emphasis on collaborative effort, evaluation and building on what works in each jurisdiction.</w:t>
      </w:r>
      <w:r w:rsidRPr="000E23AB">
        <w:rPr>
          <w:vertAlign w:val="superscript"/>
        </w:rPr>
        <w:endnoteReference w:id="41"/>
      </w:r>
      <w:r w:rsidR="000C4F84">
        <w:t xml:space="preserve"> </w:t>
      </w:r>
    </w:p>
    <w:p w:rsidR="003E109A" w:rsidRPr="000E23AB" w:rsidRDefault="003E109A" w:rsidP="000E23AB">
      <w:pPr>
        <w:rPr>
          <w:rFonts w:cs="Arial"/>
          <w:szCs w:val="24"/>
        </w:rPr>
      </w:pPr>
      <w:r w:rsidRPr="000E23AB">
        <w:rPr>
          <w:rFonts w:cs="Arial"/>
          <w:szCs w:val="24"/>
        </w:rPr>
        <w:t xml:space="preserve">This is a welcome and necessary reaffirmation of their common </w:t>
      </w:r>
      <w:r w:rsidR="000E23AB">
        <w:rPr>
          <w:rFonts w:cs="Arial"/>
          <w:szCs w:val="24"/>
        </w:rPr>
        <w:t xml:space="preserve">commitment to closing the gap. </w:t>
      </w:r>
      <w:r w:rsidRPr="000E23AB">
        <w:rPr>
          <w:rFonts w:cs="Arial"/>
          <w:szCs w:val="24"/>
        </w:rPr>
        <w:t xml:space="preserve">It is critical that engagement is the </w:t>
      </w:r>
      <w:proofErr w:type="spellStart"/>
      <w:r w:rsidRPr="000E23AB">
        <w:rPr>
          <w:rFonts w:cs="Arial"/>
          <w:szCs w:val="24"/>
        </w:rPr>
        <w:t>centrepiece</w:t>
      </w:r>
      <w:proofErr w:type="spellEnd"/>
      <w:r w:rsidR="000E23AB">
        <w:rPr>
          <w:rFonts w:cs="Arial"/>
          <w:szCs w:val="24"/>
        </w:rPr>
        <w:t xml:space="preserve"> of moving this agenda forward.</w:t>
      </w:r>
      <w:r w:rsidR="000C4F84">
        <w:rPr>
          <w:rFonts w:cs="Arial"/>
          <w:szCs w:val="24"/>
        </w:rPr>
        <w:t xml:space="preserve"> </w:t>
      </w:r>
    </w:p>
    <w:p w:rsidR="003E109A" w:rsidRPr="000E23AB" w:rsidRDefault="003E109A" w:rsidP="000E23AB">
      <w:r>
        <w:t>Alongside this engagement, the Campaign wants to see the Federal, State and Territory governments forge bilateral or multilateral agreements developed with Aboriginal and Torres Strait Islander leaders, in order to drive a n</w:t>
      </w:r>
      <w:r w:rsidR="000E23AB">
        <w:t xml:space="preserve">ationally coordinated approach. </w:t>
      </w:r>
    </w:p>
    <w:p w:rsidR="003E109A" w:rsidRDefault="003E109A" w:rsidP="000E23AB">
      <w:r w:rsidRPr="00643B74">
        <w:t xml:space="preserve">Each level of government must develop a structured, clear and </w:t>
      </w:r>
      <w:proofErr w:type="spellStart"/>
      <w:r w:rsidRPr="00643B74">
        <w:t>formalised</w:t>
      </w:r>
      <w:proofErr w:type="spellEnd"/>
      <w:r w:rsidRPr="00643B74">
        <w:t xml:space="preserve"> framework of engagement </w:t>
      </w:r>
      <w:r>
        <w:t xml:space="preserve">with Aboriginal and Torres Strait Islander leaders. In addition, State and Territory governments should also show transparency and accountability by providing annual reporting on their efforts to close the gap in health inequality by 2030. </w:t>
      </w:r>
    </w:p>
    <w:p w:rsidR="003E109A" w:rsidRPr="008D4D22" w:rsidRDefault="003E109A" w:rsidP="000E23AB">
      <w:r>
        <w:t xml:space="preserve">Finally, the Campaign stands with the signatories and supporting </w:t>
      </w:r>
      <w:proofErr w:type="spellStart"/>
      <w:r>
        <w:t>organisations</w:t>
      </w:r>
      <w:proofErr w:type="spellEnd"/>
      <w:r>
        <w:t xml:space="preserve"> and campaigns of the Redfern Statement to call for the National Congress funding to be restored to previous levels and assured over the longer-term. </w:t>
      </w:r>
    </w:p>
    <w:p w:rsidR="003E109A" w:rsidRPr="008D4D22" w:rsidRDefault="003E109A" w:rsidP="000E23AB">
      <w:r>
        <w:t>National</w:t>
      </w:r>
      <w:r w:rsidRPr="008D4D22">
        <w:t xml:space="preserve"> Congress’</w:t>
      </w:r>
      <w:r>
        <w:t xml:space="preserve"> ongoing viability as the only national representative body for Australia’s First Peoples is critical and essential. </w:t>
      </w:r>
      <w:r w:rsidRPr="008D4D22">
        <w:t xml:space="preserve"> </w:t>
      </w:r>
      <w:r>
        <w:t xml:space="preserve">National </w:t>
      </w:r>
      <w:r w:rsidRPr="008D4D22">
        <w:t xml:space="preserve">Congress must be supported to provide a mechanism to engage with </w:t>
      </w:r>
      <w:r>
        <w:t>Aboriginal and Torres Strait Islander</w:t>
      </w:r>
      <w:r w:rsidRPr="008D4D22">
        <w:t xml:space="preserve"> people, develop policy, and advocate to government. </w:t>
      </w:r>
      <w:r>
        <w:t xml:space="preserve">Government should also ensure that the Aboriginal and Torres Strait Islander peak organisations are supported so that they can continue to provide high quality advice, engagement, research and leadership on behalf of Aboriginal and Torres Strait Islander peoples. </w:t>
      </w:r>
    </w:p>
    <w:p w:rsidR="00750CD6" w:rsidRPr="003A6275" w:rsidRDefault="00750CD6" w:rsidP="00750CD6">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750CD6" w:rsidTr="00840D0E">
        <w:tc>
          <w:tcPr>
            <w:tcW w:w="9214" w:type="dxa"/>
            <w:tcBorders>
              <w:top w:val="single" w:sz="24" w:space="0" w:color="D53E1A"/>
              <w:left w:val="single" w:sz="24" w:space="0" w:color="D53E1A"/>
              <w:bottom w:val="single" w:sz="24" w:space="0" w:color="D53E1A"/>
              <w:right w:val="single" w:sz="24" w:space="0" w:color="D53E1A"/>
            </w:tcBorders>
          </w:tcPr>
          <w:p w:rsidR="00750CD6" w:rsidRDefault="00750CD6" w:rsidP="00840D0E">
            <w:pPr>
              <w:pStyle w:val="Titolo3"/>
              <w:spacing w:before="200"/>
              <w:outlineLvl w:val="2"/>
            </w:pPr>
            <w:r>
              <w:t>Recommendations</w:t>
            </w:r>
          </w:p>
          <w:p w:rsidR="00750CD6" w:rsidRPr="00973C06" w:rsidRDefault="00750CD6" w:rsidP="003B46F8">
            <w:pPr>
              <w:pStyle w:val="Bullets1Margin"/>
              <w:numPr>
                <w:ilvl w:val="0"/>
                <w:numId w:val="12"/>
              </w:numPr>
            </w:pPr>
            <w:r w:rsidRPr="00973C06">
              <w:t xml:space="preserve">The Federal, State and Territory governments renew the relationship with Aboriginal and Torres Strait Islander peoples, by engaging with sector leaders on the series of calls in the Redfern Statement, and that they participate in a National Summit with Aboriginal and Torres Strait Islander leaders in 2017, to forge a new path forward together. </w:t>
            </w:r>
          </w:p>
          <w:p w:rsidR="00750CD6" w:rsidRPr="0078164C" w:rsidRDefault="00750CD6" w:rsidP="00750CD6">
            <w:pPr>
              <w:pStyle w:val="Bullets1Margin"/>
            </w:pPr>
            <w:r w:rsidRPr="00B7708C">
              <w:t xml:space="preserve">The Federal Government restore previous funding levels to the National Congress of Australia’s First Peoples as the national representative body for Aboriginal and Torres Strait Islander peoples, and work closely with </w:t>
            </w:r>
            <w:r>
              <w:t xml:space="preserve">National </w:t>
            </w:r>
            <w:r w:rsidRPr="00B7708C">
              <w:t xml:space="preserve">Congress and the Statement signatories to progress the calls in the Redfern Statement. </w:t>
            </w:r>
          </w:p>
          <w:p w:rsidR="00750CD6" w:rsidRPr="00750CD6" w:rsidRDefault="00750CD6" w:rsidP="00750CD6">
            <w:pPr>
              <w:pStyle w:val="Bullets1Margin"/>
            </w:pPr>
            <w:r w:rsidRPr="0078164C">
              <w:t xml:space="preserve">The Federal Government hold a national inquiry into racism and institutional racism in health care settings, and hospitals in particular, and its contribution </w:t>
            </w:r>
            <w:proofErr w:type="gramStart"/>
            <w:r w:rsidRPr="0078164C">
              <w:t>to</w:t>
            </w:r>
            <w:proofErr w:type="gramEnd"/>
            <w:r w:rsidRPr="0078164C">
              <w:t xml:space="preserve"> Aboriginal and Torres Strait Islander inequality, </w:t>
            </w:r>
            <w:r>
              <w:t>and the findings be incorporated</w:t>
            </w:r>
            <w:r w:rsidRPr="0078164C">
              <w:t xml:space="preserve"> by the Department of Health in its actioning of the Implementation Plan of the National Aboriginal and Torres Strait Islander Health Plan 2013-2023. </w:t>
            </w:r>
          </w:p>
        </w:tc>
      </w:tr>
    </w:tbl>
    <w:p w:rsidR="00750CD6" w:rsidRDefault="00750CD6" w:rsidP="00750CD6">
      <w:pPr>
        <w:spacing w:before="0" w:after="0"/>
        <w:ind w:right="567"/>
        <w:rPr>
          <w:rFonts w:cs="Arial"/>
          <w:sz w:val="20"/>
          <w:szCs w:val="20"/>
        </w:rPr>
      </w:pPr>
    </w:p>
    <w:p w:rsidR="003E109A" w:rsidRPr="009523E1" w:rsidRDefault="003E109A" w:rsidP="000E23AB"/>
    <w:p w:rsidR="003E109A" w:rsidRDefault="003E109A" w:rsidP="000E23AB">
      <w:pPr>
        <w:rPr>
          <w:b/>
          <w:sz w:val="28"/>
          <w:szCs w:val="28"/>
        </w:rPr>
      </w:pPr>
      <w:r>
        <w:rPr>
          <w:b/>
          <w:sz w:val="28"/>
          <w:szCs w:val="28"/>
        </w:rPr>
        <w:br w:type="page"/>
      </w:r>
    </w:p>
    <w:p w:rsidR="003E109A" w:rsidRPr="00F4627F" w:rsidRDefault="00750CD6" w:rsidP="00750CD6">
      <w:pPr>
        <w:pStyle w:val="Titolo1"/>
      </w:pPr>
      <w:bookmarkStart w:id="10" w:name="_Toc477008314"/>
      <w:r>
        <w:t>Part</w:t>
      </w:r>
      <w:r w:rsidR="003E109A">
        <w:t xml:space="preserve"> 3</w:t>
      </w:r>
      <w:r w:rsidR="00D77BE0">
        <w:t>:</w:t>
      </w:r>
      <w:r w:rsidR="003E109A">
        <w:t xml:space="preserve"> Priorities for Action</w:t>
      </w:r>
      <w:bookmarkEnd w:id="10"/>
    </w:p>
    <w:p w:rsidR="003E109A" w:rsidRDefault="003E109A" w:rsidP="00750CD6">
      <w:r>
        <w:t>The current framework for a national approach to closing the gap, progress</w:t>
      </w:r>
      <w:r w:rsidRPr="003851AC">
        <w:t xml:space="preserve"> on the </w:t>
      </w:r>
      <w:r w:rsidRPr="00D46A9A">
        <w:rPr>
          <w:i/>
        </w:rPr>
        <w:t>Implementation Plan</w:t>
      </w:r>
      <w:r>
        <w:rPr>
          <w:i/>
        </w:rPr>
        <w:t xml:space="preserve"> for the National Aboriginal and Torres Strait Islander Health Plan 2013-2023</w:t>
      </w:r>
      <w:r w:rsidRPr="003851AC">
        <w:t>,</w:t>
      </w:r>
      <w:r>
        <w:t xml:space="preserve"> and</w:t>
      </w:r>
      <w:r w:rsidRPr="003851AC">
        <w:t xml:space="preserve"> the impact of the P</w:t>
      </w:r>
      <w:r>
        <w:t>rimary Health Networks (</w:t>
      </w:r>
      <w:proofErr w:type="spellStart"/>
      <w:r>
        <w:t>P</w:t>
      </w:r>
      <w:r w:rsidRPr="003851AC">
        <w:t>HNs</w:t>
      </w:r>
      <w:proofErr w:type="spellEnd"/>
      <w:r>
        <w:t>)</w:t>
      </w:r>
      <w:r w:rsidRPr="003851AC">
        <w:t xml:space="preserve"> </w:t>
      </w:r>
      <w:r>
        <w:t>are particularly important to efforts to close the gap and form the focus of what follows in this section.</w:t>
      </w:r>
      <w:r w:rsidR="00785555">
        <w:t xml:space="preserve"> </w:t>
      </w:r>
    </w:p>
    <w:p w:rsidR="003E109A" w:rsidRPr="004E740E" w:rsidRDefault="007E391A" w:rsidP="00750CD6">
      <w:pPr>
        <w:pStyle w:val="Titolo2"/>
      </w:pPr>
      <w:bookmarkStart w:id="11" w:name="_Toc477008315"/>
      <w:r>
        <w:t>A.</w:t>
      </w:r>
      <w:r>
        <w:tab/>
      </w:r>
      <w:r w:rsidR="003E109A" w:rsidRPr="004E740E">
        <w:t>Reinvigorating the national app</w:t>
      </w:r>
      <w:r w:rsidR="00750CD6">
        <w:t>roach to health inequality</w:t>
      </w:r>
      <w:bookmarkEnd w:id="11"/>
      <w:r w:rsidR="00785555">
        <w:t xml:space="preserve"> </w:t>
      </w:r>
    </w:p>
    <w:p w:rsidR="003E109A" w:rsidRPr="00EA06B3" w:rsidRDefault="003E109A" w:rsidP="00750CD6">
      <w:r>
        <w:t>The Campaign has long called for a</w:t>
      </w:r>
      <w:r w:rsidRPr="00EA06B3">
        <w:t xml:space="preserve"> </w:t>
      </w:r>
      <w:proofErr w:type="spellStart"/>
      <w:r w:rsidRPr="00EA06B3">
        <w:t>co-ordinated</w:t>
      </w:r>
      <w:proofErr w:type="spellEnd"/>
      <w:r w:rsidRPr="00EA06B3">
        <w:t>, national approach between the Federal Government and state and territory governments and their health departments</w:t>
      </w:r>
      <w:r>
        <w:t>, agreed in partnership with Aboriginal and Torres Strait Islander people</w:t>
      </w:r>
      <w:r w:rsidRPr="00EA06B3">
        <w:t xml:space="preserve">. That is why the </w:t>
      </w:r>
      <w:proofErr w:type="spellStart"/>
      <w:r w:rsidRPr="00EA06B3">
        <w:t>COAG</w:t>
      </w:r>
      <w:proofErr w:type="spellEnd"/>
      <w:r w:rsidRPr="00EA06B3">
        <w:t xml:space="preserve"> level </w:t>
      </w:r>
      <w:r w:rsidRPr="00EA06B3">
        <w:rPr>
          <w:rFonts w:eastAsia="Calibri"/>
          <w:i/>
        </w:rPr>
        <w:t>National Partnership Agreement on Closing the Gap in Indigenous Health Outcomes</w:t>
      </w:r>
      <w:r w:rsidRPr="00EA06B3">
        <w:t xml:space="preserve"> was such an important achievement when it was </w:t>
      </w:r>
      <w:r>
        <w:t>established</w:t>
      </w:r>
      <w:r w:rsidRPr="00EA06B3">
        <w:t xml:space="preserve"> </w:t>
      </w:r>
      <w:r>
        <w:t>in</w:t>
      </w:r>
      <w:r w:rsidRPr="00EA06B3">
        <w:t xml:space="preserve"> 2008. Alongside the annual independent </w:t>
      </w:r>
      <w:proofErr w:type="spellStart"/>
      <w:r w:rsidRPr="00EA06B3">
        <w:t>COAG</w:t>
      </w:r>
      <w:proofErr w:type="spellEnd"/>
      <w:r w:rsidRPr="00EA06B3">
        <w:t xml:space="preserve"> reporting mechanism</w:t>
      </w:r>
      <w:r>
        <w:t>, t</w:t>
      </w:r>
      <w:r w:rsidRPr="00EA06B3">
        <w:t xml:space="preserve">he agreement sought to ensure policy and funding alignment in every jurisdiction to tackle this critical national undertaking. The </w:t>
      </w:r>
      <w:proofErr w:type="spellStart"/>
      <w:r w:rsidRPr="00EA06B3">
        <w:t>COAG</w:t>
      </w:r>
      <w:proofErr w:type="spellEnd"/>
      <w:r w:rsidRPr="00EA06B3">
        <w:t xml:space="preserve"> Report ensured a level of national accountability.</w:t>
      </w:r>
      <w:r w:rsidR="00750CD6">
        <w:t xml:space="preserve"> </w:t>
      </w:r>
    </w:p>
    <w:p w:rsidR="003E109A" w:rsidRPr="00750CD6" w:rsidRDefault="003E109A" w:rsidP="00750CD6">
      <w:pPr>
        <w:rPr>
          <w:rFonts w:eastAsia="Calibri"/>
        </w:rPr>
      </w:pPr>
      <w:r w:rsidRPr="00EA06B3">
        <w:t xml:space="preserve">In December 2013, the then Abbott Government at </w:t>
      </w:r>
      <w:proofErr w:type="spellStart"/>
      <w:r w:rsidRPr="00EA06B3">
        <w:t>COAG</w:t>
      </w:r>
      <w:proofErr w:type="spellEnd"/>
      <w:r w:rsidRPr="00EA06B3">
        <w:t xml:space="preserve"> made the decision to not renew </w:t>
      </w:r>
      <w:r w:rsidRPr="00EA06B3">
        <w:rPr>
          <w:rFonts w:eastAsia="Calibri"/>
        </w:rPr>
        <w:t xml:space="preserve">the </w:t>
      </w:r>
      <w:r w:rsidRPr="00EA06B3">
        <w:rPr>
          <w:rFonts w:eastAsia="Calibri"/>
          <w:i/>
        </w:rPr>
        <w:t>National Partnership Agreement on Closing the Gap</w:t>
      </w:r>
      <w:r>
        <w:rPr>
          <w:rFonts w:eastAsia="Calibri"/>
          <w:i/>
        </w:rPr>
        <w:t xml:space="preserve"> in Indigenous Health Outcomes.</w:t>
      </w:r>
      <w:r w:rsidRPr="00EA06B3">
        <w:rPr>
          <w:rFonts w:eastAsia="Calibri"/>
          <w:i/>
        </w:rPr>
        <w:t xml:space="preserve"> </w:t>
      </w:r>
      <w:r w:rsidRPr="00EA06B3">
        <w:rPr>
          <w:rFonts w:eastAsia="Calibri"/>
        </w:rPr>
        <w:t xml:space="preserve">The 2014 Federal Budget discontinued the </w:t>
      </w:r>
      <w:proofErr w:type="spellStart"/>
      <w:r w:rsidRPr="00EA06B3">
        <w:rPr>
          <w:rFonts w:eastAsia="Calibri"/>
        </w:rPr>
        <w:t>COAG</w:t>
      </w:r>
      <w:proofErr w:type="spellEnd"/>
      <w:r w:rsidRPr="00EA06B3">
        <w:rPr>
          <w:rFonts w:eastAsia="Calibri"/>
        </w:rPr>
        <w:t xml:space="preserve"> </w:t>
      </w:r>
      <w:r>
        <w:rPr>
          <w:rFonts w:eastAsia="Calibri"/>
        </w:rPr>
        <w:t>r</w:t>
      </w:r>
      <w:r w:rsidRPr="00EA06B3">
        <w:rPr>
          <w:rFonts w:eastAsia="Calibri"/>
        </w:rPr>
        <w:t xml:space="preserve">eporting mechanism. </w:t>
      </w:r>
      <w:r>
        <w:rPr>
          <w:rFonts w:eastAsia="Calibri"/>
        </w:rPr>
        <w:t>The current arrangements are insufficient to achieve health equality by 2030. The Campaign is deeply concerned that any move away from a nationally coordinated approach to disparate approaches, will lack the necessary cohesion. The Campaign has previously stated that:</w:t>
      </w:r>
      <w:r w:rsidR="00750CD6">
        <w:rPr>
          <w:rFonts w:eastAsia="Calibri"/>
        </w:rPr>
        <w:t xml:space="preserve"> </w:t>
      </w:r>
    </w:p>
    <w:p w:rsidR="003E109A" w:rsidRPr="00B10423" w:rsidRDefault="003E109A" w:rsidP="00750CD6">
      <w:pPr>
        <w:pStyle w:val="Citazione"/>
      </w:pPr>
      <w:r w:rsidRPr="00B10423">
        <w:t xml:space="preserve">Closing the Gap, as a national priority, must involve a coordinated and planned national response across federal, state and territory governments through the </w:t>
      </w:r>
      <w:proofErr w:type="spellStart"/>
      <w:r w:rsidRPr="00B10423">
        <w:t>COAG</w:t>
      </w:r>
      <w:proofErr w:type="spellEnd"/>
      <w:r w:rsidRPr="00B10423">
        <w:t xml:space="preserve"> process if it is to be successful. A national issue requires a national response. This national response must be monitored against benchmarks and targets so that we know whether we are on track to close the gap.</w:t>
      </w:r>
      <w:r w:rsidRPr="00B10423">
        <w:rPr>
          <w:vertAlign w:val="superscript"/>
        </w:rPr>
        <w:endnoteReference w:id="42"/>
      </w:r>
      <w:r w:rsidR="00750CD6">
        <w:t xml:space="preserve"> </w:t>
      </w:r>
    </w:p>
    <w:p w:rsidR="003E109A" w:rsidRPr="00EA06B3" w:rsidRDefault="003E109A" w:rsidP="00750CD6">
      <w:r>
        <w:t>E</w:t>
      </w:r>
      <w:r w:rsidRPr="002F5983">
        <w:t xml:space="preserve">ach </w:t>
      </w:r>
      <w:r>
        <w:t>S</w:t>
      </w:r>
      <w:r w:rsidRPr="002F5983">
        <w:t>tate</w:t>
      </w:r>
      <w:r>
        <w:t xml:space="preserve"> and T</w:t>
      </w:r>
      <w:r w:rsidRPr="00EA06B3">
        <w:t xml:space="preserve">erritory </w:t>
      </w:r>
      <w:r>
        <w:t>should have</w:t>
      </w:r>
      <w:r w:rsidRPr="00EA06B3">
        <w:t xml:space="preserve"> a trilateral agreement with the appropriate Aboriginal and Torres Strait Islander peak health body and the Federal </w:t>
      </w:r>
      <w:r>
        <w:t>G</w:t>
      </w:r>
      <w:r w:rsidRPr="00EA06B3">
        <w:t xml:space="preserve">overnment. </w:t>
      </w:r>
      <w:r>
        <w:t>The agreements should not just be statements of good intention, but clearly specify roles, funding, reporting and accountability.</w:t>
      </w:r>
      <w:r w:rsidR="00750CD6">
        <w:t xml:space="preserve"> </w:t>
      </w:r>
    </w:p>
    <w:p w:rsidR="003E109A" w:rsidRPr="00750CD6" w:rsidRDefault="003E109A" w:rsidP="00750CD6">
      <w:r>
        <w:t>T</w:t>
      </w:r>
      <w:r w:rsidRPr="00EA06B3">
        <w:t>he issue of implementation</w:t>
      </w:r>
      <w:r>
        <w:t>, funding and accountability</w:t>
      </w:r>
      <w:r w:rsidRPr="00EA06B3">
        <w:t xml:space="preserve"> and the ability to capture data that demonstrates progr</w:t>
      </w:r>
      <w:r>
        <w:t>ess in closing the health gap</w:t>
      </w:r>
      <w:r w:rsidRPr="00B713F5">
        <w:t xml:space="preserve"> </w:t>
      </w:r>
      <w:r>
        <w:t>is c</w:t>
      </w:r>
      <w:r w:rsidRPr="00EA06B3">
        <w:t xml:space="preserve">ritical to the success of these </w:t>
      </w:r>
      <w:r>
        <w:t>state and territory plans and the trilateral f</w:t>
      </w:r>
      <w:r w:rsidRPr="00EA06B3">
        <w:t>rameworks</w:t>
      </w:r>
      <w:r>
        <w:t xml:space="preserve">. </w:t>
      </w:r>
      <w:r w:rsidRPr="00EA06B3">
        <w:t>The Campaign believes there is cle</w:t>
      </w:r>
      <w:r>
        <w:t xml:space="preserve">arly a role for </w:t>
      </w:r>
      <w:proofErr w:type="spellStart"/>
      <w:r>
        <w:t>COAG</w:t>
      </w:r>
      <w:proofErr w:type="spellEnd"/>
      <w:r>
        <w:t xml:space="preserve"> in ensuring</w:t>
      </w:r>
      <w:r w:rsidRPr="00EA06B3">
        <w:t xml:space="preserve"> co-ordination between jurisdictions and accountability to the Aboriginal and Torres Strait Islander health sector. We welcome the Prime Minister’s invitation to Premiers and Chief Ministers to join him for the 2017 ‘Closing the Gap’ statement in Canberra and the December </w:t>
      </w:r>
      <w:proofErr w:type="spellStart"/>
      <w:r w:rsidRPr="00EA06B3">
        <w:t>COAG</w:t>
      </w:r>
      <w:proofErr w:type="spellEnd"/>
      <w:r w:rsidRPr="00EA06B3">
        <w:t xml:space="preserve"> Communique</w:t>
      </w:r>
      <w:r>
        <w:t>,</w:t>
      </w:r>
      <w:r w:rsidRPr="00EA06B3">
        <w:t xml:space="preserve"> which states</w:t>
      </w:r>
      <w:r>
        <w:t>:</w:t>
      </w:r>
      <w:r w:rsidR="00750CD6">
        <w:t xml:space="preserve"> </w:t>
      </w:r>
    </w:p>
    <w:p w:rsidR="003E109A" w:rsidRPr="00B10423" w:rsidRDefault="003E109A" w:rsidP="00750CD6">
      <w:pPr>
        <w:pStyle w:val="Citazione"/>
      </w:pPr>
      <w:r w:rsidRPr="00B10423">
        <w:t xml:space="preserve">Leaders reaffirmed that improving the lives of Indigenous Australians is a priority of </w:t>
      </w:r>
      <w:proofErr w:type="spellStart"/>
      <w:r w:rsidRPr="00B10423">
        <w:t>COAG’s</w:t>
      </w:r>
      <w:proofErr w:type="spellEnd"/>
      <w:r w:rsidRPr="00B10423">
        <w:t xml:space="preserve"> strategic forward agenda and agreed that the ‘Closing the Gap’ framework has played a significant role in driving unprecedented national effort to improve Indigenous outcomes. With the current framework approaching its </w:t>
      </w:r>
      <w:proofErr w:type="gramStart"/>
      <w:r w:rsidRPr="00B10423">
        <w:t>10 year</w:t>
      </w:r>
      <w:proofErr w:type="gramEnd"/>
      <w:r w:rsidRPr="00B10423">
        <w:t xml:space="preserve"> anniversary and some targets due to expire in 2018, Leaders have committed to work together and with Indigenous leaders, </w:t>
      </w:r>
      <w:proofErr w:type="spellStart"/>
      <w:r w:rsidRPr="00B10423">
        <w:t>organisations</w:t>
      </w:r>
      <w:proofErr w:type="spellEnd"/>
      <w:r w:rsidRPr="00B10423">
        <w:t xml:space="preserve"> and communities to refresh this agenda with renewed emphasis on collaborative effort, evaluation and building on what works in each jurisdiction.</w:t>
      </w:r>
      <w:r w:rsidRPr="00B10423">
        <w:rPr>
          <w:vertAlign w:val="superscript"/>
        </w:rPr>
        <w:endnoteReference w:id="43"/>
      </w:r>
      <w:r w:rsidR="00053C76">
        <w:t xml:space="preserve"> </w:t>
      </w:r>
    </w:p>
    <w:p w:rsidR="003E109A" w:rsidRDefault="003E109A" w:rsidP="00750CD6">
      <w:r w:rsidRPr="00EA06B3">
        <w:t>However</w:t>
      </w:r>
      <w:r>
        <w:t>,</w:t>
      </w:r>
      <w:r w:rsidRPr="00EA06B3">
        <w:t xml:space="preserve"> it remains to be seen if this is a sign of a reinvigoration of an accountable national approach that is strategic, </w:t>
      </w:r>
      <w:r>
        <w:t>concrete</w:t>
      </w:r>
      <w:r w:rsidRPr="00EA06B3">
        <w:t xml:space="preserve"> and easily</w:t>
      </w:r>
      <w:r>
        <w:t xml:space="preserve"> monitored</w:t>
      </w:r>
      <w:r w:rsidRPr="00EA06B3">
        <w:t xml:space="preserve">. </w:t>
      </w:r>
      <w:r>
        <w:t>T</w:t>
      </w:r>
      <w:r w:rsidRPr="00EA06B3">
        <w:t xml:space="preserve">here is a clear need for a process of accountability </w:t>
      </w:r>
      <w:proofErr w:type="gramStart"/>
      <w:r w:rsidRPr="00EA06B3">
        <w:t>to</w:t>
      </w:r>
      <w:proofErr w:type="gramEnd"/>
      <w:r w:rsidRPr="00EA06B3">
        <w:t xml:space="preserve"> Aboriginal and Torres Strait I</w:t>
      </w:r>
      <w:r>
        <w:t>slander peoples and the nation</w:t>
      </w:r>
      <w:r w:rsidRPr="00EA06B3">
        <w:t xml:space="preserve"> as a whole</w:t>
      </w:r>
      <w:r>
        <w:t xml:space="preserve">. </w:t>
      </w:r>
    </w:p>
    <w:p w:rsidR="003E109A" w:rsidRDefault="003E109A" w:rsidP="00750CD6">
      <w:r>
        <w:t>The Campaign believes that</w:t>
      </w:r>
      <w:r w:rsidRPr="00EA06B3">
        <w:t xml:space="preserve"> the</w:t>
      </w:r>
      <w:r>
        <w:t xml:space="preserve"> proposed</w:t>
      </w:r>
      <w:r w:rsidRPr="00EA06B3">
        <w:t xml:space="preserve"> Redfern Statement Engagement process</w:t>
      </w:r>
      <w:r>
        <w:t xml:space="preserve"> provides a platform for</w:t>
      </w:r>
      <w:r w:rsidRPr="00EA06B3">
        <w:t xml:space="preserve"> such a </w:t>
      </w:r>
      <w:r>
        <w:t>collaborative effort across all jurisdictions</w:t>
      </w:r>
      <w:r w:rsidR="00750CD6">
        <w:t xml:space="preserve">. </w:t>
      </w:r>
    </w:p>
    <w:p w:rsidR="003E109A" w:rsidRPr="00053C76" w:rsidRDefault="003E109A" w:rsidP="00053C76">
      <w:r>
        <w:t>At the heart of any arrangement between the different levels of government should be a commitment to growing the Aboriginal and Torres Strait Islander health workforce to deliver the services needed. The Aboriginal and Torres Strait Islander workforce should be boosted both in the community controlled and mainstream health services and there needs to be a nationally coordinated strategy to ensure this priority is attended to.</w:t>
      </w:r>
      <w:r w:rsidR="00785555">
        <w:t xml:space="preserve"> </w:t>
      </w:r>
    </w:p>
    <w:p w:rsidR="00053C76" w:rsidRPr="003A6275" w:rsidRDefault="00053C76" w:rsidP="00053C76">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053C76" w:rsidTr="00840D0E">
        <w:tc>
          <w:tcPr>
            <w:tcW w:w="9214" w:type="dxa"/>
            <w:tcBorders>
              <w:top w:val="single" w:sz="24" w:space="0" w:color="D53E1A"/>
              <w:left w:val="single" w:sz="24" w:space="0" w:color="D53E1A"/>
              <w:bottom w:val="single" w:sz="24" w:space="0" w:color="D53E1A"/>
              <w:right w:val="single" w:sz="24" w:space="0" w:color="D53E1A"/>
            </w:tcBorders>
          </w:tcPr>
          <w:p w:rsidR="00053C76" w:rsidRDefault="00053C76" w:rsidP="00840D0E">
            <w:pPr>
              <w:pStyle w:val="Titolo3"/>
              <w:spacing w:before="200"/>
              <w:outlineLvl w:val="2"/>
            </w:pPr>
            <w:r>
              <w:t>Recommendations</w:t>
            </w:r>
          </w:p>
          <w:p w:rsidR="00053C76" w:rsidRPr="00973C06" w:rsidRDefault="00053C76" w:rsidP="00973C06">
            <w:pPr>
              <w:pStyle w:val="Bullets1Margin"/>
            </w:pPr>
            <w:r w:rsidRPr="00973C06">
              <w:t xml:space="preserve">State and Territory governments recommit to the Close the Gap Statement of Intent, and develop and implement formal partnerships with the Federal Government with agreed roles, funding and accountability with the provision of annual reports on their efforts to close the gap from each jurisdiction. </w:t>
            </w:r>
          </w:p>
          <w:p w:rsidR="00053C76" w:rsidRPr="00750CD6" w:rsidRDefault="00053C76" w:rsidP="00840D0E">
            <w:pPr>
              <w:pStyle w:val="Bullets1Margin"/>
            </w:pPr>
            <w:r w:rsidRPr="00A2485B">
              <w:t xml:space="preserve">The Federal, State and Territory governments work together to develop a </w:t>
            </w:r>
            <w:r w:rsidRPr="00B14214">
              <w:rPr>
                <w:i/>
              </w:rPr>
              <w:t>National Aboriginal and Torres Strait Islander Health Workforce Strategy</w:t>
            </w:r>
            <w:r w:rsidRPr="00A2485B">
              <w:t xml:space="preserve"> to meet the vision of the National Health Plan</w:t>
            </w:r>
            <w:r w:rsidRPr="007C1E81">
              <w:t>.</w:t>
            </w:r>
            <w:r w:rsidRPr="0078164C">
              <w:t xml:space="preserve"> </w:t>
            </w:r>
          </w:p>
        </w:tc>
      </w:tr>
    </w:tbl>
    <w:p w:rsidR="003E109A" w:rsidRDefault="003E109A" w:rsidP="00053C76">
      <w:pPr>
        <w:rPr>
          <w:b/>
          <w:color w:val="000000"/>
        </w:rPr>
      </w:pPr>
    </w:p>
    <w:p w:rsidR="003E109A" w:rsidRPr="004E740E" w:rsidRDefault="00053C76" w:rsidP="00053C76">
      <w:pPr>
        <w:pStyle w:val="Titolo2"/>
      </w:pPr>
      <w:bookmarkStart w:id="12" w:name="_Toc477008316"/>
      <w:r>
        <w:t>B.</w:t>
      </w:r>
      <w:r w:rsidR="007E391A">
        <w:tab/>
      </w:r>
      <w:r>
        <w:t xml:space="preserve">Social </w:t>
      </w:r>
      <w:r w:rsidR="003E109A" w:rsidRPr="004E740E">
        <w:t>and Cultural Determinants of Health</w:t>
      </w:r>
      <w:bookmarkEnd w:id="12"/>
    </w:p>
    <w:p w:rsidR="003E109A" w:rsidRPr="00053C76" w:rsidRDefault="00053C76" w:rsidP="00053C76">
      <w:r>
        <w:t xml:space="preserve">The </w:t>
      </w:r>
      <w:r w:rsidR="003E109A" w:rsidRPr="009523E1">
        <w:t xml:space="preserve">social determinants of </w:t>
      </w:r>
      <w:r w:rsidR="003E109A">
        <w:t>health can be defined as</w:t>
      </w:r>
      <w:r>
        <w:t>:</w:t>
      </w:r>
      <w:r w:rsidR="00785555">
        <w:t xml:space="preserve"> </w:t>
      </w:r>
    </w:p>
    <w:p w:rsidR="003E109A" w:rsidRPr="0025754C" w:rsidRDefault="003E109A" w:rsidP="00053C76">
      <w:pPr>
        <w:pStyle w:val="Citazione"/>
      </w:pPr>
      <w:r w:rsidRPr="0025754C">
        <w:t>The inter-relationships between health and social determinants such as education, employment status, overcrowding and income are well established in the national and international literature.</w:t>
      </w:r>
      <w:r w:rsidRPr="0025754C">
        <w:rPr>
          <w:vertAlign w:val="superscript"/>
        </w:rPr>
        <w:endnoteReference w:id="44"/>
      </w:r>
      <w:r w:rsidRPr="0025754C">
        <w:t xml:space="preserve"> </w:t>
      </w:r>
    </w:p>
    <w:p w:rsidR="003E109A" w:rsidRPr="009523E1" w:rsidRDefault="003E109A" w:rsidP="00053C76">
      <w:r w:rsidRPr="009523E1">
        <w:t xml:space="preserve">In other words, the way we live, work and play affects our health. </w:t>
      </w:r>
    </w:p>
    <w:p w:rsidR="003E109A" w:rsidRPr="009523E1" w:rsidRDefault="003E109A" w:rsidP="00053C76">
      <w:r w:rsidRPr="009523E1">
        <w:t xml:space="preserve">For Aboriginal and Torres Strait Islander peoples, social determinants formed by societal structures and inequalities can be added </w:t>
      </w:r>
      <w:r>
        <w:t xml:space="preserve">to </w:t>
      </w:r>
      <w:r w:rsidRPr="009523E1">
        <w:t xml:space="preserve">the historical impact of </w:t>
      </w:r>
      <w:proofErr w:type="spellStart"/>
      <w:r w:rsidRPr="009523E1">
        <w:t>colonisation</w:t>
      </w:r>
      <w:proofErr w:type="spellEnd"/>
      <w:r w:rsidRPr="009523E1">
        <w:t xml:space="preserve"> and its contemporary </w:t>
      </w:r>
      <w:r>
        <w:t>impact</w:t>
      </w:r>
      <w:r w:rsidRPr="009523E1">
        <w:t>s</w:t>
      </w:r>
      <w:r>
        <w:t xml:space="preserve"> including</w:t>
      </w:r>
      <w:r w:rsidRPr="009523E1">
        <w:t xml:space="preserve"> the perseverance of racism and the dynamics of cultural misconnection. Hence the term ‘social and cultural determinants of health’ provides a more focused and contextually appropriate means of understanding the nature of the issues faced regarding h</w:t>
      </w:r>
      <w:r w:rsidR="00053C76">
        <w:t xml:space="preserve">ealth inequality in Australia. </w:t>
      </w:r>
    </w:p>
    <w:p w:rsidR="007E391A" w:rsidRDefault="007E391A">
      <w:pPr>
        <w:keepLines w:val="0"/>
        <w:spacing w:before="0" w:after="0" w:line="240" w:lineRule="auto"/>
      </w:pPr>
      <w:r>
        <w:br w:type="page"/>
      </w:r>
    </w:p>
    <w:p w:rsidR="003E109A" w:rsidRPr="009523E1" w:rsidRDefault="003E109A" w:rsidP="00052B1F">
      <w:r w:rsidRPr="009523E1">
        <w:t xml:space="preserve">The National Aboriginal Community Controlled Health </w:t>
      </w:r>
      <w:proofErr w:type="spellStart"/>
      <w:r w:rsidRPr="009523E1">
        <w:t>Organisation</w:t>
      </w:r>
      <w:r>
        <w:t>’s</w:t>
      </w:r>
      <w:proofErr w:type="spellEnd"/>
      <w:r w:rsidRPr="009523E1">
        <w:t xml:space="preserve"> (</w:t>
      </w:r>
      <w:proofErr w:type="spellStart"/>
      <w:r w:rsidRPr="009523E1">
        <w:t>NACCHO</w:t>
      </w:r>
      <w:proofErr w:type="spellEnd"/>
      <w:r w:rsidRPr="009523E1">
        <w:t>)</w:t>
      </w:r>
      <w:r>
        <w:t xml:space="preserve"> Constitution acknowledges</w:t>
      </w:r>
      <w:r w:rsidRPr="009523E1">
        <w:t xml:space="preserve"> that</w:t>
      </w:r>
      <w:r>
        <w:t>:</w:t>
      </w:r>
      <w:r w:rsidRPr="009523E1">
        <w:t xml:space="preserve"> </w:t>
      </w:r>
    </w:p>
    <w:p w:rsidR="003E109A" w:rsidRPr="0025754C" w:rsidRDefault="00052B1F" w:rsidP="00052B1F">
      <w:pPr>
        <w:pStyle w:val="Citazione"/>
      </w:pPr>
      <w:r>
        <w:t>‘</w:t>
      </w:r>
      <w:r w:rsidR="003E109A" w:rsidRPr="0025754C">
        <w:t>Aboriginal health’ means not just the physical wellbeing of an individual but refers to the social, emotional and cultural wellbeing of the whole Community in which each individual is able to achieve their full potential as a human being, thereby bringing about the total wellbeing of their Community. It is a whole-of-life view and includes the cycl</w:t>
      </w:r>
      <w:r>
        <w:t>ical concept of life-death-life</w:t>
      </w:r>
      <w:r w:rsidR="003E109A" w:rsidRPr="0025754C">
        <w:t>.</w:t>
      </w:r>
      <w:r w:rsidR="003E109A" w:rsidRPr="0025754C">
        <w:rPr>
          <w:vertAlign w:val="superscript"/>
        </w:rPr>
        <w:endnoteReference w:id="45"/>
      </w:r>
      <w:r>
        <w:t xml:space="preserve"> </w:t>
      </w:r>
    </w:p>
    <w:p w:rsidR="003E109A" w:rsidRPr="009523E1" w:rsidRDefault="003E109A" w:rsidP="00052B1F">
      <w:r w:rsidRPr="009523E1">
        <w:t xml:space="preserve">Culture and wellbeing is central to the health of Aboriginal and Torres Strait Islander peoples. As </w:t>
      </w:r>
      <w:r>
        <w:t xml:space="preserve">Professor </w:t>
      </w:r>
      <w:proofErr w:type="spellStart"/>
      <w:r>
        <w:t>Ngiare</w:t>
      </w:r>
      <w:proofErr w:type="spellEnd"/>
      <w:r>
        <w:t xml:space="preserve"> Brown suggests:</w:t>
      </w:r>
      <w:r w:rsidR="00785555">
        <w:t xml:space="preserve"> </w:t>
      </w:r>
    </w:p>
    <w:p w:rsidR="003E109A" w:rsidRPr="0025754C" w:rsidRDefault="003E109A" w:rsidP="00052B1F">
      <w:pPr>
        <w:pStyle w:val="Citazione"/>
      </w:pPr>
      <w:r w:rsidRPr="0025754C">
        <w:t>We represent the oldest continuous culture in the world, we are also diverse and have managed to persevere despite the odds because of our adaptability, our survival skills and because we represent an evolving cultural spectrum inclusive of traditional and contemporary practices. At our best, we bring our traditional principles and practices – respect, generosity, collective benefit, and collective ownership – to our daily expression of our identity and culture in a contemporary context. When we are empowered to do this, and where systems facilitate this reclamation, protection and promotion, we are healthy, well and succes</w:t>
      </w:r>
      <w:r w:rsidR="00052B1F">
        <w:t>sful and our communities thrive</w:t>
      </w:r>
      <w:r w:rsidRPr="0025754C">
        <w:t>.</w:t>
      </w:r>
      <w:r w:rsidRPr="0025754C">
        <w:rPr>
          <w:vertAlign w:val="superscript"/>
        </w:rPr>
        <w:endnoteReference w:id="46"/>
      </w:r>
      <w:r w:rsidRPr="0025754C">
        <w:t xml:space="preserve"> </w:t>
      </w:r>
    </w:p>
    <w:p w:rsidR="003E109A" w:rsidRPr="005E666B" w:rsidRDefault="003E109A" w:rsidP="005E666B">
      <w:r w:rsidRPr="009523E1">
        <w:t>In essence, a focus on cultural wellbeing can have benefits for health, both in terms of addressing the negative effects of cultural disrespect and the positive effects of building on cultural resilience.</w:t>
      </w:r>
      <w:r w:rsidR="00785555">
        <w:t xml:space="preserve"> </w:t>
      </w:r>
    </w:p>
    <w:p w:rsidR="003E109A" w:rsidRPr="0025754C" w:rsidRDefault="003E109A" w:rsidP="005E666B">
      <w:pPr>
        <w:pStyle w:val="Citazione"/>
      </w:pPr>
      <w:r w:rsidRPr="0025754C">
        <w:t xml:space="preserve">A ‘social and cultural determinants’ approach </w:t>
      </w:r>
      <w:proofErr w:type="spellStart"/>
      <w:r w:rsidRPr="0025754C">
        <w:t>recognises</w:t>
      </w:r>
      <w:proofErr w:type="spellEnd"/>
      <w:r w:rsidRPr="0025754C">
        <w:t xml:space="preserve"> that there are many drivers of ill</w:t>
      </w:r>
      <w:r>
        <w:t xml:space="preserve"> </w:t>
      </w:r>
      <w:r w:rsidRPr="0025754C">
        <w:t>health that lie outside the direct responsibility of the health sector and which therefore require a collaborativ</w:t>
      </w:r>
      <w:r w:rsidR="003D2EE8">
        <w:t>e, inter-sectoral approach…</w:t>
      </w:r>
      <w:r w:rsidR="00785555">
        <w:t xml:space="preserve"> </w:t>
      </w:r>
    </w:p>
    <w:p w:rsidR="003E109A" w:rsidRPr="009523E1" w:rsidRDefault="003E109A" w:rsidP="005E666B">
      <w:pPr>
        <w:pStyle w:val="Citazione"/>
      </w:pPr>
      <w:r w:rsidRPr="0025754C">
        <w:t>The cultural determinants of health originate from and promote a strength based perspective, acknowledging that stronger connections to culture and country build stronger individual and collective identities, a sense of self-esteem, resilience, and improved outcomes across the other determinants of health including education, economic stability and community safety.</w:t>
      </w:r>
      <w:r w:rsidRPr="0025754C">
        <w:rPr>
          <w:vertAlign w:val="superscript"/>
        </w:rPr>
        <w:endnoteReference w:id="47"/>
      </w:r>
      <w:r w:rsidR="00785555">
        <w:t xml:space="preserve"> </w:t>
      </w:r>
    </w:p>
    <w:p w:rsidR="005E666B" w:rsidRPr="005E666B" w:rsidRDefault="003E109A" w:rsidP="005E666B">
      <w:r w:rsidRPr="009523E1">
        <w:t>Key to a social and cultural determinants approach to addressing Aboriginal and Torres Strait Islander health is empowering Aboriginal and Torres Strait Islander services and communities through positive and effective engagement.</w:t>
      </w:r>
      <w:r w:rsidRPr="009523E1">
        <w:rPr>
          <w:vertAlign w:val="superscript"/>
        </w:rPr>
        <w:endnoteReference w:id="48"/>
      </w:r>
      <w:r w:rsidRPr="009523E1">
        <w:t xml:space="preserve"> </w:t>
      </w:r>
      <w:r>
        <w:t>E</w:t>
      </w:r>
      <w:r w:rsidRPr="009523E1">
        <w:t>ffective engagement</w:t>
      </w:r>
      <w:r>
        <w:t xml:space="preserve"> can be defined</w:t>
      </w:r>
      <w:r w:rsidRPr="009523E1">
        <w:t xml:space="preserve"> as</w:t>
      </w:r>
      <w:r>
        <w:t>:</w:t>
      </w:r>
      <w:r w:rsidR="00785555">
        <w:t xml:space="preserve"> </w:t>
      </w:r>
    </w:p>
    <w:p w:rsidR="003E109A" w:rsidRPr="0025754C" w:rsidRDefault="005E666B" w:rsidP="005E666B">
      <w:pPr>
        <w:pStyle w:val="Citazione"/>
      </w:pPr>
      <w:r>
        <w:t>...</w:t>
      </w:r>
      <w:r w:rsidR="003E109A" w:rsidRPr="0025754C">
        <w:t>the sustained process that provides Indigenous peoples with the opportunity to participate actively in decision making from the earliest stage of defining the problem to be solved. Indigenous participation continues during the development of policies – and the projects designed to implement them – and the evaluation of outcomes.</w:t>
      </w:r>
      <w:r w:rsidR="003E109A" w:rsidRPr="0025754C">
        <w:rPr>
          <w:vertAlign w:val="superscript"/>
        </w:rPr>
        <w:endnoteReference w:id="49"/>
      </w:r>
      <w:r w:rsidR="00785555">
        <w:t xml:space="preserve"> </w:t>
      </w:r>
    </w:p>
    <w:p w:rsidR="003E109A" w:rsidRDefault="003E109A" w:rsidP="005E666B">
      <w:r w:rsidRPr="009523E1">
        <w:t>One of the key hindrances in effective policy implementation is the varying approaches of both Federal State</w:t>
      </w:r>
      <w:r>
        <w:t xml:space="preserve"> and </w:t>
      </w:r>
      <w:r w:rsidRPr="009523E1">
        <w:t xml:space="preserve">Territory governments </w:t>
      </w:r>
      <w:proofErr w:type="gramStart"/>
      <w:r w:rsidRPr="009523E1">
        <w:t>t</w:t>
      </w:r>
      <w:r>
        <w:t>o</w:t>
      </w:r>
      <w:proofErr w:type="gramEnd"/>
      <w:r>
        <w:t xml:space="preserve"> Aboriginal and Torres Strait I</w:t>
      </w:r>
      <w:r w:rsidRPr="009523E1">
        <w:t>slander</w:t>
      </w:r>
      <w:r>
        <w:t xml:space="preserve"> peoples’</w:t>
      </w:r>
      <w:r w:rsidRPr="009523E1">
        <w:t xml:space="preserve"> health. A change of government often means a change in relationships and approach creating uncertainty, unnecessary complexity</w:t>
      </w:r>
      <w:r>
        <w:t>, delays</w:t>
      </w:r>
      <w:r w:rsidRPr="009523E1">
        <w:t xml:space="preserve"> and confusion. </w:t>
      </w:r>
    </w:p>
    <w:p w:rsidR="003E109A" w:rsidRDefault="003E109A" w:rsidP="005E666B">
      <w:r w:rsidRPr="009523E1">
        <w:t xml:space="preserve">A </w:t>
      </w:r>
      <w:r>
        <w:t>recent review</w:t>
      </w:r>
      <w:r w:rsidRPr="009523E1">
        <w:t xml:space="preserve"> concluded that while examples of effective engagement existed, most did not go beyond mere ‘consultation’ thereby impairing capacity building and making accountability by governments to First Peoples opaque at best.</w:t>
      </w:r>
      <w:r w:rsidRPr="009523E1">
        <w:rPr>
          <w:vertAlign w:val="superscript"/>
        </w:rPr>
        <w:endnoteReference w:id="50"/>
      </w:r>
      <w:r w:rsidRPr="009523E1">
        <w:t xml:space="preserve"> Poor engagement creates a silo effect and fails to take into account the impact of social and cu</w:t>
      </w:r>
      <w:r w:rsidR="005E666B">
        <w:t xml:space="preserve">ltural determinants on health. </w:t>
      </w:r>
    </w:p>
    <w:p w:rsidR="003E109A" w:rsidRDefault="003E109A" w:rsidP="005E666B">
      <w:pPr>
        <w:rPr>
          <w:i/>
        </w:rPr>
      </w:pPr>
      <w:r w:rsidRPr="009523E1">
        <w:t xml:space="preserve">Past </w:t>
      </w:r>
      <w:r w:rsidRPr="009523E1">
        <w:rPr>
          <w:i/>
        </w:rPr>
        <w:t>Progress and Priorities Reports</w:t>
      </w:r>
      <w:r w:rsidRPr="009523E1">
        <w:t xml:space="preserve"> have called upon governments to broaden the </w:t>
      </w:r>
      <w:r w:rsidRPr="009523E1">
        <w:rPr>
          <w:i/>
        </w:rPr>
        <w:t xml:space="preserve">Closing the Gap </w:t>
      </w:r>
      <w:r w:rsidRPr="009523E1">
        <w:t>approach to include targets and strategies on other areas of policy such as incarceration, community safety, di</w:t>
      </w:r>
      <w:r w:rsidR="005E666B">
        <w:t xml:space="preserve">sability and child protection. </w:t>
      </w:r>
    </w:p>
    <w:p w:rsidR="003E109A" w:rsidRDefault="003E109A" w:rsidP="005E666B">
      <w:r w:rsidRPr="009523E1">
        <w:t>The 2016</w:t>
      </w:r>
      <w:r w:rsidRPr="009523E1">
        <w:rPr>
          <w:i/>
        </w:rPr>
        <w:t xml:space="preserve"> Overcoming Indigenous Disadvantage (</w:t>
      </w:r>
      <w:proofErr w:type="spellStart"/>
      <w:r w:rsidRPr="009523E1">
        <w:rPr>
          <w:i/>
        </w:rPr>
        <w:t>OID</w:t>
      </w:r>
      <w:proofErr w:type="spellEnd"/>
      <w:r w:rsidRPr="009523E1">
        <w:rPr>
          <w:i/>
        </w:rPr>
        <w:t>) Report</w:t>
      </w:r>
      <w:r w:rsidRPr="009523E1">
        <w:t xml:space="preserve"> notes these areas as ones where the gap is increasing. For example, in the area of incarceration the report found that the adult imprisonment rate increased 77 per cent between 2000 and 2015, and the juvenile detention rate is 24 times the rate for non-Indigenous youth. While incarceration, mental</w:t>
      </w:r>
      <w:r>
        <w:t xml:space="preserve"> health and children removal is</w:t>
      </w:r>
      <w:r w:rsidRPr="009523E1">
        <w:t xml:space="preserve"> measured by the Productivity Commission</w:t>
      </w:r>
      <w:r>
        <w:t>,</w:t>
      </w:r>
      <w:r w:rsidRPr="009523E1">
        <w:t xml:space="preserve"> there are no generational targets set at the</w:t>
      </w:r>
      <w:r w:rsidR="005E666B">
        <w:t xml:space="preserve"> </w:t>
      </w:r>
      <w:proofErr w:type="spellStart"/>
      <w:r w:rsidR="005E666B">
        <w:t>COAG</w:t>
      </w:r>
      <w:proofErr w:type="spellEnd"/>
      <w:r w:rsidR="005E666B">
        <w:t xml:space="preserve"> level.</w:t>
      </w:r>
      <w:r w:rsidRPr="009523E1">
        <w:t xml:space="preserve"> Clearly, there is a need for specific national </w:t>
      </w:r>
      <w:proofErr w:type="spellStart"/>
      <w:r w:rsidRPr="009523E1">
        <w:t>COAG</w:t>
      </w:r>
      <w:proofErr w:type="spellEnd"/>
      <w:r w:rsidRPr="009523E1">
        <w:t xml:space="preserve"> strategies that seek to arrest the negative trends and close the gap in outcomes. They are all part of the same vicious circle</w:t>
      </w:r>
      <w:r>
        <w:t>,</w:t>
      </w:r>
      <w:r w:rsidRPr="009523E1">
        <w:t xml:space="preserve"> which affects </w:t>
      </w:r>
      <w:r w:rsidR="005E666B">
        <w:t xml:space="preserve">health and wellbeing outcomes. </w:t>
      </w:r>
    </w:p>
    <w:p w:rsidR="003E109A" w:rsidRPr="009523E1" w:rsidRDefault="003E109A" w:rsidP="005E666B">
      <w:r>
        <w:t>As mentioned above, t</w:t>
      </w:r>
      <w:r w:rsidRPr="009523E1">
        <w:t xml:space="preserve">he lack of action in these areas led to an important development in the context of the 2016 Federal election campaign – the creation of </w:t>
      </w:r>
      <w:r w:rsidRPr="009523E1">
        <w:rPr>
          <w:i/>
        </w:rPr>
        <w:t xml:space="preserve">the Redfern Statement. </w:t>
      </w:r>
    </w:p>
    <w:p w:rsidR="003E109A" w:rsidRPr="009523E1" w:rsidRDefault="003E109A" w:rsidP="003E109A">
      <w:pPr>
        <w:spacing w:before="0" w:after="0"/>
        <w:ind w:hanging="360"/>
        <w:rPr>
          <w:rFonts w:cs="Arial"/>
          <w:color w:val="000000"/>
          <w:sz w:val="20"/>
          <w:szCs w:val="20"/>
        </w:rPr>
      </w:pPr>
    </w:p>
    <w:p w:rsidR="003E109A" w:rsidRDefault="003E109A" w:rsidP="005E666B">
      <w:pPr>
        <w:rPr>
          <w:i/>
        </w:rPr>
      </w:pPr>
      <w:r w:rsidRPr="009523E1">
        <w:t xml:space="preserve">Previous </w:t>
      </w:r>
      <w:r w:rsidRPr="009B5502">
        <w:rPr>
          <w:i/>
        </w:rPr>
        <w:t>Progress and Priorities Reports</w:t>
      </w:r>
      <w:r>
        <w:t xml:space="preserve"> have advocated for new ‘Closing the G</w:t>
      </w:r>
      <w:r w:rsidRPr="009523E1">
        <w:t>ap</w:t>
      </w:r>
      <w:r>
        <w:t>’</w:t>
      </w:r>
      <w:r w:rsidRPr="009523E1">
        <w:t xml:space="preserve"> targets for incarceration, community violence and disability. To those recommendations, we add a call for a </w:t>
      </w:r>
      <w:proofErr w:type="spellStart"/>
      <w:r w:rsidRPr="009523E1">
        <w:t>COAG</w:t>
      </w:r>
      <w:proofErr w:type="spellEnd"/>
      <w:r w:rsidRPr="009523E1">
        <w:t xml:space="preserve"> target to eliminate the over-representation of Aboriginal and Torres Strait Islander children in out-of-home care by 2040. The </w:t>
      </w:r>
      <w:r>
        <w:rPr>
          <w:i/>
        </w:rPr>
        <w:t>Family Matters Report</w:t>
      </w:r>
      <w:r w:rsidRPr="009523E1">
        <w:t xml:space="preserve"> projects that if current trends in child removal aren’t addressed </w:t>
      </w:r>
      <w:r w:rsidR="009F6D4C">
        <w:t>‘</w:t>
      </w:r>
      <w:r w:rsidRPr="009523E1">
        <w:t>the population of Aboriginal and Torres Strait Islander children in care will almost triple in size by 2035.</w:t>
      </w:r>
      <w:r w:rsidR="009F6D4C">
        <w:t>’</w:t>
      </w:r>
      <w:r w:rsidRPr="009523E1">
        <w:rPr>
          <w:vertAlign w:val="superscript"/>
        </w:rPr>
        <w:endnoteReference w:id="51"/>
      </w:r>
      <w:r w:rsidRPr="009523E1">
        <w:rPr>
          <w:i/>
        </w:rPr>
        <w:t xml:space="preserve"> </w:t>
      </w:r>
    </w:p>
    <w:p w:rsidR="009F6D4C" w:rsidRDefault="009F6D4C" w:rsidP="009F6D4C"/>
    <w:p w:rsidR="009F6D4C" w:rsidRPr="003A6275" w:rsidRDefault="009F6D4C" w:rsidP="009F6D4C"/>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9F6D4C" w:rsidTr="00840D0E">
        <w:tc>
          <w:tcPr>
            <w:tcW w:w="9214" w:type="dxa"/>
            <w:tcBorders>
              <w:top w:val="single" w:sz="24" w:space="0" w:color="D53E1A"/>
              <w:left w:val="single" w:sz="24" w:space="0" w:color="D53E1A"/>
              <w:bottom w:val="single" w:sz="24" w:space="0" w:color="D53E1A"/>
              <w:right w:val="single" w:sz="24" w:space="0" w:color="D53E1A"/>
            </w:tcBorders>
          </w:tcPr>
          <w:p w:rsidR="009F6D4C" w:rsidRPr="009F6D4C" w:rsidRDefault="009F6D4C" w:rsidP="009F6D4C">
            <w:pPr>
              <w:pStyle w:val="Titolo3"/>
              <w:spacing w:before="200"/>
              <w:outlineLvl w:val="2"/>
            </w:pPr>
            <w:r w:rsidRPr="00970A26">
              <w:t>Why do Indigenous Australian’s have amongst the highest rates of preventable and life-threatening rheumatic heart disease (</w:t>
            </w:r>
            <w:proofErr w:type="spellStart"/>
            <w:r w:rsidRPr="00970A26">
              <w:t>RHD</w:t>
            </w:r>
            <w:proofErr w:type="spellEnd"/>
            <w:r w:rsidRPr="00970A26">
              <w:t>) in the world?</w:t>
            </w:r>
          </w:p>
          <w:p w:rsidR="009F6D4C" w:rsidRDefault="009F6D4C" w:rsidP="009F6D4C">
            <w:r w:rsidRPr="00970A26">
              <w:t>It starts as a common bacterial infection (Group A Streptococcus) in children 5-15 years of age, and if left untreated, can lead</w:t>
            </w:r>
            <w:r>
              <w:t xml:space="preserve"> to Acute Rheumatic Fever </w:t>
            </w:r>
            <w:r w:rsidRPr="00970A26">
              <w:t>and the permanent heart damage known as Rheumatic Heart Disease (</w:t>
            </w:r>
            <w:proofErr w:type="spellStart"/>
            <w:r w:rsidRPr="00970A26">
              <w:t>RHD</w:t>
            </w:r>
            <w:proofErr w:type="spellEnd"/>
            <w:r w:rsidRPr="00970A26">
              <w:t>) which can lead to open heart surgery, permanent disability, heart failure, stroke and premature death.</w:t>
            </w:r>
          </w:p>
          <w:p w:rsidR="009F6D4C" w:rsidRDefault="009F6D4C" w:rsidP="009F6D4C">
            <w:r w:rsidRPr="00970A26">
              <w:t>An estimated 6000 Indigenous young people in northern Australia are living with rheumatic heart disease or have had acute rheumatic fever which can cause fibrosis of heart valves, leading to crippling valvular heart dis</w:t>
            </w:r>
            <w:r>
              <w:t xml:space="preserve">ease, heart failure and death. </w:t>
            </w:r>
            <w:r w:rsidRPr="00970A26">
              <w:t xml:space="preserve">People </w:t>
            </w:r>
            <w:r>
              <w:t xml:space="preserve">often die in their </w:t>
            </w:r>
            <w:proofErr w:type="spellStart"/>
            <w:r>
              <w:t>30s</w:t>
            </w:r>
            <w:proofErr w:type="spellEnd"/>
            <w:r>
              <w:t xml:space="preserve"> and </w:t>
            </w:r>
            <w:proofErr w:type="spellStart"/>
            <w:r>
              <w:t>40s</w:t>
            </w:r>
            <w:proofErr w:type="spellEnd"/>
            <w:r>
              <w:t>.</w:t>
            </w:r>
          </w:p>
          <w:p w:rsidR="009F6D4C" w:rsidRPr="009F6D4C" w:rsidRDefault="009F6D4C" w:rsidP="009F6D4C">
            <w:pPr>
              <w:rPr>
                <w:rFonts w:ascii="HelveticaNeueLTPro-Bd" w:hAnsi="HelveticaNeueLTPro-Bd" w:cs="HelveticaNeueLTPro-Bd"/>
                <w:b/>
                <w:bCs/>
                <w:szCs w:val="22"/>
              </w:rPr>
            </w:pPr>
            <w:proofErr w:type="spellStart"/>
            <w:r w:rsidRPr="009F6D4C">
              <w:rPr>
                <w:rStyle w:val="Bold"/>
              </w:rPr>
              <w:t>RHD</w:t>
            </w:r>
            <w:proofErr w:type="spellEnd"/>
            <w:r w:rsidRPr="009F6D4C">
              <w:rPr>
                <w:rStyle w:val="Bold"/>
              </w:rPr>
              <w:t xml:space="preserve"> is 100</w:t>
            </w:r>
            <w:r w:rsidR="002E021C">
              <w:rPr>
                <w:rStyle w:val="Bold"/>
              </w:rPr>
              <w:t xml:space="preserve"> per cent</w:t>
            </w:r>
            <w:r w:rsidRPr="009F6D4C">
              <w:rPr>
                <w:rStyle w:val="Bold"/>
              </w:rPr>
              <w:t xml:space="preserve"> preventable.</w:t>
            </w:r>
          </w:p>
          <w:p w:rsidR="009F6D4C" w:rsidRPr="00970A26" w:rsidRDefault="009F6D4C" w:rsidP="009F6D4C">
            <w:r w:rsidRPr="00970A26">
              <w:t xml:space="preserve">The simple administration of one of the oldest and cheapest antibiotics known </w:t>
            </w:r>
            <w:r w:rsidR="001E2AE3">
              <w:t>–</w:t>
            </w:r>
            <w:r w:rsidRPr="00970A26">
              <w:t xml:space="preserve"> penicillin </w:t>
            </w:r>
            <w:r>
              <w:t>–</w:t>
            </w:r>
            <w:r w:rsidRPr="00970A26">
              <w:t xml:space="preserve"> can stop acute rheuma</w:t>
            </w:r>
            <w:r w:rsidR="001E2AE3">
              <w:t xml:space="preserve">tic fever graduating into </w:t>
            </w:r>
            <w:proofErr w:type="spellStart"/>
            <w:r w:rsidR="001E2AE3">
              <w:t>RHD</w:t>
            </w:r>
            <w:proofErr w:type="spellEnd"/>
            <w:r w:rsidR="001E2AE3">
              <w:t xml:space="preserve">. </w:t>
            </w:r>
            <w:r w:rsidRPr="00970A26">
              <w:t xml:space="preserve">Early detection, diagnosis and management of the disease can reduce </w:t>
            </w:r>
            <w:r>
              <w:t xml:space="preserve">life-threatening complications. </w:t>
            </w:r>
          </w:p>
          <w:p w:rsidR="009F6D4C" w:rsidRPr="009F6D4C" w:rsidRDefault="009F6D4C" w:rsidP="009F6D4C">
            <w:pPr>
              <w:spacing w:line="240" w:lineRule="auto"/>
              <w:rPr>
                <w:rStyle w:val="Bold"/>
              </w:rPr>
            </w:pPr>
            <w:r w:rsidRPr="009F6D4C">
              <w:rPr>
                <w:rStyle w:val="Bold"/>
              </w:rPr>
              <w:t xml:space="preserve">Addressing </w:t>
            </w:r>
            <w:proofErr w:type="spellStart"/>
            <w:r w:rsidRPr="009F6D4C">
              <w:rPr>
                <w:rStyle w:val="Bold"/>
              </w:rPr>
              <w:t>RHD</w:t>
            </w:r>
            <w:proofErr w:type="spellEnd"/>
            <w:r w:rsidRPr="009F6D4C">
              <w:rPr>
                <w:rStyle w:val="Bold"/>
              </w:rPr>
              <w:t xml:space="preserve"> delivers widespread benefits in health, education and employment.</w:t>
            </w:r>
            <w:r w:rsidR="001E2AE3">
              <w:rPr>
                <w:rStyle w:val="Bold"/>
              </w:rPr>
              <w:t xml:space="preserve"> </w:t>
            </w:r>
          </w:p>
          <w:p w:rsidR="009F6D4C" w:rsidRPr="00750CD6" w:rsidRDefault="009F6D4C" w:rsidP="009F6D4C">
            <w:r w:rsidRPr="00970A26">
              <w:t xml:space="preserve">Focussing on a sentinel condition like </w:t>
            </w:r>
            <w:proofErr w:type="spellStart"/>
            <w:r w:rsidRPr="00970A26">
              <w:t>RHD</w:t>
            </w:r>
            <w:proofErr w:type="spellEnd"/>
            <w:r w:rsidRPr="00970A26">
              <w:t xml:space="preserve"> not only saves lives and </w:t>
            </w:r>
            <w:r>
              <w:t>improves quality of life for Aboriginal and Torres Strait Islander children, it will help close the g</w:t>
            </w:r>
            <w:r w:rsidRPr="00970A26">
              <w:t xml:space="preserve">ap by addressing the wider health issues in </w:t>
            </w:r>
            <w:r>
              <w:t>Aboriginal and Torres Strait Islander</w:t>
            </w:r>
            <w:r w:rsidRPr="00970A26">
              <w:t xml:space="preserve"> communities; many of those conditions share the same root causes (overcrowding, poor housing conditions, inadequate nutrition and lack of access to healthcare). Healthy childre</w:t>
            </w:r>
            <w:r>
              <w:t>n can grow, learn and prosper.</w:t>
            </w:r>
            <w:r w:rsidR="001E2AE3">
              <w:t xml:space="preserve"> </w:t>
            </w:r>
          </w:p>
        </w:tc>
      </w:tr>
    </w:tbl>
    <w:p w:rsidR="009F6D4C" w:rsidRDefault="009F6D4C" w:rsidP="009F6D4C">
      <w:pPr>
        <w:spacing w:before="0" w:after="0"/>
        <w:ind w:right="567"/>
        <w:rPr>
          <w:rFonts w:cs="Arial"/>
          <w:sz w:val="20"/>
          <w:szCs w:val="20"/>
        </w:rPr>
      </w:pPr>
    </w:p>
    <w:p w:rsidR="009F6D4C" w:rsidRDefault="009F6D4C">
      <w:pPr>
        <w:keepLines w:val="0"/>
        <w:spacing w:before="0" w:after="0" w:line="240" w:lineRule="auto"/>
      </w:pPr>
      <w:r>
        <w:br w:type="page"/>
      </w:r>
    </w:p>
    <w:p w:rsidR="009F6D4C" w:rsidRPr="003A6275" w:rsidRDefault="009F6D4C" w:rsidP="009F6D4C">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9F6D4C" w:rsidTr="00840D0E">
        <w:tc>
          <w:tcPr>
            <w:tcW w:w="9214" w:type="dxa"/>
            <w:tcBorders>
              <w:top w:val="single" w:sz="24" w:space="0" w:color="D53E1A"/>
              <w:left w:val="single" w:sz="24" w:space="0" w:color="D53E1A"/>
              <w:bottom w:val="single" w:sz="24" w:space="0" w:color="D53E1A"/>
              <w:right w:val="single" w:sz="24" w:space="0" w:color="D53E1A"/>
            </w:tcBorders>
          </w:tcPr>
          <w:p w:rsidR="009F6D4C" w:rsidRPr="009F6D4C" w:rsidRDefault="009F6D4C" w:rsidP="009F6D4C">
            <w:pPr>
              <w:spacing w:line="240" w:lineRule="auto"/>
              <w:rPr>
                <w:rStyle w:val="Bold"/>
              </w:rPr>
            </w:pPr>
            <w:r w:rsidRPr="009F6D4C">
              <w:rPr>
                <w:rStyle w:val="Bold"/>
              </w:rPr>
              <w:t xml:space="preserve">If </w:t>
            </w:r>
            <w:proofErr w:type="spellStart"/>
            <w:r w:rsidRPr="009F6D4C">
              <w:rPr>
                <w:rStyle w:val="Bold"/>
              </w:rPr>
              <w:t>RHD</w:t>
            </w:r>
            <w:proofErr w:type="spellEnd"/>
            <w:r w:rsidRPr="009F6D4C">
              <w:rPr>
                <w:rStyle w:val="Bold"/>
              </w:rPr>
              <w:t xml:space="preserve"> is not addressed more intensively, Indigenous health outcomes will remain far below that of non-Indigenous Australians.</w:t>
            </w:r>
          </w:p>
          <w:p w:rsidR="009F6D4C" w:rsidRPr="00970A26" w:rsidRDefault="009F6D4C" w:rsidP="009F6D4C">
            <w:r w:rsidRPr="00970A26">
              <w:t xml:space="preserve">Remoteness, transient population, poor living and education standards, high health practitioner turnover, and limited knowledge of the disease all contribute to the persistence of </w:t>
            </w:r>
            <w:proofErr w:type="spellStart"/>
            <w:r w:rsidRPr="00970A26">
              <w:t>RHD</w:t>
            </w:r>
            <w:proofErr w:type="spellEnd"/>
            <w:r w:rsidRPr="00970A26">
              <w:t>.</w:t>
            </w:r>
          </w:p>
          <w:p w:rsidR="009F6D4C" w:rsidRPr="00970A26" w:rsidRDefault="009F6D4C" w:rsidP="009F6D4C">
            <w:pPr>
              <w:pStyle w:val="Citazione"/>
            </w:pPr>
            <w:r w:rsidRPr="00970A26">
              <w:t>These children were born completely healthy with normal heart function. They started life the same way as everybody else and yet they acquired this disease and their hear</w:t>
            </w:r>
            <w:r>
              <w:t>t gets permanently damaged. But</w:t>
            </w:r>
            <w:r w:rsidRPr="00970A26">
              <w:t xml:space="preserve"> rheumatic heart disease is completely preventable and yet so many children suffer from it. I </w:t>
            </w:r>
            <w:r>
              <w:t xml:space="preserve">think that’s the saddest part. </w:t>
            </w:r>
          </w:p>
          <w:p w:rsidR="009F6D4C" w:rsidRPr="00750CD6" w:rsidRDefault="009F6D4C" w:rsidP="009F6D4C">
            <w:pPr>
              <w:pStyle w:val="Citazione"/>
            </w:pPr>
            <w:r w:rsidRPr="00970A26">
              <w:t xml:space="preserve">Dr Bo </w:t>
            </w:r>
            <w:proofErr w:type="spellStart"/>
            <w:r w:rsidRPr="00970A26">
              <w:t>Remenyi</w:t>
            </w:r>
            <w:proofErr w:type="spellEnd"/>
            <w:r w:rsidRPr="00970A26">
              <w:t>, Paediatric Cardiologist, Men</w:t>
            </w:r>
            <w:r>
              <w:t>zies School for Health Research</w:t>
            </w:r>
          </w:p>
        </w:tc>
      </w:tr>
    </w:tbl>
    <w:p w:rsidR="00053C76" w:rsidRPr="003A6275" w:rsidRDefault="00053C76" w:rsidP="009F6D4C"/>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053C76" w:rsidTr="00840D0E">
        <w:tc>
          <w:tcPr>
            <w:tcW w:w="9214" w:type="dxa"/>
            <w:tcBorders>
              <w:top w:val="single" w:sz="24" w:space="0" w:color="D53E1A"/>
              <w:left w:val="single" w:sz="24" w:space="0" w:color="D53E1A"/>
              <w:bottom w:val="single" w:sz="24" w:space="0" w:color="D53E1A"/>
              <w:right w:val="single" w:sz="24" w:space="0" w:color="D53E1A"/>
            </w:tcBorders>
          </w:tcPr>
          <w:p w:rsidR="00053C76" w:rsidRDefault="00053C76" w:rsidP="00840D0E">
            <w:pPr>
              <w:pStyle w:val="Titolo3"/>
              <w:spacing w:before="200"/>
              <w:outlineLvl w:val="2"/>
            </w:pPr>
            <w:r>
              <w:t>Recommendations</w:t>
            </w:r>
          </w:p>
          <w:p w:rsidR="00053C76" w:rsidRPr="00750CD6" w:rsidRDefault="009F6D4C" w:rsidP="00840D0E">
            <w:pPr>
              <w:pStyle w:val="Bullets1Margin"/>
            </w:pPr>
            <w:r>
              <w:t>The Federal Government d</w:t>
            </w:r>
            <w:r w:rsidRPr="004756AD">
              <w:t>evelop a long-term National Aboriginal and Torres Strait Islander Social</w:t>
            </w:r>
            <w:r>
              <w:t xml:space="preserve"> and Cultural</w:t>
            </w:r>
            <w:r w:rsidRPr="004756AD">
              <w:t xml:space="preserve"> Determinants of Health Strategy</w:t>
            </w:r>
            <w:r w:rsidR="00053C76" w:rsidRPr="007C1E81">
              <w:t>.</w:t>
            </w:r>
            <w:r w:rsidR="00053C76" w:rsidRPr="0078164C">
              <w:t xml:space="preserve"> </w:t>
            </w:r>
          </w:p>
        </w:tc>
      </w:tr>
    </w:tbl>
    <w:p w:rsidR="00053C76" w:rsidRDefault="00053C76" w:rsidP="00053C76">
      <w:pPr>
        <w:spacing w:before="0" w:after="0"/>
        <w:ind w:right="567"/>
        <w:rPr>
          <w:rFonts w:cs="Arial"/>
          <w:sz w:val="20"/>
          <w:szCs w:val="20"/>
        </w:rPr>
      </w:pPr>
    </w:p>
    <w:p w:rsidR="001E2AE3" w:rsidRDefault="001E2AE3">
      <w:pPr>
        <w:keepLines w:val="0"/>
        <w:spacing w:before="0" w:after="0" w:line="240" w:lineRule="auto"/>
      </w:pPr>
    </w:p>
    <w:p w:rsidR="003E109A" w:rsidRPr="004E740E" w:rsidRDefault="007E391A" w:rsidP="001E2AE3">
      <w:pPr>
        <w:pStyle w:val="Titolo2"/>
      </w:pPr>
      <w:bookmarkStart w:id="13" w:name="_Toc477008317"/>
      <w:r>
        <w:t>C.</w:t>
      </w:r>
      <w:r>
        <w:tab/>
      </w:r>
      <w:r w:rsidR="003E109A" w:rsidRPr="004E740E">
        <w:t xml:space="preserve">Progress of the </w:t>
      </w:r>
      <w:r w:rsidR="003E109A" w:rsidRPr="001E2AE3">
        <w:rPr>
          <w:i/>
        </w:rPr>
        <w:t>Implementation Plan for the National Aboriginal and Torres Strait Islander Health Plan</w:t>
      </w:r>
      <w:bookmarkEnd w:id="13"/>
      <w:r w:rsidR="003E109A" w:rsidRPr="004E740E">
        <w:t xml:space="preserve"> </w:t>
      </w:r>
    </w:p>
    <w:p w:rsidR="003E109A" w:rsidRDefault="003E109A" w:rsidP="001E2AE3">
      <w:pPr>
        <w:pStyle w:val="Citazione"/>
      </w:pPr>
      <w:r w:rsidRPr="002A3E05">
        <w:t>I am delighted the Implementation Plan has sown the seeds to tackle the social and cultural determinants of health. The social and cultural determinants of health underpin everything that we do, contributing to at least 31 per cent of the gap in life expectancy between Indigenous and non-Indigenous Australians. These issues can only be addressed through whole-of-Government action.</w:t>
      </w:r>
      <w:r w:rsidRPr="001E2AE3">
        <w:rPr>
          <w:rStyle w:val="Rimandonotadichiusura"/>
          <w:rFonts w:cs="Arial"/>
          <w:szCs w:val="20"/>
        </w:rPr>
        <w:endnoteReference w:id="52"/>
      </w:r>
      <w:r w:rsidRPr="001E2AE3">
        <w:t xml:space="preserve"> </w:t>
      </w:r>
    </w:p>
    <w:p w:rsidR="003E109A" w:rsidRDefault="00BB7FA5" w:rsidP="00BB7FA5">
      <w:pPr>
        <w:pStyle w:val="Citazione"/>
      </w:pPr>
      <w:r>
        <w:tab/>
      </w:r>
      <w:r>
        <w:tab/>
      </w:r>
      <w:r>
        <w:tab/>
      </w:r>
      <w:r>
        <w:tab/>
      </w:r>
      <w:proofErr w:type="spellStart"/>
      <w:r>
        <w:rPr>
          <w:lang w:val="it-IT"/>
        </w:rPr>
        <w:t>Hon</w:t>
      </w:r>
      <w:proofErr w:type="spellEnd"/>
      <w:r>
        <w:rPr>
          <w:lang w:val="it-IT"/>
        </w:rPr>
        <w:t xml:space="preserve"> </w:t>
      </w:r>
      <w:proofErr w:type="spellStart"/>
      <w:r>
        <w:rPr>
          <w:lang w:val="it-IT"/>
        </w:rPr>
        <w:t>Ken</w:t>
      </w:r>
      <w:proofErr w:type="spellEnd"/>
      <w:r>
        <w:rPr>
          <w:lang w:val="it-IT"/>
        </w:rPr>
        <w:t xml:space="preserve"> </w:t>
      </w:r>
      <w:proofErr w:type="spellStart"/>
      <w:r>
        <w:rPr>
          <w:lang w:val="it-IT"/>
        </w:rPr>
        <w:t>Wyatt</w:t>
      </w:r>
      <w:proofErr w:type="spellEnd"/>
      <w:r>
        <w:rPr>
          <w:lang w:val="it-IT"/>
        </w:rPr>
        <w:t xml:space="preserve"> AM, MP </w:t>
      </w:r>
      <w:proofErr w:type="spellStart"/>
      <w:r>
        <w:rPr>
          <w:lang w:val="it-IT"/>
        </w:rPr>
        <w:t>Minister</w:t>
      </w:r>
      <w:proofErr w:type="spellEnd"/>
      <w:r>
        <w:rPr>
          <w:lang w:val="it-IT"/>
        </w:rPr>
        <w:t xml:space="preserve"> for </w:t>
      </w:r>
      <w:proofErr w:type="spellStart"/>
      <w:r>
        <w:rPr>
          <w:lang w:val="it-IT"/>
        </w:rPr>
        <w:t>Indigenous</w:t>
      </w:r>
      <w:proofErr w:type="spellEnd"/>
      <w:r>
        <w:rPr>
          <w:lang w:val="it-IT"/>
        </w:rPr>
        <w:t xml:space="preserve"> </w:t>
      </w:r>
      <w:proofErr w:type="spellStart"/>
      <w:r>
        <w:rPr>
          <w:lang w:val="it-IT"/>
        </w:rPr>
        <w:t>Health</w:t>
      </w:r>
      <w:proofErr w:type="spellEnd"/>
      <w:r w:rsidR="003E109A">
        <w:t xml:space="preserve"> </w:t>
      </w:r>
    </w:p>
    <w:p w:rsidR="003E109A" w:rsidRPr="001E2AE3" w:rsidRDefault="003E109A" w:rsidP="001E2AE3">
      <w:r>
        <w:t xml:space="preserve">In the 2015 Close the Gap Report, the Campaign commended the development and launch of the </w:t>
      </w:r>
      <w:r>
        <w:rPr>
          <w:i/>
        </w:rPr>
        <w:t>Implementation Plan for the National Aboriginal and Torres Strait Islander Health Plan 2013-2023 (</w:t>
      </w:r>
      <w:r>
        <w:t xml:space="preserve">the Implementation Plan). The development of the Implementation Plan a positive model of policy development collaboration between Government and the Aboriginal and Torres Strait Islander health peaks, represented by the National Health Leadership Forum. </w:t>
      </w:r>
    </w:p>
    <w:p w:rsidR="003E109A" w:rsidRDefault="003E109A" w:rsidP="001E2AE3">
      <w:r w:rsidRPr="00DB0435">
        <w:t xml:space="preserve">There is </w:t>
      </w:r>
      <w:r>
        <w:t>ongoing, bi-partisan support for the Implementation Plan and the</w:t>
      </w:r>
      <w:r w:rsidRPr="00DB0435">
        <w:t xml:space="preserve"> Campaign considers </w:t>
      </w:r>
      <w:r>
        <w:t>it as</w:t>
      </w:r>
      <w:r w:rsidRPr="00DB0435">
        <w:t xml:space="preserve"> essential for driving progress towards the provision of the best possible outcomes from investment in health and related services.</w:t>
      </w:r>
      <w:r w:rsidR="001E2AE3">
        <w:t xml:space="preserve"> </w:t>
      </w:r>
    </w:p>
    <w:p w:rsidR="003E109A" w:rsidRDefault="003E109A" w:rsidP="001E2AE3">
      <w:r>
        <w:t>The Implementation Plan has seven Domains that cover the broad priorities for Aboriginal and Torres Strait Islander health, including:</w:t>
      </w:r>
      <w:r w:rsidR="00785555">
        <w:t xml:space="preserve"> </w:t>
      </w:r>
    </w:p>
    <w:p w:rsidR="003E109A" w:rsidRDefault="003E109A" w:rsidP="003B46F8">
      <w:pPr>
        <w:pStyle w:val="Paragrafoelenco"/>
        <w:numPr>
          <w:ilvl w:val="0"/>
          <w:numId w:val="11"/>
        </w:numPr>
        <w:spacing w:after="0"/>
        <w:ind w:left="714" w:hanging="357"/>
      </w:pPr>
      <w:r>
        <w:t xml:space="preserve">Health </w:t>
      </w:r>
      <w:r w:rsidRPr="00136C0B">
        <w:t>S</w:t>
      </w:r>
      <w:r>
        <w:t xml:space="preserve">ystems </w:t>
      </w:r>
      <w:r w:rsidRPr="00136C0B">
        <w:t>E</w:t>
      </w:r>
      <w:r>
        <w:t xml:space="preserve">ffectiveness </w:t>
      </w:r>
    </w:p>
    <w:p w:rsidR="003E109A" w:rsidRDefault="003E109A" w:rsidP="003B46F8">
      <w:pPr>
        <w:pStyle w:val="Paragrafoelenco"/>
        <w:numPr>
          <w:ilvl w:val="0"/>
          <w:numId w:val="11"/>
        </w:numPr>
        <w:spacing w:before="0" w:after="0"/>
        <w:ind w:left="714" w:hanging="357"/>
      </w:pPr>
      <w:r>
        <w:t>Maternal Health and Parenting</w:t>
      </w:r>
      <w:r w:rsidR="00785555">
        <w:t xml:space="preserve"> </w:t>
      </w:r>
    </w:p>
    <w:p w:rsidR="003E109A" w:rsidRDefault="003E109A" w:rsidP="003B46F8">
      <w:pPr>
        <w:pStyle w:val="Paragrafoelenco"/>
        <w:numPr>
          <w:ilvl w:val="0"/>
          <w:numId w:val="11"/>
        </w:numPr>
        <w:spacing w:before="0" w:after="0"/>
        <w:ind w:left="714" w:hanging="357"/>
      </w:pPr>
      <w:r>
        <w:t>Childhood Health and Development</w:t>
      </w:r>
    </w:p>
    <w:p w:rsidR="003E109A" w:rsidRDefault="003E109A" w:rsidP="003B46F8">
      <w:pPr>
        <w:pStyle w:val="Paragrafoelenco"/>
        <w:numPr>
          <w:ilvl w:val="0"/>
          <w:numId w:val="11"/>
        </w:numPr>
        <w:spacing w:before="0" w:after="0"/>
        <w:ind w:left="714" w:hanging="357"/>
      </w:pPr>
      <w:r>
        <w:t>Adolescent and Youth Health</w:t>
      </w:r>
    </w:p>
    <w:p w:rsidR="003E109A" w:rsidRDefault="003E109A" w:rsidP="003B46F8">
      <w:pPr>
        <w:pStyle w:val="Paragrafoelenco"/>
        <w:numPr>
          <w:ilvl w:val="0"/>
          <w:numId w:val="11"/>
        </w:numPr>
        <w:spacing w:before="0" w:after="0"/>
        <w:ind w:left="714" w:hanging="357"/>
      </w:pPr>
      <w:r>
        <w:t xml:space="preserve">Healthy Adults </w:t>
      </w:r>
    </w:p>
    <w:p w:rsidR="003E109A" w:rsidRDefault="003E109A" w:rsidP="003B46F8">
      <w:pPr>
        <w:pStyle w:val="Paragrafoelenco"/>
        <w:numPr>
          <w:ilvl w:val="0"/>
          <w:numId w:val="11"/>
        </w:numPr>
        <w:spacing w:before="0" w:after="0"/>
        <w:ind w:left="714" w:hanging="357"/>
      </w:pPr>
      <w:r>
        <w:t>Healthy Ageing</w:t>
      </w:r>
      <w:r w:rsidR="00785555">
        <w:t xml:space="preserve"> </w:t>
      </w:r>
    </w:p>
    <w:p w:rsidR="003E109A" w:rsidRPr="00A64672" w:rsidRDefault="003E109A" w:rsidP="003B46F8">
      <w:pPr>
        <w:pStyle w:val="Paragrafoelenco"/>
        <w:numPr>
          <w:ilvl w:val="0"/>
          <w:numId w:val="11"/>
        </w:numPr>
        <w:spacing w:before="0"/>
        <w:ind w:left="714" w:hanging="357"/>
      </w:pPr>
      <w:r>
        <w:t>Social and Cultural Determinants of Health</w:t>
      </w:r>
      <w:r w:rsidR="00785555">
        <w:t xml:space="preserve"> </w:t>
      </w:r>
    </w:p>
    <w:p w:rsidR="003E109A" w:rsidRPr="007E1F74" w:rsidRDefault="003E109A" w:rsidP="00956106">
      <w:r>
        <w:t>After a year of operation, progress against each of the 106 deliverables of the Implementation Plan, spread across the seven Domains has been slow</w:t>
      </w:r>
      <w:r w:rsidRPr="007E1F74">
        <w:t>.</w:t>
      </w:r>
      <w:r>
        <w:t xml:space="preserve"> However, the Campaign understands that the Department of Health is investing good resources into the </w:t>
      </w:r>
      <w:proofErr w:type="spellStart"/>
      <w:r>
        <w:t>actioning</w:t>
      </w:r>
      <w:proofErr w:type="spellEnd"/>
      <w:r>
        <w:t xml:space="preserve"> of the Implementation Plan.</w:t>
      </w:r>
      <w:r>
        <w:rPr>
          <w:rStyle w:val="Rimandonotadichiusura"/>
          <w:rFonts w:cs="Arial"/>
          <w:szCs w:val="20"/>
        </w:rPr>
        <w:endnoteReference w:id="53"/>
      </w:r>
      <w:r w:rsidR="00785555">
        <w:t xml:space="preserve"> </w:t>
      </w:r>
    </w:p>
    <w:p w:rsidR="003E109A" w:rsidRDefault="003E109A" w:rsidP="00956106">
      <w:r w:rsidRPr="007001E9">
        <w:t xml:space="preserve">The Implementation Plan is now the primary mechanism for </w:t>
      </w:r>
      <w:r>
        <w:t xml:space="preserve">efforts to </w:t>
      </w:r>
      <w:r w:rsidRPr="007001E9">
        <w:t>clos</w:t>
      </w:r>
      <w:r>
        <w:t>e</w:t>
      </w:r>
      <w:r w:rsidRPr="007001E9">
        <w:t xml:space="preserve"> the gap in health inequality.</w:t>
      </w:r>
      <w:r>
        <w:t xml:space="preserve"> </w:t>
      </w:r>
    </w:p>
    <w:p w:rsidR="00CE7FA2" w:rsidRDefault="00CE7FA2">
      <w:pPr>
        <w:keepLines w:val="0"/>
        <w:spacing w:before="0" w:after="0" w:line="240" w:lineRule="auto"/>
      </w:pPr>
      <w:r>
        <w:br w:type="page"/>
      </w:r>
    </w:p>
    <w:p w:rsidR="00D83901" w:rsidRPr="003A6275" w:rsidRDefault="00D83901" w:rsidP="00D83901">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D83901" w:rsidTr="007E391A">
        <w:tc>
          <w:tcPr>
            <w:tcW w:w="9214" w:type="dxa"/>
            <w:tcBorders>
              <w:top w:val="nil"/>
              <w:left w:val="nil"/>
              <w:bottom w:val="nil"/>
              <w:right w:val="nil"/>
            </w:tcBorders>
            <w:shd w:val="clear" w:color="auto" w:fill="AC9F98"/>
          </w:tcPr>
          <w:p w:rsidR="00D83901" w:rsidRPr="00D83901" w:rsidRDefault="00D83901" w:rsidP="007E391A">
            <w:pPr>
              <w:rPr>
                <w:color w:val="FFFFFF" w:themeColor="background1"/>
              </w:rPr>
            </w:pPr>
            <w:r w:rsidRPr="00D83901">
              <w:rPr>
                <w:color w:val="FFFFFF" w:themeColor="background1"/>
              </w:rPr>
              <w:t xml:space="preserve">‘The Implementation Plan is a guide to action that the Government can take now and the continuing partnership between Government and our Aboriginal and Torres Strait Islander health leaders means we have the best chance for success…’ </w:t>
            </w:r>
          </w:p>
          <w:p w:rsidR="00D83901" w:rsidRPr="00D83901" w:rsidRDefault="00D83901" w:rsidP="007E391A">
            <w:pPr>
              <w:rPr>
                <w:rStyle w:val="Bold"/>
                <w:color w:val="FFFFFF" w:themeColor="background1"/>
              </w:rPr>
            </w:pPr>
            <w:r w:rsidRPr="00D83901">
              <w:rPr>
                <w:rStyle w:val="Bold"/>
                <w:color w:val="FFFFFF" w:themeColor="background1"/>
              </w:rPr>
              <w:t xml:space="preserve">Richard Weston, CEO The Healing Foundation </w:t>
            </w:r>
          </w:p>
        </w:tc>
      </w:tr>
    </w:tbl>
    <w:p w:rsidR="003E109A" w:rsidRDefault="003E109A" w:rsidP="002B247E">
      <w:pPr>
        <w:rPr>
          <w:rFonts w:cs="Arial"/>
          <w:sz w:val="20"/>
          <w:szCs w:val="20"/>
        </w:rPr>
      </w:pPr>
    </w:p>
    <w:p w:rsidR="003E109A" w:rsidRPr="001575B0" w:rsidRDefault="003E109A" w:rsidP="00674C62">
      <w:pPr>
        <w:pStyle w:val="Titolo3"/>
      </w:pPr>
      <w:r w:rsidRPr="001575B0">
        <w:t>The Implementation Plan Advisory Group (</w:t>
      </w:r>
      <w:proofErr w:type="spellStart"/>
      <w:r w:rsidRPr="001575B0">
        <w:t>IPAG</w:t>
      </w:r>
      <w:proofErr w:type="spellEnd"/>
      <w:r w:rsidRPr="001575B0">
        <w:t>)</w:t>
      </w:r>
    </w:p>
    <w:p w:rsidR="003E109A" w:rsidRPr="00BB7FA5" w:rsidRDefault="003E109A" w:rsidP="00BB7FA5">
      <w:r>
        <w:t>The Close the Gap Campaign welcomes the Government’s instigation of an Implementation Plan Advisory Group (</w:t>
      </w:r>
      <w:proofErr w:type="spellStart"/>
      <w:r>
        <w:t>IPAG</w:t>
      </w:r>
      <w:proofErr w:type="spellEnd"/>
      <w:r>
        <w:t xml:space="preserve">) to </w:t>
      </w:r>
      <w:proofErr w:type="spellStart"/>
      <w:r>
        <w:t>formalise</w:t>
      </w:r>
      <w:proofErr w:type="spellEnd"/>
      <w:r>
        <w:t xml:space="preserve"> the commitment made in the Plan to continue the partnership between Government and Aboriginal and Torres Strait </w:t>
      </w:r>
      <w:r w:rsidRPr="00BB7FA5">
        <w:t>Islander healt</w:t>
      </w:r>
      <w:r w:rsidR="00BB7FA5" w:rsidRPr="00BB7FA5">
        <w:t>h leaders. The Hon Ken Wyatt AM MP Minister for Indigenous Health</w:t>
      </w:r>
      <w:r w:rsidRPr="00BB7FA5">
        <w:t xml:space="preserve"> has stated on behalf of the Government that:</w:t>
      </w:r>
      <w:r w:rsidR="00785555" w:rsidRPr="00BB7FA5">
        <w:t xml:space="preserve"> </w:t>
      </w:r>
    </w:p>
    <w:p w:rsidR="003E109A" w:rsidRPr="004E740E" w:rsidRDefault="003E109A" w:rsidP="00674C62">
      <w:pPr>
        <w:pStyle w:val="Citazione"/>
      </w:pPr>
      <w:r w:rsidRPr="004E740E">
        <w:t xml:space="preserve">…we </w:t>
      </w:r>
      <w:proofErr w:type="spellStart"/>
      <w:r w:rsidRPr="004E740E">
        <w:t>recognise</w:t>
      </w:r>
      <w:proofErr w:type="spellEnd"/>
      <w:r w:rsidRPr="004E740E">
        <w:t xml:space="preserve"> that governments cannot progress this agenda and action alone. This can only be done in collaboration with Aboriginal and Torres Strait Islander people.</w:t>
      </w:r>
      <w:r w:rsidRPr="004E740E">
        <w:rPr>
          <w:rStyle w:val="Rimandonotadichiusura"/>
          <w:szCs w:val="20"/>
        </w:rPr>
        <w:endnoteReference w:id="54"/>
      </w:r>
      <w:r w:rsidR="00785555">
        <w:t xml:space="preserve"> </w:t>
      </w:r>
    </w:p>
    <w:p w:rsidR="003E109A" w:rsidRDefault="003E109A" w:rsidP="00785555">
      <w:r>
        <w:t xml:space="preserve">The </w:t>
      </w:r>
      <w:proofErr w:type="spellStart"/>
      <w:r>
        <w:t>IPAG</w:t>
      </w:r>
      <w:proofErr w:type="spellEnd"/>
      <w:r>
        <w:t xml:space="preserve"> is jointly chaired by the Department of Health and the National Health Leadership Forum and has expert advisor members from Aboriginal and Torres Strait Islander primary health, acute heal</w:t>
      </w:r>
      <w:r w:rsidR="00785555">
        <w:t xml:space="preserve">th and early childhood health. </w:t>
      </w:r>
    </w:p>
    <w:p w:rsidR="003E109A" w:rsidRDefault="003E109A" w:rsidP="00785555">
      <w:r>
        <w:t xml:space="preserve">The </w:t>
      </w:r>
      <w:proofErr w:type="spellStart"/>
      <w:r>
        <w:t>IPAG</w:t>
      </w:r>
      <w:proofErr w:type="spellEnd"/>
      <w:r>
        <w:t xml:space="preserve"> will provide advice to the Department of Health and the Department of Prime Minister and Cabinet as they develop, monitor and review the Implementation Plan. In particular, the </w:t>
      </w:r>
      <w:proofErr w:type="spellStart"/>
      <w:r>
        <w:t>IPAG</w:t>
      </w:r>
      <w:proofErr w:type="spellEnd"/>
      <w:r>
        <w:t xml:space="preserve"> will review and assess progress of the actions in the Plan; across the whole health system with a focus on the social and cultural determinants of health; and, guide action under the plan going forward. </w:t>
      </w:r>
    </w:p>
    <w:p w:rsidR="003E109A" w:rsidRPr="00785555" w:rsidRDefault="003E109A" w:rsidP="00785555">
      <w:r>
        <w:t xml:space="preserve">The Campaign will continue to monitor the work of the </w:t>
      </w:r>
      <w:proofErr w:type="spellStart"/>
      <w:r>
        <w:t>IPAG</w:t>
      </w:r>
      <w:proofErr w:type="spellEnd"/>
      <w:r>
        <w:t xml:space="preserve"> and calls for the </w:t>
      </w:r>
      <w:proofErr w:type="spellStart"/>
      <w:r>
        <w:t>IPAG</w:t>
      </w:r>
      <w:proofErr w:type="spellEnd"/>
      <w:r>
        <w:t xml:space="preserve"> to be adequately resourced to be able to undertake the work outlined above as a priority for Aboriginal and Torres Strait Islander health. </w:t>
      </w:r>
    </w:p>
    <w:p w:rsidR="003E109A" w:rsidRDefault="003E109A" w:rsidP="003E109A">
      <w:pPr>
        <w:spacing w:before="0" w:after="0"/>
        <w:rPr>
          <w:rFonts w:cs="Arial"/>
          <w:b/>
          <w:sz w:val="20"/>
          <w:szCs w:val="20"/>
        </w:rPr>
      </w:pPr>
    </w:p>
    <w:p w:rsidR="003E109A" w:rsidRPr="001575B0" w:rsidRDefault="003E109A" w:rsidP="00674C62">
      <w:pPr>
        <w:pStyle w:val="Titolo3"/>
      </w:pPr>
      <w:r w:rsidRPr="001575B0">
        <w:t xml:space="preserve">Mapping Core Services </w:t>
      </w:r>
    </w:p>
    <w:p w:rsidR="00674C62" w:rsidRDefault="003E109A" w:rsidP="00785555">
      <w:r>
        <w:t>One of the critical first order priorities of the Implementation Plan, as detailed in its Domain 1 ‘</w:t>
      </w:r>
      <w:r w:rsidRPr="007001E9">
        <w:rPr>
          <w:i/>
        </w:rPr>
        <w:t xml:space="preserve">Health Systems Effectiveness’ </w:t>
      </w:r>
      <w:r>
        <w:t xml:space="preserve">is systematically and comprehensively map out the health needs, workforce requirements and capabilities, and service capacities across Australia. There isn’t a clear understanding of where and what the service gaps are and </w:t>
      </w:r>
      <w:r w:rsidRPr="004E0C9A">
        <w:t>Aboriginal</w:t>
      </w:r>
      <w:r>
        <w:t xml:space="preserve"> and Torres Strait Islander</w:t>
      </w:r>
      <w:r w:rsidRPr="004E0C9A">
        <w:t xml:space="preserve"> people will continue to die from avoidable illnesses unless the health service gaps are identified and filled</w:t>
      </w:r>
      <w:r>
        <w:t xml:space="preserve">. </w:t>
      </w:r>
    </w:p>
    <w:p w:rsidR="00A91529" w:rsidRPr="003A6275" w:rsidRDefault="00A91529" w:rsidP="00A91529">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A91529" w:rsidTr="007E391A">
        <w:tc>
          <w:tcPr>
            <w:tcW w:w="9214" w:type="dxa"/>
            <w:tcBorders>
              <w:top w:val="nil"/>
              <w:left w:val="nil"/>
              <w:bottom w:val="nil"/>
              <w:right w:val="nil"/>
            </w:tcBorders>
            <w:shd w:val="clear" w:color="auto" w:fill="AC9F98"/>
          </w:tcPr>
          <w:p w:rsidR="004D78C3" w:rsidRPr="004D78C3" w:rsidRDefault="004D78C3" w:rsidP="007E391A">
            <w:pPr>
              <w:rPr>
                <w:color w:val="FFFFFF" w:themeColor="background1"/>
              </w:rPr>
            </w:pPr>
            <w:r w:rsidRPr="004D78C3">
              <w:rPr>
                <w:color w:val="FFFFFF" w:themeColor="background1"/>
              </w:rPr>
              <w:t xml:space="preserve">‘The number one priority must be to do the hard mapping work, to show where resources and services will make the biggest impact and sooner…’ </w:t>
            </w:r>
          </w:p>
          <w:p w:rsidR="00A91529" w:rsidRPr="004D78C3" w:rsidRDefault="004D78C3" w:rsidP="007E391A">
            <w:pPr>
              <w:rPr>
                <w:rStyle w:val="Bold"/>
              </w:rPr>
            </w:pPr>
            <w:r w:rsidRPr="004D78C3">
              <w:rPr>
                <w:rStyle w:val="Bold"/>
                <w:color w:val="FFFFFF" w:themeColor="background1"/>
              </w:rPr>
              <w:t xml:space="preserve">Julie Tongs, CEO </w:t>
            </w:r>
            <w:proofErr w:type="spellStart"/>
            <w:r w:rsidRPr="004D78C3">
              <w:rPr>
                <w:rStyle w:val="Bold"/>
                <w:color w:val="FFFFFF" w:themeColor="background1"/>
              </w:rPr>
              <w:t>Winnunga</w:t>
            </w:r>
            <w:proofErr w:type="spellEnd"/>
            <w:r w:rsidRPr="004D78C3">
              <w:rPr>
                <w:rStyle w:val="Bold"/>
                <w:color w:val="FFFFFF" w:themeColor="background1"/>
              </w:rPr>
              <w:t xml:space="preserve"> </w:t>
            </w:r>
            <w:proofErr w:type="spellStart"/>
            <w:r w:rsidRPr="004D78C3">
              <w:rPr>
                <w:rStyle w:val="Bold"/>
                <w:color w:val="FFFFFF" w:themeColor="background1"/>
              </w:rPr>
              <w:t>Nimmityjah</w:t>
            </w:r>
            <w:proofErr w:type="spellEnd"/>
          </w:p>
        </w:tc>
      </w:tr>
    </w:tbl>
    <w:p w:rsidR="00674C62" w:rsidRDefault="00674C62" w:rsidP="00785555"/>
    <w:p w:rsidR="003E109A" w:rsidRDefault="003E109A" w:rsidP="00785555">
      <w:r>
        <w:t xml:space="preserve">The Close the Gap Campaign calls on the </w:t>
      </w:r>
      <w:proofErr w:type="spellStart"/>
      <w:r>
        <w:t>IPAG</w:t>
      </w:r>
      <w:proofErr w:type="spellEnd"/>
      <w:r>
        <w:t xml:space="preserve"> to </w:t>
      </w:r>
      <w:proofErr w:type="spellStart"/>
      <w:r>
        <w:t>prioritise</w:t>
      </w:r>
      <w:proofErr w:type="spellEnd"/>
      <w:r>
        <w:t xml:space="preserve"> the services and workforce mapping to identify the service gaps and develop </w:t>
      </w:r>
      <w:r w:rsidRPr="00240A75">
        <w:rPr>
          <w:b/>
        </w:rPr>
        <w:t>a core services model</w:t>
      </w:r>
      <w:r>
        <w:t xml:space="preserve"> that informs the planning of services across jurisdictions. </w:t>
      </w:r>
    </w:p>
    <w:p w:rsidR="003E109A" w:rsidRDefault="003E109A" w:rsidP="00785555">
      <w:r>
        <w:t xml:space="preserve">Much of the work identified in the other Implementation Plan Domains hinge on the service mapping and gap identification work happening first and this must be adequately resourced to take place as soon as possible. </w:t>
      </w:r>
    </w:p>
    <w:p w:rsidR="003E109A" w:rsidRDefault="003E109A" w:rsidP="00785555">
      <w:r>
        <w:t>A core health service model</w:t>
      </w:r>
      <w:r w:rsidRPr="004E0C9A">
        <w:t xml:space="preserve"> and associated workforce and funding</w:t>
      </w:r>
      <w:r>
        <w:t xml:space="preserve"> arrangements must be</w:t>
      </w:r>
      <w:r w:rsidRPr="004E0C9A">
        <w:t xml:space="preserve"> urgently developed to meet Aboriginal and Torres Strait Islander health</w:t>
      </w:r>
      <w:r>
        <w:t xml:space="preserve"> </w:t>
      </w:r>
      <w:r w:rsidRPr="004E0C9A">
        <w:t>needs on a national, regional and community level, and immediate</w:t>
      </w:r>
      <w:r>
        <w:t xml:space="preserve"> </w:t>
      </w:r>
      <w:r w:rsidRPr="004E0C9A">
        <w:t>priority be directed</w:t>
      </w:r>
      <w:r>
        <w:t xml:space="preserve"> </w:t>
      </w:r>
      <w:r w:rsidRPr="004E0C9A">
        <w:t>towards regions with relatively poor health and inadequate levels of service.</w:t>
      </w:r>
    </w:p>
    <w:p w:rsidR="003E109A" w:rsidRPr="001575B0" w:rsidRDefault="003E109A" w:rsidP="003310BA">
      <w:pPr>
        <w:pStyle w:val="Titolo3"/>
      </w:pPr>
      <w:r w:rsidRPr="001575B0">
        <w:t>Funding the Plan and building the Workforce</w:t>
      </w:r>
    </w:p>
    <w:p w:rsidR="003E109A" w:rsidRDefault="00AE55E9" w:rsidP="00785555">
      <w:r>
        <w:t xml:space="preserve">To </w:t>
      </w:r>
      <w:r w:rsidR="003E109A">
        <w:t xml:space="preserve">date, the Government has not provided any specific funding for the actions and deliverables in the Implementation Plan. The Campaign Steering Committee </w:t>
      </w:r>
      <w:proofErr w:type="spellStart"/>
      <w:r w:rsidR="003E109A">
        <w:t>recognises</w:t>
      </w:r>
      <w:proofErr w:type="spellEnd"/>
      <w:r w:rsidR="003E109A">
        <w:t xml:space="preserve"> that some of the actions may already have funding available or do not clearly require funding at this time. </w:t>
      </w:r>
    </w:p>
    <w:p w:rsidR="003E109A" w:rsidRDefault="003E109A" w:rsidP="00785555">
      <w:r>
        <w:t xml:space="preserve">However, it is essential that a transparent account is given by the Department of Health on the funding needs and implications for each of the current deliverables. </w:t>
      </w:r>
    </w:p>
    <w:p w:rsidR="003E109A" w:rsidRDefault="003E109A" w:rsidP="00785555">
      <w:r w:rsidRPr="007E1F74">
        <w:t>The main funding vehicles for many primary and tertiary health and medical services are provided through uncapped national funding schem</w:t>
      </w:r>
      <w:r>
        <w:t>es, MBS and PBS. The current us</w:t>
      </w:r>
      <w:r w:rsidRPr="007E1F74">
        <w:t xml:space="preserve">age rates </w:t>
      </w:r>
      <w:r>
        <w:t xml:space="preserve">of these schemes </w:t>
      </w:r>
      <w:r w:rsidRPr="007E1F74">
        <w:t>by Aboriginal and Torres Strait Island people, though increasing</w:t>
      </w:r>
      <w:r>
        <w:t xml:space="preserve"> </w:t>
      </w:r>
      <w:r w:rsidRPr="007E1F74">
        <w:t xml:space="preserve">slowly </w:t>
      </w:r>
      <w:r>
        <w:t xml:space="preserve">and </w:t>
      </w:r>
      <w:r w:rsidRPr="007E1F74">
        <w:t>getting higher, are approximately the same level as for the rest of the population</w:t>
      </w:r>
      <w:r>
        <w:t>. However, usage is</w:t>
      </w:r>
      <w:r w:rsidRPr="007E1F74">
        <w:t xml:space="preserve"> still approximately, on a needs basis</w:t>
      </w:r>
      <w:r>
        <w:t>,</w:t>
      </w:r>
      <w:r w:rsidRPr="007E1F74">
        <w:t xml:space="preserve"> about half or less required given that the burden of illness </w:t>
      </w:r>
      <w:r>
        <w:t>of Aboriginal and Torres Strait Islander people being 2.3 times</w:t>
      </w:r>
      <w:r w:rsidRPr="007E1F74">
        <w:t xml:space="preserve"> that of the rest of the population. </w:t>
      </w:r>
    </w:p>
    <w:p w:rsidR="003E109A" w:rsidRDefault="003E109A" w:rsidP="00785555">
      <w:r w:rsidRPr="007E1F74">
        <w:t>This is of critical importance given that avoid</w:t>
      </w:r>
      <w:r>
        <w:t xml:space="preserve">able admissions and deaths are three times </w:t>
      </w:r>
      <w:r w:rsidRPr="007E1F74">
        <w:t xml:space="preserve">greater for </w:t>
      </w:r>
      <w:r>
        <w:t>Aboriginal and Torres Strait Islander</w:t>
      </w:r>
      <w:r w:rsidRPr="007E1F74">
        <w:t xml:space="preserve"> people and it is for this reason that effectiveness in identifying and filling the service gaps, defining core services and their associated workforce and funding strategies will have a fundamental bearing on whether or not the </w:t>
      </w:r>
      <w:r>
        <w:t>g</w:t>
      </w:r>
      <w:r w:rsidRPr="007E1F74">
        <w:t xml:space="preserve">aps </w:t>
      </w:r>
      <w:r>
        <w:t>c</w:t>
      </w:r>
      <w:r w:rsidRPr="007E1F74">
        <w:t>lose.</w:t>
      </w:r>
    </w:p>
    <w:p w:rsidR="003E109A" w:rsidRPr="006D748D" w:rsidRDefault="003E109A" w:rsidP="00785555">
      <w:r>
        <w:t xml:space="preserve">The Department of Health should work with the </w:t>
      </w:r>
      <w:proofErr w:type="spellStart"/>
      <w:r>
        <w:t>ACCHOs</w:t>
      </w:r>
      <w:proofErr w:type="spellEnd"/>
      <w:r>
        <w:t xml:space="preserve"> </w:t>
      </w:r>
      <w:proofErr w:type="gramStart"/>
      <w:r>
        <w:t>to</w:t>
      </w:r>
      <w:proofErr w:type="gramEnd"/>
      <w:r>
        <w:t xml:space="preserve"> best </w:t>
      </w:r>
      <w:proofErr w:type="spellStart"/>
      <w:r>
        <w:t>utilise</w:t>
      </w:r>
      <w:proofErr w:type="spellEnd"/>
      <w:r>
        <w:t xml:space="preserve"> the existing funding schemes (such as the MBS and PBS) for the relevant service delivery based actions under the Implementation Plan. </w:t>
      </w:r>
    </w:p>
    <w:p w:rsidR="003E109A" w:rsidRPr="00785555" w:rsidRDefault="003E109A" w:rsidP="003310BA">
      <w:pPr>
        <w:pStyle w:val="Titolo3"/>
      </w:pPr>
      <w:r w:rsidRPr="001575B0">
        <w:t xml:space="preserve">The impact of Social Determinants </w:t>
      </w:r>
    </w:p>
    <w:p w:rsidR="003E109A" w:rsidRDefault="003E109A" w:rsidP="00785555">
      <w:r>
        <w:t>The Implementation Plan’s Domain 7 ‘</w:t>
      </w:r>
      <w:r>
        <w:rPr>
          <w:i/>
        </w:rPr>
        <w:t xml:space="preserve">Social and Cultural Determinants of Health’ </w:t>
      </w:r>
      <w:r>
        <w:t xml:space="preserve">remains underdeveloped and the Close the Gap Campaign will be monitoring the progress of this priority Domain throughout 2017. </w:t>
      </w:r>
    </w:p>
    <w:p w:rsidR="003310BA" w:rsidRDefault="003E109A" w:rsidP="00785555">
      <w:r>
        <w:t xml:space="preserve">As already detailed in the previous section of this Report, addressing the social and cultural determinants of health for Aboriginal and Torres Strait Islander people is crucial to any meaningful efforts to close the gap in health equality in Australia. Increasingly, Aboriginal and Torres Strait Islander peaks – as evidenced in the Redfern Statement work – are calling on Government to move away from the </w:t>
      </w:r>
      <w:proofErr w:type="spellStart"/>
      <w:r>
        <w:t>siloed</w:t>
      </w:r>
      <w:proofErr w:type="spellEnd"/>
      <w:r>
        <w:t xml:space="preserve"> approach to addressing Aboriginal and Torres Strait Islander needs, but rather understand and act on the links between housing, land rights, justice, disabilities, violence prevention, employment and education. The Government’s Closing the Gap Framework looks at the wider spectrum of issues that affect the health of Australia’s First Peoples but there isn’t a clear binding narrative to connect the targets of the Government’s Framework. </w:t>
      </w:r>
    </w:p>
    <w:p w:rsidR="003310BA" w:rsidRPr="003A6275" w:rsidRDefault="003310BA" w:rsidP="003310BA">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3310BA" w:rsidTr="007E391A">
        <w:tc>
          <w:tcPr>
            <w:tcW w:w="9214" w:type="dxa"/>
            <w:tcBorders>
              <w:top w:val="nil"/>
              <w:left w:val="nil"/>
              <w:bottom w:val="nil"/>
              <w:right w:val="nil"/>
            </w:tcBorders>
            <w:shd w:val="clear" w:color="auto" w:fill="AC9F98"/>
          </w:tcPr>
          <w:p w:rsidR="003310BA" w:rsidRPr="003310BA" w:rsidRDefault="003310BA" w:rsidP="003310BA">
            <w:pPr>
              <w:rPr>
                <w:color w:val="FFFFFF" w:themeColor="background1"/>
              </w:rPr>
            </w:pPr>
            <w:r w:rsidRPr="003310BA">
              <w:rPr>
                <w:color w:val="FFFFFF" w:themeColor="background1"/>
              </w:rPr>
              <w:t xml:space="preserve">‘We have to get everything working together to make the biggest impact on health… where we live, how we learn, our access to jobs, it all has an impact on the wellbeing of our people.’ </w:t>
            </w:r>
          </w:p>
          <w:p w:rsidR="003310BA" w:rsidRPr="003310BA" w:rsidRDefault="003310BA" w:rsidP="003310BA">
            <w:pPr>
              <w:spacing w:line="240" w:lineRule="auto"/>
              <w:rPr>
                <w:rStyle w:val="Bold"/>
              </w:rPr>
            </w:pPr>
            <w:r w:rsidRPr="003310BA">
              <w:rPr>
                <w:rStyle w:val="Bold"/>
                <w:color w:val="FFFFFF" w:themeColor="background1"/>
              </w:rPr>
              <w:t>Pat Turner, CEO National Aboriginal Community Controlled Health Organisation</w:t>
            </w:r>
          </w:p>
        </w:tc>
      </w:tr>
    </w:tbl>
    <w:p w:rsidR="003310BA" w:rsidRDefault="003310BA" w:rsidP="00785555"/>
    <w:p w:rsidR="003E109A" w:rsidRPr="00785555" w:rsidRDefault="003E109A" w:rsidP="00785555">
      <w:r>
        <w:t xml:space="preserve">The work of the Implementation Plan has an opportunity to start systematically making the connections between all the social and cultural determinants. The Campaign welcomes the Department of Health’s plans to bring together a whole-of Government Social and Cultural Determinants of Health Working Group to contribute to the Implementation Plan work and to make the connections necessary across Government. </w:t>
      </w:r>
    </w:p>
    <w:p w:rsidR="003E109A" w:rsidRPr="001575B0" w:rsidRDefault="003E109A" w:rsidP="00587046">
      <w:pPr>
        <w:pStyle w:val="Titolo3"/>
      </w:pPr>
      <w:r w:rsidRPr="001575B0">
        <w:t>The Next Implementation Plan iteration</w:t>
      </w:r>
    </w:p>
    <w:p w:rsidR="003E109A" w:rsidRDefault="003E109A" w:rsidP="00785555">
      <w:r>
        <w:t xml:space="preserve">The Campaign Steering Committee understands that the </w:t>
      </w:r>
      <w:proofErr w:type="spellStart"/>
      <w:r>
        <w:t>IPAG</w:t>
      </w:r>
      <w:proofErr w:type="spellEnd"/>
      <w:r>
        <w:t xml:space="preserve">, through the Department of Health, will be conducting a consultation process in the first half of 2017 to inform the next iteration of the Implementation Plan to be launched in 2018. </w:t>
      </w:r>
    </w:p>
    <w:p w:rsidR="003E109A" w:rsidRDefault="003E109A" w:rsidP="00785555">
      <w:r>
        <w:t>It is important that the next iteration of the Implementation Plan provides comprehensive actions to transform the work of the core service mapping under the Domain 1 ‘</w:t>
      </w:r>
      <w:r>
        <w:rPr>
          <w:i/>
        </w:rPr>
        <w:t>Health Systems Effectiveness’</w:t>
      </w:r>
      <w:r>
        <w:t xml:space="preserve">, into actions that go to the delivery of core services in the areas of highest need. </w:t>
      </w:r>
    </w:p>
    <w:p w:rsidR="003E109A" w:rsidRDefault="003E109A" w:rsidP="00785555">
      <w:r>
        <w:t xml:space="preserve">The consultation process should be wide and inclusive, with particular emphasis on the participation of the </w:t>
      </w:r>
      <w:proofErr w:type="spellStart"/>
      <w:r>
        <w:t>ACCHOs</w:t>
      </w:r>
      <w:proofErr w:type="spellEnd"/>
      <w:r>
        <w:t xml:space="preserve"> sector. </w:t>
      </w:r>
    </w:p>
    <w:p w:rsidR="00973C06" w:rsidRPr="003A6275" w:rsidRDefault="00973C06" w:rsidP="00973C06">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973C06" w:rsidTr="007E391A">
        <w:tc>
          <w:tcPr>
            <w:tcW w:w="9214" w:type="dxa"/>
            <w:tcBorders>
              <w:top w:val="single" w:sz="24" w:space="0" w:color="D53E1A"/>
              <w:left w:val="single" w:sz="24" w:space="0" w:color="D53E1A"/>
              <w:bottom w:val="single" w:sz="24" w:space="0" w:color="D53E1A"/>
              <w:right w:val="single" w:sz="24" w:space="0" w:color="D53E1A"/>
            </w:tcBorders>
          </w:tcPr>
          <w:p w:rsidR="00973C06" w:rsidRDefault="00973C06" w:rsidP="007E391A">
            <w:pPr>
              <w:pStyle w:val="Titolo3"/>
              <w:spacing w:before="200"/>
              <w:outlineLvl w:val="2"/>
            </w:pPr>
            <w:r>
              <w:t>Recommendations</w:t>
            </w:r>
          </w:p>
          <w:p w:rsidR="00973C06" w:rsidRPr="00973C06" w:rsidRDefault="00973C06" w:rsidP="00973C06">
            <w:r w:rsidRPr="00DB0435">
              <w:t>The Implementation Pl</w:t>
            </w:r>
            <w:r w:rsidRPr="00973C06">
              <w:t>a</w:t>
            </w:r>
            <w:r w:rsidRPr="00DB0435">
              <w:t xml:space="preserve">n is a major commitment by </w:t>
            </w:r>
            <w:r>
              <w:t xml:space="preserve">the Federal </w:t>
            </w:r>
            <w:r w:rsidRPr="00DB0435">
              <w:t>Government and must</w:t>
            </w:r>
            <w:r>
              <w:t xml:space="preserve"> be</w:t>
            </w:r>
            <w:r w:rsidRPr="00DB0435">
              <w:t xml:space="preserve"> adequately resource</w:t>
            </w:r>
            <w:r>
              <w:t>d</w:t>
            </w:r>
            <w:r w:rsidRPr="00DB0435">
              <w:t xml:space="preserve"> </w:t>
            </w:r>
            <w:r>
              <w:t xml:space="preserve">for </w:t>
            </w:r>
            <w:r w:rsidRPr="00DB0435">
              <w:t xml:space="preserve">its application and operation. As such, </w:t>
            </w:r>
            <w:r>
              <w:t xml:space="preserve">the Government should: </w:t>
            </w:r>
          </w:p>
          <w:p w:rsidR="00973C06" w:rsidRPr="00973C06" w:rsidRDefault="001F3926" w:rsidP="00973C06">
            <w:pPr>
              <w:pStyle w:val="Bullets1Margin"/>
            </w:pPr>
            <w:r>
              <w:t>Identify geographic</w:t>
            </w:r>
            <w:r w:rsidRPr="00A62251">
              <w:t xml:space="preserve"> areas with both high levels of preventable illnesses and deaths and inadequate services, and development of a capacity-building plan for </w:t>
            </w:r>
            <w:r>
              <w:rPr>
                <w:color w:val="000000"/>
              </w:rPr>
              <w:t>Aboriginal Community Controlled Health Organisations (</w:t>
            </w:r>
            <w:proofErr w:type="spellStart"/>
            <w:r w:rsidRPr="00A62251">
              <w:t>ACCHOs</w:t>
            </w:r>
            <w:proofErr w:type="spellEnd"/>
            <w:r>
              <w:t>)</w:t>
            </w:r>
            <w:r w:rsidRPr="00A62251">
              <w:t xml:space="preserve"> in those areas.</w:t>
            </w:r>
            <w:r w:rsidR="00EF5FB3">
              <w:t xml:space="preserve"> </w:t>
            </w:r>
          </w:p>
          <w:p w:rsidR="00973C06" w:rsidRPr="00973C06" w:rsidRDefault="00973C06" w:rsidP="00973C06">
            <w:pPr>
              <w:pStyle w:val="Bullets1Margin"/>
            </w:pPr>
            <w:r w:rsidRPr="005D551F">
              <w:t>Fund the process required to develop the core services model and the associated workforce, infrastructure, information management and funding strategies required.</w:t>
            </w:r>
            <w:r w:rsidRPr="00A24E4E">
              <w:t xml:space="preserve"> </w:t>
            </w:r>
          </w:p>
          <w:p w:rsidR="00973C06" w:rsidRPr="00973C06" w:rsidRDefault="00973C06" w:rsidP="00973C06">
            <w:pPr>
              <w:pStyle w:val="Bullets1Margin"/>
            </w:pPr>
            <w:r w:rsidRPr="00A62251">
              <w:t>Ensure Aboriginal and Torres Strait Islander health funding is maintained at least at current levels until the core services, workforce and funding work</w:t>
            </w:r>
            <w:r>
              <w:t xml:space="preserve"> is finalised, </w:t>
            </w:r>
            <w:r w:rsidRPr="004C39EF">
              <w:t>when funding should be linked directly with the Implementation Plan</w:t>
            </w:r>
            <w:r>
              <w:t>.</w:t>
            </w:r>
          </w:p>
          <w:p w:rsidR="00973C06" w:rsidRPr="00973C06" w:rsidRDefault="00973C06" w:rsidP="00973C06">
            <w:pPr>
              <w:pStyle w:val="Bullets1Margin"/>
            </w:pPr>
            <w:r>
              <w:t xml:space="preserve">Ensure the timely evaluation and renewal of related frameworks upon which the Implementation Plan relies. </w:t>
            </w:r>
          </w:p>
          <w:p w:rsidR="00973C06" w:rsidRPr="00973C06" w:rsidRDefault="00973C06" w:rsidP="00973C06">
            <w:pPr>
              <w:pStyle w:val="Bullets1Margin"/>
            </w:pPr>
            <w:r>
              <w:t>Finalise and resource the National P</w:t>
            </w:r>
            <w:r w:rsidRPr="00EB0A5A">
              <w:t>lan for Aborigi</w:t>
            </w:r>
            <w:r>
              <w:t>nal and Torres Strait Islander Mental Health and Social and Emotional W</w:t>
            </w:r>
            <w:r w:rsidRPr="00EB0A5A">
              <w:t xml:space="preserve">ellbeing. This plan should incorporate and synthesise the existing health, mental health, suicide and drugs policies and plans – and should be an immediate priority of </w:t>
            </w:r>
            <w:r>
              <w:t>all governments.</w:t>
            </w:r>
            <w:r w:rsidRPr="00EB0A5A">
              <w:t xml:space="preserve"> </w:t>
            </w:r>
          </w:p>
          <w:p w:rsidR="00973C06" w:rsidRPr="00973C06" w:rsidRDefault="00973C06" w:rsidP="00973C06">
            <w:pPr>
              <w:pStyle w:val="Bullets1Margin"/>
            </w:pPr>
            <w:r w:rsidRPr="00555B0B">
              <w:t xml:space="preserve">Ensure that the consultation process for the next iteration of the Implementation Plan </w:t>
            </w:r>
            <w:r>
              <w:t>be</w:t>
            </w:r>
            <w:r w:rsidRPr="00555B0B">
              <w:t xml:space="preserve"> based on genuine partnership with Aboriginal and T</w:t>
            </w:r>
            <w:r>
              <w:t xml:space="preserve">orres Strait Islander </w:t>
            </w:r>
            <w:r w:rsidRPr="00555B0B">
              <w:t xml:space="preserve">people, in a way that is representative and properly funded so that </w:t>
            </w:r>
            <w:r>
              <w:t xml:space="preserve">First Peoples </w:t>
            </w:r>
            <w:r w:rsidRPr="00555B0B">
              <w:t>can be</w:t>
            </w:r>
            <w:r>
              <w:t xml:space="preserve"> full and equal</w:t>
            </w:r>
            <w:r w:rsidRPr="00555B0B">
              <w:t xml:space="preserve"> development partners</w:t>
            </w:r>
            <w:r w:rsidRPr="004721A7">
              <w:t>.</w:t>
            </w:r>
          </w:p>
        </w:tc>
      </w:tr>
    </w:tbl>
    <w:p w:rsidR="00973C06" w:rsidRDefault="00973C06" w:rsidP="00973C06">
      <w:pPr>
        <w:spacing w:before="0" w:after="0"/>
        <w:ind w:right="567"/>
        <w:rPr>
          <w:rFonts w:cs="Arial"/>
          <w:sz w:val="20"/>
          <w:szCs w:val="20"/>
        </w:rPr>
      </w:pPr>
    </w:p>
    <w:p w:rsidR="00973C06" w:rsidRPr="00785555" w:rsidRDefault="00973C06" w:rsidP="00785555"/>
    <w:p w:rsidR="003E109A" w:rsidRDefault="003E109A" w:rsidP="003E109A">
      <w:pPr>
        <w:spacing w:before="0" w:after="0"/>
        <w:rPr>
          <w:rFonts w:cs="Arial"/>
          <w:b/>
          <w:color w:val="000000"/>
          <w:sz w:val="20"/>
          <w:szCs w:val="20"/>
        </w:rPr>
      </w:pPr>
    </w:p>
    <w:p w:rsidR="003E109A" w:rsidRPr="004E740E" w:rsidRDefault="007E391A" w:rsidP="00973C06">
      <w:pPr>
        <w:pStyle w:val="Titolo2"/>
      </w:pPr>
      <w:bookmarkStart w:id="14" w:name="_Toc477008318"/>
      <w:r>
        <w:t>D.</w:t>
      </w:r>
      <w:r>
        <w:tab/>
      </w:r>
      <w:r w:rsidR="003E109A">
        <w:t xml:space="preserve">The role of </w:t>
      </w:r>
      <w:r w:rsidR="003E109A" w:rsidRPr="004E740E">
        <w:t>Primary Health Networks</w:t>
      </w:r>
      <w:bookmarkEnd w:id="14"/>
      <w:r w:rsidR="003E109A">
        <w:t xml:space="preserve"> </w:t>
      </w:r>
    </w:p>
    <w:p w:rsidR="003E109A" w:rsidRPr="009523E1" w:rsidRDefault="003E109A" w:rsidP="00785555">
      <w:r w:rsidRPr="009523E1">
        <w:t>Getting the delivery of comprehensive Primary Health Care right is a first order priority for the wellbeing of Aboriginal and Torres Strait Islander people.</w:t>
      </w:r>
      <w:r w:rsidRPr="009523E1">
        <w:rPr>
          <w:vertAlign w:val="superscript"/>
        </w:rPr>
        <w:endnoteReference w:id="55"/>
      </w:r>
      <w:r w:rsidRPr="009523E1">
        <w:t xml:space="preserve"> As </w:t>
      </w:r>
      <w:proofErr w:type="spellStart"/>
      <w:r>
        <w:t>NACCHO</w:t>
      </w:r>
      <w:proofErr w:type="spellEnd"/>
      <w:r w:rsidRPr="009523E1">
        <w:t xml:space="preserve"> has noted, “comprehensive primary health care is central to achieving real outcomes and health benefits for Aboriginal people, rather than a selective or disease-</w:t>
      </w:r>
      <w:proofErr w:type="spellStart"/>
      <w:r w:rsidRPr="009523E1">
        <w:t>focussed</w:t>
      </w:r>
      <w:proofErr w:type="spellEnd"/>
      <w:r w:rsidRPr="009523E1">
        <w:t xml:space="preserve"> approach that concentrates exclusively on the treatment of illness”.</w:t>
      </w:r>
      <w:r w:rsidRPr="009523E1">
        <w:rPr>
          <w:vertAlign w:val="superscript"/>
        </w:rPr>
        <w:endnoteReference w:id="56"/>
      </w:r>
      <w:r w:rsidR="00785555">
        <w:t xml:space="preserve"> </w:t>
      </w:r>
    </w:p>
    <w:p w:rsidR="003E109A" w:rsidRPr="009523E1" w:rsidRDefault="003E109A" w:rsidP="00785555">
      <w:r w:rsidRPr="009523E1">
        <w:t>The decision was taken to replace Medicare Locals in July 2015 with ‘geographically much larger Primary Health Networks, responsible for “commissioning” wide-ranging primary health care service del</w:t>
      </w:r>
      <w:r w:rsidR="00785555">
        <w:t>ivery from “service providers”.</w:t>
      </w:r>
      <w:r w:rsidRPr="009523E1">
        <w:rPr>
          <w:vertAlign w:val="superscript"/>
        </w:rPr>
        <w:endnoteReference w:id="57"/>
      </w:r>
      <w:r w:rsidRPr="009523E1">
        <w:t xml:space="preserve"> The Primary Health Networks (</w:t>
      </w:r>
      <w:proofErr w:type="spellStart"/>
      <w:r w:rsidRPr="009523E1">
        <w:t>PHNs</w:t>
      </w:r>
      <w:proofErr w:type="spellEnd"/>
      <w:r w:rsidRPr="009523E1">
        <w:t>) are designed with a key objective to reduce avoidable hospital admissions and to ‘drive down the overall costs to the Budget bottom-line of medical care.’</w:t>
      </w:r>
      <w:r w:rsidRPr="009523E1">
        <w:rPr>
          <w:vertAlign w:val="superscript"/>
        </w:rPr>
        <w:t xml:space="preserve"> </w:t>
      </w:r>
      <w:r w:rsidRPr="009523E1">
        <w:rPr>
          <w:vertAlign w:val="superscript"/>
        </w:rPr>
        <w:endnoteReference w:id="58"/>
      </w:r>
      <w:r w:rsidRPr="009523E1">
        <w:t xml:space="preserve"> </w:t>
      </w:r>
    </w:p>
    <w:p w:rsidR="003E109A" w:rsidRPr="009523E1" w:rsidRDefault="003E109A" w:rsidP="00785555">
      <w:r>
        <w:t>In the i</w:t>
      </w:r>
      <w:r w:rsidRPr="009523E1">
        <w:t>nitial</w:t>
      </w:r>
      <w:r>
        <w:t xml:space="preserve"> development of the </w:t>
      </w:r>
      <w:proofErr w:type="spellStart"/>
      <w:r>
        <w:t>PHNs</w:t>
      </w:r>
      <w:proofErr w:type="spellEnd"/>
      <w:r>
        <w:t xml:space="preserve"> initiative</w:t>
      </w:r>
      <w:r w:rsidRPr="009523E1">
        <w:t xml:space="preserve">, the Government did not make any provision for Aboriginal Community Controlled Health </w:t>
      </w:r>
      <w:proofErr w:type="spellStart"/>
      <w:r w:rsidRPr="009523E1">
        <w:t>Organisations</w:t>
      </w:r>
      <w:proofErr w:type="spellEnd"/>
      <w:r w:rsidRPr="009523E1">
        <w:t xml:space="preserve"> to be represented on </w:t>
      </w:r>
      <w:proofErr w:type="spellStart"/>
      <w:r w:rsidRPr="009523E1">
        <w:t>PHN</w:t>
      </w:r>
      <w:proofErr w:type="spellEnd"/>
      <w:r w:rsidRPr="009523E1">
        <w:t xml:space="preserve"> Boards, their Clinical Councils or their Community Advisory Committees. The National Community Controlled Health </w:t>
      </w:r>
      <w:proofErr w:type="spellStart"/>
      <w:r w:rsidRPr="009523E1">
        <w:t>Organisations</w:t>
      </w:r>
      <w:proofErr w:type="spellEnd"/>
      <w:r w:rsidRPr="009523E1">
        <w:t xml:space="preserve"> (</w:t>
      </w:r>
      <w:proofErr w:type="spellStart"/>
      <w:r w:rsidRPr="009523E1">
        <w:t>NACCHO</w:t>
      </w:r>
      <w:proofErr w:type="spellEnd"/>
      <w:r w:rsidRPr="009523E1">
        <w:t xml:space="preserve">) noted: </w:t>
      </w:r>
    </w:p>
    <w:p w:rsidR="003E109A" w:rsidRPr="00973C06" w:rsidRDefault="00973C06" w:rsidP="00973C06">
      <w:pPr>
        <w:pStyle w:val="Citazione"/>
      </w:pPr>
      <w:r w:rsidRPr="00973C06">
        <w:t>...</w:t>
      </w:r>
      <w:r w:rsidR="003E109A" w:rsidRPr="00973C06">
        <w:t xml:space="preserve">a serious concern… was the automatic transfer of scores of millions of dollars in Aboriginal and Torres Strait Islander “health </w:t>
      </w:r>
      <w:proofErr w:type="spellStart"/>
      <w:r w:rsidR="003E109A" w:rsidRPr="00973C06">
        <w:t>programme</w:t>
      </w:r>
      <w:proofErr w:type="spellEnd"/>
      <w:r w:rsidR="003E109A" w:rsidRPr="00973C06">
        <w:t xml:space="preserve"> grant funds” from Medicare Locals to Primary Health Networks for </w:t>
      </w:r>
      <w:proofErr w:type="spellStart"/>
      <w:r w:rsidR="003E109A" w:rsidRPr="00973C06">
        <w:t>PHNs</w:t>
      </w:r>
      <w:proofErr w:type="spellEnd"/>
      <w:r w:rsidR="003E109A" w:rsidRPr="00973C06">
        <w:t xml:space="preserve"> to distribute without any public guidelines to protect probity, ensure fairness, and encourage value for money or consultation with the </w:t>
      </w:r>
      <w:proofErr w:type="spellStart"/>
      <w:r w:rsidR="003E109A" w:rsidRPr="00973C06">
        <w:t>ACCHO</w:t>
      </w:r>
      <w:proofErr w:type="spellEnd"/>
      <w:r w:rsidR="003E109A" w:rsidRPr="00973C06">
        <w:t xml:space="preserve"> Sector.</w:t>
      </w:r>
      <w:r w:rsidR="003E109A" w:rsidRPr="00973C06">
        <w:rPr>
          <w:vertAlign w:val="superscript"/>
        </w:rPr>
        <w:endnoteReference w:id="59"/>
      </w:r>
    </w:p>
    <w:p w:rsidR="003E109A" w:rsidRPr="00A2485B" w:rsidRDefault="003E109A" w:rsidP="00785555">
      <w:r w:rsidRPr="009523E1">
        <w:t xml:space="preserve">The </w:t>
      </w:r>
      <w:r>
        <w:rPr>
          <w:i/>
        </w:rPr>
        <w:t>2016 Close the Gap</w:t>
      </w:r>
      <w:r w:rsidRPr="004D7F71">
        <w:rPr>
          <w:i/>
        </w:rPr>
        <w:t xml:space="preserve"> Campaign Report</w:t>
      </w:r>
      <w:r w:rsidRPr="009523E1">
        <w:t xml:space="preserve"> started to look at the </w:t>
      </w:r>
      <w:proofErr w:type="spellStart"/>
      <w:r w:rsidRPr="009523E1">
        <w:t>PHNs</w:t>
      </w:r>
      <w:proofErr w:type="spellEnd"/>
      <w:r w:rsidRPr="009523E1">
        <w:t xml:space="preserve"> as a critical part of the health service infrastructure needing to address the health of Aboriginal and Torres Strait Islander people.</w:t>
      </w:r>
      <w:r w:rsidRPr="009523E1">
        <w:rPr>
          <w:vertAlign w:val="superscript"/>
        </w:rPr>
        <w:endnoteReference w:id="60"/>
      </w:r>
    </w:p>
    <w:p w:rsidR="003E109A" w:rsidRPr="009523E1" w:rsidRDefault="003E109A" w:rsidP="00785555">
      <w:r w:rsidRPr="009523E1">
        <w:t xml:space="preserve">The three priorities of ‘Engagement’, ‘Cultural Safety’ and </w:t>
      </w:r>
      <w:r>
        <w:t>‘</w:t>
      </w:r>
      <w:r w:rsidRPr="009523E1">
        <w:t>a growing and supported Aboriginal and Torres Strait Islander health workforce</w:t>
      </w:r>
      <w:r>
        <w:t>’</w:t>
      </w:r>
      <w:r w:rsidRPr="009523E1">
        <w:t xml:space="preserve"> are critical to having effective primary health care. </w:t>
      </w:r>
    </w:p>
    <w:p w:rsidR="003E109A" w:rsidRPr="009523E1" w:rsidRDefault="003E109A" w:rsidP="00785555">
      <w:r>
        <w:t xml:space="preserve">The </w:t>
      </w:r>
      <w:r w:rsidRPr="009523E1">
        <w:t xml:space="preserve">Campaign believes that the </w:t>
      </w:r>
      <w:proofErr w:type="spellStart"/>
      <w:r w:rsidRPr="009523E1">
        <w:t>PHN</w:t>
      </w:r>
      <w:proofErr w:type="spellEnd"/>
      <w:r w:rsidRPr="009523E1">
        <w:t xml:space="preserve"> program has the potential to make a significant positive difference in health</w:t>
      </w:r>
      <w:r>
        <w:t xml:space="preserve"> outcomes for all Australians if they are culturally safe and properly engaged with the Aboriginal and Torres Strait Islander community within their network area. The ability of </w:t>
      </w:r>
      <w:proofErr w:type="spellStart"/>
      <w:r>
        <w:t>PHNs</w:t>
      </w:r>
      <w:proofErr w:type="spellEnd"/>
      <w:r>
        <w:t xml:space="preserve"> to deliver</w:t>
      </w:r>
      <w:r w:rsidRPr="009523E1">
        <w:t xml:space="preserve"> cultural</w:t>
      </w:r>
      <w:r>
        <w:t>ly</w:t>
      </w:r>
      <w:r w:rsidRPr="009523E1">
        <w:t xml:space="preserve"> safe, high-quality primary health care for Aboriginal and Torres Strait Islander people will be </w:t>
      </w:r>
      <w:r>
        <w:t>seen</w:t>
      </w:r>
      <w:r w:rsidRPr="009523E1">
        <w:t xml:space="preserve"> in the lived experience </w:t>
      </w:r>
      <w:r>
        <w:t>of the people</w:t>
      </w:r>
      <w:r w:rsidRPr="009523E1">
        <w:t xml:space="preserve">. </w:t>
      </w:r>
    </w:p>
    <w:p w:rsidR="003E109A" w:rsidRPr="009523E1" w:rsidRDefault="003E109A" w:rsidP="00973C06">
      <w:pPr>
        <w:pStyle w:val="Titolo3"/>
      </w:pPr>
      <w:r w:rsidRPr="009523E1">
        <w:t>Engagement</w:t>
      </w:r>
    </w:p>
    <w:p w:rsidR="003E109A" w:rsidRPr="009523E1" w:rsidRDefault="003E109A" w:rsidP="00785555">
      <w:r>
        <w:t>It is essential that Federal Government</w:t>
      </w:r>
      <w:r w:rsidRPr="009523E1">
        <w:t xml:space="preserve"> ensure that the </w:t>
      </w:r>
      <w:proofErr w:type="spellStart"/>
      <w:r w:rsidRPr="009523E1">
        <w:t>PHNs</w:t>
      </w:r>
      <w:proofErr w:type="spellEnd"/>
      <w:r w:rsidRPr="009523E1">
        <w:t xml:space="preserve"> are engaging with </w:t>
      </w:r>
      <w:proofErr w:type="spellStart"/>
      <w:r w:rsidRPr="009523E1">
        <w:t>ACCHOs</w:t>
      </w:r>
      <w:proofErr w:type="spellEnd"/>
      <w:r w:rsidRPr="009523E1">
        <w:t xml:space="preserve"> to ensure the best primary health care is</w:t>
      </w:r>
      <w:r>
        <w:t xml:space="preserve"> afforded </w:t>
      </w:r>
      <w:proofErr w:type="gramStart"/>
      <w:r>
        <w:t>to</w:t>
      </w:r>
      <w:proofErr w:type="gramEnd"/>
      <w:r>
        <w:t xml:space="preserve"> Aboriginal and Torres Strait Islander people, as well as the broader community. </w:t>
      </w:r>
      <w:r w:rsidRPr="009523E1">
        <w:t>Competitive tendering processes</w:t>
      </w:r>
      <w:r>
        <w:t xml:space="preserve"> for </w:t>
      </w:r>
      <w:proofErr w:type="spellStart"/>
      <w:r>
        <w:t>PHNs</w:t>
      </w:r>
      <w:proofErr w:type="spellEnd"/>
      <w:r w:rsidRPr="009523E1">
        <w:t xml:space="preserve"> that award contracts to </w:t>
      </w:r>
      <w:proofErr w:type="spellStart"/>
      <w:r w:rsidRPr="009523E1">
        <w:t>organisations</w:t>
      </w:r>
      <w:proofErr w:type="spellEnd"/>
      <w:r w:rsidRPr="009523E1">
        <w:t xml:space="preserve"> that are able to write the best proposal may well be at the expense of </w:t>
      </w:r>
      <w:proofErr w:type="spellStart"/>
      <w:r w:rsidRPr="009523E1">
        <w:t>organisations</w:t>
      </w:r>
      <w:proofErr w:type="spellEnd"/>
      <w:r w:rsidRPr="009523E1">
        <w:t xml:space="preserve"> that can provide the best services in terms of access, quality and outcomes.</w:t>
      </w:r>
      <w:r w:rsidR="00785555">
        <w:t xml:space="preserve"> </w:t>
      </w:r>
    </w:p>
    <w:p w:rsidR="003E109A" w:rsidRPr="009523E1" w:rsidRDefault="003E109A" w:rsidP="00785555">
      <w:r>
        <w:t>However,</w:t>
      </w:r>
      <w:r w:rsidRPr="009523E1">
        <w:t xml:space="preserve"> </w:t>
      </w:r>
      <w:r>
        <w:t xml:space="preserve">formal </w:t>
      </w:r>
      <w:r w:rsidRPr="009523E1">
        <w:t>partnership</w:t>
      </w:r>
      <w:r>
        <w:t>s</w:t>
      </w:r>
      <w:r w:rsidRPr="009523E1">
        <w:t xml:space="preserve"> between </w:t>
      </w:r>
      <w:proofErr w:type="spellStart"/>
      <w:r w:rsidRPr="009523E1">
        <w:t>PHNs</w:t>
      </w:r>
      <w:proofErr w:type="spellEnd"/>
      <w:r w:rsidRPr="009523E1">
        <w:t xml:space="preserve"> and </w:t>
      </w:r>
      <w:proofErr w:type="spellStart"/>
      <w:r w:rsidRPr="009523E1">
        <w:t>ACCHOs</w:t>
      </w:r>
      <w:proofErr w:type="spellEnd"/>
      <w:r w:rsidRPr="009523E1">
        <w:t xml:space="preserve"> should reduce rather than exacerbate current funding inequities and inefficiencies.</w:t>
      </w:r>
      <w:r w:rsidR="00785555">
        <w:t xml:space="preserve"> </w:t>
      </w:r>
    </w:p>
    <w:p w:rsidR="003E109A" w:rsidRPr="009523E1" w:rsidRDefault="003E109A" w:rsidP="00785555">
      <w:r>
        <w:t>It is t</w:t>
      </w:r>
      <w:r w:rsidRPr="009523E1">
        <w:t>he Campaign</w:t>
      </w:r>
      <w:r>
        <w:t>’s view that</w:t>
      </w:r>
      <w:r w:rsidRPr="009523E1">
        <w:t xml:space="preserve"> </w:t>
      </w:r>
      <w:proofErr w:type="spellStart"/>
      <w:r w:rsidRPr="00785555">
        <w:rPr>
          <w:rStyle w:val="Bold"/>
        </w:rPr>
        <w:t>ACCHOs</w:t>
      </w:r>
      <w:proofErr w:type="spellEnd"/>
      <w:r w:rsidRPr="00785555">
        <w:rPr>
          <w:rStyle w:val="Bold"/>
        </w:rPr>
        <w:t xml:space="preserve"> must be considered the ‘preferred providers’</w:t>
      </w:r>
      <w:r w:rsidRPr="009523E1">
        <w:t xml:space="preserve"> for health services for Aboriginal and Torres Strait Islander people. Where there is</w:t>
      </w:r>
      <w:r>
        <w:t xml:space="preserve"> either</w:t>
      </w:r>
      <w:r w:rsidRPr="009523E1">
        <w:t xml:space="preserve"> no existing </w:t>
      </w:r>
      <w:proofErr w:type="spellStart"/>
      <w:r w:rsidRPr="009523E1">
        <w:t>ACCHO</w:t>
      </w:r>
      <w:proofErr w:type="spellEnd"/>
      <w:r>
        <w:t xml:space="preserve"> or insufficient </w:t>
      </w:r>
      <w:proofErr w:type="spellStart"/>
      <w:r>
        <w:t>ACCHO</w:t>
      </w:r>
      <w:proofErr w:type="spellEnd"/>
      <w:r>
        <w:t xml:space="preserve"> services</w:t>
      </w:r>
      <w:r w:rsidRPr="009523E1">
        <w:t>, capacity should be built</w:t>
      </w:r>
      <w:r>
        <w:t xml:space="preserve"> by the establishment of new </w:t>
      </w:r>
      <w:proofErr w:type="spellStart"/>
      <w:r>
        <w:t>ACCHOs</w:t>
      </w:r>
      <w:proofErr w:type="spellEnd"/>
      <w:r>
        <w:t xml:space="preserve"> or</w:t>
      </w:r>
      <w:r w:rsidRPr="009523E1">
        <w:t xml:space="preserve"> within existing </w:t>
      </w:r>
      <w:proofErr w:type="spellStart"/>
      <w:r w:rsidRPr="009523E1">
        <w:t>ACCHOs</w:t>
      </w:r>
      <w:proofErr w:type="spellEnd"/>
      <w:r>
        <w:t xml:space="preserve"> (or have capacity development of existing </w:t>
      </w:r>
      <w:proofErr w:type="spellStart"/>
      <w:r>
        <w:t>ACCHOs</w:t>
      </w:r>
      <w:proofErr w:type="spellEnd"/>
      <w:r>
        <w:t>)</w:t>
      </w:r>
      <w:r w:rsidRPr="009523E1">
        <w:t xml:space="preserve"> within the </w:t>
      </w:r>
      <w:proofErr w:type="spellStart"/>
      <w:r w:rsidRPr="009523E1">
        <w:t>PHN</w:t>
      </w:r>
      <w:proofErr w:type="spellEnd"/>
      <w:r w:rsidRPr="009523E1">
        <w:t xml:space="preserve"> area to extend their services to the identified areas of need</w:t>
      </w:r>
      <w:r w:rsidRPr="008155DA">
        <w:t>.</w:t>
      </w:r>
      <w:r w:rsidRPr="009523E1">
        <w:t xml:space="preserve"> Where it is appropriate for mainstream providers to deliver a service, they should be looking to partner with </w:t>
      </w:r>
      <w:proofErr w:type="spellStart"/>
      <w:r w:rsidRPr="009523E1">
        <w:t>ACCHOs</w:t>
      </w:r>
      <w:proofErr w:type="spellEnd"/>
      <w:r w:rsidRPr="009523E1">
        <w:t xml:space="preserve"> to better reach the communities in need.</w:t>
      </w:r>
      <w:r w:rsidRPr="009523E1">
        <w:rPr>
          <w:vertAlign w:val="superscript"/>
        </w:rPr>
        <w:endnoteReference w:id="61"/>
      </w:r>
      <w:r w:rsidR="00785555">
        <w:t xml:space="preserve"> </w:t>
      </w:r>
    </w:p>
    <w:p w:rsidR="003E109A" w:rsidRPr="009523E1" w:rsidRDefault="003E109A" w:rsidP="00785555">
      <w:r w:rsidRPr="009523E1">
        <w:t xml:space="preserve">The Campaign welcomes the collaboration between the Department of Health and the National Aboriginal Community Controlled Health </w:t>
      </w:r>
      <w:proofErr w:type="spellStart"/>
      <w:r w:rsidRPr="009523E1">
        <w:t>Organisation</w:t>
      </w:r>
      <w:proofErr w:type="spellEnd"/>
      <w:r w:rsidRPr="009523E1">
        <w:t xml:space="preserve"> to develop the </w:t>
      </w:r>
      <w:r w:rsidRPr="009523E1">
        <w:rPr>
          <w:i/>
        </w:rPr>
        <w:t>Primary Health Networks (</w:t>
      </w:r>
      <w:proofErr w:type="spellStart"/>
      <w:r w:rsidRPr="009523E1">
        <w:rPr>
          <w:i/>
        </w:rPr>
        <w:t>PHNS</w:t>
      </w:r>
      <w:proofErr w:type="spellEnd"/>
      <w:r w:rsidRPr="009523E1">
        <w:rPr>
          <w:i/>
        </w:rPr>
        <w:t xml:space="preserve">) and Aboriginal Community Controlled Health </w:t>
      </w:r>
      <w:proofErr w:type="spellStart"/>
      <w:r w:rsidRPr="009523E1">
        <w:rPr>
          <w:i/>
        </w:rPr>
        <w:t>Organisations</w:t>
      </w:r>
      <w:proofErr w:type="spellEnd"/>
      <w:r w:rsidRPr="009523E1">
        <w:rPr>
          <w:i/>
        </w:rPr>
        <w:t xml:space="preserve"> (</w:t>
      </w:r>
      <w:proofErr w:type="spellStart"/>
      <w:r w:rsidRPr="009523E1">
        <w:rPr>
          <w:i/>
        </w:rPr>
        <w:t>ACCHOS</w:t>
      </w:r>
      <w:proofErr w:type="spellEnd"/>
      <w:r w:rsidRPr="009523E1">
        <w:rPr>
          <w:i/>
        </w:rPr>
        <w:t>) – Guiding Principles</w:t>
      </w:r>
      <w:r w:rsidRPr="009523E1">
        <w:t xml:space="preserve"> which are intended to provide:</w:t>
      </w:r>
      <w:r w:rsidR="00785555">
        <w:t xml:space="preserve"> </w:t>
      </w:r>
    </w:p>
    <w:p w:rsidR="003E109A" w:rsidRPr="00A64672" w:rsidRDefault="003E109A" w:rsidP="00973C06">
      <w:pPr>
        <w:pStyle w:val="Citazione"/>
      </w:pPr>
      <w:r w:rsidRPr="00A64672">
        <w:t>…guidance for actions to be taken by each party across six key domains: Closing the Gap; cultural competency; commissioning; engagement and representation; accountability, data and reporting; service delivery; and research.</w:t>
      </w:r>
      <w:r w:rsidRPr="00A64672">
        <w:rPr>
          <w:vertAlign w:val="superscript"/>
        </w:rPr>
        <w:endnoteReference w:id="62"/>
      </w:r>
    </w:p>
    <w:p w:rsidR="003E109A" w:rsidRPr="009523E1" w:rsidRDefault="003E109A" w:rsidP="00785555">
      <w:r w:rsidRPr="009523E1">
        <w:t xml:space="preserve">Having a shared understanding of the key domains of focus and the principles of engagement and collaboration are </w:t>
      </w:r>
      <w:r>
        <w:t xml:space="preserve">a </w:t>
      </w:r>
      <w:r w:rsidRPr="009523E1">
        <w:t xml:space="preserve">good start, however, more can be done to </w:t>
      </w:r>
      <w:proofErr w:type="spellStart"/>
      <w:r w:rsidRPr="009523E1">
        <w:t>formalise</w:t>
      </w:r>
      <w:proofErr w:type="spellEnd"/>
      <w:r w:rsidRPr="009523E1">
        <w:t xml:space="preserve"> the relationship between </w:t>
      </w:r>
      <w:proofErr w:type="spellStart"/>
      <w:r w:rsidRPr="009523E1">
        <w:t>PHNs</w:t>
      </w:r>
      <w:proofErr w:type="spellEnd"/>
      <w:r w:rsidRPr="009523E1">
        <w:t xml:space="preserve"> and </w:t>
      </w:r>
      <w:proofErr w:type="spellStart"/>
      <w:r w:rsidRPr="009523E1">
        <w:t>ACCHOs</w:t>
      </w:r>
      <w:proofErr w:type="spellEnd"/>
      <w:r w:rsidRPr="009523E1">
        <w:t xml:space="preserve">. </w:t>
      </w:r>
    </w:p>
    <w:p w:rsidR="003E109A" w:rsidRPr="009523E1" w:rsidRDefault="003E109A" w:rsidP="00973C06">
      <w:pPr>
        <w:pStyle w:val="Titolo3"/>
      </w:pPr>
      <w:r w:rsidRPr="009523E1">
        <w:t>Cultural Safety</w:t>
      </w:r>
    </w:p>
    <w:p w:rsidR="003E109A" w:rsidRPr="009523E1" w:rsidRDefault="003E109A" w:rsidP="00785555">
      <w:r w:rsidRPr="009523E1">
        <w:t xml:space="preserve">The need for culturally safe services, with safe spaces that support the holistic concept of health is well established. </w:t>
      </w:r>
    </w:p>
    <w:p w:rsidR="003E109A" w:rsidRPr="009523E1" w:rsidRDefault="003E109A" w:rsidP="00785555">
      <w:proofErr w:type="spellStart"/>
      <w:r w:rsidRPr="009523E1">
        <w:t>ACCHOs</w:t>
      </w:r>
      <w:proofErr w:type="spellEnd"/>
      <w:r w:rsidRPr="009523E1">
        <w:t xml:space="preserve"> continue to be the exemplar for cultural safety standards as they are, by their very existence, best placed to respond to the health needs of the community based on implicit cultural understanding.</w:t>
      </w:r>
      <w:r w:rsidRPr="009523E1">
        <w:rPr>
          <w:vertAlign w:val="superscript"/>
        </w:rPr>
        <w:endnoteReference w:id="63"/>
      </w:r>
      <w:r w:rsidR="00785555">
        <w:t xml:space="preserve"> </w:t>
      </w:r>
    </w:p>
    <w:p w:rsidR="003E109A" w:rsidRPr="009523E1" w:rsidRDefault="003E109A" w:rsidP="00785555">
      <w:r w:rsidRPr="009523E1">
        <w:t xml:space="preserve">Again, it is encouraging to see some indications that the </w:t>
      </w:r>
      <w:proofErr w:type="spellStart"/>
      <w:r w:rsidRPr="009523E1">
        <w:t>PHNs</w:t>
      </w:r>
      <w:proofErr w:type="spellEnd"/>
      <w:r w:rsidRPr="009523E1">
        <w:t xml:space="preserve"> are looking to incorporate culturally safe practices as evidenced by the </w:t>
      </w:r>
      <w:r w:rsidRPr="009523E1">
        <w:rPr>
          <w:i/>
        </w:rPr>
        <w:t>Guiding Principles</w:t>
      </w:r>
      <w:r w:rsidRPr="009523E1">
        <w:t xml:space="preserve"> document between </w:t>
      </w:r>
      <w:proofErr w:type="spellStart"/>
      <w:r w:rsidRPr="009523E1">
        <w:t>PHNs</w:t>
      </w:r>
      <w:proofErr w:type="spellEnd"/>
      <w:r w:rsidRPr="009523E1">
        <w:t xml:space="preserve"> and </w:t>
      </w:r>
      <w:proofErr w:type="spellStart"/>
      <w:r w:rsidRPr="009523E1">
        <w:t>ACCHOs</w:t>
      </w:r>
      <w:proofErr w:type="spellEnd"/>
      <w:r w:rsidRPr="009523E1">
        <w:t xml:space="preserve">. The </w:t>
      </w:r>
      <w:r w:rsidRPr="009523E1">
        <w:rPr>
          <w:i/>
        </w:rPr>
        <w:t>Guiding Principles</w:t>
      </w:r>
      <w:r w:rsidRPr="009523E1">
        <w:t xml:space="preserve"> state: </w:t>
      </w:r>
    </w:p>
    <w:p w:rsidR="003E109A" w:rsidRPr="004276EC" w:rsidRDefault="003E109A" w:rsidP="00973C06">
      <w:pPr>
        <w:pStyle w:val="Citazione"/>
      </w:pPr>
      <w:r w:rsidRPr="004276EC">
        <w:t>‘An understanding of Aboriginal and Torres Strait Islander culture is important to partners who wish to engage with Aboriginal and Torres Strait Islander people effectively and as equals.</w:t>
      </w:r>
    </w:p>
    <w:p w:rsidR="003E109A" w:rsidRPr="004276EC" w:rsidRDefault="003E109A" w:rsidP="00973C06">
      <w:pPr>
        <w:pStyle w:val="Citazione"/>
      </w:pPr>
      <w:r w:rsidRPr="004276EC">
        <w:t>Underpinning the Guiding Principles is a shared knowledge that will ensure:</w:t>
      </w:r>
    </w:p>
    <w:p w:rsidR="003E109A" w:rsidRPr="004276EC" w:rsidRDefault="003E109A" w:rsidP="003B46F8">
      <w:pPr>
        <w:pStyle w:val="Citazione"/>
        <w:numPr>
          <w:ilvl w:val="0"/>
          <w:numId w:val="13"/>
        </w:numPr>
      </w:pPr>
      <w:r w:rsidRPr="004276EC">
        <w:t>respectful culturally sensitive consultation</w:t>
      </w:r>
    </w:p>
    <w:p w:rsidR="003E109A" w:rsidRPr="004276EC" w:rsidRDefault="003E109A" w:rsidP="003B46F8">
      <w:pPr>
        <w:pStyle w:val="Citazione"/>
        <w:numPr>
          <w:ilvl w:val="0"/>
          <w:numId w:val="13"/>
        </w:numPr>
      </w:pPr>
      <w:r w:rsidRPr="004276EC">
        <w:t>recognition that Aboriginal and Torres Strait Islander health outcomes will be achieved when Aboriginal and Torres Strait Islander people control them, and</w:t>
      </w:r>
    </w:p>
    <w:p w:rsidR="003E109A" w:rsidRPr="009523E1" w:rsidRDefault="003E109A" w:rsidP="003B46F8">
      <w:pPr>
        <w:pStyle w:val="Citazione"/>
        <w:numPr>
          <w:ilvl w:val="0"/>
          <w:numId w:val="13"/>
        </w:numPr>
      </w:pPr>
      <w:r w:rsidRPr="004276EC">
        <w:t>that commissioned service delivery will be a strengths-based approach reflecting the United Nations Declaration on the Rights of Indigenous Peoples.</w:t>
      </w:r>
      <w:r w:rsidRPr="009523E1">
        <w:t>’</w:t>
      </w:r>
      <w:r w:rsidRPr="009523E1">
        <w:rPr>
          <w:vertAlign w:val="superscript"/>
        </w:rPr>
        <w:endnoteReference w:id="64"/>
      </w:r>
      <w:r w:rsidRPr="009523E1">
        <w:t xml:space="preserve"> </w:t>
      </w:r>
    </w:p>
    <w:p w:rsidR="003E109A" w:rsidRPr="009523E1" w:rsidRDefault="003E109A" w:rsidP="00785555">
      <w:r w:rsidRPr="009523E1">
        <w:t xml:space="preserve">Respect of culture must be embedded in all </w:t>
      </w:r>
      <w:proofErr w:type="spellStart"/>
      <w:r w:rsidRPr="009523E1">
        <w:t>PHN</w:t>
      </w:r>
      <w:proofErr w:type="spellEnd"/>
      <w:r w:rsidRPr="009523E1">
        <w:t xml:space="preserve"> practice and management, from </w:t>
      </w:r>
      <w:proofErr w:type="spellStart"/>
      <w:r w:rsidRPr="009523E1">
        <w:t>formalised</w:t>
      </w:r>
      <w:proofErr w:type="spellEnd"/>
      <w:r w:rsidRPr="009523E1">
        <w:t xml:space="preserve"> cooperation with </w:t>
      </w:r>
      <w:proofErr w:type="spellStart"/>
      <w:r w:rsidRPr="009523E1">
        <w:t>ACCHOs</w:t>
      </w:r>
      <w:proofErr w:type="spellEnd"/>
      <w:r w:rsidRPr="009523E1">
        <w:t xml:space="preserve">, the delivery of services and the investments made in the non-Indigenous workforces so that they understand and value Cultural Safety and its importance for Aboriginal and Torres Strait Islander people seeking care. </w:t>
      </w:r>
    </w:p>
    <w:p w:rsidR="003E109A" w:rsidRDefault="003E109A" w:rsidP="003E109A">
      <w:pPr>
        <w:spacing w:before="0" w:line="276" w:lineRule="auto"/>
        <w:rPr>
          <w:rFonts w:cs="Arial"/>
          <w:b/>
          <w:color w:val="000000"/>
          <w:sz w:val="20"/>
          <w:szCs w:val="20"/>
        </w:rPr>
      </w:pPr>
    </w:p>
    <w:p w:rsidR="003E109A" w:rsidRPr="009523E1" w:rsidRDefault="003E109A" w:rsidP="00716ECB">
      <w:pPr>
        <w:pStyle w:val="Titolo3"/>
      </w:pPr>
      <w:r w:rsidRPr="009523E1">
        <w:t>Aboriginal and Torres Strait Islander Workforce</w:t>
      </w:r>
    </w:p>
    <w:p w:rsidR="003E109A" w:rsidRPr="009523E1" w:rsidRDefault="003E109A" w:rsidP="00785555">
      <w:r w:rsidRPr="009523E1">
        <w:t xml:space="preserve">At the time of writing the report there was </w:t>
      </w:r>
      <w:r>
        <w:t>limited information available from</w:t>
      </w:r>
      <w:r w:rsidRPr="009523E1">
        <w:t xml:space="preserve"> the Department of Health and the 31 </w:t>
      </w:r>
      <w:proofErr w:type="spellStart"/>
      <w:r w:rsidRPr="009523E1">
        <w:t>PHNs</w:t>
      </w:r>
      <w:proofErr w:type="spellEnd"/>
      <w:r w:rsidRPr="009523E1">
        <w:t xml:space="preserve"> </w:t>
      </w:r>
      <w:r>
        <w:t>regarding</w:t>
      </w:r>
      <w:r w:rsidRPr="009523E1">
        <w:t xml:space="preserve"> the number of Aboriginal and Torres Strait Islander people employed with </w:t>
      </w:r>
      <w:proofErr w:type="spellStart"/>
      <w:r w:rsidRPr="009523E1">
        <w:t>PHNs</w:t>
      </w:r>
      <w:proofErr w:type="spellEnd"/>
      <w:r w:rsidRPr="009523E1">
        <w:t xml:space="preserve"> or engaged services. </w:t>
      </w:r>
      <w:r>
        <w:t xml:space="preserve">This should be systematically monitored and reported on by all </w:t>
      </w:r>
      <w:proofErr w:type="spellStart"/>
      <w:r>
        <w:t>PHNs</w:t>
      </w:r>
      <w:proofErr w:type="spellEnd"/>
      <w:r>
        <w:t>.</w:t>
      </w:r>
      <w:r w:rsidR="00785555">
        <w:t xml:space="preserve"> </w:t>
      </w:r>
    </w:p>
    <w:p w:rsidR="003E109A" w:rsidRDefault="003E109A" w:rsidP="00785555">
      <w:r w:rsidRPr="009523E1">
        <w:t xml:space="preserve">The 2014 </w:t>
      </w:r>
      <w:r w:rsidRPr="009523E1">
        <w:rPr>
          <w:i/>
        </w:rPr>
        <w:t>Aboriginal and Torres Strait Islander Health Performance Framework</w:t>
      </w:r>
      <w:r w:rsidRPr="009523E1">
        <w:t xml:space="preserve"> Report stated that ‘Aboriginal and Torres Strait Islander people are significantly under-represented in the health workforce.’</w:t>
      </w:r>
      <w:r w:rsidRPr="009523E1">
        <w:rPr>
          <w:vertAlign w:val="superscript"/>
        </w:rPr>
        <w:endnoteReference w:id="65"/>
      </w:r>
      <w:r w:rsidRPr="009523E1">
        <w:t xml:space="preserve"> The Report goes on to say that the Aboriginal and Torres Strait Islander health workforce is ‘integral to ensuring that the health system has the capacity to address the needs’ of Australia’s First peoples.</w:t>
      </w:r>
      <w:r w:rsidRPr="009523E1">
        <w:rPr>
          <w:vertAlign w:val="superscript"/>
        </w:rPr>
        <w:endnoteReference w:id="66"/>
      </w:r>
      <w:r w:rsidRPr="009523E1">
        <w:t xml:space="preserve"> </w:t>
      </w:r>
    </w:p>
    <w:p w:rsidR="003E109A" w:rsidRPr="009523E1" w:rsidRDefault="003E109A" w:rsidP="00785555">
      <w:r>
        <w:t>As already stated above, there must be a national strategy to increase the size of the Aboriginal and Torres Strait Islander health workforce.</w:t>
      </w:r>
      <w:r w:rsidR="00785555">
        <w:t xml:space="preserve"> </w:t>
      </w:r>
    </w:p>
    <w:p w:rsidR="003E109A" w:rsidRPr="009523E1" w:rsidRDefault="003E109A" w:rsidP="00785555">
      <w:r w:rsidRPr="009523E1">
        <w:t xml:space="preserve">The Primary Health Networks should be a significant direct and indirect employer of Aboriginal and Torres Strait Islander health workers and professionals. The Government also needs to make sure there is a concerted effort to train and prepare the required Aboriginal </w:t>
      </w:r>
      <w:r>
        <w:t xml:space="preserve">and Torres Strait Islander </w:t>
      </w:r>
      <w:r w:rsidRPr="009523E1">
        <w:t xml:space="preserve">workforce to meet what should be, at a minimum, a population parity level of demand for Aboriginal and Torres Strait Islander health workers. </w:t>
      </w:r>
    </w:p>
    <w:p w:rsidR="003E109A" w:rsidRDefault="003E109A" w:rsidP="00785555">
      <w:r w:rsidRPr="009523E1">
        <w:t xml:space="preserve">For example, there are now over 3000 Aboriginal and Torres Strait Islander nurses and midwives nationally, which </w:t>
      </w:r>
      <w:r>
        <w:t>represents solid growth but still only represents just over 1 per cent of the total nursing and midwifery workforce.</w:t>
      </w:r>
      <w:r>
        <w:rPr>
          <w:rStyle w:val="Rimandonotadichiusura"/>
          <w:rFonts w:cs="Arial"/>
          <w:color w:val="000000"/>
          <w:szCs w:val="20"/>
        </w:rPr>
        <w:endnoteReference w:id="67"/>
      </w:r>
      <w:r>
        <w:t xml:space="preserve"> It would need to be closer to 9000 Aboriginal and Torres Strait Islander nurses and midwives nationally to come close to population parity. </w:t>
      </w:r>
    </w:p>
    <w:p w:rsidR="003E109A" w:rsidRPr="009523E1" w:rsidRDefault="003E109A" w:rsidP="00785555">
      <w:r>
        <w:t xml:space="preserve">A desktop audit of the </w:t>
      </w:r>
      <w:proofErr w:type="spellStart"/>
      <w:r>
        <w:t>PHNs</w:t>
      </w:r>
      <w:proofErr w:type="spellEnd"/>
      <w:r>
        <w:t xml:space="preserve"> found it difficult to identify Aboriginal and Torres Strait Islander policy and clinical expertise for many of the </w:t>
      </w:r>
      <w:proofErr w:type="spellStart"/>
      <w:r>
        <w:t>PHNs</w:t>
      </w:r>
      <w:proofErr w:type="spellEnd"/>
      <w:r>
        <w:t xml:space="preserve">. Clearly, some </w:t>
      </w:r>
      <w:proofErr w:type="spellStart"/>
      <w:r>
        <w:t>PHNs</w:t>
      </w:r>
      <w:proofErr w:type="spellEnd"/>
      <w:r>
        <w:t xml:space="preserve"> have better connections to the regional </w:t>
      </w:r>
      <w:proofErr w:type="spellStart"/>
      <w:r>
        <w:t>ACCHOs</w:t>
      </w:r>
      <w:proofErr w:type="spellEnd"/>
      <w:r>
        <w:t xml:space="preserve"> than others, and these connections should be mandated through a formal agreement. </w:t>
      </w:r>
    </w:p>
    <w:p w:rsidR="003E109A" w:rsidRPr="009523E1" w:rsidRDefault="003E109A" w:rsidP="00716ECB">
      <w:pPr>
        <w:pStyle w:val="Titolo3"/>
      </w:pPr>
      <w:r w:rsidRPr="009523E1">
        <w:t>Other areas of interest</w:t>
      </w:r>
    </w:p>
    <w:p w:rsidR="003E109A" w:rsidRPr="00316772" w:rsidRDefault="003E109A" w:rsidP="00785555">
      <w:r w:rsidRPr="00316772">
        <w:t xml:space="preserve">The </w:t>
      </w:r>
      <w:proofErr w:type="spellStart"/>
      <w:r w:rsidRPr="00316772">
        <w:t>PHNs</w:t>
      </w:r>
      <w:proofErr w:type="spellEnd"/>
      <w:r w:rsidRPr="00316772">
        <w:t xml:space="preserve"> have been </w:t>
      </w:r>
      <w:r>
        <w:t>given</w:t>
      </w:r>
      <w:r w:rsidRPr="00316772">
        <w:t xml:space="preserve"> significant funding</w:t>
      </w:r>
      <w:r>
        <w:t xml:space="preserve"> (</w:t>
      </w:r>
      <w:r w:rsidRPr="00316772">
        <w:t>$192 million’</w:t>
      </w:r>
      <w:r w:rsidRPr="00316772">
        <w:rPr>
          <w:vertAlign w:val="superscript"/>
        </w:rPr>
        <w:endnoteReference w:id="68"/>
      </w:r>
      <w:r>
        <w:t>)</w:t>
      </w:r>
      <w:r w:rsidRPr="00316772">
        <w:t xml:space="preserve"> to prevent suicide and reduce incidents of suicide and ele</w:t>
      </w:r>
      <w:r>
        <w:t>ctronic mental health services. While additional resourcing is always welcome, it is crucial that the services provided for these priority areas of health and wellbeing are designed and implemented by the Communities.</w:t>
      </w:r>
      <w:r w:rsidR="00785555">
        <w:t xml:space="preserve"> </w:t>
      </w:r>
    </w:p>
    <w:p w:rsidR="003E109A" w:rsidRPr="00E67D4A" w:rsidRDefault="003E109A" w:rsidP="00785555">
      <w:r>
        <w:t>One of the core objectives of the</w:t>
      </w:r>
      <w:r w:rsidRPr="00E67D4A">
        <w:t xml:space="preserve"> </w:t>
      </w:r>
      <w:proofErr w:type="spellStart"/>
      <w:r w:rsidRPr="00E67D4A">
        <w:t>PHNs</w:t>
      </w:r>
      <w:proofErr w:type="spellEnd"/>
      <w:r w:rsidRPr="00E67D4A">
        <w:t xml:space="preserve"> Mental Health Care guidelines </w:t>
      </w:r>
      <w:r>
        <w:t>is to:</w:t>
      </w:r>
      <w:r w:rsidRPr="00E67D4A">
        <w:t xml:space="preserve"> </w:t>
      </w:r>
    </w:p>
    <w:p w:rsidR="003E109A" w:rsidRPr="004276EC" w:rsidRDefault="00716ECB" w:rsidP="00716ECB">
      <w:pPr>
        <w:pStyle w:val="Citazione"/>
      </w:pPr>
      <w:r>
        <w:t>...</w:t>
      </w:r>
      <w:r w:rsidR="003E109A" w:rsidRPr="004276EC">
        <w:t>enhance and better integrate Aboriginal and Torres Strait Islander mental health services at a local level facilitating a joined up approach with other closely connected services including social and emotional wellbeing, suicide prevention and alcohol and other drug services</w:t>
      </w:r>
      <w:r>
        <w:t>.</w:t>
      </w:r>
      <w:r w:rsidR="003E109A" w:rsidRPr="004276EC">
        <w:rPr>
          <w:rStyle w:val="Rimandonotadichiusura"/>
          <w:rFonts w:cs="Arial"/>
          <w:i/>
          <w:color w:val="000000"/>
          <w:szCs w:val="20"/>
        </w:rPr>
        <w:endnoteReference w:id="69"/>
      </w:r>
      <w:r w:rsidR="003E109A" w:rsidRPr="004276EC">
        <w:t xml:space="preserve"> </w:t>
      </w:r>
    </w:p>
    <w:p w:rsidR="003E109A" w:rsidRDefault="003E109A" w:rsidP="00785555">
      <w:r>
        <w:t xml:space="preserve">This is the right idea but more appropriately, the funding made available through the </w:t>
      </w:r>
      <w:proofErr w:type="spellStart"/>
      <w:r>
        <w:t>PHNs</w:t>
      </w:r>
      <w:proofErr w:type="spellEnd"/>
      <w:r>
        <w:t xml:space="preserve"> should be used primarily to support and build up the existing </w:t>
      </w:r>
      <w:proofErr w:type="spellStart"/>
      <w:r>
        <w:t>ACCHO</w:t>
      </w:r>
      <w:proofErr w:type="spellEnd"/>
      <w:r>
        <w:t xml:space="preserve"> mental health services. </w:t>
      </w:r>
    </w:p>
    <w:p w:rsidR="003E109A" w:rsidRDefault="003E109A" w:rsidP="00785555">
      <w:r w:rsidRPr="00245B26">
        <w:t>Regarding the ‘$241 million for drug and alcohol treatment services is being delivered through Primary</w:t>
      </w:r>
      <w:r>
        <w:t xml:space="preserve"> </w:t>
      </w:r>
      <w:r w:rsidRPr="00245B26">
        <w:t xml:space="preserve">Health Networks’ being distributed by </w:t>
      </w:r>
      <w:proofErr w:type="spellStart"/>
      <w:r w:rsidRPr="00245B26">
        <w:t>PHNs</w:t>
      </w:r>
      <w:proofErr w:type="spellEnd"/>
      <w:r w:rsidRPr="00245B26">
        <w:t xml:space="preserve"> on population and need,</w:t>
      </w:r>
      <w:r w:rsidRPr="00245B26">
        <w:rPr>
          <w:vertAlign w:val="superscript"/>
        </w:rPr>
        <w:endnoteReference w:id="70"/>
      </w:r>
      <w:r>
        <w:t xml:space="preserve"> there needs to be much more transparent detail of how those funds are being spent and how </w:t>
      </w:r>
      <w:proofErr w:type="spellStart"/>
      <w:r>
        <w:t>ACCHOs</w:t>
      </w:r>
      <w:proofErr w:type="spellEnd"/>
      <w:r>
        <w:t xml:space="preserve"> and other community stakeholders are being partnered to deliver those services. This should be a focus of public reporting from the Department of Health. </w:t>
      </w:r>
    </w:p>
    <w:p w:rsidR="00CF4E6D" w:rsidRPr="003A6275" w:rsidRDefault="00CF4E6D" w:rsidP="00CF4E6D">
      <w:pPr>
        <w:spacing w:before="0" w:after="0" w:line="240" w:lineRule="auto"/>
      </w:pPr>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CF4E6D" w:rsidTr="007E391A">
        <w:tc>
          <w:tcPr>
            <w:tcW w:w="9214" w:type="dxa"/>
            <w:tcBorders>
              <w:top w:val="single" w:sz="24" w:space="0" w:color="D53E1A"/>
              <w:left w:val="single" w:sz="24" w:space="0" w:color="D53E1A"/>
              <w:bottom w:val="single" w:sz="24" w:space="0" w:color="D53E1A"/>
              <w:right w:val="single" w:sz="24" w:space="0" w:color="D53E1A"/>
            </w:tcBorders>
          </w:tcPr>
          <w:p w:rsidR="00CF4E6D" w:rsidRDefault="00CF4E6D" w:rsidP="007E391A">
            <w:pPr>
              <w:pStyle w:val="Titolo3"/>
              <w:spacing w:before="200"/>
              <w:outlineLvl w:val="2"/>
            </w:pPr>
            <w:r>
              <w:t>Recommendations</w:t>
            </w:r>
          </w:p>
          <w:p w:rsidR="003F6D6E" w:rsidRPr="000B07EC" w:rsidRDefault="003F6D6E" w:rsidP="003F6D6E">
            <w:pPr>
              <w:pStyle w:val="Bullets1Margin"/>
              <w:rPr>
                <w:szCs w:val="22"/>
              </w:rPr>
            </w:pPr>
            <w:r>
              <w:t>The Federal Government m</w:t>
            </w:r>
            <w:r w:rsidRPr="00A775FC">
              <w:t>andate</w:t>
            </w:r>
            <w:r w:rsidRPr="00A775FC" w:rsidDel="00F94BB2">
              <w:t xml:space="preserve"> </w:t>
            </w:r>
            <w:r w:rsidRPr="00A775FC">
              <w:t xml:space="preserve">formal agreements between </w:t>
            </w:r>
            <w:r>
              <w:t>Primary Health Networks (</w:t>
            </w:r>
            <w:proofErr w:type="spellStart"/>
            <w:r w:rsidRPr="00A775FC">
              <w:t>PHNs</w:t>
            </w:r>
            <w:proofErr w:type="spellEnd"/>
            <w:r>
              <w:t>)</w:t>
            </w:r>
            <w:r w:rsidRPr="00A775FC">
              <w:t xml:space="preserve"> and </w:t>
            </w:r>
            <w:proofErr w:type="spellStart"/>
            <w:r>
              <w:t>ACCHOs</w:t>
            </w:r>
            <w:proofErr w:type="spellEnd"/>
            <w:r w:rsidRPr="00A775FC">
              <w:t xml:space="preserve"> in each region that:</w:t>
            </w:r>
          </w:p>
          <w:p w:rsidR="003F6D6E" w:rsidRPr="009C1C7F" w:rsidRDefault="003B46F8" w:rsidP="007A5341">
            <w:pPr>
              <w:ind w:left="1077" w:hanging="357"/>
            </w:pPr>
            <w:r w:rsidRPr="007A5341">
              <w:rPr>
                <w:color w:val="D53E1A"/>
              </w:rPr>
              <w:t>a.</w:t>
            </w:r>
            <w:r>
              <w:tab/>
            </w:r>
            <w:proofErr w:type="gramStart"/>
            <w:r w:rsidR="003F6D6E" w:rsidRPr="009C1C7F">
              <w:t>specify</w:t>
            </w:r>
            <w:proofErr w:type="gramEnd"/>
            <w:r w:rsidR="003F6D6E" w:rsidRPr="009C1C7F">
              <w:t xml:space="preserve"> Aboriginal and Torres Strait Islander leadership on Indigenous issues and</w:t>
            </w:r>
            <w:r w:rsidR="003F6D6E">
              <w:t xml:space="preserve"> i</w:t>
            </w:r>
            <w:r w:rsidR="003F6D6E" w:rsidRPr="009C1C7F">
              <w:t xml:space="preserve">dentify the specific roles and responsibilities of both the </w:t>
            </w:r>
            <w:proofErr w:type="spellStart"/>
            <w:r w:rsidR="003F6D6E" w:rsidRPr="009C1C7F">
              <w:t>PHNs</w:t>
            </w:r>
            <w:proofErr w:type="spellEnd"/>
            <w:r w:rsidR="003F6D6E" w:rsidRPr="009C1C7F">
              <w:t xml:space="preserve"> and the </w:t>
            </w:r>
            <w:proofErr w:type="spellStart"/>
            <w:r w:rsidR="003F6D6E" w:rsidRPr="009C1C7F">
              <w:t>ACCHOs</w:t>
            </w:r>
            <w:proofErr w:type="spellEnd"/>
            <w:r w:rsidR="003F6D6E" w:rsidRPr="009C1C7F">
              <w:t>.</w:t>
            </w:r>
          </w:p>
          <w:p w:rsidR="003F6D6E" w:rsidRPr="009C1C7F" w:rsidRDefault="003B46F8" w:rsidP="007A5341">
            <w:pPr>
              <w:ind w:left="1077" w:hanging="357"/>
            </w:pPr>
            <w:r w:rsidRPr="007A5341">
              <w:rPr>
                <w:color w:val="D53E1A"/>
              </w:rPr>
              <w:t>b.</w:t>
            </w:r>
            <w:r w:rsidR="007A5341">
              <w:t xml:space="preserve"> </w:t>
            </w:r>
            <w:r w:rsidR="007A5341">
              <w:tab/>
            </w:r>
            <w:r>
              <w:t>i</w:t>
            </w:r>
            <w:r w:rsidR="003F6D6E" w:rsidRPr="00A775FC">
              <w:t>nclude workforce targets for Aboriginal and Torres Strait</w:t>
            </w:r>
            <w:r w:rsidR="003F6D6E">
              <w:t xml:space="preserve"> Islander health professionals and i</w:t>
            </w:r>
            <w:r w:rsidR="003F6D6E" w:rsidRPr="009C1C7F">
              <w:t xml:space="preserve">nclude mandatory Aboriginal and Torres Strait Islander representation on the clinical committees of every </w:t>
            </w:r>
            <w:proofErr w:type="spellStart"/>
            <w:r w:rsidR="003F6D6E" w:rsidRPr="009C1C7F">
              <w:t>PHN</w:t>
            </w:r>
            <w:proofErr w:type="spellEnd"/>
            <w:r w:rsidR="003F6D6E" w:rsidRPr="009C1C7F">
              <w:t>.</w:t>
            </w:r>
          </w:p>
          <w:p w:rsidR="003F6D6E" w:rsidRPr="00A775FC" w:rsidRDefault="003F6D6E" w:rsidP="003F6D6E">
            <w:pPr>
              <w:pStyle w:val="Bullets1Margin"/>
            </w:pPr>
            <w:r>
              <w:t>The Federal Government m</w:t>
            </w:r>
            <w:r w:rsidRPr="00A775FC">
              <w:t xml:space="preserve">andate </w:t>
            </w:r>
            <w:proofErr w:type="spellStart"/>
            <w:r w:rsidRPr="009C1C7F">
              <w:t>ACCHOs</w:t>
            </w:r>
            <w:proofErr w:type="spellEnd"/>
            <w:r w:rsidRPr="009C1C7F">
              <w:t xml:space="preserve"> as preferred providers</w:t>
            </w:r>
            <w:r>
              <w:t xml:space="preserve"> of</w:t>
            </w:r>
            <w:r w:rsidRPr="00A775FC">
              <w:t xml:space="preserve"> health services</w:t>
            </w:r>
            <w:r>
              <w:t xml:space="preserve"> for Aboriginal and Torres Strait Islander people</w:t>
            </w:r>
            <w:r w:rsidRPr="00A775FC">
              <w:t xml:space="preserve"> provided through </w:t>
            </w:r>
            <w:proofErr w:type="spellStart"/>
            <w:r w:rsidRPr="00A775FC">
              <w:t>PHNs</w:t>
            </w:r>
            <w:proofErr w:type="spellEnd"/>
            <w:r w:rsidRPr="00A775FC">
              <w:t>.</w:t>
            </w:r>
          </w:p>
          <w:p w:rsidR="00CF4E6D" w:rsidRPr="00973C06" w:rsidRDefault="003F6D6E" w:rsidP="003F6D6E">
            <w:pPr>
              <w:pStyle w:val="Bullets1Margin"/>
            </w:pPr>
            <w:r>
              <w:t>The Federal Government develop and implement agreed</w:t>
            </w:r>
            <w:r w:rsidRPr="00A775FC">
              <w:t xml:space="preserve"> accountability</w:t>
            </w:r>
            <w:r>
              <w:t>, evaluation</w:t>
            </w:r>
            <w:r w:rsidRPr="00A775FC">
              <w:t xml:space="preserve"> and reporting arrangements to support the provision of primary health care for Aboriginal and Torres Strait Islander peoples in each </w:t>
            </w:r>
            <w:proofErr w:type="spellStart"/>
            <w:r w:rsidRPr="00A775FC">
              <w:t>PHN</w:t>
            </w:r>
            <w:proofErr w:type="spellEnd"/>
            <w:r w:rsidRPr="00A775FC">
              <w:t xml:space="preserve"> area.</w:t>
            </w:r>
            <w:r w:rsidR="00273E66" w:rsidRPr="00950C34">
              <w:rPr>
                <w:rFonts w:cs="Arial"/>
                <w:color w:val="000000"/>
                <w:sz w:val="20"/>
                <w:vertAlign w:val="superscript"/>
              </w:rPr>
              <w:endnoteReference w:id="71"/>
            </w:r>
          </w:p>
        </w:tc>
      </w:tr>
    </w:tbl>
    <w:p w:rsidR="00CF4E6D" w:rsidRDefault="00CF4E6D" w:rsidP="00CF4E6D">
      <w:pPr>
        <w:spacing w:before="0" w:after="0"/>
        <w:ind w:right="567"/>
        <w:rPr>
          <w:rFonts w:cs="Arial"/>
          <w:sz w:val="20"/>
          <w:szCs w:val="20"/>
        </w:rPr>
      </w:pPr>
    </w:p>
    <w:p w:rsidR="00716ECB" w:rsidRPr="009523E1" w:rsidRDefault="00716ECB" w:rsidP="00273E66"/>
    <w:p w:rsidR="003E109A" w:rsidRDefault="003E109A" w:rsidP="00273E66">
      <w:pPr>
        <w:rPr>
          <w:b/>
          <w:sz w:val="28"/>
          <w:szCs w:val="28"/>
        </w:rPr>
      </w:pPr>
      <w:r>
        <w:rPr>
          <w:b/>
          <w:sz w:val="28"/>
          <w:szCs w:val="28"/>
        </w:rPr>
        <w:br w:type="page"/>
      </w:r>
    </w:p>
    <w:p w:rsidR="003E109A" w:rsidRPr="000A27F6" w:rsidRDefault="003E109A" w:rsidP="00EF5FB3">
      <w:pPr>
        <w:pStyle w:val="Titolo1"/>
      </w:pPr>
      <w:bookmarkStart w:id="15" w:name="_Toc477008319"/>
      <w:r w:rsidRPr="000A27F6">
        <w:t>Conclusion</w:t>
      </w:r>
      <w:bookmarkEnd w:id="15"/>
    </w:p>
    <w:p w:rsidR="003E109A" w:rsidRDefault="003E109A" w:rsidP="00785555">
      <w:r>
        <w:t>2017 is the year that the relationship with government must be reset if we are going to meet the national commitment to close the health equality gap. The delivery of the Redfern Statement to the Prime Minister on the 14</w:t>
      </w:r>
      <w:r w:rsidRPr="00365496">
        <w:rPr>
          <w:vertAlign w:val="superscript"/>
        </w:rPr>
        <w:t>th</w:t>
      </w:r>
      <w:r>
        <w:t xml:space="preserve"> February was a watershed moment setting forth a way for </w:t>
      </w:r>
      <w:r w:rsidR="00AE55E9">
        <w:t>the Federal G</w:t>
      </w:r>
      <w:r>
        <w:t xml:space="preserve">overnment to do this. </w:t>
      </w:r>
    </w:p>
    <w:p w:rsidR="003E109A" w:rsidRDefault="003E109A" w:rsidP="00785555">
      <w:r>
        <w:t xml:space="preserve">The impetus for meaningful engagement that has been raised by the Redfern Statement signatories, with support from the Close the Gap Campaign and other Aboriginal social justice campaigns and </w:t>
      </w:r>
      <w:proofErr w:type="spellStart"/>
      <w:r>
        <w:t>organisations</w:t>
      </w:r>
      <w:proofErr w:type="spellEnd"/>
      <w:r>
        <w:t xml:space="preserve">, is to be commended and should be taken up by the Federal Government. </w:t>
      </w:r>
    </w:p>
    <w:p w:rsidR="003E109A" w:rsidRDefault="003E109A" w:rsidP="00785555">
      <w:r>
        <w:t xml:space="preserve">The </w:t>
      </w:r>
      <w:r>
        <w:rPr>
          <w:i/>
        </w:rPr>
        <w:t>Implementation Plan for the National Aboriginal and Torres Strait Islander Health Plan 2013-2023</w:t>
      </w:r>
      <w:r>
        <w:t xml:space="preserve"> remains a major vehicle for driving the changes needed to achieve health equality. The Close the Gap Campaign is calling for significant investments made to support the development of the Implementation Plan and the services required for its success, particularly as its next iteration is planned for 2018 and beyond. </w:t>
      </w:r>
    </w:p>
    <w:p w:rsidR="003E109A" w:rsidRDefault="003E109A" w:rsidP="00785555">
      <w:r>
        <w:t xml:space="preserve">Underpinning the health of Aboriginal and Torres Strait Islander people is an understanding of the broader social and cultural determinants of health and a commitment to addressing all the issues facing Australia’s First Peoples in a holistic and considered way. We welcome some of the initial steps made by Government to date to incorporate social and cultural determinants of health in policy considerations but much more needs to be done. </w:t>
      </w:r>
    </w:p>
    <w:p w:rsidR="003E109A" w:rsidRDefault="003E109A" w:rsidP="00785555">
      <w:r>
        <w:t>The State and Territory governments have a responsibility to be open and accountable regarding their efforts to close the gap. The Federal Government, however, retains the ultimate responsibility to lead a positive and productive relationship with the First Peoples of this country. We look forward to seeing the developments of engagement made under the auspices of the Redfern Statement in 2017 and beyond.</w:t>
      </w:r>
      <w:r w:rsidR="00785555">
        <w:t xml:space="preserve"> </w:t>
      </w:r>
    </w:p>
    <w:p w:rsidR="003E109A" w:rsidRPr="000A27F6" w:rsidRDefault="003E109A" w:rsidP="00785555">
      <w:r>
        <w:t xml:space="preserve">Finally, it is essential to remember that as long as we have such an appalling discrepancy between the health and wellbeing of Aboriginal and Torres Strait Islander people and that of the non-Indigenous population – we remain incomplete and poorer collectively as a nation. </w:t>
      </w:r>
    </w:p>
    <w:p w:rsidR="003E109A" w:rsidRDefault="003E109A" w:rsidP="00785555">
      <w:r>
        <w:t xml:space="preserve">As </w:t>
      </w:r>
      <w:proofErr w:type="spellStart"/>
      <w:r>
        <w:t>Dr</w:t>
      </w:r>
      <w:proofErr w:type="spellEnd"/>
      <w:r>
        <w:t xml:space="preserve"> Jackie Huggins said in delivering the Redfern Statement to the Prime Minister: </w:t>
      </w:r>
    </w:p>
    <w:p w:rsidR="003E109A" w:rsidRPr="004721A7" w:rsidRDefault="003E109A" w:rsidP="000A408F">
      <w:pPr>
        <w:pStyle w:val="Citazione"/>
        <w:spacing w:after="0"/>
      </w:pPr>
      <w:r w:rsidRPr="004721A7">
        <w:t xml:space="preserve">We ask for government and parliament to work with us. </w:t>
      </w:r>
    </w:p>
    <w:p w:rsidR="003E109A" w:rsidRPr="004721A7" w:rsidRDefault="003E109A" w:rsidP="000A408F">
      <w:pPr>
        <w:pStyle w:val="Citazione"/>
        <w:spacing w:before="0" w:after="0"/>
      </w:pPr>
      <w:r w:rsidRPr="004721A7">
        <w:t>Prime Minster, you said recently that ‘every Australian deserves a fair go in this race of life</w:t>
      </w:r>
      <w:r w:rsidR="000A408F">
        <w:t xml:space="preserve">’. </w:t>
      </w:r>
    </w:p>
    <w:p w:rsidR="003E109A" w:rsidRPr="004721A7" w:rsidRDefault="003E109A" w:rsidP="000A408F">
      <w:pPr>
        <w:pStyle w:val="Citazione"/>
        <w:spacing w:before="0"/>
      </w:pPr>
      <w:r w:rsidRPr="004721A7">
        <w:t>We ask n</w:t>
      </w:r>
      <w:r>
        <w:t>o</w:t>
      </w:r>
      <w:r w:rsidR="000A408F">
        <w:t xml:space="preserve"> less than this for our people. </w:t>
      </w:r>
    </w:p>
    <w:p w:rsidR="003E109A" w:rsidRDefault="003E109A">
      <w:pPr>
        <w:spacing w:before="0" w:after="0"/>
        <w:rPr>
          <w:rFonts w:cs="Arial"/>
          <w:color w:val="000000"/>
          <w:sz w:val="20"/>
          <w:szCs w:val="20"/>
        </w:rPr>
      </w:pPr>
      <w:r>
        <w:rPr>
          <w:rFonts w:cs="Arial"/>
          <w:color w:val="000000"/>
          <w:sz w:val="20"/>
          <w:szCs w:val="20"/>
        </w:rPr>
        <w:br w:type="page"/>
      </w:r>
    </w:p>
    <w:p w:rsidR="003E109A" w:rsidRPr="00D50EAD" w:rsidRDefault="003E109A" w:rsidP="000A408F">
      <w:pPr>
        <w:pStyle w:val="Titolo1"/>
      </w:pPr>
      <w:bookmarkStart w:id="16" w:name="_Toc477008320"/>
      <w:r w:rsidRPr="00D50EAD">
        <w:t>Who we are</w:t>
      </w:r>
      <w:bookmarkEnd w:id="16"/>
    </w:p>
    <w:p w:rsidR="003E109A" w:rsidRPr="00D50EAD" w:rsidRDefault="003E109A" w:rsidP="00785555">
      <w:r w:rsidRPr="00D50EAD">
        <w:t xml:space="preserve">Australia's peak Aboriginal and Torres Strait Islander and non-Indigenous health bodies, health professional bodies and human rights </w:t>
      </w:r>
      <w:proofErr w:type="spellStart"/>
      <w:r w:rsidRPr="00D50EAD">
        <w:t>organisations</w:t>
      </w:r>
      <w:proofErr w:type="spellEnd"/>
      <w:r w:rsidRPr="00D50EAD">
        <w:t xml:space="preserve"> operate the Close the Gap Campa</w:t>
      </w:r>
      <w:r w:rsidR="000A408F">
        <w:t xml:space="preserve">ign. </w:t>
      </w:r>
      <w:r w:rsidRPr="00D50EAD">
        <w:t xml:space="preserve">The Campaign's goal is to raise the health and life expectancy of Aboriginal and Torres Strait Islander people to that of the non-Indigenous population within a generation: to close the gap by 2030. It aims to do this through the implementation of a human rights-based approach set out in the Aboriginal and Torres Strait Islander Social Justice Commissioner's Social Justice Report 2005. </w:t>
      </w:r>
    </w:p>
    <w:p w:rsidR="003E109A" w:rsidRPr="00D50EAD" w:rsidRDefault="003E109A" w:rsidP="00785555">
      <w:r w:rsidRPr="00D50EAD">
        <w:t xml:space="preserve">The Close the Gap Campaign Steering Committee first met in March 2006. Our patrons, Catherine Freeman OAM and </w:t>
      </w:r>
      <w:proofErr w:type="spellStart"/>
      <w:r w:rsidRPr="00D50EAD">
        <w:t>lan</w:t>
      </w:r>
      <w:proofErr w:type="spellEnd"/>
      <w:r w:rsidRPr="00D50EAD">
        <w:t xml:space="preserve"> Thorpe OAM, launched the Campaign in April 2007. To date, almost 200,000 Australians have f</w:t>
      </w:r>
      <w:r w:rsidR="00785555">
        <w:t xml:space="preserve">ormally pledged their support. </w:t>
      </w:r>
    </w:p>
    <w:p w:rsidR="003E109A" w:rsidRPr="00D50EAD" w:rsidRDefault="003E109A" w:rsidP="00785555">
      <w:r w:rsidRPr="00D50EAD">
        <w:t xml:space="preserve">The Close the Gap Campaign </w:t>
      </w:r>
      <w:r>
        <w:t xml:space="preserve">is a growing national movement. </w:t>
      </w:r>
      <w:r w:rsidRPr="00D50EAD">
        <w:t xml:space="preserve">In 2007 the first National Close the Gap Day was held. It involved five large State events and more than 300 community events. National Close the Gap Day has become an annual event since 2009. Australians across every state and territory participate in this event. Health services, schools, businesses, hospitals, government departments, ambulance services, non-government </w:t>
      </w:r>
      <w:proofErr w:type="spellStart"/>
      <w:r w:rsidRPr="00D50EAD">
        <w:t>organisations</w:t>
      </w:r>
      <w:proofErr w:type="spellEnd"/>
      <w:r w:rsidRPr="00D50EAD">
        <w:t xml:space="preserve"> and others hold events to raise awareness and show support for the Campaign and its goals. Reflecting the importance of the Campaign to nation, it has become the largest and highest profile Aboriginal and Torres Strait Islander health event in the country. On National Close the Gap Day in 2015, nearly 1,596 community events were held involving approximately 150,000 Australians.</w:t>
      </w:r>
      <w:r w:rsidR="00785555">
        <w:t xml:space="preserve"> </w:t>
      </w:r>
    </w:p>
    <w:p w:rsidR="003E109A" w:rsidRPr="00D50EAD" w:rsidRDefault="003E109A" w:rsidP="00785555">
      <w:r w:rsidRPr="00D50EAD">
        <w:t>The current members of the Close the Gap Campaign are:</w:t>
      </w:r>
      <w:r>
        <w:t xml:space="preserve"> </w:t>
      </w:r>
    </w:p>
    <w:p w:rsidR="003E109A" w:rsidRPr="00D50EAD" w:rsidRDefault="003E109A" w:rsidP="00785555">
      <w:r w:rsidRPr="00D50EAD">
        <w:t>Chairs</w:t>
      </w:r>
    </w:p>
    <w:p w:rsidR="003E109A" w:rsidRDefault="003E109A" w:rsidP="000A408F">
      <w:pPr>
        <w:pStyle w:val="BulletsList"/>
      </w:pPr>
      <w:proofErr w:type="spellStart"/>
      <w:r w:rsidRPr="00D50EAD">
        <w:t>Dr</w:t>
      </w:r>
      <w:proofErr w:type="spellEnd"/>
      <w:r w:rsidRPr="00D50EAD">
        <w:t xml:space="preserve"> Jackie Huggins, Co-Chair for the National Congress of Australia’s First Peoples</w:t>
      </w:r>
    </w:p>
    <w:p w:rsidR="003E109A" w:rsidRPr="00D50EAD" w:rsidRDefault="003E109A" w:rsidP="000A408F">
      <w:pPr>
        <w:pStyle w:val="BulletsList"/>
      </w:pPr>
      <w:proofErr w:type="spellStart"/>
      <w:r>
        <w:t>Ms</w:t>
      </w:r>
      <w:proofErr w:type="spellEnd"/>
      <w:r>
        <w:t xml:space="preserve"> Patricia Turner, CEO National Aboriginal Community Controlled Health </w:t>
      </w:r>
      <w:proofErr w:type="spellStart"/>
      <w:r>
        <w:t>Organisation</w:t>
      </w:r>
      <w:proofErr w:type="spellEnd"/>
    </w:p>
    <w:p w:rsidR="003E109A" w:rsidRPr="00D50EAD" w:rsidRDefault="003E109A" w:rsidP="00785555">
      <w:r w:rsidRPr="00D50EAD">
        <w:t>Members</w:t>
      </w:r>
    </w:p>
    <w:p w:rsidR="003E109A" w:rsidRPr="00540973" w:rsidRDefault="003E109A" w:rsidP="000A408F">
      <w:pPr>
        <w:pStyle w:val="BulletsList"/>
      </w:pPr>
      <w:r w:rsidRPr="00540973">
        <w:t>Aboriginal and Torres Strait Islander Healing Foundation</w:t>
      </w:r>
    </w:p>
    <w:p w:rsidR="003E109A" w:rsidRPr="00540973" w:rsidRDefault="003E109A" w:rsidP="000A408F">
      <w:pPr>
        <w:pStyle w:val="BulletsList"/>
      </w:pPr>
      <w:r w:rsidRPr="00540973">
        <w:t>Aboriginal Health and Medical Research Council of New South Wales</w:t>
      </w:r>
    </w:p>
    <w:p w:rsidR="003E109A" w:rsidRPr="00540973" w:rsidRDefault="003E109A" w:rsidP="000A408F">
      <w:pPr>
        <w:pStyle w:val="BulletsList"/>
      </w:pPr>
      <w:r w:rsidRPr="00540973">
        <w:t>Australian Healthcare and Hospitals Association</w:t>
      </w:r>
    </w:p>
    <w:p w:rsidR="003E109A" w:rsidRPr="00540973" w:rsidRDefault="003E109A" w:rsidP="000A408F">
      <w:pPr>
        <w:pStyle w:val="BulletsList"/>
      </w:pPr>
      <w:r w:rsidRPr="00540973">
        <w:t>Aboriginal Health Council of South Australia</w:t>
      </w:r>
    </w:p>
    <w:p w:rsidR="003E109A" w:rsidRPr="00540973" w:rsidRDefault="003E109A" w:rsidP="000A408F">
      <w:pPr>
        <w:pStyle w:val="BulletsList"/>
      </w:pPr>
      <w:proofErr w:type="spellStart"/>
      <w:r w:rsidRPr="00540973">
        <w:t>ANTaR</w:t>
      </w:r>
      <w:proofErr w:type="spellEnd"/>
    </w:p>
    <w:p w:rsidR="003E109A" w:rsidRPr="00540973" w:rsidRDefault="003E109A" w:rsidP="000A408F">
      <w:pPr>
        <w:pStyle w:val="BulletsList"/>
      </w:pPr>
      <w:r w:rsidRPr="00540973">
        <w:t>Australian College of Midwives</w:t>
      </w:r>
    </w:p>
    <w:p w:rsidR="003E109A" w:rsidRDefault="003E109A" w:rsidP="000A408F">
      <w:pPr>
        <w:pStyle w:val="BulletsList"/>
      </w:pPr>
      <w:r w:rsidRPr="00540973">
        <w:t>Australian College of Nursing</w:t>
      </w:r>
    </w:p>
    <w:p w:rsidR="003E109A" w:rsidRPr="00540973" w:rsidRDefault="003E109A" w:rsidP="000A408F">
      <w:pPr>
        <w:pStyle w:val="BulletsList"/>
      </w:pPr>
      <w:r>
        <w:t>Australian College of Rural and Remote Medicine</w:t>
      </w:r>
    </w:p>
    <w:p w:rsidR="003E109A" w:rsidRPr="00540973" w:rsidRDefault="003E109A" w:rsidP="000A408F">
      <w:pPr>
        <w:pStyle w:val="BulletsList"/>
      </w:pPr>
      <w:r w:rsidRPr="00540973">
        <w:t>Australian Human Rights Commission (Secretariat)</w:t>
      </w:r>
    </w:p>
    <w:p w:rsidR="003E109A" w:rsidRPr="00540973" w:rsidRDefault="003E109A" w:rsidP="000A408F">
      <w:pPr>
        <w:pStyle w:val="BulletsList"/>
      </w:pPr>
      <w:r w:rsidRPr="00540973">
        <w:t>Australian Indigenous Doctors' Association</w:t>
      </w:r>
    </w:p>
    <w:p w:rsidR="003E109A" w:rsidRPr="00540973" w:rsidRDefault="003E109A" w:rsidP="000A408F">
      <w:pPr>
        <w:pStyle w:val="BulletsList"/>
      </w:pPr>
      <w:r w:rsidRPr="00540973">
        <w:t>Australian Indigenous Psychologists’ Association</w:t>
      </w:r>
    </w:p>
    <w:p w:rsidR="003E109A" w:rsidRPr="00540973" w:rsidRDefault="003E109A" w:rsidP="000A408F">
      <w:pPr>
        <w:pStyle w:val="BulletsList"/>
      </w:pPr>
      <w:r w:rsidRPr="00540973">
        <w:t>Australian Medical Association</w:t>
      </w:r>
    </w:p>
    <w:p w:rsidR="003E109A" w:rsidRPr="00540973" w:rsidRDefault="003E109A" w:rsidP="000A408F">
      <w:pPr>
        <w:pStyle w:val="BulletsList"/>
      </w:pPr>
      <w:r w:rsidRPr="00540973">
        <w:t>Australian Physiotherapy Association</w:t>
      </w:r>
    </w:p>
    <w:p w:rsidR="003E109A" w:rsidRPr="00540973" w:rsidRDefault="003E109A" w:rsidP="000A408F">
      <w:pPr>
        <w:pStyle w:val="BulletsList"/>
      </w:pPr>
      <w:r w:rsidRPr="00540973">
        <w:t>Australian Student and Novice Nurse Association</w:t>
      </w:r>
    </w:p>
    <w:p w:rsidR="003E109A" w:rsidRPr="00F0141E" w:rsidRDefault="003E109A" w:rsidP="000A408F">
      <w:pPr>
        <w:pStyle w:val="BulletsList"/>
        <w:rPr>
          <w:i/>
        </w:rPr>
      </w:pPr>
      <w:proofErr w:type="spellStart"/>
      <w:r w:rsidRPr="00F0141E">
        <w:rPr>
          <w:i/>
        </w:rPr>
        <w:t>beyondblue</w:t>
      </w:r>
      <w:proofErr w:type="spellEnd"/>
    </w:p>
    <w:p w:rsidR="003E109A" w:rsidRPr="00540973" w:rsidRDefault="003E109A" w:rsidP="000A408F">
      <w:pPr>
        <w:pStyle w:val="BulletsList"/>
      </w:pPr>
      <w:r w:rsidRPr="00540973">
        <w:t>Congress of Aboriginal and Torres Strait Islander Nurses and Midwives</w:t>
      </w:r>
    </w:p>
    <w:p w:rsidR="003E109A" w:rsidRPr="00540973" w:rsidRDefault="003E109A" w:rsidP="000A408F">
      <w:pPr>
        <w:pStyle w:val="BulletsList"/>
      </w:pPr>
      <w:proofErr w:type="spellStart"/>
      <w:r w:rsidRPr="00540973">
        <w:t>CRANAplus</w:t>
      </w:r>
      <w:proofErr w:type="spellEnd"/>
    </w:p>
    <w:p w:rsidR="003E109A" w:rsidRPr="00540973" w:rsidRDefault="003E109A" w:rsidP="000A408F">
      <w:pPr>
        <w:pStyle w:val="BulletsList"/>
      </w:pPr>
      <w:r w:rsidRPr="00540973">
        <w:t>Expert Adviser – alcohol and other drugs (Pat Dudgeon)</w:t>
      </w:r>
    </w:p>
    <w:p w:rsidR="003E109A" w:rsidRPr="00540973" w:rsidRDefault="003E109A" w:rsidP="000A408F">
      <w:pPr>
        <w:pStyle w:val="BulletsList"/>
      </w:pPr>
      <w:r w:rsidRPr="00540973">
        <w:t>Expert Adviser – epidemiology and public health (Ian Ring)</w:t>
      </w:r>
    </w:p>
    <w:p w:rsidR="003E109A" w:rsidRPr="00540973" w:rsidRDefault="003E109A" w:rsidP="000A408F">
      <w:pPr>
        <w:pStyle w:val="BulletsList"/>
      </w:pPr>
      <w:r w:rsidRPr="00540973">
        <w:t>Expert Adviser – mental health and social and emotional wellbeing (National Aboriginal and Torres Strait Islander Leadership in Mental Health) (Ted Wilkes)</w:t>
      </w:r>
    </w:p>
    <w:p w:rsidR="003E109A" w:rsidRPr="00540973" w:rsidRDefault="003E109A" w:rsidP="000A408F">
      <w:pPr>
        <w:pStyle w:val="BulletsList"/>
      </w:pPr>
      <w:r w:rsidRPr="00540973">
        <w:t>First Peoples Disability Network</w:t>
      </w:r>
    </w:p>
    <w:p w:rsidR="003E109A" w:rsidRPr="00540973" w:rsidRDefault="003E109A" w:rsidP="000A408F">
      <w:pPr>
        <w:pStyle w:val="BulletsList"/>
      </w:pPr>
      <w:r w:rsidRPr="00540973">
        <w:t>Healing Foundation</w:t>
      </w:r>
    </w:p>
    <w:p w:rsidR="003E109A" w:rsidRPr="00540973" w:rsidRDefault="003E109A" w:rsidP="000A408F">
      <w:pPr>
        <w:pStyle w:val="BulletsList"/>
      </w:pPr>
      <w:r w:rsidRPr="00540973">
        <w:t>Heart Foundation Australia</w:t>
      </w:r>
    </w:p>
    <w:p w:rsidR="003E109A" w:rsidRPr="00540973" w:rsidRDefault="003E109A" w:rsidP="000A408F">
      <w:pPr>
        <w:pStyle w:val="BulletsList"/>
      </w:pPr>
      <w:r w:rsidRPr="00540973">
        <w:t>Indigenous Allied Health Australia</w:t>
      </w:r>
    </w:p>
    <w:p w:rsidR="003E109A" w:rsidRDefault="003E109A" w:rsidP="000A408F">
      <w:pPr>
        <w:pStyle w:val="BulletsList"/>
      </w:pPr>
      <w:r w:rsidRPr="00540973">
        <w:t>Indigenous Dentists' Association of Australia</w:t>
      </w:r>
    </w:p>
    <w:p w:rsidR="003E109A" w:rsidRPr="00540973" w:rsidRDefault="003E109A" w:rsidP="000A408F">
      <w:pPr>
        <w:pStyle w:val="BulletsList"/>
      </w:pPr>
      <w:r>
        <w:t>Indigenous Eye Health, University of Melbourne</w:t>
      </w:r>
    </w:p>
    <w:p w:rsidR="003E109A" w:rsidRPr="00540973" w:rsidRDefault="003E109A" w:rsidP="000A408F">
      <w:pPr>
        <w:pStyle w:val="BulletsList"/>
      </w:pPr>
      <w:r w:rsidRPr="00540973">
        <w:t>Kidney Health Australia</w:t>
      </w:r>
    </w:p>
    <w:p w:rsidR="003E109A" w:rsidRPr="00540973" w:rsidRDefault="003E109A" w:rsidP="000A408F">
      <w:pPr>
        <w:pStyle w:val="BulletsList"/>
      </w:pPr>
      <w:r w:rsidRPr="00540973">
        <w:t>Menzies School of Health Research</w:t>
      </w:r>
    </w:p>
    <w:p w:rsidR="003E109A" w:rsidRPr="00540973" w:rsidRDefault="003E109A" w:rsidP="000A408F">
      <w:pPr>
        <w:pStyle w:val="BulletsList"/>
      </w:pPr>
      <w:r w:rsidRPr="00540973">
        <w:t>National Aboriginal and Torres Strait Islander Health Workers' Association</w:t>
      </w:r>
    </w:p>
    <w:p w:rsidR="003E109A" w:rsidRPr="00540973" w:rsidRDefault="003E109A" w:rsidP="000A408F">
      <w:pPr>
        <w:pStyle w:val="BulletsList"/>
      </w:pPr>
      <w:r w:rsidRPr="00540973">
        <w:t xml:space="preserve">National Aboriginal Community Controlled Health </w:t>
      </w:r>
      <w:proofErr w:type="spellStart"/>
      <w:r w:rsidRPr="00540973">
        <w:t>Organisation</w:t>
      </w:r>
      <w:proofErr w:type="spellEnd"/>
    </w:p>
    <w:p w:rsidR="003E109A" w:rsidRPr="00540973" w:rsidRDefault="003E109A" w:rsidP="000A408F">
      <w:pPr>
        <w:pStyle w:val="BulletsList"/>
      </w:pPr>
      <w:r w:rsidRPr="00540973">
        <w:t>National Association of Aboriginal and Torres Strait Islander Physiotherapists</w:t>
      </w:r>
    </w:p>
    <w:p w:rsidR="003E109A" w:rsidRPr="00540973" w:rsidRDefault="003E109A" w:rsidP="000A408F">
      <w:pPr>
        <w:pStyle w:val="BulletsList"/>
      </w:pPr>
      <w:r w:rsidRPr="00540973">
        <w:t>National Congress of Australia's First Peoples</w:t>
      </w:r>
    </w:p>
    <w:p w:rsidR="003E109A" w:rsidRPr="00540973" w:rsidRDefault="003E109A" w:rsidP="000A408F">
      <w:pPr>
        <w:pStyle w:val="BulletsList"/>
      </w:pPr>
      <w:r w:rsidRPr="00540973">
        <w:t>National Coordinator – Tackling Indigenous Smoking (</w:t>
      </w:r>
      <w:proofErr w:type="spellStart"/>
      <w:r w:rsidRPr="00540973">
        <w:t>Dr</w:t>
      </w:r>
      <w:proofErr w:type="spellEnd"/>
      <w:r w:rsidRPr="00540973">
        <w:t xml:space="preserve"> Tom </w:t>
      </w:r>
      <w:proofErr w:type="spellStart"/>
      <w:r w:rsidRPr="00540973">
        <w:t>Calma</w:t>
      </w:r>
      <w:proofErr w:type="spellEnd"/>
      <w:r w:rsidRPr="00540973">
        <w:t xml:space="preserve"> AO – Campaign founder and former Aboriginal and Torres Strait Islander Social Justice Commissioner)</w:t>
      </w:r>
    </w:p>
    <w:p w:rsidR="003E109A" w:rsidRDefault="003E109A" w:rsidP="000A408F">
      <w:pPr>
        <w:pStyle w:val="BulletsList"/>
      </w:pPr>
      <w:r w:rsidRPr="00540973">
        <w:t>National Heart Foundation of Australia</w:t>
      </w:r>
    </w:p>
    <w:p w:rsidR="003E109A" w:rsidRPr="00540973" w:rsidRDefault="003E109A" w:rsidP="000A408F">
      <w:pPr>
        <w:pStyle w:val="BulletsList"/>
      </w:pPr>
      <w:r>
        <w:t>NSW Aboriginal Land Council</w:t>
      </w:r>
    </w:p>
    <w:p w:rsidR="003E109A" w:rsidRPr="00540973" w:rsidRDefault="003E109A" w:rsidP="000A408F">
      <w:pPr>
        <w:pStyle w:val="BulletsList"/>
      </w:pPr>
      <w:r w:rsidRPr="00540973">
        <w:t>Oxfam Australia</w:t>
      </w:r>
    </w:p>
    <w:p w:rsidR="003E109A" w:rsidRPr="00540973" w:rsidRDefault="003E109A" w:rsidP="000A408F">
      <w:pPr>
        <w:pStyle w:val="BulletsList"/>
      </w:pPr>
      <w:r w:rsidRPr="00540973">
        <w:t>Palliative Care Australia</w:t>
      </w:r>
    </w:p>
    <w:p w:rsidR="003E109A" w:rsidRPr="00540973" w:rsidRDefault="003E109A" w:rsidP="000A408F">
      <w:pPr>
        <w:pStyle w:val="BulletsList"/>
      </w:pPr>
      <w:proofErr w:type="spellStart"/>
      <w:r w:rsidRPr="00540973">
        <w:t>PHILE</w:t>
      </w:r>
      <w:proofErr w:type="spellEnd"/>
      <w:r w:rsidRPr="00540973">
        <w:t xml:space="preserve"> Network</w:t>
      </w:r>
    </w:p>
    <w:p w:rsidR="003E109A" w:rsidRPr="00540973" w:rsidRDefault="003E109A" w:rsidP="000A408F">
      <w:pPr>
        <w:pStyle w:val="BulletsList"/>
      </w:pPr>
      <w:r w:rsidRPr="00540973">
        <w:t>Public Health Association of Australia</w:t>
      </w:r>
    </w:p>
    <w:p w:rsidR="003E109A" w:rsidRPr="00540973" w:rsidRDefault="003E109A" w:rsidP="000A408F">
      <w:pPr>
        <w:pStyle w:val="BulletsList"/>
      </w:pPr>
      <w:r w:rsidRPr="00540973">
        <w:t>Reconciliation Australia</w:t>
      </w:r>
    </w:p>
    <w:p w:rsidR="003E109A" w:rsidRPr="00540973" w:rsidRDefault="003E109A" w:rsidP="000A408F">
      <w:pPr>
        <w:pStyle w:val="BulletsList"/>
      </w:pPr>
      <w:r w:rsidRPr="00540973">
        <w:t>Royal Australasian College of Physicians</w:t>
      </w:r>
    </w:p>
    <w:p w:rsidR="003E109A" w:rsidRPr="00540973" w:rsidRDefault="003E109A" w:rsidP="000A408F">
      <w:pPr>
        <w:pStyle w:val="BulletsList"/>
      </w:pPr>
      <w:r w:rsidRPr="00540973">
        <w:t>Royal Australian College of General Practitioners</w:t>
      </w:r>
    </w:p>
    <w:p w:rsidR="003E109A" w:rsidRPr="00540973" w:rsidRDefault="003E109A" w:rsidP="000A408F">
      <w:pPr>
        <w:pStyle w:val="BulletsList"/>
      </w:pPr>
      <w:r w:rsidRPr="00540973">
        <w:t>The Fred Hollows Foundation</w:t>
      </w:r>
    </w:p>
    <w:p w:rsidR="003E109A" w:rsidRPr="00540973" w:rsidRDefault="003E109A" w:rsidP="000A408F">
      <w:pPr>
        <w:pStyle w:val="BulletsList"/>
      </w:pPr>
      <w:r w:rsidRPr="00540973">
        <w:t xml:space="preserve">The </w:t>
      </w:r>
      <w:proofErr w:type="spellStart"/>
      <w:r w:rsidRPr="00540973">
        <w:t>Lowitja</w:t>
      </w:r>
      <w:proofErr w:type="spellEnd"/>
      <w:r w:rsidRPr="00540973">
        <w:t xml:space="preserve"> Institute</w:t>
      </w:r>
    </w:p>
    <w:p w:rsidR="003E109A" w:rsidRPr="00540973" w:rsidRDefault="003E109A" w:rsidP="000A408F">
      <w:pPr>
        <w:pStyle w:val="BulletsList"/>
      </w:pPr>
      <w:r w:rsidRPr="00540973">
        <w:t>The Pharmacy Guild of Australia</w:t>
      </w:r>
    </w:p>
    <w:p w:rsidR="003E109A" w:rsidRPr="00540973" w:rsidRDefault="003E109A" w:rsidP="000A408F">
      <w:pPr>
        <w:pStyle w:val="BulletsList"/>
      </w:pPr>
      <w:r w:rsidRPr="00540973">
        <w:t>Torres Strait Regional Authority</w:t>
      </w:r>
    </w:p>
    <w:p w:rsidR="003E109A" w:rsidRDefault="003E109A" w:rsidP="000A408F">
      <w:pPr>
        <w:pStyle w:val="BulletsList"/>
      </w:pPr>
      <w:r w:rsidRPr="00540973">
        <w:t xml:space="preserve">Victorian Aboriginal Community Controlled Health </w:t>
      </w:r>
      <w:proofErr w:type="spellStart"/>
      <w:r w:rsidRPr="00540973">
        <w:t>Organisation</w:t>
      </w:r>
      <w:proofErr w:type="spellEnd"/>
    </w:p>
    <w:p w:rsidR="003E109A" w:rsidRDefault="003E109A" w:rsidP="000A408F">
      <w:pPr>
        <w:pStyle w:val="BulletsList"/>
      </w:pPr>
      <w:proofErr w:type="spellStart"/>
      <w:r w:rsidRPr="007D1E94">
        <w:t>Winnunga</w:t>
      </w:r>
      <w:proofErr w:type="spellEnd"/>
      <w:r w:rsidRPr="007D1E94">
        <w:t xml:space="preserve"> </w:t>
      </w:r>
      <w:proofErr w:type="spellStart"/>
      <w:r w:rsidRPr="007D1E94">
        <w:t>Nimmityjah</w:t>
      </w:r>
      <w:proofErr w:type="spellEnd"/>
      <w:r w:rsidRPr="007D1E94">
        <w:t xml:space="preserve"> Aboriginal Health Service</w:t>
      </w:r>
    </w:p>
    <w:p w:rsidR="003E109A" w:rsidRDefault="003E109A">
      <w:pPr>
        <w:spacing w:before="0" w:after="0"/>
        <w:rPr>
          <w:rFonts w:cs="Arial"/>
          <w:color w:val="000000"/>
          <w:sz w:val="20"/>
          <w:szCs w:val="20"/>
        </w:rPr>
      </w:pPr>
      <w:r>
        <w:rPr>
          <w:rFonts w:cs="Arial"/>
          <w:color w:val="000000"/>
          <w:sz w:val="20"/>
          <w:szCs w:val="20"/>
        </w:rPr>
        <w:br w:type="page"/>
      </w:r>
    </w:p>
    <w:p w:rsidR="003E109A" w:rsidRDefault="003E109A" w:rsidP="000A408F">
      <w:pPr>
        <w:pStyle w:val="Titolo1"/>
      </w:pPr>
      <w:bookmarkStart w:id="17" w:name="_Toc477008321"/>
      <w:r>
        <w:t>A</w:t>
      </w:r>
      <w:r w:rsidR="000A408F">
        <w:t>ppendix</w:t>
      </w:r>
      <w:r>
        <w:t xml:space="preserve"> 1</w:t>
      </w:r>
      <w:bookmarkEnd w:id="17"/>
      <w:r>
        <w:t xml:space="preserve"> </w:t>
      </w:r>
    </w:p>
    <w:p w:rsidR="003E109A" w:rsidRPr="00886687" w:rsidRDefault="003E109A" w:rsidP="000A408F">
      <w:pPr>
        <w:pStyle w:val="Titolo2"/>
      </w:pPr>
      <w:bookmarkStart w:id="18" w:name="_Toc477008322"/>
      <w:r w:rsidRPr="00886687">
        <w:t>2016 Progress and Priorities Report Recommendations</w:t>
      </w:r>
      <w:bookmarkEnd w:id="18"/>
      <w:r w:rsidRPr="00886687">
        <w:t xml:space="preserve"> </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284" w:type="dxa"/>
          <w:left w:w="284" w:type="dxa"/>
          <w:bottom w:w="170" w:type="dxa"/>
          <w:right w:w="284" w:type="dxa"/>
        </w:tblCellMar>
        <w:tblLook w:val="04A0" w:firstRow="1" w:lastRow="0" w:firstColumn="1" w:lastColumn="0" w:noHBand="0" w:noVBand="1"/>
      </w:tblPr>
      <w:tblGrid>
        <w:gridCol w:w="9450"/>
      </w:tblGrid>
      <w:tr w:rsidR="003E109A" w:rsidRPr="00540973" w:rsidTr="00751746">
        <w:tc>
          <w:tcPr>
            <w:tcW w:w="9450" w:type="dxa"/>
            <w:tcBorders>
              <w:top w:val="single" w:sz="24" w:space="0" w:color="D53E1A"/>
              <w:left w:val="single" w:sz="24" w:space="0" w:color="D53E1A"/>
              <w:bottom w:val="single" w:sz="24" w:space="0" w:color="D53E1A"/>
              <w:right w:val="single" w:sz="24" w:space="0" w:color="D53E1A"/>
            </w:tcBorders>
            <w:shd w:val="clear" w:color="auto" w:fill="auto"/>
          </w:tcPr>
          <w:p w:rsidR="003E109A" w:rsidRPr="005318E1" w:rsidRDefault="003E109A" w:rsidP="005318E1">
            <w:pPr>
              <w:spacing w:after="0"/>
              <w:rPr>
                <w:rFonts w:ascii="Arial Narrow" w:hAnsi="Arial Narrow"/>
                <w:color w:val="D53E1A"/>
                <w:sz w:val="36"/>
                <w:szCs w:val="36"/>
              </w:rPr>
            </w:pPr>
            <w:bookmarkStart w:id="19" w:name="_Toc440026787"/>
            <w:r w:rsidRPr="005318E1">
              <w:rPr>
                <w:rFonts w:ascii="Arial Narrow" w:hAnsi="Arial Narrow"/>
                <w:color w:val="D53E1A"/>
                <w:sz w:val="36"/>
                <w:szCs w:val="36"/>
              </w:rPr>
              <w:t>Recommendations</w:t>
            </w:r>
            <w:bookmarkEnd w:id="19"/>
          </w:p>
          <w:p w:rsidR="003E109A" w:rsidRPr="00540973" w:rsidRDefault="003E109A" w:rsidP="005318E1">
            <w:pPr>
              <w:pStyle w:val="Titolo3"/>
              <w:spacing w:before="200"/>
              <w:rPr>
                <w:rFonts w:eastAsia="Calibri"/>
              </w:rPr>
            </w:pPr>
            <w:r w:rsidRPr="00540973">
              <w:rPr>
                <w:rFonts w:eastAsia="Calibri"/>
              </w:rPr>
              <w:t>2016 Federal Election</w:t>
            </w:r>
          </w:p>
          <w:p w:rsidR="003E109A" w:rsidRPr="00540973" w:rsidRDefault="003E109A" w:rsidP="005318E1">
            <w:r w:rsidRPr="00540973">
              <w:t>That each political party prior to the 2016 Federal Election, commit to:</w:t>
            </w:r>
          </w:p>
          <w:p w:rsidR="003E109A" w:rsidRPr="00540973" w:rsidRDefault="003E109A" w:rsidP="005318E1">
            <w:pPr>
              <w:pStyle w:val="BulletsList"/>
              <w:spacing w:before="0" w:after="0"/>
            </w:pPr>
            <w:r w:rsidRPr="00540973">
              <w:t xml:space="preserve">Make Aboriginal and Torres Strait Islander health and wellbeing a major priority for their election policy platforms, and fund the </w:t>
            </w:r>
            <w:r w:rsidRPr="00540973">
              <w:rPr>
                <w:i/>
              </w:rPr>
              <w:t>Implementation Plan for the National Aboriginal and Torres Strait Islander Health Plan (2013–2023)</w:t>
            </w:r>
            <w:r w:rsidRPr="00540973">
              <w:t xml:space="preserve"> until it expires in 2023.</w:t>
            </w:r>
          </w:p>
          <w:p w:rsidR="003E109A" w:rsidRPr="00540973" w:rsidRDefault="003E109A" w:rsidP="005318E1">
            <w:pPr>
              <w:pStyle w:val="BulletsList"/>
              <w:spacing w:before="0" w:after="0"/>
              <w:ind w:left="714" w:hanging="357"/>
            </w:pPr>
            <w:r w:rsidRPr="00540973">
              <w:t xml:space="preserve">An additional </w:t>
            </w:r>
            <w:proofErr w:type="spellStart"/>
            <w:r w:rsidRPr="00540973">
              <w:t>COAG</w:t>
            </w:r>
            <w:proofErr w:type="spellEnd"/>
            <w:r w:rsidRPr="00540973">
              <w:t xml:space="preserve"> Closing the Gap Target to reduce imprisonment rates and increase community safety.</w:t>
            </w:r>
          </w:p>
          <w:p w:rsidR="003E109A" w:rsidRPr="005318E1" w:rsidRDefault="003E109A" w:rsidP="005318E1">
            <w:pPr>
              <w:pStyle w:val="BulletsList"/>
              <w:spacing w:before="0"/>
              <w:ind w:left="714" w:hanging="357"/>
            </w:pPr>
            <w:r w:rsidRPr="00540973">
              <w:t xml:space="preserve">Working with </w:t>
            </w:r>
            <w:proofErr w:type="spellStart"/>
            <w:r w:rsidRPr="00540973">
              <w:t>COAG</w:t>
            </w:r>
            <w:proofErr w:type="spellEnd"/>
            <w:r w:rsidRPr="00540973">
              <w:t xml:space="preserve"> to introduce a target for Aboriginal and Torres Strait Islander people with disability as part of the Closing the Gap framework. The Australian Government should introduce this target in conjunction with the Disability Recommendations 11, 12, 14, 15 and 16 of the Aboriginal and Torres Strait Islander Social Justice Commissioner’s </w:t>
            </w:r>
            <w:r w:rsidRPr="00540973">
              <w:rPr>
                <w:i/>
              </w:rPr>
              <w:t>Social Justice and Native Title Report 2015</w:t>
            </w:r>
            <w:r w:rsidRPr="00540973">
              <w:t>.</w:t>
            </w:r>
          </w:p>
          <w:p w:rsidR="003E109A" w:rsidRPr="00540973" w:rsidRDefault="003E109A" w:rsidP="005318E1">
            <w:pPr>
              <w:pStyle w:val="Titolo3"/>
              <w:rPr>
                <w:color w:val="2E2D2D"/>
              </w:rPr>
            </w:pPr>
            <w:r w:rsidRPr="00540973">
              <w:rPr>
                <w:rFonts w:eastAsia="Calibri"/>
              </w:rPr>
              <w:t xml:space="preserve">Implementation Plan for the National Aboriginal and Torres Health Plan </w:t>
            </w:r>
          </w:p>
          <w:p w:rsidR="003E109A" w:rsidRPr="00540973" w:rsidRDefault="003E109A" w:rsidP="005318E1">
            <w:r w:rsidRPr="00540973">
              <w:t xml:space="preserve">That through the </w:t>
            </w:r>
            <w:r w:rsidRPr="00540973">
              <w:rPr>
                <w:i/>
              </w:rPr>
              <w:t>Implementation Plan for the National Aboriginal and Torres Health Plan,</w:t>
            </w:r>
            <w:r w:rsidRPr="00540973">
              <w:t xml:space="preserve"> appropriate core health service models and associated workforce and funding arrangements are urgently</w:t>
            </w:r>
            <w:r w:rsidRPr="00540973" w:rsidDel="00041205">
              <w:t xml:space="preserve"> </w:t>
            </w:r>
            <w:r w:rsidRPr="00540973">
              <w:t>developed to meet Aboriginal and Torres Strait Islander health needs on a national, regional and community level, and immediate priority be directed towards regions with relatively poor health and inadequate levels of service.</w:t>
            </w:r>
          </w:p>
          <w:p w:rsidR="003E109A" w:rsidRPr="005318E1" w:rsidRDefault="003E109A" w:rsidP="005318E1">
            <w:r w:rsidRPr="00540973">
              <w:t>That Aboriginal Community Controlled Health Services (</w:t>
            </w:r>
            <w:proofErr w:type="spellStart"/>
            <w:r w:rsidRPr="00540973">
              <w:t>ACCHOs</w:t>
            </w:r>
            <w:proofErr w:type="spellEnd"/>
            <w:r w:rsidRPr="00540973">
              <w:t xml:space="preserve">) should be the preferred model for investment in primary health care services for Aboriginal and Torres Strait islander communities and that the planning activities of the Primary Health Networks include partnership and service delivery arrangements through and by the </w:t>
            </w:r>
            <w:proofErr w:type="spellStart"/>
            <w:r w:rsidRPr="00540973">
              <w:t>ACCHOs</w:t>
            </w:r>
            <w:proofErr w:type="spellEnd"/>
            <w:r w:rsidRPr="00540973">
              <w:t>.</w:t>
            </w:r>
          </w:p>
          <w:p w:rsidR="003E109A" w:rsidRPr="00540973" w:rsidRDefault="003E109A" w:rsidP="005318E1">
            <w:pPr>
              <w:pStyle w:val="Titolo3"/>
              <w:rPr>
                <w:rFonts w:eastAsia="Calibri"/>
              </w:rPr>
            </w:pPr>
            <w:r w:rsidRPr="00540973">
              <w:rPr>
                <w:rFonts w:eastAsia="Calibri"/>
              </w:rPr>
              <w:t>Previous Report</w:t>
            </w:r>
          </w:p>
          <w:p w:rsidR="003E109A" w:rsidRPr="005318E1" w:rsidRDefault="003E109A" w:rsidP="005318E1">
            <w:r w:rsidRPr="00540973">
              <w:t>That the Australian Government address the Campaign’s 2015</w:t>
            </w:r>
            <w:r w:rsidRPr="00540973">
              <w:rPr>
                <w:i/>
              </w:rPr>
              <w:t xml:space="preserve"> Progress and Priorities Report</w:t>
            </w:r>
            <w:r w:rsidRPr="00540973">
              <w:t xml:space="preserve"> Recommendations (see Appendix 1).</w:t>
            </w:r>
          </w:p>
          <w:p w:rsidR="003E109A" w:rsidRPr="00540973" w:rsidRDefault="003E109A" w:rsidP="005318E1">
            <w:pPr>
              <w:pStyle w:val="Titolo3"/>
              <w:rPr>
                <w:rFonts w:eastAsia="Calibri"/>
              </w:rPr>
            </w:pPr>
            <w:r w:rsidRPr="00540973">
              <w:rPr>
                <w:rFonts w:eastAsia="Calibri"/>
              </w:rPr>
              <w:t>Institutional racism in the health system</w:t>
            </w:r>
          </w:p>
          <w:p w:rsidR="003E109A" w:rsidRPr="005318E1" w:rsidRDefault="003E109A" w:rsidP="005318E1">
            <w:r w:rsidRPr="00540973">
              <w:t xml:space="preserve">That a national inquiry into racism and institutional racism in health care settings, and hospitals in particular, and its contribution </w:t>
            </w:r>
            <w:proofErr w:type="gramStart"/>
            <w:r w:rsidRPr="00540973">
              <w:t>to</w:t>
            </w:r>
            <w:proofErr w:type="gramEnd"/>
            <w:r w:rsidRPr="00540973">
              <w:t xml:space="preserve"> Aboriginal and Torres Strait Islander health inequality, is undertaken by the Sen</w:t>
            </w:r>
            <w:r w:rsidR="005318E1">
              <w:t>ate Select Committee on Health.</w:t>
            </w:r>
          </w:p>
          <w:p w:rsidR="003E109A" w:rsidRPr="005318E1" w:rsidRDefault="003E109A" w:rsidP="005318E1">
            <w:pPr>
              <w:pStyle w:val="Titolo3"/>
              <w:rPr>
                <w:rFonts w:eastAsia="Calibri"/>
              </w:rPr>
            </w:pPr>
            <w:r w:rsidRPr="00540973">
              <w:rPr>
                <w:rFonts w:eastAsia="Calibri"/>
              </w:rPr>
              <w:t>Indigenous Advancement Strategy</w:t>
            </w:r>
          </w:p>
          <w:p w:rsidR="003E109A" w:rsidRPr="005318E1" w:rsidRDefault="003E109A" w:rsidP="005318E1">
            <w:r w:rsidRPr="00540973">
              <w:t>That the Recommendations of the Close the Gap Campaign Steering Committee to the 2015 Senate Finance and Public Administration References Committee Inquiry into the impact of the IAS tendering process</w:t>
            </w:r>
            <w:r w:rsidRPr="00540973" w:rsidDel="006E3467">
              <w:rPr>
                <w:i/>
              </w:rPr>
              <w:t xml:space="preserve"> </w:t>
            </w:r>
            <w:r w:rsidRPr="00540973">
              <w:t>are implemented as a priority.</w:t>
            </w:r>
          </w:p>
        </w:tc>
      </w:tr>
    </w:tbl>
    <w:p w:rsidR="003E109A" w:rsidRDefault="003E109A" w:rsidP="005318E1"/>
    <w:p w:rsidR="000A408F" w:rsidRDefault="000A408F" w:rsidP="005318E1">
      <w:r>
        <w:br w:type="page"/>
      </w:r>
    </w:p>
    <w:p w:rsidR="003E109A" w:rsidRDefault="003E109A" w:rsidP="00785555">
      <w:pPr>
        <w:pStyle w:val="Titolo1"/>
      </w:pPr>
      <w:bookmarkStart w:id="20" w:name="_Toc477008323"/>
      <w:r>
        <w:t>A</w:t>
      </w:r>
      <w:r w:rsidR="00785555">
        <w:t>ppendix</w:t>
      </w:r>
      <w:r>
        <w:t xml:space="preserve"> 2</w:t>
      </w:r>
      <w:bookmarkEnd w:id="20"/>
      <w:r>
        <w:t xml:space="preserve"> </w:t>
      </w:r>
    </w:p>
    <w:p w:rsidR="00036B80" w:rsidRPr="003A6275" w:rsidRDefault="003E109A" w:rsidP="005318E1">
      <w:pPr>
        <w:pStyle w:val="Titolo2"/>
      </w:pPr>
      <w:bookmarkStart w:id="21" w:name="_Toc477008324"/>
      <w:r>
        <w:t>The Redfern Statement (Extract)</w:t>
      </w:r>
      <w:bookmarkEnd w:id="21"/>
    </w:p>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036B80" w:rsidTr="007E391A">
        <w:tc>
          <w:tcPr>
            <w:tcW w:w="9214" w:type="dxa"/>
            <w:tcBorders>
              <w:top w:val="single" w:sz="24" w:space="0" w:color="D53E1A"/>
              <w:left w:val="single" w:sz="24" w:space="0" w:color="D53E1A"/>
              <w:bottom w:val="single" w:sz="24" w:space="0" w:color="D53E1A"/>
              <w:right w:val="single" w:sz="24" w:space="0" w:color="D53E1A"/>
            </w:tcBorders>
          </w:tcPr>
          <w:p w:rsidR="005318E1" w:rsidRPr="000A408F" w:rsidRDefault="005318E1" w:rsidP="005318E1">
            <w:pPr>
              <w:pStyle w:val="Titolo3"/>
              <w:spacing w:before="200"/>
              <w:outlineLvl w:val="2"/>
              <w:rPr>
                <w:rFonts w:ascii="Arial Narrow" w:hAnsi="Arial Narrow"/>
                <w:b w:val="0"/>
                <w:sz w:val="36"/>
                <w:szCs w:val="36"/>
              </w:rPr>
            </w:pPr>
            <w:r w:rsidRPr="000A408F">
              <w:rPr>
                <w:rFonts w:ascii="Arial Narrow" w:hAnsi="Arial Narrow"/>
                <w:b w:val="0"/>
                <w:sz w:val="36"/>
                <w:szCs w:val="36"/>
              </w:rPr>
              <w:t>The Redfern Statement</w:t>
            </w:r>
          </w:p>
          <w:p w:rsidR="005318E1" w:rsidRPr="004C1B5E" w:rsidRDefault="005318E1" w:rsidP="005318E1">
            <w:pPr>
              <w:pStyle w:val="Titolo4"/>
              <w:outlineLvl w:val="3"/>
            </w:pPr>
            <w:r w:rsidRPr="004C1B5E">
              <w:t>A</w:t>
            </w:r>
            <w:r>
              <w:t>n urgent</w:t>
            </w:r>
            <w:r w:rsidRPr="004C1B5E">
              <w:t xml:space="preserve"> </w:t>
            </w:r>
            <w:r>
              <w:t xml:space="preserve">call for a more just approach </w:t>
            </w:r>
            <w:proofErr w:type="gramStart"/>
            <w:r>
              <w:t>to</w:t>
            </w:r>
            <w:proofErr w:type="gramEnd"/>
            <w:r>
              <w:t xml:space="preserve"> Aboriginal and Torres Strait Islander Affairs</w:t>
            </w:r>
          </w:p>
          <w:p w:rsidR="005318E1" w:rsidRPr="004C1B5E" w:rsidRDefault="005318E1" w:rsidP="005318E1">
            <w:pPr>
              <w:pStyle w:val="Citazione"/>
            </w:pPr>
            <w:r w:rsidRPr="004C1B5E">
              <w:t>Social justice is what faces you in the morning. It is awakening in a house with adequate water supply, cooking facilities and sanitation. It is the ability to nourish your children and send them to school where their education not only equips them for employment but reinforces their knowledge and understanding of their cultural inheritance. It is the prospect of genuine employment and good health: a life of choices and opportunity, f</w:t>
            </w:r>
            <w:r>
              <w:t>ree from discrimination.</w:t>
            </w:r>
          </w:p>
          <w:p w:rsidR="005318E1" w:rsidRPr="000A408F" w:rsidRDefault="005318E1" w:rsidP="005318E1">
            <w:pPr>
              <w:pStyle w:val="Citazione"/>
              <w:spacing w:after="0"/>
            </w:pPr>
            <w:r w:rsidRPr="000A408F">
              <w:t>Mick Dodson, Annual Report of the Aboriginal and Torres Strait Islander Social Justice Commissioner, 1993.</w:t>
            </w:r>
          </w:p>
          <w:p w:rsidR="00036B80" w:rsidRPr="00973C06" w:rsidRDefault="005318E1" w:rsidP="005318E1">
            <w:r>
              <w:t>We are h</w:t>
            </w:r>
            <w:r w:rsidRPr="004C1B5E">
              <w:t>ere</w:t>
            </w:r>
            <w:r>
              <w:t xml:space="preserve"> today, the 9</w:t>
            </w:r>
            <w:r w:rsidRPr="004C1B5E">
              <w:rPr>
                <w:vertAlign w:val="superscript"/>
              </w:rPr>
              <w:t>th</w:t>
            </w:r>
            <w:r>
              <w:t xml:space="preserve"> of June 2016,</w:t>
            </w:r>
            <w:r w:rsidRPr="004C1B5E">
              <w:t xml:space="preserve"> in Redfern</w:t>
            </w:r>
            <w:r>
              <w:t xml:space="preserve"> </w:t>
            </w:r>
            <w:r w:rsidRPr="00B8345B">
              <w:t>where in 1992 Prime Minister Paul Keating spoke truth about this nation – that the disadvantage faced by First Peoples affects and is a responsibility for all Australians.</w:t>
            </w:r>
          </w:p>
        </w:tc>
      </w:tr>
    </w:tbl>
    <w:p w:rsidR="00036B80" w:rsidRDefault="00036B80" w:rsidP="00036B80">
      <w:pPr>
        <w:spacing w:before="0" w:after="0"/>
        <w:ind w:right="567"/>
        <w:rPr>
          <w:rFonts w:cs="Arial"/>
          <w:sz w:val="20"/>
          <w:szCs w:val="20"/>
        </w:rPr>
      </w:pPr>
    </w:p>
    <w:p w:rsidR="00734B0B" w:rsidRDefault="00734B0B">
      <w:pPr>
        <w:keepLines w:val="0"/>
        <w:spacing w:before="0" w:after="0" w:line="240" w:lineRule="auto"/>
        <w:rPr>
          <w:rFonts w:cs="Arial"/>
          <w:color w:val="000000"/>
          <w:sz w:val="20"/>
          <w:szCs w:val="20"/>
        </w:rPr>
      </w:pPr>
      <w:r>
        <w:rPr>
          <w:rFonts w:cs="Arial"/>
          <w:color w:val="000000"/>
          <w:sz w:val="20"/>
          <w:szCs w:val="20"/>
        </w:rPr>
        <w:br w:type="page"/>
      </w:r>
    </w:p>
    <w:p w:rsidR="00A3396E" w:rsidRPr="003A6275" w:rsidRDefault="00A3396E" w:rsidP="007E391A"/>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A3396E" w:rsidTr="00734B0B">
        <w:tc>
          <w:tcPr>
            <w:tcW w:w="9214" w:type="dxa"/>
            <w:tcBorders>
              <w:top w:val="single" w:sz="24" w:space="0" w:color="D53E1A"/>
              <w:left w:val="single" w:sz="24" w:space="0" w:color="D53E1A"/>
              <w:bottom w:val="single" w:sz="24" w:space="0" w:color="D53E1A"/>
              <w:right w:val="single" w:sz="24" w:space="0" w:color="D53E1A"/>
            </w:tcBorders>
            <w:shd w:val="clear" w:color="auto" w:fill="F2F2F2" w:themeFill="background1" w:themeFillShade="F2"/>
          </w:tcPr>
          <w:p w:rsidR="00734B0B" w:rsidRPr="00FD5870" w:rsidRDefault="00734B0B" w:rsidP="00734B0B">
            <w:pPr>
              <w:rPr>
                <w:rStyle w:val="Bold"/>
                <w:rFonts w:ascii="Arial" w:hAnsi="Arial" w:cs="Arial"/>
                <w:color w:val="595959" w:themeColor="text1" w:themeTint="A6"/>
                <w:sz w:val="22"/>
                <w:szCs w:val="22"/>
              </w:rPr>
            </w:pPr>
            <w:r w:rsidRPr="00FD5870">
              <w:rPr>
                <w:rStyle w:val="Bold"/>
                <w:rFonts w:ascii="Arial" w:hAnsi="Arial" w:cs="Arial"/>
                <w:color w:val="595959" w:themeColor="text1" w:themeTint="A6"/>
                <w:sz w:val="22"/>
                <w:szCs w:val="22"/>
              </w:rPr>
              <w:t>We stand here as Aboriginal and Torres Strait Islander peak representative organisations with a deep concern:</w:t>
            </w:r>
          </w:p>
          <w:p w:rsidR="00734B0B" w:rsidRPr="00FD5870" w:rsidRDefault="00734B0B" w:rsidP="00734B0B">
            <w:pPr>
              <w:pStyle w:val="BulletsList"/>
              <w:spacing w:before="100" w:after="0"/>
              <w:ind w:left="714" w:hanging="357"/>
              <w:rPr>
                <w:rStyle w:val="Bold"/>
                <w:rFonts w:ascii="Arial" w:hAnsi="Arial" w:cs="Arial"/>
                <w:color w:val="595959" w:themeColor="text1" w:themeTint="A6"/>
                <w:sz w:val="22"/>
                <w:szCs w:val="22"/>
              </w:rPr>
            </w:pPr>
            <w:r w:rsidRPr="00FD5870">
              <w:rPr>
                <w:rStyle w:val="Bold"/>
                <w:rFonts w:ascii="Arial" w:hAnsi="Arial" w:cs="Arial"/>
                <w:color w:val="595959" w:themeColor="text1" w:themeTint="A6"/>
                <w:sz w:val="22"/>
                <w:szCs w:val="22"/>
              </w:rPr>
              <w:t>that in 2016 First Peoples continue to experience unacceptable disadvantage;</w:t>
            </w:r>
          </w:p>
          <w:p w:rsidR="00734B0B" w:rsidRPr="00FD5870" w:rsidRDefault="00734B0B" w:rsidP="00734B0B">
            <w:pPr>
              <w:pStyle w:val="BulletsList"/>
              <w:spacing w:before="0" w:after="0"/>
              <w:ind w:left="714" w:hanging="357"/>
              <w:rPr>
                <w:rStyle w:val="Bold"/>
                <w:rFonts w:ascii="Arial" w:hAnsi="Arial" w:cs="Arial"/>
                <w:color w:val="595959" w:themeColor="text1" w:themeTint="A6"/>
                <w:sz w:val="22"/>
                <w:szCs w:val="22"/>
              </w:rPr>
            </w:pPr>
            <w:r w:rsidRPr="00FD5870">
              <w:rPr>
                <w:rStyle w:val="Bold"/>
                <w:rFonts w:ascii="Arial" w:hAnsi="Arial" w:cs="Arial"/>
                <w:color w:val="595959" w:themeColor="text1" w:themeTint="A6"/>
                <w:sz w:val="22"/>
                <w:szCs w:val="22"/>
              </w:rPr>
              <w:t>that the challenges confronting Aboriginal and Torres Strait Islander people continue to be isolated to the margins of the national debate;</w:t>
            </w:r>
          </w:p>
          <w:p w:rsidR="00734B0B" w:rsidRPr="00FD5870" w:rsidRDefault="00734B0B" w:rsidP="00734B0B">
            <w:pPr>
              <w:pStyle w:val="BulletsList"/>
              <w:spacing w:before="0" w:after="0"/>
              <w:ind w:left="714" w:hanging="357"/>
              <w:rPr>
                <w:rStyle w:val="Bold"/>
                <w:rFonts w:ascii="Arial" w:hAnsi="Arial" w:cs="Arial"/>
                <w:color w:val="595959" w:themeColor="text1" w:themeTint="A6"/>
                <w:sz w:val="22"/>
                <w:szCs w:val="22"/>
              </w:rPr>
            </w:pPr>
            <w:r w:rsidRPr="00FD5870">
              <w:rPr>
                <w:rStyle w:val="Bold"/>
                <w:rFonts w:ascii="Arial" w:hAnsi="Arial" w:cs="Arial"/>
                <w:color w:val="595959" w:themeColor="text1" w:themeTint="A6"/>
                <w:sz w:val="22"/>
                <w:szCs w:val="22"/>
              </w:rPr>
              <w:t>that, Federal Government policies continue to be made for and to, rather than with, Aboriginal and Torres Strait Islander people;</w:t>
            </w:r>
          </w:p>
          <w:p w:rsidR="00734B0B" w:rsidRPr="00FD5870" w:rsidRDefault="00734B0B" w:rsidP="00734B0B">
            <w:pPr>
              <w:pStyle w:val="BulletsList"/>
              <w:spacing w:before="0" w:after="100"/>
              <w:ind w:left="714" w:hanging="357"/>
              <w:rPr>
                <w:rStyle w:val="Bold"/>
                <w:rFonts w:ascii="Arial" w:hAnsi="Arial" w:cs="Arial"/>
                <w:color w:val="595959" w:themeColor="text1" w:themeTint="A6"/>
                <w:sz w:val="22"/>
                <w:szCs w:val="22"/>
              </w:rPr>
            </w:pPr>
            <w:r w:rsidRPr="00FD5870">
              <w:rPr>
                <w:rStyle w:val="Bold"/>
                <w:rFonts w:ascii="Arial" w:hAnsi="Arial" w:cs="Arial"/>
                <w:color w:val="595959" w:themeColor="text1" w:themeTint="A6"/>
                <w:sz w:val="22"/>
                <w:szCs w:val="22"/>
              </w:rPr>
              <w:t>that the transformative opportunities for government action are yet to be grasped.</w:t>
            </w:r>
          </w:p>
          <w:p w:rsidR="00A3396E" w:rsidRPr="00973C06" w:rsidRDefault="00734B0B" w:rsidP="00734B0B">
            <w:r w:rsidRPr="00FD5870">
              <w:rPr>
                <w:rStyle w:val="Bold"/>
                <w:rFonts w:ascii="Arial" w:hAnsi="Arial" w:cs="Arial"/>
                <w:color w:val="595959" w:themeColor="text1" w:themeTint="A6"/>
                <w:sz w:val="22"/>
                <w:szCs w:val="22"/>
              </w:rPr>
              <w:t>Stand with us to let this statement and call for government action be heard and acted upon by our nations’ leaders.</w:t>
            </w:r>
          </w:p>
        </w:tc>
      </w:tr>
    </w:tbl>
    <w:p w:rsidR="00734B0B" w:rsidRPr="003A6275" w:rsidRDefault="00734B0B" w:rsidP="00734B0B"/>
    <w:tbl>
      <w:tblPr>
        <w:tblStyle w:val="Grigliatabella"/>
        <w:tblW w:w="0" w:type="auto"/>
        <w:tblCellMar>
          <w:top w:w="284" w:type="dxa"/>
          <w:left w:w="284" w:type="dxa"/>
          <w:bottom w:w="170" w:type="dxa"/>
          <w:right w:w="284" w:type="dxa"/>
        </w:tblCellMar>
        <w:tblLook w:val="04A0" w:firstRow="1" w:lastRow="0" w:firstColumn="1" w:lastColumn="0" w:noHBand="0" w:noVBand="1"/>
      </w:tblPr>
      <w:tblGrid>
        <w:gridCol w:w="9214"/>
      </w:tblGrid>
      <w:tr w:rsidR="00734B0B" w:rsidTr="007E391A">
        <w:tc>
          <w:tcPr>
            <w:tcW w:w="9214" w:type="dxa"/>
            <w:tcBorders>
              <w:top w:val="single" w:sz="24" w:space="0" w:color="D53E1A"/>
              <w:left w:val="single" w:sz="24" w:space="0" w:color="D53E1A"/>
              <w:bottom w:val="single" w:sz="24" w:space="0" w:color="D53E1A"/>
              <w:right w:val="single" w:sz="24" w:space="0" w:color="D53E1A"/>
            </w:tcBorders>
          </w:tcPr>
          <w:p w:rsidR="00734B0B" w:rsidRPr="005E6994" w:rsidRDefault="00734B0B" w:rsidP="00734B0B">
            <w:pPr>
              <w:rPr>
                <w:rFonts w:ascii="Arial Narrow" w:hAnsi="Arial Narrow"/>
                <w:color w:val="7F7F7F" w:themeColor="text1" w:themeTint="80"/>
                <w:sz w:val="36"/>
                <w:szCs w:val="36"/>
              </w:rPr>
            </w:pPr>
            <w:r w:rsidRPr="005E6994">
              <w:rPr>
                <w:rFonts w:ascii="Arial Narrow" w:hAnsi="Arial Narrow"/>
                <w:color w:val="7F7F7F" w:themeColor="text1" w:themeTint="80"/>
                <w:sz w:val="36"/>
                <w:szCs w:val="36"/>
              </w:rPr>
              <w:t>A plan for urgent government action</w:t>
            </w:r>
          </w:p>
          <w:p w:rsidR="00734B0B" w:rsidRPr="00785555" w:rsidRDefault="00734B0B" w:rsidP="00734B0B">
            <w:pPr>
              <w:rPr>
                <w:rFonts w:cs="Arial"/>
                <w:b/>
                <w:szCs w:val="24"/>
                <w:u w:val="single"/>
              </w:rPr>
            </w:pPr>
            <w:r w:rsidRPr="00785555">
              <w:rPr>
                <w:rFonts w:cs="Arial"/>
                <w:szCs w:val="24"/>
              </w:rPr>
              <w:t xml:space="preserve">In the past 25 years – a generation in fact – we have had the </w:t>
            </w:r>
            <w:r w:rsidRPr="00785555">
              <w:rPr>
                <w:rStyle w:val="Enfasicorsivo"/>
                <w:szCs w:val="24"/>
              </w:rPr>
              <w:t>Royal Commission into Aboriginal Deaths in Custody, the Bringing them home Report and Reconciliation: Australia’s Challenge: the final report of the Council for Aboriginal Reconciliation</w:t>
            </w:r>
            <w:r w:rsidRPr="00785555">
              <w:rPr>
                <w:rFonts w:cs="Arial"/>
                <w:szCs w:val="24"/>
              </w:rPr>
              <w:t>.  These reports, and numerous other Coroner and Social Justice Reports, have made over 400 recommendations, most of which have either been partially implemented for short term periods or ignored altogether.</w:t>
            </w:r>
          </w:p>
          <w:p w:rsidR="00734B0B" w:rsidRDefault="00734B0B" w:rsidP="00734B0B">
            <w:r w:rsidRPr="004C1B5E">
              <w:t>In the last 25 years we have seen 8 Federal election cycles come and go, with seven Prime Ministers, seven Ministers for Indigenous Affairs, countless policies, policy changes, funding promises and funding cuts – all for the most marginalised people in Australia.</w:t>
            </w:r>
          </w:p>
          <w:p w:rsidR="007E391A" w:rsidRDefault="007E391A" w:rsidP="007E391A">
            <w:pPr>
              <w:spacing w:after="0"/>
            </w:pPr>
          </w:p>
          <w:p w:rsidR="00734B0B" w:rsidRPr="004C1B5E" w:rsidRDefault="00734B0B" w:rsidP="00734B0B">
            <w:r w:rsidRPr="004C1B5E">
              <w:t>For the last quarter century then, we’ve seen seminal reports which have repeatedly emphasised that our people need to have a genuine say in our own lives and decisions that affect our peoples and communities. This, known as self-determination, is the key to closing the gap in outcomes for the First Peoples of these lands and waters.</w:t>
            </w:r>
          </w:p>
          <w:p w:rsidR="00734B0B" w:rsidRPr="004C1B5E" w:rsidRDefault="00734B0B" w:rsidP="00734B0B">
            <w:r w:rsidRPr="004C1B5E">
              <w:t>All of these reports call for better resourcing of Aboriginal and Torres Strait Islander organisations and services for Aboriginal and Torres Strait Islander communities.</w:t>
            </w:r>
          </w:p>
          <w:p w:rsidR="00734B0B" w:rsidRPr="004C1B5E" w:rsidRDefault="00734B0B" w:rsidP="00734B0B">
            <w:r w:rsidRPr="004C1B5E">
              <w:t xml:space="preserve">All of these reports call for real reconciliation based on facing the truths of the past and creating a just and mature relationship between the </w:t>
            </w:r>
            <w:r w:rsidRPr="008D4D22">
              <w:t>non</w:t>
            </w:r>
            <w:r>
              <w:t>-</w:t>
            </w:r>
            <w:r w:rsidRPr="004C1B5E">
              <w:t>Indigenous Australian community and the First Peoples.</w:t>
            </w:r>
          </w:p>
          <w:p w:rsidR="00734B0B" w:rsidRDefault="00734B0B" w:rsidP="00734B0B">
            <w:r w:rsidRPr="004C1B5E">
              <w:t>The next Federal Government will take on the same responsibility to right this nation’s past injustices as the last 8 federal governments have had. The next government of Australia will take power with our First Peoples facing the same struggles as they were in 1992. But this next Federal Government also has an unprecedented nation-building opportunity to meaningfully address Aboriginal and Torres Strait Islander disadvantage. They have the mandate to act. We therefore call on the next Federal Government to:</w:t>
            </w:r>
          </w:p>
          <w:p w:rsidR="00734B0B" w:rsidRPr="004C1B5E" w:rsidRDefault="00734B0B" w:rsidP="00734B0B">
            <w:pPr>
              <w:pStyle w:val="BulletsList"/>
            </w:pPr>
            <w:r w:rsidRPr="004C1B5E">
              <w:t>Commit to resource Aboriginal and Torres Strait Islander led-solutions, by:</w:t>
            </w:r>
          </w:p>
          <w:p w:rsidR="00734B0B" w:rsidRPr="004C1B5E" w:rsidRDefault="00734B0B" w:rsidP="00734B0B">
            <w:pPr>
              <w:pStyle w:val="BulletsListIndent1"/>
            </w:pPr>
            <w:r w:rsidRPr="004C1B5E">
              <w:t>Restoring, over</w:t>
            </w:r>
            <w:r>
              <w:t xml:space="preserve"> the forward estimates, the $534</w:t>
            </w:r>
            <w:r w:rsidRPr="004C1B5E">
              <w:t xml:space="preserve"> million cut from the Indigenous Affairs portfolio in the 2014 Budget to invest in priority areas outlined in this statement; and</w:t>
            </w:r>
          </w:p>
          <w:p w:rsidR="00734B0B" w:rsidRPr="004C1B5E" w:rsidRDefault="00734B0B" w:rsidP="00734B0B">
            <w:pPr>
              <w:pStyle w:val="BulletsListIndent1"/>
            </w:pPr>
            <w:r w:rsidRPr="004C1B5E">
              <w:t xml:space="preserve">Reforming the </w:t>
            </w:r>
            <w:r w:rsidRPr="005E6994">
              <w:rPr>
                <w:i/>
              </w:rPr>
              <w:t>Indigenous Advancement Strategy</w:t>
            </w:r>
            <w:r w:rsidRPr="004C1B5E">
              <w:t xml:space="preserve"> and other Federal funding programs with greater emphasis on service/need mapping (through better engagement) and local Aboriginal and Torres Strait Islander organisations as preferred providers. </w:t>
            </w:r>
          </w:p>
          <w:p w:rsidR="00734B0B" w:rsidRPr="004C1B5E" w:rsidRDefault="00734B0B" w:rsidP="00734B0B">
            <w:pPr>
              <w:pStyle w:val="BulletsList"/>
            </w:pPr>
            <w:r w:rsidRPr="004C1B5E">
              <w:t>Commit to better engagement with Aboriginal and Torres Strait Islander peoples through their representative national peaks, by:</w:t>
            </w:r>
          </w:p>
          <w:p w:rsidR="00734B0B" w:rsidRPr="004C1B5E" w:rsidRDefault="00734B0B" w:rsidP="00734B0B">
            <w:pPr>
              <w:pStyle w:val="BulletsListIndent1"/>
            </w:pPr>
            <w:r w:rsidRPr="004C1B5E">
              <w:t>Funding the National Congress of Australia’s First Peoples (Congress) and all relevant Aboriginal and Torres Strait Islander peak organisations and forums; and</w:t>
            </w:r>
          </w:p>
          <w:p w:rsidR="00734B0B" w:rsidRPr="004C1B5E" w:rsidRDefault="00734B0B" w:rsidP="00734B0B">
            <w:pPr>
              <w:pStyle w:val="BulletsListIndent1"/>
            </w:pPr>
            <w:r w:rsidRPr="004C1B5E">
              <w:t>Convening regular high level ministerial and departmental meetings and forums with the Congress and the relevant peak organisations and forums.</w:t>
            </w:r>
          </w:p>
          <w:p w:rsidR="00734B0B" w:rsidRPr="004C1B5E" w:rsidRDefault="00734B0B" w:rsidP="00734B0B">
            <w:pPr>
              <w:pStyle w:val="BulletsList"/>
            </w:pPr>
            <w:r w:rsidRPr="004C1B5E">
              <w:t xml:space="preserve">Recommit to Closing the Gap in this generation, by and in partnership with </w:t>
            </w:r>
            <w:proofErr w:type="spellStart"/>
            <w:r w:rsidRPr="004C1B5E">
              <w:t>COAG</w:t>
            </w:r>
            <w:proofErr w:type="spellEnd"/>
            <w:r w:rsidRPr="004C1B5E">
              <w:t xml:space="preserve"> and Aboriginal and Torres Strait Islander people:</w:t>
            </w:r>
          </w:p>
          <w:p w:rsidR="00734B0B" w:rsidRPr="004C1B5E" w:rsidRDefault="00734B0B" w:rsidP="00734B0B">
            <w:pPr>
              <w:pStyle w:val="BulletsListIndent1"/>
            </w:pPr>
            <w:r w:rsidRPr="004C1B5E">
              <w:t>Setting targets and developing evidence based, prevention and early intervention oriented national strategies which will drive activity and outcomes addressing:</w:t>
            </w:r>
          </w:p>
          <w:p w:rsidR="00734B0B" w:rsidRPr="004C1B5E" w:rsidRDefault="00734B0B" w:rsidP="003B46F8">
            <w:pPr>
              <w:pStyle w:val="Paragrafoelenco"/>
              <w:numPr>
                <w:ilvl w:val="0"/>
                <w:numId w:val="15"/>
              </w:numPr>
              <w:spacing w:after="0"/>
              <w:ind w:left="2154" w:hanging="357"/>
            </w:pPr>
            <w:r w:rsidRPr="004C1B5E">
              <w:t xml:space="preserve">family violence (with a focus on women and children); </w:t>
            </w:r>
          </w:p>
          <w:p w:rsidR="00734B0B" w:rsidRPr="004C1B5E" w:rsidRDefault="00734B0B" w:rsidP="003B46F8">
            <w:pPr>
              <w:pStyle w:val="Paragrafoelenco"/>
              <w:numPr>
                <w:ilvl w:val="0"/>
                <w:numId w:val="15"/>
              </w:numPr>
              <w:spacing w:before="0" w:after="0"/>
              <w:ind w:left="2154" w:hanging="357"/>
            </w:pPr>
            <w:r w:rsidRPr="004C1B5E">
              <w:t>incarceration and access to justice;</w:t>
            </w:r>
          </w:p>
          <w:p w:rsidR="00734B0B" w:rsidRPr="004C1B5E" w:rsidRDefault="00734B0B" w:rsidP="003B46F8">
            <w:pPr>
              <w:pStyle w:val="Paragrafoelenco"/>
              <w:numPr>
                <w:ilvl w:val="0"/>
                <w:numId w:val="15"/>
              </w:numPr>
              <w:spacing w:before="0" w:after="0"/>
              <w:ind w:left="2154" w:hanging="357"/>
            </w:pPr>
            <w:r w:rsidRPr="004C1B5E">
              <w:t xml:space="preserve">child safety and wellbeing over-representation in out-of-home care; and </w:t>
            </w:r>
          </w:p>
          <w:p w:rsidR="00734B0B" w:rsidRPr="004C1B5E" w:rsidRDefault="00734B0B" w:rsidP="003B46F8">
            <w:pPr>
              <w:pStyle w:val="Paragrafoelenco"/>
              <w:numPr>
                <w:ilvl w:val="0"/>
                <w:numId w:val="15"/>
              </w:numPr>
              <w:spacing w:before="0"/>
            </w:pPr>
            <w:r w:rsidRPr="004C1B5E">
              <w:t>increasing Aboriginal and Torres Strait Islander</w:t>
            </w:r>
            <w:r>
              <w:t xml:space="preserve"> access to disability services.</w:t>
            </w:r>
          </w:p>
          <w:p w:rsidR="00734B0B" w:rsidRDefault="00734B0B" w:rsidP="00734B0B">
            <w:pPr>
              <w:pStyle w:val="BulletsListIndent1"/>
            </w:pPr>
            <w:r w:rsidRPr="004C1B5E">
              <w:t xml:space="preserve">Secure national funding agreements which emphasise accountability </w:t>
            </w:r>
            <w:proofErr w:type="gramStart"/>
            <w:r w:rsidRPr="004C1B5E">
              <w:t>to</w:t>
            </w:r>
            <w:proofErr w:type="gramEnd"/>
            <w:r w:rsidRPr="004C1B5E">
              <w:t xml:space="preserve"> Aboriginal and Torres Strait Islander peoples</w:t>
            </w:r>
            <w:r w:rsidRPr="004C1B5E">
              <w:rPr>
                <w:rStyle w:val="Rimandocommento"/>
                <w:rFonts w:cs="Arial"/>
                <w:sz w:val="20"/>
                <w:szCs w:val="20"/>
              </w:rPr>
              <w:t>, b</w:t>
            </w:r>
            <w:r w:rsidRPr="004C1B5E">
              <w:t>etween the Commonwealth and States and Territories (like the former National Partnership Agreements), to drive the implementation of national strategies.</w:t>
            </w:r>
          </w:p>
          <w:p w:rsidR="00734B0B" w:rsidRPr="00390682" w:rsidRDefault="00734B0B" w:rsidP="00734B0B">
            <w:pPr>
              <w:pStyle w:val="BulletsList"/>
              <w:rPr>
                <w:rFonts w:ascii="Times New Roman" w:hAnsi="Times New Roman"/>
              </w:rPr>
            </w:pPr>
            <w:r w:rsidRPr="00390682">
              <w:t>Commit to working with Aboriginal and Torres Strait Islander leaders to establish a Department of Aboriginal and Torres Strait Islander Affairs in the future, that:</w:t>
            </w:r>
          </w:p>
          <w:p w:rsidR="00734B0B" w:rsidRDefault="00734B0B" w:rsidP="00734B0B">
            <w:pPr>
              <w:pStyle w:val="BulletsListIndent1"/>
            </w:pPr>
            <w:r>
              <w:t>Is managed and run by senior Aboriginal and Torres Strait Islander public servants;</w:t>
            </w:r>
          </w:p>
          <w:p w:rsidR="00734B0B" w:rsidRDefault="00734B0B" w:rsidP="00734B0B"/>
          <w:p w:rsidR="00734B0B" w:rsidRDefault="00734B0B" w:rsidP="00734B0B">
            <w:pPr>
              <w:pStyle w:val="BulletsListIndent1"/>
            </w:pPr>
            <w:r>
              <w:t>Brings together the policy and service delivery components of Aboriginal and Torres Strait Islander affairs and ensures a central department of expertise;</w:t>
            </w:r>
          </w:p>
          <w:p w:rsidR="00734B0B" w:rsidRPr="00390682" w:rsidRDefault="00734B0B" w:rsidP="00734B0B">
            <w:pPr>
              <w:pStyle w:val="BulletsListIndent1"/>
            </w:pPr>
            <w:r>
              <w:t>Strengthens the engagement for governments and the broader public service with Aboriginal and Torres Strait Islander people in the management of their own services.</w:t>
            </w:r>
          </w:p>
          <w:p w:rsidR="00734B0B" w:rsidRPr="004C1B5E" w:rsidRDefault="00734B0B" w:rsidP="00734B0B">
            <w:pPr>
              <w:pStyle w:val="BulletsList"/>
            </w:pPr>
            <w:r w:rsidRPr="004C1B5E">
              <w:t>Commit to addressing the unfinished business of reconciliation, by:</w:t>
            </w:r>
          </w:p>
          <w:p w:rsidR="00734B0B" w:rsidRPr="004C1B5E" w:rsidRDefault="00734B0B" w:rsidP="00734B0B">
            <w:pPr>
              <w:pStyle w:val="BulletsListIndent1"/>
            </w:pPr>
            <w:r w:rsidRPr="004C1B5E">
              <w:t>Addressing and implementing the recommendations of Council for Aboriginal Reconciliation, which include agreement making framework (treaty) and constitutional reform in consultation with Aboriginal and Torres Strait Islander peoples and communities.</w:t>
            </w:r>
          </w:p>
          <w:p w:rsidR="00734B0B" w:rsidRPr="004C1B5E" w:rsidRDefault="00734B0B" w:rsidP="00734B0B">
            <w:r w:rsidRPr="004C1B5E">
              <w:t>The health and wellbeing of Aboriginal and Torres Strait Islander peoples cannot</w:t>
            </w:r>
            <w:r>
              <w:t xml:space="preserve"> be considered at the margins. </w:t>
            </w:r>
          </w:p>
          <w:p w:rsidR="00734B0B" w:rsidRPr="00973C06" w:rsidRDefault="00734B0B" w:rsidP="00734B0B">
            <w:r w:rsidRPr="004C1B5E">
              <w:t xml:space="preserve">It is time that Aboriginal and Torres Strait Islander voices are heard and respected, and that the following plans for action in relation to meaningful engagement, health, justice, </w:t>
            </w:r>
            <w:r>
              <w:t xml:space="preserve">preventing </w:t>
            </w:r>
            <w:r w:rsidRPr="004C1B5E">
              <w:t>violence, early childhood and disability, are acted upon as a matter of national priority and urgency.</w:t>
            </w:r>
          </w:p>
        </w:tc>
      </w:tr>
    </w:tbl>
    <w:p w:rsidR="005318E1" w:rsidRDefault="005318E1" w:rsidP="00734B0B">
      <w:pPr>
        <w:rPr>
          <w:color w:val="000000"/>
        </w:rPr>
      </w:pPr>
    </w:p>
    <w:p w:rsidR="003E109A" w:rsidRDefault="003E109A" w:rsidP="00734B0B">
      <w:r>
        <w:br w:type="page"/>
      </w:r>
    </w:p>
    <w:p w:rsidR="000829B4" w:rsidRPr="00FA53DD" w:rsidRDefault="003E109A" w:rsidP="007E391A">
      <w:pPr>
        <w:pStyle w:val="Titolo1"/>
        <w:rPr>
          <w:color w:val="5E5E5E"/>
        </w:rPr>
      </w:pPr>
      <w:bookmarkStart w:id="22" w:name="_Toc477008325"/>
      <w:r w:rsidRPr="00540973">
        <w:t>E</w:t>
      </w:r>
      <w:r w:rsidR="004A7173">
        <w:t>ndnotes</w:t>
      </w:r>
      <w:bookmarkEnd w:id="22"/>
    </w:p>
    <w:sectPr w:rsidR="000829B4" w:rsidRPr="00FA53DD" w:rsidSect="00B777A6">
      <w:endnotePr>
        <w:numFmt w:val="decimal"/>
      </w:endnotePr>
      <w:pgSz w:w="11910" w:h="16840"/>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rsidR="00912201" w:rsidRDefault="00912201" w:rsidP="003E109A">
      <w:pPr>
        <w:spacing w:before="0" w:after="0" w:line="240" w:lineRule="auto"/>
      </w:pPr>
      <w:r>
        <w:separator/>
      </w:r>
    </w:p>
  </w:endnote>
  <w:endnote w:type="continuationSeparator" w:id="0">
    <w:p w:rsidR="00912201" w:rsidRDefault="00912201" w:rsidP="003E109A">
      <w:pPr>
        <w:spacing w:before="0" w:after="0" w:line="240" w:lineRule="auto"/>
      </w:pPr>
      <w:r>
        <w:continuationSeparator/>
      </w:r>
    </w:p>
  </w:endnote>
  <w:endnote w:id="1">
    <w:p w:rsidR="007E391A" w:rsidRPr="001B698B" w:rsidRDefault="007E391A" w:rsidP="003E109A">
      <w:pPr>
        <w:pStyle w:val="Testonotadichiusura"/>
        <w:rPr>
          <w:rFonts w:cs="Arial"/>
        </w:rPr>
      </w:pPr>
      <w:r w:rsidRPr="001B698B">
        <w:rPr>
          <w:rStyle w:val="Rimandonotadichiusura"/>
          <w:rFonts w:cs="Arial"/>
        </w:rPr>
        <w:endnoteRef/>
      </w:r>
      <w:r w:rsidRPr="001B698B">
        <w:rPr>
          <w:rFonts w:cs="Arial"/>
        </w:rPr>
        <w:t xml:space="preserve"> The Hon Malcolm Turnbull MP, </w:t>
      </w:r>
      <w:r w:rsidRPr="001B698B">
        <w:rPr>
          <w:rFonts w:cs="Arial"/>
          <w:i/>
        </w:rPr>
        <w:t xml:space="preserve">Speech to Parliament on the 2016 Closing the Gap Report </w:t>
      </w:r>
      <w:r w:rsidRPr="001B698B">
        <w:rPr>
          <w:rFonts w:cs="Arial"/>
        </w:rPr>
        <w:t>(Speech delivered at the House of Representatives, Canberra, 10 February 2016) &lt;</w:t>
      </w:r>
      <w:hyperlink r:id="rId1" w:history="1">
        <w:r w:rsidRPr="004B7389">
          <w:rPr>
            <w:rStyle w:val="Collegamentoipertestuale"/>
          </w:rPr>
          <w:t>http://www.malcolmturnbull.com.au/media/speech-to-parliament-on-the-2016-closing-the-gap-report</w:t>
        </w:r>
      </w:hyperlink>
      <w:r w:rsidRPr="001B698B">
        <w:rPr>
          <w:rFonts w:cs="Arial"/>
        </w:rPr>
        <w:t>&gt;.</w:t>
      </w:r>
      <w:r>
        <w:rPr>
          <w:rFonts w:cs="Arial"/>
        </w:rPr>
        <w:t xml:space="preserve"> </w:t>
      </w:r>
    </w:p>
  </w:endnote>
  <w:endnote w:id="2">
    <w:p w:rsidR="007E391A" w:rsidRPr="001B698B" w:rsidRDefault="007E391A" w:rsidP="003E109A">
      <w:pPr>
        <w:pStyle w:val="Testonotadichiusura"/>
        <w:rPr>
          <w:rFonts w:cs="Arial"/>
        </w:rPr>
      </w:pPr>
      <w:r w:rsidRPr="001B698B">
        <w:rPr>
          <w:rStyle w:val="Rimandonotadichiusura"/>
          <w:rFonts w:cs="Arial"/>
        </w:rPr>
        <w:endnoteRef/>
      </w:r>
      <w:r w:rsidRPr="001B698B">
        <w:rPr>
          <w:rFonts w:cs="Arial"/>
        </w:rPr>
        <w:t xml:space="preserve"> Australian National Audit Office, </w:t>
      </w:r>
      <w:r w:rsidRPr="001B698B">
        <w:rPr>
          <w:rFonts w:cs="Arial"/>
          <w:i/>
        </w:rPr>
        <w:t>Indigenous Advancement Strategy</w:t>
      </w:r>
      <w:r w:rsidRPr="001B698B">
        <w:rPr>
          <w:rFonts w:cs="Arial"/>
        </w:rPr>
        <w:t xml:space="preserve"> (2017) Commonwealth of Australia. At &lt;</w:t>
      </w:r>
      <w:hyperlink r:id="rId2" w:history="1">
        <w:r w:rsidRPr="004B7389">
          <w:rPr>
            <w:rStyle w:val="Collegamentoipertestuale"/>
            <w:rFonts w:cs="Arial"/>
          </w:rPr>
          <w:t>https://www.anao.gov.au/work/performance-audit/indigenous-advancement-strategy</w:t>
        </w:r>
      </w:hyperlink>
      <w:r w:rsidRPr="001B698B">
        <w:rPr>
          <w:rFonts w:cs="Arial"/>
        </w:rPr>
        <w:t>&gt;.</w:t>
      </w:r>
      <w:r>
        <w:rPr>
          <w:rFonts w:cs="Arial"/>
        </w:rPr>
        <w:t xml:space="preserve"> </w:t>
      </w:r>
    </w:p>
  </w:endnote>
  <w:endnote w:id="3">
    <w:p w:rsidR="007E391A" w:rsidRPr="001B698B" w:rsidRDefault="007E391A" w:rsidP="003E109A">
      <w:pPr>
        <w:pStyle w:val="Testonotadichiusura"/>
        <w:rPr>
          <w:rFonts w:cs="Arial"/>
        </w:rPr>
      </w:pPr>
      <w:r w:rsidRPr="001B698B">
        <w:rPr>
          <w:rStyle w:val="Rimandonotadichiusura"/>
          <w:rFonts w:cs="Arial"/>
        </w:rPr>
        <w:endnoteRef/>
      </w:r>
      <w:r w:rsidRPr="001B698B">
        <w:rPr>
          <w:rFonts w:cs="Arial"/>
        </w:rPr>
        <w:t xml:space="preserve"> </w:t>
      </w:r>
      <w:proofErr w:type="spellStart"/>
      <w:r w:rsidRPr="001B698B">
        <w:rPr>
          <w:rFonts w:cs="Arial"/>
        </w:rPr>
        <w:t>Romlie</w:t>
      </w:r>
      <w:proofErr w:type="spellEnd"/>
      <w:r w:rsidRPr="001B698B">
        <w:rPr>
          <w:rFonts w:cs="Arial"/>
        </w:rPr>
        <w:t xml:space="preserve"> </w:t>
      </w:r>
      <w:proofErr w:type="spellStart"/>
      <w:r w:rsidRPr="001B698B">
        <w:rPr>
          <w:rFonts w:cs="Arial"/>
        </w:rPr>
        <w:t>Mokak</w:t>
      </w:r>
      <w:proofErr w:type="spellEnd"/>
      <w:r w:rsidRPr="001B698B">
        <w:rPr>
          <w:rFonts w:cs="Arial"/>
        </w:rPr>
        <w:t xml:space="preserve">, ‘A Question of Value: Aboriginal and Torres Strait Islander Health’ (Speech delivered at the 2016 </w:t>
      </w:r>
      <w:proofErr w:type="spellStart"/>
      <w:r w:rsidRPr="001B698B">
        <w:rPr>
          <w:rFonts w:cs="Arial"/>
        </w:rPr>
        <w:t>Cranlana</w:t>
      </w:r>
      <w:proofErr w:type="spellEnd"/>
      <w:r w:rsidRPr="001B698B">
        <w:rPr>
          <w:rFonts w:cs="Arial"/>
        </w:rPr>
        <w:t xml:space="preserve"> Programme Medicine &amp; Society Oration, Melbourne, 10 August 2016).</w:t>
      </w:r>
      <w:r>
        <w:rPr>
          <w:rFonts w:cs="Arial"/>
        </w:rPr>
        <w:t xml:space="preserve"> </w:t>
      </w:r>
    </w:p>
  </w:endnote>
  <w:endnote w:id="4">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w:t>
      </w:r>
      <w:proofErr w:type="spellStart"/>
      <w:r w:rsidRPr="001B698B">
        <w:rPr>
          <w:rFonts w:cs="Arial"/>
        </w:rPr>
        <w:t>Romlie</w:t>
      </w:r>
      <w:proofErr w:type="spellEnd"/>
      <w:r w:rsidRPr="001B698B">
        <w:rPr>
          <w:rFonts w:cs="Arial"/>
        </w:rPr>
        <w:t xml:space="preserve"> </w:t>
      </w:r>
      <w:proofErr w:type="spellStart"/>
      <w:r w:rsidRPr="001B698B">
        <w:rPr>
          <w:rFonts w:cs="Arial"/>
        </w:rPr>
        <w:t>Mokak</w:t>
      </w:r>
      <w:proofErr w:type="spellEnd"/>
      <w:r w:rsidRPr="001B698B">
        <w:rPr>
          <w:rFonts w:cs="Arial"/>
        </w:rPr>
        <w:t xml:space="preserve">, ‘A Question of Value: Aboriginal and Torres Strait Islander Health’ (Speech delivered at the 2016 </w:t>
      </w:r>
      <w:proofErr w:type="spellStart"/>
      <w:r w:rsidRPr="001B698B">
        <w:rPr>
          <w:rFonts w:cs="Arial"/>
        </w:rPr>
        <w:t>Cranlana</w:t>
      </w:r>
      <w:proofErr w:type="spellEnd"/>
      <w:r w:rsidRPr="001B698B">
        <w:rPr>
          <w:rFonts w:cs="Arial"/>
        </w:rPr>
        <w:t xml:space="preserve"> Programme Medicine &amp; Society Oration, Melbourne, 10 August 2016).</w:t>
      </w:r>
      <w:r>
        <w:rPr>
          <w:rFonts w:cs="Arial"/>
        </w:rPr>
        <w:t xml:space="preserve"> </w:t>
      </w:r>
    </w:p>
  </w:endnote>
  <w:endnote w:id="5">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Closing the Gap Prime Minister’s Report 2017 </w:t>
      </w:r>
      <w:r>
        <w:rPr>
          <w:rFonts w:cs="Arial"/>
        </w:rPr>
        <w:t>&lt;</w:t>
      </w:r>
      <w:hyperlink r:id="rId3" w:history="1">
        <w:r w:rsidRPr="004B7389">
          <w:rPr>
            <w:rStyle w:val="Collegamentoipertestuale"/>
            <w:rFonts w:cs="Arial"/>
          </w:rPr>
          <w:t>http://closingthegap.pmc.gov.au/sites/default/files/ctg-report-2017.pdf</w:t>
        </w:r>
      </w:hyperlink>
      <w:r w:rsidRPr="001B698B">
        <w:rPr>
          <w:rFonts w:cs="Arial"/>
        </w:rPr>
        <w:t>&gt;</w:t>
      </w:r>
      <w:r>
        <w:rPr>
          <w:rFonts w:cs="Arial"/>
        </w:rPr>
        <w:t xml:space="preserve">. </w:t>
      </w:r>
    </w:p>
  </w:endnote>
  <w:endnote w:id="6">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Redfern Statement Alliance, </w:t>
      </w:r>
      <w:r w:rsidRPr="001B698B">
        <w:rPr>
          <w:rFonts w:cs="Arial"/>
          <w:i/>
        </w:rPr>
        <w:t>The Redfern Statement</w:t>
      </w:r>
      <w:r w:rsidRPr="001B698B">
        <w:rPr>
          <w:rFonts w:cs="Arial"/>
        </w:rPr>
        <w:t xml:space="preserve"> (9 June 2016) National Congress of Australia’s First Peoples. At &lt;</w:t>
      </w:r>
      <w:hyperlink r:id="rId4" w:history="1">
        <w:r w:rsidRPr="004B7389">
          <w:rPr>
            <w:rStyle w:val="Collegamentoipertestuale"/>
          </w:rPr>
          <w:t>http://</w:t>
        </w:r>
        <w:proofErr w:type="spellStart"/>
        <w:r w:rsidRPr="004B7389">
          <w:rPr>
            <w:rStyle w:val="Collegamentoipertestuale"/>
          </w:rPr>
          <w:t>nationalcongress.com.au</w:t>
        </w:r>
        <w:proofErr w:type="spellEnd"/>
        <w:r w:rsidRPr="004B7389">
          <w:rPr>
            <w:rStyle w:val="Collegamentoipertestuale"/>
          </w:rPr>
          <w:t>/about-us/</w:t>
        </w:r>
        <w:proofErr w:type="spellStart"/>
        <w:r w:rsidRPr="004B7389">
          <w:rPr>
            <w:rStyle w:val="Collegamentoipertestuale"/>
          </w:rPr>
          <w:t>redfern</w:t>
        </w:r>
        <w:proofErr w:type="spellEnd"/>
        <w:r w:rsidRPr="004B7389">
          <w:rPr>
            <w:rStyle w:val="Collegamentoipertestuale"/>
          </w:rPr>
          <w:t>-statement/</w:t>
        </w:r>
      </w:hyperlink>
      <w:r w:rsidRPr="001B698B">
        <w:rPr>
          <w:rFonts w:cs="Arial"/>
        </w:rPr>
        <w:t>&gt;.</w:t>
      </w:r>
      <w:r>
        <w:rPr>
          <w:rFonts w:cs="Arial"/>
        </w:rPr>
        <w:t xml:space="preserve"> </w:t>
      </w:r>
    </w:p>
  </w:endnote>
  <w:endnote w:id="7">
    <w:p w:rsidR="007E391A" w:rsidRPr="001B698B" w:rsidRDefault="007E391A" w:rsidP="000B07EC">
      <w:pPr>
        <w:pStyle w:val="Testonotadichiusura"/>
        <w:rPr>
          <w:rFonts w:cs="Arial"/>
          <w:lang w:val="en-US"/>
        </w:rPr>
      </w:pPr>
      <w:r w:rsidRPr="001B698B">
        <w:rPr>
          <w:rStyle w:val="Rimandonotadichiusura"/>
          <w:rFonts w:cs="Arial"/>
        </w:rPr>
        <w:endnoteRef/>
      </w:r>
      <w:r w:rsidRPr="001B698B">
        <w:rPr>
          <w:rFonts w:cs="Arial"/>
        </w:rPr>
        <w:t xml:space="preserve"> </w:t>
      </w:r>
      <w:proofErr w:type="spellStart"/>
      <w:r w:rsidRPr="001B698B">
        <w:rPr>
          <w:rFonts w:cs="Arial"/>
          <w:lang w:val="en-US"/>
        </w:rPr>
        <w:t>CTG</w:t>
      </w:r>
      <w:proofErr w:type="spellEnd"/>
      <w:r w:rsidRPr="001B698B">
        <w:rPr>
          <w:rFonts w:cs="Arial"/>
          <w:lang w:val="en-US"/>
        </w:rPr>
        <w:t xml:space="preserve"> 2016 Election Statement</w:t>
      </w:r>
      <w:r>
        <w:rPr>
          <w:rFonts w:cs="Arial"/>
          <w:lang w:val="en-US"/>
        </w:rPr>
        <w:t>.</w:t>
      </w:r>
      <w:r w:rsidRPr="001B698B">
        <w:rPr>
          <w:rFonts w:cs="Arial"/>
          <w:lang w:val="en-US"/>
        </w:rPr>
        <w:t xml:space="preserve"> </w:t>
      </w:r>
    </w:p>
  </w:endnote>
  <w:endnote w:id="8">
    <w:p w:rsidR="007E391A" w:rsidRPr="003E109A" w:rsidRDefault="007E391A">
      <w:pPr>
        <w:pStyle w:val="Testonotadichiusura"/>
        <w:rPr>
          <w:rFonts w:cs="Arial"/>
        </w:rPr>
      </w:pPr>
      <w:r w:rsidRPr="001B698B">
        <w:rPr>
          <w:rStyle w:val="Rimandonotadichiusura"/>
          <w:rFonts w:cs="Arial"/>
        </w:rPr>
        <w:endnoteRef/>
      </w:r>
      <w:r w:rsidRPr="001B698B">
        <w:rPr>
          <w:rFonts w:cs="Arial"/>
        </w:rPr>
        <w:t xml:space="preserve"> Australian Human Rights Commission, </w:t>
      </w:r>
      <w:r w:rsidRPr="001B698B">
        <w:rPr>
          <w:rFonts w:cs="Arial"/>
          <w:i/>
        </w:rPr>
        <w:t xml:space="preserve">Unmet Fundamental Issues ‘Really Gnaw </w:t>
      </w:r>
      <w:proofErr w:type="gramStart"/>
      <w:r w:rsidRPr="001B698B">
        <w:rPr>
          <w:rFonts w:cs="Arial"/>
          <w:i/>
        </w:rPr>
        <w:t>At</w:t>
      </w:r>
      <w:proofErr w:type="gramEnd"/>
      <w:r w:rsidRPr="001B698B">
        <w:rPr>
          <w:rFonts w:cs="Arial"/>
          <w:i/>
        </w:rPr>
        <w:t xml:space="preserve"> Me’: Mick Dodson</w:t>
      </w:r>
      <w:r w:rsidRPr="001B698B">
        <w:rPr>
          <w:rFonts w:cs="Arial"/>
        </w:rPr>
        <w:t xml:space="preserve"> (15 November 2016). At &lt;</w:t>
      </w:r>
      <w:hyperlink r:id="rId5" w:history="1">
        <w:r w:rsidRPr="004B7389">
          <w:rPr>
            <w:rStyle w:val="Collegamentoipertestuale"/>
            <w:rFonts w:cs="Arial"/>
          </w:rPr>
          <w:t>http://www.humanrights.gov.au/news/stories/unmet-fundamental-issues-really-gnaw-me-mick-dodson</w:t>
        </w:r>
      </w:hyperlink>
      <w:r w:rsidRPr="001B698B">
        <w:rPr>
          <w:rFonts w:cs="Arial"/>
        </w:rPr>
        <w:t>&gt;.</w:t>
      </w:r>
      <w:r w:rsidRPr="003E109A">
        <w:rPr>
          <w:rFonts w:cs="Arial"/>
        </w:rPr>
        <w:t xml:space="preserve"> </w:t>
      </w:r>
    </w:p>
  </w:endnote>
  <w:endnote w:id="9">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Close the Gap Steering Committee for Indigenous Health Equality, </w:t>
      </w:r>
      <w:r w:rsidRPr="001B698B">
        <w:rPr>
          <w:rFonts w:cs="Arial"/>
          <w:i/>
        </w:rPr>
        <w:t xml:space="preserve">Shadow Report on the Australian Government’s Progress Towards Closing the Gap in Life Expectancy between Indigenous and non-Indigenous Australians </w:t>
      </w:r>
      <w:r w:rsidRPr="001B698B">
        <w:rPr>
          <w:rFonts w:cs="Arial"/>
        </w:rPr>
        <w:t>(February 2010) Australian Human Rights Commission. At &lt;</w:t>
      </w:r>
      <w:hyperlink r:id="rId6" w:history="1">
        <w:r w:rsidRPr="004B7389">
          <w:rPr>
            <w:rStyle w:val="Collegamentoipertestuale"/>
          </w:rPr>
          <w:t>https://www.humanrights.gov.au/sites/default/files/OAus-CloseTheGapShadowReport-0210.pdf</w:t>
        </w:r>
      </w:hyperlink>
      <w:r w:rsidRPr="001B698B">
        <w:rPr>
          <w:rFonts w:cs="Arial"/>
        </w:rPr>
        <w:t xml:space="preserve">&gt;. </w:t>
      </w:r>
    </w:p>
  </w:endnote>
  <w:endnote w:id="10">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Australian Human Rights Commission, </w:t>
      </w:r>
      <w:r w:rsidRPr="001B698B">
        <w:rPr>
          <w:rFonts w:cs="Arial"/>
          <w:i/>
        </w:rPr>
        <w:t>Social Justice and Native Title Report 2014</w:t>
      </w:r>
      <w:r w:rsidRPr="001B698B">
        <w:rPr>
          <w:rFonts w:cs="Arial"/>
        </w:rPr>
        <w:t xml:space="preserve"> (2014). At &lt;</w:t>
      </w:r>
      <w:r w:rsidRPr="004B7389">
        <w:rPr>
          <w:rStyle w:val="Collegamentoipertestuale"/>
        </w:rPr>
        <w:fldChar w:fldCharType="begin"/>
      </w:r>
      <w:r w:rsidRPr="004B7389">
        <w:rPr>
          <w:rStyle w:val="Collegamentoipertestuale"/>
        </w:rPr>
        <w:instrText>HYPERLINK "https://www.humanrights.gov.au/our-work/aboriginal-and-torres-strait-islander-social-justice/publications/social-justice-and-nati-0"</w:instrText>
      </w:r>
      <w:r w:rsidRPr="004B7389">
        <w:rPr>
          <w:rStyle w:val="Collegamentoipertestuale"/>
        </w:rPr>
      </w:r>
      <w:r w:rsidRPr="004B7389">
        <w:rPr>
          <w:rStyle w:val="Collegamentoipertestuale"/>
        </w:rPr>
        <w:fldChar w:fldCharType="separate"/>
      </w:r>
      <w:r w:rsidRPr="004B7389">
        <w:rPr>
          <w:rStyle w:val="Collegamentoipertestuale"/>
        </w:rPr>
        <w:t>https://www.humanrights.gov.au/our-work/aboriginal-and-torres-strait-islander-social-justice/publications/social-justice-and-nati-0</w:t>
      </w:r>
      <w:r w:rsidRPr="004B7389">
        <w:rPr>
          <w:rStyle w:val="Collegamentoipertestuale"/>
        </w:rPr>
        <w:fldChar w:fldCharType="end"/>
      </w:r>
      <w:r w:rsidRPr="001B698B">
        <w:rPr>
          <w:rFonts w:cs="Arial"/>
        </w:rPr>
        <w:t>&gt;.</w:t>
      </w:r>
      <w:r>
        <w:rPr>
          <w:rFonts w:cs="Arial"/>
        </w:rPr>
        <w:t xml:space="preserve"> </w:t>
      </w:r>
    </w:p>
  </w:endnote>
  <w:endnote w:id="11">
    <w:p w:rsidR="007E391A" w:rsidRPr="001B698B" w:rsidRDefault="007E391A" w:rsidP="003E109A">
      <w:pPr>
        <w:pStyle w:val="Testonotadichiusura"/>
        <w:rPr>
          <w:rFonts w:cs="Arial"/>
          <w:lang w:val="en-US"/>
        </w:rPr>
      </w:pPr>
      <w:r w:rsidRPr="001B698B">
        <w:rPr>
          <w:rStyle w:val="Rimandonotadichiusura"/>
          <w:rFonts w:cs="Arial"/>
        </w:rPr>
        <w:endnoteRef/>
      </w:r>
      <w:r w:rsidRPr="001B698B">
        <w:rPr>
          <w:rFonts w:cs="Arial"/>
        </w:rPr>
        <w:t xml:space="preserve"> Katrina Alford, ‘Indigenous Health Expenditure Deficits Obscured in Closing the Gap Reports’, (2015) 203(10) </w:t>
      </w:r>
      <w:r w:rsidRPr="001B698B">
        <w:rPr>
          <w:rFonts w:cs="Arial"/>
          <w:i/>
        </w:rPr>
        <w:t>Medical Journal of Australia</w:t>
      </w:r>
      <w:r w:rsidRPr="001B698B">
        <w:rPr>
          <w:rFonts w:cs="Arial"/>
        </w:rPr>
        <w:t xml:space="preserve"> 403. </w:t>
      </w:r>
    </w:p>
  </w:endnote>
  <w:endnote w:id="12">
    <w:p w:rsidR="007E391A" w:rsidRPr="001B698B" w:rsidRDefault="007E391A" w:rsidP="003E109A">
      <w:pPr>
        <w:pStyle w:val="Testonotadichiusura"/>
        <w:rPr>
          <w:rFonts w:cs="Arial"/>
        </w:rPr>
      </w:pPr>
      <w:r w:rsidRPr="001B698B">
        <w:rPr>
          <w:rStyle w:val="Rimandonotadichiusura"/>
          <w:rFonts w:cs="Arial"/>
        </w:rPr>
        <w:endnoteRef/>
      </w:r>
      <w:r w:rsidRPr="001B698B">
        <w:rPr>
          <w:rFonts w:cs="Arial"/>
        </w:rPr>
        <w:t xml:space="preserve"> Judith Dwyer et al, ‘Equitable Care for Indigenous People: Every Health Service Can Do It’, (2016) 11(3) </w:t>
      </w:r>
      <w:r w:rsidRPr="001B698B">
        <w:rPr>
          <w:rFonts w:cs="Arial"/>
          <w:i/>
        </w:rPr>
        <w:t>Asia Pacific Journal of Health Management</w:t>
      </w:r>
      <w:r w:rsidRPr="001B698B">
        <w:rPr>
          <w:rFonts w:cs="Arial"/>
        </w:rPr>
        <w:t xml:space="preserve"> 11, 13.</w:t>
      </w:r>
      <w:r>
        <w:rPr>
          <w:rFonts w:cs="Arial"/>
        </w:rPr>
        <w:t xml:space="preserve"> </w:t>
      </w:r>
    </w:p>
  </w:endnote>
  <w:endnote w:id="13">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Steering Committee for the Review of Government Service Provision, </w:t>
      </w:r>
      <w:r w:rsidRPr="001B698B">
        <w:rPr>
          <w:rFonts w:cs="Arial"/>
          <w:i/>
        </w:rPr>
        <w:t xml:space="preserve">Overcoming Indigenous Disadvantage: Key Indicators 2016 </w:t>
      </w:r>
      <w:r w:rsidRPr="001B698B">
        <w:rPr>
          <w:rFonts w:cs="Arial"/>
        </w:rPr>
        <w:t>(2016) Productivity Commission. At &lt;</w:t>
      </w:r>
      <w:hyperlink r:id="rId7" w:history="1">
        <w:r w:rsidRPr="004B7389">
          <w:rPr>
            <w:rStyle w:val="Collegamentoipertestuale"/>
            <w:rFonts w:cs="Arial"/>
          </w:rPr>
          <w:t>http://www.pc.gov.au/research/ongoing/overcoming-indigenous-disadvantage/2016/report-documents/oid-2016-overcoming-indigenous-disadvantage-key-indicators-2016-overview.pdf</w:t>
        </w:r>
      </w:hyperlink>
      <w:r w:rsidRPr="001B698B">
        <w:rPr>
          <w:rFonts w:cs="Arial"/>
        </w:rPr>
        <w:t xml:space="preserve">&gt;. </w:t>
      </w:r>
    </w:p>
  </w:endnote>
  <w:endnote w:id="14">
    <w:p w:rsidR="007E391A" w:rsidRPr="001B698B" w:rsidRDefault="007E391A" w:rsidP="003E109A">
      <w:pPr>
        <w:pStyle w:val="Testonotadichiusura"/>
        <w:rPr>
          <w:rFonts w:cs="Arial"/>
        </w:rPr>
      </w:pPr>
      <w:r w:rsidRPr="001B698B">
        <w:rPr>
          <w:rStyle w:val="Rimandonotadichiusura"/>
          <w:rFonts w:cs="Arial"/>
        </w:rPr>
        <w:endnoteRef/>
      </w:r>
      <w:r w:rsidRPr="001B698B">
        <w:rPr>
          <w:rFonts w:cs="Arial"/>
        </w:rPr>
        <w:t xml:space="preserve"> </w:t>
      </w:r>
      <w:r w:rsidRPr="001B698B">
        <w:rPr>
          <w:rFonts w:eastAsia="Calibri" w:cs="Arial"/>
          <w:color w:val="000000"/>
        </w:rPr>
        <w:t xml:space="preserve">Australian Bureau of Statistics, </w:t>
      </w:r>
      <w:r w:rsidRPr="001B698B">
        <w:rPr>
          <w:rFonts w:eastAsia="Calibri" w:cs="Arial"/>
          <w:i/>
          <w:color w:val="000000"/>
        </w:rPr>
        <w:t xml:space="preserve">Australian Aboriginal and Torres Strait Islander Health Survey: First Results, Australia, 2012- 2013 </w:t>
      </w:r>
      <w:r w:rsidRPr="001B698B">
        <w:rPr>
          <w:rFonts w:eastAsia="Calibri" w:cs="Arial"/>
          <w:color w:val="000000"/>
        </w:rPr>
        <w:t>(2013). At &lt;</w:t>
      </w:r>
      <w:hyperlink r:id="rId8" w:history="1">
        <w:r w:rsidRPr="004B7389">
          <w:rPr>
            <w:rStyle w:val="Collegamentoipertestuale"/>
            <w:rFonts w:eastAsia="Calibri" w:cs="Arial"/>
          </w:rPr>
          <w:t>http://www.abs.gov.au/ausstats/abs@.nsf/Latestproducts/4727.0.55.001Main Features952012-13?opendocument&amp;tabname=Summary&amp;prodno=4727.0.55.001&amp;issue=2012-13&amp;num=&amp;view=</w:t>
        </w:r>
      </w:hyperlink>
      <w:r w:rsidRPr="001B698B">
        <w:rPr>
          <w:rFonts w:eastAsia="Calibri" w:cs="Arial"/>
        </w:rPr>
        <w:t>&gt;.</w:t>
      </w:r>
      <w:r>
        <w:rPr>
          <w:rFonts w:eastAsia="Calibri" w:cs="Arial"/>
        </w:rPr>
        <w:t xml:space="preserve"> </w:t>
      </w:r>
    </w:p>
  </w:endnote>
  <w:endnote w:id="15">
    <w:p w:rsidR="007E391A" w:rsidRPr="001B698B" w:rsidRDefault="007E391A" w:rsidP="003E109A">
      <w:pPr>
        <w:pStyle w:val="Testonotadichiusura"/>
        <w:rPr>
          <w:rFonts w:cs="Arial"/>
          <w:highlight w:val="yellow"/>
        </w:rPr>
      </w:pPr>
      <w:r w:rsidRPr="001B698B">
        <w:rPr>
          <w:rStyle w:val="Rimandonotadichiusura"/>
          <w:rFonts w:cs="Arial"/>
        </w:rPr>
        <w:endnoteRef/>
      </w:r>
      <w:r w:rsidRPr="001B698B">
        <w:rPr>
          <w:rFonts w:cs="Arial"/>
        </w:rPr>
        <w:t xml:space="preserve"> Australian National Audit Office, </w:t>
      </w:r>
      <w:r w:rsidRPr="001B698B">
        <w:rPr>
          <w:rFonts w:cs="Arial"/>
          <w:i/>
        </w:rPr>
        <w:t>Indigenous Advancement Strategy</w:t>
      </w:r>
      <w:r w:rsidRPr="001B698B">
        <w:rPr>
          <w:rFonts w:cs="Arial"/>
        </w:rPr>
        <w:t xml:space="preserve"> (2017) Commonwealth of Australia. At &lt;</w:t>
      </w:r>
      <w:hyperlink r:id="rId9" w:history="1">
        <w:r w:rsidRPr="004B7389">
          <w:rPr>
            <w:rStyle w:val="Collegamentoipertestuale"/>
            <w:rFonts w:cs="Arial"/>
          </w:rPr>
          <w:t>https://www.anao.gov.au/work/performance-audit/indigenous-advancement-strategy</w:t>
        </w:r>
      </w:hyperlink>
      <w:r w:rsidRPr="001B698B">
        <w:rPr>
          <w:rFonts w:cs="Arial"/>
        </w:rPr>
        <w:t xml:space="preserve">&gt;. </w:t>
      </w:r>
    </w:p>
  </w:endnote>
  <w:endnote w:id="16">
    <w:p w:rsidR="007E391A" w:rsidRPr="001B698B" w:rsidRDefault="007E391A" w:rsidP="003E109A">
      <w:pPr>
        <w:pStyle w:val="Testonotadichiusura"/>
        <w:rPr>
          <w:rFonts w:cs="Arial"/>
        </w:rPr>
      </w:pPr>
      <w:r w:rsidRPr="001B698B">
        <w:rPr>
          <w:rStyle w:val="Rimandonotadichiusura"/>
          <w:rFonts w:cs="Arial"/>
        </w:rPr>
        <w:endnoteRef/>
      </w:r>
      <w:r w:rsidRPr="001B698B">
        <w:rPr>
          <w:rFonts w:cs="Arial"/>
        </w:rPr>
        <w:t xml:space="preserve"> Reconciliation Australia; Australian Reconciliation Barometer 2016: </w:t>
      </w:r>
      <w:hyperlink r:id="rId10" w:history="1">
        <w:r w:rsidRPr="004B7389">
          <w:rPr>
            <w:rStyle w:val="Collegamentoipertestuale"/>
            <w:rFonts w:cs="Arial"/>
          </w:rPr>
          <w:t>https://www.reconciliation.org.au/wp-content/uploads/2017/02/RA_ARB-2016_-Full-report_FINAL-1.pdf</w:t>
        </w:r>
      </w:hyperlink>
      <w:r>
        <w:rPr>
          <w:rFonts w:cs="Arial"/>
        </w:rPr>
        <w:t xml:space="preserve">. </w:t>
      </w:r>
    </w:p>
  </w:endnote>
  <w:endnote w:id="17">
    <w:p w:rsidR="007E391A" w:rsidRPr="003E109A" w:rsidRDefault="007E391A" w:rsidP="003E109A">
      <w:pPr>
        <w:pStyle w:val="Testonotadichiusura"/>
        <w:rPr>
          <w:rFonts w:cs="Arial"/>
        </w:rPr>
      </w:pPr>
      <w:r w:rsidRPr="003E109A">
        <w:rPr>
          <w:rStyle w:val="Rimandonotadichiusura"/>
          <w:rFonts w:cs="Arial"/>
        </w:rPr>
        <w:endnoteRef/>
      </w:r>
      <w:r w:rsidRPr="003E109A">
        <w:rPr>
          <w:rFonts w:cs="Arial"/>
        </w:rPr>
        <w:t xml:space="preserve"> </w:t>
      </w:r>
      <w:proofErr w:type="spellStart"/>
      <w:r w:rsidRPr="003E109A">
        <w:rPr>
          <w:rFonts w:cs="Arial"/>
        </w:rPr>
        <w:t>Paradies</w:t>
      </w:r>
      <w:proofErr w:type="spellEnd"/>
      <w:r w:rsidRPr="003E109A">
        <w:rPr>
          <w:rFonts w:cs="Arial"/>
        </w:rPr>
        <w:t xml:space="preserve">, Y. 2014, Racism as a determinant of indigenous health and wellbeing, </w:t>
      </w:r>
      <w:hyperlink r:id="rId11" w:history="1">
        <w:r w:rsidRPr="004B7389">
          <w:rPr>
            <w:rStyle w:val="Collegamentoipertestuale"/>
            <w:rFonts w:cs="Arial"/>
          </w:rPr>
          <w:t>http://www.sanyas.ca/downloads/racism-as-a-determinant-of-indigenous-health-and-wellbeing.pdf</w:t>
        </w:r>
      </w:hyperlink>
      <w:r>
        <w:rPr>
          <w:rFonts w:cs="Arial"/>
        </w:rPr>
        <w:t xml:space="preserve"> (viewed 25 August 2016).</w:t>
      </w:r>
    </w:p>
  </w:endnote>
  <w:endnote w:id="18">
    <w:p w:rsidR="007E391A" w:rsidRPr="001B698B" w:rsidRDefault="007E391A" w:rsidP="003E109A">
      <w:pPr>
        <w:pStyle w:val="Testonotadichiusura"/>
        <w:rPr>
          <w:rFonts w:cs="Arial"/>
        </w:rPr>
      </w:pPr>
      <w:r w:rsidRPr="001B698B">
        <w:rPr>
          <w:rStyle w:val="Rimandonotadichiusura"/>
          <w:rFonts w:cs="Arial"/>
        </w:rPr>
        <w:endnoteRef/>
      </w:r>
      <w:r w:rsidRPr="001B698B">
        <w:rPr>
          <w:rFonts w:cs="Arial"/>
        </w:rPr>
        <w:t xml:space="preserve"> Dwyer, J, O’Donnell, K, Willis, E, &amp; Kelly, J. 2016. Equitable care for Indigenous People: every health service can do it. Asia Pacific Journal of Health Management, 11:3, pp 11-17</w:t>
      </w:r>
      <w:r>
        <w:rPr>
          <w:rFonts w:cs="Arial"/>
        </w:rPr>
        <w:t xml:space="preserve">. </w:t>
      </w:r>
    </w:p>
  </w:endnote>
  <w:endnote w:id="19">
    <w:p w:rsidR="007E391A" w:rsidRPr="003E109A" w:rsidRDefault="007E391A" w:rsidP="000A3011">
      <w:pPr>
        <w:pStyle w:val="Testonotadichiusura"/>
        <w:rPr>
          <w:rFonts w:cs="Arial"/>
        </w:rPr>
      </w:pPr>
      <w:r w:rsidRPr="003E109A">
        <w:rPr>
          <w:rStyle w:val="Rimandonotadichiusura"/>
          <w:rFonts w:cs="Arial"/>
        </w:rPr>
        <w:endnoteRef/>
      </w:r>
      <w:r w:rsidRPr="003E109A">
        <w:rPr>
          <w:rFonts w:cs="Arial"/>
        </w:rPr>
        <w:t xml:space="preserve"> </w:t>
      </w:r>
      <w:proofErr w:type="spellStart"/>
      <w:r w:rsidRPr="003E109A">
        <w:rPr>
          <w:rFonts w:cs="Arial"/>
        </w:rPr>
        <w:t>AIDA’s</w:t>
      </w:r>
      <w:proofErr w:type="spellEnd"/>
      <w:r w:rsidRPr="003E109A">
        <w:rPr>
          <w:rFonts w:cs="Arial"/>
        </w:rPr>
        <w:t xml:space="preserve"> full statement can be found at </w:t>
      </w:r>
      <w:hyperlink r:id="rId12" w:history="1">
        <w:r w:rsidRPr="004B7389">
          <w:rPr>
            <w:rStyle w:val="Collegamentoipertestuale"/>
            <w:rFonts w:cs="Arial"/>
          </w:rPr>
          <w:t>https://www.aida.org.au/wp-content/uploads/2015/03/Racism-in-Australias-health-system-AIDA-policy-statement_v1.pdf</w:t>
        </w:r>
      </w:hyperlink>
      <w:r>
        <w:rPr>
          <w:rFonts w:cs="Arial"/>
        </w:rPr>
        <w:t xml:space="preserve">. </w:t>
      </w:r>
    </w:p>
  </w:endnote>
  <w:endnote w:id="20">
    <w:p w:rsidR="007E391A" w:rsidRPr="001B698B" w:rsidRDefault="007E391A">
      <w:pPr>
        <w:pStyle w:val="Testonotadichiusura"/>
        <w:rPr>
          <w:rFonts w:cs="Arial"/>
          <w:lang w:val="en-US"/>
        </w:rPr>
      </w:pPr>
      <w:r w:rsidRPr="001B698B">
        <w:rPr>
          <w:rStyle w:val="Rimandonotadichiusura"/>
          <w:rFonts w:cs="Arial"/>
        </w:rPr>
        <w:endnoteRef/>
      </w:r>
      <w:r w:rsidRPr="001B698B">
        <w:rPr>
          <w:rFonts w:cs="Arial"/>
        </w:rPr>
        <w:t xml:space="preserve"> </w:t>
      </w:r>
      <w:r w:rsidRPr="001B698B">
        <w:rPr>
          <w:rFonts w:cs="Arial"/>
          <w:lang w:val="en-US"/>
        </w:rPr>
        <w:t xml:space="preserve">Close the Gap Campaign Steering Committee, </w:t>
      </w:r>
      <w:r w:rsidRPr="001B698B">
        <w:rPr>
          <w:rFonts w:cs="Arial"/>
          <w:i/>
          <w:lang w:val="en-US"/>
        </w:rPr>
        <w:t>Progress and Priorities Report 2016</w:t>
      </w:r>
      <w:r w:rsidRPr="001B698B">
        <w:rPr>
          <w:rFonts w:cs="Arial"/>
          <w:lang w:val="en-US"/>
        </w:rPr>
        <w:t xml:space="preserve"> (2016) Australian Human Rights Commission. At &lt;</w:t>
      </w:r>
      <w:hyperlink r:id="rId13" w:history="1">
        <w:r w:rsidRPr="004B7389">
          <w:rPr>
            <w:rStyle w:val="Collegamentoipertestuale"/>
            <w:rFonts w:cs="Arial"/>
            <w:lang w:val="en-US"/>
          </w:rPr>
          <w:t>https://www.humanrights.gov.au/our-work/aboriginal-and-torres-strait-islander-social-justice/publications/close-gap-progress</w:t>
        </w:r>
      </w:hyperlink>
      <w:r w:rsidRPr="001B698B">
        <w:rPr>
          <w:rFonts w:cs="Arial"/>
          <w:lang w:val="en-US"/>
        </w:rPr>
        <w:t>&gt;.</w:t>
      </w:r>
      <w:r>
        <w:rPr>
          <w:rFonts w:cs="Arial"/>
          <w:lang w:val="en-US"/>
        </w:rPr>
        <w:t xml:space="preserve"> </w:t>
      </w:r>
    </w:p>
  </w:endnote>
  <w:endnote w:id="21">
    <w:p w:rsidR="007E391A" w:rsidRPr="001B698B" w:rsidRDefault="007E391A" w:rsidP="00B94422">
      <w:pPr>
        <w:pStyle w:val="Testonotadichiusura"/>
        <w:rPr>
          <w:rFonts w:cs="Arial"/>
        </w:rPr>
      </w:pPr>
      <w:r w:rsidRPr="001B698B">
        <w:rPr>
          <w:rStyle w:val="Rimandonotadichiusura"/>
          <w:rFonts w:cs="Arial"/>
        </w:rPr>
        <w:endnoteRef/>
      </w:r>
      <w:r w:rsidRPr="001B698B">
        <w:rPr>
          <w:rFonts w:cs="Arial"/>
        </w:rPr>
        <w:t xml:space="preserve"> Closing the Gap Prime Minister’s Report 2017 &lt;</w:t>
      </w:r>
      <w:hyperlink r:id="rId14" w:history="1">
        <w:r w:rsidRPr="004B7389">
          <w:rPr>
            <w:rStyle w:val="Collegamentoipertestuale"/>
            <w:rFonts w:cs="Arial"/>
          </w:rPr>
          <w:t>http://closingthegap.pmc.gov.au/sites/default/files/ctg-report-2017.pdf</w:t>
        </w:r>
      </w:hyperlink>
      <w:r w:rsidRPr="001B698B">
        <w:rPr>
          <w:rFonts w:cs="Arial"/>
        </w:rPr>
        <w:t>&gt;</w:t>
      </w:r>
      <w:r>
        <w:rPr>
          <w:rFonts w:cs="Arial"/>
        </w:rPr>
        <w:t xml:space="preserve">. </w:t>
      </w:r>
    </w:p>
  </w:endnote>
  <w:endnote w:id="22">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Kate </w:t>
      </w:r>
      <w:proofErr w:type="spellStart"/>
      <w:r w:rsidRPr="001B698B">
        <w:rPr>
          <w:rFonts w:cs="Arial"/>
        </w:rPr>
        <w:t>Silburn</w:t>
      </w:r>
      <w:proofErr w:type="spellEnd"/>
      <w:r w:rsidRPr="001B698B">
        <w:rPr>
          <w:rFonts w:cs="Arial"/>
        </w:rPr>
        <w:t>, Hannah Reich and Ian Anderson (</w:t>
      </w:r>
      <w:proofErr w:type="spellStart"/>
      <w:r w:rsidRPr="001B698B">
        <w:rPr>
          <w:rFonts w:cs="Arial"/>
        </w:rPr>
        <w:t>eds</w:t>
      </w:r>
      <w:proofErr w:type="spellEnd"/>
      <w:r w:rsidRPr="001B698B">
        <w:rPr>
          <w:rFonts w:cs="Arial"/>
        </w:rPr>
        <w:t xml:space="preserve">), </w:t>
      </w:r>
      <w:r w:rsidRPr="001B698B">
        <w:rPr>
          <w:rFonts w:cs="Arial"/>
          <w:i/>
        </w:rPr>
        <w:t>A Global Snapshot of Indigenous and Tribal People’s Health: The Lancet-</w:t>
      </w:r>
      <w:proofErr w:type="spellStart"/>
      <w:r w:rsidRPr="001B698B">
        <w:rPr>
          <w:rFonts w:cs="Arial"/>
          <w:i/>
        </w:rPr>
        <w:t>Lowitja</w:t>
      </w:r>
      <w:proofErr w:type="spellEnd"/>
      <w:r w:rsidRPr="001B698B">
        <w:rPr>
          <w:rFonts w:cs="Arial"/>
          <w:i/>
        </w:rPr>
        <w:t xml:space="preserve"> Institute Collaboration</w:t>
      </w:r>
      <w:r w:rsidRPr="001B698B">
        <w:rPr>
          <w:rFonts w:cs="Arial"/>
        </w:rPr>
        <w:t xml:space="preserve"> (2016) The </w:t>
      </w:r>
      <w:proofErr w:type="spellStart"/>
      <w:r w:rsidRPr="001B698B">
        <w:rPr>
          <w:rFonts w:cs="Arial"/>
        </w:rPr>
        <w:t>Lowitja</w:t>
      </w:r>
      <w:proofErr w:type="spellEnd"/>
      <w:r w:rsidRPr="001B698B">
        <w:rPr>
          <w:rFonts w:cs="Arial"/>
        </w:rPr>
        <w:t xml:space="preserve"> Institute. At &lt;</w:t>
      </w:r>
      <w:hyperlink r:id="rId15" w:history="1">
        <w:r w:rsidRPr="004B7389">
          <w:rPr>
            <w:rStyle w:val="Collegamentoipertestuale"/>
            <w:rFonts w:cs="Arial"/>
          </w:rPr>
          <w:t>https://</w:t>
        </w:r>
        <w:proofErr w:type="spellStart"/>
        <w:r w:rsidRPr="004B7389">
          <w:rPr>
            <w:rStyle w:val="Collegamentoipertestuale"/>
            <w:rFonts w:cs="Arial"/>
          </w:rPr>
          <w:t>www.lowitja.org.au</w:t>
        </w:r>
        <w:proofErr w:type="spellEnd"/>
        <w:r w:rsidRPr="004B7389">
          <w:rPr>
            <w:rStyle w:val="Collegamentoipertestuale"/>
            <w:rFonts w:cs="Arial"/>
          </w:rPr>
          <w:t>/</w:t>
        </w:r>
        <w:proofErr w:type="spellStart"/>
        <w:r w:rsidRPr="004B7389">
          <w:rPr>
            <w:rStyle w:val="Collegamentoipertestuale"/>
            <w:rFonts w:cs="Arial"/>
          </w:rPr>
          <w:t>lowitja</w:t>
        </w:r>
        <w:proofErr w:type="spellEnd"/>
        <w:r w:rsidRPr="004B7389">
          <w:rPr>
            <w:rStyle w:val="Collegamentoipertestuale"/>
            <w:rFonts w:cs="Arial"/>
          </w:rPr>
          <w:t>-publishing/</w:t>
        </w:r>
        <w:proofErr w:type="spellStart"/>
        <w:r w:rsidRPr="004B7389">
          <w:rPr>
            <w:rStyle w:val="Collegamentoipertestuale"/>
            <w:rFonts w:cs="Arial"/>
          </w:rPr>
          <w:t>L052</w:t>
        </w:r>
        <w:proofErr w:type="spellEnd"/>
      </w:hyperlink>
      <w:r w:rsidRPr="001B698B">
        <w:rPr>
          <w:rFonts w:cs="Arial"/>
        </w:rPr>
        <w:t>&gt;.</w:t>
      </w:r>
      <w:r>
        <w:rPr>
          <w:rFonts w:cs="Arial"/>
        </w:rPr>
        <w:t xml:space="preserve"> </w:t>
      </w:r>
    </w:p>
  </w:endnote>
  <w:endnote w:id="23">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The Hon Ken Wyatt AM, MP, ‘Aboriginal and Torres Strait Islander Kids’ Immunisation Rates Topping the Nation’ (Media Release, 3 November 2016). At &lt;</w:t>
      </w:r>
      <w:hyperlink r:id="rId16" w:history="1">
        <w:r w:rsidRPr="004B7389">
          <w:rPr>
            <w:rStyle w:val="Collegamentoipertestuale"/>
            <w:rFonts w:cs="Arial"/>
          </w:rPr>
          <w:t>http://www.health.gov.au/internet/ministers/publishing.nsf/Content/health-mediarel-yr2016-wyatt016.htm</w:t>
        </w:r>
      </w:hyperlink>
      <w:r w:rsidRPr="001B698B">
        <w:rPr>
          <w:rFonts w:cs="Arial"/>
        </w:rPr>
        <w:t>&gt;.</w:t>
      </w:r>
      <w:r>
        <w:rPr>
          <w:rFonts w:cs="Arial"/>
        </w:rPr>
        <w:t xml:space="preserve"> </w:t>
      </w:r>
    </w:p>
  </w:endnote>
  <w:endnote w:id="24">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The Hon Ken Wyatt AM, MP, ‘Aboriginal and Torres Strait Islander Kids’ Immunisation Rates Topping the Nation’ (Media Release, 3 November 2016). At &lt;</w:t>
      </w:r>
      <w:hyperlink r:id="rId17" w:history="1">
        <w:r w:rsidRPr="004B7389">
          <w:rPr>
            <w:rStyle w:val="Collegamentoipertestuale"/>
            <w:rFonts w:cs="Arial"/>
          </w:rPr>
          <w:t>http://www.health.gov.au/internet/ministers/publishing.nsf/Content/health-mediarel-yr2016-wyatt016.htm</w:t>
        </w:r>
      </w:hyperlink>
      <w:r w:rsidRPr="001B698B">
        <w:rPr>
          <w:rFonts w:cs="Arial"/>
        </w:rPr>
        <w:t>&gt;.</w:t>
      </w:r>
      <w:r>
        <w:rPr>
          <w:rFonts w:cs="Arial"/>
        </w:rPr>
        <w:t xml:space="preserve"> </w:t>
      </w:r>
    </w:p>
  </w:endnote>
  <w:endnote w:id="25">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First Peoples Disability Justice Consortium, Submission to the Senate Inquiry on the Indefinite Detention of People with Cognitive and Psychiatric Impairment, April 2016. </w:t>
      </w:r>
    </w:p>
  </w:endnote>
  <w:endnote w:id="26">
    <w:p w:rsidR="007E391A" w:rsidRPr="001B698B" w:rsidRDefault="007E391A" w:rsidP="003E109A">
      <w:pPr>
        <w:pStyle w:val="Testonotadichiusura"/>
        <w:rPr>
          <w:rFonts w:cs="Arial"/>
        </w:rPr>
      </w:pPr>
      <w:r w:rsidRPr="001B698B">
        <w:rPr>
          <w:rStyle w:val="Rimandonotadichiusura"/>
          <w:rFonts w:cs="Arial"/>
        </w:rPr>
        <w:endnoteRef/>
      </w:r>
      <w:r w:rsidRPr="001B698B">
        <w:rPr>
          <w:rFonts w:cs="Arial"/>
        </w:rPr>
        <w:t xml:space="preserve"> Steering Committee for the Review of Government Service Provision, </w:t>
      </w:r>
      <w:r w:rsidRPr="001B698B">
        <w:rPr>
          <w:rFonts w:cs="Arial"/>
          <w:i/>
        </w:rPr>
        <w:t xml:space="preserve">Overcoming Indigenous Disadvantage: Key Indicators 2016 </w:t>
      </w:r>
      <w:r w:rsidRPr="001B698B">
        <w:rPr>
          <w:rFonts w:cs="Arial"/>
        </w:rPr>
        <w:t>(2016) Productivity Commission. At &lt;</w:t>
      </w:r>
      <w:hyperlink r:id="rId18" w:history="1">
        <w:r w:rsidRPr="004B7389">
          <w:rPr>
            <w:rStyle w:val="Collegamentoipertestuale"/>
            <w:rFonts w:cs="Arial"/>
          </w:rPr>
          <w:t>http://www.pc.gov.au/research/ongoing/overcoming-indigenous-disadvantage/2016/report-documents/oid-2016-overcoming-indigenous-disadvantage-key-indicators-2016-overview.pdf</w:t>
        </w:r>
      </w:hyperlink>
      <w:r w:rsidRPr="001B698B">
        <w:rPr>
          <w:rFonts w:cs="Arial"/>
        </w:rPr>
        <w:t>&gt;.</w:t>
      </w:r>
      <w:r>
        <w:rPr>
          <w:rFonts w:cs="Arial"/>
        </w:rPr>
        <w:t xml:space="preserve"> </w:t>
      </w:r>
    </w:p>
  </w:endnote>
  <w:endnote w:id="27">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Ibid</w:t>
      </w:r>
      <w:r>
        <w:rPr>
          <w:rFonts w:cs="Arial"/>
        </w:rPr>
        <w:t xml:space="preserve">. </w:t>
      </w:r>
    </w:p>
  </w:endnote>
  <w:endnote w:id="28">
    <w:p w:rsidR="007E391A" w:rsidRPr="001B698B" w:rsidRDefault="007E391A" w:rsidP="003E109A">
      <w:pPr>
        <w:pStyle w:val="Testonotadichiusura"/>
        <w:rPr>
          <w:rFonts w:cs="Arial"/>
        </w:rPr>
      </w:pPr>
      <w:r w:rsidRPr="001B698B">
        <w:rPr>
          <w:rStyle w:val="Rimandonotadichiusura"/>
          <w:rFonts w:cs="Arial"/>
        </w:rPr>
        <w:endnoteRef/>
      </w:r>
      <w:r w:rsidRPr="001B698B">
        <w:rPr>
          <w:rFonts w:cs="Arial"/>
        </w:rPr>
        <w:t xml:space="preserve"> Steering Committee for the Review of Government Service Provision, </w:t>
      </w:r>
      <w:r w:rsidRPr="001B698B">
        <w:rPr>
          <w:rFonts w:cs="Arial"/>
          <w:i/>
        </w:rPr>
        <w:t xml:space="preserve">Overcoming Indigenous Disadvantage: Key Indicators 2016 </w:t>
      </w:r>
      <w:r w:rsidRPr="001B698B">
        <w:rPr>
          <w:rFonts w:cs="Arial"/>
        </w:rPr>
        <w:t>(2016) Productivity Commission. At &lt;</w:t>
      </w:r>
      <w:hyperlink r:id="rId19" w:history="1">
        <w:r w:rsidRPr="004B7389">
          <w:rPr>
            <w:rStyle w:val="Collegamentoipertestuale"/>
          </w:rPr>
          <w:t>http://www.pc.gov.au/research/ongoing/overcoming-indigenous-disadvantage</w:t>
        </w:r>
      </w:hyperlink>
      <w:r w:rsidRPr="001B698B">
        <w:rPr>
          <w:rFonts w:cs="Arial"/>
        </w:rPr>
        <w:t>&gt;.</w:t>
      </w:r>
      <w:r>
        <w:rPr>
          <w:rFonts w:cs="Arial"/>
        </w:rPr>
        <w:t xml:space="preserve"> </w:t>
      </w:r>
    </w:p>
  </w:endnote>
  <w:endnote w:id="29">
    <w:p w:rsidR="007E391A" w:rsidRPr="001B698B" w:rsidRDefault="007E391A" w:rsidP="005043A5">
      <w:pPr>
        <w:pStyle w:val="Testonotadichiusura"/>
        <w:rPr>
          <w:rFonts w:cs="Arial"/>
        </w:rPr>
      </w:pPr>
      <w:r w:rsidRPr="001B698B">
        <w:rPr>
          <w:rStyle w:val="Rimandonotadichiusura"/>
          <w:rFonts w:cs="Arial"/>
        </w:rPr>
        <w:endnoteRef/>
      </w:r>
      <w:r w:rsidRPr="001B698B">
        <w:rPr>
          <w:rFonts w:cs="Arial"/>
        </w:rPr>
        <w:t xml:space="preserve"> The University of Western Australia, </w:t>
      </w:r>
      <w:r w:rsidRPr="001B698B">
        <w:rPr>
          <w:rFonts w:cs="Arial"/>
          <w:i/>
        </w:rPr>
        <w:t>Aboriginal and Torres Strait Islander Suicide Prevention Evaluation Project</w:t>
      </w:r>
      <w:r w:rsidRPr="001B698B">
        <w:rPr>
          <w:rFonts w:cs="Arial"/>
        </w:rPr>
        <w:t>. At &lt;</w:t>
      </w:r>
      <w:hyperlink r:id="rId20" w:history="1">
        <w:r w:rsidRPr="004B7389">
          <w:rPr>
            <w:rStyle w:val="Collegamentoipertestuale"/>
          </w:rPr>
          <w:t>http://</w:t>
        </w:r>
        <w:proofErr w:type="spellStart"/>
        <w:r w:rsidRPr="004B7389">
          <w:rPr>
            <w:rStyle w:val="Collegamentoipertestuale"/>
          </w:rPr>
          <w:t>www.atsispep.sis.uwa.edu.au</w:t>
        </w:r>
        <w:proofErr w:type="spellEnd"/>
        <w:r w:rsidRPr="004B7389">
          <w:rPr>
            <w:rStyle w:val="Collegamentoipertestuale"/>
          </w:rPr>
          <w:t>/</w:t>
        </w:r>
      </w:hyperlink>
      <w:r w:rsidRPr="001B698B">
        <w:rPr>
          <w:rFonts w:cs="Arial"/>
        </w:rPr>
        <w:t>&gt;.</w:t>
      </w:r>
      <w:r>
        <w:rPr>
          <w:rFonts w:cs="Arial"/>
        </w:rPr>
        <w:t xml:space="preserve"> </w:t>
      </w:r>
    </w:p>
  </w:endnote>
  <w:endnote w:id="30">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Joshua Foreman et al, </w:t>
      </w:r>
      <w:r w:rsidRPr="001B698B">
        <w:rPr>
          <w:rFonts w:cs="Arial"/>
          <w:i/>
        </w:rPr>
        <w:t>National Eye Health Survey Report</w:t>
      </w:r>
      <w:r w:rsidRPr="001B698B">
        <w:rPr>
          <w:rFonts w:cs="Arial"/>
        </w:rPr>
        <w:t xml:space="preserve"> (2016) Centre for Eye Research and Vision 2020 Australia. At &lt;</w:t>
      </w:r>
      <w:hyperlink r:id="rId21" w:history="1">
        <w:r w:rsidRPr="004B7389">
          <w:rPr>
            <w:rStyle w:val="Collegamentoipertestuale"/>
            <w:rFonts w:cs="Arial"/>
          </w:rPr>
          <w:t>http://www.vision2020australia.org.au/resources/national-eye-health-survey-report</w:t>
        </w:r>
      </w:hyperlink>
      <w:r w:rsidRPr="001B698B">
        <w:rPr>
          <w:rFonts w:cs="Arial"/>
        </w:rPr>
        <w:t>&gt;.</w:t>
      </w:r>
      <w:r>
        <w:rPr>
          <w:rFonts w:cs="Arial"/>
        </w:rPr>
        <w:t xml:space="preserve"> </w:t>
      </w:r>
    </w:p>
  </w:endnote>
  <w:endnote w:id="31">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w:t>
      </w:r>
      <w:r w:rsidRPr="001B698B">
        <w:rPr>
          <w:rFonts w:cs="Arial"/>
          <w:color w:val="000000"/>
          <w:shd w:val="clear" w:color="auto" w:fill="FFFFFF"/>
          <w:lang w:val="en-GB" w:eastAsia="en-GB"/>
        </w:rPr>
        <w:t xml:space="preserve">Hugh Taylor, Uma </w:t>
      </w:r>
      <w:proofErr w:type="spellStart"/>
      <w:r w:rsidRPr="001B698B">
        <w:rPr>
          <w:rFonts w:cs="Arial"/>
          <w:color w:val="000000"/>
          <w:shd w:val="clear" w:color="auto" w:fill="FFFFFF"/>
          <w:lang w:val="en-GB" w:eastAsia="en-GB"/>
        </w:rPr>
        <w:t>Jatkar</w:t>
      </w:r>
      <w:proofErr w:type="spellEnd"/>
      <w:r w:rsidRPr="001B698B">
        <w:rPr>
          <w:rFonts w:cs="Arial"/>
          <w:color w:val="000000"/>
          <w:shd w:val="clear" w:color="auto" w:fill="FFFFFF"/>
          <w:lang w:val="en-GB" w:eastAsia="en-GB"/>
        </w:rPr>
        <w:t xml:space="preserve"> and Mitchell Anjou, </w:t>
      </w:r>
      <w:r w:rsidRPr="001B698B">
        <w:rPr>
          <w:rFonts w:cs="Arial"/>
          <w:i/>
          <w:color w:val="000000"/>
          <w:shd w:val="clear" w:color="auto" w:fill="FFFFFF"/>
          <w:lang w:val="en-GB" w:eastAsia="en-GB"/>
        </w:rPr>
        <w:t>The Roadmap to Close the Gap for Vision</w:t>
      </w:r>
      <w:r w:rsidRPr="001B698B">
        <w:rPr>
          <w:rFonts w:cs="Arial"/>
          <w:color w:val="000000"/>
          <w:shd w:val="clear" w:color="auto" w:fill="FFFFFF"/>
          <w:lang w:val="en-GB" w:eastAsia="en-GB"/>
        </w:rPr>
        <w:t xml:space="preserve"> (September 2015) Australian Indigenous Health </w:t>
      </w:r>
      <w:proofErr w:type="spellStart"/>
      <w:r w:rsidRPr="001B698B">
        <w:rPr>
          <w:rFonts w:cs="Arial"/>
          <w:color w:val="000000"/>
          <w:shd w:val="clear" w:color="auto" w:fill="FFFFFF"/>
          <w:lang w:val="en-GB" w:eastAsia="en-GB"/>
        </w:rPr>
        <w:t>InfoNet</w:t>
      </w:r>
      <w:proofErr w:type="spellEnd"/>
      <w:r w:rsidRPr="001B698B">
        <w:rPr>
          <w:rFonts w:cs="Arial"/>
          <w:color w:val="000000"/>
          <w:shd w:val="clear" w:color="auto" w:fill="FFFFFF"/>
          <w:lang w:val="en-GB" w:eastAsia="en-GB"/>
        </w:rPr>
        <w:t>. At &lt;</w:t>
      </w:r>
      <w:hyperlink r:id="rId22" w:history="1">
        <w:r w:rsidRPr="004B7389">
          <w:rPr>
            <w:rStyle w:val="Collegamentoipertestuale"/>
            <w:rFonts w:cs="Arial"/>
            <w:shd w:val="clear" w:color="auto" w:fill="FFFFFF"/>
            <w:lang w:val="en-GB" w:eastAsia="en-GB"/>
          </w:rPr>
          <w:t>http://www.healthinfonet.ecu.edu.au/key-resources/bibliography/?lid=30119</w:t>
        </w:r>
      </w:hyperlink>
      <w:r w:rsidRPr="001B698B">
        <w:rPr>
          <w:rFonts w:cs="Arial"/>
          <w:color w:val="000000"/>
          <w:shd w:val="clear" w:color="auto" w:fill="FFFFFF"/>
          <w:lang w:val="en-GB" w:eastAsia="en-GB"/>
        </w:rPr>
        <w:t>&gt;.</w:t>
      </w:r>
      <w:r>
        <w:rPr>
          <w:rFonts w:cs="Arial"/>
          <w:color w:val="000000"/>
          <w:shd w:val="clear" w:color="auto" w:fill="FFFFFF"/>
          <w:lang w:val="en-GB" w:eastAsia="en-GB"/>
        </w:rPr>
        <w:t xml:space="preserve"> </w:t>
      </w:r>
    </w:p>
  </w:endnote>
  <w:endnote w:id="32">
    <w:p w:rsidR="007E391A" w:rsidRPr="001B698B" w:rsidRDefault="007E391A">
      <w:pPr>
        <w:pStyle w:val="Testonotadichiusura"/>
        <w:rPr>
          <w:rFonts w:cs="Arial"/>
        </w:rPr>
      </w:pPr>
      <w:r w:rsidRPr="001B698B">
        <w:rPr>
          <w:rStyle w:val="Rimandonotadichiusura"/>
          <w:rFonts w:cs="Arial"/>
        </w:rPr>
        <w:endnoteRef/>
      </w:r>
      <w:r w:rsidRPr="001B698B">
        <w:rPr>
          <w:rFonts w:cs="Arial"/>
        </w:rPr>
        <w:t xml:space="preserve"> </w:t>
      </w:r>
      <w:r w:rsidRPr="001B698B">
        <w:rPr>
          <w:rFonts w:cs="Arial"/>
          <w:color w:val="000000"/>
          <w:shd w:val="clear" w:color="auto" w:fill="FFFFFF"/>
          <w:lang w:val="en-GB" w:eastAsia="en-GB"/>
        </w:rPr>
        <w:t xml:space="preserve">Hugh Taylor, Uma </w:t>
      </w:r>
      <w:proofErr w:type="spellStart"/>
      <w:r w:rsidRPr="001B698B">
        <w:rPr>
          <w:rFonts w:cs="Arial"/>
          <w:color w:val="000000"/>
          <w:shd w:val="clear" w:color="auto" w:fill="FFFFFF"/>
          <w:lang w:val="en-GB" w:eastAsia="en-GB"/>
        </w:rPr>
        <w:t>Jatkar</w:t>
      </w:r>
      <w:proofErr w:type="spellEnd"/>
      <w:r w:rsidRPr="001B698B">
        <w:rPr>
          <w:rFonts w:cs="Arial"/>
          <w:color w:val="000000"/>
          <w:shd w:val="clear" w:color="auto" w:fill="FFFFFF"/>
          <w:lang w:val="en-GB" w:eastAsia="en-GB"/>
        </w:rPr>
        <w:t xml:space="preserve"> and Mitchell Anjou, </w:t>
      </w:r>
      <w:r w:rsidRPr="001B698B">
        <w:rPr>
          <w:rFonts w:cs="Arial"/>
          <w:i/>
          <w:color w:val="000000"/>
          <w:shd w:val="clear" w:color="auto" w:fill="FFFFFF"/>
          <w:lang w:val="en-GB" w:eastAsia="en-GB"/>
        </w:rPr>
        <w:t>The Roadmap to Close the Gap for Vision</w:t>
      </w:r>
      <w:r w:rsidRPr="001B698B">
        <w:rPr>
          <w:rFonts w:cs="Arial"/>
          <w:color w:val="000000"/>
          <w:shd w:val="clear" w:color="auto" w:fill="FFFFFF"/>
          <w:lang w:val="en-GB" w:eastAsia="en-GB"/>
        </w:rPr>
        <w:t xml:space="preserve"> (September 2015) Australian Indigenous Health </w:t>
      </w:r>
      <w:proofErr w:type="spellStart"/>
      <w:r w:rsidRPr="001B698B">
        <w:rPr>
          <w:rFonts w:cs="Arial"/>
          <w:color w:val="000000"/>
          <w:shd w:val="clear" w:color="auto" w:fill="FFFFFF"/>
          <w:lang w:val="en-GB" w:eastAsia="en-GB"/>
        </w:rPr>
        <w:t>InfoNet</w:t>
      </w:r>
      <w:proofErr w:type="spellEnd"/>
      <w:r w:rsidRPr="001B698B">
        <w:rPr>
          <w:rFonts w:cs="Arial"/>
          <w:color w:val="000000"/>
          <w:shd w:val="clear" w:color="auto" w:fill="FFFFFF"/>
          <w:lang w:val="en-GB" w:eastAsia="en-GB"/>
        </w:rPr>
        <w:t>. At &lt;</w:t>
      </w:r>
      <w:hyperlink r:id="rId23" w:history="1">
        <w:r w:rsidRPr="004B7389">
          <w:rPr>
            <w:rStyle w:val="Collegamentoipertestuale"/>
            <w:rFonts w:cs="Arial"/>
            <w:shd w:val="clear" w:color="auto" w:fill="FFFFFF"/>
            <w:lang w:val="en-GB" w:eastAsia="en-GB"/>
          </w:rPr>
          <w:t>http://www.healthinfonet.ecu.edu.au/key-resources/bibliography/?lid=30119</w:t>
        </w:r>
      </w:hyperlink>
      <w:r w:rsidRPr="001B698B">
        <w:rPr>
          <w:rFonts w:cs="Arial"/>
          <w:color w:val="000000"/>
          <w:shd w:val="clear" w:color="auto" w:fill="FFFFFF"/>
          <w:lang w:val="en-GB" w:eastAsia="en-GB"/>
        </w:rPr>
        <w:t>&gt;.</w:t>
      </w:r>
      <w:r>
        <w:rPr>
          <w:rFonts w:cs="Arial"/>
          <w:color w:val="000000"/>
          <w:shd w:val="clear" w:color="auto" w:fill="FFFFFF"/>
          <w:lang w:val="en-GB" w:eastAsia="en-GB"/>
        </w:rPr>
        <w:t xml:space="preserve"> </w:t>
      </w:r>
    </w:p>
  </w:endnote>
  <w:endnote w:id="33">
    <w:p w:rsidR="007E391A" w:rsidRPr="001B698B" w:rsidRDefault="007E391A" w:rsidP="005043A5">
      <w:pPr>
        <w:pStyle w:val="Testonotadichiusura"/>
        <w:rPr>
          <w:rFonts w:cs="Arial"/>
        </w:rPr>
      </w:pPr>
      <w:r w:rsidRPr="001B698B">
        <w:rPr>
          <w:rStyle w:val="Rimandonotadichiusura"/>
          <w:rFonts w:cs="Arial"/>
        </w:rPr>
        <w:endnoteRef/>
      </w:r>
      <w:r w:rsidRPr="001B698B">
        <w:rPr>
          <w:rFonts w:cs="Arial"/>
        </w:rPr>
        <w:t xml:space="preserve"> The Kirby Institute, ‘2015 Australian Trachoma Surveillance Preliminary report’ (Paper prepared for the 20</w:t>
      </w:r>
      <w:r w:rsidRPr="001B698B">
        <w:rPr>
          <w:rFonts w:cs="Arial"/>
          <w:vertAlign w:val="superscript"/>
        </w:rPr>
        <w:t>th</w:t>
      </w:r>
      <w:r w:rsidRPr="001B698B">
        <w:rPr>
          <w:rFonts w:cs="Arial"/>
        </w:rPr>
        <w:t xml:space="preserve"> Annual Meeting of the </w:t>
      </w:r>
      <w:r w:rsidRPr="001B698B">
        <w:rPr>
          <w:rFonts w:cs="Arial"/>
          <w:i/>
        </w:rPr>
        <w:t>WHO Alliance for the Global Elimination of Trachoma by 2020</w:t>
      </w:r>
      <w:r>
        <w:rPr>
          <w:rFonts w:cs="Arial"/>
        </w:rPr>
        <w:t xml:space="preserve"> </w:t>
      </w:r>
      <w:r w:rsidRPr="001B698B">
        <w:rPr>
          <w:rFonts w:cs="Arial"/>
        </w:rPr>
        <w:t>and National Stakeholders Workshop, Sydney, April 2016). At &lt;</w:t>
      </w:r>
      <w:hyperlink r:id="rId24" w:history="1">
        <w:r w:rsidRPr="004B7389">
          <w:rPr>
            <w:rStyle w:val="Collegamentoipertestuale"/>
            <w:rFonts w:cs="Arial"/>
          </w:rPr>
          <w:t>https://</w:t>
        </w:r>
        <w:proofErr w:type="spellStart"/>
        <w:r w:rsidRPr="004B7389">
          <w:rPr>
            <w:rStyle w:val="Collegamentoipertestuale"/>
            <w:rFonts w:cs="Arial"/>
          </w:rPr>
          <w:t>kirby.unsw.edu.au</w:t>
        </w:r>
        <w:proofErr w:type="spellEnd"/>
        <w:r w:rsidRPr="004B7389">
          <w:rPr>
            <w:rStyle w:val="Collegamentoipertestuale"/>
            <w:rFonts w:cs="Arial"/>
          </w:rPr>
          <w:t>/sites/default/files/</w:t>
        </w:r>
        <w:proofErr w:type="spellStart"/>
        <w:r w:rsidRPr="004B7389">
          <w:rPr>
            <w:rStyle w:val="Collegamentoipertestuale"/>
            <w:rFonts w:cs="Arial"/>
          </w:rPr>
          <w:t>hiv</w:t>
        </w:r>
        <w:proofErr w:type="spellEnd"/>
        <w:r w:rsidRPr="004B7389">
          <w:rPr>
            <w:rStyle w:val="Collegamentoipertestuale"/>
            <w:rFonts w:cs="Arial"/>
          </w:rPr>
          <w:t xml:space="preserve">/news/Early Release Findings - 2015 Australian Trachoma Surveillance </w:t>
        </w:r>
        <w:proofErr w:type="spellStart"/>
        <w:r w:rsidRPr="004B7389">
          <w:rPr>
            <w:rStyle w:val="Collegamentoipertestuale"/>
            <w:rFonts w:cs="Arial"/>
          </w:rPr>
          <w:t>Report.pdf</w:t>
        </w:r>
        <w:proofErr w:type="spellEnd"/>
      </w:hyperlink>
      <w:r w:rsidRPr="001B698B">
        <w:rPr>
          <w:rFonts w:cs="Arial"/>
        </w:rPr>
        <w:t>&gt;.</w:t>
      </w:r>
      <w:r>
        <w:rPr>
          <w:rFonts w:cs="Arial"/>
        </w:rPr>
        <w:t xml:space="preserve"> </w:t>
      </w:r>
    </w:p>
  </w:endnote>
  <w:endnote w:id="34">
    <w:p w:rsidR="007E391A" w:rsidRPr="001B698B" w:rsidRDefault="007E391A" w:rsidP="005043A5">
      <w:pPr>
        <w:pStyle w:val="Testonotadichiusura"/>
        <w:rPr>
          <w:rFonts w:cs="Arial"/>
        </w:rPr>
      </w:pPr>
      <w:r w:rsidRPr="001B698B">
        <w:rPr>
          <w:rStyle w:val="Rimandonotadichiusura"/>
          <w:rFonts w:cs="Arial"/>
        </w:rPr>
        <w:endnoteRef/>
      </w:r>
      <w:r w:rsidRPr="001B698B">
        <w:rPr>
          <w:rFonts w:cs="Arial"/>
        </w:rPr>
        <w:t xml:space="preserve"> World Health Organisation, </w:t>
      </w:r>
      <w:r w:rsidRPr="001B698B">
        <w:rPr>
          <w:rFonts w:cs="Arial"/>
          <w:i/>
        </w:rPr>
        <w:t>Trachoma</w:t>
      </w:r>
      <w:r w:rsidRPr="001B698B">
        <w:rPr>
          <w:rFonts w:cs="Arial"/>
        </w:rPr>
        <w:t xml:space="preserve"> (July 2016). At &lt;</w:t>
      </w:r>
      <w:hyperlink r:id="rId25" w:history="1">
        <w:r w:rsidRPr="004B7389">
          <w:rPr>
            <w:rStyle w:val="Collegamentoipertestuale"/>
            <w:rFonts w:cs="Arial"/>
          </w:rPr>
          <w:t>http://</w:t>
        </w:r>
        <w:proofErr w:type="spellStart"/>
        <w:r w:rsidRPr="004B7389">
          <w:rPr>
            <w:rStyle w:val="Collegamentoipertestuale"/>
            <w:rFonts w:cs="Arial"/>
          </w:rPr>
          <w:t>www.who.int</w:t>
        </w:r>
        <w:proofErr w:type="spellEnd"/>
        <w:r w:rsidRPr="004B7389">
          <w:rPr>
            <w:rStyle w:val="Collegamentoipertestuale"/>
            <w:rFonts w:cs="Arial"/>
          </w:rPr>
          <w:t>/</w:t>
        </w:r>
        <w:proofErr w:type="spellStart"/>
        <w:r w:rsidRPr="004B7389">
          <w:rPr>
            <w:rStyle w:val="Collegamentoipertestuale"/>
            <w:rFonts w:cs="Arial"/>
          </w:rPr>
          <w:t>mediacentre</w:t>
        </w:r>
        <w:proofErr w:type="spellEnd"/>
        <w:r w:rsidRPr="004B7389">
          <w:rPr>
            <w:rStyle w:val="Collegamentoipertestuale"/>
            <w:rFonts w:cs="Arial"/>
          </w:rPr>
          <w:t>/factsheets/</w:t>
        </w:r>
        <w:proofErr w:type="spellStart"/>
        <w:r w:rsidRPr="004B7389">
          <w:rPr>
            <w:rStyle w:val="Collegamentoipertestuale"/>
            <w:rFonts w:cs="Arial"/>
          </w:rPr>
          <w:t>fs382</w:t>
        </w:r>
        <w:proofErr w:type="spellEnd"/>
        <w:r w:rsidRPr="004B7389">
          <w:rPr>
            <w:rStyle w:val="Collegamentoipertestuale"/>
            <w:rFonts w:cs="Arial"/>
          </w:rPr>
          <w:t>/</w:t>
        </w:r>
        <w:proofErr w:type="spellStart"/>
        <w:r w:rsidRPr="004B7389">
          <w:rPr>
            <w:rStyle w:val="Collegamentoipertestuale"/>
            <w:rFonts w:cs="Arial"/>
          </w:rPr>
          <w:t>en</w:t>
        </w:r>
        <w:proofErr w:type="spellEnd"/>
        <w:r w:rsidRPr="004B7389">
          <w:rPr>
            <w:rStyle w:val="Collegamentoipertestuale"/>
            <w:rFonts w:cs="Arial"/>
          </w:rPr>
          <w:t>/</w:t>
        </w:r>
      </w:hyperlink>
      <w:r w:rsidRPr="001B698B">
        <w:rPr>
          <w:rFonts w:cs="Arial"/>
        </w:rPr>
        <w:t>&gt;.</w:t>
      </w:r>
      <w:r>
        <w:rPr>
          <w:rFonts w:cs="Arial"/>
        </w:rPr>
        <w:t xml:space="preserve"> </w:t>
      </w:r>
    </w:p>
  </w:endnote>
  <w:endnote w:id="35">
    <w:p w:rsidR="007E391A" w:rsidRPr="001B698B" w:rsidRDefault="007E391A" w:rsidP="005043A5">
      <w:pPr>
        <w:pStyle w:val="Testonotadichiusura"/>
        <w:rPr>
          <w:rFonts w:cs="Arial"/>
        </w:rPr>
      </w:pPr>
      <w:r w:rsidRPr="001B698B">
        <w:rPr>
          <w:rStyle w:val="Rimandonotadichiusura"/>
          <w:rFonts w:cs="Arial"/>
        </w:rPr>
        <w:endnoteRef/>
      </w:r>
      <w:r w:rsidRPr="001B698B">
        <w:rPr>
          <w:rFonts w:cs="Arial"/>
        </w:rPr>
        <w:t xml:space="preserve"> The Fred Hollows Foundation, </w:t>
      </w:r>
      <w:r w:rsidRPr="001B698B">
        <w:rPr>
          <w:rFonts w:cs="Arial"/>
          <w:i/>
        </w:rPr>
        <w:t xml:space="preserve">Lessons to Share About Planning, Implementing and Evaluating Community Based Worker Programs </w:t>
      </w:r>
      <w:r w:rsidRPr="001B698B">
        <w:rPr>
          <w:rFonts w:cs="Arial"/>
        </w:rPr>
        <w:t xml:space="preserve">(2016) Australian Indigenous Health </w:t>
      </w:r>
      <w:proofErr w:type="spellStart"/>
      <w:r w:rsidRPr="001B698B">
        <w:rPr>
          <w:rFonts w:cs="Arial"/>
        </w:rPr>
        <w:t>InfoNet</w:t>
      </w:r>
      <w:proofErr w:type="spellEnd"/>
      <w:r w:rsidRPr="001B698B">
        <w:rPr>
          <w:rFonts w:cs="Arial"/>
        </w:rPr>
        <w:t>. At &lt;</w:t>
      </w:r>
      <w:hyperlink r:id="rId26" w:history="1">
        <w:r w:rsidRPr="004B7389">
          <w:rPr>
            <w:rStyle w:val="Collegamentoipertestuale"/>
            <w:rFonts w:cs="Arial"/>
          </w:rPr>
          <w:t>http://www.healthinfonet.ecu.edu.au/key-resources/promotion-resources/?lid=30884</w:t>
        </w:r>
      </w:hyperlink>
      <w:r w:rsidRPr="001B698B">
        <w:rPr>
          <w:rFonts w:cs="Arial"/>
        </w:rPr>
        <w:t>&gt;.</w:t>
      </w:r>
      <w:r>
        <w:rPr>
          <w:rFonts w:cs="Arial"/>
        </w:rPr>
        <w:t xml:space="preserve"> </w:t>
      </w:r>
    </w:p>
  </w:endnote>
  <w:endnote w:id="36">
    <w:p w:rsidR="007E391A" w:rsidRPr="001B698B" w:rsidRDefault="007E391A" w:rsidP="003E109A">
      <w:pPr>
        <w:pStyle w:val="Testonotadichiusura"/>
        <w:rPr>
          <w:rFonts w:cs="Arial"/>
        </w:rPr>
      </w:pPr>
      <w:r w:rsidRPr="001B698B">
        <w:rPr>
          <w:rStyle w:val="Rimandonotadichiusura"/>
          <w:rFonts w:cs="Arial"/>
        </w:rPr>
        <w:endnoteRef/>
      </w:r>
      <w:r w:rsidRPr="001B698B">
        <w:rPr>
          <w:rFonts w:cs="Arial"/>
        </w:rPr>
        <w:t xml:space="preserve"> </w:t>
      </w:r>
      <w:r w:rsidRPr="001B698B">
        <w:rPr>
          <w:rFonts w:cs="Arial"/>
          <w:i/>
        </w:rPr>
        <w:t xml:space="preserve">International Covenant on Economic, Social and Cultural Rights, </w:t>
      </w:r>
      <w:r w:rsidRPr="001B698B">
        <w:rPr>
          <w:rFonts w:cs="Arial"/>
        </w:rPr>
        <w:t xml:space="preserve">opened for signature 16 December 1966, 993 </w:t>
      </w:r>
      <w:proofErr w:type="spellStart"/>
      <w:r w:rsidRPr="001B698B">
        <w:rPr>
          <w:rFonts w:cs="Arial"/>
        </w:rPr>
        <w:t>UNTS</w:t>
      </w:r>
      <w:proofErr w:type="spellEnd"/>
      <w:r w:rsidRPr="001B698B">
        <w:rPr>
          <w:rFonts w:cs="Arial"/>
        </w:rPr>
        <w:t xml:space="preserve"> 3 (entered into force 3 January 1976). </w:t>
      </w:r>
    </w:p>
  </w:endnote>
  <w:endnote w:id="37">
    <w:p w:rsidR="007E391A" w:rsidRPr="003E109A" w:rsidRDefault="007E391A" w:rsidP="004C46C6">
      <w:pPr>
        <w:spacing w:before="0" w:after="0" w:line="240" w:lineRule="auto"/>
        <w:rPr>
          <w:rFonts w:eastAsia="Calibri" w:cs="Arial"/>
          <w:color w:val="000000"/>
          <w:sz w:val="20"/>
          <w:szCs w:val="20"/>
        </w:rPr>
      </w:pPr>
      <w:r w:rsidRPr="001B698B">
        <w:rPr>
          <w:rStyle w:val="Rimandonotadichiusura"/>
          <w:rFonts w:cs="Arial"/>
          <w:szCs w:val="20"/>
        </w:rPr>
        <w:endnoteRef/>
      </w:r>
      <w:r w:rsidRPr="003E109A">
        <w:rPr>
          <w:rFonts w:cs="Arial"/>
          <w:sz w:val="20"/>
          <w:szCs w:val="20"/>
        </w:rPr>
        <w:t xml:space="preserve"> </w:t>
      </w:r>
      <w:r w:rsidRPr="001B698B">
        <w:rPr>
          <w:rFonts w:eastAsia="Calibri" w:cs="Arial"/>
          <w:color w:val="000000"/>
          <w:sz w:val="20"/>
          <w:szCs w:val="20"/>
        </w:rPr>
        <w:t xml:space="preserve">Bill </w:t>
      </w:r>
      <w:proofErr w:type="spellStart"/>
      <w:r w:rsidRPr="001B698B">
        <w:rPr>
          <w:rFonts w:eastAsia="Calibri" w:cs="Arial"/>
          <w:color w:val="000000"/>
          <w:sz w:val="20"/>
          <w:szCs w:val="20"/>
        </w:rPr>
        <w:t>Genat</w:t>
      </w:r>
      <w:proofErr w:type="spellEnd"/>
      <w:r w:rsidRPr="001B698B">
        <w:rPr>
          <w:rFonts w:eastAsia="Calibri" w:cs="Arial"/>
          <w:color w:val="000000"/>
          <w:sz w:val="20"/>
          <w:szCs w:val="20"/>
        </w:rPr>
        <w:t xml:space="preserve"> et al, ‘Sectoral System Capacity Development in Health Promotion: Evaluation of an Aboriginal Nutrition Program’ 27(3) </w:t>
      </w:r>
      <w:r w:rsidRPr="001B698B">
        <w:rPr>
          <w:rFonts w:eastAsia="Calibri" w:cs="Arial"/>
          <w:i/>
          <w:iCs/>
          <w:color w:val="000000"/>
          <w:sz w:val="20"/>
          <w:szCs w:val="20"/>
        </w:rPr>
        <w:t>Health Promotion Journal of Australia</w:t>
      </w:r>
      <w:r w:rsidRPr="001B698B">
        <w:rPr>
          <w:rFonts w:eastAsia="Calibri" w:cs="Arial"/>
          <w:color w:val="000000"/>
          <w:sz w:val="20"/>
          <w:szCs w:val="20"/>
        </w:rPr>
        <w:t xml:space="preserve"> 236.</w:t>
      </w:r>
      <w:r w:rsidRPr="003E109A">
        <w:rPr>
          <w:rStyle w:val="Rimandocommento"/>
          <w:rFonts w:eastAsiaTheme="minorHAnsi" w:cs="Arial"/>
          <w:sz w:val="20"/>
          <w:szCs w:val="20"/>
        </w:rPr>
        <w:t/>
      </w:r>
      <w:r>
        <w:rPr>
          <w:rFonts w:eastAsia="Calibri" w:cs="Arial"/>
          <w:color w:val="000000"/>
          <w:sz w:val="20"/>
          <w:szCs w:val="20"/>
        </w:rPr>
        <w:t xml:space="preserve"> </w:t>
      </w:r>
    </w:p>
  </w:endnote>
  <w:endnote w:id="38">
    <w:p w:rsidR="007E391A" w:rsidRPr="003E109A" w:rsidRDefault="007E391A" w:rsidP="004C46C6">
      <w:pPr>
        <w:spacing w:before="0" w:after="0" w:line="240" w:lineRule="auto"/>
        <w:rPr>
          <w:rFonts w:cs="Arial"/>
          <w:sz w:val="20"/>
          <w:szCs w:val="20"/>
        </w:rPr>
      </w:pPr>
      <w:r w:rsidRPr="001B698B">
        <w:rPr>
          <w:rStyle w:val="Rimandonotadichiusura"/>
          <w:rFonts w:cs="Arial"/>
          <w:szCs w:val="20"/>
        </w:rPr>
        <w:endnoteRef/>
      </w:r>
      <w:r w:rsidRPr="003E109A">
        <w:rPr>
          <w:rFonts w:cs="Arial"/>
          <w:sz w:val="20"/>
          <w:szCs w:val="20"/>
        </w:rPr>
        <w:t xml:space="preserve"> </w:t>
      </w:r>
      <w:r w:rsidRPr="001B698B">
        <w:rPr>
          <w:rFonts w:eastAsia="Calibri" w:cs="Arial"/>
          <w:color w:val="000000"/>
          <w:sz w:val="20"/>
          <w:szCs w:val="20"/>
        </w:rPr>
        <w:t xml:space="preserve">Australian Bureau of Statistics, </w:t>
      </w:r>
      <w:r w:rsidRPr="001B698B">
        <w:rPr>
          <w:rFonts w:eastAsia="Calibri" w:cs="Arial"/>
          <w:i/>
          <w:color w:val="000000"/>
          <w:sz w:val="20"/>
          <w:szCs w:val="20"/>
        </w:rPr>
        <w:t xml:space="preserve">Australian Aboriginal and Torres Strait Islander Health Survey: Consumption of Food Groups from the Australian Dietary Guidelines 2012-13 </w:t>
      </w:r>
      <w:r w:rsidRPr="001B698B">
        <w:rPr>
          <w:rFonts w:eastAsia="Calibri" w:cs="Arial"/>
          <w:color w:val="000000"/>
          <w:sz w:val="20"/>
          <w:szCs w:val="20"/>
        </w:rPr>
        <w:t>(2013). At &lt;</w:t>
      </w:r>
      <w:hyperlink r:id="rId27" w:history="1">
        <w:r w:rsidRPr="00CA3B88">
          <w:rPr>
            <w:rStyle w:val="Collegamentoipertestuale"/>
            <w:rFonts w:eastAsia="Calibri" w:cs="Arial"/>
            <w:sz w:val="20"/>
            <w:szCs w:val="20"/>
          </w:rPr>
          <w:t>http://</w:t>
        </w:r>
        <w:proofErr w:type="spellStart"/>
        <w:r w:rsidRPr="00CA3B88">
          <w:rPr>
            <w:rStyle w:val="Collegamentoipertestuale"/>
            <w:rFonts w:eastAsia="Calibri" w:cs="Arial"/>
            <w:sz w:val="20"/>
            <w:szCs w:val="20"/>
          </w:rPr>
          <w:t>www.abs.gov.au</w:t>
        </w:r>
        <w:proofErr w:type="spellEnd"/>
        <w:r w:rsidRPr="00CA3B88">
          <w:rPr>
            <w:rStyle w:val="Collegamentoipertestuale"/>
            <w:rFonts w:eastAsia="Calibri" w:cs="Arial"/>
            <w:sz w:val="20"/>
            <w:szCs w:val="20"/>
          </w:rPr>
          <w:t>/</w:t>
        </w:r>
        <w:proofErr w:type="spellStart"/>
        <w:r w:rsidRPr="00CA3B88">
          <w:rPr>
            <w:rStyle w:val="Collegamentoipertestuale"/>
            <w:rFonts w:eastAsia="Calibri" w:cs="Arial"/>
            <w:sz w:val="20"/>
            <w:szCs w:val="20"/>
          </w:rPr>
          <w:t>ausstats</w:t>
        </w:r>
        <w:proofErr w:type="spellEnd"/>
        <w:r w:rsidRPr="00CA3B88">
          <w:rPr>
            <w:rStyle w:val="Collegamentoipertestuale"/>
            <w:rFonts w:eastAsia="Calibri" w:cs="Arial"/>
            <w:sz w:val="20"/>
            <w:szCs w:val="20"/>
          </w:rPr>
          <w:t>/abs@.</w:t>
        </w:r>
        <w:proofErr w:type="spellStart"/>
        <w:r w:rsidRPr="00CA3B88">
          <w:rPr>
            <w:rStyle w:val="Collegamentoipertestuale"/>
            <w:rFonts w:eastAsia="Calibri" w:cs="Arial"/>
            <w:sz w:val="20"/>
            <w:szCs w:val="20"/>
          </w:rPr>
          <w:t>nsf</w:t>
        </w:r>
        <w:proofErr w:type="spellEnd"/>
        <w:r w:rsidRPr="00CA3B88">
          <w:rPr>
            <w:rStyle w:val="Collegamentoipertestuale"/>
            <w:rFonts w:eastAsia="Calibri" w:cs="Arial"/>
            <w:sz w:val="20"/>
            <w:szCs w:val="20"/>
          </w:rPr>
          <w:t>/Lookup/by Subject/</w:t>
        </w:r>
        <w:proofErr w:type="spellStart"/>
        <w:r w:rsidRPr="00CA3B88">
          <w:rPr>
            <w:rStyle w:val="Collegamentoipertestuale"/>
            <w:rFonts w:eastAsia="Calibri" w:cs="Arial"/>
            <w:sz w:val="20"/>
            <w:szCs w:val="20"/>
          </w:rPr>
          <w:t>4727.0.55.008~2012-13~Main</w:t>
        </w:r>
        <w:proofErr w:type="spellEnd"/>
        <w:r w:rsidRPr="00CA3B88">
          <w:rPr>
            <w:rStyle w:val="Collegamentoipertestuale"/>
            <w:rFonts w:eastAsia="Calibri" w:cs="Arial"/>
            <w:sz w:val="20"/>
            <w:szCs w:val="20"/>
          </w:rPr>
          <w:t xml:space="preserve"> </w:t>
        </w:r>
        <w:proofErr w:type="spellStart"/>
        <w:r w:rsidRPr="00CA3B88">
          <w:rPr>
            <w:rStyle w:val="Collegamentoipertestuale"/>
            <w:rFonts w:eastAsia="Calibri" w:cs="Arial"/>
            <w:sz w:val="20"/>
            <w:szCs w:val="20"/>
          </w:rPr>
          <w:t>Features~Measuring</w:t>
        </w:r>
        <w:proofErr w:type="spellEnd"/>
        <w:r w:rsidRPr="00CA3B88">
          <w:rPr>
            <w:rStyle w:val="Collegamentoipertestuale"/>
            <w:rFonts w:eastAsia="Calibri" w:cs="Arial"/>
            <w:sz w:val="20"/>
            <w:szCs w:val="20"/>
          </w:rPr>
          <w:t xml:space="preserve"> the consumption of food groups from the Australian Dietary Guidelines ~2</w:t>
        </w:r>
      </w:hyperlink>
      <w:r w:rsidRPr="001B698B">
        <w:rPr>
          <w:rFonts w:eastAsia="Calibri" w:cs="Arial"/>
          <w:sz w:val="20"/>
          <w:szCs w:val="20"/>
        </w:rPr>
        <w:t>&gt; (viewed 2 November 2016).</w:t>
      </w:r>
      <w:r>
        <w:rPr>
          <w:rFonts w:eastAsia="Calibri" w:cs="Arial"/>
          <w:sz w:val="20"/>
          <w:szCs w:val="20"/>
        </w:rPr>
        <w:t xml:space="preserve"> </w:t>
      </w:r>
    </w:p>
  </w:endnote>
  <w:endnote w:id="39">
    <w:p w:rsidR="007E391A" w:rsidRPr="003E109A" w:rsidRDefault="007E391A" w:rsidP="004C46C6">
      <w:pPr>
        <w:pStyle w:val="Testonotadichiusura"/>
        <w:rPr>
          <w:rFonts w:cs="Arial"/>
        </w:rPr>
      </w:pPr>
      <w:r w:rsidRPr="003E109A">
        <w:rPr>
          <w:rStyle w:val="Rimandonotadichiusura"/>
          <w:rFonts w:cs="Arial"/>
        </w:rPr>
        <w:endnoteRef/>
      </w:r>
      <w:r w:rsidRPr="003E109A">
        <w:rPr>
          <w:rFonts w:cs="Arial"/>
        </w:rPr>
        <w:t xml:space="preserve"> Productivity Commission, 2016 Overcoming In</w:t>
      </w:r>
      <w:r>
        <w:rPr>
          <w:rFonts w:cs="Arial"/>
        </w:rPr>
        <w:t>digenous Disadvantage Report, p</w:t>
      </w:r>
      <w:r w:rsidRPr="003E109A">
        <w:rPr>
          <w:rFonts w:cs="Arial"/>
        </w:rPr>
        <w:t xml:space="preserve"> xxviii</w:t>
      </w:r>
      <w:r>
        <w:rPr>
          <w:rFonts w:cs="Arial"/>
        </w:rPr>
        <w:t xml:space="preserve">. </w:t>
      </w:r>
    </w:p>
  </w:endnote>
  <w:endnote w:id="40">
    <w:p w:rsidR="007E391A" w:rsidRPr="003E109A" w:rsidRDefault="007E391A">
      <w:pPr>
        <w:pStyle w:val="Testonotadichiusura"/>
        <w:rPr>
          <w:rFonts w:cs="Arial"/>
        </w:rPr>
      </w:pPr>
      <w:r w:rsidRPr="001B698B">
        <w:rPr>
          <w:rStyle w:val="Rimandonotadichiusura"/>
          <w:rFonts w:cs="Arial"/>
        </w:rPr>
        <w:endnoteRef/>
      </w:r>
      <w:r w:rsidRPr="001B698B">
        <w:rPr>
          <w:rFonts w:cs="Arial"/>
        </w:rPr>
        <w:t xml:space="preserve"> Department of the Prime Minister and Cabinet, </w:t>
      </w:r>
      <w:r w:rsidRPr="001B698B">
        <w:rPr>
          <w:rFonts w:cs="Arial"/>
          <w:i/>
        </w:rPr>
        <w:t xml:space="preserve">Aboriginal and Torres Strait Islander </w:t>
      </w:r>
      <w:proofErr w:type="spellStart"/>
      <w:r w:rsidRPr="001B698B">
        <w:rPr>
          <w:rFonts w:cs="Arial"/>
          <w:i/>
        </w:rPr>
        <w:t>Helath</w:t>
      </w:r>
      <w:proofErr w:type="spellEnd"/>
      <w:r w:rsidRPr="001B698B">
        <w:rPr>
          <w:rFonts w:cs="Arial"/>
          <w:i/>
        </w:rPr>
        <w:t xml:space="preserve"> Performance Framework 2014 Repo</w:t>
      </w:r>
      <w:r w:rsidRPr="005A7198">
        <w:rPr>
          <w:rFonts w:cs="Arial"/>
          <w:i/>
        </w:rPr>
        <w:t>rt: Social Determinants</w:t>
      </w:r>
      <w:r w:rsidRPr="005A7198">
        <w:rPr>
          <w:rFonts w:cs="Arial"/>
        </w:rPr>
        <w:t xml:space="preserve"> (2014) Australian Government. At &lt;</w:t>
      </w:r>
      <w:hyperlink r:id="rId28" w:history="1">
        <w:r w:rsidRPr="004A7173">
          <w:rPr>
            <w:rStyle w:val="Collegamentoipertestuale"/>
            <w:rFonts w:cs="Arial"/>
          </w:rPr>
          <w:t>https://www.dpmc.gov.au/sites/default/files/publications/indigenous/Health-Performance-Framework-2014/aboriginal-and-torres-strait-islander-health-performance-framework-2014-report/social-determinants.html</w:t>
        </w:r>
      </w:hyperlink>
      <w:r w:rsidRPr="0024253A">
        <w:rPr>
          <w:rFonts w:cs="Arial"/>
        </w:rPr>
        <w:t xml:space="preserve">&gt;. </w:t>
      </w:r>
    </w:p>
  </w:endnote>
  <w:endnote w:id="41">
    <w:p w:rsidR="007E391A" w:rsidRPr="005A7198" w:rsidRDefault="007E391A">
      <w:pPr>
        <w:pStyle w:val="Testonotadichiusura"/>
        <w:rPr>
          <w:rFonts w:cs="Arial"/>
        </w:rPr>
      </w:pPr>
      <w:r w:rsidRPr="001B698B">
        <w:rPr>
          <w:rStyle w:val="Rimandonotadichiusura"/>
          <w:rFonts w:cs="Arial"/>
        </w:rPr>
        <w:endnoteRef/>
      </w:r>
      <w:r w:rsidRPr="001B698B">
        <w:rPr>
          <w:rFonts w:cs="Arial"/>
        </w:rPr>
        <w:t xml:space="preserve"> Council of Australian Governments, </w:t>
      </w:r>
      <w:proofErr w:type="spellStart"/>
      <w:r w:rsidRPr="001B698B">
        <w:rPr>
          <w:rFonts w:cs="Arial"/>
          <w:i/>
        </w:rPr>
        <w:t>COAG</w:t>
      </w:r>
      <w:proofErr w:type="spellEnd"/>
      <w:r w:rsidRPr="001B698B">
        <w:rPr>
          <w:rFonts w:cs="Arial"/>
          <w:i/>
        </w:rPr>
        <w:t xml:space="preserve"> Meeting Communiqué</w:t>
      </w:r>
      <w:r w:rsidRPr="001B698B">
        <w:rPr>
          <w:rFonts w:cs="Arial"/>
        </w:rPr>
        <w:t xml:space="preserve"> (9 December 2016). At &lt;</w:t>
      </w:r>
      <w:hyperlink r:id="rId29" w:history="1">
        <w:r w:rsidRPr="004A7173">
          <w:rPr>
            <w:rStyle w:val="Collegamentoipertestuale"/>
            <w:rFonts w:cs="Arial"/>
          </w:rPr>
          <w:t>https://www.coag.gov.au/meeting-outcomes/coag-meeting-communiqué-9-december-2016</w:t>
        </w:r>
      </w:hyperlink>
      <w:r w:rsidRPr="005A7198">
        <w:rPr>
          <w:rFonts w:cs="Arial"/>
        </w:rPr>
        <w:t>&gt;.</w:t>
      </w:r>
      <w:r>
        <w:rPr>
          <w:rFonts w:cs="Arial"/>
        </w:rPr>
        <w:t xml:space="preserve"> </w:t>
      </w:r>
    </w:p>
  </w:endnote>
  <w:endnote w:id="42">
    <w:p w:rsidR="007E391A" w:rsidRPr="0024253A" w:rsidRDefault="007E391A" w:rsidP="004C46C6">
      <w:pPr>
        <w:pStyle w:val="Testonotadichiusura"/>
        <w:rPr>
          <w:rFonts w:cs="Arial"/>
        </w:rPr>
      </w:pPr>
      <w:r w:rsidRPr="001B698B">
        <w:rPr>
          <w:rStyle w:val="Rimandonotadichiusura"/>
          <w:rFonts w:cs="Arial"/>
        </w:rPr>
        <w:endnoteRef/>
      </w:r>
      <w:r w:rsidRPr="001B698B">
        <w:rPr>
          <w:rFonts w:cs="Arial"/>
        </w:rPr>
        <w:t xml:space="preserve"> Close the Gap Campaign Steering Committee, (2013) </w:t>
      </w:r>
      <w:r w:rsidRPr="001B698B">
        <w:rPr>
          <w:rFonts w:cs="Arial"/>
          <w:i/>
        </w:rPr>
        <w:t>Building on the Close the Gap Platform: Commitments for an Incoming Government</w:t>
      </w:r>
      <w:r w:rsidRPr="005A7198">
        <w:rPr>
          <w:rFonts w:cs="Arial"/>
        </w:rPr>
        <w:t xml:space="preserve"> (2013) Australian Human Rights Commission.</w:t>
      </w:r>
      <w:r w:rsidRPr="005A7198">
        <w:rPr>
          <w:rFonts w:cs="Arial"/>
          <w:i/>
        </w:rPr>
        <w:t xml:space="preserve"> </w:t>
      </w:r>
      <w:r w:rsidRPr="005A7198">
        <w:rPr>
          <w:rFonts w:cs="Arial"/>
        </w:rPr>
        <w:t>At &lt;</w:t>
      </w:r>
      <w:hyperlink r:id="rId30" w:history="1">
        <w:r w:rsidRPr="004A7173">
          <w:rPr>
            <w:rStyle w:val="Collegamentoipertestuale"/>
            <w:rFonts w:cs="Arial"/>
          </w:rPr>
          <w:t>http://www.humanrights.gov.au/our-work/aboriginal-and-torres-strait-islander-social-justice/projects/close-gap-indigenous-health</w:t>
        </w:r>
      </w:hyperlink>
      <w:r w:rsidRPr="005A7198">
        <w:rPr>
          <w:rFonts w:cs="Arial"/>
        </w:rPr>
        <w:t>&gt;</w:t>
      </w:r>
      <w:r>
        <w:rPr>
          <w:rFonts w:cs="Arial"/>
        </w:rPr>
        <w:t xml:space="preserve"> </w:t>
      </w:r>
      <w:r w:rsidRPr="005A7198">
        <w:rPr>
          <w:rFonts w:cs="Arial"/>
        </w:rPr>
        <w:t>14.</w:t>
      </w:r>
      <w:r>
        <w:rPr>
          <w:rFonts w:cs="Arial"/>
        </w:rPr>
        <w:t xml:space="preserve"> </w:t>
      </w:r>
    </w:p>
  </w:endnote>
  <w:endnote w:id="43">
    <w:p w:rsidR="007E391A" w:rsidRPr="005A7198" w:rsidRDefault="007E391A" w:rsidP="004C46C6">
      <w:pPr>
        <w:pStyle w:val="Testonotadichiusura"/>
        <w:rPr>
          <w:rFonts w:cs="Arial"/>
        </w:rPr>
      </w:pPr>
      <w:r w:rsidRPr="003E109A">
        <w:rPr>
          <w:rStyle w:val="Rimandonotadichiusura"/>
          <w:rFonts w:cs="Arial"/>
        </w:rPr>
        <w:endnoteRef/>
      </w:r>
      <w:r w:rsidRPr="003E109A">
        <w:rPr>
          <w:rFonts w:cs="Arial"/>
        </w:rPr>
        <w:t xml:space="preserve"> </w:t>
      </w:r>
      <w:r w:rsidRPr="001B698B">
        <w:rPr>
          <w:rFonts w:cs="Arial"/>
        </w:rPr>
        <w:t xml:space="preserve">Council of Australian Governments, </w:t>
      </w:r>
      <w:proofErr w:type="spellStart"/>
      <w:r w:rsidRPr="001B698B">
        <w:rPr>
          <w:rFonts w:cs="Arial"/>
          <w:i/>
        </w:rPr>
        <w:t>COAG</w:t>
      </w:r>
      <w:proofErr w:type="spellEnd"/>
      <w:r w:rsidRPr="001B698B">
        <w:rPr>
          <w:rFonts w:cs="Arial"/>
          <w:i/>
        </w:rPr>
        <w:t xml:space="preserve"> Meeting Communiqué</w:t>
      </w:r>
      <w:r w:rsidRPr="001B698B">
        <w:rPr>
          <w:rFonts w:cs="Arial"/>
        </w:rPr>
        <w:t xml:space="preserve"> (9 December 2016). At &lt;</w:t>
      </w:r>
      <w:hyperlink r:id="rId31" w:history="1">
        <w:r w:rsidRPr="00CA3B88">
          <w:rPr>
            <w:rStyle w:val="Collegamentoipertestuale"/>
            <w:rFonts w:cs="Arial"/>
          </w:rPr>
          <w:t>https://www.coag.gov.au/meeting-outcomes/coag-meeting-communiqué-9-december-2016</w:t>
        </w:r>
      </w:hyperlink>
      <w:r w:rsidRPr="005A7198">
        <w:rPr>
          <w:rFonts w:cs="Arial"/>
        </w:rPr>
        <w:t>&gt;.</w:t>
      </w:r>
      <w:r>
        <w:rPr>
          <w:rFonts w:cs="Arial"/>
        </w:rPr>
        <w:t xml:space="preserve"> </w:t>
      </w:r>
    </w:p>
  </w:endnote>
  <w:endnote w:id="44">
    <w:p w:rsidR="007E391A" w:rsidRPr="001B698B" w:rsidRDefault="007E391A" w:rsidP="004C46C6">
      <w:pPr>
        <w:spacing w:before="0" w:after="0" w:line="240" w:lineRule="auto"/>
        <w:rPr>
          <w:rFonts w:cs="Arial"/>
          <w:color w:val="000000"/>
          <w:sz w:val="20"/>
          <w:szCs w:val="20"/>
        </w:rPr>
      </w:pPr>
      <w:r w:rsidRPr="001B698B">
        <w:rPr>
          <w:rStyle w:val="Rimandonotadichiusura"/>
          <w:rFonts w:cs="Arial"/>
          <w:szCs w:val="20"/>
        </w:rPr>
        <w:endnoteRef/>
      </w:r>
      <w:r w:rsidRPr="001B698B">
        <w:rPr>
          <w:rFonts w:cs="Arial"/>
          <w:sz w:val="20"/>
          <w:szCs w:val="20"/>
        </w:rPr>
        <w:t xml:space="preserve"> Department of the Prime Minister and Cabinet, </w:t>
      </w:r>
      <w:r w:rsidRPr="001B698B">
        <w:rPr>
          <w:rFonts w:cs="Arial"/>
          <w:i/>
          <w:sz w:val="20"/>
          <w:szCs w:val="20"/>
        </w:rPr>
        <w:t>Closing the Gap – Prime Minister’s Report 2016</w:t>
      </w:r>
      <w:r w:rsidRPr="001B698B">
        <w:rPr>
          <w:rFonts w:cs="Arial"/>
          <w:sz w:val="20"/>
          <w:szCs w:val="20"/>
        </w:rPr>
        <w:t xml:space="preserve"> (2016) Australian Government. At &lt;</w:t>
      </w:r>
      <w:hyperlink r:id="rId32" w:history="1">
        <w:r w:rsidRPr="00CA3B88">
          <w:rPr>
            <w:rStyle w:val="Collegamentoipertestuale"/>
            <w:rFonts w:cs="Arial"/>
            <w:sz w:val="20"/>
            <w:szCs w:val="20"/>
          </w:rPr>
          <w:t>https://www.dpmc.gov.au/resource-centre/indigenous-affairs/closing-gap-prime-ministers-report-2016</w:t>
        </w:r>
      </w:hyperlink>
      <w:r w:rsidRPr="001B698B">
        <w:rPr>
          <w:rFonts w:cs="Arial"/>
          <w:sz w:val="20"/>
          <w:szCs w:val="20"/>
        </w:rPr>
        <w:t>&gt;.</w:t>
      </w:r>
      <w:r>
        <w:rPr>
          <w:rFonts w:cs="Arial"/>
          <w:sz w:val="20"/>
          <w:szCs w:val="20"/>
        </w:rPr>
        <w:t xml:space="preserve"> </w:t>
      </w:r>
    </w:p>
  </w:endnote>
  <w:endnote w:id="45">
    <w:p w:rsidR="007E391A" w:rsidRPr="001B698B" w:rsidRDefault="007E391A" w:rsidP="004C46C6">
      <w:pPr>
        <w:pStyle w:val="Testonotadichiusura"/>
        <w:rPr>
          <w:rFonts w:cs="Arial"/>
        </w:rPr>
      </w:pPr>
      <w:r w:rsidRPr="003E109A">
        <w:rPr>
          <w:rStyle w:val="Rimandonotadichiusura"/>
          <w:rFonts w:cs="Arial"/>
        </w:rPr>
        <w:endnoteRef/>
      </w:r>
      <w:r w:rsidRPr="003E109A">
        <w:rPr>
          <w:rFonts w:cs="Arial"/>
        </w:rPr>
        <w:t xml:space="preserve"> </w:t>
      </w:r>
      <w:r w:rsidRPr="001B698B">
        <w:rPr>
          <w:rStyle w:val="apple-converted-space"/>
          <w:rFonts w:cs="Arial"/>
          <w:color w:val="222222"/>
          <w:shd w:val="clear" w:color="auto" w:fill="FFFFFF"/>
        </w:rPr>
        <w:t xml:space="preserve">National Aboriginal Community Controlled Health Organisation, </w:t>
      </w:r>
      <w:r w:rsidRPr="001B698B">
        <w:rPr>
          <w:rStyle w:val="apple-converted-space"/>
          <w:rFonts w:cs="Arial"/>
          <w:i/>
          <w:color w:val="222222"/>
          <w:shd w:val="clear" w:color="auto" w:fill="FFFFFF"/>
        </w:rPr>
        <w:t>Constitution for the National Aboriginal Community Controlled Health Organisation</w:t>
      </w:r>
      <w:r w:rsidRPr="001B698B">
        <w:rPr>
          <w:rStyle w:val="apple-converted-space"/>
          <w:rFonts w:cs="Arial"/>
          <w:color w:val="222222"/>
          <w:shd w:val="clear" w:color="auto" w:fill="FFFFFF"/>
        </w:rPr>
        <w:t xml:space="preserve"> (2011). At &lt;</w:t>
      </w:r>
      <w:hyperlink r:id="rId33" w:history="1">
        <w:r w:rsidRPr="00CA3B88">
          <w:rPr>
            <w:rStyle w:val="Collegamentoipertestuale"/>
            <w:rFonts w:cs="Arial"/>
            <w:shd w:val="clear" w:color="auto" w:fill="FFFFFF"/>
          </w:rPr>
          <w:t>http://</w:t>
        </w:r>
        <w:proofErr w:type="spellStart"/>
        <w:r w:rsidRPr="00CA3B88">
          <w:rPr>
            <w:rStyle w:val="Collegamentoipertestuale"/>
            <w:rFonts w:cs="Arial"/>
            <w:shd w:val="clear" w:color="auto" w:fill="FFFFFF"/>
          </w:rPr>
          <w:t>www.naccho.org.au</w:t>
        </w:r>
        <w:proofErr w:type="spellEnd"/>
        <w:r w:rsidRPr="00CA3B88">
          <w:rPr>
            <w:rStyle w:val="Collegamentoipertestuale"/>
            <w:rFonts w:cs="Arial"/>
            <w:shd w:val="clear" w:color="auto" w:fill="FFFFFF"/>
          </w:rPr>
          <w:t>/about/governance/</w:t>
        </w:r>
      </w:hyperlink>
      <w:r w:rsidRPr="001B698B">
        <w:rPr>
          <w:rStyle w:val="apple-converted-space"/>
          <w:rFonts w:cs="Arial"/>
          <w:color w:val="222222"/>
          <w:shd w:val="clear" w:color="auto" w:fill="FFFFFF"/>
        </w:rPr>
        <w:t>&gt;.</w:t>
      </w:r>
      <w:r>
        <w:rPr>
          <w:rStyle w:val="apple-converted-space"/>
          <w:rFonts w:cs="Arial"/>
          <w:color w:val="222222"/>
          <w:shd w:val="clear" w:color="auto" w:fill="FFFFFF"/>
        </w:rPr>
        <w:t xml:space="preserve"> </w:t>
      </w:r>
    </w:p>
  </w:endnote>
  <w:endnote w:id="46">
    <w:p w:rsidR="007E391A" w:rsidRPr="003E109A" w:rsidRDefault="007E391A" w:rsidP="004C46C6">
      <w:pPr>
        <w:pStyle w:val="Testonotadichiusura"/>
        <w:rPr>
          <w:rFonts w:cs="Arial"/>
          <w:i/>
        </w:rPr>
      </w:pPr>
      <w:r w:rsidRPr="003E109A">
        <w:rPr>
          <w:rStyle w:val="Rimandonotadichiusura"/>
          <w:rFonts w:cs="Arial"/>
        </w:rPr>
        <w:endnoteRef/>
      </w:r>
      <w:r w:rsidRPr="003E109A">
        <w:rPr>
          <w:rFonts w:cs="Arial"/>
        </w:rPr>
        <w:t xml:space="preserve"> As quoted in the </w:t>
      </w:r>
      <w:r w:rsidRPr="003E109A">
        <w:rPr>
          <w:rFonts w:cs="Arial"/>
          <w:i/>
        </w:rPr>
        <w:t xml:space="preserve">Aboriginal and Torres Strait Islander Health Plan 2013 </w:t>
      </w:r>
      <w:r w:rsidRPr="003E109A">
        <w:rPr>
          <w:rFonts w:cs="Arial"/>
          <w:color w:val="222222"/>
          <w:shd w:val="clear" w:color="auto" w:fill="FFFFFF"/>
        </w:rPr>
        <w:t>Brown, N 2012,</w:t>
      </w:r>
      <w:r w:rsidRPr="003E109A">
        <w:rPr>
          <w:rStyle w:val="apple-converted-space"/>
          <w:rFonts w:cs="Arial"/>
          <w:color w:val="222222"/>
          <w:shd w:val="clear" w:color="auto" w:fill="FFFFFF"/>
        </w:rPr>
        <w:t> </w:t>
      </w:r>
      <w:r w:rsidRPr="003E109A">
        <w:rPr>
          <w:rStyle w:val="Enfasicorsivo"/>
          <w:rFonts w:cs="Arial"/>
          <w:color w:val="222222"/>
          <w:shd w:val="clear" w:color="auto" w:fill="FFFFFF"/>
        </w:rPr>
        <w:t>Pacific Caucus Intervention to the 12th Session of the United Nations Permanent Forum on Indigenous Issues</w:t>
      </w:r>
      <w:r w:rsidRPr="003E109A">
        <w:rPr>
          <w:rFonts w:cs="Arial"/>
          <w:color w:val="222222"/>
          <w:shd w:val="clear" w:color="auto" w:fill="FFFFFF"/>
        </w:rPr>
        <w:t>, New York, 20-31 May 2012.</w:t>
      </w:r>
      <w:r>
        <w:rPr>
          <w:rStyle w:val="apple-converted-space"/>
          <w:rFonts w:cs="Arial"/>
          <w:color w:val="222222"/>
          <w:shd w:val="clear" w:color="auto" w:fill="FFFFFF"/>
        </w:rPr>
        <w:t xml:space="preserve"> </w:t>
      </w:r>
    </w:p>
  </w:endnote>
  <w:endnote w:id="47">
    <w:p w:rsidR="007E391A" w:rsidRPr="003E109A" w:rsidRDefault="007E391A" w:rsidP="004C46C6">
      <w:pPr>
        <w:pStyle w:val="Testonotadichiusura"/>
        <w:rPr>
          <w:rFonts w:cs="Arial"/>
        </w:rPr>
      </w:pPr>
      <w:r w:rsidRPr="003E109A">
        <w:rPr>
          <w:rStyle w:val="Rimandonotadichiusura"/>
          <w:rFonts w:cs="Arial"/>
        </w:rPr>
        <w:endnoteRef/>
      </w:r>
      <w:r w:rsidRPr="003E109A">
        <w:rPr>
          <w:rFonts w:cs="Arial"/>
        </w:rPr>
        <w:t xml:space="preserve"> </w:t>
      </w:r>
      <w:proofErr w:type="spellStart"/>
      <w:r w:rsidRPr="003E109A">
        <w:rPr>
          <w:rFonts w:cs="Arial"/>
        </w:rPr>
        <w:t>Ngaire</w:t>
      </w:r>
      <w:proofErr w:type="spellEnd"/>
      <w:r w:rsidRPr="003E109A">
        <w:rPr>
          <w:rFonts w:cs="Arial"/>
        </w:rPr>
        <w:t xml:space="preserve"> Brown presentation at Exploring Cultural Determinants of Health and Wellbeing </w:t>
      </w:r>
      <w:proofErr w:type="spellStart"/>
      <w:r w:rsidRPr="003E109A">
        <w:rPr>
          <w:rFonts w:cs="Arial"/>
        </w:rPr>
        <w:t>Lowitja</w:t>
      </w:r>
      <w:proofErr w:type="spellEnd"/>
      <w:r w:rsidRPr="003E109A">
        <w:rPr>
          <w:rFonts w:cs="Arial"/>
        </w:rPr>
        <w:t xml:space="preserve"> Institute</w:t>
      </w:r>
      <w:r>
        <w:rPr>
          <w:rFonts w:cs="Arial"/>
        </w:rPr>
        <w:t xml:space="preserve"> </w:t>
      </w:r>
      <w:r w:rsidRPr="003E109A">
        <w:rPr>
          <w:rFonts w:cs="Arial"/>
        </w:rPr>
        <w:t>Roundtable November 2014</w:t>
      </w:r>
      <w:r>
        <w:rPr>
          <w:rFonts w:cs="Arial"/>
        </w:rPr>
        <w:t xml:space="preserve">. </w:t>
      </w:r>
    </w:p>
  </w:endnote>
  <w:endnote w:id="48">
    <w:p w:rsidR="007E391A" w:rsidRPr="003E109A" w:rsidRDefault="007E391A" w:rsidP="004C46C6">
      <w:pPr>
        <w:pStyle w:val="Testonotadichiusura"/>
        <w:rPr>
          <w:rFonts w:cs="Arial"/>
        </w:rPr>
      </w:pPr>
      <w:r w:rsidRPr="003E109A">
        <w:rPr>
          <w:rStyle w:val="Rimandonotadichiusura"/>
          <w:rFonts w:cs="Arial"/>
        </w:rPr>
        <w:endnoteRef/>
      </w:r>
      <w:r w:rsidRPr="003E109A">
        <w:rPr>
          <w:rFonts w:cs="Arial"/>
        </w:rPr>
        <w:t xml:space="preserve"> Thorpe, A. </w:t>
      </w:r>
      <w:proofErr w:type="spellStart"/>
      <w:r w:rsidRPr="003E109A">
        <w:rPr>
          <w:rFonts w:cs="Arial"/>
        </w:rPr>
        <w:t>Arabena</w:t>
      </w:r>
      <w:proofErr w:type="spellEnd"/>
      <w:r w:rsidRPr="003E109A">
        <w:rPr>
          <w:rFonts w:cs="Arial"/>
        </w:rPr>
        <w:t>, K. Sullivan,</w:t>
      </w:r>
      <w:r>
        <w:rPr>
          <w:rFonts w:cs="Arial"/>
        </w:rPr>
        <w:t xml:space="preserve"> </w:t>
      </w:r>
      <w:r w:rsidRPr="003E109A">
        <w:rPr>
          <w:rFonts w:cs="Arial"/>
        </w:rPr>
        <w:t xml:space="preserve">P. </w:t>
      </w:r>
      <w:proofErr w:type="spellStart"/>
      <w:r w:rsidRPr="003E109A">
        <w:rPr>
          <w:rFonts w:cs="Arial"/>
        </w:rPr>
        <w:t>Silburn</w:t>
      </w:r>
      <w:proofErr w:type="spellEnd"/>
      <w:r w:rsidRPr="003E109A">
        <w:rPr>
          <w:rFonts w:cs="Arial"/>
        </w:rPr>
        <w:t xml:space="preserve">, K. and Rowley, K. 2016, </w:t>
      </w:r>
      <w:r w:rsidRPr="003E109A">
        <w:rPr>
          <w:rFonts w:cs="Arial"/>
          <w:i/>
        </w:rPr>
        <w:t xml:space="preserve">Engaging First Peoples: A review of government engagement methods for </w:t>
      </w:r>
      <w:proofErr w:type="spellStart"/>
      <w:r w:rsidRPr="003E109A">
        <w:rPr>
          <w:rFonts w:cs="Arial"/>
          <w:i/>
        </w:rPr>
        <w:t>devevoping</w:t>
      </w:r>
      <w:proofErr w:type="spellEnd"/>
      <w:r w:rsidRPr="003E109A">
        <w:rPr>
          <w:rFonts w:cs="Arial"/>
          <w:i/>
        </w:rPr>
        <w:t xml:space="preserve"> health policy. </w:t>
      </w:r>
      <w:r w:rsidRPr="003E109A">
        <w:rPr>
          <w:rFonts w:cs="Arial"/>
        </w:rPr>
        <w:t xml:space="preserve">The </w:t>
      </w:r>
      <w:proofErr w:type="spellStart"/>
      <w:r w:rsidRPr="003E109A">
        <w:rPr>
          <w:rFonts w:cs="Arial"/>
        </w:rPr>
        <w:t>Lowitja</w:t>
      </w:r>
      <w:proofErr w:type="spellEnd"/>
      <w:r w:rsidRPr="003E109A">
        <w:rPr>
          <w:rFonts w:cs="Arial"/>
        </w:rPr>
        <w:t xml:space="preserve"> Institute, Melbourne.</w:t>
      </w:r>
      <w:r>
        <w:rPr>
          <w:rFonts w:cs="Arial"/>
        </w:rPr>
        <w:t xml:space="preserve"> </w:t>
      </w:r>
    </w:p>
  </w:endnote>
  <w:endnote w:id="49">
    <w:p w:rsidR="007E391A" w:rsidRPr="003E109A" w:rsidRDefault="007E391A" w:rsidP="004C46C6">
      <w:pPr>
        <w:pStyle w:val="Testonotadichiusura"/>
        <w:rPr>
          <w:rFonts w:cs="Arial"/>
        </w:rPr>
      </w:pPr>
      <w:r w:rsidRPr="003E109A">
        <w:rPr>
          <w:rStyle w:val="Rimandonotadichiusura"/>
          <w:rFonts w:cs="Arial"/>
        </w:rPr>
        <w:endnoteRef/>
      </w:r>
      <w:r w:rsidRPr="003E109A">
        <w:rPr>
          <w:rFonts w:cs="Arial"/>
        </w:rPr>
        <w:t xml:space="preserve"> Hunt, J. (2013) </w:t>
      </w:r>
      <w:r w:rsidRPr="003E109A">
        <w:rPr>
          <w:rFonts w:cs="Arial"/>
          <w:i/>
        </w:rPr>
        <w:t xml:space="preserve">Engaging with Indigenous Australia – </w:t>
      </w:r>
      <w:proofErr w:type="spellStart"/>
      <w:r w:rsidRPr="003E109A">
        <w:rPr>
          <w:rFonts w:cs="Arial"/>
          <w:i/>
        </w:rPr>
        <w:t>Explorinbg</w:t>
      </w:r>
      <w:proofErr w:type="spellEnd"/>
      <w:r w:rsidRPr="003E109A">
        <w:rPr>
          <w:rFonts w:cs="Arial"/>
          <w:i/>
        </w:rPr>
        <w:t xml:space="preserve"> the Conditions of Effective Relationships with Aboriginal and Torres Strait </w:t>
      </w:r>
      <w:proofErr w:type="gramStart"/>
      <w:r w:rsidRPr="003E109A">
        <w:rPr>
          <w:rFonts w:cs="Arial"/>
          <w:i/>
        </w:rPr>
        <w:t>islander</w:t>
      </w:r>
      <w:proofErr w:type="gramEnd"/>
      <w:r w:rsidRPr="003E109A">
        <w:rPr>
          <w:rFonts w:cs="Arial"/>
          <w:i/>
        </w:rPr>
        <w:t xml:space="preserve"> Communities, </w:t>
      </w:r>
      <w:r w:rsidRPr="003E109A">
        <w:rPr>
          <w:rFonts w:cs="Arial"/>
        </w:rPr>
        <w:t xml:space="preserve">Australian Institute of </w:t>
      </w:r>
      <w:r>
        <w:rPr>
          <w:rFonts w:cs="Arial"/>
        </w:rPr>
        <w:t>Health and Welfare, Canberra, p</w:t>
      </w:r>
      <w:r w:rsidRPr="003E109A">
        <w:rPr>
          <w:rFonts w:cs="Arial"/>
        </w:rPr>
        <w:t xml:space="preserve"> 3.</w:t>
      </w:r>
      <w:r>
        <w:rPr>
          <w:rFonts w:cs="Arial"/>
        </w:rPr>
        <w:t xml:space="preserve"> </w:t>
      </w:r>
    </w:p>
  </w:endnote>
  <w:endnote w:id="50">
    <w:p w:rsidR="007E391A" w:rsidRPr="003E109A" w:rsidRDefault="007E391A" w:rsidP="004C46C6">
      <w:pPr>
        <w:pStyle w:val="Testonotadichiusura"/>
        <w:rPr>
          <w:rFonts w:cs="Arial"/>
        </w:rPr>
      </w:pPr>
      <w:r w:rsidRPr="003E109A">
        <w:rPr>
          <w:rStyle w:val="Rimandonotadichiusura"/>
          <w:rFonts w:cs="Arial"/>
        </w:rPr>
        <w:endnoteRef/>
      </w:r>
      <w:r w:rsidRPr="003E109A">
        <w:rPr>
          <w:rFonts w:cs="Arial"/>
        </w:rPr>
        <w:t xml:space="preserve"> Thorpe, A. </w:t>
      </w:r>
      <w:proofErr w:type="spellStart"/>
      <w:r w:rsidRPr="003E109A">
        <w:rPr>
          <w:rFonts w:cs="Arial"/>
        </w:rPr>
        <w:t>Arabena</w:t>
      </w:r>
      <w:proofErr w:type="spellEnd"/>
      <w:r w:rsidRPr="003E109A">
        <w:rPr>
          <w:rFonts w:cs="Arial"/>
        </w:rPr>
        <w:t>, K. Sullivan,</w:t>
      </w:r>
      <w:r>
        <w:rPr>
          <w:rFonts w:cs="Arial"/>
        </w:rPr>
        <w:t xml:space="preserve"> </w:t>
      </w:r>
      <w:r w:rsidRPr="003E109A">
        <w:rPr>
          <w:rFonts w:cs="Arial"/>
        </w:rPr>
        <w:t xml:space="preserve">P. </w:t>
      </w:r>
      <w:proofErr w:type="spellStart"/>
      <w:r w:rsidRPr="003E109A">
        <w:rPr>
          <w:rFonts w:cs="Arial"/>
        </w:rPr>
        <w:t>Silburn</w:t>
      </w:r>
      <w:proofErr w:type="spellEnd"/>
      <w:r w:rsidRPr="003E109A">
        <w:rPr>
          <w:rFonts w:cs="Arial"/>
        </w:rPr>
        <w:t xml:space="preserve">, K. and Rowley, K. 2016, </w:t>
      </w:r>
      <w:r w:rsidRPr="003E109A">
        <w:rPr>
          <w:rFonts w:cs="Arial"/>
          <w:i/>
        </w:rPr>
        <w:t>Engaging First Peoples: A review of government engagement methods for deve</w:t>
      </w:r>
      <w:r>
        <w:rPr>
          <w:rFonts w:cs="Arial"/>
          <w:i/>
        </w:rPr>
        <w:t>l</w:t>
      </w:r>
      <w:r w:rsidRPr="003E109A">
        <w:rPr>
          <w:rFonts w:cs="Arial"/>
          <w:i/>
        </w:rPr>
        <w:t xml:space="preserve">oping health policy. </w:t>
      </w:r>
      <w:r w:rsidRPr="003E109A">
        <w:rPr>
          <w:rFonts w:cs="Arial"/>
        </w:rPr>
        <w:t xml:space="preserve">The </w:t>
      </w:r>
      <w:proofErr w:type="spellStart"/>
      <w:r w:rsidRPr="003E109A">
        <w:rPr>
          <w:rFonts w:cs="Arial"/>
        </w:rPr>
        <w:t>Lowitja</w:t>
      </w:r>
      <w:proofErr w:type="spellEnd"/>
      <w:r w:rsidRPr="003E109A">
        <w:rPr>
          <w:rFonts w:cs="Arial"/>
        </w:rPr>
        <w:t xml:space="preserve"> Institute, Melbourne.</w:t>
      </w:r>
      <w:r>
        <w:rPr>
          <w:rFonts w:cs="Arial"/>
        </w:rPr>
        <w:t xml:space="preserve"> </w:t>
      </w:r>
    </w:p>
  </w:endnote>
  <w:endnote w:id="51">
    <w:p w:rsidR="007E391A" w:rsidRPr="003E109A" w:rsidRDefault="007E391A" w:rsidP="004C46C6">
      <w:pPr>
        <w:pStyle w:val="Testonotadichiusura"/>
        <w:rPr>
          <w:rFonts w:cs="Arial"/>
        </w:rPr>
      </w:pPr>
      <w:r w:rsidRPr="003E109A">
        <w:rPr>
          <w:rStyle w:val="Rimandonotadichiusura"/>
          <w:rFonts w:cs="Arial"/>
        </w:rPr>
        <w:endnoteRef/>
      </w:r>
      <w:r w:rsidRPr="003E109A">
        <w:rPr>
          <w:rFonts w:cs="Arial"/>
        </w:rPr>
        <w:t xml:space="preserve"> Family Matters 2016, </w:t>
      </w:r>
      <w:r w:rsidRPr="003E109A">
        <w:rPr>
          <w:rFonts w:cs="Arial"/>
          <w:i/>
        </w:rPr>
        <w:t xml:space="preserve">The Family Matters Report, </w:t>
      </w:r>
      <w:proofErr w:type="spellStart"/>
      <w:r>
        <w:rPr>
          <w:rFonts w:cs="Arial"/>
        </w:rPr>
        <w:t>SNAICC</w:t>
      </w:r>
      <w:proofErr w:type="spellEnd"/>
      <w:r>
        <w:rPr>
          <w:rFonts w:cs="Arial"/>
        </w:rPr>
        <w:t xml:space="preserve">, p </w:t>
      </w:r>
      <w:r w:rsidRPr="003E109A">
        <w:rPr>
          <w:rFonts w:cs="Arial"/>
        </w:rPr>
        <w:t>7</w:t>
      </w:r>
      <w:r>
        <w:rPr>
          <w:rFonts w:cs="Arial"/>
        </w:rPr>
        <w:t xml:space="preserve">. </w:t>
      </w:r>
    </w:p>
  </w:endnote>
  <w:endnote w:id="52">
    <w:p w:rsidR="007E391A" w:rsidRPr="003E109A" w:rsidRDefault="007E391A" w:rsidP="004C46C6">
      <w:pPr>
        <w:pStyle w:val="Testonotadichiusura"/>
        <w:rPr>
          <w:rFonts w:cs="Arial"/>
        </w:rPr>
      </w:pPr>
      <w:r w:rsidRPr="003E109A">
        <w:rPr>
          <w:rStyle w:val="Rimandonotadichiusura"/>
          <w:rFonts w:cs="Arial"/>
        </w:rPr>
        <w:endnoteRef/>
      </w:r>
      <w:r w:rsidRPr="003E109A">
        <w:rPr>
          <w:rFonts w:cs="Arial"/>
        </w:rPr>
        <w:t xml:space="preserve"> Minister Ken Wyatt speech (9 November 2016) </w:t>
      </w:r>
      <w:r w:rsidRPr="001B698B">
        <w:rPr>
          <w:rFonts w:cs="Arial"/>
        </w:rPr>
        <w:t>&lt;</w:t>
      </w:r>
      <w:hyperlink r:id="rId34" w:history="1">
        <w:r w:rsidRPr="003E109A">
          <w:rPr>
            <w:rStyle w:val="Collegamentoipertestuale"/>
            <w:rFonts w:cs="Arial"/>
          </w:rPr>
          <w:t>http://www.health.gov.au/internet/ministers/publishing.nsf/Content/health-mediarel-yr2016-wyatt161108.htm</w:t>
        </w:r>
      </w:hyperlink>
      <w:r w:rsidRPr="005A7198">
        <w:rPr>
          <w:rFonts w:cs="Arial"/>
        </w:rPr>
        <w:t>&gt;</w:t>
      </w:r>
      <w:r>
        <w:rPr>
          <w:rFonts w:cs="Arial"/>
        </w:rPr>
        <w:t xml:space="preserve">. </w:t>
      </w:r>
    </w:p>
  </w:endnote>
  <w:endnote w:id="53">
    <w:p w:rsidR="007E391A" w:rsidRPr="005A7198" w:rsidRDefault="007E391A" w:rsidP="004C46C6">
      <w:pPr>
        <w:pStyle w:val="Testonotadichiusura"/>
        <w:rPr>
          <w:rFonts w:cs="Arial"/>
        </w:rPr>
      </w:pPr>
      <w:r w:rsidRPr="001B698B">
        <w:rPr>
          <w:rStyle w:val="Rimandonotadichiusura"/>
          <w:rFonts w:cs="Arial"/>
        </w:rPr>
        <w:endnoteRef/>
      </w:r>
      <w:r w:rsidRPr="001B698B">
        <w:rPr>
          <w:rFonts w:cs="Arial"/>
        </w:rPr>
        <w:t xml:space="preserve"> Department of Health Implementation Plan Advisory Group &lt;</w:t>
      </w:r>
      <w:hyperlink r:id="rId35" w:history="1">
        <w:r w:rsidRPr="00CA3B88">
          <w:rPr>
            <w:rStyle w:val="Collegamentoipertestuale"/>
            <w:rFonts w:cs="Arial"/>
          </w:rPr>
          <w:t>http://www.health.gov.au/internet/main/publishing.nsf/Content/indigenous-ipag</w:t>
        </w:r>
      </w:hyperlink>
      <w:r w:rsidRPr="005A7198">
        <w:rPr>
          <w:rFonts w:cs="Arial"/>
        </w:rPr>
        <w:t>&gt;</w:t>
      </w:r>
      <w:r>
        <w:rPr>
          <w:rFonts w:cs="Arial"/>
        </w:rPr>
        <w:t xml:space="preserve">. </w:t>
      </w:r>
    </w:p>
  </w:endnote>
  <w:endnote w:id="54">
    <w:p w:rsidR="007E391A" w:rsidRPr="001B698B" w:rsidRDefault="007E391A" w:rsidP="004C46C6">
      <w:pPr>
        <w:pStyle w:val="Testonotadichiusura"/>
        <w:rPr>
          <w:rFonts w:cs="Arial"/>
        </w:rPr>
      </w:pPr>
      <w:r w:rsidRPr="003E109A">
        <w:rPr>
          <w:rStyle w:val="Rimandonotadichiusura"/>
          <w:rFonts w:cs="Arial"/>
        </w:rPr>
        <w:endnoteRef/>
      </w:r>
      <w:r w:rsidRPr="003E109A">
        <w:rPr>
          <w:rFonts w:cs="Arial"/>
        </w:rPr>
        <w:t xml:space="preserve">Minister Ken Wyatt speech (9 November 2016) </w:t>
      </w:r>
      <w:hyperlink r:id="rId36" w:history="1">
        <w:r w:rsidRPr="003E109A">
          <w:rPr>
            <w:rStyle w:val="Collegamentoipertestuale"/>
            <w:rFonts w:cs="Arial"/>
          </w:rPr>
          <w:t>http://www.health.gov.au/internet/ministers/publishing.nsf/Content/health-mediarel-yr2016-wyatt161108.htm</w:t>
        </w:r>
      </w:hyperlink>
      <w:r>
        <w:rPr>
          <w:rFonts w:cs="Arial"/>
        </w:rPr>
        <w:t xml:space="preserve">. </w:t>
      </w:r>
    </w:p>
  </w:endnote>
  <w:endnote w:id="55">
    <w:p w:rsidR="007E391A" w:rsidRPr="003E109A" w:rsidRDefault="007E391A" w:rsidP="004C46C6">
      <w:pPr>
        <w:pStyle w:val="Testonotadichiusura"/>
        <w:rPr>
          <w:rFonts w:cs="Arial"/>
          <w:lang w:val="en-US"/>
        </w:rPr>
      </w:pPr>
      <w:r w:rsidRPr="003E109A">
        <w:rPr>
          <w:rStyle w:val="Rimandonotadichiusura"/>
          <w:rFonts w:cs="Arial"/>
        </w:rPr>
        <w:endnoteRef/>
      </w:r>
      <w:r w:rsidRPr="003E109A">
        <w:rPr>
          <w:rFonts w:cs="Arial"/>
        </w:rPr>
        <w:t xml:space="preserve"> Australian Healthcare and Hospital Association (</w:t>
      </w:r>
      <w:proofErr w:type="spellStart"/>
      <w:r w:rsidRPr="003E109A">
        <w:rPr>
          <w:rFonts w:cs="Arial"/>
          <w:lang w:val="en-US"/>
        </w:rPr>
        <w:t>AHHA</w:t>
      </w:r>
      <w:proofErr w:type="spellEnd"/>
      <w:r w:rsidRPr="003E109A">
        <w:rPr>
          <w:rFonts w:cs="Arial"/>
          <w:lang w:val="en-US"/>
        </w:rPr>
        <w:t xml:space="preserve">) </w:t>
      </w:r>
      <w:proofErr w:type="spellStart"/>
      <w:r w:rsidRPr="003E109A">
        <w:rPr>
          <w:rFonts w:cs="Arial"/>
          <w:lang w:val="en-US"/>
        </w:rPr>
        <w:t>PHN</w:t>
      </w:r>
      <w:proofErr w:type="spellEnd"/>
      <w:r w:rsidRPr="003E109A">
        <w:rPr>
          <w:rFonts w:cs="Arial"/>
          <w:lang w:val="en-US"/>
        </w:rPr>
        <w:t xml:space="preserve"> discussion Paper (2015)</w:t>
      </w:r>
      <w:r>
        <w:rPr>
          <w:rFonts w:cs="Arial"/>
          <w:lang w:val="en-US"/>
        </w:rPr>
        <w:t xml:space="preserve">. </w:t>
      </w:r>
    </w:p>
  </w:endnote>
  <w:endnote w:id="56">
    <w:p w:rsidR="007E391A" w:rsidRPr="003E109A" w:rsidRDefault="007E391A" w:rsidP="004C46C6">
      <w:pPr>
        <w:pStyle w:val="Testonotadichiusura"/>
        <w:rPr>
          <w:rFonts w:cs="Arial"/>
          <w:lang w:val="en-US"/>
        </w:rPr>
      </w:pPr>
      <w:r w:rsidRPr="003E109A">
        <w:rPr>
          <w:rStyle w:val="Rimandonotadichiusura"/>
          <w:rFonts w:cs="Arial"/>
        </w:rPr>
        <w:endnoteRef/>
      </w:r>
      <w:r w:rsidRPr="003E109A">
        <w:rPr>
          <w:rFonts w:cs="Arial"/>
        </w:rPr>
        <w:t xml:space="preserve"> Investing in Health Futures for Generational Change - National Aboriginal Community Controlled Health Organisation (2013)</w:t>
      </w:r>
      <w:r>
        <w:rPr>
          <w:rFonts w:cs="Arial"/>
        </w:rPr>
        <w:t xml:space="preserve">. </w:t>
      </w:r>
    </w:p>
  </w:endnote>
  <w:endnote w:id="57">
    <w:p w:rsidR="007E391A" w:rsidRPr="001B698B" w:rsidRDefault="007E391A" w:rsidP="004C46C6">
      <w:pPr>
        <w:pStyle w:val="Testonotadichiusura"/>
        <w:rPr>
          <w:rFonts w:cs="Arial"/>
        </w:rPr>
      </w:pPr>
      <w:r w:rsidRPr="003E109A">
        <w:rPr>
          <w:rStyle w:val="Rimandonotadichiusura"/>
          <w:rFonts w:cs="Arial"/>
        </w:rPr>
        <w:endnoteRef/>
      </w:r>
      <w:r w:rsidRPr="003E109A">
        <w:rPr>
          <w:rFonts w:cs="Arial"/>
        </w:rPr>
        <w:t xml:space="preserve"> </w:t>
      </w:r>
      <w:r w:rsidRPr="001B698B">
        <w:rPr>
          <w:rFonts w:cs="Arial"/>
        </w:rPr>
        <w:t xml:space="preserve">National Aboriginal Community Controlled Health Organisation, </w:t>
      </w:r>
      <w:r w:rsidRPr="001B698B">
        <w:rPr>
          <w:rFonts w:cs="Arial"/>
          <w:i/>
        </w:rPr>
        <w:t>Strategic Plans</w:t>
      </w:r>
      <w:r w:rsidRPr="001B698B">
        <w:rPr>
          <w:rFonts w:cs="Arial"/>
        </w:rPr>
        <w:t xml:space="preserve"> (2016). At &lt;</w:t>
      </w:r>
      <w:hyperlink r:id="rId37" w:history="1">
        <w:r w:rsidRPr="00CA3B88">
          <w:rPr>
            <w:rStyle w:val="Collegamentoipertestuale"/>
            <w:rFonts w:cs="Arial"/>
          </w:rPr>
          <w:t>http://</w:t>
        </w:r>
        <w:proofErr w:type="spellStart"/>
        <w:r w:rsidRPr="00CA3B88">
          <w:rPr>
            <w:rStyle w:val="Collegamentoipertestuale"/>
            <w:rFonts w:cs="Arial"/>
          </w:rPr>
          <w:t>www.naccho.org.au</w:t>
        </w:r>
        <w:proofErr w:type="spellEnd"/>
        <w:r w:rsidRPr="00CA3B88">
          <w:rPr>
            <w:rStyle w:val="Collegamentoipertestuale"/>
            <w:rFonts w:cs="Arial"/>
          </w:rPr>
          <w:t>/about/strategic-plans/</w:t>
        </w:r>
      </w:hyperlink>
      <w:r w:rsidRPr="005A7198">
        <w:rPr>
          <w:rFonts w:cs="Arial"/>
        </w:rPr>
        <w:t>&gt;.</w:t>
      </w:r>
      <w:r>
        <w:rPr>
          <w:rFonts w:cs="Arial"/>
        </w:rPr>
        <w:t xml:space="preserve"> </w:t>
      </w:r>
    </w:p>
  </w:endnote>
  <w:endnote w:id="58">
    <w:p w:rsidR="007E391A" w:rsidRPr="003E109A" w:rsidRDefault="007E391A" w:rsidP="004C46C6">
      <w:pPr>
        <w:pStyle w:val="Testonotadichiusura"/>
        <w:rPr>
          <w:rFonts w:cs="Arial"/>
        </w:rPr>
      </w:pPr>
      <w:r w:rsidRPr="003E109A">
        <w:rPr>
          <w:rStyle w:val="Rimandonotadichiusura"/>
          <w:rFonts w:cs="Arial"/>
        </w:rPr>
        <w:endnoteRef/>
      </w:r>
      <w:r w:rsidRPr="003E109A">
        <w:rPr>
          <w:rFonts w:cs="Arial"/>
        </w:rPr>
        <w:t xml:space="preserve"> </w:t>
      </w:r>
      <w:r w:rsidRPr="001B698B">
        <w:rPr>
          <w:rFonts w:cs="Arial"/>
        </w:rPr>
        <w:t xml:space="preserve">National Aboriginal Community Controlled Health Organisation, </w:t>
      </w:r>
      <w:r w:rsidRPr="001B698B">
        <w:rPr>
          <w:rFonts w:cs="Arial"/>
          <w:i/>
        </w:rPr>
        <w:t>Strategic Plans</w:t>
      </w:r>
      <w:r w:rsidRPr="001B698B">
        <w:rPr>
          <w:rFonts w:cs="Arial"/>
        </w:rPr>
        <w:t xml:space="preserve"> (2016). At &lt;</w:t>
      </w:r>
      <w:hyperlink r:id="rId38" w:history="1">
        <w:r w:rsidRPr="00CA3B88">
          <w:rPr>
            <w:rStyle w:val="Collegamentoipertestuale"/>
            <w:rFonts w:cs="Arial"/>
          </w:rPr>
          <w:t>http://</w:t>
        </w:r>
        <w:proofErr w:type="spellStart"/>
        <w:r w:rsidRPr="00CA3B88">
          <w:rPr>
            <w:rStyle w:val="Collegamentoipertestuale"/>
            <w:rFonts w:cs="Arial"/>
          </w:rPr>
          <w:t>www.naccho.org.au</w:t>
        </w:r>
        <w:proofErr w:type="spellEnd"/>
        <w:r w:rsidRPr="00CA3B88">
          <w:rPr>
            <w:rStyle w:val="Collegamentoipertestuale"/>
            <w:rFonts w:cs="Arial"/>
          </w:rPr>
          <w:t>/about/strategic-plans/</w:t>
        </w:r>
      </w:hyperlink>
      <w:r w:rsidRPr="005A7198">
        <w:rPr>
          <w:rFonts w:cs="Arial"/>
        </w:rPr>
        <w:t>&gt;.</w:t>
      </w:r>
      <w:r>
        <w:rPr>
          <w:rFonts w:cs="Arial"/>
        </w:rPr>
        <w:t xml:space="preserve"> </w:t>
      </w:r>
    </w:p>
  </w:endnote>
  <w:endnote w:id="59">
    <w:p w:rsidR="007E391A" w:rsidRPr="003E109A" w:rsidRDefault="007E391A" w:rsidP="004C46C6">
      <w:pPr>
        <w:pStyle w:val="Testonotadichiusura"/>
        <w:rPr>
          <w:rFonts w:cs="Arial"/>
        </w:rPr>
      </w:pPr>
      <w:r w:rsidRPr="003E109A">
        <w:rPr>
          <w:rStyle w:val="Rimandonotadichiusura"/>
          <w:rFonts w:cs="Arial"/>
        </w:rPr>
        <w:endnoteRef/>
      </w:r>
      <w:r w:rsidRPr="003E109A">
        <w:rPr>
          <w:rFonts w:cs="Arial"/>
        </w:rPr>
        <w:t xml:space="preserve"> </w:t>
      </w:r>
      <w:r w:rsidRPr="001B698B">
        <w:rPr>
          <w:rFonts w:cs="Arial"/>
        </w:rPr>
        <w:t xml:space="preserve">National Aboriginal Community Controlled Health Organisation, </w:t>
      </w:r>
      <w:r w:rsidRPr="001B698B">
        <w:rPr>
          <w:rFonts w:cs="Arial"/>
          <w:i/>
        </w:rPr>
        <w:t>Strategic Plans</w:t>
      </w:r>
      <w:r w:rsidRPr="001B698B">
        <w:rPr>
          <w:rFonts w:cs="Arial"/>
        </w:rPr>
        <w:t xml:space="preserve"> (2016). At &lt;</w:t>
      </w:r>
      <w:hyperlink r:id="rId39" w:history="1">
        <w:r w:rsidRPr="00CA3B88">
          <w:rPr>
            <w:rStyle w:val="Collegamentoipertestuale"/>
            <w:rFonts w:cs="Arial"/>
          </w:rPr>
          <w:t>http://</w:t>
        </w:r>
        <w:proofErr w:type="spellStart"/>
        <w:r w:rsidRPr="00CA3B88">
          <w:rPr>
            <w:rStyle w:val="Collegamentoipertestuale"/>
            <w:rFonts w:cs="Arial"/>
          </w:rPr>
          <w:t>www.naccho.org.au</w:t>
        </w:r>
        <w:proofErr w:type="spellEnd"/>
        <w:r w:rsidRPr="00CA3B88">
          <w:rPr>
            <w:rStyle w:val="Collegamentoipertestuale"/>
            <w:rFonts w:cs="Arial"/>
          </w:rPr>
          <w:t>/about/strategic-plans/</w:t>
        </w:r>
      </w:hyperlink>
      <w:r w:rsidRPr="005A7198">
        <w:rPr>
          <w:rFonts w:cs="Arial"/>
        </w:rPr>
        <w:t>&gt;.</w:t>
      </w:r>
      <w:r>
        <w:rPr>
          <w:rFonts w:cs="Arial"/>
        </w:rPr>
        <w:t xml:space="preserve"> </w:t>
      </w:r>
    </w:p>
  </w:endnote>
  <w:endnote w:id="60">
    <w:p w:rsidR="007E391A" w:rsidRPr="005A7198" w:rsidRDefault="007E391A" w:rsidP="004C46C6">
      <w:pPr>
        <w:pStyle w:val="Testonotadichiusura"/>
        <w:rPr>
          <w:rFonts w:cs="Arial"/>
          <w:lang w:val="en-US"/>
        </w:rPr>
      </w:pPr>
      <w:r w:rsidRPr="003E109A">
        <w:rPr>
          <w:rStyle w:val="Rimandonotadichiusura"/>
          <w:rFonts w:cs="Arial"/>
        </w:rPr>
        <w:endnoteRef/>
      </w:r>
      <w:r w:rsidRPr="003E109A">
        <w:rPr>
          <w:rFonts w:cs="Arial"/>
        </w:rPr>
        <w:t xml:space="preserve"> </w:t>
      </w:r>
      <w:r w:rsidRPr="001B698B">
        <w:rPr>
          <w:rFonts w:cs="Arial"/>
          <w:lang w:val="en-US"/>
        </w:rPr>
        <w:t xml:space="preserve">Close the Gap Campaign Steering Committee, </w:t>
      </w:r>
      <w:r w:rsidRPr="001B698B">
        <w:rPr>
          <w:rFonts w:cs="Arial"/>
          <w:i/>
          <w:lang w:val="en-US"/>
        </w:rPr>
        <w:t>Progress and Priorities Report 2016</w:t>
      </w:r>
      <w:r w:rsidRPr="001B698B">
        <w:rPr>
          <w:rFonts w:cs="Arial"/>
          <w:lang w:val="en-US"/>
        </w:rPr>
        <w:t xml:space="preserve"> (2016) Australian Human Rights Commission.</w:t>
      </w:r>
      <w:r w:rsidRPr="005A7198">
        <w:rPr>
          <w:rFonts w:cs="Arial"/>
          <w:lang w:val="en-US"/>
        </w:rPr>
        <w:t xml:space="preserve"> At &lt;</w:t>
      </w:r>
      <w:hyperlink r:id="rId40" w:history="1">
        <w:r w:rsidRPr="00CA3B88">
          <w:rPr>
            <w:rStyle w:val="Collegamentoipertestuale"/>
            <w:rFonts w:cs="Arial"/>
            <w:lang w:val="en-US"/>
          </w:rPr>
          <w:t>https://www.humanrights.gov.au/our-work/aboriginal-and-torres-strait-islander-social-justice/publications/close-gap-progress</w:t>
        </w:r>
      </w:hyperlink>
      <w:r w:rsidRPr="005A7198">
        <w:rPr>
          <w:rFonts w:cs="Arial"/>
          <w:lang w:val="en-US"/>
        </w:rPr>
        <w:t>&gt;.</w:t>
      </w:r>
      <w:r>
        <w:rPr>
          <w:rFonts w:cs="Arial"/>
          <w:lang w:val="en-US"/>
        </w:rPr>
        <w:t xml:space="preserve"> </w:t>
      </w:r>
    </w:p>
  </w:endnote>
  <w:endnote w:id="61">
    <w:p w:rsidR="007E391A" w:rsidRPr="003E109A" w:rsidRDefault="007E391A" w:rsidP="004C46C6">
      <w:pPr>
        <w:pStyle w:val="Testonotadichiusura"/>
        <w:rPr>
          <w:rFonts w:cs="Arial"/>
          <w:lang w:val="en-US"/>
        </w:rPr>
      </w:pPr>
      <w:r w:rsidRPr="003E109A">
        <w:rPr>
          <w:rStyle w:val="Rimandonotadichiusura"/>
          <w:rFonts w:cs="Arial"/>
        </w:rPr>
        <w:endnoteRef/>
      </w:r>
      <w:r w:rsidRPr="003E109A">
        <w:rPr>
          <w:rFonts w:cs="Arial"/>
        </w:rPr>
        <w:t xml:space="preserve"> </w:t>
      </w:r>
      <w:r w:rsidRPr="001B698B">
        <w:rPr>
          <w:rFonts w:cs="Arial"/>
        </w:rPr>
        <w:t xml:space="preserve">Redfern Statement Alliance, </w:t>
      </w:r>
      <w:r w:rsidRPr="001B698B">
        <w:rPr>
          <w:rFonts w:cs="Arial"/>
          <w:i/>
        </w:rPr>
        <w:t>The Redfern Statement</w:t>
      </w:r>
      <w:r w:rsidRPr="001B698B">
        <w:rPr>
          <w:rFonts w:cs="Arial"/>
        </w:rPr>
        <w:t xml:space="preserve"> (9 June 2016) National Congress of Australia’s First Peoples. At &lt;</w:t>
      </w:r>
      <w:hyperlink r:id="rId41" w:history="1">
        <w:r w:rsidRPr="00CA3B88">
          <w:rPr>
            <w:rStyle w:val="Collegamentoipertestuale"/>
          </w:rPr>
          <w:t>http://</w:t>
        </w:r>
        <w:proofErr w:type="spellStart"/>
        <w:r w:rsidRPr="00CA3B88">
          <w:rPr>
            <w:rStyle w:val="Collegamentoipertestuale"/>
          </w:rPr>
          <w:t>nationalcongress.com.au</w:t>
        </w:r>
        <w:proofErr w:type="spellEnd"/>
        <w:r w:rsidRPr="00CA3B88">
          <w:rPr>
            <w:rStyle w:val="Collegamentoipertestuale"/>
          </w:rPr>
          <w:t>/about-us/</w:t>
        </w:r>
        <w:proofErr w:type="spellStart"/>
        <w:r w:rsidRPr="00CA3B88">
          <w:rPr>
            <w:rStyle w:val="Collegamentoipertestuale"/>
          </w:rPr>
          <w:t>redfern</w:t>
        </w:r>
        <w:proofErr w:type="spellEnd"/>
        <w:r w:rsidRPr="00CA3B88">
          <w:rPr>
            <w:rStyle w:val="Collegamentoipertestuale"/>
          </w:rPr>
          <w:t>-statement/</w:t>
        </w:r>
      </w:hyperlink>
      <w:r w:rsidRPr="001B698B">
        <w:rPr>
          <w:rFonts w:cs="Arial"/>
        </w:rPr>
        <w:t>&gt;.</w:t>
      </w:r>
      <w:r>
        <w:rPr>
          <w:rFonts w:cs="Arial"/>
        </w:rPr>
        <w:t xml:space="preserve"> </w:t>
      </w:r>
    </w:p>
  </w:endnote>
  <w:endnote w:id="62">
    <w:p w:rsidR="007E391A" w:rsidRPr="003E109A" w:rsidRDefault="007E391A" w:rsidP="004C46C6">
      <w:pPr>
        <w:pStyle w:val="Testonotadichiusura"/>
        <w:rPr>
          <w:rFonts w:cs="Arial"/>
          <w:lang w:val="en-US"/>
        </w:rPr>
      </w:pPr>
      <w:r w:rsidRPr="003E109A">
        <w:rPr>
          <w:rStyle w:val="Rimandonotadichiusura"/>
          <w:rFonts w:cs="Arial"/>
        </w:rPr>
        <w:endnoteRef/>
      </w:r>
      <w:r w:rsidRPr="003E109A">
        <w:rPr>
          <w:rFonts w:cs="Arial"/>
        </w:rPr>
        <w:t xml:space="preserve"> </w:t>
      </w:r>
      <w:proofErr w:type="spellStart"/>
      <w:r w:rsidRPr="003E109A">
        <w:rPr>
          <w:rFonts w:cs="Arial"/>
          <w:lang w:val="en-US"/>
        </w:rPr>
        <w:t>PHN</w:t>
      </w:r>
      <w:proofErr w:type="spellEnd"/>
      <w:r w:rsidRPr="003E109A">
        <w:rPr>
          <w:rFonts w:cs="Arial"/>
          <w:lang w:val="en-US"/>
        </w:rPr>
        <w:t>/</w:t>
      </w:r>
      <w:proofErr w:type="spellStart"/>
      <w:r w:rsidRPr="003E109A">
        <w:rPr>
          <w:rFonts w:cs="Arial"/>
          <w:lang w:val="en-US"/>
        </w:rPr>
        <w:t>ACCHO</w:t>
      </w:r>
      <w:proofErr w:type="spellEnd"/>
      <w:r w:rsidRPr="003E109A">
        <w:rPr>
          <w:rFonts w:cs="Arial"/>
          <w:lang w:val="en-US"/>
        </w:rPr>
        <w:t xml:space="preserve"> Guiding Principles </w:t>
      </w:r>
      <w:r>
        <w:rPr>
          <w:rFonts w:cs="Arial"/>
          <w:lang w:val="en-US"/>
        </w:rPr>
        <w:t>–</w:t>
      </w:r>
      <w:r w:rsidRPr="003E109A">
        <w:rPr>
          <w:rFonts w:cs="Arial"/>
          <w:lang w:val="en-US"/>
        </w:rPr>
        <w:t xml:space="preserve"> </w:t>
      </w:r>
      <w:hyperlink r:id="rId42" w:history="1">
        <w:r w:rsidRPr="003E109A">
          <w:rPr>
            <w:rStyle w:val="Collegamentoipertestuale"/>
            <w:rFonts w:cs="Arial"/>
            <w:lang w:val="en-US"/>
          </w:rPr>
          <w:t>http://www.health.gov.au/internet/main/publishing.nsf/Content/F7AE823951279103CA257FEF000414C8/$File/PHN%20and%20ACCHO%20-%20Guiding%20Principles.pdf</w:t>
        </w:r>
      </w:hyperlink>
      <w:r>
        <w:rPr>
          <w:rFonts w:cs="Arial"/>
          <w:lang w:val="en-US"/>
        </w:rPr>
        <w:t xml:space="preserve">. </w:t>
      </w:r>
    </w:p>
  </w:endnote>
  <w:endnote w:id="63">
    <w:p w:rsidR="007E391A" w:rsidRPr="003E109A" w:rsidRDefault="007E391A" w:rsidP="004C46C6">
      <w:pPr>
        <w:pStyle w:val="Testonotadichiusura"/>
        <w:rPr>
          <w:rFonts w:cs="Arial"/>
          <w:lang w:val="en-US"/>
        </w:rPr>
      </w:pPr>
      <w:r w:rsidRPr="003E109A">
        <w:rPr>
          <w:rStyle w:val="Rimandonotadichiusura"/>
          <w:rFonts w:cs="Arial"/>
        </w:rPr>
        <w:endnoteRef/>
      </w:r>
      <w:r w:rsidRPr="003E109A">
        <w:rPr>
          <w:rFonts w:cs="Arial"/>
        </w:rPr>
        <w:t xml:space="preserve"> </w:t>
      </w:r>
      <w:r w:rsidRPr="001B698B">
        <w:rPr>
          <w:rFonts w:cs="Arial"/>
        </w:rPr>
        <w:t xml:space="preserve">National Aboriginal Community Controlled Health Organisation, </w:t>
      </w:r>
      <w:r w:rsidRPr="001B698B">
        <w:rPr>
          <w:rFonts w:cs="Arial"/>
          <w:i/>
        </w:rPr>
        <w:t>Strategic Plans</w:t>
      </w:r>
      <w:r w:rsidRPr="001B698B">
        <w:rPr>
          <w:rFonts w:cs="Arial"/>
        </w:rPr>
        <w:t xml:space="preserve"> (2016). At &lt;</w:t>
      </w:r>
      <w:hyperlink r:id="rId43" w:history="1">
        <w:r w:rsidRPr="00CA3B88">
          <w:rPr>
            <w:rStyle w:val="Collegamentoipertestuale"/>
            <w:rFonts w:cs="Arial"/>
          </w:rPr>
          <w:t>http://</w:t>
        </w:r>
        <w:proofErr w:type="spellStart"/>
        <w:r w:rsidRPr="00CA3B88">
          <w:rPr>
            <w:rStyle w:val="Collegamentoipertestuale"/>
            <w:rFonts w:cs="Arial"/>
          </w:rPr>
          <w:t>www.naccho.org.au</w:t>
        </w:r>
        <w:proofErr w:type="spellEnd"/>
        <w:r w:rsidRPr="00CA3B88">
          <w:rPr>
            <w:rStyle w:val="Collegamentoipertestuale"/>
            <w:rFonts w:cs="Arial"/>
          </w:rPr>
          <w:t>/about/strategic-plans/</w:t>
        </w:r>
      </w:hyperlink>
      <w:r w:rsidRPr="005A7198">
        <w:rPr>
          <w:rFonts w:cs="Arial"/>
        </w:rPr>
        <w:t>&gt;.</w:t>
      </w:r>
      <w:r>
        <w:rPr>
          <w:rFonts w:cs="Arial"/>
        </w:rPr>
        <w:t xml:space="preserve"> </w:t>
      </w:r>
    </w:p>
  </w:endnote>
  <w:endnote w:id="64">
    <w:p w:rsidR="007E391A" w:rsidRPr="003E109A" w:rsidRDefault="007E391A" w:rsidP="004C46C6">
      <w:pPr>
        <w:pStyle w:val="Testonotadichiusura"/>
        <w:rPr>
          <w:rFonts w:cs="Arial"/>
          <w:lang w:val="en-US"/>
        </w:rPr>
      </w:pPr>
      <w:r w:rsidRPr="003E109A">
        <w:rPr>
          <w:rStyle w:val="Rimandonotadichiusura"/>
          <w:rFonts w:cs="Arial"/>
        </w:rPr>
        <w:endnoteRef/>
      </w:r>
      <w:r w:rsidRPr="003E109A">
        <w:rPr>
          <w:rFonts w:cs="Arial"/>
        </w:rPr>
        <w:t xml:space="preserve"> </w:t>
      </w:r>
      <w:proofErr w:type="spellStart"/>
      <w:r w:rsidRPr="003E109A">
        <w:rPr>
          <w:rFonts w:cs="Arial"/>
          <w:lang w:val="en-US"/>
        </w:rPr>
        <w:t>PHN</w:t>
      </w:r>
      <w:proofErr w:type="spellEnd"/>
      <w:r w:rsidRPr="003E109A">
        <w:rPr>
          <w:rFonts w:cs="Arial"/>
          <w:lang w:val="en-US"/>
        </w:rPr>
        <w:t>/</w:t>
      </w:r>
      <w:proofErr w:type="spellStart"/>
      <w:r w:rsidRPr="003E109A">
        <w:rPr>
          <w:rFonts w:cs="Arial"/>
          <w:lang w:val="en-US"/>
        </w:rPr>
        <w:t>ACCHO</w:t>
      </w:r>
      <w:proofErr w:type="spellEnd"/>
      <w:r w:rsidRPr="003E109A">
        <w:rPr>
          <w:rFonts w:cs="Arial"/>
          <w:lang w:val="en-US"/>
        </w:rPr>
        <w:t xml:space="preserve"> Guidelines 2016</w:t>
      </w:r>
      <w:r>
        <w:rPr>
          <w:rFonts w:cs="Arial"/>
          <w:lang w:val="en-US"/>
        </w:rPr>
        <w:t xml:space="preserve">. </w:t>
      </w:r>
    </w:p>
  </w:endnote>
  <w:endnote w:id="65">
    <w:p w:rsidR="007E391A" w:rsidRPr="003E109A" w:rsidRDefault="007E391A" w:rsidP="004C46C6">
      <w:pPr>
        <w:pStyle w:val="Testonotadichiusura"/>
        <w:rPr>
          <w:rFonts w:cs="Arial"/>
          <w:lang w:val="en-US"/>
        </w:rPr>
      </w:pPr>
      <w:r w:rsidRPr="003E109A">
        <w:rPr>
          <w:rStyle w:val="Rimandonotadichiusura"/>
          <w:rFonts w:cs="Arial"/>
        </w:rPr>
        <w:endnoteRef/>
      </w:r>
      <w:r w:rsidRPr="003E109A">
        <w:rPr>
          <w:rFonts w:cs="Arial"/>
        </w:rPr>
        <w:t xml:space="preserve"> </w:t>
      </w:r>
      <w:r w:rsidRPr="003E109A">
        <w:rPr>
          <w:rFonts w:cs="Arial"/>
          <w:lang w:val="en-US"/>
        </w:rPr>
        <w:t>2014 Health P</w:t>
      </w:r>
      <w:r>
        <w:rPr>
          <w:rFonts w:cs="Arial"/>
          <w:lang w:val="en-US"/>
        </w:rPr>
        <w:t>erformance Framework Report – p</w:t>
      </w:r>
      <w:r w:rsidRPr="003E109A">
        <w:rPr>
          <w:rFonts w:cs="Arial"/>
          <w:lang w:val="en-US"/>
        </w:rPr>
        <w:t xml:space="preserve"> 152</w:t>
      </w:r>
      <w:r>
        <w:rPr>
          <w:rFonts w:cs="Arial"/>
          <w:lang w:val="en-US"/>
        </w:rPr>
        <w:t xml:space="preserve">. </w:t>
      </w:r>
    </w:p>
  </w:endnote>
  <w:endnote w:id="66">
    <w:p w:rsidR="007E391A" w:rsidRPr="003E109A" w:rsidRDefault="007E391A" w:rsidP="004C46C6">
      <w:pPr>
        <w:pStyle w:val="Testonotadichiusura"/>
        <w:rPr>
          <w:rFonts w:cs="Arial"/>
          <w:lang w:val="en-US"/>
        </w:rPr>
      </w:pPr>
      <w:r w:rsidRPr="003E109A">
        <w:rPr>
          <w:rStyle w:val="Rimandonotadichiusura"/>
          <w:rFonts w:cs="Arial"/>
        </w:rPr>
        <w:endnoteRef/>
      </w:r>
      <w:r w:rsidRPr="003E109A">
        <w:rPr>
          <w:rFonts w:cs="Arial"/>
        </w:rPr>
        <w:t xml:space="preserve"> 2014 Health P</w:t>
      </w:r>
      <w:r>
        <w:rPr>
          <w:rFonts w:cs="Arial"/>
        </w:rPr>
        <w:t>erformance Framework Report – p</w:t>
      </w:r>
      <w:r w:rsidRPr="003E109A">
        <w:rPr>
          <w:rFonts w:cs="Arial"/>
        </w:rPr>
        <w:t xml:space="preserve"> 152</w:t>
      </w:r>
      <w:r>
        <w:rPr>
          <w:rFonts w:cs="Arial"/>
        </w:rPr>
        <w:t xml:space="preserve">. </w:t>
      </w:r>
    </w:p>
  </w:endnote>
  <w:endnote w:id="67">
    <w:p w:rsidR="007E391A" w:rsidRPr="003E109A" w:rsidRDefault="007E391A" w:rsidP="004C46C6">
      <w:pPr>
        <w:pStyle w:val="Testonotadichiusura"/>
        <w:rPr>
          <w:rFonts w:cs="Arial"/>
        </w:rPr>
      </w:pPr>
      <w:r w:rsidRPr="003E109A">
        <w:rPr>
          <w:rStyle w:val="Rimandonotadichiusura"/>
          <w:rFonts w:cs="Arial"/>
        </w:rPr>
        <w:endnoteRef/>
      </w:r>
      <w:r w:rsidRPr="003E109A">
        <w:rPr>
          <w:rFonts w:cs="Arial"/>
        </w:rPr>
        <w:t xml:space="preserve"> </w:t>
      </w:r>
      <w:proofErr w:type="spellStart"/>
      <w:r w:rsidRPr="003E109A">
        <w:rPr>
          <w:rFonts w:cs="Arial"/>
        </w:rPr>
        <w:t>AIHW</w:t>
      </w:r>
      <w:proofErr w:type="spellEnd"/>
      <w:r w:rsidRPr="003E109A">
        <w:rPr>
          <w:rFonts w:cs="Arial"/>
        </w:rPr>
        <w:t xml:space="preserve"> National Nursing and midwifery Workforce Data Set: </w:t>
      </w:r>
      <w:hyperlink r:id="rId44" w:history="1">
        <w:r w:rsidRPr="003E109A">
          <w:rPr>
            <w:rStyle w:val="Collegamentoipertestuale"/>
            <w:rFonts w:cs="Arial"/>
          </w:rPr>
          <w:t>http://</w:t>
        </w:r>
        <w:proofErr w:type="spellStart"/>
        <w:r w:rsidRPr="003E109A">
          <w:rPr>
            <w:rStyle w:val="Collegamentoipertestuale"/>
            <w:rFonts w:cs="Arial"/>
          </w:rPr>
          <w:t>www.aihw.gov.au</w:t>
        </w:r>
        <w:proofErr w:type="spellEnd"/>
        <w:r w:rsidRPr="003E109A">
          <w:rPr>
            <w:rStyle w:val="Collegamentoipertestuale"/>
            <w:rFonts w:cs="Arial"/>
          </w:rPr>
          <w:t>/workforce/nursing-and-midwifery/</w:t>
        </w:r>
      </w:hyperlink>
      <w:r>
        <w:rPr>
          <w:rFonts w:cs="Arial"/>
        </w:rPr>
        <w:t xml:space="preserve">. </w:t>
      </w:r>
    </w:p>
  </w:endnote>
  <w:endnote w:id="68">
    <w:p w:rsidR="007E391A" w:rsidRPr="003E109A" w:rsidRDefault="007E391A" w:rsidP="004C46C6">
      <w:pPr>
        <w:pStyle w:val="Testonotadichiusura"/>
        <w:rPr>
          <w:rFonts w:cs="Arial"/>
          <w:lang w:val="en-US"/>
        </w:rPr>
      </w:pPr>
      <w:r w:rsidRPr="003E109A">
        <w:rPr>
          <w:rStyle w:val="Rimandonotadichiusura"/>
          <w:rFonts w:cs="Arial"/>
        </w:rPr>
        <w:endnoteRef/>
      </w:r>
      <w:r w:rsidRPr="003E109A">
        <w:rPr>
          <w:rFonts w:cs="Arial"/>
        </w:rPr>
        <w:t xml:space="preserve"> Hansard</w:t>
      </w:r>
      <w:r>
        <w:rPr>
          <w:rFonts w:cs="Arial"/>
        </w:rPr>
        <w:t>.</w:t>
      </w:r>
    </w:p>
  </w:endnote>
  <w:endnote w:id="69">
    <w:p w:rsidR="007E391A" w:rsidRPr="003E109A" w:rsidRDefault="007E391A" w:rsidP="004C46C6">
      <w:pPr>
        <w:pStyle w:val="Testonotadichiusura"/>
        <w:rPr>
          <w:rFonts w:cs="Arial"/>
          <w:lang w:val="en-US"/>
        </w:rPr>
      </w:pPr>
      <w:r w:rsidRPr="003E109A">
        <w:rPr>
          <w:rStyle w:val="Rimandonotadichiusura"/>
          <w:rFonts w:cs="Arial"/>
        </w:rPr>
        <w:endnoteRef/>
      </w:r>
      <w:r w:rsidRPr="003E109A">
        <w:rPr>
          <w:rFonts w:cs="Arial"/>
        </w:rPr>
        <w:t xml:space="preserve"> </w:t>
      </w:r>
      <w:r w:rsidRPr="003E109A">
        <w:rPr>
          <w:rFonts w:cs="Arial"/>
          <w:lang w:val="en-US"/>
        </w:rPr>
        <w:t xml:space="preserve">Primary Mental Health Care Annexure 1 </w:t>
      </w:r>
      <w:r>
        <w:rPr>
          <w:rFonts w:cs="Arial"/>
          <w:lang w:val="en-US"/>
        </w:rPr>
        <w:t>–</w:t>
      </w:r>
      <w:r w:rsidRPr="003E109A">
        <w:rPr>
          <w:rFonts w:cs="Arial"/>
          <w:lang w:val="en-US"/>
        </w:rPr>
        <w:t xml:space="preserve"> </w:t>
      </w:r>
      <w:hyperlink r:id="rId45" w:history="1">
        <w:r w:rsidRPr="003E109A">
          <w:rPr>
            <w:rStyle w:val="Collegamentoipertestuale"/>
            <w:rFonts w:cs="Arial"/>
            <w:lang w:val="en-US"/>
          </w:rPr>
          <w:t>http://www.health.gov.au/internet/main/publishing.nsf/Content/F4F85B97E22A94CACA257F86007C7D1F/$File/Annexure%20A1%20-%20Primary%20Mental%20Health%20Care.pdf</w:t>
        </w:r>
      </w:hyperlink>
      <w:r>
        <w:rPr>
          <w:rFonts w:cs="Arial"/>
          <w:lang w:val="en-US"/>
        </w:rPr>
        <w:t xml:space="preserve">. </w:t>
      </w:r>
    </w:p>
  </w:endnote>
  <w:endnote w:id="70">
    <w:p w:rsidR="007E391A" w:rsidRPr="003E109A" w:rsidRDefault="007E391A" w:rsidP="004C46C6">
      <w:pPr>
        <w:pStyle w:val="Testonotadichiusura"/>
        <w:rPr>
          <w:rFonts w:cs="Arial"/>
          <w:lang w:val="en-US"/>
        </w:rPr>
      </w:pPr>
      <w:r w:rsidRPr="003E109A">
        <w:rPr>
          <w:rStyle w:val="Rimandonotadichiusura"/>
          <w:rFonts w:cs="Arial"/>
        </w:rPr>
        <w:endnoteRef/>
      </w:r>
      <w:r w:rsidRPr="003E109A">
        <w:rPr>
          <w:rFonts w:cs="Arial"/>
        </w:rPr>
        <w:t xml:space="preserve"> </w:t>
      </w:r>
      <w:hyperlink r:id="rId46" w:history="1">
        <w:r w:rsidRPr="003E109A">
          <w:rPr>
            <w:rStyle w:val="Collegamentoipertestuale"/>
            <w:rFonts w:cs="Arial"/>
          </w:rPr>
          <w:t>http://parlinfo.aph.gov.au/parlInfo/download/committees/estimate/4650dd36-4d76-41ee-8c11-5e0e508d3cb6/toc_pdf/Community%20Affairs%20Legislation%20Committee_2016_10_19_4519.pdf;fileType=application%2Fpdf</w:t>
        </w:r>
      </w:hyperlink>
      <w:r>
        <w:rPr>
          <w:rFonts w:cs="Arial"/>
        </w:rPr>
        <w:t xml:space="preserve">. </w:t>
      </w:r>
    </w:p>
  </w:endnote>
  <w:endnote w:id="71">
    <w:p w:rsidR="007E391A" w:rsidRPr="001B698B" w:rsidRDefault="007E391A" w:rsidP="00273E66">
      <w:pPr>
        <w:pStyle w:val="Testonotadichiusura"/>
        <w:rPr>
          <w:rFonts w:cs="Arial"/>
          <w:lang w:val="en-US"/>
        </w:rPr>
      </w:pPr>
      <w:r w:rsidRPr="001B698B">
        <w:rPr>
          <w:rStyle w:val="Rimandonotadichiusura"/>
          <w:rFonts w:cs="Arial"/>
        </w:rPr>
        <w:endnoteRef/>
      </w:r>
      <w:r w:rsidRPr="001B698B">
        <w:rPr>
          <w:rFonts w:cs="Arial"/>
        </w:rPr>
        <w:t xml:space="preserve"> </w:t>
      </w:r>
      <w:proofErr w:type="spellStart"/>
      <w:r w:rsidRPr="001B698B">
        <w:rPr>
          <w:rFonts w:cs="Arial"/>
          <w:lang w:val="en-US"/>
        </w:rPr>
        <w:t>CTG</w:t>
      </w:r>
      <w:proofErr w:type="spellEnd"/>
      <w:r w:rsidRPr="001B698B">
        <w:rPr>
          <w:rFonts w:cs="Arial"/>
          <w:lang w:val="en-US"/>
        </w:rPr>
        <w:t xml:space="preserve"> 2016 Election Statement.</w:t>
      </w:r>
      <w:r>
        <w:rPr>
          <w:rFonts w:cs="Arial"/>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Neue LT Pro 75">
    <w:panose1 w:val="020B0804020202020204"/>
    <w:charset w:val="00"/>
    <w:family w:val="auto"/>
    <w:pitch w:val="variable"/>
    <w:sig w:usb0="800000AF" w:usb1="5000205B" w:usb2="00000000" w:usb3="00000000" w:csb0="0000009B" w:csb1="00000000"/>
  </w:font>
  <w:font w:name="Calibri">
    <w:panose1 w:val="020F0502020204030204"/>
    <w:charset w:val="00"/>
    <w:family w:val="auto"/>
    <w:pitch w:val="variable"/>
    <w:sig w:usb0="E00002FF" w:usb1="4000ACFF" w:usb2="00000001" w:usb3="00000000" w:csb0="0000019F" w:csb1="00000000"/>
  </w:font>
  <w:font w:name="Arial Narrow">
    <w:panose1 w:val="020B06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 w:name="HelveticaNeueLTPro-Roman">
    <w:charset w:val="00"/>
    <w:family w:val="auto"/>
    <w:pitch w:val="variable"/>
    <w:sig w:usb0="800000AF" w:usb1="5000205B" w:usb2="00000000" w:usb3="00000000" w:csb0="0000009B" w:csb1="00000000"/>
  </w:font>
  <w:font w:name="HelveticaNeueLTPro-Bd">
    <w:charset w:val="00"/>
    <w:family w:val="auto"/>
    <w:pitch w:val="variable"/>
    <w:sig w:usb0="800000AF" w:usb1="5000205B" w:usb2="00000000" w:usb3="00000000" w:csb0="0000009B" w:csb1="00000000"/>
  </w:font>
  <w:font w:name="MinionPro-Regular">
    <w:charset w:val="00"/>
    <w:family w:val="auto"/>
    <w:pitch w:val="variable"/>
    <w:sig w:usb0="E00002AF" w:usb1="5000E07B"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MT">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HelveticaNeueLTPro-Cn">
    <w:charset w:val="00"/>
    <w:family w:val="auto"/>
    <w:pitch w:val="variable"/>
    <w:sig w:usb0="800000AF" w:usb1="5000205B" w:usb2="00000000" w:usb3="00000000" w:csb0="0000009B" w:csb1="00000000"/>
  </w:font>
  <w:font w:name="Arial Black">
    <w:panose1 w:val="020B0A04020102020204"/>
    <w:charset w:val="00"/>
    <w:family w:val="auto"/>
    <w:pitch w:val="variable"/>
    <w:sig w:usb0="A00002AF" w:usb1="400078F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rsidR="00912201" w:rsidRDefault="00912201" w:rsidP="003E109A">
      <w:pPr>
        <w:spacing w:before="0" w:after="0" w:line="240" w:lineRule="auto"/>
      </w:pPr>
      <w:r>
        <w:separator/>
      </w:r>
    </w:p>
  </w:footnote>
  <w:footnote w:type="continuationSeparator" w:id="0">
    <w:p w:rsidR="00912201" w:rsidRDefault="00912201" w:rsidP="003E109A">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2413591"/>
    <w:multiLevelType w:val="multilevel"/>
    <w:tmpl w:val="534C1682"/>
    <w:lvl w:ilvl="0">
      <w:start w:val="1"/>
      <w:numFmt w:val="lowerLetter"/>
      <w:lvlText w:val="%1."/>
      <w:lvlJc w:val="left"/>
      <w:pPr>
        <w:ind w:left="360" w:hanging="360"/>
      </w:pPr>
      <w:rPr>
        <w:color w:val="D53E1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4253A9E"/>
    <w:multiLevelType w:val="hybridMultilevel"/>
    <w:tmpl w:val="77A67AD2"/>
    <w:lvl w:ilvl="0" w:tplc="A31CFAF2">
      <w:start w:val="1"/>
      <w:numFmt w:val="decimal"/>
      <w:pStyle w:val="Bullets1Margin"/>
      <w:lvlText w:val="%1."/>
      <w:lvlJc w:val="left"/>
      <w:pPr>
        <w:ind w:left="360" w:hanging="360"/>
      </w:pPr>
      <w:rPr>
        <w:rFonts w:ascii="Arial" w:hAnsi="Arial" w:hint="default"/>
        <w:b w:val="0"/>
        <w:i w:val="0"/>
        <w:color w:val="D53E1A"/>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0132ECB"/>
    <w:multiLevelType w:val="hybridMultilevel"/>
    <w:tmpl w:val="C7D26E0E"/>
    <w:lvl w:ilvl="0" w:tplc="9634B48A">
      <w:start w:val="1"/>
      <w:numFmt w:val="bullet"/>
      <w:pStyle w:val="BulletsListIndent1"/>
      <w:lvlText w:val="o"/>
      <w:lvlJc w:val="left"/>
      <w:pPr>
        <w:ind w:left="1440" w:hanging="360"/>
      </w:pPr>
      <w:rPr>
        <w:rFonts w:ascii="Courier New" w:hAnsi="Courier New" w:hint="default"/>
        <w:color w:val="D53E1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21B71560"/>
    <w:multiLevelType w:val="multilevel"/>
    <w:tmpl w:val="0C090023"/>
    <w:styleLink w:val="ArticoloSezion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Titolo5"/>
      <w:lvlText w:val="%5)"/>
      <w:lvlJc w:val="left"/>
      <w:pPr>
        <w:tabs>
          <w:tab w:val="num" w:pos="1008"/>
        </w:tabs>
        <w:ind w:left="1008" w:hanging="432"/>
      </w:pPr>
    </w:lvl>
    <w:lvl w:ilvl="5">
      <w:start w:val="1"/>
      <w:numFmt w:val="lowerLetter"/>
      <w:pStyle w:val="Titolo6"/>
      <w:lvlText w:val="%6)"/>
      <w:lvlJc w:val="left"/>
      <w:pPr>
        <w:tabs>
          <w:tab w:val="num" w:pos="1152"/>
        </w:tabs>
        <w:ind w:left="1152" w:hanging="432"/>
      </w:pPr>
    </w:lvl>
    <w:lvl w:ilvl="6">
      <w:start w:val="1"/>
      <w:numFmt w:val="lowerRoman"/>
      <w:pStyle w:val="Titolo7"/>
      <w:lvlText w:val="%7)"/>
      <w:lvlJc w:val="right"/>
      <w:pPr>
        <w:tabs>
          <w:tab w:val="num" w:pos="1296"/>
        </w:tabs>
        <w:ind w:left="1296" w:hanging="288"/>
      </w:pPr>
    </w:lvl>
    <w:lvl w:ilvl="7">
      <w:start w:val="1"/>
      <w:numFmt w:val="lowerLetter"/>
      <w:pStyle w:val="Titolo8"/>
      <w:lvlText w:val="%8."/>
      <w:lvlJc w:val="left"/>
      <w:pPr>
        <w:tabs>
          <w:tab w:val="num" w:pos="1440"/>
        </w:tabs>
        <w:ind w:left="1440" w:hanging="432"/>
      </w:pPr>
    </w:lvl>
    <w:lvl w:ilvl="8">
      <w:start w:val="1"/>
      <w:numFmt w:val="lowerRoman"/>
      <w:pStyle w:val="Titolo9"/>
      <w:lvlText w:val="%9."/>
      <w:lvlJc w:val="right"/>
      <w:pPr>
        <w:tabs>
          <w:tab w:val="num" w:pos="1584"/>
        </w:tabs>
        <w:ind w:left="1584" w:hanging="144"/>
      </w:pPr>
    </w:lvl>
  </w:abstractNum>
  <w:abstractNum w:abstractNumId="4">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8547A9A"/>
    <w:multiLevelType w:val="hybridMultilevel"/>
    <w:tmpl w:val="752A310A"/>
    <w:lvl w:ilvl="0" w:tplc="DE22831E">
      <w:start w:val="1"/>
      <w:numFmt w:val="decimal"/>
      <w:lvlText w:val="%1."/>
      <w:lvlJc w:val="left"/>
      <w:pPr>
        <w:ind w:left="720" w:hanging="360"/>
      </w:pPr>
      <w:rPr>
        <w:color w:val="D53E1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D34115C"/>
    <w:multiLevelType w:val="hybridMultilevel"/>
    <w:tmpl w:val="32A4040A"/>
    <w:lvl w:ilvl="0" w:tplc="04100015">
      <w:start w:val="1"/>
      <w:numFmt w:val="upp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8">
    <w:nsid w:val="4E165E56"/>
    <w:multiLevelType w:val="hybridMultilevel"/>
    <w:tmpl w:val="46384FD4"/>
    <w:lvl w:ilvl="0" w:tplc="95A66976">
      <w:start w:val="1"/>
      <w:numFmt w:val="bullet"/>
      <w:pStyle w:val="BulletsListIndent2"/>
      <w:lvlText w:val=""/>
      <w:lvlJc w:val="left"/>
      <w:pPr>
        <w:ind w:left="2160" w:hanging="360"/>
      </w:pPr>
      <w:rPr>
        <w:rFonts w:ascii="Wingdings" w:hAnsi="Wingdings" w:hint="default"/>
        <w:color w:val="D53E1A"/>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9">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4FDD2339"/>
    <w:multiLevelType w:val="hybridMultilevel"/>
    <w:tmpl w:val="41DE38BE"/>
    <w:lvl w:ilvl="0" w:tplc="673A7DD2">
      <w:start w:val="1"/>
      <w:numFmt w:val="lowerLetter"/>
      <w:lvlText w:val="%1."/>
      <w:lvlJc w:val="left"/>
      <w:pPr>
        <w:ind w:left="1080" w:hanging="360"/>
      </w:pPr>
      <w:rPr>
        <w:color w:val="D53E1A"/>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59513E82"/>
    <w:multiLevelType w:val="hybridMultilevel"/>
    <w:tmpl w:val="508A34CC"/>
    <w:lvl w:ilvl="0" w:tplc="C93A35CE">
      <w:start w:val="1"/>
      <w:numFmt w:val="bullet"/>
      <w:pStyle w:val="BulletsList"/>
      <w:lvlText w:val=""/>
      <w:lvlJc w:val="left"/>
      <w:pPr>
        <w:ind w:left="720" w:hanging="360"/>
      </w:pPr>
      <w:rPr>
        <w:rFonts w:ascii="Symbol" w:hAnsi="Symbol" w:hint="default"/>
        <w:color w:val="D53E1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DC34AFA"/>
    <w:multiLevelType w:val="hybridMultilevel"/>
    <w:tmpl w:val="CA584784"/>
    <w:lvl w:ilvl="0" w:tplc="04100001">
      <w:start w:val="1"/>
      <w:numFmt w:val="bullet"/>
      <w:lvlText w:val=""/>
      <w:lvlJc w:val="left"/>
      <w:pPr>
        <w:ind w:left="720" w:hanging="360"/>
      </w:pPr>
      <w:rPr>
        <w:rFonts w:ascii="Symbol" w:hAnsi="Symbol" w:hint="default"/>
      </w:rPr>
    </w:lvl>
    <w:lvl w:ilvl="1" w:tplc="F384A4A4">
      <w:numFmt w:val="bullet"/>
      <w:lvlText w:val="•"/>
      <w:lvlJc w:val="left"/>
      <w:pPr>
        <w:ind w:left="1800" w:hanging="720"/>
      </w:pPr>
      <w:rPr>
        <w:rFonts w:ascii="Arial" w:eastAsia="Helvetica Neue LT Pro 75"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EE24C12"/>
    <w:multiLevelType w:val="hybridMultilevel"/>
    <w:tmpl w:val="4D4817A2"/>
    <w:lvl w:ilvl="0" w:tplc="70D0599E">
      <w:start w:val="1"/>
      <w:numFmt w:val="bullet"/>
      <w:lvlText w:val=""/>
      <w:lvlJc w:val="left"/>
      <w:pPr>
        <w:ind w:left="1440" w:hanging="360"/>
      </w:pPr>
      <w:rPr>
        <w:rFonts w:ascii="Symbol" w:hAnsi="Symbol" w:hint="default"/>
        <w:color w:val="D53E1A"/>
      </w:rPr>
    </w:lvl>
    <w:lvl w:ilvl="1" w:tplc="04100003" w:tentative="1">
      <w:start w:val="1"/>
      <w:numFmt w:val="bullet"/>
      <w:lvlText w:val="o"/>
      <w:lvlJc w:val="left"/>
      <w:pPr>
        <w:ind w:left="2840" w:hanging="360"/>
      </w:pPr>
      <w:rPr>
        <w:rFonts w:ascii="Courier New" w:hAnsi="Courier New" w:cs="Courier New" w:hint="default"/>
      </w:rPr>
    </w:lvl>
    <w:lvl w:ilvl="2" w:tplc="04100005" w:tentative="1">
      <w:start w:val="1"/>
      <w:numFmt w:val="bullet"/>
      <w:lvlText w:val=""/>
      <w:lvlJc w:val="left"/>
      <w:pPr>
        <w:ind w:left="3560" w:hanging="360"/>
      </w:pPr>
      <w:rPr>
        <w:rFonts w:ascii="Wingdings" w:hAnsi="Wingdings" w:hint="default"/>
      </w:rPr>
    </w:lvl>
    <w:lvl w:ilvl="3" w:tplc="04100001" w:tentative="1">
      <w:start w:val="1"/>
      <w:numFmt w:val="bullet"/>
      <w:lvlText w:val=""/>
      <w:lvlJc w:val="left"/>
      <w:pPr>
        <w:ind w:left="4280" w:hanging="360"/>
      </w:pPr>
      <w:rPr>
        <w:rFonts w:ascii="Symbol" w:hAnsi="Symbol" w:hint="default"/>
      </w:rPr>
    </w:lvl>
    <w:lvl w:ilvl="4" w:tplc="04100003" w:tentative="1">
      <w:start w:val="1"/>
      <w:numFmt w:val="bullet"/>
      <w:lvlText w:val="o"/>
      <w:lvlJc w:val="left"/>
      <w:pPr>
        <w:ind w:left="5000" w:hanging="360"/>
      </w:pPr>
      <w:rPr>
        <w:rFonts w:ascii="Courier New" w:hAnsi="Courier New" w:cs="Courier New" w:hint="default"/>
      </w:rPr>
    </w:lvl>
    <w:lvl w:ilvl="5" w:tplc="04100005" w:tentative="1">
      <w:start w:val="1"/>
      <w:numFmt w:val="bullet"/>
      <w:lvlText w:val=""/>
      <w:lvlJc w:val="left"/>
      <w:pPr>
        <w:ind w:left="5720" w:hanging="360"/>
      </w:pPr>
      <w:rPr>
        <w:rFonts w:ascii="Wingdings" w:hAnsi="Wingdings" w:hint="default"/>
      </w:rPr>
    </w:lvl>
    <w:lvl w:ilvl="6" w:tplc="04100001" w:tentative="1">
      <w:start w:val="1"/>
      <w:numFmt w:val="bullet"/>
      <w:lvlText w:val=""/>
      <w:lvlJc w:val="left"/>
      <w:pPr>
        <w:ind w:left="6440" w:hanging="360"/>
      </w:pPr>
      <w:rPr>
        <w:rFonts w:ascii="Symbol" w:hAnsi="Symbol" w:hint="default"/>
      </w:rPr>
    </w:lvl>
    <w:lvl w:ilvl="7" w:tplc="04100003" w:tentative="1">
      <w:start w:val="1"/>
      <w:numFmt w:val="bullet"/>
      <w:lvlText w:val="o"/>
      <w:lvlJc w:val="left"/>
      <w:pPr>
        <w:ind w:left="7160" w:hanging="360"/>
      </w:pPr>
      <w:rPr>
        <w:rFonts w:ascii="Courier New" w:hAnsi="Courier New" w:cs="Courier New" w:hint="default"/>
      </w:rPr>
    </w:lvl>
    <w:lvl w:ilvl="8" w:tplc="04100005" w:tentative="1">
      <w:start w:val="1"/>
      <w:numFmt w:val="bullet"/>
      <w:lvlText w:val=""/>
      <w:lvlJc w:val="left"/>
      <w:pPr>
        <w:ind w:left="7880" w:hanging="360"/>
      </w:pPr>
      <w:rPr>
        <w:rFonts w:ascii="Wingdings" w:hAnsi="Wingdings" w:hint="default"/>
      </w:rPr>
    </w:lvl>
  </w:abstractNum>
  <w:abstractNum w:abstractNumId="14">
    <w:nsid w:val="64FA1952"/>
    <w:multiLevelType w:val="hybridMultilevel"/>
    <w:tmpl w:val="D6807150"/>
    <w:lvl w:ilvl="0" w:tplc="506259D2">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4"/>
  </w:num>
  <w:num w:numId="3">
    <w:abstractNumId w:val="3"/>
  </w:num>
  <w:num w:numId="4">
    <w:abstractNumId w:val="6"/>
  </w:num>
  <w:num w:numId="5">
    <w:abstractNumId w:val="14"/>
  </w:num>
  <w:num w:numId="6">
    <w:abstractNumId w:val="10"/>
  </w:num>
  <w:num w:numId="7">
    <w:abstractNumId w:val="7"/>
  </w:num>
  <w:num w:numId="8">
    <w:abstractNumId w:val="12"/>
  </w:num>
  <w:num w:numId="9">
    <w:abstractNumId w:val="11"/>
  </w:num>
  <w:num w:numId="10">
    <w:abstractNumId w:val="1"/>
  </w:num>
  <w:num w:numId="11">
    <w:abstractNumId w:val="5"/>
  </w:num>
  <w:num w:numId="12">
    <w:abstractNumId w:val="1"/>
    <w:lvlOverride w:ilvl="0">
      <w:startOverride w:val="1"/>
    </w:lvlOverride>
  </w:num>
  <w:num w:numId="13">
    <w:abstractNumId w:val="13"/>
  </w:num>
  <w:num w:numId="14">
    <w:abstractNumId w:val="2"/>
  </w:num>
  <w:num w:numId="15">
    <w:abstractNumId w:val="8"/>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E07C54"/>
    <w:rsid w:val="00022894"/>
    <w:rsid w:val="00036B80"/>
    <w:rsid w:val="00043F4C"/>
    <w:rsid w:val="000507E6"/>
    <w:rsid w:val="00052B1F"/>
    <w:rsid w:val="00053C76"/>
    <w:rsid w:val="000829B4"/>
    <w:rsid w:val="000A3011"/>
    <w:rsid w:val="000A408F"/>
    <w:rsid w:val="000B07EC"/>
    <w:rsid w:val="000C1564"/>
    <w:rsid w:val="000C4F84"/>
    <w:rsid w:val="000E23AB"/>
    <w:rsid w:val="00161495"/>
    <w:rsid w:val="00182121"/>
    <w:rsid w:val="001E2AE3"/>
    <w:rsid w:val="001F220E"/>
    <w:rsid w:val="001F3926"/>
    <w:rsid w:val="00225B2A"/>
    <w:rsid w:val="00246822"/>
    <w:rsid w:val="00273E66"/>
    <w:rsid w:val="002B247E"/>
    <w:rsid w:val="002E021C"/>
    <w:rsid w:val="003310BA"/>
    <w:rsid w:val="00336D72"/>
    <w:rsid w:val="00372C61"/>
    <w:rsid w:val="00395EF3"/>
    <w:rsid w:val="003A6275"/>
    <w:rsid w:val="003B1CFC"/>
    <w:rsid w:val="003B46F8"/>
    <w:rsid w:val="003C05DC"/>
    <w:rsid w:val="003D2EE8"/>
    <w:rsid w:val="003E109A"/>
    <w:rsid w:val="003F6D6E"/>
    <w:rsid w:val="004A7173"/>
    <w:rsid w:val="004B7389"/>
    <w:rsid w:val="004C2E1C"/>
    <w:rsid w:val="004C46C6"/>
    <w:rsid w:val="004D78C3"/>
    <w:rsid w:val="004E5D76"/>
    <w:rsid w:val="005043A5"/>
    <w:rsid w:val="005318E1"/>
    <w:rsid w:val="00536ADF"/>
    <w:rsid w:val="00587046"/>
    <w:rsid w:val="005E666B"/>
    <w:rsid w:val="005E6994"/>
    <w:rsid w:val="005F3CBC"/>
    <w:rsid w:val="00613149"/>
    <w:rsid w:val="0063505D"/>
    <w:rsid w:val="00674C62"/>
    <w:rsid w:val="006C660A"/>
    <w:rsid w:val="007031F6"/>
    <w:rsid w:val="0071151B"/>
    <w:rsid w:val="00711BD7"/>
    <w:rsid w:val="0071210F"/>
    <w:rsid w:val="00716ECB"/>
    <w:rsid w:val="00722BDC"/>
    <w:rsid w:val="00734B0B"/>
    <w:rsid w:val="00737FA9"/>
    <w:rsid w:val="00750CD6"/>
    <w:rsid w:val="00751746"/>
    <w:rsid w:val="007738B8"/>
    <w:rsid w:val="007764C3"/>
    <w:rsid w:val="00785555"/>
    <w:rsid w:val="007A5341"/>
    <w:rsid w:val="007C5F2F"/>
    <w:rsid w:val="007E391A"/>
    <w:rsid w:val="008177D4"/>
    <w:rsid w:val="00821DE9"/>
    <w:rsid w:val="00840D0E"/>
    <w:rsid w:val="00854960"/>
    <w:rsid w:val="00873899"/>
    <w:rsid w:val="00890E0E"/>
    <w:rsid w:val="008E5949"/>
    <w:rsid w:val="00912201"/>
    <w:rsid w:val="00923CFB"/>
    <w:rsid w:val="00956106"/>
    <w:rsid w:val="00965DDB"/>
    <w:rsid w:val="00973C06"/>
    <w:rsid w:val="00987BC1"/>
    <w:rsid w:val="009C561D"/>
    <w:rsid w:val="009C72FE"/>
    <w:rsid w:val="009D6088"/>
    <w:rsid w:val="009F6D4C"/>
    <w:rsid w:val="009F76D0"/>
    <w:rsid w:val="00A3396E"/>
    <w:rsid w:val="00A91529"/>
    <w:rsid w:val="00AB4EDB"/>
    <w:rsid w:val="00AE55E9"/>
    <w:rsid w:val="00B777A6"/>
    <w:rsid w:val="00B94422"/>
    <w:rsid w:val="00BB7FA5"/>
    <w:rsid w:val="00C212DC"/>
    <w:rsid w:val="00C45823"/>
    <w:rsid w:val="00C4627C"/>
    <w:rsid w:val="00CA3B88"/>
    <w:rsid w:val="00CB2E8A"/>
    <w:rsid w:val="00CE7FA2"/>
    <w:rsid w:val="00CF4E6D"/>
    <w:rsid w:val="00D06265"/>
    <w:rsid w:val="00D2023C"/>
    <w:rsid w:val="00D76E7D"/>
    <w:rsid w:val="00D77BE0"/>
    <w:rsid w:val="00D83901"/>
    <w:rsid w:val="00E07C54"/>
    <w:rsid w:val="00E11712"/>
    <w:rsid w:val="00E42B05"/>
    <w:rsid w:val="00E438F8"/>
    <w:rsid w:val="00E70C48"/>
    <w:rsid w:val="00E74A3F"/>
    <w:rsid w:val="00EF5FB3"/>
    <w:rsid w:val="00F867F3"/>
    <w:rsid w:val="00F90B0E"/>
    <w:rsid w:val="00F92255"/>
    <w:rsid w:val="00FA53DD"/>
    <w:rsid w:val="00FB18E3"/>
    <w:rsid w:val="00FB78DB"/>
    <w:rsid w:val="00FD58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106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uiPriority w:val="1"/>
    <w:qFormat/>
    <w:rsid w:val="009F76D0"/>
    <w:pPr>
      <w:keepLines/>
      <w:spacing w:before="200" w:after="200" w:line="360" w:lineRule="auto"/>
    </w:pPr>
    <w:rPr>
      <w:rFonts w:ascii="Arial" w:eastAsia="Helvetica Neue LT Pro 75" w:hAnsi="Arial" w:cs="Helvetica Neue LT Pro 75"/>
      <w:sz w:val="24"/>
    </w:rPr>
  </w:style>
  <w:style w:type="paragraph" w:styleId="Titolo1">
    <w:name w:val="heading 1"/>
    <w:basedOn w:val="Normale"/>
    <w:next w:val="Normale"/>
    <w:link w:val="Titolo1Carattere"/>
    <w:qFormat/>
    <w:rsid w:val="003E109A"/>
    <w:pPr>
      <w:keepNext/>
      <w:spacing w:after="600" w:line="240" w:lineRule="auto"/>
      <w:outlineLvl w:val="0"/>
    </w:pPr>
    <w:rPr>
      <w:rFonts w:ascii="Arial Narrow" w:eastAsiaTheme="majorEastAsia" w:hAnsi="Arial Narrow" w:cstheme="majorBidi"/>
      <w:color w:val="D53E1A"/>
      <w:sz w:val="48"/>
      <w:szCs w:val="32"/>
    </w:rPr>
  </w:style>
  <w:style w:type="paragraph" w:styleId="Titolo2">
    <w:name w:val="heading 2"/>
    <w:basedOn w:val="Normale"/>
    <w:next w:val="Normale"/>
    <w:link w:val="Titolo2Carattere"/>
    <w:unhideWhenUsed/>
    <w:qFormat/>
    <w:rsid w:val="007E391A"/>
    <w:pPr>
      <w:keepNext/>
      <w:tabs>
        <w:tab w:val="left" w:pos="357"/>
      </w:tabs>
      <w:spacing w:before="400" w:after="400" w:line="240" w:lineRule="auto"/>
      <w:outlineLvl w:val="1"/>
    </w:pPr>
    <w:rPr>
      <w:rFonts w:ascii="Arial Narrow" w:eastAsiaTheme="majorEastAsia" w:hAnsi="Arial Narrow" w:cstheme="majorBidi"/>
      <w:bCs/>
      <w:color w:val="5E5E5E"/>
      <w:sz w:val="36"/>
      <w:szCs w:val="26"/>
    </w:rPr>
  </w:style>
  <w:style w:type="paragraph" w:styleId="Titolo3">
    <w:name w:val="heading 3"/>
    <w:basedOn w:val="Normale"/>
    <w:next w:val="Normale"/>
    <w:link w:val="Titolo3Carattere"/>
    <w:unhideWhenUsed/>
    <w:qFormat/>
    <w:rsid w:val="001F220E"/>
    <w:pPr>
      <w:keepNext/>
      <w:spacing w:before="400" w:after="400" w:line="240" w:lineRule="auto"/>
      <w:outlineLvl w:val="2"/>
    </w:pPr>
    <w:rPr>
      <w:rFonts w:eastAsiaTheme="majorEastAsia" w:cstheme="majorBidi"/>
      <w:b/>
      <w:bCs/>
      <w:color w:val="D53E1A"/>
      <w:szCs w:val="24"/>
    </w:rPr>
  </w:style>
  <w:style w:type="paragraph" w:styleId="Titolo4">
    <w:name w:val="heading 4"/>
    <w:basedOn w:val="Normale"/>
    <w:next w:val="Normale"/>
    <w:link w:val="Titolo4Carattere"/>
    <w:unhideWhenUsed/>
    <w:qFormat/>
    <w:rsid w:val="00F90B0E"/>
    <w:pPr>
      <w:keepNext/>
      <w:spacing w:before="400" w:after="400" w:line="240" w:lineRule="auto"/>
      <w:outlineLvl w:val="3"/>
    </w:pPr>
    <w:rPr>
      <w:rFonts w:eastAsiaTheme="majorEastAsia" w:cstheme="majorBidi"/>
      <w:b/>
      <w:bCs/>
      <w:color w:val="5E5E5E"/>
    </w:rPr>
  </w:style>
  <w:style w:type="paragraph" w:styleId="Titolo5">
    <w:name w:val="heading 5"/>
    <w:basedOn w:val="Normale"/>
    <w:next w:val="Normale"/>
    <w:link w:val="Titolo5Carattere"/>
    <w:qFormat/>
    <w:rsid w:val="003E109A"/>
    <w:pPr>
      <w:keepNext/>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qFormat/>
    <w:rsid w:val="003E109A"/>
    <w:pPr>
      <w:keepNext/>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3E109A"/>
    <w:pPr>
      <w:keepNext/>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qFormat/>
    <w:rsid w:val="003E109A"/>
    <w:pPr>
      <w:keepNext/>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qFormat/>
    <w:rsid w:val="003E109A"/>
    <w:pPr>
      <w:keepNext/>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itolo10">
    <w:name w:val="Titolo1"/>
    <w:basedOn w:val="Normale"/>
    <w:uiPriority w:val="1"/>
    <w:qFormat/>
    <w:rsid w:val="00B777A6"/>
    <w:pPr>
      <w:spacing w:before="0" w:after="70" w:line="240" w:lineRule="auto"/>
      <w:jc w:val="right"/>
    </w:pPr>
    <w:rPr>
      <w:rFonts w:ascii="Arial Narrow" w:hAnsi="Arial Narrow"/>
      <w:color w:val="FFFFFF" w:themeColor="background1"/>
      <w:sz w:val="52"/>
      <w:szCs w:val="56"/>
    </w:rPr>
  </w:style>
  <w:style w:type="paragraph" w:styleId="Paragrafoelenco">
    <w:name w:val="List Paragraph"/>
    <w:aliases w:val="Bullet point,List Paragraph Number,List Paragraph1,List Paragraph11,Recommendation,L,Bullet Point,List Bullet 1,Body Bullets 1,Bulleted Para,NFP GP Bulleted List,bullet point list,Bullet points,Content descriptions,List Paragraph2"/>
    <w:basedOn w:val="Normale"/>
    <w:link w:val="ParagrafoelencoCarattere"/>
    <w:uiPriority w:val="34"/>
    <w:qFormat/>
  </w:style>
  <w:style w:type="paragraph" w:customStyle="1" w:styleId="TableParagraph">
    <w:name w:val="Table Paragraph"/>
    <w:basedOn w:val="Normale"/>
    <w:uiPriority w:val="1"/>
    <w:qFormat/>
  </w:style>
  <w:style w:type="paragraph" w:customStyle="1" w:styleId="Year">
    <w:name w:val="Year"/>
    <w:basedOn w:val="Normale"/>
    <w:uiPriority w:val="1"/>
    <w:qFormat/>
    <w:rsid w:val="00336D72"/>
    <w:pPr>
      <w:spacing w:line="845" w:lineRule="exact"/>
      <w:ind w:right="403"/>
      <w:jc w:val="right"/>
    </w:pPr>
    <w:rPr>
      <w:rFonts w:cs="Arial"/>
      <w:b/>
      <w:bCs/>
      <w:color w:val="EFB99F"/>
      <w:sz w:val="72"/>
    </w:rPr>
  </w:style>
  <w:style w:type="paragraph" w:customStyle="1" w:styleId="CoverTitleFooter">
    <w:name w:val="Cover Title Footer"/>
    <w:basedOn w:val="Normale"/>
    <w:uiPriority w:val="1"/>
    <w:qFormat/>
    <w:rsid w:val="00336D72"/>
    <w:pPr>
      <w:spacing w:line="300" w:lineRule="exact"/>
      <w:ind w:left="7492" w:right="85"/>
    </w:pPr>
    <w:rPr>
      <w:rFonts w:cs="Arial"/>
      <w:b/>
      <w:color w:val="FFFFFF"/>
    </w:rPr>
  </w:style>
  <w:style w:type="paragraph" w:customStyle="1" w:styleId="CopyrightText">
    <w:name w:val="Copyright Text"/>
    <w:basedOn w:val="Normale"/>
    <w:uiPriority w:val="99"/>
    <w:rsid w:val="009D6088"/>
    <w:pPr>
      <w:tabs>
        <w:tab w:val="left" w:pos="567"/>
      </w:tabs>
      <w:suppressAutoHyphens/>
      <w:adjustRightInd w:val="0"/>
      <w:spacing w:before="0" w:after="113" w:line="240" w:lineRule="atLeast"/>
      <w:textAlignment w:val="center"/>
    </w:pPr>
    <w:rPr>
      <w:rFonts w:ascii="HelveticaNeueLTPro-Roman" w:eastAsiaTheme="minorHAnsi" w:hAnsi="HelveticaNeueLTPro-Roman" w:cs="HelveticaNeueLTPro-Roman"/>
      <w:color w:val="FFFFFF"/>
      <w:sz w:val="18"/>
      <w:szCs w:val="18"/>
      <w:u w:color="000000"/>
      <w:lang w:val="en-AU"/>
    </w:rPr>
  </w:style>
  <w:style w:type="character" w:customStyle="1" w:styleId="Bold">
    <w:name w:val="Bold"/>
    <w:uiPriority w:val="99"/>
    <w:rsid w:val="009D6088"/>
    <w:rPr>
      <w:rFonts w:ascii="HelveticaNeueLTPro-Bd" w:hAnsi="HelveticaNeueLTPro-Bd" w:cs="HelveticaNeueLTPro-Bd"/>
      <w:b/>
      <w:bCs/>
    </w:rPr>
  </w:style>
  <w:style w:type="paragraph" w:customStyle="1" w:styleId="Nessunostileparagrafo">
    <w:name w:val="[Nessuno stile paragrafo]"/>
    <w:rsid w:val="000829B4"/>
    <w:pPr>
      <w:adjustRightInd w:val="0"/>
      <w:spacing w:line="288" w:lineRule="auto"/>
      <w:textAlignment w:val="center"/>
    </w:pPr>
    <w:rPr>
      <w:rFonts w:ascii="MinionPro-Regular" w:hAnsi="MinionPro-Regular" w:cs="MinionPro-Regular"/>
      <w:color w:val="000000"/>
      <w:sz w:val="24"/>
      <w:szCs w:val="24"/>
      <w:lang w:val="it-IT"/>
    </w:rPr>
  </w:style>
  <w:style w:type="character" w:customStyle="1" w:styleId="Titolo1Carattere">
    <w:name w:val="Titolo 1 Carattere"/>
    <w:basedOn w:val="Carpredefinitoparagrafo"/>
    <w:link w:val="Titolo1"/>
    <w:rsid w:val="000829B4"/>
    <w:rPr>
      <w:rFonts w:ascii="Arial Narrow" w:eastAsiaTheme="majorEastAsia" w:hAnsi="Arial Narrow" w:cstheme="majorBidi"/>
      <w:color w:val="D53E1A"/>
      <w:sz w:val="48"/>
      <w:szCs w:val="32"/>
    </w:rPr>
  </w:style>
  <w:style w:type="character" w:customStyle="1" w:styleId="Titolo2Carattere">
    <w:name w:val="Titolo 2 Carattere"/>
    <w:basedOn w:val="Carpredefinitoparagrafo"/>
    <w:link w:val="Titolo2"/>
    <w:rsid w:val="007E391A"/>
    <w:rPr>
      <w:rFonts w:ascii="Arial Narrow" w:eastAsiaTheme="majorEastAsia" w:hAnsi="Arial Narrow" w:cstheme="majorBidi"/>
      <w:bCs/>
      <w:color w:val="5E5E5E"/>
      <w:sz w:val="36"/>
      <w:szCs w:val="26"/>
    </w:rPr>
  </w:style>
  <w:style w:type="character" w:customStyle="1" w:styleId="Titolo4Carattere">
    <w:name w:val="Titolo 4 Carattere"/>
    <w:basedOn w:val="Carpredefinitoparagrafo"/>
    <w:link w:val="Titolo4"/>
    <w:rsid w:val="00F90B0E"/>
    <w:rPr>
      <w:rFonts w:ascii="Arial" w:eastAsiaTheme="majorEastAsia" w:hAnsi="Arial" w:cstheme="majorBidi"/>
      <w:b/>
      <w:bCs/>
      <w:color w:val="5E5E5E"/>
      <w:sz w:val="24"/>
    </w:rPr>
  </w:style>
  <w:style w:type="character" w:customStyle="1" w:styleId="Titolo5Carattere">
    <w:name w:val="Titolo 5 Carattere"/>
    <w:basedOn w:val="Carpredefinitoparagrafo"/>
    <w:link w:val="Titolo5"/>
    <w:rsid w:val="003E109A"/>
    <w:rPr>
      <w:rFonts w:asciiTheme="majorHAnsi" w:eastAsiaTheme="majorEastAsia" w:hAnsiTheme="majorHAnsi" w:cstheme="majorBidi"/>
      <w:color w:val="365F91" w:themeColor="accent1" w:themeShade="BF"/>
      <w:sz w:val="24"/>
    </w:rPr>
  </w:style>
  <w:style w:type="character" w:customStyle="1" w:styleId="Titolo3Carattere">
    <w:name w:val="Titolo 3 Carattere"/>
    <w:basedOn w:val="Carpredefinitoparagrafo"/>
    <w:link w:val="Titolo3"/>
    <w:rsid w:val="001F220E"/>
    <w:rPr>
      <w:rFonts w:ascii="Arial" w:eastAsiaTheme="majorEastAsia" w:hAnsi="Arial" w:cstheme="majorBidi"/>
      <w:b/>
      <w:bCs/>
      <w:color w:val="D53E1A"/>
      <w:sz w:val="24"/>
      <w:szCs w:val="24"/>
    </w:rPr>
  </w:style>
  <w:style w:type="character" w:customStyle="1" w:styleId="Titolo6Carattere">
    <w:name w:val="Titolo 6 Carattere"/>
    <w:basedOn w:val="Carpredefinitoparagrafo"/>
    <w:link w:val="Titolo6"/>
    <w:rsid w:val="003E109A"/>
    <w:rPr>
      <w:rFonts w:asciiTheme="majorHAnsi" w:eastAsiaTheme="majorEastAsia" w:hAnsiTheme="majorHAnsi" w:cstheme="majorBidi"/>
      <w:color w:val="243F60" w:themeColor="accent1" w:themeShade="7F"/>
      <w:sz w:val="24"/>
    </w:rPr>
  </w:style>
  <w:style w:type="character" w:customStyle="1" w:styleId="Titolo7Carattere">
    <w:name w:val="Titolo 7 Carattere"/>
    <w:basedOn w:val="Carpredefinitoparagrafo"/>
    <w:link w:val="Titolo7"/>
    <w:rsid w:val="003E109A"/>
    <w:rPr>
      <w:rFonts w:asciiTheme="majorHAnsi" w:eastAsiaTheme="majorEastAsia" w:hAnsiTheme="majorHAnsi" w:cstheme="majorBidi"/>
      <w:i/>
      <w:iCs/>
      <w:color w:val="243F60" w:themeColor="accent1" w:themeShade="7F"/>
      <w:sz w:val="24"/>
    </w:rPr>
  </w:style>
  <w:style w:type="character" w:customStyle="1" w:styleId="Titolo8Carattere">
    <w:name w:val="Titolo 8 Carattere"/>
    <w:basedOn w:val="Carpredefinitoparagrafo"/>
    <w:link w:val="Titolo8"/>
    <w:rsid w:val="003E109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rsid w:val="003E109A"/>
    <w:rPr>
      <w:rFonts w:asciiTheme="majorHAnsi" w:eastAsiaTheme="majorEastAsia" w:hAnsiTheme="majorHAnsi" w:cstheme="majorBidi"/>
      <w:i/>
      <w:iCs/>
      <w:color w:val="272727" w:themeColor="text1" w:themeTint="D8"/>
      <w:sz w:val="21"/>
      <w:szCs w:val="21"/>
    </w:rPr>
  </w:style>
  <w:style w:type="character" w:styleId="Enfasigrassetto">
    <w:name w:val="Strong"/>
    <w:basedOn w:val="Carpredefinitoparagrafo"/>
    <w:uiPriority w:val="22"/>
    <w:qFormat/>
    <w:rsid w:val="003E109A"/>
    <w:rPr>
      <w:b/>
      <w:bCs/>
    </w:rPr>
  </w:style>
  <w:style w:type="paragraph" w:styleId="Intestazione">
    <w:name w:val="header"/>
    <w:basedOn w:val="Normale"/>
    <w:link w:val="IntestazioneCarattere"/>
    <w:semiHidden/>
    <w:rsid w:val="003E109A"/>
    <w:pPr>
      <w:widowControl/>
      <w:tabs>
        <w:tab w:val="center" w:pos="4513"/>
        <w:tab w:val="right" w:pos="9026"/>
      </w:tabs>
      <w:autoSpaceDE/>
      <w:autoSpaceDN/>
      <w:spacing w:before="0" w:after="0" w:line="240" w:lineRule="auto"/>
      <w:jc w:val="right"/>
    </w:pPr>
    <w:rPr>
      <w:rFonts w:eastAsia="Times New Roman" w:cs="Times New Roman"/>
      <w:sz w:val="22"/>
      <w:szCs w:val="24"/>
      <w:lang w:val="en-AU" w:eastAsia="en-AU"/>
    </w:rPr>
  </w:style>
  <w:style w:type="character" w:customStyle="1" w:styleId="IntestazioneCarattere">
    <w:name w:val="Intestazione Carattere"/>
    <w:basedOn w:val="Carpredefinitoparagrafo"/>
    <w:link w:val="Intestazione"/>
    <w:semiHidden/>
    <w:rsid w:val="003E109A"/>
    <w:rPr>
      <w:rFonts w:ascii="Arial" w:eastAsia="Times New Roman" w:hAnsi="Arial" w:cs="Times New Roman"/>
      <w:szCs w:val="24"/>
      <w:lang w:val="en-AU" w:eastAsia="en-AU"/>
    </w:rPr>
  </w:style>
  <w:style w:type="paragraph" w:styleId="Pidipagina">
    <w:name w:val="footer"/>
    <w:basedOn w:val="Normale"/>
    <w:link w:val="PidipaginaCarattere"/>
    <w:uiPriority w:val="99"/>
    <w:semiHidden/>
    <w:rsid w:val="003E109A"/>
    <w:pPr>
      <w:widowControl/>
      <w:tabs>
        <w:tab w:val="center" w:pos="4513"/>
        <w:tab w:val="right" w:pos="9026"/>
      </w:tabs>
      <w:autoSpaceDE/>
      <w:autoSpaceDN/>
      <w:spacing w:after="0" w:line="240" w:lineRule="auto"/>
      <w:jc w:val="right"/>
    </w:pPr>
    <w:rPr>
      <w:rFonts w:eastAsia="Times New Roman" w:cs="Times New Roman"/>
      <w:sz w:val="22"/>
      <w:szCs w:val="24"/>
      <w:lang w:val="en-AU" w:eastAsia="en-AU"/>
    </w:rPr>
  </w:style>
  <w:style w:type="character" w:customStyle="1" w:styleId="PidipaginaCarattere">
    <w:name w:val="Piè di pagina Carattere"/>
    <w:basedOn w:val="Carpredefinitoparagrafo"/>
    <w:link w:val="Pidipagina"/>
    <w:uiPriority w:val="99"/>
    <w:semiHidden/>
    <w:rsid w:val="003E109A"/>
    <w:rPr>
      <w:rFonts w:ascii="Arial" w:eastAsia="Times New Roman" w:hAnsi="Arial" w:cs="Times New Roman"/>
      <w:szCs w:val="24"/>
      <w:lang w:val="en-AU" w:eastAsia="en-AU"/>
    </w:rPr>
  </w:style>
  <w:style w:type="paragraph" w:styleId="Sommario3">
    <w:name w:val="toc 3"/>
    <w:basedOn w:val="Normale"/>
    <w:next w:val="Normale"/>
    <w:autoRedefine/>
    <w:uiPriority w:val="39"/>
    <w:semiHidden/>
    <w:qFormat/>
    <w:rsid w:val="003E109A"/>
    <w:pPr>
      <w:widowControl/>
      <w:autoSpaceDE/>
      <w:autoSpaceDN/>
      <w:spacing w:before="0" w:after="0" w:line="240" w:lineRule="auto"/>
      <w:ind w:left="1202" w:hanging="720"/>
    </w:pPr>
    <w:rPr>
      <w:rFonts w:eastAsia="MS Mincho" w:cs="Arial"/>
      <w:i/>
      <w:noProof/>
      <w:szCs w:val="24"/>
      <w:lang w:val="en-AU" w:eastAsia="en-AU"/>
    </w:rPr>
  </w:style>
  <w:style w:type="character" w:styleId="Testosegnaposto">
    <w:name w:val="Placeholder Text"/>
    <w:basedOn w:val="Carpredefinitoparagrafo"/>
    <w:uiPriority w:val="99"/>
    <w:semiHidden/>
    <w:rsid w:val="003E109A"/>
    <w:rPr>
      <w:color w:val="808080"/>
    </w:rPr>
  </w:style>
  <w:style w:type="paragraph" w:styleId="Elencocontinua4">
    <w:name w:val="List Continue 4"/>
    <w:basedOn w:val="Normale"/>
    <w:semiHidden/>
    <w:rsid w:val="003E109A"/>
    <w:pPr>
      <w:widowControl/>
      <w:autoSpaceDE/>
      <w:autoSpaceDN/>
      <w:spacing w:after="120" w:line="240" w:lineRule="auto"/>
      <w:ind w:left="1132"/>
    </w:pPr>
    <w:rPr>
      <w:rFonts w:eastAsia="Times New Roman" w:cs="Times New Roman"/>
      <w:szCs w:val="24"/>
      <w:lang w:val="en-AU" w:eastAsia="en-AU"/>
    </w:rPr>
  </w:style>
  <w:style w:type="numbering" w:styleId="111111">
    <w:name w:val="Outline List 2"/>
    <w:basedOn w:val="Nessunelenco"/>
    <w:semiHidden/>
    <w:rsid w:val="003E109A"/>
    <w:pPr>
      <w:numPr>
        <w:numId w:val="1"/>
      </w:numPr>
    </w:pPr>
  </w:style>
  <w:style w:type="paragraph" w:styleId="Sommario1">
    <w:name w:val="toc 1"/>
    <w:basedOn w:val="Normale"/>
    <w:next w:val="Normale"/>
    <w:autoRedefine/>
    <w:uiPriority w:val="39"/>
    <w:qFormat/>
    <w:rsid w:val="00737FA9"/>
    <w:pPr>
      <w:widowControl/>
      <w:tabs>
        <w:tab w:val="right" w:pos="9060"/>
      </w:tabs>
      <w:autoSpaceDE/>
      <w:autoSpaceDN/>
      <w:spacing w:after="300" w:line="240" w:lineRule="auto"/>
      <w:ind w:left="720" w:hanging="720"/>
    </w:pPr>
    <w:rPr>
      <w:rFonts w:eastAsia="Times New Roman" w:cs="Times New Roman"/>
      <w:b/>
      <w:szCs w:val="24"/>
      <w:lang w:val="en-AU" w:eastAsia="en-AU"/>
    </w:rPr>
  </w:style>
  <w:style w:type="paragraph" w:styleId="Sommario2">
    <w:name w:val="toc 2"/>
    <w:basedOn w:val="Normale"/>
    <w:next w:val="Normale"/>
    <w:autoRedefine/>
    <w:uiPriority w:val="39"/>
    <w:qFormat/>
    <w:rsid w:val="00737FA9"/>
    <w:pPr>
      <w:widowControl/>
      <w:autoSpaceDE/>
      <w:autoSpaceDN/>
      <w:spacing w:after="300" w:line="240" w:lineRule="auto"/>
      <w:ind w:left="1208" w:hanging="357"/>
    </w:pPr>
    <w:rPr>
      <w:rFonts w:eastAsia="Times New Roman" w:cs="Times New Roman"/>
      <w:szCs w:val="24"/>
      <w:lang w:val="en-AU" w:eastAsia="en-AU"/>
    </w:rPr>
  </w:style>
  <w:style w:type="paragraph" w:styleId="Sommario4">
    <w:name w:val="toc 4"/>
    <w:basedOn w:val="Normale"/>
    <w:next w:val="Normale"/>
    <w:autoRedefine/>
    <w:uiPriority w:val="39"/>
    <w:semiHidden/>
    <w:rsid w:val="003E109A"/>
    <w:pPr>
      <w:widowControl/>
      <w:tabs>
        <w:tab w:val="left" w:pos="1440"/>
        <w:tab w:val="right" w:leader="dot" w:pos="9060"/>
      </w:tabs>
      <w:autoSpaceDE/>
      <w:autoSpaceDN/>
      <w:spacing w:before="0" w:after="0" w:line="240" w:lineRule="auto"/>
      <w:ind w:left="1440" w:hanging="720"/>
    </w:pPr>
    <w:rPr>
      <w:rFonts w:eastAsia="Times New Roman" w:cs="Times New Roman"/>
      <w:noProof/>
      <w:szCs w:val="24"/>
      <w:lang w:val="en-AU" w:eastAsia="en-AU"/>
    </w:rPr>
  </w:style>
  <w:style w:type="character" w:styleId="Collegamentoipertestuale">
    <w:name w:val="Hyperlink"/>
    <w:basedOn w:val="Carpredefinitoparagrafo"/>
    <w:uiPriority w:val="99"/>
    <w:unhideWhenUsed/>
    <w:rsid w:val="004B7389"/>
    <w:rPr>
      <w:color w:val="FF0000"/>
      <w:u w:val="none"/>
    </w:rPr>
  </w:style>
  <w:style w:type="paragraph" w:styleId="Titolosommario">
    <w:name w:val="TOC Heading"/>
    <w:basedOn w:val="Normale"/>
    <w:next w:val="Normale"/>
    <w:uiPriority w:val="39"/>
    <w:qFormat/>
    <w:rsid w:val="003E109A"/>
    <w:pPr>
      <w:widowControl/>
      <w:autoSpaceDE/>
      <w:autoSpaceDN/>
      <w:spacing w:before="0" w:line="240" w:lineRule="auto"/>
    </w:pPr>
    <w:rPr>
      <w:rFonts w:eastAsia="Times New Roman" w:cs="Times New Roman"/>
      <w:b/>
      <w:sz w:val="28"/>
      <w:szCs w:val="24"/>
    </w:rPr>
  </w:style>
  <w:style w:type="paragraph" w:styleId="Testonotadichiusura">
    <w:name w:val="endnote text"/>
    <w:basedOn w:val="Normale"/>
    <w:link w:val="TestonotadichiusuraCarattere"/>
    <w:semiHidden/>
    <w:rsid w:val="003E109A"/>
    <w:pPr>
      <w:widowControl/>
      <w:autoSpaceDE/>
      <w:autoSpaceDN/>
      <w:spacing w:before="0" w:after="0" w:line="240" w:lineRule="auto"/>
    </w:pPr>
    <w:rPr>
      <w:rFonts w:eastAsia="Times New Roman" w:cs="Times New Roman"/>
      <w:sz w:val="20"/>
      <w:szCs w:val="20"/>
      <w:lang w:val="en-AU" w:eastAsia="en-AU"/>
    </w:rPr>
  </w:style>
  <w:style w:type="character" w:customStyle="1" w:styleId="TestonotadichiusuraCarattere">
    <w:name w:val="Testo nota di chiusura Carattere"/>
    <w:basedOn w:val="Carpredefinitoparagrafo"/>
    <w:link w:val="Testonotadichiusura"/>
    <w:semiHidden/>
    <w:rsid w:val="003E109A"/>
    <w:rPr>
      <w:rFonts w:ascii="Arial" w:eastAsia="Times New Roman" w:hAnsi="Arial" w:cs="Times New Roman"/>
      <w:sz w:val="20"/>
      <w:szCs w:val="20"/>
      <w:lang w:val="en-AU" w:eastAsia="en-AU"/>
    </w:rPr>
  </w:style>
  <w:style w:type="character" w:styleId="Rimandonotadichiusura">
    <w:name w:val="endnote reference"/>
    <w:basedOn w:val="Carpredefinitoparagrafo"/>
    <w:semiHidden/>
    <w:rsid w:val="003E109A"/>
    <w:rPr>
      <w:rFonts w:ascii="Arial" w:hAnsi="Arial"/>
      <w:sz w:val="20"/>
      <w:vertAlign w:val="superscript"/>
    </w:rPr>
  </w:style>
  <w:style w:type="numbering" w:styleId="1ai">
    <w:name w:val="Outline List 1"/>
    <w:basedOn w:val="Nessunelenco"/>
    <w:semiHidden/>
    <w:rsid w:val="003E109A"/>
    <w:pPr>
      <w:numPr>
        <w:numId w:val="2"/>
      </w:numPr>
    </w:pPr>
  </w:style>
  <w:style w:type="numbering" w:styleId="ArticoloSezione">
    <w:name w:val="Outline List 3"/>
    <w:basedOn w:val="Nessunelenco"/>
    <w:semiHidden/>
    <w:rsid w:val="003E109A"/>
    <w:pPr>
      <w:numPr>
        <w:numId w:val="3"/>
      </w:numPr>
    </w:pPr>
  </w:style>
  <w:style w:type="paragraph" w:styleId="Testodelblocco">
    <w:name w:val="Block Text"/>
    <w:basedOn w:val="Normale"/>
    <w:semiHidden/>
    <w:rsid w:val="003E109A"/>
    <w:pPr>
      <w:widowControl/>
      <w:autoSpaceDE/>
      <w:autoSpaceDN/>
      <w:spacing w:after="120" w:line="240" w:lineRule="auto"/>
      <w:ind w:left="1440" w:right="1440"/>
    </w:pPr>
    <w:rPr>
      <w:rFonts w:eastAsia="Times New Roman" w:cs="Times New Roman"/>
      <w:szCs w:val="24"/>
      <w:lang w:val="en-AU" w:eastAsia="en-AU"/>
    </w:rPr>
  </w:style>
  <w:style w:type="paragraph" w:styleId="Corpotesto">
    <w:name w:val="Body Text"/>
    <w:basedOn w:val="Normale"/>
    <w:link w:val="CorpotestoCarattere"/>
    <w:semiHidden/>
    <w:rsid w:val="003E109A"/>
    <w:pPr>
      <w:widowControl/>
      <w:autoSpaceDE/>
      <w:autoSpaceDN/>
      <w:spacing w:after="120" w:line="240" w:lineRule="auto"/>
    </w:pPr>
    <w:rPr>
      <w:rFonts w:eastAsia="Times New Roman" w:cs="Times New Roman"/>
      <w:szCs w:val="24"/>
      <w:lang w:val="en-AU" w:eastAsia="en-AU"/>
    </w:rPr>
  </w:style>
  <w:style w:type="character" w:customStyle="1" w:styleId="CorpotestoCarattere">
    <w:name w:val="Corpo testo Carattere"/>
    <w:basedOn w:val="Carpredefinitoparagrafo"/>
    <w:link w:val="Corpotesto"/>
    <w:semiHidden/>
    <w:rsid w:val="003E109A"/>
    <w:rPr>
      <w:rFonts w:ascii="Arial" w:eastAsia="Times New Roman" w:hAnsi="Arial" w:cs="Times New Roman"/>
      <w:sz w:val="24"/>
      <w:szCs w:val="24"/>
      <w:lang w:val="en-AU" w:eastAsia="en-AU"/>
    </w:rPr>
  </w:style>
  <w:style w:type="paragraph" w:styleId="Corpodeltesto2">
    <w:name w:val="Body Text 2"/>
    <w:basedOn w:val="Normale"/>
    <w:link w:val="Corpodeltesto2Carattere"/>
    <w:semiHidden/>
    <w:rsid w:val="003E109A"/>
    <w:pPr>
      <w:widowControl/>
      <w:autoSpaceDE/>
      <w:autoSpaceDN/>
      <w:spacing w:after="120" w:line="480" w:lineRule="auto"/>
    </w:pPr>
    <w:rPr>
      <w:rFonts w:eastAsia="Times New Roman" w:cs="Times New Roman"/>
      <w:szCs w:val="24"/>
      <w:lang w:val="en-AU" w:eastAsia="en-AU"/>
    </w:rPr>
  </w:style>
  <w:style w:type="character" w:customStyle="1" w:styleId="Corpodeltesto2Carattere">
    <w:name w:val="Corpo del testo 2 Carattere"/>
    <w:basedOn w:val="Carpredefinitoparagrafo"/>
    <w:link w:val="Corpodeltesto2"/>
    <w:semiHidden/>
    <w:rsid w:val="003E109A"/>
    <w:rPr>
      <w:rFonts w:ascii="Arial" w:eastAsia="Times New Roman" w:hAnsi="Arial" w:cs="Times New Roman"/>
      <w:sz w:val="24"/>
      <w:szCs w:val="24"/>
      <w:lang w:val="en-AU" w:eastAsia="en-AU"/>
    </w:rPr>
  </w:style>
  <w:style w:type="paragraph" w:styleId="Corpodeltesto3">
    <w:name w:val="Body Text 3"/>
    <w:basedOn w:val="Normale"/>
    <w:link w:val="Corpodeltesto3Carattere"/>
    <w:semiHidden/>
    <w:rsid w:val="003E109A"/>
    <w:pPr>
      <w:widowControl/>
      <w:autoSpaceDE/>
      <w:autoSpaceDN/>
      <w:spacing w:after="120" w:line="240" w:lineRule="auto"/>
    </w:pPr>
    <w:rPr>
      <w:rFonts w:eastAsia="Times New Roman" w:cs="Times New Roman"/>
      <w:sz w:val="16"/>
      <w:szCs w:val="16"/>
      <w:lang w:val="en-AU" w:eastAsia="en-AU"/>
    </w:rPr>
  </w:style>
  <w:style w:type="character" w:customStyle="1" w:styleId="Corpodeltesto3Carattere">
    <w:name w:val="Corpo del testo 3 Carattere"/>
    <w:basedOn w:val="Carpredefinitoparagrafo"/>
    <w:link w:val="Corpodeltesto3"/>
    <w:semiHidden/>
    <w:rsid w:val="003E109A"/>
    <w:rPr>
      <w:rFonts w:ascii="Arial" w:eastAsia="Times New Roman" w:hAnsi="Arial" w:cs="Times New Roman"/>
      <w:sz w:val="16"/>
      <w:szCs w:val="16"/>
      <w:lang w:val="en-AU" w:eastAsia="en-AU"/>
    </w:rPr>
  </w:style>
  <w:style w:type="paragraph" w:styleId="Primorientrocorpodeltesto">
    <w:name w:val="Body Text First Indent"/>
    <w:basedOn w:val="Corpotesto"/>
    <w:link w:val="PrimorientrocorpodeltestoCarattere"/>
    <w:semiHidden/>
    <w:rsid w:val="003E109A"/>
    <w:pPr>
      <w:ind w:firstLine="210"/>
    </w:pPr>
  </w:style>
  <w:style w:type="character" w:customStyle="1" w:styleId="PrimorientrocorpodeltestoCarattere">
    <w:name w:val="Primo rientro corpo del testo Carattere"/>
    <w:basedOn w:val="CorpotestoCarattere"/>
    <w:link w:val="Primorientrocorpodeltesto"/>
    <w:semiHidden/>
    <w:rsid w:val="003E109A"/>
    <w:rPr>
      <w:rFonts w:ascii="Arial" w:eastAsia="Times New Roman" w:hAnsi="Arial" w:cs="Times New Roman"/>
      <w:sz w:val="24"/>
      <w:szCs w:val="24"/>
      <w:lang w:val="en-AU" w:eastAsia="en-AU"/>
    </w:rPr>
  </w:style>
  <w:style w:type="paragraph" w:styleId="Rientrocorpodeltesto">
    <w:name w:val="Body Text Indent"/>
    <w:basedOn w:val="Normale"/>
    <w:link w:val="RientrocorpodeltestoCarattere"/>
    <w:semiHidden/>
    <w:rsid w:val="003E109A"/>
    <w:pPr>
      <w:widowControl/>
      <w:autoSpaceDE/>
      <w:autoSpaceDN/>
      <w:spacing w:after="120" w:line="240" w:lineRule="auto"/>
      <w:ind w:left="283"/>
    </w:pPr>
    <w:rPr>
      <w:rFonts w:eastAsia="Times New Roman" w:cs="Times New Roman"/>
      <w:szCs w:val="24"/>
      <w:lang w:val="en-AU" w:eastAsia="en-AU"/>
    </w:rPr>
  </w:style>
  <w:style w:type="character" w:customStyle="1" w:styleId="RientrocorpodeltestoCarattere">
    <w:name w:val="Rientro corpo del testo Carattere"/>
    <w:basedOn w:val="Carpredefinitoparagrafo"/>
    <w:link w:val="Rientrocorpodeltesto"/>
    <w:semiHidden/>
    <w:rsid w:val="003E109A"/>
    <w:rPr>
      <w:rFonts w:ascii="Arial" w:eastAsia="Times New Roman" w:hAnsi="Arial" w:cs="Times New Roman"/>
      <w:sz w:val="24"/>
      <w:szCs w:val="24"/>
      <w:lang w:val="en-AU" w:eastAsia="en-AU"/>
    </w:rPr>
  </w:style>
  <w:style w:type="paragraph" w:styleId="Primorientrocorpodeltesto2">
    <w:name w:val="Body Text First Indent 2"/>
    <w:basedOn w:val="Rientrocorpodeltesto"/>
    <w:link w:val="Primorientrocorpodeltesto2Carattere"/>
    <w:semiHidden/>
    <w:rsid w:val="003E109A"/>
    <w:pPr>
      <w:ind w:firstLine="210"/>
    </w:pPr>
  </w:style>
  <w:style w:type="character" w:customStyle="1" w:styleId="Primorientrocorpodeltesto2Carattere">
    <w:name w:val="Primo rientro corpo del testo 2 Carattere"/>
    <w:basedOn w:val="RientrocorpodeltestoCarattere"/>
    <w:link w:val="Primorientrocorpodeltesto2"/>
    <w:semiHidden/>
    <w:rsid w:val="003E109A"/>
    <w:rPr>
      <w:rFonts w:ascii="Arial" w:eastAsia="Times New Roman" w:hAnsi="Arial" w:cs="Times New Roman"/>
      <w:sz w:val="24"/>
      <w:szCs w:val="24"/>
      <w:lang w:val="en-AU" w:eastAsia="en-AU"/>
    </w:rPr>
  </w:style>
  <w:style w:type="paragraph" w:styleId="Rientrocorpodeltesto2">
    <w:name w:val="Body Text Indent 2"/>
    <w:basedOn w:val="Normale"/>
    <w:link w:val="Rientrocorpodeltesto2Carattere"/>
    <w:semiHidden/>
    <w:rsid w:val="003E109A"/>
    <w:pPr>
      <w:widowControl/>
      <w:autoSpaceDE/>
      <w:autoSpaceDN/>
      <w:spacing w:after="120" w:line="480" w:lineRule="auto"/>
      <w:ind w:left="283"/>
    </w:pPr>
    <w:rPr>
      <w:rFonts w:eastAsia="Times New Roman" w:cs="Times New Roman"/>
      <w:szCs w:val="24"/>
      <w:lang w:val="en-AU" w:eastAsia="en-AU"/>
    </w:rPr>
  </w:style>
  <w:style w:type="character" w:customStyle="1" w:styleId="Rientrocorpodeltesto2Carattere">
    <w:name w:val="Rientro corpo del testo 2 Carattere"/>
    <w:basedOn w:val="Carpredefinitoparagrafo"/>
    <w:link w:val="Rientrocorpodeltesto2"/>
    <w:semiHidden/>
    <w:rsid w:val="003E109A"/>
    <w:rPr>
      <w:rFonts w:ascii="Arial" w:eastAsia="Times New Roman" w:hAnsi="Arial" w:cs="Times New Roman"/>
      <w:sz w:val="24"/>
      <w:szCs w:val="24"/>
      <w:lang w:val="en-AU" w:eastAsia="en-AU"/>
    </w:rPr>
  </w:style>
  <w:style w:type="paragraph" w:styleId="Rientrocorpodeltesto3">
    <w:name w:val="Body Text Indent 3"/>
    <w:basedOn w:val="Normale"/>
    <w:link w:val="Rientrocorpodeltesto3Carattere"/>
    <w:semiHidden/>
    <w:rsid w:val="003E109A"/>
    <w:pPr>
      <w:widowControl/>
      <w:autoSpaceDE/>
      <w:autoSpaceDN/>
      <w:spacing w:after="120" w:line="240" w:lineRule="auto"/>
      <w:ind w:left="283"/>
    </w:pPr>
    <w:rPr>
      <w:rFonts w:eastAsia="Times New Roman" w:cs="Times New Roman"/>
      <w:sz w:val="16"/>
      <w:szCs w:val="16"/>
      <w:lang w:val="en-AU" w:eastAsia="en-AU"/>
    </w:rPr>
  </w:style>
  <w:style w:type="character" w:customStyle="1" w:styleId="Rientrocorpodeltesto3Carattere">
    <w:name w:val="Rientro corpo del testo 3 Carattere"/>
    <w:basedOn w:val="Carpredefinitoparagrafo"/>
    <w:link w:val="Rientrocorpodeltesto3"/>
    <w:semiHidden/>
    <w:rsid w:val="003E109A"/>
    <w:rPr>
      <w:rFonts w:ascii="Arial" w:eastAsia="Times New Roman" w:hAnsi="Arial" w:cs="Times New Roman"/>
      <w:sz w:val="16"/>
      <w:szCs w:val="16"/>
      <w:lang w:val="en-AU" w:eastAsia="en-AU"/>
    </w:rPr>
  </w:style>
  <w:style w:type="paragraph" w:styleId="Formuladichiusura">
    <w:name w:val="Closing"/>
    <w:basedOn w:val="Normale"/>
    <w:link w:val="FormuladichiusuraCarattere"/>
    <w:semiHidden/>
    <w:rsid w:val="003E109A"/>
    <w:pPr>
      <w:widowControl/>
      <w:autoSpaceDE/>
      <w:autoSpaceDN/>
      <w:spacing w:line="240" w:lineRule="auto"/>
      <w:ind w:left="4252"/>
    </w:pPr>
    <w:rPr>
      <w:rFonts w:eastAsia="Times New Roman" w:cs="Times New Roman"/>
      <w:szCs w:val="24"/>
      <w:lang w:val="en-AU" w:eastAsia="en-AU"/>
    </w:rPr>
  </w:style>
  <w:style w:type="character" w:customStyle="1" w:styleId="FormuladichiusuraCarattere">
    <w:name w:val="Formula di chiusura Carattere"/>
    <w:basedOn w:val="Carpredefinitoparagrafo"/>
    <w:link w:val="Formuladichiusura"/>
    <w:semiHidden/>
    <w:rsid w:val="003E109A"/>
    <w:rPr>
      <w:rFonts w:ascii="Arial" w:eastAsia="Times New Roman" w:hAnsi="Arial" w:cs="Times New Roman"/>
      <w:sz w:val="24"/>
      <w:szCs w:val="24"/>
      <w:lang w:val="en-AU" w:eastAsia="en-AU"/>
    </w:rPr>
  </w:style>
  <w:style w:type="paragraph" w:styleId="Data">
    <w:name w:val="Date"/>
    <w:basedOn w:val="Normale"/>
    <w:next w:val="Normale"/>
    <w:link w:val="DataCarattere"/>
    <w:semiHidden/>
    <w:rsid w:val="003E109A"/>
    <w:pPr>
      <w:widowControl/>
      <w:autoSpaceDE/>
      <w:autoSpaceDN/>
      <w:spacing w:line="240" w:lineRule="auto"/>
    </w:pPr>
    <w:rPr>
      <w:rFonts w:eastAsia="Times New Roman" w:cs="Times New Roman"/>
      <w:szCs w:val="24"/>
      <w:lang w:val="en-AU" w:eastAsia="en-AU"/>
    </w:rPr>
  </w:style>
  <w:style w:type="character" w:customStyle="1" w:styleId="DataCarattere">
    <w:name w:val="Data Carattere"/>
    <w:basedOn w:val="Carpredefinitoparagrafo"/>
    <w:link w:val="Data"/>
    <w:semiHidden/>
    <w:rsid w:val="003E109A"/>
    <w:rPr>
      <w:rFonts w:ascii="Arial" w:eastAsia="Times New Roman" w:hAnsi="Arial" w:cs="Times New Roman"/>
      <w:sz w:val="24"/>
      <w:szCs w:val="24"/>
      <w:lang w:val="en-AU" w:eastAsia="en-AU"/>
    </w:rPr>
  </w:style>
  <w:style w:type="paragraph" w:styleId="Firmadipostaelettronica">
    <w:name w:val="E-mail Signature"/>
    <w:basedOn w:val="Normale"/>
    <w:link w:val="FirmadipostaelettronicaCarattere"/>
    <w:semiHidden/>
    <w:rsid w:val="003E109A"/>
    <w:pPr>
      <w:widowControl/>
      <w:autoSpaceDE/>
      <w:autoSpaceDN/>
      <w:spacing w:line="240" w:lineRule="auto"/>
    </w:pPr>
    <w:rPr>
      <w:rFonts w:eastAsia="Times New Roman" w:cs="Times New Roman"/>
      <w:szCs w:val="24"/>
      <w:lang w:val="en-AU" w:eastAsia="en-AU"/>
    </w:rPr>
  </w:style>
  <w:style w:type="character" w:customStyle="1" w:styleId="FirmadipostaelettronicaCarattere">
    <w:name w:val="Firma di posta elettronica Carattere"/>
    <w:basedOn w:val="Carpredefinitoparagrafo"/>
    <w:link w:val="Firmadipostaelettronica"/>
    <w:semiHidden/>
    <w:rsid w:val="003E109A"/>
    <w:rPr>
      <w:rFonts w:ascii="Arial" w:eastAsia="Times New Roman" w:hAnsi="Arial" w:cs="Times New Roman"/>
      <w:sz w:val="24"/>
      <w:szCs w:val="24"/>
      <w:lang w:val="en-AU" w:eastAsia="en-AU"/>
    </w:rPr>
  </w:style>
  <w:style w:type="character" w:styleId="Enfasicorsivo">
    <w:name w:val="Emphasis"/>
    <w:basedOn w:val="Carpredefinitoparagrafo"/>
    <w:uiPriority w:val="20"/>
    <w:qFormat/>
    <w:rsid w:val="003E109A"/>
    <w:rPr>
      <w:i/>
      <w:iCs/>
    </w:rPr>
  </w:style>
  <w:style w:type="paragraph" w:styleId="Indirizzodestinatario">
    <w:name w:val="envelope address"/>
    <w:basedOn w:val="Normale"/>
    <w:semiHidden/>
    <w:rsid w:val="003E109A"/>
    <w:pPr>
      <w:framePr w:w="7920" w:h="1980" w:hRule="exact" w:hSpace="180" w:wrap="auto" w:hAnchor="page" w:xAlign="center" w:yAlign="bottom"/>
      <w:widowControl/>
      <w:autoSpaceDE/>
      <w:autoSpaceDN/>
      <w:spacing w:before="0" w:after="0" w:line="240" w:lineRule="auto"/>
      <w:ind w:left="2880"/>
    </w:pPr>
    <w:rPr>
      <w:rFonts w:eastAsia="Times New Roman" w:cs="Arial"/>
      <w:szCs w:val="24"/>
      <w:lang w:val="en-AU" w:eastAsia="en-AU"/>
    </w:rPr>
  </w:style>
  <w:style w:type="paragraph" w:styleId="Indirizzomittente">
    <w:name w:val="envelope return"/>
    <w:basedOn w:val="Normale"/>
    <w:semiHidden/>
    <w:rsid w:val="003E109A"/>
    <w:pPr>
      <w:widowControl/>
      <w:autoSpaceDE/>
      <w:autoSpaceDN/>
      <w:spacing w:line="240" w:lineRule="auto"/>
    </w:pPr>
    <w:rPr>
      <w:rFonts w:eastAsia="Times New Roman" w:cs="Arial"/>
      <w:sz w:val="20"/>
      <w:szCs w:val="20"/>
      <w:lang w:val="en-AU" w:eastAsia="en-AU"/>
    </w:rPr>
  </w:style>
  <w:style w:type="character" w:styleId="Rimandonotaapidipagina">
    <w:name w:val="footnote reference"/>
    <w:basedOn w:val="Carpredefinitoparagrafo"/>
    <w:semiHidden/>
    <w:rsid w:val="003E109A"/>
    <w:rPr>
      <w:rFonts w:ascii="Arial" w:hAnsi="Arial"/>
      <w:sz w:val="20"/>
      <w:vertAlign w:val="superscript"/>
    </w:rPr>
  </w:style>
  <w:style w:type="paragraph" w:styleId="Testonotaapidipagina">
    <w:name w:val="footnote text"/>
    <w:basedOn w:val="Normale"/>
    <w:link w:val="TestonotaapidipaginaCarattere"/>
    <w:semiHidden/>
    <w:rsid w:val="003E109A"/>
    <w:pPr>
      <w:widowControl/>
      <w:autoSpaceDE/>
      <w:autoSpaceDN/>
      <w:spacing w:before="0" w:after="0" w:line="240" w:lineRule="auto"/>
    </w:pPr>
    <w:rPr>
      <w:rFonts w:eastAsia="Times New Roman" w:cs="Times New Roman"/>
      <w:sz w:val="20"/>
      <w:szCs w:val="20"/>
      <w:lang w:val="en-AU" w:eastAsia="en-AU"/>
    </w:rPr>
  </w:style>
  <w:style w:type="character" w:customStyle="1" w:styleId="TestonotaapidipaginaCarattere">
    <w:name w:val="Testo nota a piè di pagina Carattere"/>
    <w:basedOn w:val="Carpredefinitoparagrafo"/>
    <w:link w:val="Testonotaapidipagina"/>
    <w:semiHidden/>
    <w:rsid w:val="003E109A"/>
    <w:rPr>
      <w:rFonts w:ascii="Arial" w:eastAsia="Times New Roman" w:hAnsi="Arial" w:cs="Times New Roman"/>
      <w:sz w:val="20"/>
      <w:szCs w:val="20"/>
      <w:lang w:val="en-AU" w:eastAsia="en-AU"/>
    </w:rPr>
  </w:style>
  <w:style w:type="character" w:styleId="AcronimoHTML">
    <w:name w:val="HTML Acronym"/>
    <w:basedOn w:val="Carpredefinitoparagrafo"/>
    <w:semiHidden/>
    <w:rsid w:val="003E109A"/>
  </w:style>
  <w:style w:type="paragraph" w:styleId="IndirizzoHTML">
    <w:name w:val="HTML Address"/>
    <w:basedOn w:val="Normale"/>
    <w:link w:val="IndirizzoHTMLCarattere"/>
    <w:semiHidden/>
    <w:rsid w:val="003E109A"/>
    <w:pPr>
      <w:widowControl/>
      <w:autoSpaceDE/>
      <w:autoSpaceDN/>
      <w:spacing w:line="240" w:lineRule="auto"/>
    </w:pPr>
    <w:rPr>
      <w:rFonts w:eastAsia="Times New Roman" w:cs="Times New Roman"/>
      <w:i/>
      <w:iCs/>
      <w:szCs w:val="24"/>
      <w:lang w:val="en-AU" w:eastAsia="en-AU"/>
    </w:rPr>
  </w:style>
  <w:style w:type="character" w:customStyle="1" w:styleId="IndirizzoHTMLCarattere">
    <w:name w:val="Indirizzo HTML Carattere"/>
    <w:basedOn w:val="Carpredefinitoparagrafo"/>
    <w:link w:val="IndirizzoHTML"/>
    <w:semiHidden/>
    <w:rsid w:val="003E109A"/>
    <w:rPr>
      <w:rFonts w:ascii="Arial" w:eastAsia="Times New Roman" w:hAnsi="Arial" w:cs="Times New Roman"/>
      <w:i/>
      <w:iCs/>
      <w:sz w:val="24"/>
      <w:szCs w:val="24"/>
      <w:lang w:val="en-AU" w:eastAsia="en-AU"/>
    </w:rPr>
  </w:style>
  <w:style w:type="character" w:styleId="CitazioneHTML">
    <w:name w:val="HTML Cite"/>
    <w:basedOn w:val="Carpredefinitoparagrafo"/>
    <w:semiHidden/>
    <w:rsid w:val="003E109A"/>
    <w:rPr>
      <w:i/>
      <w:iCs/>
    </w:rPr>
  </w:style>
  <w:style w:type="character" w:styleId="CodiceHTML">
    <w:name w:val="HTML Code"/>
    <w:basedOn w:val="Carpredefinitoparagrafo"/>
    <w:semiHidden/>
    <w:rsid w:val="003E109A"/>
    <w:rPr>
      <w:rFonts w:ascii="Courier New" w:hAnsi="Courier New" w:cs="Courier New"/>
      <w:sz w:val="20"/>
      <w:szCs w:val="20"/>
    </w:rPr>
  </w:style>
  <w:style w:type="character" w:styleId="DefinizioneHTML">
    <w:name w:val="HTML Definition"/>
    <w:basedOn w:val="Carpredefinitoparagrafo"/>
    <w:semiHidden/>
    <w:rsid w:val="003E109A"/>
    <w:rPr>
      <w:i/>
      <w:iCs/>
    </w:rPr>
  </w:style>
  <w:style w:type="character" w:styleId="TastieraHTML">
    <w:name w:val="HTML Keyboard"/>
    <w:basedOn w:val="Carpredefinitoparagrafo"/>
    <w:semiHidden/>
    <w:rsid w:val="003E109A"/>
    <w:rPr>
      <w:rFonts w:ascii="Courier New" w:hAnsi="Courier New" w:cs="Courier New"/>
      <w:sz w:val="20"/>
      <w:szCs w:val="20"/>
    </w:rPr>
  </w:style>
  <w:style w:type="paragraph" w:styleId="PreformattatoHTML">
    <w:name w:val="HTML Preformatted"/>
    <w:basedOn w:val="Normale"/>
    <w:link w:val="PreformattatoHTMLCarattere"/>
    <w:semiHidden/>
    <w:rsid w:val="003E109A"/>
    <w:pPr>
      <w:widowControl/>
      <w:autoSpaceDE/>
      <w:autoSpaceDN/>
      <w:spacing w:line="240" w:lineRule="auto"/>
    </w:pPr>
    <w:rPr>
      <w:rFonts w:ascii="Courier New" w:eastAsia="Times New Roman" w:hAnsi="Courier New" w:cs="Courier New"/>
      <w:sz w:val="20"/>
      <w:szCs w:val="20"/>
      <w:lang w:val="en-AU" w:eastAsia="en-AU"/>
    </w:rPr>
  </w:style>
  <w:style w:type="character" w:customStyle="1" w:styleId="PreformattatoHTMLCarattere">
    <w:name w:val="Preformattato HTML Carattere"/>
    <w:basedOn w:val="Carpredefinitoparagrafo"/>
    <w:link w:val="PreformattatoHTML"/>
    <w:semiHidden/>
    <w:rsid w:val="003E109A"/>
    <w:rPr>
      <w:rFonts w:ascii="Courier New" w:eastAsia="Times New Roman" w:hAnsi="Courier New" w:cs="Courier New"/>
      <w:sz w:val="20"/>
      <w:szCs w:val="20"/>
      <w:lang w:val="en-AU" w:eastAsia="en-AU"/>
    </w:rPr>
  </w:style>
  <w:style w:type="character" w:styleId="EsempioHTML">
    <w:name w:val="HTML Sample"/>
    <w:basedOn w:val="Carpredefinitoparagrafo"/>
    <w:semiHidden/>
    <w:rsid w:val="003E109A"/>
    <w:rPr>
      <w:rFonts w:ascii="Courier New" w:hAnsi="Courier New" w:cs="Courier New"/>
    </w:rPr>
  </w:style>
  <w:style w:type="character" w:styleId="MacchinadascrivereHTML">
    <w:name w:val="HTML Typewriter"/>
    <w:basedOn w:val="Carpredefinitoparagrafo"/>
    <w:semiHidden/>
    <w:rsid w:val="003E109A"/>
    <w:rPr>
      <w:rFonts w:ascii="Courier New" w:hAnsi="Courier New" w:cs="Courier New"/>
      <w:sz w:val="20"/>
      <w:szCs w:val="20"/>
    </w:rPr>
  </w:style>
  <w:style w:type="character" w:styleId="VariabileHTML">
    <w:name w:val="HTML Variable"/>
    <w:basedOn w:val="Carpredefinitoparagrafo"/>
    <w:semiHidden/>
    <w:rsid w:val="003E109A"/>
    <w:rPr>
      <w:i/>
      <w:iCs/>
    </w:rPr>
  </w:style>
  <w:style w:type="character" w:styleId="Numeroriga">
    <w:name w:val="line number"/>
    <w:basedOn w:val="Carpredefinitoparagrafo"/>
    <w:semiHidden/>
    <w:rsid w:val="003E109A"/>
  </w:style>
  <w:style w:type="paragraph" w:styleId="Elenco">
    <w:name w:val="List"/>
    <w:basedOn w:val="Normale"/>
    <w:semiHidden/>
    <w:rsid w:val="003E109A"/>
    <w:pPr>
      <w:widowControl/>
      <w:autoSpaceDE/>
      <w:autoSpaceDN/>
      <w:spacing w:line="240" w:lineRule="auto"/>
      <w:ind w:left="283" w:hanging="283"/>
    </w:pPr>
    <w:rPr>
      <w:rFonts w:eastAsia="Times New Roman" w:cs="Times New Roman"/>
      <w:szCs w:val="24"/>
      <w:lang w:val="en-AU" w:eastAsia="en-AU"/>
    </w:rPr>
  </w:style>
  <w:style w:type="paragraph" w:styleId="Elenco2">
    <w:name w:val="List 2"/>
    <w:basedOn w:val="Normale"/>
    <w:semiHidden/>
    <w:rsid w:val="003E109A"/>
    <w:pPr>
      <w:widowControl/>
      <w:autoSpaceDE/>
      <w:autoSpaceDN/>
      <w:spacing w:line="240" w:lineRule="auto"/>
      <w:ind w:left="566" w:hanging="283"/>
    </w:pPr>
    <w:rPr>
      <w:rFonts w:eastAsia="Times New Roman" w:cs="Times New Roman"/>
      <w:szCs w:val="24"/>
      <w:lang w:val="en-AU" w:eastAsia="en-AU"/>
    </w:rPr>
  </w:style>
  <w:style w:type="paragraph" w:styleId="Elenco3">
    <w:name w:val="List 3"/>
    <w:basedOn w:val="Normale"/>
    <w:semiHidden/>
    <w:rsid w:val="003E109A"/>
    <w:pPr>
      <w:widowControl/>
      <w:autoSpaceDE/>
      <w:autoSpaceDN/>
      <w:spacing w:line="240" w:lineRule="auto"/>
      <w:ind w:left="849" w:hanging="283"/>
    </w:pPr>
    <w:rPr>
      <w:rFonts w:eastAsia="Times New Roman" w:cs="Times New Roman"/>
      <w:szCs w:val="24"/>
      <w:lang w:val="en-AU" w:eastAsia="en-AU"/>
    </w:rPr>
  </w:style>
  <w:style w:type="paragraph" w:styleId="Elenco4">
    <w:name w:val="List 4"/>
    <w:basedOn w:val="Normale"/>
    <w:semiHidden/>
    <w:rsid w:val="003E109A"/>
    <w:pPr>
      <w:widowControl/>
      <w:autoSpaceDE/>
      <w:autoSpaceDN/>
      <w:spacing w:line="240" w:lineRule="auto"/>
      <w:ind w:left="1132" w:hanging="283"/>
    </w:pPr>
    <w:rPr>
      <w:rFonts w:eastAsia="Times New Roman" w:cs="Times New Roman"/>
      <w:szCs w:val="24"/>
      <w:lang w:val="en-AU" w:eastAsia="en-AU"/>
    </w:rPr>
  </w:style>
  <w:style w:type="paragraph" w:styleId="Elenco5">
    <w:name w:val="List 5"/>
    <w:basedOn w:val="Normale"/>
    <w:semiHidden/>
    <w:rsid w:val="003E109A"/>
    <w:pPr>
      <w:widowControl/>
      <w:autoSpaceDE/>
      <w:autoSpaceDN/>
      <w:spacing w:line="240" w:lineRule="auto"/>
      <w:ind w:left="1415" w:hanging="283"/>
    </w:pPr>
    <w:rPr>
      <w:rFonts w:eastAsia="Times New Roman" w:cs="Times New Roman"/>
      <w:szCs w:val="24"/>
      <w:lang w:val="en-AU" w:eastAsia="en-AU"/>
    </w:rPr>
  </w:style>
  <w:style w:type="numbering" w:customStyle="1" w:styleId="StyleNumbered">
    <w:name w:val="Style Numbered"/>
    <w:basedOn w:val="Nessunelenco"/>
    <w:semiHidden/>
    <w:rsid w:val="003E109A"/>
    <w:pPr>
      <w:numPr>
        <w:numId w:val="4"/>
      </w:numPr>
    </w:pPr>
  </w:style>
  <w:style w:type="paragraph" w:styleId="Puntoelenco2">
    <w:name w:val="List Bullet 2"/>
    <w:basedOn w:val="Normale"/>
    <w:semiHidden/>
    <w:rsid w:val="003E109A"/>
    <w:pPr>
      <w:widowControl/>
      <w:tabs>
        <w:tab w:val="num" w:pos="643"/>
      </w:tabs>
      <w:autoSpaceDE/>
      <w:autoSpaceDN/>
      <w:spacing w:line="240" w:lineRule="auto"/>
      <w:ind w:left="643" w:hanging="360"/>
    </w:pPr>
    <w:rPr>
      <w:rFonts w:eastAsia="Times New Roman" w:cs="Times New Roman"/>
      <w:szCs w:val="24"/>
      <w:lang w:val="en-AU" w:eastAsia="en-AU"/>
    </w:rPr>
  </w:style>
  <w:style w:type="paragraph" w:styleId="Puntoelenco3">
    <w:name w:val="List Bullet 3"/>
    <w:basedOn w:val="Normale"/>
    <w:semiHidden/>
    <w:rsid w:val="003E109A"/>
    <w:pPr>
      <w:widowControl/>
      <w:tabs>
        <w:tab w:val="num" w:pos="926"/>
      </w:tabs>
      <w:autoSpaceDE/>
      <w:autoSpaceDN/>
      <w:spacing w:line="240" w:lineRule="auto"/>
      <w:ind w:left="926" w:hanging="360"/>
    </w:pPr>
    <w:rPr>
      <w:rFonts w:eastAsia="Times New Roman" w:cs="Times New Roman"/>
      <w:szCs w:val="24"/>
      <w:lang w:val="en-AU" w:eastAsia="en-AU"/>
    </w:rPr>
  </w:style>
  <w:style w:type="paragraph" w:styleId="Puntoelenco4">
    <w:name w:val="List Bullet 4"/>
    <w:basedOn w:val="Normale"/>
    <w:semiHidden/>
    <w:rsid w:val="003E109A"/>
    <w:pPr>
      <w:widowControl/>
      <w:tabs>
        <w:tab w:val="num" w:pos="1209"/>
      </w:tabs>
      <w:autoSpaceDE/>
      <w:autoSpaceDN/>
      <w:spacing w:line="240" w:lineRule="auto"/>
      <w:ind w:left="1209" w:hanging="360"/>
    </w:pPr>
    <w:rPr>
      <w:rFonts w:eastAsia="Times New Roman" w:cs="Times New Roman"/>
      <w:szCs w:val="24"/>
      <w:lang w:val="en-AU" w:eastAsia="en-AU"/>
    </w:rPr>
  </w:style>
  <w:style w:type="paragraph" w:styleId="Puntoelenco5">
    <w:name w:val="List Bullet 5"/>
    <w:basedOn w:val="Normale"/>
    <w:semiHidden/>
    <w:rsid w:val="003E109A"/>
    <w:pPr>
      <w:widowControl/>
      <w:tabs>
        <w:tab w:val="num" w:pos="1492"/>
      </w:tabs>
      <w:autoSpaceDE/>
      <w:autoSpaceDN/>
      <w:spacing w:line="240" w:lineRule="auto"/>
      <w:ind w:left="1492" w:hanging="360"/>
    </w:pPr>
    <w:rPr>
      <w:rFonts w:eastAsia="Times New Roman" w:cs="Times New Roman"/>
      <w:szCs w:val="24"/>
      <w:lang w:val="en-AU" w:eastAsia="en-AU"/>
    </w:rPr>
  </w:style>
  <w:style w:type="paragraph" w:styleId="Elencocontinua">
    <w:name w:val="List Continue"/>
    <w:basedOn w:val="Normale"/>
    <w:semiHidden/>
    <w:rsid w:val="003E109A"/>
    <w:pPr>
      <w:widowControl/>
      <w:autoSpaceDE/>
      <w:autoSpaceDN/>
      <w:spacing w:after="120" w:line="240" w:lineRule="auto"/>
      <w:ind w:left="283"/>
    </w:pPr>
    <w:rPr>
      <w:rFonts w:eastAsia="Times New Roman" w:cs="Times New Roman"/>
      <w:szCs w:val="24"/>
      <w:lang w:val="en-AU" w:eastAsia="en-AU"/>
    </w:rPr>
  </w:style>
  <w:style w:type="paragraph" w:styleId="Elencocontinua2">
    <w:name w:val="List Continue 2"/>
    <w:basedOn w:val="Normale"/>
    <w:semiHidden/>
    <w:rsid w:val="003E109A"/>
    <w:pPr>
      <w:widowControl/>
      <w:autoSpaceDE/>
      <w:autoSpaceDN/>
      <w:spacing w:after="120" w:line="240" w:lineRule="auto"/>
      <w:ind w:left="566"/>
    </w:pPr>
    <w:rPr>
      <w:rFonts w:eastAsia="Times New Roman" w:cs="Times New Roman"/>
      <w:szCs w:val="24"/>
      <w:lang w:val="en-AU" w:eastAsia="en-AU"/>
    </w:rPr>
  </w:style>
  <w:style w:type="paragraph" w:styleId="Elencocontinua3">
    <w:name w:val="List Continue 3"/>
    <w:basedOn w:val="Normale"/>
    <w:semiHidden/>
    <w:rsid w:val="003E109A"/>
    <w:pPr>
      <w:widowControl/>
      <w:autoSpaceDE/>
      <w:autoSpaceDN/>
      <w:spacing w:after="120" w:line="240" w:lineRule="auto"/>
      <w:ind w:left="849"/>
    </w:pPr>
    <w:rPr>
      <w:rFonts w:eastAsia="Times New Roman" w:cs="Times New Roman"/>
      <w:szCs w:val="24"/>
      <w:lang w:val="en-AU" w:eastAsia="en-AU"/>
    </w:rPr>
  </w:style>
  <w:style w:type="paragraph" w:styleId="Elencocontinua5">
    <w:name w:val="List Continue 5"/>
    <w:basedOn w:val="Normale"/>
    <w:semiHidden/>
    <w:rsid w:val="003E109A"/>
    <w:pPr>
      <w:widowControl/>
      <w:autoSpaceDE/>
      <w:autoSpaceDN/>
      <w:spacing w:after="120" w:line="240" w:lineRule="auto"/>
      <w:ind w:left="1415"/>
    </w:pPr>
    <w:rPr>
      <w:rFonts w:eastAsia="Times New Roman" w:cs="Times New Roman"/>
      <w:szCs w:val="24"/>
      <w:lang w:val="en-AU" w:eastAsia="en-AU"/>
    </w:rPr>
  </w:style>
  <w:style w:type="paragraph" w:styleId="Numeroelenco">
    <w:name w:val="List Number"/>
    <w:basedOn w:val="Normale"/>
    <w:semiHidden/>
    <w:rsid w:val="003E109A"/>
    <w:pPr>
      <w:widowControl/>
      <w:tabs>
        <w:tab w:val="num" w:pos="360"/>
      </w:tabs>
      <w:autoSpaceDE/>
      <w:autoSpaceDN/>
      <w:spacing w:line="240" w:lineRule="auto"/>
      <w:ind w:left="360" w:hanging="360"/>
    </w:pPr>
    <w:rPr>
      <w:rFonts w:eastAsia="Times New Roman" w:cs="Times New Roman"/>
      <w:szCs w:val="24"/>
      <w:lang w:val="en-AU" w:eastAsia="en-AU"/>
    </w:rPr>
  </w:style>
  <w:style w:type="paragraph" w:styleId="Numeroelenco2">
    <w:name w:val="List Number 2"/>
    <w:basedOn w:val="Normale"/>
    <w:semiHidden/>
    <w:rsid w:val="003E109A"/>
    <w:pPr>
      <w:widowControl/>
      <w:tabs>
        <w:tab w:val="num" w:pos="643"/>
      </w:tabs>
      <w:autoSpaceDE/>
      <w:autoSpaceDN/>
      <w:spacing w:line="240" w:lineRule="auto"/>
      <w:ind w:left="643" w:hanging="360"/>
    </w:pPr>
    <w:rPr>
      <w:rFonts w:eastAsia="Times New Roman" w:cs="Times New Roman"/>
      <w:szCs w:val="24"/>
      <w:lang w:val="en-AU" w:eastAsia="en-AU"/>
    </w:rPr>
  </w:style>
  <w:style w:type="paragraph" w:styleId="Numeroelenco3">
    <w:name w:val="List Number 3"/>
    <w:basedOn w:val="Normale"/>
    <w:semiHidden/>
    <w:rsid w:val="003E109A"/>
    <w:pPr>
      <w:widowControl/>
      <w:tabs>
        <w:tab w:val="num" w:pos="926"/>
      </w:tabs>
      <w:autoSpaceDE/>
      <w:autoSpaceDN/>
      <w:spacing w:line="240" w:lineRule="auto"/>
      <w:ind w:left="926" w:hanging="360"/>
    </w:pPr>
    <w:rPr>
      <w:rFonts w:eastAsia="Times New Roman" w:cs="Times New Roman"/>
      <w:szCs w:val="24"/>
      <w:lang w:val="en-AU" w:eastAsia="en-AU"/>
    </w:rPr>
  </w:style>
  <w:style w:type="paragraph" w:styleId="Numeroelenco4">
    <w:name w:val="List Number 4"/>
    <w:basedOn w:val="Normale"/>
    <w:semiHidden/>
    <w:rsid w:val="003E109A"/>
    <w:pPr>
      <w:widowControl/>
      <w:tabs>
        <w:tab w:val="num" w:pos="1209"/>
      </w:tabs>
      <w:autoSpaceDE/>
      <w:autoSpaceDN/>
      <w:spacing w:line="240" w:lineRule="auto"/>
      <w:ind w:left="1209" w:hanging="360"/>
    </w:pPr>
    <w:rPr>
      <w:rFonts w:eastAsia="Times New Roman" w:cs="Times New Roman"/>
      <w:szCs w:val="24"/>
      <w:lang w:val="en-AU" w:eastAsia="en-AU"/>
    </w:rPr>
  </w:style>
  <w:style w:type="paragraph" w:styleId="Numeroelenco5">
    <w:name w:val="List Number 5"/>
    <w:basedOn w:val="Normale"/>
    <w:semiHidden/>
    <w:rsid w:val="003E109A"/>
    <w:pPr>
      <w:widowControl/>
      <w:tabs>
        <w:tab w:val="num" w:pos="1492"/>
      </w:tabs>
      <w:autoSpaceDE/>
      <w:autoSpaceDN/>
      <w:spacing w:line="240" w:lineRule="auto"/>
      <w:ind w:left="1492" w:hanging="360"/>
    </w:pPr>
    <w:rPr>
      <w:rFonts w:eastAsia="Times New Roman" w:cs="Times New Roman"/>
      <w:szCs w:val="24"/>
      <w:lang w:val="en-AU" w:eastAsia="en-AU"/>
    </w:rPr>
  </w:style>
  <w:style w:type="paragraph" w:styleId="Intestazionemessaggio">
    <w:name w:val="Message Header"/>
    <w:basedOn w:val="Normale"/>
    <w:link w:val="IntestazionemessaggioCarattere"/>
    <w:semiHidden/>
    <w:rsid w:val="003E109A"/>
    <w:pPr>
      <w:widowControl/>
      <w:pBdr>
        <w:top w:val="single" w:sz="6" w:space="1" w:color="auto"/>
        <w:left w:val="single" w:sz="6" w:space="1" w:color="auto"/>
        <w:bottom w:val="single" w:sz="6" w:space="1" w:color="auto"/>
        <w:right w:val="single" w:sz="6" w:space="1" w:color="auto"/>
      </w:pBdr>
      <w:shd w:val="pct20" w:color="auto" w:fill="auto"/>
      <w:autoSpaceDE/>
      <w:autoSpaceDN/>
      <w:spacing w:line="240" w:lineRule="auto"/>
      <w:ind w:left="1134" w:hanging="1134"/>
    </w:pPr>
    <w:rPr>
      <w:rFonts w:eastAsia="Times New Roman" w:cs="Arial"/>
      <w:szCs w:val="24"/>
      <w:lang w:val="en-AU" w:eastAsia="en-AU"/>
    </w:rPr>
  </w:style>
  <w:style w:type="character" w:customStyle="1" w:styleId="IntestazionemessaggioCarattere">
    <w:name w:val="Intestazione messaggio Carattere"/>
    <w:basedOn w:val="Carpredefinitoparagrafo"/>
    <w:link w:val="Intestazionemessaggio"/>
    <w:semiHidden/>
    <w:rsid w:val="003E109A"/>
    <w:rPr>
      <w:rFonts w:ascii="Arial" w:eastAsia="Times New Roman" w:hAnsi="Arial" w:cs="Arial"/>
      <w:sz w:val="24"/>
      <w:szCs w:val="24"/>
      <w:shd w:val="pct20" w:color="auto" w:fill="auto"/>
      <w:lang w:val="en-AU" w:eastAsia="en-AU"/>
    </w:rPr>
  </w:style>
  <w:style w:type="paragraph" w:styleId="NormaleWeb">
    <w:name w:val="Normal (Web)"/>
    <w:basedOn w:val="Normale"/>
    <w:semiHidden/>
    <w:rsid w:val="003E109A"/>
    <w:pPr>
      <w:widowControl/>
      <w:autoSpaceDE/>
      <w:autoSpaceDN/>
      <w:spacing w:line="240" w:lineRule="auto"/>
    </w:pPr>
    <w:rPr>
      <w:rFonts w:ascii="Times New Roman" w:eastAsia="Times New Roman" w:hAnsi="Times New Roman" w:cs="Times New Roman"/>
      <w:szCs w:val="24"/>
      <w:lang w:val="en-AU" w:eastAsia="en-AU"/>
    </w:rPr>
  </w:style>
  <w:style w:type="paragraph" w:styleId="Rientronormale">
    <w:name w:val="Normal Indent"/>
    <w:basedOn w:val="Normale"/>
    <w:semiHidden/>
    <w:rsid w:val="003E109A"/>
    <w:pPr>
      <w:widowControl/>
      <w:autoSpaceDE/>
      <w:autoSpaceDN/>
      <w:spacing w:line="240" w:lineRule="auto"/>
      <w:ind w:left="720"/>
    </w:pPr>
    <w:rPr>
      <w:rFonts w:eastAsia="Times New Roman" w:cs="Times New Roman"/>
      <w:szCs w:val="24"/>
      <w:lang w:val="en-AU" w:eastAsia="en-AU"/>
    </w:rPr>
  </w:style>
  <w:style w:type="paragraph" w:styleId="Intestazionenota">
    <w:name w:val="Note Heading"/>
    <w:basedOn w:val="Normale"/>
    <w:next w:val="Normale"/>
    <w:link w:val="IntestazionenotaCarattere"/>
    <w:semiHidden/>
    <w:rsid w:val="003E109A"/>
    <w:pPr>
      <w:widowControl/>
      <w:autoSpaceDE/>
      <w:autoSpaceDN/>
      <w:spacing w:line="240" w:lineRule="auto"/>
    </w:pPr>
    <w:rPr>
      <w:rFonts w:eastAsia="Times New Roman" w:cs="Times New Roman"/>
      <w:szCs w:val="24"/>
      <w:lang w:val="en-AU" w:eastAsia="en-AU"/>
    </w:rPr>
  </w:style>
  <w:style w:type="character" w:customStyle="1" w:styleId="IntestazionenotaCarattere">
    <w:name w:val="Intestazione nota Carattere"/>
    <w:basedOn w:val="Carpredefinitoparagrafo"/>
    <w:link w:val="Intestazionenota"/>
    <w:semiHidden/>
    <w:rsid w:val="003E109A"/>
    <w:rPr>
      <w:rFonts w:ascii="Arial" w:eastAsia="Times New Roman" w:hAnsi="Arial" w:cs="Times New Roman"/>
      <w:sz w:val="24"/>
      <w:szCs w:val="24"/>
      <w:lang w:val="en-AU" w:eastAsia="en-AU"/>
    </w:rPr>
  </w:style>
  <w:style w:type="character" w:styleId="Numeropagina">
    <w:name w:val="page number"/>
    <w:basedOn w:val="Carpredefinitoparagrafo"/>
    <w:semiHidden/>
    <w:rsid w:val="003E109A"/>
  </w:style>
  <w:style w:type="paragraph" w:styleId="Testonormale">
    <w:name w:val="Plain Text"/>
    <w:basedOn w:val="Normale"/>
    <w:link w:val="TestonormaleCarattere"/>
    <w:semiHidden/>
    <w:rsid w:val="003E109A"/>
    <w:pPr>
      <w:widowControl/>
      <w:autoSpaceDE/>
      <w:autoSpaceDN/>
      <w:spacing w:line="240" w:lineRule="auto"/>
    </w:pPr>
    <w:rPr>
      <w:rFonts w:ascii="Courier New" w:eastAsia="Times New Roman" w:hAnsi="Courier New" w:cs="Courier New"/>
      <w:sz w:val="20"/>
      <w:szCs w:val="20"/>
      <w:lang w:val="en-AU" w:eastAsia="en-AU"/>
    </w:rPr>
  </w:style>
  <w:style w:type="character" w:customStyle="1" w:styleId="TestonormaleCarattere">
    <w:name w:val="Testo normale Carattere"/>
    <w:basedOn w:val="Carpredefinitoparagrafo"/>
    <w:link w:val="Testonormale"/>
    <w:semiHidden/>
    <w:rsid w:val="003E109A"/>
    <w:rPr>
      <w:rFonts w:ascii="Courier New" w:eastAsia="Times New Roman" w:hAnsi="Courier New" w:cs="Courier New"/>
      <w:sz w:val="20"/>
      <w:szCs w:val="20"/>
      <w:lang w:val="en-AU" w:eastAsia="en-AU"/>
    </w:rPr>
  </w:style>
  <w:style w:type="paragraph" w:styleId="Formuladiapertura">
    <w:name w:val="Salutation"/>
    <w:basedOn w:val="Normale"/>
    <w:next w:val="Normale"/>
    <w:link w:val="FormuladiaperturaCarattere"/>
    <w:semiHidden/>
    <w:rsid w:val="003E109A"/>
    <w:pPr>
      <w:widowControl/>
      <w:autoSpaceDE/>
      <w:autoSpaceDN/>
      <w:spacing w:line="240" w:lineRule="auto"/>
    </w:pPr>
    <w:rPr>
      <w:rFonts w:eastAsia="Times New Roman" w:cs="Times New Roman"/>
      <w:szCs w:val="24"/>
      <w:lang w:val="en-AU" w:eastAsia="en-AU"/>
    </w:rPr>
  </w:style>
  <w:style w:type="character" w:customStyle="1" w:styleId="FormuladiaperturaCarattere">
    <w:name w:val="Formula di apertura Carattere"/>
    <w:basedOn w:val="Carpredefinitoparagrafo"/>
    <w:link w:val="Formuladiapertura"/>
    <w:semiHidden/>
    <w:rsid w:val="003E109A"/>
    <w:rPr>
      <w:rFonts w:ascii="Arial" w:eastAsia="Times New Roman" w:hAnsi="Arial" w:cs="Times New Roman"/>
      <w:sz w:val="24"/>
      <w:szCs w:val="24"/>
      <w:lang w:val="en-AU" w:eastAsia="en-AU"/>
    </w:rPr>
  </w:style>
  <w:style w:type="paragraph" w:styleId="Firma">
    <w:name w:val="Signature"/>
    <w:basedOn w:val="Normale"/>
    <w:link w:val="FirmaCarattere"/>
    <w:semiHidden/>
    <w:rsid w:val="003E109A"/>
    <w:pPr>
      <w:widowControl/>
      <w:autoSpaceDE/>
      <w:autoSpaceDN/>
      <w:spacing w:line="240" w:lineRule="auto"/>
      <w:ind w:left="4252"/>
    </w:pPr>
    <w:rPr>
      <w:rFonts w:eastAsia="Times New Roman" w:cs="Times New Roman"/>
      <w:szCs w:val="24"/>
      <w:lang w:val="en-AU" w:eastAsia="en-AU"/>
    </w:rPr>
  </w:style>
  <w:style w:type="character" w:customStyle="1" w:styleId="FirmaCarattere">
    <w:name w:val="Firma Carattere"/>
    <w:basedOn w:val="Carpredefinitoparagrafo"/>
    <w:link w:val="Firma"/>
    <w:semiHidden/>
    <w:rsid w:val="003E109A"/>
    <w:rPr>
      <w:rFonts w:ascii="Arial" w:eastAsia="Times New Roman" w:hAnsi="Arial" w:cs="Times New Roman"/>
      <w:sz w:val="24"/>
      <w:szCs w:val="24"/>
      <w:lang w:val="en-AU" w:eastAsia="en-AU"/>
    </w:rPr>
  </w:style>
  <w:style w:type="paragraph" w:styleId="Sottotitolo">
    <w:name w:val="Subtitle"/>
    <w:basedOn w:val="Normale"/>
    <w:link w:val="SottotitoloCarattere"/>
    <w:qFormat/>
    <w:rsid w:val="003E109A"/>
    <w:pPr>
      <w:widowControl/>
      <w:autoSpaceDE/>
      <w:autoSpaceDN/>
      <w:spacing w:after="60" w:line="240" w:lineRule="auto"/>
      <w:jc w:val="center"/>
      <w:outlineLvl w:val="1"/>
    </w:pPr>
    <w:rPr>
      <w:rFonts w:eastAsia="Times New Roman" w:cs="Arial"/>
      <w:szCs w:val="24"/>
      <w:lang w:val="en-AU" w:eastAsia="en-AU"/>
    </w:rPr>
  </w:style>
  <w:style w:type="character" w:customStyle="1" w:styleId="SottotitoloCarattere">
    <w:name w:val="Sottotitolo Carattere"/>
    <w:basedOn w:val="Carpredefinitoparagrafo"/>
    <w:link w:val="Sottotitolo"/>
    <w:rsid w:val="003E109A"/>
    <w:rPr>
      <w:rFonts w:ascii="Arial" w:eastAsia="Times New Roman" w:hAnsi="Arial" w:cs="Arial"/>
      <w:sz w:val="24"/>
      <w:szCs w:val="24"/>
      <w:lang w:val="en-AU" w:eastAsia="en-AU"/>
    </w:rPr>
  </w:style>
  <w:style w:type="table" w:styleId="Tabellaeffetti3D1">
    <w:name w:val="Table 3D effects 1"/>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semiHidden/>
    <w:rsid w:val="003E109A"/>
    <w:pPr>
      <w:widowControl/>
      <w:autoSpaceDE/>
      <w:autoSpaceDN/>
      <w:spacing w:after="240"/>
    </w:pPr>
    <w:rPr>
      <w:rFonts w:ascii="Times New Roman" w:eastAsia="Times New Roman" w:hAnsi="Times New Roman" w:cs="Times New Roman"/>
      <w:color w:val="000080"/>
      <w:sz w:val="20"/>
      <w:szCs w:val="20"/>
      <w:lang w:val="en-AU"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semiHidden/>
    <w:rsid w:val="003E109A"/>
    <w:pPr>
      <w:widowControl/>
      <w:autoSpaceDE/>
      <w:autoSpaceDN/>
      <w:spacing w:after="240"/>
    </w:pPr>
    <w:rPr>
      <w:rFonts w:ascii="Times New Roman" w:eastAsia="Times New Roman" w:hAnsi="Times New Roman" w:cs="Times New Roman"/>
      <w:color w:val="FFFFFF"/>
      <w:sz w:val="20"/>
      <w:szCs w:val="20"/>
      <w:lang w:val="en-AU"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semiHidden/>
    <w:rsid w:val="003E109A"/>
    <w:pPr>
      <w:widowControl/>
      <w:autoSpaceDE/>
      <w:autoSpaceDN/>
      <w:spacing w:after="240"/>
    </w:pPr>
    <w:rPr>
      <w:rFonts w:ascii="Times New Roman" w:eastAsia="Times New Roman" w:hAnsi="Times New Roman" w:cs="Times New Roman"/>
      <w:b/>
      <w:bCs/>
      <w:sz w:val="20"/>
      <w:szCs w:val="20"/>
      <w:lang w:val="en-AU"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semiHidden/>
    <w:rsid w:val="003E109A"/>
    <w:pPr>
      <w:widowControl/>
      <w:autoSpaceDE/>
      <w:autoSpaceDN/>
      <w:spacing w:after="240"/>
    </w:pPr>
    <w:rPr>
      <w:rFonts w:ascii="Times New Roman" w:eastAsia="Times New Roman" w:hAnsi="Times New Roman" w:cs="Times New Roman"/>
      <w:b/>
      <w:bCs/>
      <w:sz w:val="20"/>
      <w:szCs w:val="20"/>
      <w:lang w:val="en-AU"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semiHidden/>
    <w:rsid w:val="003E109A"/>
    <w:pPr>
      <w:widowControl/>
      <w:autoSpaceDE/>
      <w:autoSpaceDN/>
      <w:spacing w:after="240"/>
    </w:pPr>
    <w:rPr>
      <w:rFonts w:ascii="Times New Roman" w:eastAsia="Times New Roman" w:hAnsi="Times New Roman" w:cs="Times New Roman"/>
      <w:b/>
      <w:bCs/>
      <w:sz w:val="20"/>
      <w:szCs w:val="20"/>
      <w:lang w:val="en-AU"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
    <w:name w:val="Table Grid"/>
    <w:basedOn w:val="Tabellanormale"/>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agriglia1">
    <w:name w:val="Table Grid 1"/>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griglia2">
    <w:name w:val="Table Grid 2"/>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griglia3">
    <w:name w:val="Table Grid 3"/>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griglia4">
    <w:name w:val="Table Grid 4"/>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agriglia5">
    <w:name w:val="Table Grid 5"/>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griglia6">
    <w:name w:val="Table Grid 6"/>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griglia7">
    <w:name w:val="Table Grid 7"/>
    <w:basedOn w:val="Tabellanormale"/>
    <w:semiHidden/>
    <w:rsid w:val="003E109A"/>
    <w:pPr>
      <w:widowControl/>
      <w:autoSpaceDE/>
      <w:autoSpaceDN/>
      <w:spacing w:after="240"/>
    </w:pPr>
    <w:rPr>
      <w:rFonts w:ascii="Times New Roman" w:eastAsia="Times New Roman" w:hAnsi="Times New Roman" w:cs="Times New Roman"/>
      <w:b/>
      <w:bCs/>
      <w:sz w:val="20"/>
      <w:szCs w:val="20"/>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griglia8">
    <w:name w:val="Table Grid 8"/>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aelenco1">
    <w:name w:val="Table List 1"/>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nco2">
    <w:name w:val="Table List 2"/>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nco3">
    <w:name w:val="Table List 3"/>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enco4">
    <w:name w:val="Table List 4"/>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aelenco5">
    <w:name w:val="Table List 5"/>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aelenco6">
    <w:name w:val="Table List 6"/>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aelenco7">
    <w:name w:val="Table List 7"/>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aelenco8">
    <w:name w:val="Table List 8"/>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aprofessionale">
    <w:name w:val="Table Professional"/>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aWeb1">
    <w:name w:val="Table Web 1"/>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semiHidden/>
    <w:rsid w:val="003E109A"/>
    <w:pPr>
      <w:widowControl/>
      <w:autoSpaceDE/>
      <w:autoSpaceDN/>
      <w:spacing w:after="240"/>
    </w:pPr>
    <w:rPr>
      <w:rFonts w:ascii="Times New Roman" w:eastAsia="Times New Roman" w:hAnsi="Times New Roman" w:cs="Times New Roman"/>
      <w:sz w:val="20"/>
      <w:szCs w:val="20"/>
      <w:lang w:val="en-AU"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
    <w:name w:val="Title"/>
    <w:basedOn w:val="Normale"/>
    <w:link w:val="TitoloCarattere"/>
    <w:qFormat/>
    <w:rsid w:val="003E109A"/>
    <w:pPr>
      <w:widowControl/>
      <w:autoSpaceDE/>
      <w:autoSpaceDN/>
      <w:spacing w:after="60" w:line="240" w:lineRule="auto"/>
      <w:jc w:val="center"/>
      <w:outlineLvl w:val="0"/>
    </w:pPr>
    <w:rPr>
      <w:rFonts w:eastAsia="Times New Roman" w:cs="Arial"/>
      <w:b/>
      <w:bCs/>
      <w:kern w:val="28"/>
      <w:sz w:val="32"/>
      <w:szCs w:val="32"/>
      <w:lang w:val="en-AU" w:eastAsia="en-AU"/>
    </w:rPr>
  </w:style>
  <w:style w:type="character" w:customStyle="1" w:styleId="TitoloCarattere">
    <w:name w:val="Titolo Carattere"/>
    <w:basedOn w:val="Carpredefinitoparagrafo"/>
    <w:link w:val="Titolo"/>
    <w:rsid w:val="003E109A"/>
    <w:rPr>
      <w:rFonts w:ascii="Arial" w:eastAsia="Times New Roman" w:hAnsi="Arial" w:cs="Arial"/>
      <w:b/>
      <w:bCs/>
      <w:kern w:val="28"/>
      <w:sz w:val="32"/>
      <w:szCs w:val="32"/>
      <w:lang w:val="en-AU" w:eastAsia="en-AU"/>
    </w:rPr>
  </w:style>
  <w:style w:type="character" w:styleId="Collegamentovisitato">
    <w:name w:val="FollowedHyperlink"/>
    <w:basedOn w:val="Carpredefinitoparagrafo"/>
    <w:semiHidden/>
    <w:rsid w:val="003E109A"/>
    <w:rPr>
      <w:color w:val="800080"/>
      <w:u w:val="single"/>
    </w:rPr>
  </w:style>
  <w:style w:type="paragraph" w:styleId="Puntoelenco">
    <w:name w:val="List Bullet"/>
    <w:basedOn w:val="Normale"/>
    <w:semiHidden/>
    <w:rsid w:val="003E109A"/>
    <w:pPr>
      <w:widowControl/>
      <w:tabs>
        <w:tab w:val="num" w:pos="360"/>
      </w:tabs>
      <w:autoSpaceDE/>
      <w:autoSpaceDN/>
      <w:spacing w:line="240" w:lineRule="auto"/>
      <w:ind w:left="360" w:hanging="360"/>
    </w:pPr>
    <w:rPr>
      <w:rFonts w:eastAsia="Times New Roman" w:cs="Times New Roman"/>
      <w:szCs w:val="24"/>
      <w:lang w:val="en-AU" w:eastAsia="en-AU"/>
    </w:rPr>
  </w:style>
  <w:style w:type="paragraph" w:customStyle="1" w:styleId="Contactdetails">
    <w:name w:val="Contact details"/>
    <w:basedOn w:val="Normale"/>
    <w:semiHidden/>
    <w:rsid w:val="003E109A"/>
    <w:pPr>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djustRightInd w:val="0"/>
      <w:spacing w:line="210" w:lineRule="exact"/>
    </w:pPr>
    <w:rPr>
      <w:rFonts w:ascii="ArialMT" w:eastAsia="Times New Roman" w:hAnsi="ArialMT" w:cs="ArialMT"/>
      <w:sz w:val="20"/>
      <w:szCs w:val="24"/>
      <w:lang w:eastAsia="en-AU" w:bidi="en-US"/>
    </w:rPr>
  </w:style>
  <w:style w:type="character" w:customStyle="1" w:styleId="CharChar9">
    <w:name w:val="Char Char9"/>
    <w:basedOn w:val="Carpredefinitoparagrafo"/>
    <w:semiHidden/>
    <w:locked/>
    <w:rsid w:val="003E109A"/>
    <w:rPr>
      <w:rFonts w:ascii="Arial" w:hAnsi="Arial"/>
      <w:bCs/>
      <w:i/>
      <w:sz w:val="24"/>
      <w:szCs w:val="26"/>
      <w:lang w:val="en-AU" w:eastAsia="en-AU" w:bidi="ar-SA"/>
    </w:rPr>
  </w:style>
  <w:style w:type="character" w:customStyle="1" w:styleId="CharChar8">
    <w:name w:val="Char Char8"/>
    <w:basedOn w:val="Carpredefinitoparagrafo"/>
    <w:semiHidden/>
    <w:locked/>
    <w:rsid w:val="003E109A"/>
    <w:rPr>
      <w:rFonts w:ascii="Arial" w:hAnsi="Arial"/>
      <w:iCs/>
      <w:sz w:val="24"/>
      <w:szCs w:val="26"/>
      <w:lang w:val="en-AU" w:eastAsia="en-AU" w:bidi="ar-SA"/>
    </w:rPr>
  </w:style>
  <w:style w:type="character" w:customStyle="1" w:styleId="CharChar">
    <w:name w:val="Char Char"/>
    <w:basedOn w:val="Carpredefinitoparagrafo"/>
    <w:semiHidden/>
    <w:locked/>
    <w:rsid w:val="003E109A"/>
    <w:rPr>
      <w:rFonts w:ascii="Arial" w:hAnsi="Arial" w:cs="Arial"/>
      <w:lang w:val="en-AU" w:eastAsia="en-AU" w:bidi="ar-SA"/>
    </w:rPr>
  </w:style>
  <w:style w:type="character" w:customStyle="1" w:styleId="apple-converted-space">
    <w:name w:val="apple-converted-space"/>
    <w:basedOn w:val="Carpredefinitoparagrafo"/>
    <w:rsid w:val="003E109A"/>
  </w:style>
  <w:style w:type="character" w:styleId="Rimandocommento">
    <w:name w:val="annotation reference"/>
    <w:basedOn w:val="Carpredefinitoparagrafo"/>
    <w:uiPriority w:val="99"/>
    <w:semiHidden/>
    <w:unhideWhenUsed/>
    <w:rsid w:val="003E109A"/>
    <w:rPr>
      <w:sz w:val="16"/>
      <w:szCs w:val="16"/>
    </w:rPr>
  </w:style>
  <w:style w:type="paragraph" w:styleId="Testocommento">
    <w:name w:val="annotation text"/>
    <w:basedOn w:val="Normale"/>
    <w:link w:val="TestocommentoCarattere"/>
    <w:uiPriority w:val="99"/>
    <w:unhideWhenUsed/>
    <w:rsid w:val="003E109A"/>
    <w:pPr>
      <w:widowControl/>
      <w:autoSpaceDE/>
      <w:autoSpaceDN/>
      <w:spacing w:before="0" w:line="240" w:lineRule="auto"/>
    </w:pPr>
    <w:rPr>
      <w:rFonts w:asciiTheme="minorHAnsi" w:eastAsiaTheme="minorHAnsi" w:hAnsiTheme="minorHAnsi" w:cstheme="minorBidi"/>
      <w:sz w:val="20"/>
      <w:szCs w:val="20"/>
      <w:lang w:val="en-AU"/>
    </w:rPr>
  </w:style>
  <w:style w:type="character" w:customStyle="1" w:styleId="TestocommentoCarattere">
    <w:name w:val="Testo commento Carattere"/>
    <w:basedOn w:val="Carpredefinitoparagrafo"/>
    <w:link w:val="Testocommento"/>
    <w:uiPriority w:val="99"/>
    <w:rsid w:val="003E109A"/>
    <w:rPr>
      <w:sz w:val="20"/>
      <w:szCs w:val="20"/>
      <w:lang w:val="en-AU"/>
    </w:rPr>
  </w:style>
  <w:style w:type="paragraph" w:styleId="Testofumetto">
    <w:name w:val="Balloon Text"/>
    <w:basedOn w:val="Normale"/>
    <w:link w:val="TestofumettoCarattere"/>
    <w:semiHidden/>
    <w:unhideWhenUsed/>
    <w:rsid w:val="003E109A"/>
    <w:pPr>
      <w:widowControl/>
      <w:autoSpaceDE/>
      <w:autoSpaceDN/>
      <w:spacing w:before="0" w:after="0" w:line="240" w:lineRule="auto"/>
    </w:pPr>
    <w:rPr>
      <w:rFonts w:ascii="Segoe UI" w:eastAsia="Times New Roman" w:hAnsi="Segoe UI" w:cs="Segoe UI"/>
      <w:sz w:val="18"/>
      <w:szCs w:val="18"/>
      <w:lang w:val="en-AU" w:eastAsia="en-AU"/>
    </w:rPr>
  </w:style>
  <w:style w:type="character" w:customStyle="1" w:styleId="TestofumettoCarattere">
    <w:name w:val="Testo fumetto Carattere"/>
    <w:basedOn w:val="Carpredefinitoparagrafo"/>
    <w:link w:val="Testofumetto"/>
    <w:semiHidden/>
    <w:rsid w:val="003E109A"/>
    <w:rPr>
      <w:rFonts w:ascii="Segoe UI" w:eastAsia="Times New Roman" w:hAnsi="Segoe UI" w:cs="Segoe UI"/>
      <w:sz w:val="18"/>
      <w:szCs w:val="18"/>
      <w:lang w:val="en-AU" w:eastAsia="en-AU"/>
    </w:rPr>
  </w:style>
  <w:style w:type="paragraph" w:styleId="Soggettocommento">
    <w:name w:val="annotation subject"/>
    <w:basedOn w:val="Testocommento"/>
    <w:next w:val="Testocommento"/>
    <w:link w:val="SoggettocommentoCarattere"/>
    <w:semiHidden/>
    <w:unhideWhenUsed/>
    <w:rsid w:val="003E109A"/>
    <w:pPr>
      <w:spacing w:before="240" w:after="240"/>
    </w:pPr>
    <w:rPr>
      <w:rFonts w:ascii="Arial" w:eastAsia="Times New Roman" w:hAnsi="Arial" w:cs="Times New Roman"/>
      <w:b/>
      <w:bCs/>
      <w:lang w:eastAsia="en-AU"/>
    </w:rPr>
  </w:style>
  <w:style w:type="character" w:customStyle="1" w:styleId="SoggettocommentoCarattere">
    <w:name w:val="Soggetto commento Carattere"/>
    <w:basedOn w:val="TestocommentoCarattere"/>
    <w:link w:val="Soggettocommento"/>
    <w:semiHidden/>
    <w:rsid w:val="003E109A"/>
    <w:rPr>
      <w:rFonts w:ascii="Arial" w:eastAsia="Times New Roman" w:hAnsi="Arial" w:cs="Times New Roman"/>
      <w:b/>
      <w:bCs/>
      <w:sz w:val="20"/>
      <w:szCs w:val="20"/>
      <w:lang w:val="en-AU" w:eastAsia="en-AU"/>
    </w:rPr>
  </w:style>
  <w:style w:type="paragraph" w:styleId="Nessunaspaziatura">
    <w:name w:val="No Spacing"/>
    <w:uiPriority w:val="1"/>
    <w:qFormat/>
    <w:rsid w:val="003E109A"/>
    <w:pPr>
      <w:widowControl/>
      <w:autoSpaceDE/>
      <w:autoSpaceDN/>
    </w:pPr>
    <w:rPr>
      <w:lang w:val="en-AU"/>
    </w:rPr>
  </w:style>
  <w:style w:type="character" w:customStyle="1" w:styleId="ParagrafoelencoCarattere">
    <w:name w:val="Paragrafo elenco Carattere"/>
    <w:aliases w:val="Bullet point Carattere,List Paragraph Number Carattere,List Paragraph1 Carattere,List Paragraph11 Carattere,Recommendation Carattere,L Carattere,Bullet Point Carattere,List Bullet 1 Carattere,Body Bullets 1 Carattere"/>
    <w:basedOn w:val="Carpredefinitoparagrafo"/>
    <w:link w:val="Paragrafoelenco"/>
    <w:uiPriority w:val="34"/>
    <w:locked/>
    <w:rsid w:val="003E109A"/>
    <w:rPr>
      <w:rFonts w:ascii="Arial" w:eastAsia="Helvetica Neue LT Pro 75" w:hAnsi="Arial" w:cs="Helvetica Neue LT Pro 75"/>
      <w:sz w:val="24"/>
    </w:rPr>
  </w:style>
  <w:style w:type="paragraph" w:customStyle="1" w:styleId="Default">
    <w:name w:val="Default"/>
    <w:rsid w:val="003E109A"/>
    <w:pPr>
      <w:widowControl/>
      <w:adjustRightInd w:val="0"/>
    </w:pPr>
    <w:rPr>
      <w:rFonts w:ascii="Times New Roman" w:eastAsia="Times New Roman" w:hAnsi="Times New Roman" w:cs="Times New Roman"/>
      <w:color w:val="000000"/>
      <w:sz w:val="24"/>
      <w:szCs w:val="24"/>
      <w:lang w:val="en-AU" w:eastAsia="en-AU"/>
    </w:rPr>
  </w:style>
  <w:style w:type="paragraph" w:styleId="Revisione">
    <w:name w:val="Revision"/>
    <w:hidden/>
    <w:uiPriority w:val="99"/>
    <w:semiHidden/>
    <w:rsid w:val="003E109A"/>
    <w:pPr>
      <w:widowControl/>
      <w:autoSpaceDE/>
      <w:autoSpaceDN/>
    </w:pPr>
    <w:rPr>
      <w:rFonts w:ascii="Arial" w:eastAsia="Times New Roman" w:hAnsi="Arial" w:cs="Times New Roman"/>
      <w:sz w:val="24"/>
      <w:szCs w:val="24"/>
      <w:lang w:val="en-AU" w:eastAsia="en-AU"/>
    </w:rPr>
  </w:style>
  <w:style w:type="paragraph" w:styleId="Citazione">
    <w:name w:val="Quote"/>
    <w:basedOn w:val="Normale"/>
    <w:next w:val="Normale"/>
    <w:link w:val="CitazioneCarattere"/>
    <w:uiPriority w:val="29"/>
    <w:qFormat/>
    <w:rsid w:val="003D2EE8"/>
    <w:pPr>
      <w:ind w:left="680"/>
    </w:pPr>
    <w:rPr>
      <w:iCs/>
      <w:sz w:val="22"/>
    </w:rPr>
  </w:style>
  <w:style w:type="character" w:customStyle="1" w:styleId="CitazioneCarattere">
    <w:name w:val="Citazione Carattere"/>
    <w:basedOn w:val="Carpredefinitoparagrafo"/>
    <w:link w:val="Citazione"/>
    <w:uiPriority w:val="29"/>
    <w:rsid w:val="003D2EE8"/>
    <w:rPr>
      <w:rFonts w:ascii="Arial" w:eastAsia="Helvetica Neue LT Pro 75" w:hAnsi="Arial" w:cs="Helvetica Neue LT Pro 75"/>
      <w:iCs/>
    </w:rPr>
  </w:style>
  <w:style w:type="paragraph" w:customStyle="1" w:styleId="Bullets1Margin">
    <w:name w:val="Bullets 1. Margin"/>
    <w:basedOn w:val="Paragrafoelenco"/>
    <w:uiPriority w:val="1"/>
    <w:qFormat/>
    <w:rsid w:val="000B07EC"/>
    <w:pPr>
      <w:numPr>
        <w:numId w:val="10"/>
      </w:numPr>
    </w:pPr>
  </w:style>
  <w:style w:type="paragraph" w:customStyle="1" w:styleId="BulletsList">
    <w:name w:val="Bullets List"/>
    <w:basedOn w:val="Paragrafoelenco"/>
    <w:uiPriority w:val="1"/>
    <w:qFormat/>
    <w:rsid w:val="00246822"/>
    <w:pPr>
      <w:numPr>
        <w:numId w:val="9"/>
      </w:numPr>
    </w:pPr>
  </w:style>
  <w:style w:type="paragraph" w:customStyle="1" w:styleId="BulletsListIndent1">
    <w:name w:val="Bullets List Indent 1"/>
    <w:basedOn w:val="Paragrafoelenco"/>
    <w:uiPriority w:val="1"/>
    <w:qFormat/>
    <w:rsid w:val="005E6994"/>
    <w:pPr>
      <w:numPr>
        <w:numId w:val="14"/>
      </w:numPr>
    </w:pPr>
  </w:style>
  <w:style w:type="paragraph" w:customStyle="1" w:styleId="BulletsListIndent2">
    <w:name w:val="Bullets List Indent 2"/>
    <w:basedOn w:val="Paragrafoelenco"/>
    <w:uiPriority w:val="1"/>
    <w:qFormat/>
    <w:rsid w:val="005E6994"/>
    <w:pPr>
      <w:numPr>
        <w:numId w:val="15"/>
      </w:numPr>
    </w:pPr>
  </w:style>
  <w:style w:type="paragraph" w:styleId="Sommario5">
    <w:name w:val="toc 5"/>
    <w:basedOn w:val="Normale"/>
    <w:next w:val="Normale"/>
    <w:autoRedefine/>
    <w:uiPriority w:val="39"/>
    <w:unhideWhenUsed/>
    <w:rsid w:val="007E391A"/>
    <w:pPr>
      <w:ind w:left="960"/>
    </w:pPr>
  </w:style>
  <w:style w:type="paragraph" w:styleId="Sommario6">
    <w:name w:val="toc 6"/>
    <w:basedOn w:val="Normale"/>
    <w:next w:val="Normale"/>
    <w:autoRedefine/>
    <w:uiPriority w:val="39"/>
    <w:unhideWhenUsed/>
    <w:rsid w:val="007E391A"/>
    <w:pPr>
      <w:ind w:left="1200"/>
    </w:pPr>
  </w:style>
  <w:style w:type="paragraph" w:styleId="Sommario7">
    <w:name w:val="toc 7"/>
    <w:basedOn w:val="Normale"/>
    <w:next w:val="Normale"/>
    <w:autoRedefine/>
    <w:uiPriority w:val="39"/>
    <w:unhideWhenUsed/>
    <w:rsid w:val="007E391A"/>
    <w:pPr>
      <w:ind w:left="1440"/>
    </w:pPr>
  </w:style>
  <w:style w:type="paragraph" w:styleId="Sommario8">
    <w:name w:val="toc 8"/>
    <w:basedOn w:val="Normale"/>
    <w:next w:val="Normale"/>
    <w:autoRedefine/>
    <w:uiPriority w:val="39"/>
    <w:unhideWhenUsed/>
    <w:rsid w:val="007E391A"/>
    <w:pPr>
      <w:ind w:left="1680"/>
    </w:pPr>
  </w:style>
  <w:style w:type="paragraph" w:styleId="Sommario9">
    <w:name w:val="toc 9"/>
    <w:basedOn w:val="Normale"/>
    <w:next w:val="Normale"/>
    <w:autoRedefine/>
    <w:uiPriority w:val="39"/>
    <w:unhideWhenUsed/>
    <w:rsid w:val="007E391A"/>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46" Type="http://schemas.openxmlformats.org/officeDocument/2006/relationships/hyperlink" Target="http://parlinfo.aph.gov.au/parlInfo/download/committees/estimate/4650dd36-4d76-41ee-8c11-5e0e508d3cb6/toc_pdf/Community%20Affairs%20Legislation%20Committee_2016_10_19_4519.pdf;fileType=application%2Fpdf" TargetMode="External"/><Relationship Id="rId20" Type="http://schemas.openxmlformats.org/officeDocument/2006/relationships/hyperlink" Target="http://www.atsispep.sis.uwa.edu.au/" TargetMode="External"/><Relationship Id="rId21" Type="http://schemas.openxmlformats.org/officeDocument/2006/relationships/hyperlink" Target="http://www.vision2020australia.org.au/resources/national-eye-health-survey-report" TargetMode="External"/><Relationship Id="rId22" Type="http://schemas.openxmlformats.org/officeDocument/2006/relationships/hyperlink" Target="http://www.healthinfonet.ecu.edu.au/key-resources/bibliography/?lid=30119" TargetMode="External"/><Relationship Id="rId23" Type="http://schemas.openxmlformats.org/officeDocument/2006/relationships/hyperlink" Target="http://www.healthinfonet.ecu.edu.au/key-resources/bibliography/?lid=30119" TargetMode="External"/><Relationship Id="rId24" Type="http://schemas.openxmlformats.org/officeDocument/2006/relationships/hyperlink" Target="https://kirby.unsw.edu.au/sites/default/files/hiv/news/Early%20Release%20Findings%20-%202015%20Australian%20Trachoma%20Surveillance%20Report.pdf" TargetMode="External"/><Relationship Id="rId25" Type="http://schemas.openxmlformats.org/officeDocument/2006/relationships/hyperlink" Target="http://www.who.int/mediacentre/factsheets/fs382/en/" TargetMode="External"/><Relationship Id="rId26" Type="http://schemas.openxmlformats.org/officeDocument/2006/relationships/hyperlink" Target="http://www.healthinfonet.ecu.edu.au/key-resources/promotion-resources/?lid=30884" TargetMode="External"/><Relationship Id="rId27" Type="http://schemas.openxmlformats.org/officeDocument/2006/relationships/hyperlink" Target="http://www.abs.gov.au/ausstats/abs@.nsf/Lookup/by%20Subject/4727.0.55.008~2012-13~Main%20Features~Measuring%20the%20consumption%20of%20food%20groups%20from%20the%20Australian%20Dietary%20Guidelines%20~2" TargetMode="External"/><Relationship Id="rId28" Type="http://schemas.openxmlformats.org/officeDocument/2006/relationships/hyperlink" Target="https://www.dpmc.gov.au/sites/default/files/publications/indigenous/Health-Performance-Framework-2014/aboriginal-and-torres-strait-islander-health-performance-framework-2014-report/social-determinants.html" TargetMode="External"/><Relationship Id="rId29" Type="http://schemas.openxmlformats.org/officeDocument/2006/relationships/hyperlink" Target="https://www.coag.gov.au/meeting-outcomes/coag-meeting-communiqu%C3%A9-9-december-2016" TargetMode="External"/><Relationship Id="rId1" Type="http://schemas.openxmlformats.org/officeDocument/2006/relationships/hyperlink" Target="http://www.malcolmturnbull.com.au/media/speech-to-parliament-on-the-2016-closing-the-gap-report" TargetMode="External"/><Relationship Id="rId2" Type="http://schemas.openxmlformats.org/officeDocument/2006/relationships/hyperlink" Target="https://www.anao.gov.au/work/performance-audit/indigenous-advancement-strategy" TargetMode="External"/><Relationship Id="rId3" Type="http://schemas.openxmlformats.org/officeDocument/2006/relationships/hyperlink" Target="http://closingthegap.pmc.gov.au/sites/default/files/ctg-report-2017.pdf" TargetMode="External"/><Relationship Id="rId4" Type="http://schemas.openxmlformats.org/officeDocument/2006/relationships/hyperlink" Target="http://nationalcongress.com.au/about-us/redfern-statement/" TargetMode="External"/><Relationship Id="rId5" Type="http://schemas.openxmlformats.org/officeDocument/2006/relationships/hyperlink" Target="http://www.humanrights.gov.au/news/stories/unmet-fundamental-issues-really-gnaw-me-mick-dodson" TargetMode="External"/><Relationship Id="rId30" Type="http://schemas.openxmlformats.org/officeDocument/2006/relationships/hyperlink" Target="http://www.humanrights.gov.au/our-work/aboriginal-and-torres-strait-islander-social-justice/projects/close-gap-indigenous-health" TargetMode="External"/><Relationship Id="rId31" Type="http://schemas.openxmlformats.org/officeDocument/2006/relationships/hyperlink" Target="https://www.coag.gov.au/meeting-outcomes/coag-meeting-communiqu%C3%A9-9-december-2016" TargetMode="External"/><Relationship Id="rId32" Type="http://schemas.openxmlformats.org/officeDocument/2006/relationships/hyperlink" Target="https://www.dpmc.gov.au/resource-centre/indigenous-affairs/closing-gap-prime-ministers-report-2016" TargetMode="External"/><Relationship Id="rId9" Type="http://schemas.openxmlformats.org/officeDocument/2006/relationships/hyperlink" Target="https://www.anao.gov.au/work/performance-audit/indigenous-advancement-strategy" TargetMode="External"/><Relationship Id="rId6" Type="http://schemas.openxmlformats.org/officeDocument/2006/relationships/hyperlink" Target="https://www.humanrights.gov.au/sites/default/files/OAus-CloseTheGapShadowReport-0210.pdf" TargetMode="External"/><Relationship Id="rId7" Type="http://schemas.openxmlformats.org/officeDocument/2006/relationships/hyperlink" Target="http://www.pc.gov.au/research/ongoing/overcoming-indigenous-disadvantage/2016/report-documents/oid-2016-overcoming-indigenous-disadvantage-key-indicators-2016-overview.pdf" TargetMode="External"/><Relationship Id="rId8" Type="http://schemas.openxmlformats.org/officeDocument/2006/relationships/hyperlink" Target="http://www.abs.gov.au/ausstats/abs@.nsf/Latestproducts/4727.0.55.001Main%20Features952012-13?opendocument&amp;tabname=Summary&amp;prodno=4727.0.55.001&amp;issue=2012-13&amp;num=&amp;view=" TargetMode="External"/><Relationship Id="rId33" Type="http://schemas.openxmlformats.org/officeDocument/2006/relationships/hyperlink" Target="http://www.naccho.org.au/about/governance/" TargetMode="External"/><Relationship Id="rId34" Type="http://schemas.openxmlformats.org/officeDocument/2006/relationships/hyperlink" Target="http://www.health.gov.au/internet/ministers/publishing.nsf/Content/health-mediarel-yr2016-wyatt161108.htm" TargetMode="External"/><Relationship Id="rId35" Type="http://schemas.openxmlformats.org/officeDocument/2006/relationships/hyperlink" Target="http://www.health.gov.au/internet/main/publishing.nsf/Content/indigenous-ipag" TargetMode="External"/><Relationship Id="rId36" Type="http://schemas.openxmlformats.org/officeDocument/2006/relationships/hyperlink" Target="http://www.health.gov.au/internet/ministers/publishing.nsf/Content/health-mediarel-yr2016-wyatt161108.htm" TargetMode="External"/><Relationship Id="rId10" Type="http://schemas.openxmlformats.org/officeDocument/2006/relationships/hyperlink" Target="https://www.reconciliation.org.au/wp-content/uploads/2017/02/RA_ARB-2016_-Full-report_FINAL-1.pdf" TargetMode="External"/><Relationship Id="rId11" Type="http://schemas.openxmlformats.org/officeDocument/2006/relationships/hyperlink" Target="http://www.sanyas.ca/downloads/racism-as-a-determinant-of-indigenous-health-and-wellbeing.pdf" TargetMode="External"/><Relationship Id="rId12" Type="http://schemas.openxmlformats.org/officeDocument/2006/relationships/hyperlink" Target="https://www.aida.org.au/wp-content/uploads/2015/03/Racism-in-Australias-health-system-AIDA-policy-statement_v1.pdf" TargetMode="External"/><Relationship Id="rId13" Type="http://schemas.openxmlformats.org/officeDocument/2006/relationships/hyperlink" Target="https://www.humanrights.gov.au/our-work/aboriginal-and-torres-strait-islander-social-justice/publications/close-gap-progress" TargetMode="External"/><Relationship Id="rId14" Type="http://schemas.openxmlformats.org/officeDocument/2006/relationships/hyperlink" Target="http://closingthegap.pmc.gov.au/sites/default/files/ctg-report-2017.pdf" TargetMode="External"/><Relationship Id="rId15" Type="http://schemas.openxmlformats.org/officeDocument/2006/relationships/hyperlink" Target="https://www.lowitja.org.au/lowitja-publishing/L052" TargetMode="External"/><Relationship Id="rId16" Type="http://schemas.openxmlformats.org/officeDocument/2006/relationships/hyperlink" Target="http://www.health.gov.au/internet/ministers/publishing.nsf/Content/health-mediarel-yr2016-wyatt016.htm" TargetMode="External"/><Relationship Id="rId17" Type="http://schemas.openxmlformats.org/officeDocument/2006/relationships/hyperlink" Target="http://www.health.gov.au/internet/ministers/publishing.nsf/Content/health-mediarel-yr2016-wyatt016.htm" TargetMode="External"/><Relationship Id="rId18" Type="http://schemas.openxmlformats.org/officeDocument/2006/relationships/hyperlink" Target="http://www.pc.gov.au/research/ongoing/overcoming-indigenous-disadvantage/2016/report-documents/oid-2016-overcoming-indigenous-disadvantage-key-indicators-2016-overview.pdf" TargetMode="External"/><Relationship Id="rId19" Type="http://schemas.openxmlformats.org/officeDocument/2006/relationships/hyperlink" Target="http://www.pc.gov.au/research/ongoing/overcoming-indigenous-disadvantage" TargetMode="External"/><Relationship Id="rId37" Type="http://schemas.openxmlformats.org/officeDocument/2006/relationships/hyperlink" Target="http://www.naccho.org.au/about/strategic-plans/" TargetMode="External"/><Relationship Id="rId38" Type="http://schemas.openxmlformats.org/officeDocument/2006/relationships/hyperlink" Target="http://www.naccho.org.au/about/strategic-plans/" TargetMode="External"/><Relationship Id="rId39" Type="http://schemas.openxmlformats.org/officeDocument/2006/relationships/hyperlink" Target="http://www.naccho.org.au/about/strategic-plans/" TargetMode="External"/><Relationship Id="rId40" Type="http://schemas.openxmlformats.org/officeDocument/2006/relationships/hyperlink" Target="https://www.humanrights.gov.au/our-work/aboriginal-and-torres-strait-islander-social-justice/publications/close-gap-progress" TargetMode="External"/><Relationship Id="rId41" Type="http://schemas.openxmlformats.org/officeDocument/2006/relationships/hyperlink" Target="http://nationalcongress.com.au/about-us/redfern-statement/" TargetMode="External"/><Relationship Id="rId42" Type="http://schemas.openxmlformats.org/officeDocument/2006/relationships/hyperlink" Target="http://www.health.gov.au/internet/main/publishing.nsf/Content/F7AE823951279103CA257FEF000414C8/$File/PHN%20and%20ACCHO%20-%20Guiding%20Principles.pdf" TargetMode="External"/><Relationship Id="rId43" Type="http://schemas.openxmlformats.org/officeDocument/2006/relationships/hyperlink" Target="http://www.naccho.org.au/about/strategic-plans/" TargetMode="External"/><Relationship Id="rId44" Type="http://schemas.openxmlformats.org/officeDocument/2006/relationships/hyperlink" Target="http://www.aihw.gov.au/workforce/nursing-and-midwifery/" TargetMode="External"/><Relationship Id="rId45" Type="http://schemas.openxmlformats.org/officeDocument/2006/relationships/hyperlink" Target="http://www.health.gov.au/internet/main/publishing.nsf/Content/F4F85B97E22A94CACA257F86007C7D1F/$File/Annexure%20A1%20-%20Primary%20Mental%20Health%20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5E0DAE-BD92-3144-B372-E46603A1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15499</Words>
  <Characters>88345</Characters>
  <Application>Microsoft Macintosh Word</Application>
  <DocSecurity>0</DocSecurity>
  <Lines>736</Lines>
  <Paragraphs>207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103637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 Stocovaz</cp:lastModifiedBy>
  <cp:revision>73</cp:revision>
  <dcterms:created xsi:type="dcterms:W3CDTF">2017-03-10T12:11:00Z</dcterms:created>
  <dcterms:modified xsi:type="dcterms:W3CDTF">2017-03-11T04:52:00Z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Creator">
    <vt:lpwstr>Adobe InDesign CC 2015 (Macintosh)</vt:lpwstr>
  </property>
  <property fmtid="{D5CDD505-2E9C-101B-9397-08002B2CF9AE}" pid="4" name="LastSaved">
    <vt:filetime>2017-03-10T00:00:00Z</vt:filetime>
  </property>
</Properties>
</file>