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762F0" w14:textId="4854083A" w:rsidR="00A355F9" w:rsidRDefault="00C4234A" w:rsidP="00A355F9">
      <w:pPr>
        <w:pStyle w:val="MainTitle"/>
      </w:pPr>
      <w:r>
        <w:t>National Anti-Corruption Commission Bill 2022</w:t>
      </w:r>
    </w:p>
    <w:p w14:paraId="78CB83F9" w14:textId="77777777" w:rsidR="00817C73" w:rsidRDefault="00817C73" w:rsidP="00817C73">
      <w:pPr>
        <w:pStyle w:val="Subtitle"/>
      </w:pPr>
      <w:bookmarkStart w:id="0" w:name="_Toc515873204"/>
      <w:bookmarkStart w:id="1" w:name="_Toc61512561"/>
      <w:bookmarkStart w:id="2" w:name="_Toc116460790"/>
      <w:r>
        <w:t>Australian Human Rights Commission</w:t>
      </w:r>
      <w:bookmarkEnd w:id="0"/>
      <w:bookmarkEnd w:id="1"/>
      <w:bookmarkEnd w:id="2"/>
    </w:p>
    <w:p w14:paraId="3292F227" w14:textId="671530A4" w:rsidR="00817C73" w:rsidRDefault="00817C73" w:rsidP="00817C73">
      <w:pPr>
        <w:pStyle w:val="Subtitle"/>
      </w:pPr>
      <w:bookmarkStart w:id="3" w:name="_Toc515873205"/>
      <w:bookmarkStart w:id="4" w:name="_Toc116460791"/>
      <w:bookmarkStart w:id="5" w:name="_Toc61512562"/>
      <w:r>
        <w:t xml:space="preserve">Submission to the </w:t>
      </w:r>
      <w:bookmarkEnd w:id="3"/>
      <w:r w:rsidR="00C4234A">
        <w:t xml:space="preserve">Joint Select Committee on </w:t>
      </w:r>
      <w:r w:rsidR="00C4234A">
        <w:br/>
        <w:t>National Anti-Corruption Commission Legislation</w:t>
      </w:r>
      <w:bookmarkEnd w:id="4"/>
      <w:r w:rsidR="00C4234A">
        <w:t xml:space="preserve"> </w:t>
      </w:r>
      <w:bookmarkEnd w:id="5"/>
    </w:p>
    <w:p w14:paraId="4A607E09" w14:textId="4CC97187" w:rsidR="00F220A5" w:rsidRPr="00817C73" w:rsidRDefault="00C4234A" w:rsidP="00F220A5">
      <w:pPr>
        <w:pStyle w:val="Date"/>
      </w:pPr>
      <w:r w:rsidRPr="00C4234A">
        <w:t>14</w:t>
      </w:r>
      <w:r>
        <w:t xml:space="preserve"> October</w:t>
      </w:r>
      <w:r w:rsidR="005976FE">
        <w:t xml:space="preserve"> 202</w:t>
      </w:r>
      <w:r>
        <w:t>2</w:t>
      </w:r>
    </w:p>
    <w:p w14:paraId="72CFFE20" w14:textId="77777777" w:rsidR="00AC636D" w:rsidRDefault="00AC636D" w:rsidP="00AC636D"/>
    <w:p w14:paraId="3055102E" w14:textId="77777777" w:rsidR="009E4BD0" w:rsidRPr="00AC636D" w:rsidRDefault="009E4BD0" w:rsidP="00AC636D">
      <w:pPr>
        <w:sectPr w:rsidR="009E4BD0" w:rsidRPr="00AC636D" w:rsidSect="00AC636D">
          <w:headerReference w:type="even" r:id="rId14"/>
          <w:headerReference w:type="default" r:id="rId15"/>
          <w:headerReference w:type="first" r:id="rId16"/>
          <w:footerReference w:type="first" r:id="rId17"/>
          <w:type w:val="continuous"/>
          <w:pgSz w:w="11906" w:h="16838" w:code="9"/>
          <w:pgMar w:top="228" w:right="1700" w:bottom="1134" w:left="1418" w:header="277" w:footer="1361" w:gutter="0"/>
          <w:pgNumType w:start="2"/>
          <w:cols w:space="708"/>
          <w:titlePg/>
          <w:docGrid w:linePitch="360"/>
        </w:sectPr>
      </w:pPr>
    </w:p>
    <w:p w14:paraId="67CC45D5" w14:textId="77777777" w:rsidR="007E399B" w:rsidRDefault="000B5B68" w:rsidP="00C60343">
      <w:pPr>
        <w:pStyle w:val="TOC1"/>
      </w:pPr>
      <w:bookmarkStart w:id="6" w:name="_Toc209316062"/>
      <w:bookmarkEnd w:id="6"/>
      <w:r>
        <w:lastRenderedPageBreak/>
        <w:t>Contents</w:t>
      </w:r>
      <w:r w:rsidRPr="000465F1">
        <w:fldChar w:fldCharType="begin"/>
      </w:r>
      <w:r>
        <w:instrText xml:space="preserve"> TOC \o "1-3" \h \z \u </w:instrText>
      </w:r>
      <w:r w:rsidRPr="000465F1">
        <w:fldChar w:fldCharType="separate"/>
      </w:r>
    </w:p>
    <w:p w14:paraId="20E1613C" w14:textId="2D2EB199" w:rsidR="007E399B" w:rsidRDefault="00084400">
      <w:pPr>
        <w:pStyle w:val="TOC1"/>
        <w:rPr>
          <w:rFonts w:asciiTheme="minorHAnsi" w:eastAsiaTheme="minorEastAsia" w:hAnsiTheme="minorHAnsi" w:cstheme="minorBidi"/>
          <w:b w:val="0"/>
          <w:sz w:val="22"/>
          <w:szCs w:val="22"/>
        </w:rPr>
      </w:pPr>
      <w:hyperlink w:anchor="_Toc116460792" w:history="1">
        <w:r w:rsidR="007E399B" w:rsidRPr="00AB083F">
          <w:rPr>
            <w:rStyle w:val="Hyperlink"/>
          </w:rPr>
          <w:t>1</w:t>
        </w:r>
        <w:r w:rsidR="007E399B">
          <w:rPr>
            <w:rFonts w:asciiTheme="minorHAnsi" w:eastAsiaTheme="minorEastAsia" w:hAnsiTheme="minorHAnsi" w:cstheme="minorBidi"/>
            <w:b w:val="0"/>
            <w:sz w:val="22"/>
            <w:szCs w:val="22"/>
          </w:rPr>
          <w:tab/>
        </w:r>
        <w:r w:rsidR="007E399B" w:rsidRPr="00AB083F">
          <w:rPr>
            <w:rStyle w:val="Hyperlink"/>
          </w:rPr>
          <w:t>Introduction</w:t>
        </w:r>
        <w:r w:rsidR="007E399B">
          <w:rPr>
            <w:webHidden/>
          </w:rPr>
          <w:tab/>
        </w:r>
        <w:r w:rsidR="007E399B">
          <w:rPr>
            <w:webHidden/>
          </w:rPr>
          <w:fldChar w:fldCharType="begin"/>
        </w:r>
        <w:r w:rsidR="007E399B">
          <w:rPr>
            <w:webHidden/>
          </w:rPr>
          <w:instrText xml:space="preserve"> PAGEREF _Toc116460792 \h </w:instrText>
        </w:r>
        <w:r w:rsidR="007E399B">
          <w:rPr>
            <w:webHidden/>
          </w:rPr>
        </w:r>
        <w:r w:rsidR="007E399B">
          <w:rPr>
            <w:webHidden/>
          </w:rPr>
          <w:fldChar w:fldCharType="separate"/>
        </w:r>
        <w:r w:rsidR="007E399B">
          <w:rPr>
            <w:webHidden/>
          </w:rPr>
          <w:t>2</w:t>
        </w:r>
        <w:r w:rsidR="007E399B">
          <w:rPr>
            <w:webHidden/>
          </w:rPr>
          <w:fldChar w:fldCharType="end"/>
        </w:r>
      </w:hyperlink>
    </w:p>
    <w:p w14:paraId="015BF086" w14:textId="13FE6D64" w:rsidR="007E399B" w:rsidRDefault="00084400">
      <w:pPr>
        <w:pStyle w:val="TOC1"/>
        <w:rPr>
          <w:rFonts w:asciiTheme="minorHAnsi" w:eastAsiaTheme="minorEastAsia" w:hAnsiTheme="minorHAnsi" w:cstheme="minorBidi"/>
          <w:b w:val="0"/>
          <w:sz w:val="22"/>
          <w:szCs w:val="22"/>
        </w:rPr>
      </w:pPr>
      <w:hyperlink w:anchor="_Toc116460793" w:history="1">
        <w:r w:rsidR="007E399B" w:rsidRPr="00AB083F">
          <w:rPr>
            <w:rStyle w:val="Hyperlink"/>
          </w:rPr>
          <w:t>2</w:t>
        </w:r>
        <w:r w:rsidR="007E399B">
          <w:rPr>
            <w:rFonts w:asciiTheme="minorHAnsi" w:eastAsiaTheme="minorEastAsia" w:hAnsiTheme="minorHAnsi" w:cstheme="minorBidi"/>
            <w:b w:val="0"/>
            <w:sz w:val="22"/>
            <w:szCs w:val="22"/>
          </w:rPr>
          <w:tab/>
        </w:r>
        <w:r w:rsidR="007E399B" w:rsidRPr="00AB083F">
          <w:rPr>
            <w:rStyle w:val="Hyperlink"/>
          </w:rPr>
          <w:t>Recommendations</w:t>
        </w:r>
        <w:r w:rsidR="007E399B">
          <w:rPr>
            <w:webHidden/>
          </w:rPr>
          <w:tab/>
        </w:r>
        <w:r w:rsidR="007E399B">
          <w:rPr>
            <w:webHidden/>
          </w:rPr>
          <w:fldChar w:fldCharType="begin"/>
        </w:r>
        <w:r w:rsidR="007E399B">
          <w:rPr>
            <w:webHidden/>
          </w:rPr>
          <w:instrText xml:space="preserve"> PAGEREF _Toc116460793 \h </w:instrText>
        </w:r>
        <w:r w:rsidR="007E399B">
          <w:rPr>
            <w:webHidden/>
          </w:rPr>
        </w:r>
        <w:r w:rsidR="007E399B">
          <w:rPr>
            <w:webHidden/>
          </w:rPr>
          <w:fldChar w:fldCharType="separate"/>
        </w:r>
        <w:r w:rsidR="007E399B">
          <w:rPr>
            <w:webHidden/>
          </w:rPr>
          <w:t>3</w:t>
        </w:r>
        <w:r w:rsidR="007E399B">
          <w:rPr>
            <w:webHidden/>
          </w:rPr>
          <w:fldChar w:fldCharType="end"/>
        </w:r>
      </w:hyperlink>
    </w:p>
    <w:p w14:paraId="3F270139" w14:textId="5B464172" w:rsidR="007E399B" w:rsidRDefault="00084400">
      <w:pPr>
        <w:pStyle w:val="TOC1"/>
        <w:rPr>
          <w:rFonts w:asciiTheme="minorHAnsi" w:eastAsiaTheme="minorEastAsia" w:hAnsiTheme="minorHAnsi" w:cstheme="minorBidi"/>
          <w:b w:val="0"/>
          <w:sz w:val="22"/>
          <w:szCs w:val="22"/>
        </w:rPr>
      </w:pPr>
      <w:hyperlink w:anchor="_Toc116460794" w:history="1">
        <w:r w:rsidR="007E399B" w:rsidRPr="00AB083F">
          <w:rPr>
            <w:rStyle w:val="Hyperlink"/>
          </w:rPr>
          <w:t>3</w:t>
        </w:r>
        <w:r w:rsidR="007E399B">
          <w:rPr>
            <w:rFonts w:asciiTheme="minorHAnsi" w:eastAsiaTheme="minorEastAsia" w:hAnsiTheme="minorHAnsi" w:cstheme="minorBidi"/>
            <w:b w:val="0"/>
            <w:sz w:val="22"/>
            <w:szCs w:val="22"/>
          </w:rPr>
          <w:tab/>
        </w:r>
        <w:r w:rsidR="007E399B" w:rsidRPr="00AB083F">
          <w:rPr>
            <w:rStyle w:val="Hyperlink"/>
          </w:rPr>
          <w:t>Human rights and corruption</w:t>
        </w:r>
        <w:r w:rsidR="007E399B">
          <w:rPr>
            <w:webHidden/>
          </w:rPr>
          <w:tab/>
        </w:r>
        <w:r w:rsidR="007E399B">
          <w:rPr>
            <w:webHidden/>
          </w:rPr>
          <w:fldChar w:fldCharType="begin"/>
        </w:r>
        <w:r w:rsidR="007E399B">
          <w:rPr>
            <w:webHidden/>
          </w:rPr>
          <w:instrText xml:space="preserve"> PAGEREF _Toc116460794 \h </w:instrText>
        </w:r>
        <w:r w:rsidR="007E399B">
          <w:rPr>
            <w:webHidden/>
          </w:rPr>
        </w:r>
        <w:r w:rsidR="007E399B">
          <w:rPr>
            <w:webHidden/>
          </w:rPr>
          <w:fldChar w:fldCharType="separate"/>
        </w:r>
        <w:r w:rsidR="007E399B">
          <w:rPr>
            <w:webHidden/>
          </w:rPr>
          <w:t>3</w:t>
        </w:r>
        <w:r w:rsidR="007E399B">
          <w:rPr>
            <w:webHidden/>
          </w:rPr>
          <w:fldChar w:fldCharType="end"/>
        </w:r>
      </w:hyperlink>
    </w:p>
    <w:p w14:paraId="5666B88E" w14:textId="4824EF8E" w:rsidR="007E399B" w:rsidRDefault="00084400">
      <w:pPr>
        <w:pStyle w:val="TOC1"/>
        <w:rPr>
          <w:rFonts w:asciiTheme="minorHAnsi" w:eastAsiaTheme="minorEastAsia" w:hAnsiTheme="minorHAnsi" w:cstheme="minorBidi"/>
          <w:b w:val="0"/>
          <w:sz w:val="22"/>
          <w:szCs w:val="22"/>
        </w:rPr>
      </w:pPr>
      <w:hyperlink w:anchor="_Toc116460795" w:history="1">
        <w:r w:rsidR="007E399B" w:rsidRPr="00AB083F">
          <w:rPr>
            <w:rStyle w:val="Hyperlink"/>
          </w:rPr>
          <w:t>4</w:t>
        </w:r>
        <w:r w:rsidR="007E399B">
          <w:rPr>
            <w:rFonts w:asciiTheme="minorHAnsi" w:eastAsiaTheme="minorEastAsia" w:hAnsiTheme="minorHAnsi" w:cstheme="minorBidi"/>
            <w:b w:val="0"/>
            <w:sz w:val="22"/>
            <w:szCs w:val="22"/>
          </w:rPr>
          <w:tab/>
        </w:r>
        <w:r w:rsidR="007E399B" w:rsidRPr="00AB083F">
          <w:rPr>
            <w:rStyle w:val="Hyperlink"/>
          </w:rPr>
          <w:t>Jurisdiction</w:t>
        </w:r>
        <w:r w:rsidR="007E399B">
          <w:rPr>
            <w:webHidden/>
          </w:rPr>
          <w:tab/>
        </w:r>
        <w:r w:rsidR="007E399B">
          <w:rPr>
            <w:webHidden/>
          </w:rPr>
          <w:fldChar w:fldCharType="begin"/>
        </w:r>
        <w:r w:rsidR="007E399B">
          <w:rPr>
            <w:webHidden/>
          </w:rPr>
          <w:instrText xml:space="preserve"> PAGEREF _Toc116460795 \h </w:instrText>
        </w:r>
        <w:r w:rsidR="007E399B">
          <w:rPr>
            <w:webHidden/>
          </w:rPr>
        </w:r>
        <w:r w:rsidR="007E399B">
          <w:rPr>
            <w:webHidden/>
          </w:rPr>
          <w:fldChar w:fldCharType="separate"/>
        </w:r>
        <w:r w:rsidR="007E399B">
          <w:rPr>
            <w:webHidden/>
          </w:rPr>
          <w:t>5</w:t>
        </w:r>
        <w:r w:rsidR="007E399B">
          <w:rPr>
            <w:webHidden/>
          </w:rPr>
          <w:fldChar w:fldCharType="end"/>
        </w:r>
      </w:hyperlink>
    </w:p>
    <w:p w14:paraId="3DC30484" w14:textId="6A6A622C" w:rsidR="007E399B" w:rsidRDefault="00084400">
      <w:pPr>
        <w:pStyle w:val="TOC1"/>
        <w:rPr>
          <w:rFonts w:asciiTheme="minorHAnsi" w:eastAsiaTheme="minorEastAsia" w:hAnsiTheme="minorHAnsi" w:cstheme="minorBidi"/>
          <w:b w:val="0"/>
          <w:sz w:val="22"/>
          <w:szCs w:val="22"/>
        </w:rPr>
      </w:pPr>
      <w:hyperlink w:anchor="_Toc116460796" w:history="1">
        <w:r w:rsidR="007E399B" w:rsidRPr="00AB083F">
          <w:rPr>
            <w:rStyle w:val="Hyperlink"/>
          </w:rPr>
          <w:t>5</w:t>
        </w:r>
        <w:r w:rsidR="007E399B">
          <w:rPr>
            <w:rFonts w:asciiTheme="minorHAnsi" w:eastAsiaTheme="minorEastAsia" w:hAnsiTheme="minorHAnsi" w:cstheme="minorBidi"/>
            <w:b w:val="0"/>
            <w:sz w:val="22"/>
            <w:szCs w:val="22"/>
          </w:rPr>
          <w:tab/>
        </w:r>
        <w:r w:rsidR="007E399B" w:rsidRPr="00AB083F">
          <w:rPr>
            <w:rStyle w:val="Hyperlink"/>
          </w:rPr>
          <w:t>Independence</w:t>
        </w:r>
        <w:r w:rsidR="007E399B">
          <w:rPr>
            <w:webHidden/>
          </w:rPr>
          <w:tab/>
        </w:r>
        <w:r w:rsidR="007E399B">
          <w:rPr>
            <w:webHidden/>
          </w:rPr>
          <w:fldChar w:fldCharType="begin"/>
        </w:r>
        <w:r w:rsidR="007E399B">
          <w:rPr>
            <w:webHidden/>
          </w:rPr>
          <w:instrText xml:space="preserve"> PAGEREF _Toc116460796 \h </w:instrText>
        </w:r>
        <w:r w:rsidR="007E399B">
          <w:rPr>
            <w:webHidden/>
          </w:rPr>
        </w:r>
        <w:r w:rsidR="007E399B">
          <w:rPr>
            <w:webHidden/>
          </w:rPr>
          <w:fldChar w:fldCharType="separate"/>
        </w:r>
        <w:r w:rsidR="007E399B">
          <w:rPr>
            <w:webHidden/>
          </w:rPr>
          <w:t>7</w:t>
        </w:r>
        <w:r w:rsidR="007E399B">
          <w:rPr>
            <w:webHidden/>
          </w:rPr>
          <w:fldChar w:fldCharType="end"/>
        </w:r>
      </w:hyperlink>
    </w:p>
    <w:p w14:paraId="7D910920" w14:textId="706121CF" w:rsidR="007E399B" w:rsidRDefault="00084400">
      <w:pPr>
        <w:pStyle w:val="TOC1"/>
        <w:rPr>
          <w:rFonts w:asciiTheme="minorHAnsi" w:eastAsiaTheme="minorEastAsia" w:hAnsiTheme="minorHAnsi" w:cstheme="minorBidi"/>
          <w:b w:val="0"/>
          <w:sz w:val="22"/>
          <w:szCs w:val="22"/>
        </w:rPr>
      </w:pPr>
      <w:hyperlink w:anchor="_Toc116460797" w:history="1">
        <w:r w:rsidR="007E399B" w:rsidRPr="00AB083F">
          <w:rPr>
            <w:rStyle w:val="Hyperlink"/>
          </w:rPr>
          <w:t>6</w:t>
        </w:r>
        <w:r w:rsidR="007E399B">
          <w:rPr>
            <w:rFonts w:asciiTheme="minorHAnsi" w:eastAsiaTheme="minorEastAsia" w:hAnsiTheme="minorHAnsi" w:cstheme="minorBidi"/>
            <w:b w:val="0"/>
            <w:sz w:val="22"/>
            <w:szCs w:val="22"/>
          </w:rPr>
          <w:tab/>
        </w:r>
        <w:r w:rsidR="007E399B" w:rsidRPr="00AB083F">
          <w:rPr>
            <w:rStyle w:val="Hyperlink"/>
          </w:rPr>
          <w:t>Referral mechanisms and protections</w:t>
        </w:r>
        <w:r w:rsidR="007E399B">
          <w:rPr>
            <w:webHidden/>
          </w:rPr>
          <w:tab/>
        </w:r>
        <w:r w:rsidR="007E399B">
          <w:rPr>
            <w:webHidden/>
          </w:rPr>
          <w:fldChar w:fldCharType="begin"/>
        </w:r>
        <w:r w:rsidR="007E399B">
          <w:rPr>
            <w:webHidden/>
          </w:rPr>
          <w:instrText xml:space="preserve"> PAGEREF _Toc116460797 \h </w:instrText>
        </w:r>
        <w:r w:rsidR="007E399B">
          <w:rPr>
            <w:webHidden/>
          </w:rPr>
        </w:r>
        <w:r w:rsidR="007E399B">
          <w:rPr>
            <w:webHidden/>
          </w:rPr>
          <w:fldChar w:fldCharType="separate"/>
        </w:r>
        <w:r w:rsidR="007E399B">
          <w:rPr>
            <w:webHidden/>
          </w:rPr>
          <w:t>9</w:t>
        </w:r>
        <w:r w:rsidR="007E399B">
          <w:rPr>
            <w:webHidden/>
          </w:rPr>
          <w:fldChar w:fldCharType="end"/>
        </w:r>
      </w:hyperlink>
    </w:p>
    <w:p w14:paraId="40181446" w14:textId="6F567F76" w:rsidR="007E399B" w:rsidRDefault="00084400">
      <w:pPr>
        <w:pStyle w:val="TOC1"/>
        <w:rPr>
          <w:rFonts w:asciiTheme="minorHAnsi" w:eastAsiaTheme="minorEastAsia" w:hAnsiTheme="minorHAnsi" w:cstheme="minorBidi"/>
          <w:b w:val="0"/>
          <w:sz w:val="22"/>
          <w:szCs w:val="22"/>
        </w:rPr>
      </w:pPr>
      <w:hyperlink w:anchor="_Toc116460798" w:history="1">
        <w:r w:rsidR="007E399B" w:rsidRPr="00AB083F">
          <w:rPr>
            <w:rStyle w:val="Hyperlink"/>
          </w:rPr>
          <w:t>7</w:t>
        </w:r>
        <w:r w:rsidR="007E399B">
          <w:rPr>
            <w:rFonts w:asciiTheme="minorHAnsi" w:eastAsiaTheme="minorEastAsia" w:hAnsiTheme="minorHAnsi" w:cstheme="minorBidi"/>
            <w:b w:val="0"/>
            <w:sz w:val="22"/>
            <w:szCs w:val="22"/>
          </w:rPr>
          <w:tab/>
        </w:r>
        <w:r w:rsidR="007E399B" w:rsidRPr="00AB083F">
          <w:rPr>
            <w:rStyle w:val="Hyperlink"/>
          </w:rPr>
          <w:t>Protections for witnesses</w:t>
        </w:r>
        <w:r w:rsidR="007E399B">
          <w:rPr>
            <w:webHidden/>
          </w:rPr>
          <w:tab/>
        </w:r>
        <w:r w:rsidR="007E399B">
          <w:rPr>
            <w:webHidden/>
          </w:rPr>
          <w:fldChar w:fldCharType="begin"/>
        </w:r>
        <w:r w:rsidR="007E399B">
          <w:rPr>
            <w:webHidden/>
          </w:rPr>
          <w:instrText xml:space="preserve"> PAGEREF _Toc116460798 \h </w:instrText>
        </w:r>
        <w:r w:rsidR="007E399B">
          <w:rPr>
            <w:webHidden/>
          </w:rPr>
        </w:r>
        <w:r w:rsidR="007E399B">
          <w:rPr>
            <w:webHidden/>
          </w:rPr>
          <w:fldChar w:fldCharType="separate"/>
        </w:r>
        <w:r w:rsidR="007E399B">
          <w:rPr>
            <w:webHidden/>
          </w:rPr>
          <w:t>10</w:t>
        </w:r>
        <w:r w:rsidR="007E399B">
          <w:rPr>
            <w:webHidden/>
          </w:rPr>
          <w:fldChar w:fldCharType="end"/>
        </w:r>
      </w:hyperlink>
    </w:p>
    <w:p w14:paraId="76CEA0CF" w14:textId="48355A55" w:rsidR="007E399B" w:rsidRDefault="00084400">
      <w:pPr>
        <w:pStyle w:val="TOC1"/>
        <w:rPr>
          <w:rFonts w:asciiTheme="minorHAnsi" w:eastAsiaTheme="minorEastAsia" w:hAnsiTheme="minorHAnsi" w:cstheme="minorBidi"/>
          <w:b w:val="0"/>
          <w:sz w:val="22"/>
          <w:szCs w:val="22"/>
        </w:rPr>
      </w:pPr>
      <w:hyperlink w:anchor="_Toc116460799" w:history="1">
        <w:r w:rsidR="007E399B" w:rsidRPr="00AB083F">
          <w:rPr>
            <w:rStyle w:val="Hyperlink"/>
          </w:rPr>
          <w:t>8</w:t>
        </w:r>
        <w:r w:rsidR="007E399B">
          <w:rPr>
            <w:rFonts w:asciiTheme="minorHAnsi" w:eastAsiaTheme="minorEastAsia" w:hAnsiTheme="minorHAnsi" w:cstheme="minorBidi"/>
            <w:b w:val="0"/>
            <w:sz w:val="22"/>
            <w:szCs w:val="22"/>
          </w:rPr>
          <w:tab/>
        </w:r>
        <w:r w:rsidR="007E399B" w:rsidRPr="00AB083F">
          <w:rPr>
            <w:rStyle w:val="Hyperlink"/>
          </w:rPr>
          <w:t>Public hearings</w:t>
        </w:r>
        <w:r w:rsidR="007E399B">
          <w:rPr>
            <w:webHidden/>
          </w:rPr>
          <w:tab/>
        </w:r>
        <w:r w:rsidR="007E399B">
          <w:rPr>
            <w:webHidden/>
          </w:rPr>
          <w:fldChar w:fldCharType="begin"/>
        </w:r>
        <w:r w:rsidR="007E399B">
          <w:rPr>
            <w:webHidden/>
          </w:rPr>
          <w:instrText xml:space="preserve"> PAGEREF _Toc116460799 \h </w:instrText>
        </w:r>
        <w:r w:rsidR="007E399B">
          <w:rPr>
            <w:webHidden/>
          </w:rPr>
        </w:r>
        <w:r w:rsidR="007E399B">
          <w:rPr>
            <w:webHidden/>
          </w:rPr>
          <w:fldChar w:fldCharType="separate"/>
        </w:r>
        <w:r w:rsidR="007E399B">
          <w:rPr>
            <w:webHidden/>
          </w:rPr>
          <w:t>10</w:t>
        </w:r>
        <w:r w:rsidR="007E399B">
          <w:rPr>
            <w:webHidden/>
          </w:rPr>
          <w:fldChar w:fldCharType="end"/>
        </w:r>
      </w:hyperlink>
    </w:p>
    <w:p w14:paraId="7D85CE15" w14:textId="77777777" w:rsidR="007E399B" w:rsidRDefault="007E399B">
      <w:pPr>
        <w:spacing w:before="0" w:after="0"/>
        <w:rPr>
          <w:b/>
          <w:bCs/>
          <w:sz w:val="36"/>
          <w:szCs w:val="28"/>
        </w:rPr>
      </w:pPr>
      <w:r>
        <w:br w:type="page"/>
      </w:r>
    </w:p>
    <w:p w14:paraId="7726F3A4" w14:textId="49347BFF" w:rsidR="00510390" w:rsidRDefault="000B5B68" w:rsidP="00A27ABE">
      <w:pPr>
        <w:pStyle w:val="Heading1"/>
      </w:pPr>
      <w:r w:rsidRPr="000465F1">
        <w:lastRenderedPageBreak/>
        <w:fldChar w:fldCharType="end"/>
      </w:r>
      <w:bookmarkStart w:id="7" w:name="_Toc207761830"/>
      <w:bookmarkStart w:id="8" w:name="_Toc209578266"/>
      <w:bookmarkStart w:id="9" w:name="_Toc209941766"/>
      <w:bookmarkStart w:id="10" w:name="_Toc116460792"/>
      <w:r w:rsidR="009F2764" w:rsidRPr="009E08D1">
        <w:t>Introduction</w:t>
      </w:r>
      <w:bookmarkEnd w:id="7"/>
      <w:bookmarkEnd w:id="8"/>
      <w:bookmarkEnd w:id="9"/>
      <w:bookmarkEnd w:id="10"/>
    </w:p>
    <w:p w14:paraId="19BD2BCB" w14:textId="6D5F582E" w:rsidR="003D66FA" w:rsidRDefault="00FB0B3C" w:rsidP="003D67B1">
      <w:pPr>
        <w:pStyle w:val="ListNumber"/>
        <w:numPr>
          <w:ilvl w:val="0"/>
          <w:numId w:val="13"/>
        </w:numPr>
        <w:tabs>
          <w:tab w:val="num" w:pos="993"/>
          <w:tab w:val="left" w:pos="1418"/>
        </w:tabs>
        <w:spacing w:before="240" w:after="240"/>
        <w:ind w:left="709" w:hanging="567"/>
        <w:rPr>
          <w:rFonts w:cs="Open Sans"/>
        </w:rPr>
      </w:pPr>
      <w:r w:rsidRPr="00BF2102">
        <w:rPr>
          <w:rFonts w:cs="Open Sans"/>
        </w:rPr>
        <w:t xml:space="preserve">The Australian Human Rights Commission </w:t>
      </w:r>
      <w:r w:rsidR="003D67B1">
        <w:rPr>
          <w:rFonts w:cs="Open Sans"/>
        </w:rPr>
        <w:t xml:space="preserve">(the Commission) </w:t>
      </w:r>
      <w:r w:rsidR="004534B7">
        <w:rPr>
          <w:rFonts w:cs="Open Sans"/>
        </w:rPr>
        <w:t xml:space="preserve">welcomes </w:t>
      </w:r>
      <w:r w:rsidR="003D67B1">
        <w:rPr>
          <w:rFonts w:cs="Open Sans"/>
        </w:rPr>
        <w:t>the</w:t>
      </w:r>
      <w:r w:rsidR="004534B7">
        <w:rPr>
          <w:rFonts w:cs="Open Sans"/>
        </w:rPr>
        <w:t xml:space="preserve"> opportunity to make </w:t>
      </w:r>
      <w:r w:rsidRPr="00BF2102">
        <w:rPr>
          <w:rFonts w:cs="Open Sans"/>
        </w:rPr>
        <w:t>this submission to</w:t>
      </w:r>
      <w:r w:rsidR="006047EF">
        <w:rPr>
          <w:rFonts w:cs="Open Sans"/>
        </w:rPr>
        <w:t xml:space="preserve"> </w:t>
      </w:r>
      <w:r w:rsidR="00027246">
        <w:rPr>
          <w:rFonts w:cs="Open Sans"/>
        </w:rPr>
        <w:t xml:space="preserve">the </w:t>
      </w:r>
      <w:r w:rsidR="003D67B1" w:rsidRPr="003D67B1">
        <w:rPr>
          <w:rFonts w:cs="Open Sans"/>
        </w:rPr>
        <w:t xml:space="preserve">Joint Select Committee </w:t>
      </w:r>
      <w:r w:rsidR="003D67B1">
        <w:rPr>
          <w:rFonts w:cs="Open Sans"/>
        </w:rPr>
        <w:t xml:space="preserve">(the </w:t>
      </w:r>
      <w:r w:rsidR="00DC2503">
        <w:rPr>
          <w:rFonts w:cs="Open Sans"/>
        </w:rPr>
        <w:t xml:space="preserve">Joint Select </w:t>
      </w:r>
      <w:r w:rsidR="003D67B1">
        <w:rPr>
          <w:rFonts w:cs="Open Sans"/>
        </w:rPr>
        <w:t xml:space="preserve">Committee) </w:t>
      </w:r>
      <w:r w:rsidR="003D67B1" w:rsidRPr="003D67B1">
        <w:rPr>
          <w:rFonts w:cs="Open Sans"/>
        </w:rPr>
        <w:t>on National Anti-Corruption Commission Legislation</w:t>
      </w:r>
      <w:r w:rsidR="003D66FA">
        <w:rPr>
          <w:rFonts w:cs="Open Sans"/>
        </w:rPr>
        <w:t xml:space="preserve">. </w:t>
      </w:r>
    </w:p>
    <w:p w14:paraId="6FCCB4FE" w14:textId="627840DD" w:rsidR="003D67B1" w:rsidRDefault="003D66FA" w:rsidP="003D67B1">
      <w:pPr>
        <w:pStyle w:val="ListNumber"/>
        <w:numPr>
          <w:ilvl w:val="0"/>
          <w:numId w:val="13"/>
        </w:numPr>
        <w:tabs>
          <w:tab w:val="num" w:pos="993"/>
          <w:tab w:val="left" w:pos="1418"/>
        </w:tabs>
        <w:spacing w:before="240" w:after="240"/>
        <w:ind w:left="709" w:hanging="567"/>
        <w:rPr>
          <w:rFonts w:cs="Open Sans"/>
        </w:rPr>
      </w:pPr>
      <w:r>
        <w:rPr>
          <w:rFonts w:cs="Open Sans"/>
        </w:rPr>
        <w:t xml:space="preserve">The </w:t>
      </w:r>
      <w:r w:rsidR="00DC2503">
        <w:rPr>
          <w:rFonts w:cs="Open Sans"/>
        </w:rPr>
        <w:t xml:space="preserve">Joint Select </w:t>
      </w:r>
      <w:r>
        <w:rPr>
          <w:rFonts w:cs="Open Sans"/>
        </w:rPr>
        <w:t>Committee has been established to inquire into and report on two bills:</w:t>
      </w:r>
    </w:p>
    <w:p w14:paraId="7F2CCC79" w14:textId="305CBEDF" w:rsidR="003D66FA" w:rsidRDefault="003D66FA" w:rsidP="003D66FA">
      <w:pPr>
        <w:pStyle w:val="ListNumber"/>
        <w:numPr>
          <w:ilvl w:val="0"/>
          <w:numId w:val="21"/>
        </w:numPr>
        <w:tabs>
          <w:tab w:val="left" w:pos="1418"/>
        </w:tabs>
        <w:spacing w:before="240" w:after="240"/>
        <w:ind w:hanging="502"/>
        <w:rPr>
          <w:rFonts w:cs="Open Sans"/>
        </w:rPr>
      </w:pPr>
      <w:r>
        <w:rPr>
          <w:rFonts w:cs="Open Sans"/>
        </w:rPr>
        <w:t>National Anti-Corruption Commission Bill 2022 (NACC Bill)</w:t>
      </w:r>
    </w:p>
    <w:p w14:paraId="6FDABAE5" w14:textId="005E1997" w:rsidR="003D66FA" w:rsidRPr="003D67B1" w:rsidRDefault="003D66FA" w:rsidP="003D66FA">
      <w:pPr>
        <w:pStyle w:val="ListNumber"/>
        <w:numPr>
          <w:ilvl w:val="0"/>
          <w:numId w:val="21"/>
        </w:numPr>
        <w:tabs>
          <w:tab w:val="left" w:pos="1418"/>
        </w:tabs>
        <w:spacing w:before="240" w:after="240"/>
        <w:ind w:left="1134" w:hanging="425"/>
        <w:rPr>
          <w:rFonts w:cs="Open Sans"/>
        </w:rPr>
      </w:pPr>
      <w:r>
        <w:rPr>
          <w:rFonts w:cs="Open Sans"/>
        </w:rPr>
        <w:t>National Anti-Corruption Commission (Consequential and Transitional Provisions) Bill 2022 (Consequential Bill)</w:t>
      </w:r>
      <w:r w:rsidR="00280FEC">
        <w:rPr>
          <w:rFonts w:cs="Open Sans"/>
        </w:rPr>
        <w:t>.</w:t>
      </w:r>
      <w:r>
        <w:rPr>
          <w:rFonts w:cs="Open Sans"/>
        </w:rPr>
        <w:t xml:space="preserve"> </w:t>
      </w:r>
    </w:p>
    <w:p w14:paraId="296862BF" w14:textId="77777777" w:rsidR="00253D3D" w:rsidRDefault="00B70551" w:rsidP="00660699">
      <w:pPr>
        <w:pStyle w:val="ListNumber"/>
        <w:numPr>
          <w:ilvl w:val="0"/>
          <w:numId w:val="13"/>
        </w:numPr>
        <w:tabs>
          <w:tab w:val="num" w:pos="993"/>
          <w:tab w:val="left" w:pos="1418"/>
        </w:tabs>
        <w:spacing w:after="240"/>
        <w:ind w:left="709" w:hanging="567"/>
        <w:rPr>
          <w:rFonts w:cs="Open Sans"/>
          <w:color w:val="000000" w:themeColor="text1"/>
        </w:rPr>
      </w:pPr>
      <w:r>
        <w:rPr>
          <w:rFonts w:cs="Open Sans"/>
          <w:color w:val="000000" w:themeColor="text1"/>
        </w:rPr>
        <w:t xml:space="preserve">The </w:t>
      </w:r>
      <w:r w:rsidR="003D66FA">
        <w:rPr>
          <w:rFonts w:cs="Open Sans"/>
          <w:color w:val="000000" w:themeColor="text1"/>
        </w:rPr>
        <w:t xml:space="preserve">NACC </w:t>
      </w:r>
      <w:r w:rsidR="00AD5BC5">
        <w:rPr>
          <w:rFonts w:cs="Open Sans"/>
          <w:color w:val="000000" w:themeColor="text1"/>
        </w:rPr>
        <w:t>Bill</w:t>
      </w:r>
      <w:r>
        <w:rPr>
          <w:rFonts w:cs="Open Sans"/>
          <w:color w:val="000000" w:themeColor="text1"/>
        </w:rPr>
        <w:t xml:space="preserve"> </w:t>
      </w:r>
      <w:r w:rsidR="008471A3">
        <w:rPr>
          <w:rFonts w:cs="Open Sans"/>
          <w:color w:val="000000" w:themeColor="text1"/>
        </w:rPr>
        <w:t xml:space="preserve">would </w:t>
      </w:r>
      <w:r w:rsidR="00E500EA">
        <w:rPr>
          <w:rFonts w:cs="Open Sans"/>
          <w:color w:val="000000" w:themeColor="text1"/>
        </w:rPr>
        <w:t xml:space="preserve">establish an independent statutory agency, </w:t>
      </w:r>
      <w:r w:rsidR="00335CA4">
        <w:rPr>
          <w:rFonts w:cs="Open Sans"/>
          <w:color w:val="000000" w:themeColor="text1"/>
        </w:rPr>
        <w:t xml:space="preserve">the National Anti-Corruption Commission (NACC), </w:t>
      </w:r>
      <w:r w:rsidR="005F3082">
        <w:rPr>
          <w:rFonts w:cs="Open Sans"/>
          <w:color w:val="000000" w:themeColor="text1"/>
        </w:rPr>
        <w:t xml:space="preserve">to investigate </w:t>
      </w:r>
      <w:r w:rsidR="00335CA4">
        <w:rPr>
          <w:rFonts w:cs="Open Sans"/>
          <w:color w:val="000000" w:themeColor="text1"/>
        </w:rPr>
        <w:t xml:space="preserve">and report on serious or systemic corruption in the </w:t>
      </w:r>
      <w:r w:rsidR="005F3082">
        <w:rPr>
          <w:rFonts w:cs="Open Sans"/>
          <w:color w:val="000000" w:themeColor="text1"/>
        </w:rPr>
        <w:t>federal public sector</w:t>
      </w:r>
      <w:r w:rsidR="00335CA4">
        <w:rPr>
          <w:rFonts w:cs="Open Sans"/>
          <w:color w:val="000000" w:themeColor="text1"/>
        </w:rPr>
        <w:t>, refer evidence of criminal conduct for prosecution, and undertake education and prevention activities regarding corruption.</w:t>
      </w:r>
    </w:p>
    <w:p w14:paraId="6E2706C3" w14:textId="6B287F3F" w:rsidR="00660699" w:rsidRDefault="00253D3D" w:rsidP="00660699">
      <w:pPr>
        <w:pStyle w:val="ListNumber"/>
        <w:numPr>
          <w:ilvl w:val="0"/>
          <w:numId w:val="13"/>
        </w:numPr>
        <w:tabs>
          <w:tab w:val="num" w:pos="993"/>
          <w:tab w:val="left" w:pos="1418"/>
        </w:tabs>
        <w:spacing w:after="240"/>
        <w:ind w:left="709" w:hanging="567"/>
        <w:rPr>
          <w:rFonts w:cs="Open Sans"/>
          <w:color w:val="000000" w:themeColor="text1"/>
        </w:rPr>
      </w:pPr>
      <w:r>
        <w:rPr>
          <w:rFonts w:cs="Open Sans"/>
          <w:color w:val="000000" w:themeColor="text1"/>
        </w:rPr>
        <w:t xml:space="preserve">The NACC Bill would establish the office of the Commissioner as the head of the NACC. </w:t>
      </w:r>
      <w:r w:rsidR="00030606">
        <w:rPr>
          <w:rFonts w:cs="Open Sans"/>
          <w:color w:val="000000" w:themeColor="text1"/>
        </w:rPr>
        <w:t xml:space="preserve">The Commissioner would have significant powers to investigate corruption issues, conduct corruption inquiries and assemble evidence to support prosecutions. </w:t>
      </w:r>
      <w:r w:rsidR="00A52AF4">
        <w:rPr>
          <w:rFonts w:cs="Open Sans"/>
          <w:color w:val="000000" w:themeColor="text1"/>
        </w:rPr>
        <w:t>The Commissioner would be supported by three deputy Commissioners and a Chief Executive Officer</w:t>
      </w:r>
      <w:r w:rsidR="00364245">
        <w:rPr>
          <w:rFonts w:cs="Open Sans"/>
          <w:color w:val="000000" w:themeColor="text1"/>
        </w:rPr>
        <w:t>.</w:t>
      </w:r>
      <w:r w:rsidR="00B541D9">
        <w:rPr>
          <w:rFonts w:cs="Open Sans"/>
          <w:color w:val="000000" w:themeColor="text1"/>
        </w:rPr>
        <w:t xml:space="preserve"> </w:t>
      </w:r>
    </w:p>
    <w:p w14:paraId="2425F390" w14:textId="4C285977" w:rsidR="0026332C" w:rsidRPr="0026332C" w:rsidRDefault="0026332C" w:rsidP="00975C97">
      <w:pPr>
        <w:pStyle w:val="ListNumber"/>
        <w:numPr>
          <w:ilvl w:val="0"/>
          <w:numId w:val="13"/>
        </w:numPr>
        <w:tabs>
          <w:tab w:val="num" w:pos="993"/>
          <w:tab w:val="left" w:pos="1418"/>
        </w:tabs>
        <w:spacing w:after="240"/>
        <w:ind w:left="709" w:hanging="567"/>
        <w:rPr>
          <w:rFonts w:cs="Open Sans"/>
          <w:color w:val="000000" w:themeColor="text1"/>
        </w:rPr>
      </w:pPr>
      <w:r>
        <w:rPr>
          <w:rFonts w:cs="Open Sans"/>
          <w:color w:val="000000" w:themeColor="text1"/>
        </w:rPr>
        <w:t xml:space="preserve">The NACC Bill would be supported by the Consequential Bill, which amends various </w:t>
      </w:r>
      <w:r w:rsidR="00564EA5">
        <w:rPr>
          <w:rFonts w:cs="Open Sans"/>
          <w:color w:val="000000" w:themeColor="text1"/>
        </w:rPr>
        <w:t xml:space="preserve">Acts to give effect to the NACC. </w:t>
      </w:r>
    </w:p>
    <w:p w14:paraId="4F29C94E" w14:textId="4023454A" w:rsidR="00FB0B3C" w:rsidRPr="00F00C07" w:rsidRDefault="00FB0B3C" w:rsidP="00975C97">
      <w:pPr>
        <w:pStyle w:val="ListNumber"/>
        <w:numPr>
          <w:ilvl w:val="0"/>
          <w:numId w:val="13"/>
        </w:numPr>
        <w:tabs>
          <w:tab w:val="num" w:pos="993"/>
          <w:tab w:val="left" w:pos="1418"/>
        </w:tabs>
        <w:spacing w:after="240"/>
        <w:ind w:left="709" w:hanging="567"/>
        <w:rPr>
          <w:rFonts w:cs="Open Sans"/>
          <w:color w:val="000000" w:themeColor="text1"/>
        </w:rPr>
      </w:pPr>
      <w:r>
        <w:t>The Commission</w:t>
      </w:r>
      <w:r w:rsidR="006316ED">
        <w:rPr>
          <w:rFonts w:cs="Open Sans"/>
        </w:rPr>
        <w:t xml:space="preserve"> </w:t>
      </w:r>
      <w:r w:rsidR="00175809">
        <w:t xml:space="preserve">supports the </w:t>
      </w:r>
      <w:r w:rsidR="00175809">
        <w:rPr>
          <w:rFonts w:cs="Open Sans"/>
        </w:rPr>
        <w:t>establishment of the NACC and commends</w:t>
      </w:r>
      <w:r w:rsidR="006316ED">
        <w:rPr>
          <w:rFonts w:cs="Open Sans"/>
        </w:rPr>
        <w:t xml:space="preserve"> the Government</w:t>
      </w:r>
      <w:r w:rsidR="00995DD3">
        <w:rPr>
          <w:rFonts w:cs="Open Sans"/>
        </w:rPr>
        <w:t>’s</w:t>
      </w:r>
      <w:r w:rsidR="006316ED">
        <w:rPr>
          <w:rFonts w:cs="Open Sans"/>
        </w:rPr>
        <w:t xml:space="preserve"> commitment </w:t>
      </w:r>
      <w:r w:rsidR="005D6B98">
        <w:rPr>
          <w:rFonts w:cs="Open Sans"/>
        </w:rPr>
        <w:t>to</w:t>
      </w:r>
      <w:r w:rsidR="007C2E36">
        <w:rPr>
          <w:rFonts w:cs="Open Sans"/>
        </w:rPr>
        <w:t xml:space="preserve"> strengthening corruption prevention </w:t>
      </w:r>
      <w:r w:rsidR="00B75BEC">
        <w:rPr>
          <w:rFonts w:cs="Open Sans"/>
        </w:rPr>
        <w:t xml:space="preserve">across the federal public </w:t>
      </w:r>
      <w:r w:rsidR="00D5314F">
        <w:rPr>
          <w:rFonts w:cs="Open Sans"/>
        </w:rPr>
        <w:t>sector.</w:t>
      </w:r>
    </w:p>
    <w:p w14:paraId="60141F91" w14:textId="37B84EF6" w:rsidR="00F70E64" w:rsidRDefault="004B51B6" w:rsidP="00CD7D63">
      <w:pPr>
        <w:pStyle w:val="ListNumber"/>
        <w:numPr>
          <w:ilvl w:val="0"/>
          <w:numId w:val="13"/>
        </w:numPr>
        <w:tabs>
          <w:tab w:val="num" w:pos="993"/>
          <w:tab w:val="left" w:pos="1418"/>
        </w:tabs>
        <w:spacing w:after="240"/>
        <w:ind w:left="709" w:hanging="567"/>
        <w:rPr>
          <w:rFonts w:cs="Open Sans"/>
          <w:color w:val="000000" w:themeColor="text1"/>
        </w:rPr>
      </w:pPr>
      <w:r>
        <w:rPr>
          <w:rFonts w:cs="Open Sans"/>
          <w:color w:val="000000" w:themeColor="text1"/>
        </w:rPr>
        <w:t xml:space="preserve">Corruption </w:t>
      </w:r>
      <w:r w:rsidR="003B6441">
        <w:rPr>
          <w:rFonts w:cs="Open Sans"/>
          <w:color w:val="000000" w:themeColor="text1"/>
        </w:rPr>
        <w:t>at</w:t>
      </w:r>
      <w:r w:rsidR="00DD5730">
        <w:rPr>
          <w:rFonts w:cs="Open Sans"/>
          <w:color w:val="000000" w:themeColor="text1"/>
        </w:rPr>
        <w:t xml:space="preserve"> its </w:t>
      </w:r>
      <w:r w:rsidR="003B6441">
        <w:rPr>
          <w:rFonts w:cs="Open Sans"/>
          <w:color w:val="000000" w:themeColor="text1"/>
        </w:rPr>
        <w:t>worst</w:t>
      </w:r>
      <w:r w:rsidR="00DD5730">
        <w:rPr>
          <w:rFonts w:cs="Open Sans"/>
          <w:color w:val="000000" w:themeColor="text1"/>
        </w:rPr>
        <w:t xml:space="preserve"> can </w:t>
      </w:r>
      <w:r w:rsidR="003B6441">
        <w:rPr>
          <w:rFonts w:cs="Open Sans"/>
          <w:color w:val="000000" w:themeColor="text1"/>
        </w:rPr>
        <w:t>undermine</w:t>
      </w:r>
      <w:r w:rsidR="00DD5730">
        <w:rPr>
          <w:rFonts w:cs="Open Sans"/>
          <w:color w:val="000000" w:themeColor="text1"/>
        </w:rPr>
        <w:t xml:space="preserve"> democracy</w:t>
      </w:r>
      <w:r w:rsidR="003B6441">
        <w:rPr>
          <w:rFonts w:cs="Open Sans"/>
          <w:color w:val="000000" w:themeColor="text1"/>
        </w:rPr>
        <w:t xml:space="preserve"> and the rule of law</w:t>
      </w:r>
      <w:r w:rsidR="001F506E">
        <w:rPr>
          <w:rFonts w:cs="Open Sans"/>
          <w:color w:val="000000" w:themeColor="text1"/>
        </w:rPr>
        <w:t xml:space="preserve">. </w:t>
      </w:r>
      <w:r w:rsidR="00E51EA6">
        <w:t xml:space="preserve">Corruption threatens </w:t>
      </w:r>
      <w:r w:rsidR="009031B0">
        <w:t>the integrity of government and undermines public trust in government</w:t>
      </w:r>
      <w:r w:rsidR="000357D3">
        <w:t>.</w:t>
      </w:r>
      <w:r w:rsidR="00CD7D63">
        <w:rPr>
          <w:rFonts w:cs="Open Sans"/>
          <w:color w:val="000000" w:themeColor="text1"/>
        </w:rPr>
        <w:t xml:space="preserve"> </w:t>
      </w:r>
      <w:r w:rsidR="001A3093">
        <w:rPr>
          <w:rFonts w:cs="Open Sans"/>
          <w:color w:val="000000" w:themeColor="text1"/>
        </w:rPr>
        <w:t>C</w:t>
      </w:r>
      <w:r w:rsidR="00C7757E">
        <w:rPr>
          <w:rFonts w:cs="Open Sans"/>
          <w:color w:val="000000" w:themeColor="text1"/>
        </w:rPr>
        <w:t xml:space="preserve">orruption </w:t>
      </w:r>
      <w:r w:rsidR="001A3093">
        <w:rPr>
          <w:rFonts w:cs="Open Sans"/>
          <w:color w:val="000000" w:themeColor="text1"/>
        </w:rPr>
        <w:t xml:space="preserve">also </w:t>
      </w:r>
      <w:r w:rsidR="0066286E">
        <w:rPr>
          <w:rFonts w:cs="Open Sans"/>
          <w:color w:val="000000" w:themeColor="text1"/>
        </w:rPr>
        <w:t xml:space="preserve">can have </w:t>
      </w:r>
      <w:r w:rsidR="001A3093">
        <w:rPr>
          <w:rFonts w:cs="Open Sans"/>
          <w:color w:val="000000" w:themeColor="text1"/>
        </w:rPr>
        <w:t xml:space="preserve">an adverse impact </w:t>
      </w:r>
      <w:r w:rsidR="00310D2A">
        <w:rPr>
          <w:rFonts w:cs="Open Sans"/>
          <w:color w:val="000000" w:themeColor="text1"/>
        </w:rPr>
        <w:t>on</w:t>
      </w:r>
      <w:r w:rsidR="00853A86">
        <w:rPr>
          <w:rFonts w:cs="Open Sans"/>
          <w:color w:val="000000" w:themeColor="text1"/>
        </w:rPr>
        <w:t xml:space="preserve"> fundamental</w:t>
      </w:r>
      <w:r w:rsidR="00310D2A">
        <w:rPr>
          <w:rFonts w:cs="Open Sans"/>
          <w:color w:val="000000" w:themeColor="text1"/>
        </w:rPr>
        <w:t xml:space="preserve"> human rights. </w:t>
      </w:r>
    </w:p>
    <w:p w14:paraId="1E5DCD8D" w14:textId="7A99A794" w:rsidR="003A4A9D" w:rsidRPr="00BD69A1" w:rsidRDefault="00381F51" w:rsidP="00CD7D63">
      <w:pPr>
        <w:pStyle w:val="ListNumber"/>
        <w:numPr>
          <w:ilvl w:val="0"/>
          <w:numId w:val="13"/>
        </w:numPr>
        <w:tabs>
          <w:tab w:val="num" w:pos="993"/>
          <w:tab w:val="left" w:pos="1418"/>
        </w:tabs>
        <w:spacing w:after="240"/>
        <w:ind w:left="709" w:hanging="567"/>
        <w:rPr>
          <w:rFonts w:cs="Open Sans"/>
          <w:color w:val="000000" w:themeColor="text1"/>
        </w:rPr>
      </w:pPr>
      <w:r w:rsidRPr="00BD69A1">
        <w:rPr>
          <w:rFonts w:cs="Open Sans"/>
          <w:color w:val="000000" w:themeColor="text1"/>
        </w:rPr>
        <w:t xml:space="preserve">The Commission </w:t>
      </w:r>
      <w:r w:rsidR="003D1496" w:rsidRPr="00BD69A1">
        <w:rPr>
          <w:rFonts w:cs="Open Sans"/>
          <w:color w:val="000000" w:themeColor="text1"/>
        </w:rPr>
        <w:t xml:space="preserve">supports many elements of the NACC Bill, </w:t>
      </w:r>
      <w:r w:rsidR="00143EB2" w:rsidRPr="00BD69A1">
        <w:rPr>
          <w:rFonts w:cs="Open Sans"/>
          <w:color w:val="000000" w:themeColor="text1"/>
        </w:rPr>
        <w:t xml:space="preserve">particularly </w:t>
      </w:r>
      <w:r w:rsidR="00B16021" w:rsidRPr="00BD69A1">
        <w:rPr>
          <w:rFonts w:cs="Open Sans"/>
          <w:color w:val="000000" w:themeColor="text1"/>
        </w:rPr>
        <w:t>the</w:t>
      </w:r>
      <w:r w:rsidR="005D12C4" w:rsidRPr="00BD69A1">
        <w:rPr>
          <w:rFonts w:cs="Open Sans"/>
          <w:color w:val="000000" w:themeColor="text1"/>
        </w:rPr>
        <w:t xml:space="preserve"> </w:t>
      </w:r>
      <w:r w:rsidR="005F43AC" w:rsidRPr="00BD69A1">
        <w:rPr>
          <w:rFonts w:cs="Open Sans"/>
          <w:color w:val="000000" w:themeColor="text1"/>
        </w:rPr>
        <w:t>scope of the NACC’s jurisdiction,</w:t>
      </w:r>
      <w:r w:rsidR="0090671D" w:rsidRPr="00BD69A1">
        <w:rPr>
          <w:rFonts w:cs="Open Sans"/>
          <w:color w:val="000000" w:themeColor="text1"/>
        </w:rPr>
        <w:t xml:space="preserve"> including its ability to launch own motion inquiries, </w:t>
      </w:r>
      <w:r w:rsidR="005F43AC" w:rsidRPr="00BD69A1">
        <w:rPr>
          <w:rFonts w:cs="Open Sans"/>
          <w:color w:val="000000" w:themeColor="text1"/>
        </w:rPr>
        <w:t xml:space="preserve">the </w:t>
      </w:r>
      <w:r w:rsidR="00B16021" w:rsidRPr="00BD69A1">
        <w:rPr>
          <w:rFonts w:cs="Open Sans"/>
          <w:color w:val="000000" w:themeColor="text1"/>
        </w:rPr>
        <w:t xml:space="preserve">independence </w:t>
      </w:r>
      <w:r w:rsidR="001B7491" w:rsidRPr="00BD69A1">
        <w:rPr>
          <w:rFonts w:cs="Open Sans"/>
          <w:color w:val="000000" w:themeColor="text1"/>
        </w:rPr>
        <w:t xml:space="preserve">of </w:t>
      </w:r>
      <w:r w:rsidR="00680C8C" w:rsidRPr="00BD69A1">
        <w:rPr>
          <w:rFonts w:cs="Open Sans"/>
          <w:color w:val="000000" w:themeColor="text1"/>
        </w:rPr>
        <w:t xml:space="preserve">the </w:t>
      </w:r>
      <w:r w:rsidR="001B7491" w:rsidRPr="00BD69A1">
        <w:rPr>
          <w:rFonts w:cs="Open Sans"/>
          <w:color w:val="000000" w:themeColor="text1"/>
        </w:rPr>
        <w:t xml:space="preserve">NACC, </w:t>
      </w:r>
      <w:r w:rsidR="00E06EE4" w:rsidRPr="00BD69A1">
        <w:rPr>
          <w:rFonts w:cs="Open Sans"/>
          <w:color w:val="000000" w:themeColor="text1"/>
        </w:rPr>
        <w:t xml:space="preserve">its ability to take referrals from members of the public, </w:t>
      </w:r>
      <w:r w:rsidR="004B651F" w:rsidRPr="00BD69A1">
        <w:rPr>
          <w:rFonts w:cs="Open Sans"/>
          <w:color w:val="000000" w:themeColor="text1"/>
        </w:rPr>
        <w:t>protection</w:t>
      </w:r>
      <w:r w:rsidR="007C1D39" w:rsidRPr="00BD69A1">
        <w:rPr>
          <w:rFonts w:cs="Open Sans"/>
          <w:color w:val="000000" w:themeColor="text1"/>
        </w:rPr>
        <w:t xml:space="preserve">s </w:t>
      </w:r>
      <w:r w:rsidR="004B651F" w:rsidRPr="00BD69A1">
        <w:rPr>
          <w:rFonts w:cs="Open Sans"/>
          <w:color w:val="000000" w:themeColor="text1"/>
        </w:rPr>
        <w:t xml:space="preserve">for </w:t>
      </w:r>
      <w:proofErr w:type="spellStart"/>
      <w:r w:rsidR="005F43AC" w:rsidRPr="00BD69A1">
        <w:rPr>
          <w:rFonts w:cs="Open Sans"/>
          <w:color w:val="000000" w:themeColor="text1"/>
        </w:rPr>
        <w:t>whistleblowers</w:t>
      </w:r>
      <w:proofErr w:type="spellEnd"/>
      <w:r w:rsidR="00E06EE4" w:rsidRPr="00BD69A1">
        <w:rPr>
          <w:rFonts w:cs="Open Sans"/>
          <w:color w:val="000000" w:themeColor="text1"/>
        </w:rPr>
        <w:t>, witnesses</w:t>
      </w:r>
      <w:r w:rsidR="00057A58" w:rsidRPr="00BD69A1">
        <w:rPr>
          <w:rFonts w:cs="Open Sans"/>
          <w:color w:val="000000" w:themeColor="text1"/>
        </w:rPr>
        <w:t xml:space="preserve"> and people subject to adverse findings, </w:t>
      </w:r>
      <w:r w:rsidR="00C05A80" w:rsidRPr="00BD69A1">
        <w:rPr>
          <w:rFonts w:cs="Open Sans"/>
          <w:color w:val="000000" w:themeColor="text1"/>
        </w:rPr>
        <w:t xml:space="preserve">and </w:t>
      </w:r>
      <w:r w:rsidR="004F5E30" w:rsidRPr="00BD69A1">
        <w:rPr>
          <w:rFonts w:cs="Open Sans"/>
          <w:color w:val="000000" w:themeColor="text1"/>
        </w:rPr>
        <w:t xml:space="preserve">its </w:t>
      </w:r>
      <w:r w:rsidR="00C05A80" w:rsidRPr="00BD69A1">
        <w:rPr>
          <w:rFonts w:cs="Open Sans"/>
          <w:color w:val="000000" w:themeColor="text1"/>
        </w:rPr>
        <w:t xml:space="preserve">ability to hold public hearings. </w:t>
      </w:r>
    </w:p>
    <w:p w14:paraId="7E5FE660" w14:textId="49900100" w:rsidR="000F2932" w:rsidRDefault="002C5398">
      <w:pPr>
        <w:pStyle w:val="ListNumber"/>
        <w:numPr>
          <w:ilvl w:val="0"/>
          <w:numId w:val="13"/>
        </w:numPr>
        <w:tabs>
          <w:tab w:val="num" w:pos="993"/>
          <w:tab w:val="left" w:pos="1418"/>
        </w:tabs>
        <w:spacing w:after="240"/>
        <w:ind w:left="709" w:hanging="567"/>
        <w:rPr>
          <w:rFonts w:cs="Open Sans"/>
          <w:color w:val="000000" w:themeColor="text1"/>
        </w:rPr>
      </w:pPr>
      <w:r>
        <w:rPr>
          <w:rFonts w:cs="Open Sans"/>
          <w:color w:val="000000" w:themeColor="text1"/>
        </w:rPr>
        <w:lastRenderedPageBreak/>
        <w:t>However, w</w:t>
      </w:r>
      <w:r w:rsidR="000F2932">
        <w:rPr>
          <w:rFonts w:cs="Open Sans"/>
          <w:color w:val="000000" w:themeColor="text1"/>
        </w:rPr>
        <w:t>hil</w:t>
      </w:r>
      <w:r w:rsidR="00AB1D8E">
        <w:rPr>
          <w:rFonts w:cs="Open Sans"/>
          <w:color w:val="000000" w:themeColor="text1"/>
        </w:rPr>
        <w:t xml:space="preserve">e </w:t>
      </w:r>
      <w:r w:rsidR="000F2932">
        <w:rPr>
          <w:rFonts w:cs="Open Sans"/>
          <w:color w:val="000000" w:themeColor="text1"/>
        </w:rPr>
        <w:t xml:space="preserve">the Commission </w:t>
      </w:r>
      <w:r w:rsidR="00946691">
        <w:rPr>
          <w:rFonts w:cs="Open Sans"/>
          <w:color w:val="000000" w:themeColor="text1"/>
        </w:rPr>
        <w:t xml:space="preserve">accepts the need for the NACC’s investigative powers, </w:t>
      </w:r>
      <w:r w:rsidR="00E121ED">
        <w:rPr>
          <w:rFonts w:cs="Open Sans"/>
          <w:color w:val="000000" w:themeColor="text1"/>
        </w:rPr>
        <w:t xml:space="preserve">in its view, </w:t>
      </w:r>
      <w:r w:rsidR="00946691">
        <w:rPr>
          <w:rFonts w:cs="Open Sans"/>
          <w:color w:val="000000" w:themeColor="text1"/>
        </w:rPr>
        <w:t>some of the warrants sought by the NACC should only be granted by eligible Judges.</w:t>
      </w:r>
    </w:p>
    <w:p w14:paraId="72A9FE04" w14:textId="5145753D" w:rsidR="003D1496" w:rsidRPr="00225755" w:rsidRDefault="00172991">
      <w:pPr>
        <w:pStyle w:val="ListNumber"/>
        <w:numPr>
          <w:ilvl w:val="0"/>
          <w:numId w:val="13"/>
        </w:numPr>
        <w:tabs>
          <w:tab w:val="num" w:pos="993"/>
          <w:tab w:val="left" w:pos="1418"/>
        </w:tabs>
        <w:spacing w:after="240"/>
        <w:ind w:left="709" w:hanging="567"/>
        <w:rPr>
          <w:rFonts w:cs="Open Sans"/>
          <w:color w:val="000000" w:themeColor="text1"/>
        </w:rPr>
      </w:pPr>
      <w:r>
        <w:rPr>
          <w:rFonts w:cs="Open Sans"/>
          <w:color w:val="000000" w:themeColor="text1"/>
        </w:rPr>
        <w:t>T</w:t>
      </w:r>
      <w:r w:rsidR="001B5BFC" w:rsidRPr="00225755">
        <w:rPr>
          <w:rFonts w:cs="Open Sans"/>
          <w:color w:val="000000" w:themeColor="text1"/>
        </w:rPr>
        <w:t xml:space="preserve">he Commission </w:t>
      </w:r>
      <w:r>
        <w:rPr>
          <w:rFonts w:cs="Open Sans"/>
          <w:color w:val="000000" w:themeColor="text1"/>
        </w:rPr>
        <w:t xml:space="preserve">also </w:t>
      </w:r>
      <w:r w:rsidR="000C104E" w:rsidRPr="00225755">
        <w:rPr>
          <w:rFonts w:cs="Open Sans"/>
          <w:color w:val="000000" w:themeColor="text1"/>
        </w:rPr>
        <w:t xml:space="preserve">has concerns </w:t>
      </w:r>
      <w:r w:rsidR="00225755" w:rsidRPr="00225755">
        <w:rPr>
          <w:rFonts w:cs="Open Sans"/>
          <w:color w:val="000000" w:themeColor="text1"/>
        </w:rPr>
        <w:t xml:space="preserve">in relation to </w:t>
      </w:r>
      <w:r>
        <w:rPr>
          <w:rFonts w:cs="Open Sans"/>
          <w:color w:val="000000" w:themeColor="text1"/>
        </w:rPr>
        <w:t xml:space="preserve">the </w:t>
      </w:r>
      <w:r w:rsidR="00BD69A1" w:rsidRPr="00225755">
        <w:rPr>
          <w:rFonts w:cs="Open Sans"/>
          <w:color w:val="000000" w:themeColor="text1"/>
        </w:rPr>
        <w:t xml:space="preserve">decisions that relate to holding </w:t>
      </w:r>
      <w:r w:rsidR="000C104E" w:rsidRPr="00225755">
        <w:rPr>
          <w:rFonts w:cs="Open Sans"/>
          <w:color w:val="000000" w:themeColor="text1"/>
        </w:rPr>
        <w:t>public hearings. The Commission</w:t>
      </w:r>
      <w:r w:rsidR="00B56F97" w:rsidRPr="00225755">
        <w:rPr>
          <w:rFonts w:cs="Open Sans"/>
          <w:color w:val="000000" w:themeColor="text1"/>
        </w:rPr>
        <w:t xml:space="preserve"> </w:t>
      </w:r>
      <w:r w:rsidR="000C104E" w:rsidRPr="00225755">
        <w:rPr>
          <w:rFonts w:cs="Open Sans"/>
          <w:color w:val="000000" w:themeColor="text1"/>
        </w:rPr>
        <w:t xml:space="preserve">considers that </w:t>
      </w:r>
      <w:r w:rsidR="00FE3F98" w:rsidRPr="00225755">
        <w:rPr>
          <w:rFonts w:cs="Open Sans"/>
          <w:color w:val="000000" w:themeColor="text1"/>
        </w:rPr>
        <w:t xml:space="preserve">any unfair prejudice </w:t>
      </w:r>
      <w:r w:rsidR="00B56F97" w:rsidRPr="00225755">
        <w:rPr>
          <w:rFonts w:cs="Open Sans"/>
        </w:rPr>
        <w:t>to a person’s reputation, privacy, safety or wellbeing that would be likely to be caused if the hearing</w:t>
      </w:r>
      <w:r w:rsidR="008A3FB8" w:rsidRPr="00225755">
        <w:rPr>
          <w:rFonts w:cs="Open Sans"/>
        </w:rPr>
        <w:t xml:space="preserve">, or part of the hearing, </w:t>
      </w:r>
      <w:r w:rsidR="00B56F97" w:rsidRPr="00225755">
        <w:rPr>
          <w:rFonts w:cs="Open Sans"/>
        </w:rPr>
        <w:t xml:space="preserve">were to be held in public </w:t>
      </w:r>
      <w:r w:rsidR="00FE3F98" w:rsidRPr="00225755">
        <w:rPr>
          <w:rFonts w:cs="Open Sans"/>
          <w:color w:val="000000" w:themeColor="text1"/>
        </w:rPr>
        <w:t>should be a mandatory consideration</w:t>
      </w:r>
      <w:r w:rsidR="00B56F97" w:rsidRPr="00225755">
        <w:rPr>
          <w:rFonts w:cs="Open Sans"/>
          <w:color w:val="000000" w:themeColor="text1"/>
        </w:rPr>
        <w:t xml:space="preserve"> for the Commissioner</w:t>
      </w:r>
      <w:r w:rsidR="00FE3F98" w:rsidRPr="00225755">
        <w:rPr>
          <w:rFonts w:cs="Open Sans"/>
          <w:color w:val="000000" w:themeColor="text1"/>
        </w:rPr>
        <w:t xml:space="preserve">. The Commission also considers that clarification is needed in respect of the </w:t>
      </w:r>
      <w:r w:rsidR="008A4779">
        <w:rPr>
          <w:rFonts w:cs="Open Sans"/>
          <w:color w:val="000000" w:themeColor="text1"/>
        </w:rPr>
        <w:t>‘</w:t>
      </w:r>
      <w:r w:rsidR="00FE3F98" w:rsidRPr="00225755">
        <w:rPr>
          <w:rFonts w:cs="Open Sans"/>
          <w:color w:val="000000" w:themeColor="text1"/>
        </w:rPr>
        <w:t>exceptional circumstances</w:t>
      </w:r>
      <w:r w:rsidR="008A4779">
        <w:rPr>
          <w:rFonts w:cs="Open Sans"/>
          <w:color w:val="000000" w:themeColor="text1"/>
        </w:rPr>
        <w:t xml:space="preserve">’ </w:t>
      </w:r>
      <w:r w:rsidR="00FE3F98" w:rsidRPr="00225755">
        <w:rPr>
          <w:rFonts w:cs="Open Sans"/>
          <w:color w:val="000000" w:themeColor="text1"/>
        </w:rPr>
        <w:t xml:space="preserve">that would justify </w:t>
      </w:r>
      <w:r w:rsidR="007D33FC" w:rsidRPr="00225755">
        <w:rPr>
          <w:rFonts w:cs="Open Sans"/>
          <w:color w:val="000000" w:themeColor="text1"/>
        </w:rPr>
        <w:t xml:space="preserve">a </w:t>
      </w:r>
      <w:r w:rsidR="00FE3F98" w:rsidRPr="00225755">
        <w:rPr>
          <w:rFonts w:cs="Open Sans"/>
          <w:color w:val="000000" w:themeColor="text1"/>
        </w:rPr>
        <w:t>public hearing.</w:t>
      </w:r>
    </w:p>
    <w:p w14:paraId="24D33CAF" w14:textId="77777777" w:rsidR="00D03307" w:rsidRDefault="00D03307" w:rsidP="0015239E">
      <w:pPr>
        <w:pStyle w:val="Heading1"/>
      </w:pPr>
      <w:bookmarkStart w:id="11" w:name="_Toc116460793"/>
      <w:r>
        <w:t>Recommendations</w:t>
      </w:r>
      <w:bookmarkEnd w:id="11"/>
    </w:p>
    <w:p w14:paraId="440D37DA" w14:textId="77777777" w:rsidR="005C43A5" w:rsidRPr="00C24C3E" w:rsidRDefault="005C43A5" w:rsidP="005C43A5">
      <w:pPr>
        <w:pStyle w:val="ListNumber"/>
        <w:numPr>
          <w:ilvl w:val="0"/>
          <w:numId w:val="0"/>
        </w:numPr>
        <w:tabs>
          <w:tab w:val="left" w:pos="1418"/>
        </w:tabs>
        <w:rPr>
          <w:b/>
          <w:bCs/>
        </w:rPr>
      </w:pPr>
      <w:bookmarkStart w:id="12" w:name="_Toc116460794"/>
      <w:r w:rsidRPr="00C24C3E">
        <w:rPr>
          <w:b/>
          <w:bCs/>
        </w:rPr>
        <w:t xml:space="preserve">Recommendation </w:t>
      </w:r>
      <w:r>
        <w:rPr>
          <w:b/>
          <w:bCs/>
        </w:rPr>
        <w:t>1</w:t>
      </w:r>
    </w:p>
    <w:p w14:paraId="53BA4789" w14:textId="77777777" w:rsidR="00145538" w:rsidRDefault="005C43A5" w:rsidP="005C43A5">
      <w:pPr>
        <w:pStyle w:val="ListNumber"/>
        <w:numPr>
          <w:ilvl w:val="0"/>
          <w:numId w:val="0"/>
        </w:numPr>
        <w:tabs>
          <w:tab w:val="num" w:pos="993"/>
          <w:tab w:val="left" w:pos="1418"/>
        </w:tabs>
        <w:spacing w:after="240"/>
      </w:pPr>
      <w:r>
        <w:t xml:space="preserve">Clause 8(1)(e) should be amended or removed, as ‘corruption of any kind’ provides the Commissioner with significant discretion to expand its jurisdiction without parliamentary approval. </w:t>
      </w:r>
    </w:p>
    <w:p w14:paraId="08371F5D" w14:textId="1DDBFA5E" w:rsidR="00145538" w:rsidRPr="00C24C3E" w:rsidRDefault="00145538" w:rsidP="00145538">
      <w:pPr>
        <w:pStyle w:val="ListNumber"/>
        <w:numPr>
          <w:ilvl w:val="0"/>
          <w:numId w:val="0"/>
        </w:numPr>
        <w:tabs>
          <w:tab w:val="left" w:pos="1418"/>
        </w:tabs>
        <w:rPr>
          <w:b/>
          <w:bCs/>
        </w:rPr>
      </w:pPr>
      <w:r w:rsidRPr="00C24C3E">
        <w:rPr>
          <w:b/>
          <w:bCs/>
        </w:rPr>
        <w:t xml:space="preserve">Recommendation </w:t>
      </w:r>
      <w:r>
        <w:rPr>
          <w:b/>
          <w:bCs/>
        </w:rPr>
        <w:t>2</w:t>
      </w:r>
    </w:p>
    <w:p w14:paraId="4A2486ED" w14:textId="7F09640D" w:rsidR="005C43A5" w:rsidRDefault="00145538" w:rsidP="005C43A5">
      <w:pPr>
        <w:pStyle w:val="ListNumber"/>
        <w:numPr>
          <w:ilvl w:val="0"/>
          <w:numId w:val="0"/>
        </w:numPr>
        <w:tabs>
          <w:tab w:val="num" w:pos="993"/>
          <w:tab w:val="left" w:pos="1418"/>
        </w:tabs>
        <w:spacing w:after="240"/>
      </w:pPr>
      <w:r w:rsidRPr="00145538">
        <w:t xml:space="preserve">Applications by the NACC for warrants issued under the </w:t>
      </w:r>
      <w:r w:rsidRPr="003B2E8D">
        <w:rPr>
          <w:i/>
          <w:iCs/>
        </w:rPr>
        <w:t>Surveillance Devices Act 2004 (</w:t>
      </w:r>
      <w:proofErr w:type="spellStart"/>
      <w:r w:rsidRPr="003B2E8D">
        <w:rPr>
          <w:i/>
          <w:iCs/>
        </w:rPr>
        <w:t>Cth</w:t>
      </w:r>
      <w:proofErr w:type="spellEnd"/>
      <w:r w:rsidRPr="003B2E8D">
        <w:rPr>
          <w:i/>
          <w:iCs/>
        </w:rPr>
        <w:t>)</w:t>
      </w:r>
      <w:r w:rsidRPr="00145538">
        <w:t xml:space="preserve"> </w:t>
      </w:r>
      <w:r w:rsidR="003B2E8D">
        <w:t>or</w:t>
      </w:r>
      <w:r w:rsidRPr="00145538">
        <w:t xml:space="preserve"> the </w:t>
      </w:r>
      <w:r w:rsidRPr="003B2E8D">
        <w:rPr>
          <w:i/>
          <w:iCs/>
        </w:rPr>
        <w:t>Telecommunications (Interception and Access) Act</w:t>
      </w:r>
      <w:r w:rsidRPr="00145538">
        <w:t xml:space="preserve"> 1979 (</w:t>
      </w:r>
      <w:proofErr w:type="spellStart"/>
      <w:r w:rsidRPr="00145538">
        <w:t>Cth</w:t>
      </w:r>
      <w:proofErr w:type="spellEnd"/>
      <w:r w:rsidRPr="00145538">
        <w:t xml:space="preserve">) </w:t>
      </w:r>
      <w:r w:rsidR="008B1C54">
        <w:t xml:space="preserve">should </w:t>
      </w:r>
      <w:r w:rsidRPr="00145538">
        <w:t xml:space="preserve">be granted </w:t>
      </w:r>
      <w:r w:rsidR="003B2E8D">
        <w:t xml:space="preserve">only </w:t>
      </w:r>
      <w:r w:rsidRPr="00145538">
        <w:t>by eligible Judges (and not nominated AAT members).</w:t>
      </w:r>
    </w:p>
    <w:p w14:paraId="2FA3FD64" w14:textId="530A97D0" w:rsidR="003718DF" w:rsidRDefault="003718DF" w:rsidP="003718DF">
      <w:pPr>
        <w:pStyle w:val="ListNumber"/>
        <w:numPr>
          <w:ilvl w:val="0"/>
          <w:numId w:val="0"/>
        </w:numPr>
        <w:tabs>
          <w:tab w:val="left" w:pos="1418"/>
        </w:tabs>
        <w:spacing w:after="240"/>
        <w:rPr>
          <w:rFonts w:cs="Open Sans"/>
          <w:b/>
          <w:bCs/>
          <w:color w:val="000000" w:themeColor="text1"/>
        </w:rPr>
      </w:pPr>
      <w:r w:rsidRPr="005C611F">
        <w:rPr>
          <w:rFonts w:cs="Open Sans"/>
          <w:b/>
          <w:bCs/>
          <w:color w:val="000000" w:themeColor="text1"/>
        </w:rPr>
        <w:t xml:space="preserve">Recommendation </w:t>
      </w:r>
      <w:r w:rsidR="00145538">
        <w:rPr>
          <w:rFonts w:cs="Open Sans"/>
          <w:b/>
          <w:bCs/>
          <w:color w:val="000000" w:themeColor="text1"/>
        </w:rPr>
        <w:t>3</w:t>
      </w:r>
    </w:p>
    <w:p w14:paraId="413CA7DD" w14:textId="39CBBB56" w:rsidR="003718DF" w:rsidRPr="005C611F" w:rsidRDefault="003718DF" w:rsidP="003718DF">
      <w:pPr>
        <w:pStyle w:val="ListNumber"/>
        <w:numPr>
          <w:ilvl w:val="0"/>
          <w:numId w:val="0"/>
        </w:numPr>
        <w:tabs>
          <w:tab w:val="left" w:pos="1418"/>
        </w:tabs>
        <w:spacing w:after="240"/>
        <w:rPr>
          <w:rFonts w:cs="Open Sans"/>
          <w:color w:val="000000" w:themeColor="text1"/>
        </w:rPr>
      </w:pPr>
      <w:r>
        <w:rPr>
          <w:rFonts w:cs="Open Sans"/>
          <w:color w:val="000000" w:themeColor="text1"/>
        </w:rPr>
        <w:t>Clause 73(</w:t>
      </w:r>
      <w:r w:rsidR="00B56F97">
        <w:rPr>
          <w:rFonts w:cs="Open Sans"/>
          <w:color w:val="000000" w:themeColor="text1"/>
        </w:rPr>
        <w:t>3</w:t>
      </w:r>
      <w:r>
        <w:rPr>
          <w:rFonts w:cs="Open Sans"/>
          <w:color w:val="000000" w:themeColor="text1"/>
        </w:rPr>
        <w:t>)(c)</w:t>
      </w:r>
      <w:r w:rsidR="00B672FE">
        <w:t xml:space="preserve"> </w:t>
      </w:r>
      <w:r>
        <w:rPr>
          <w:rFonts w:cs="Open Sans"/>
          <w:color w:val="000000" w:themeColor="text1"/>
        </w:rPr>
        <w:t xml:space="preserve">should be a mandatory consideration for the Commissioner when deciding whether to hold a hearing, or part of a hearing, in public. </w:t>
      </w:r>
    </w:p>
    <w:p w14:paraId="2320223F" w14:textId="586EDE01" w:rsidR="003718DF" w:rsidRPr="006F2F84" w:rsidRDefault="003718DF" w:rsidP="003718DF">
      <w:pPr>
        <w:pStyle w:val="ListNumber"/>
        <w:numPr>
          <w:ilvl w:val="0"/>
          <w:numId w:val="0"/>
        </w:numPr>
        <w:tabs>
          <w:tab w:val="left" w:pos="1418"/>
        </w:tabs>
        <w:spacing w:after="240"/>
        <w:ind w:left="360" w:hanging="360"/>
        <w:rPr>
          <w:rFonts w:cs="Open Sans"/>
          <w:b/>
          <w:bCs/>
          <w:color w:val="000000" w:themeColor="text1"/>
        </w:rPr>
      </w:pPr>
      <w:r w:rsidRPr="006F2F84">
        <w:rPr>
          <w:rFonts w:cs="Open Sans"/>
          <w:b/>
          <w:bCs/>
          <w:color w:val="000000" w:themeColor="text1"/>
        </w:rPr>
        <w:t xml:space="preserve">Recommendation </w:t>
      </w:r>
      <w:r w:rsidR="00145538">
        <w:rPr>
          <w:rFonts w:cs="Open Sans"/>
          <w:b/>
          <w:bCs/>
          <w:color w:val="000000" w:themeColor="text1"/>
        </w:rPr>
        <w:t>4</w:t>
      </w:r>
    </w:p>
    <w:p w14:paraId="22CEA27B" w14:textId="28892F68" w:rsidR="003718DF" w:rsidRPr="007766D4" w:rsidRDefault="003718DF" w:rsidP="003718DF">
      <w:pPr>
        <w:pStyle w:val="ListNumber"/>
        <w:numPr>
          <w:ilvl w:val="0"/>
          <w:numId w:val="0"/>
        </w:numPr>
        <w:tabs>
          <w:tab w:val="left" w:pos="1418"/>
        </w:tabs>
        <w:spacing w:after="240"/>
        <w:rPr>
          <w:rFonts w:cs="Open Sans"/>
          <w:b/>
          <w:color w:val="000000" w:themeColor="text1"/>
        </w:rPr>
      </w:pPr>
      <w:r>
        <w:rPr>
          <w:rFonts w:cs="Open Sans"/>
          <w:color w:val="000000" w:themeColor="text1"/>
        </w:rPr>
        <w:t xml:space="preserve">The </w:t>
      </w:r>
      <w:r w:rsidR="00DC2503">
        <w:rPr>
          <w:rFonts w:cs="Open Sans"/>
        </w:rPr>
        <w:t>Joint Select</w:t>
      </w:r>
      <w:r w:rsidR="00DC2503">
        <w:rPr>
          <w:rFonts w:cs="Open Sans"/>
          <w:color w:val="000000" w:themeColor="text1"/>
        </w:rPr>
        <w:t xml:space="preserve"> </w:t>
      </w:r>
      <w:r>
        <w:rPr>
          <w:rFonts w:cs="Open Sans"/>
          <w:color w:val="000000" w:themeColor="text1"/>
        </w:rPr>
        <w:t>Committee seek clarification from the Government on the ‘exceptional circumstances’ that would justify the holding of a public hearing.</w:t>
      </w:r>
    </w:p>
    <w:p w14:paraId="2BDFEAA0" w14:textId="5D449E36" w:rsidR="00673277" w:rsidRDefault="00673277" w:rsidP="003423F4">
      <w:pPr>
        <w:pStyle w:val="Heading1"/>
      </w:pPr>
      <w:r>
        <w:t>Human rights and corruption</w:t>
      </w:r>
      <w:bookmarkEnd w:id="12"/>
    </w:p>
    <w:p w14:paraId="700DD988" w14:textId="6BA6C5A7" w:rsidR="009D3229" w:rsidRDefault="00303BBF" w:rsidP="00E73AE6">
      <w:pPr>
        <w:pStyle w:val="ListNumber"/>
        <w:numPr>
          <w:ilvl w:val="0"/>
          <w:numId w:val="13"/>
        </w:numPr>
        <w:tabs>
          <w:tab w:val="num" w:pos="993"/>
          <w:tab w:val="left" w:pos="1418"/>
        </w:tabs>
        <w:spacing w:after="240"/>
        <w:ind w:left="709" w:hanging="567"/>
        <w:rPr>
          <w:rFonts w:cs="Open Sans"/>
          <w:color w:val="000000" w:themeColor="text1"/>
        </w:rPr>
      </w:pPr>
      <w:r>
        <w:rPr>
          <w:rFonts w:cs="Open Sans"/>
          <w:color w:val="000000" w:themeColor="text1"/>
        </w:rPr>
        <w:t>C</w:t>
      </w:r>
      <w:r w:rsidR="00E131A2">
        <w:rPr>
          <w:rFonts w:cs="Open Sans"/>
          <w:color w:val="000000" w:themeColor="text1"/>
        </w:rPr>
        <w:t xml:space="preserve">orruption has a ‘grave and devastating’ </w:t>
      </w:r>
      <w:r w:rsidR="008F53BD">
        <w:rPr>
          <w:rFonts w:cs="Open Sans"/>
          <w:color w:val="000000" w:themeColor="text1"/>
        </w:rPr>
        <w:t>effect on the enjoyment of human rights.</w:t>
      </w:r>
      <w:r w:rsidR="008F53BD">
        <w:rPr>
          <w:rStyle w:val="EndnoteReference"/>
          <w:rFonts w:cs="Open Sans"/>
          <w:color w:val="000000" w:themeColor="text1"/>
        </w:rPr>
        <w:endnoteReference w:id="2"/>
      </w:r>
      <w:r w:rsidR="008F53BD">
        <w:rPr>
          <w:rFonts w:cs="Open Sans"/>
          <w:color w:val="000000" w:themeColor="text1"/>
        </w:rPr>
        <w:t xml:space="preserve"> </w:t>
      </w:r>
      <w:r w:rsidR="00FD0B21">
        <w:rPr>
          <w:rFonts w:cs="Open Sans"/>
          <w:color w:val="000000" w:themeColor="text1"/>
        </w:rPr>
        <w:t xml:space="preserve">Corruption </w:t>
      </w:r>
      <w:r w:rsidR="00BE68D1">
        <w:rPr>
          <w:rFonts w:cs="Open Sans"/>
          <w:color w:val="000000" w:themeColor="text1"/>
        </w:rPr>
        <w:t xml:space="preserve">inhibits the ability </w:t>
      </w:r>
      <w:r w:rsidR="000E2763">
        <w:rPr>
          <w:rFonts w:cs="Open Sans"/>
          <w:color w:val="000000" w:themeColor="text1"/>
        </w:rPr>
        <w:t xml:space="preserve">of </w:t>
      </w:r>
      <w:r w:rsidR="00E73AE6">
        <w:rPr>
          <w:rFonts w:cs="Open Sans"/>
          <w:color w:val="000000" w:themeColor="text1"/>
        </w:rPr>
        <w:t>government</w:t>
      </w:r>
      <w:r w:rsidR="009D3229">
        <w:rPr>
          <w:rFonts w:cs="Open Sans"/>
          <w:color w:val="000000" w:themeColor="text1"/>
        </w:rPr>
        <w:t>s</w:t>
      </w:r>
      <w:r w:rsidR="00E73AE6">
        <w:rPr>
          <w:rFonts w:cs="Open Sans"/>
          <w:color w:val="000000" w:themeColor="text1"/>
        </w:rPr>
        <w:t xml:space="preserve"> to </w:t>
      </w:r>
      <w:r w:rsidR="00E73AE6" w:rsidRPr="00E73AE6">
        <w:rPr>
          <w:rFonts w:cs="Open Sans"/>
          <w:color w:val="000000" w:themeColor="text1"/>
        </w:rPr>
        <w:t>respect, protect and fulfil the human rights of all people</w:t>
      </w:r>
      <w:r w:rsidR="000E2763">
        <w:rPr>
          <w:rFonts w:cs="Open Sans"/>
          <w:color w:val="000000" w:themeColor="text1"/>
        </w:rPr>
        <w:t>.</w:t>
      </w:r>
      <w:r w:rsidR="00965495">
        <w:rPr>
          <w:rFonts w:cs="Open Sans"/>
          <w:color w:val="000000" w:themeColor="text1"/>
        </w:rPr>
        <w:t xml:space="preserve"> </w:t>
      </w:r>
    </w:p>
    <w:p w14:paraId="112CAADF" w14:textId="45D7B663" w:rsidR="00F94373" w:rsidRDefault="00680D3D" w:rsidP="00F94373">
      <w:pPr>
        <w:pStyle w:val="ListNumber"/>
        <w:numPr>
          <w:ilvl w:val="0"/>
          <w:numId w:val="13"/>
        </w:numPr>
        <w:tabs>
          <w:tab w:val="num" w:pos="993"/>
          <w:tab w:val="left" w:pos="1418"/>
        </w:tabs>
        <w:spacing w:after="240"/>
        <w:ind w:left="709" w:hanging="567"/>
        <w:rPr>
          <w:rFonts w:cs="Open Sans"/>
          <w:color w:val="000000" w:themeColor="text1"/>
        </w:rPr>
      </w:pPr>
      <w:r>
        <w:rPr>
          <w:rFonts w:cs="Open Sans"/>
          <w:color w:val="000000" w:themeColor="text1"/>
        </w:rPr>
        <w:t>In 20</w:t>
      </w:r>
      <w:r w:rsidR="00D41054">
        <w:rPr>
          <w:rFonts w:cs="Open Sans"/>
          <w:color w:val="000000" w:themeColor="text1"/>
        </w:rPr>
        <w:t>21</w:t>
      </w:r>
      <w:r w:rsidR="001E1C7E">
        <w:rPr>
          <w:rFonts w:cs="Open Sans"/>
          <w:color w:val="000000" w:themeColor="text1"/>
        </w:rPr>
        <w:t>,</w:t>
      </w:r>
      <w:r>
        <w:rPr>
          <w:rFonts w:cs="Open Sans"/>
          <w:color w:val="000000" w:themeColor="text1"/>
        </w:rPr>
        <w:t xml:space="preserve"> Australia </w:t>
      </w:r>
      <w:r w:rsidR="00C91B75">
        <w:rPr>
          <w:rFonts w:cs="Open Sans"/>
          <w:color w:val="000000" w:themeColor="text1"/>
        </w:rPr>
        <w:t>scored 7</w:t>
      </w:r>
      <w:r w:rsidR="00D9163A">
        <w:rPr>
          <w:rFonts w:cs="Open Sans"/>
          <w:color w:val="000000" w:themeColor="text1"/>
        </w:rPr>
        <w:t>3</w:t>
      </w:r>
      <w:r w:rsidR="00C065AB">
        <w:rPr>
          <w:rFonts w:cs="Open Sans"/>
          <w:color w:val="000000" w:themeColor="text1"/>
        </w:rPr>
        <w:t>/100</w:t>
      </w:r>
      <w:r w:rsidR="00C91B75">
        <w:rPr>
          <w:rFonts w:cs="Open Sans"/>
          <w:color w:val="000000" w:themeColor="text1"/>
        </w:rPr>
        <w:t xml:space="preserve"> on Transparency International’s</w:t>
      </w:r>
      <w:r w:rsidR="00DF4D84">
        <w:rPr>
          <w:rFonts w:cs="Open Sans"/>
          <w:color w:val="000000" w:themeColor="text1"/>
        </w:rPr>
        <w:t xml:space="preserve"> </w:t>
      </w:r>
      <w:r w:rsidR="006062AF">
        <w:rPr>
          <w:rFonts w:cs="Open Sans"/>
          <w:color w:val="000000" w:themeColor="text1"/>
        </w:rPr>
        <w:t>corruption perceptions index</w:t>
      </w:r>
      <w:r w:rsidR="008D2377">
        <w:rPr>
          <w:rFonts w:cs="Open Sans"/>
          <w:color w:val="000000" w:themeColor="text1"/>
        </w:rPr>
        <w:t>, ranking Australia 1</w:t>
      </w:r>
      <w:r w:rsidR="00EA2E1A">
        <w:rPr>
          <w:rFonts w:cs="Open Sans"/>
          <w:color w:val="000000" w:themeColor="text1"/>
        </w:rPr>
        <w:t>8</w:t>
      </w:r>
      <w:r w:rsidR="008D2377" w:rsidRPr="001B5BFC">
        <w:rPr>
          <w:rFonts w:cs="Open Sans"/>
          <w:color w:val="000000" w:themeColor="text1"/>
          <w:vertAlign w:val="superscript"/>
        </w:rPr>
        <w:t>th</w:t>
      </w:r>
      <w:r w:rsidR="008D2377">
        <w:rPr>
          <w:rFonts w:cs="Open Sans"/>
          <w:color w:val="000000" w:themeColor="text1"/>
        </w:rPr>
        <w:t xml:space="preserve"> among the 180 countries that were assessed</w:t>
      </w:r>
      <w:r w:rsidR="003A3061">
        <w:rPr>
          <w:rFonts w:cs="Open Sans"/>
          <w:color w:val="000000" w:themeColor="text1"/>
        </w:rPr>
        <w:t>.</w:t>
      </w:r>
      <w:r w:rsidR="00D71304">
        <w:rPr>
          <w:rStyle w:val="EndnoteReference"/>
          <w:rFonts w:cs="Open Sans"/>
          <w:color w:val="000000" w:themeColor="text1"/>
        </w:rPr>
        <w:endnoteReference w:id="3"/>
      </w:r>
      <w:r w:rsidR="006062AF">
        <w:rPr>
          <w:rFonts w:cs="Open Sans"/>
          <w:color w:val="000000" w:themeColor="text1"/>
        </w:rPr>
        <w:t xml:space="preserve"> The index scores countries based on </w:t>
      </w:r>
      <w:r w:rsidR="00D212E4">
        <w:rPr>
          <w:rFonts w:cs="Open Sans"/>
          <w:color w:val="000000" w:themeColor="text1"/>
        </w:rPr>
        <w:t xml:space="preserve">the </w:t>
      </w:r>
      <w:r w:rsidR="00D212E4">
        <w:rPr>
          <w:rFonts w:cs="Open Sans"/>
          <w:color w:val="000000" w:themeColor="text1"/>
        </w:rPr>
        <w:lastRenderedPageBreak/>
        <w:t xml:space="preserve">perceived level of </w:t>
      </w:r>
      <w:r w:rsidR="006062AF">
        <w:rPr>
          <w:rFonts w:cs="Open Sans"/>
          <w:color w:val="000000" w:themeColor="text1"/>
        </w:rPr>
        <w:t>corrupt</w:t>
      </w:r>
      <w:r w:rsidR="00D212E4">
        <w:rPr>
          <w:rFonts w:cs="Open Sans"/>
          <w:color w:val="000000" w:themeColor="text1"/>
        </w:rPr>
        <w:t>ion in</w:t>
      </w:r>
      <w:r w:rsidR="006062AF">
        <w:rPr>
          <w:rFonts w:cs="Open Sans"/>
          <w:color w:val="000000" w:themeColor="text1"/>
        </w:rPr>
        <w:t xml:space="preserve"> a countr</w:t>
      </w:r>
      <w:r w:rsidR="00183A34">
        <w:rPr>
          <w:rFonts w:cs="Open Sans"/>
          <w:color w:val="000000" w:themeColor="text1"/>
        </w:rPr>
        <w:t>y</w:t>
      </w:r>
      <w:r w:rsidR="006062AF">
        <w:rPr>
          <w:rFonts w:cs="Open Sans"/>
          <w:color w:val="000000" w:themeColor="text1"/>
        </w:rPr>
        <w:t>’s public sector</w:t>
      </w:r>
      <w:r w:rsidR="00D212E4">
        <w:rPr>
          <w:rFonts w:cs="Open Sans"/>
          <w:color w:val="000000" w:themeColor="text1"/>
        </w:rPr>
        <w:t xml:space="preserve">, as assessed </w:t>
      </w:r>
      <w:r w:rsidR="006062AF">
        <w:rPr>
          <w:rFonts w:cs="Open Sans"/>
          <w:color w:val="000000" w:themeColor="text1"/>
        </w:rPr>
        <w:t>by experts and business executives</w:t>
      </w:r>
      <w:r w:rsidR="00D212E4">
        <w:rPr>
          <w:rFonts w:cs="Open Sans"/>
          <w:color w:val="000000" w:themeColor="text1"/>
        </w:rPr>
        <w:t xml:space="preserve"> identified by Transparency International</w:t>
      </w:r>
      <w:r w:rsidR="006062AF">
        <w:rPr>
          <w:rFonts w:cs="Open Sans"/>
          <w:color w:val="000000" w:themeColor="text1"/>
        </w:rPr>
        <w:t>.</w:t>
      </w:r>
    </w:p>
    <w:p w14:paraId="424E7E88" w14:textId="43A5ED19" w:rsidR="00F94373" w:rsidRPr="00F94373" w:rsidRDefault="005E4B9B" w:rsidP="00F94373">
      <w:pPr>
        <w:pStyle w:val="ListNumber"/>
        <w:numPr>
          <w:ilvl w:val="0"/>
          <w:numId w:val="13"/>
        </w:numPr>
        <w:tabs>
          <w:tab w:val="num" w:pos="993"/>
          <w:tab w:val="left" w:pos="1418"/>
        </w:tabs>
        <w:spacing w:after="240"/>
        <w:ind w:left="709" w:hanging="567"/>
        <w:rPr>
          <w:rFonts w:cs="Open Sans"/>
          <w:color w:val="000000" w:themeColor="text1"/>
        </w:rPr>
      </w:pPr>
      <w:r>
        <w:t xml:space="preserve">The Commission </w:t>
      </w:r>
      <w:r w:rsidR="00BB60F6">
        <w:t xml:space="preserve">notes with concern </w:t>
      </w:r>
      <w:r>
        <w:t xml:space="preserve">that </w:t>
      </w:r>
      <w:r w:rsidR="00F94373">
        <w:t>Australia</w:t>
      </w:r>
      <w:r w:rsidR="008D2377">
        <w:t>’s score</w:t>
      </w:r>
      <w:r w:rsidR="00F94373">
        <w:t xml:space="preserve"> has declined </w:t>
      </w:r>
      <w:r w:rsidR="009C5113">
        <w:t>twelve</w:t>
      </w:r>
      <w:r w:rsidR="006C1C7C">
        <w:t xml:space="preserve"> </w:t>
      </w:r>
      <w:r w:rsidR="00F94373">
        <w:t>points since 2012</w:t>
      </w:r>
      <w:r w:rsidR="00764DCB">
        <w:t>.</w:t>
      </w:r>
      <w:r w:rsidR="00BB60F6">
        <w:rPr>
          <w:rStyle w:val="EndnoteReference"/>
        </w:rPr>
        <w:endnoteReference w:id="4"/>
      </w:r>
      <w:r w:rsidR="00764DCB">
        <w:t xml:space="preserve"> In 2019,</w:t>
      </w:r>
      <w:r w:rsidR="00A10281">
        <w:t xml:space="preserve"> </w:t>
      </w:r>
      <w:r w:rsidR="00F94373">
        <w:t>Transparency International Australia state</w:t>
      </w:r>
      <w:r w:rsidR="009C5113">
        <w:t xml:space="preserve">d </w:t>
      </w:r>
      <w:r w:rsidR="00F94373">
        <w:t>that</w:t>
      </w:r>
      <w:r w:rsidR="006C1C7C">
        <w:t>,</w:t>
      </w:r>
      <w:r w:rsidR="00F94373">
        <w:t xml:space="preserve"> in Australia</w:t>
      </w:r>
      <w:r w:rsidR="006C1C7C">
        <w:t>,</w:t>
      </w:r>
      <w:r w:rsidR="00F94373">
        <w:t xml:space="preserve"> ‘trust and confidence in the integrity of Parliament, the public sector and the system of government, is at an all-time low’.</w:t>
      </w:r>
      <w:r w:rsidR="00F94373">
        <w:rPr>
          <w:rStyle w:val="EndnoteReference"/>
        </w:rPr>
        <w:endnoteReference w:id="5"/>
      </w:r>
      <w:r w:rsidR="00F94373">
        <w:t xml:space="preserve"> </w:t>
      </w:r>
      <w:r w:rsidR="00633837">
        <w:t xml:space="preserve">At that time, </w:t>
      </w:r>
      <w:r w:rsidR="009E227E">
        <w:t>Australia</w:t>
      </w:r>
      <w:r w:rsidR="00633837">
        <w:t xml:space="preserve">’s score was </w:t>
      </w:r>
      <w:r w:rsidR="009E227E">
        <w:t xml:space="preserve">77 and </w:t>
      </w:r>
      <w:r w:rsidR="00633837">
        <w:t xml:space="preserve">rank was </w:t>
      </w:r>
      <w:r w:rsidR="009E227E">
        <w:t>12</w:t>
      </w:r>
      <w:r w:rsidR="009E227E" w:rsidRPr="009E227E">
        <w:rPr>
          <w:vertAlign w:val="superscript"/>
        </w:rPr>
        <w:t>th</w:t>
      </w:r>
      <w:r w:rsidR="009E227E">
        <w:t xml:space="preserve">, </w:t>
      </w:r>
      <w:r w:rsidR="00BB60F6">
        <w:t>so</w:t>
      </w:r>
      <w:r w:rsidR="00633837">
        <w:t xml:space="preserve"> </w:t>
      </w:r>
      <w:r w:rsidR="009E227E">
        <w:t xml:space="preserve">has </w:t>
      </w:r>
      <w:r w:rsidR="00252379">
        <w:t xml:space="preserve">reached a new low </w:t>
      </w:r>
      <w:r w:rsidR="009E227E">
        <w:t xml:space="preserve">since then. </w:t>
      </w:r>
    </w:p>
    <w:p w14:paraId="57A1A0C5" w14:textId="77EE4B0C" w:rsidR="00D1403C" w:rsidRPr="00B34982" w:rsidRDefault="00372D37" w:rsidP="00B34982">
      <w:pPr>
        <w:pStyle w:val="ListNumber"/>
        <w:numPr>
          <w:ilvl w:val="0"/>
          <w:numId w:val="13"/>
        </w:numPr>
        <w:tabs>
          <w:tab w:val="num" w:pos="993"/>
          <w:tab w:val="left" w:pos="1418"/>
        </w:tabs>
        <w:spacing w:after="240"/>
        <w:ind w:left="709" w:hanging="567"/>
        <w:rPr>
          <w:rFonts w:cs="Open Sans"/>
          <w:color w:val="000000" w:themeColor="text1"/>
        </w:rPr>
      </w:pPr>
      <w:r>
        <w:rPr>
          <w:rFonts w:cs="Open Sans"/>
          <w:color w:val="000000" w:themeColor="text1"/>
        </w:rPr>
        <w:t xml:space="preserve">On </w:t>
      </w:r>
      <w:r w:rsidR="006C1C7C">
        <w:rPr>
          <w:rFonts w:cs="Open Sans"/>
          <w:color w:val="000000" w:themeColor="text1"/>
        </w:rPr>
        <w:t xml:space="preserve">31 </w:t>
      </w:r>
      <w:r>
        <w:rPr>
          <w:rFonts w:cs="Open Sans"/>
          <w:color w:val="000000" w:themeColor="text1"/>
        </w:rPr>
        <w:t xml:space="preserve">October </w:t>
      </w:r>
      <w:r w:rsidR="00D1403C">
        <w:rPr>
          <w:rFonts w:cs="Open Sans"/>
          <w:color w:val="000000" w:themeColor="text1"/>
        </w:rPr>
        <w:t>2003</w:t>
      </w:r>
      <w:r w:rsidR="00B76B23">
        <w:rPr>
          <w:rFonts w:cs="Open Sans"/>
          <w:color w:val="000000" w:themeColor="text1"/>
        </w:rPr>
        <w:t>,</w:t>
      </w:r>
      <w:r w:rsidR="00D1403C">
        <w:rPr>
          <w:rFonts w:cs="Open Sans"/>
          <w:color w:val="000000" w:themeColor="text1"/>
        </w:rPr>
        <w:t xml:space="preserve"> the United Nations </w:t>
      </w:r>
      <w:r w:rsidR="00687EF6">
        <w:rPr>
          <w:rFonts w:cs="Open Sans"/>
          <w:color w:val="000000" w:themeColor="text1"/>
        </w:rPr>
        <w:t>(UN)</w:t>
      </w:r>
      <w:r w:rsidR="00D1403C">
        <w:rPr>
          <w:rFonts w:cs="Open Sans"/>
          <w:color w:val="000000" w:themeColor="text1"/>
        </w:rPr>
        <w:t xml:space="preserve"> adopted the </w:t>
      </w:r>
      <w:r w:rsidR="00EF0B2D">
        <w:rPr>
          <w:rFonts w:cs="Open Sans"/>
          <w:color w:val="000000" w:themeColor="text1"/>
        </w:rPr>
        <w:t>UN</w:t>
      </w:r>
      <w:r w:rsidR="006821EB">
        <w:rPr>
          <w:rFonts w:cs="Open Sans"/>
          <w:color w:val="000000" w:themeColor="text1"/>
        </w:rPr>
        <w:t xml:space="preserve"> Convention against Corruption</w:t>
      </w:r>
      <w:r w:rsidR="00B34982">
        <w:rPr>
          <w:rFonts w:cs="Open Sans"/>
          <w:color w:val="000000" w:themeColor="text1"/>
        </w:rPr>
        <w:t xml:space="preserve"> (Convention)</w:t>
      </w:r>
      <w:r w:rsidR="006821EB">
        <w:rPr>
          <w:rFonts w:cs="Open Sans"/>
          <w:color w:val="000000" w:themeColor="text1"/>
        </w:rPr>
        <w:t>.</w:t>
      </w:r>
      <w:r w:rsidR="00B34982">
        <w:rPr>
          <w:rStyle w:val="EndnoteReference"/>
          <w:rFonts w:cs="Open Sans"/>
          <w:color w:val="000000" w:themeColor="text1"/>
        </w:rPr>
        <w:endnoteReference w:id="6"/>
      </w:r>
      <w:r w:rsidR="006821EB">
        <w:rPr>
          <w:rFonts w:cs="Open Sans"/>
          <w:color w:val="000000" w:themeColor="text1"/>
        </w:rPr>
        <w:t xml:space="preserve"> </w:t>
      </w:r>
      <w:r w:rsidR="008D2377">
        <w:rPr>
          <w:rFonts w:cs="Open Sans"/>
          <w:color w:val="000000" w:themeColor="text1"/>
        </w:rPr>
        <w:t xml:space="preserve">The then </w:t>
      </w:r>
      <w:r w:rsidR="00B34982" w:rsidRPr="00FF5262">
        <w:rPr>
          <w:rFonts w:cs="Open Sans"/>
          <w:color w:val="222222"/>
          <w:shd w:val="clear" w:color="auto" w:fill="FFFFFF"/>
        </w:rPr>
        <w:t>UN Secretary-General</w:t>
      </w:r>
      <w:r w:rsidR="00AB768A">
        <w:rPr>
          <w:rFonts w:cs="Open Sans"/>
          <w:color w:val="222222"/>
          <w:shd w:val="clear" w:color="auto" w:fill="FFFFFF"/>
        </w:rPr>
        <w:t>,</w:t>
      </w:r>
      <w:r w:rsidR="00B34982" w:rsidRPr="00FF5262">
        <w:rPr>
          <w:rFonts w:cs="Open Sans"/>
          <w:color w:val="222222"/>
          <w:shd w:val="clear" w:color="auto" w:fill="FFFFFF"/>
        </w:rPr>
        <w:t xml:space="preserve"> Ban Ki-moon</w:t>
      </w:r>
      <w:r w:rsidR="00AB768A">
        <w:rPr>
          <w:rFonts w:cs="Open Sans"/>
          <w:color w:val="222222"/>
          <w:shd w:val="clear" w:color="auto" w:fill="FFFFFF"/>
        </w:rPr>
        <w:t>,</w:t>
      </w:r>
      <w:r w:rsidR="00B34982" w:rsidRPr="00FF5262">
        <w:rPr>
          <w:rFonts w:cs="Open Sans"/>
          <w:color w:val="222222"/>
          <w:shd w:val="clear" w:color="auto" w:fill="FFFFFF"/>
        </w:rPr>
        <w:t xml:space="preserve"> noted that the </w:t>
      </w:r>
      <w:r w:rsidR="00115C9E">
        <w:rPr>
          <w:rFonts w:cs="Open Sans"/>
          <w:color w:val="222222"/>
          <w:shd w:val="clear" w:color="auto" w:fill="FFFFFF"/>
        </w:rPr>
        <w:t>Convention</w:t>
      </w:r>
      <w:r w:rsidR="00115C9E" w:rsidRPr="00FF5262">
        <w:rPr>
          <w:rFonts w:cs="Open Sans"/>
          <w:color w:val="222222"/>
          <w:shd w:val="clear" w:color="auto" w:fill="FFFFFF"/>
        </w:rPr>
        <w:t xml:space="preserve"> </w:t>
      </w:r>
      <w:r w:rsidR="00B34982" w:rsidRPr="00FF5262">
        <w:rPr>
          <w:rFonts w:cs="Open Sans"/>
          <w:color w:val="222222"/>
          <w:shd w:val="clear" w:color="auto" w:fill="FFFFFF"/>
        </w:rPr>
        <w:t xml:space="preserve">is the </w:t>
      </w:r>
      <w:r w:rsidR="00603B47">
        <w:rPr>
          <w:rFonts w:cs="Open Sans"/>
          <w:color w:val="222222"/>
          <w:shd w:val="clear" w:color="auto" w:fill="FFFFFF"/>
        </w:rPr>
        <w:t>‘</w:t>
      </w:r>
      <w:r w:rsidR="00B34982" w:rsidRPr="00FF5262">
        <w:rPr>
          <w:rFonts w:cs="Open Sans"/>
          <w:color w:val="222222"/>
          <w:shd w:val="clear" w:color="auto" w:fill="FFFFFF"/>
        </w:rPr>
        <w:t>world</w:t>
      </w:r>
      <w:r w:rsidR="00603B47">
        <w:rPr>
          <w:rFonts w:cs="Open Sans"/>
          <w:color w:val="222222"/>
          <w:shd w:val="clear" w:color="auto" w:fill="FFFFFF"/>
        </w:rPr>
        <w:t>’</w:t>
      </w:r>
      <w:r w:rsidR="00B34982" w:rsidRPr="00FF5262">
        <w:rPr>
          <w:rFonts w:cs="Open Sans"/>
          <w:color w:val="222222"/>
          <w:shd w:val="clear" w:color="auto" w:fill="FFFFFF"/>
        </w:rPr>
        <w:t>s strongest legal instrument to build integrity and fight corruption</w:t>
      </w:r>
      <w:r w:rsidR="00603B47">
        <w:rPr>
          <w:rFonts w:cs="Open Sans"/>
          <w:color w:val="222222"/>
          <w:shd w:val="clear" w:color="auto" w:fill="FFFFFF"/>
        </w:rPr>
        <w:t>’</w:t>
      </w:r>
      <w:r w:rsidR="00B34982" w:rsidRPr="00767B88">
        <w:rPr>
          <w:rFonts w:cs="Open Sans"/>
          <w:color w:val="222222"/>
          <w:shd w:val="clear" w:color="auto" w:fill="FFFFFF"/>
        </w:rPr>
        <w:t>.</w:t>
      </w:r>
      <w:r w:rsidR="00B34982" w:rsidRPr="00767B88">
        <w:rPr>
          <w:rStyle w:val="EndnoteReference"/>
          <w:rFonts w:cs="Open Sans"/>
          <w:color w:val="222222"/>
          <w:sz w:val="24"/>
          <w:shd w:val="clear" w:color="auto" w:fill="FFFFFF"/>
        </w:rPr>
        <w:endnoteReference w:id="7"/>
      </w:r>
      <w:r w:rsidR="00B34982">
        <w:rPr>
          <w:rFonts w:cs="Open Sans"/>
          <w:color w:val="000000" w:themeColor="text1"/>
        </w:rPr>
        <w:t xml:space="preserve"> </w:t>
      </w:r>
      <w:r w:rsidR="006C1C7C">
        <w:rPr>
          <w:rFonts w:cs="Open Sans"/>
          <w:color w:val="000000" w:themeColor="text1"/>
        </w:rPr>
        <w:t xml:space="preserve">The Convention embodies a human rights-based approach to fighting corruption. </w:t>
      </w:r>
      <w:r w:rsidR="006821EB" w:rsidRPr="00B34982">
        <w:rPr>
          <w:rFonts w:cs="Open Sans"/>
          <w:color w:val="000000" w:themeColor="text1"/>
        </w:rPr>
        <w:t xml:space="preserve">There are currently 187 </w:t>
      </w:r>
      <w:r w:rsidR="00B34982" w:rsidRPr="00B34982">
        <w:rPr>
          <w:rFonts w:cs="Open Sans"/>
          <w:color w:val="000000" w:themeColor="text1"/>
        </w:rPr>
        <w:t xml:space="preserve">countries party to the Convention. </w:t>
      </w:r>
    </w:p>
    <w:p w14:paraId="415E98C6" w14:textId="0270E330" w:rsidR="005A053D" w:rsidRDefault="000B3868" w:rsidP="00E73AE6">
      <w:pPr>
        <w:pStyle w:val="ListNumber"/>
        <w:numPr>
          <w:ilvl w:val="0"/>
          <w:numId w:val="13"/>
        </w:numPr>
        <w:tabs>
          <w:tab w:val="num" w:pos="993"/>
          <w:tab w:val="left" w:pos="1418"/>
        </w:tabs>
        <w:spacing w:after="240"/>
        <w:ind w:left="709" w:hanging="567"/>
        <w:rPr>
          <w:rFonts w:cs="Open Sans"/>
          <w:color w:val="000000" w:themeColor="text1"/>
        </w:rPr>
      </w:pPr>
      <w:r w:rsidRPr="000B3868">
        <w:rPr>
          <w:rFonts w:cs="Open Sans"/>
          <w:color w:val="000000" w:themeColor="text1"/>
        </w:rPr>
        <w:t xml:space="preserve">Australia ratified the </w:t>
      </w:r>
      <w:r w:rsidR="00B34982">
        <w:rPr>
          <w:rFonts w:cs="Open Sans"/>
          <w:color w:val="000000" w:themeColor="text1"/>
        </w:rPr>
        <w:t xml:space="preserve">Convention </w:t>
      </w:r>
      <w:r w:rsidR="00CD0035" w:rsidRPr="00CD0035">
        <w:rPr>
          <w:rFonts w:cs="Open Sans"/>
          <w:color w:val="000000" w:themeColor="text1"/>
        </w:rPr>
        <w:t>in December 2005. The Convention is the most comprehensive international treaty aimed at combating corruption and covers five main areas:</w:t>
      </w:r>
    </w:p>
    <w:p w14:paraId="0E08F450" w14:textId="77777777" w:rsidR="00BA66DE" w:rsidRDefault="00BA66DE" w:rsidP="00975C97">
      <w:pPr>
        <w:pStyle w:val="NormalWeb"/>
        <w:numPr>
          <w:ilvl w:val="0"/>
          <w:numId w:val="14"/>
        </w:numPr>
      </w:pPr>
      <w:r w:rsidRPr="00607A5D">
        <w:t>preventive measures</w:t>
      </w:r>
    </w:p>
    <w:p w14:paraId="089163AD" w14:textId="73B5EA16" w:rsidR="00BA66DE" w:rsidRDefault="00BA66DE" w:rsidP="00975C97">
      <w:pPr>
        <w:pStyle w:val="NormalWeb"/>
        <w:numPr>
          <w:ilvl w:val="0"/>
          <w:numId w:val="14"/>
        </w:numPr>
      </w:pPr>
      <w:r w:rsidRPr="00607A5D">
        <w:t>criminali</w:t>
      </w:r>
      <w:r w:rsidR="00115C9E">
        <w:t>s</w:t>
      </w:r>
      <w:r w:rsidRPr="00607A5D">
        <w:t>ation and law enforcement</w:t>
      </w:r>
    </w:p>
    <w:p w14:paraId="4CA9A9AE" w14:textId="77777777" w:rsidR="00BA66DE" w:rsidRDefault="00BA66DE" w:rsidP="00975C97">
      <w:pPr>
        <w:pStyle w:val="NormalWeb"/>
        <w:numPr>
          <w:ilvl w:val="0"/>
          <w:numId w:val="14"/>
        </w:numPr>
      </w:pPr>
      <w:r w:rsidRPr="00607A5D">
        <w:t>international cooperation</w:t>
      </w:r>
    </w:p>
    <w:p w14:paraId="23DF5D24" w14:textId="77777777" w:rsidR="00BA66DE" w:rsidRDefault="00BA66DE" w:rsidP="00975C97">
      <w:pPr>
        <w:pStyle w:val="NormalWeb"/>
        <w:numPr>
          <w:ilvl w:val="0"/>
          <w:numId w:val="14"/>
        </w:numPr>
      </w:pPr>
      <w:r w:rsidRPr="00607A5D">
        <w:t xml:space="preserve">asset recovery, and </w:t>
      </w:r>
    </w:p>
    <w:p w14:paraId="4B04FB41" w14:textId="77777777" w:rsidR="00BA66DE" w:rsidRPr="008822A9" w:rsidRDefault="00BA66DE" w:rsidP="00975C97">
      <w:pPr>
        <w:pStyle w:val="NormalWeb"/>
        <w:numPr>
          <w:ilvl w:val="0"/>
          <w:numId w:val="14"/>
        </w:numPr>
      </w:pPr>
      <w:r w:rsidRPr="00607A5D">
        <w:t>technical assistance and information exchange.</w:t>
      </w:r>
    </w:p>
    <w:p w14:paraId="20B92683" w14:textId="4D37EEAE" w:rsidR="00BA66DE" w:rsidRPr="00D13AAC" w:rsidRDefault="007730E5" w:rsidP="00E75FB5">
      <w:pPr>
        <w:pStyle w:val="ListNumber"/>
        <w:numPr>
          <w:ilvl w:val="0"/>
          <w:numId w:val="13"/>
        </w:numPr>
        <w:tabs>
          <w:tab w:val="num" w:pos="993"/>
          <w:tab w:val="left" w:pos="1418"/>
        </w:tabs>
        <w:spacing w:after="240"/>
        <w:ind w:left="709" w:hanging="567"/>
        <w:rPr>
          <w:rFonts w:cs="Open Sans"/>
          <w:color w:val="000000" w:themeColor="text1"/>
        </w:rPr>
      </w:pPr>
      <w:r>
        <w:t>Article 36</w:t>
      </w:r>
      <w:r w:rsidR="0055136B">
        <w:t xml:space="preserve"> of the Convention</w:t>
      </w:r>
      <w:r w:rsidR="0055641E">
        <w:t xml:space="preserve"> </w:t>
      </w:r>
      <w:r w:rsidR="00FB62B5">
        <w:t xml:space="preserve">requires </w:t>
      </w:r>
      <w:r w:rsidR="009835A9">
        <w:t>St</w:t>
      </w:r>
      <w:r w:rsidR="00A72D87">
        <w:t xml:space="preserve">ate </w:t>
      </w:r>
      <w:r w:rsidR="009835A9">
        <w:t>P</w:t>
      </w:r>
      <w:r w:rsidR="00A72D87">
        <w:t>arties to establish entities or persons whos</w:t>
      </w:r>
      <w:r w:rsidR="006A5694">
        <w:t xml:space="preserve">e core focus is combating corruption through law enforcement. The article provides: </w:t>
      </w:r>
    </w:p>
    <w:p w14:paraId="028DAA2D" w14:textId="43C312E0" w:rsidR="008F710C" w:rsidRDefault="00047B61" w:rsidP="0054367F">
      <w:pPr>
        <w:pStyle w:val="NormalWeb"/>
        <w:ind w:left="1440"/>
        <w:rPr>
          <w:sz w:val="22"/>
          <w:szCs w:val="22"/>
        </w:rPr>
      </w:pPr>
      <w:r w:rsidRPr="00047B61">
        <w:rPr>
          <w:sz w:val="22"/>
          <w:szCs w:val="22"/>
        </w:rPr>
        <w:t>Each State Party shall, in accordance with the fundamental principles of its legal</w:t>
      </w:r>
      <w:r w:rsidR="00D63228">
        <w:rPr>
          <w:sz w:val="22"/>
          <w:szCs w:val="22"/>
        </w:rPr>
        <w:t xml:space="preserve"> </w:t>
      </w:r>
      <w:r w:rsidRPr="00047B61">
        <w:rPr>
          <w:sz w:val="22"/>
          <w:szCs w:val="22"/>
        </w:rPr>
        <w:t>system, ensure the existence of a body or bodies or persons specialized in combating corruption through law enforcement. Such body or bodies or persons shall be granted the necessary independence, in accordance with the fundamental principles of the legal system of the State Party, to be able to carry out their functions effectively and without any undue influence. Such persons or staff of such body or bodies should have the appropriate training and resources to carry out their tasks.</w:t>
      </w:r>
    </w:p>
    <w:p w14:paraId="7A3F647F" w14:textId="3D9074EE" w:rsidR="006325EA" w:rsidRDefault="004C0CB9" w:rsidP="00D13AAC">
      <w:pPr>
        <w:pStyle w:val="ListNumber"/>
        <w:numPr>
          <w:ilvl w:val="0"/>
          <w:numId w:val="13"/>
        </w:numPr>
        <w:tabs>
          <w:tab w:val="num" w:pos="993"/>
          <w:tab w:val="left" w:pos="1418"/>
        </w:tabs>
        <w:spacing w:after="240"/>
        <w:ind w:left="709" w:hanging="567"/>
        <w:rPr>
          <w:rFonts w:cs="Open Sans"/>
          <w:color w:val="000000" w:themeColor="text1"/>
        </w:rPr>
      </w:pPr>
      <w:r>
        <w:rPr>
          <w:rFonts w:cs="Open Sans"/>
          <w:color w:val="000000" w:themeColor="text1"/>
        </w:rPr>
        <w:lastRenderedPageBreak/>
        <w:t>While the obligation in a</w:t>
      </w:r>
      <w:r w:rsidR="00C00F10">
        <w:rPr>
          <w:rFonts w:cs="Open Sans"/>
          <w:color w:val="000000" w:themeColor="text1"/>
        </w:rPr>
        <w:t xml:space="preserve">rticle 36 is </w:t>
      </w:r>
      <w:r>
        <w:rPr>
          <w:rFonts w:cs="Open Sans"/>
          <w:color w:val="000000" w:themeColor="text1"/>
        </w:rPr>
        <w:t xml:space="preserve">mandatory, it is </w:t>
      </w:r>
      <w:r w:rsidR="00C00F10">
        <w:rPr>
          <w:rFonts w:cs="Open Sans"/>
          <w:color w:val="000000" w:themeColor="text1"/>
        </w:rPr>
        <w:t xml:space="preserve">silent on the form </w:t>
      </w:r>
      <w:r w:rsidR="000A4D04">
        <w:rPr>
          <w:rFonts w:cs="Open Sans"/>
          <w:color w:val="000000" w:themeColor="text1"/>
        </w:rPr>
        <w:t xml:space="preserve">that a specialised anti-corruption authority </w:t>
      </w:r>
      <w:r w:rsidR="00B026FD">
        <w:rPr>
          <w:rFonts w:cs="Open Sans"/>
          <w:color w:val="000000" w:themeColor="text1"/>
        </w:rPr>
        <w:t xml:space="preserve">should take, </w:t>
      </w:r>
      <w:r w:rsidR="00211470">
        <w:rPr>
          <w:rFonts w:cs="Open Sans"/>
          <w:color w:val="000000" w:themeColor="text1"/>
        </w:rPr>
        <w:t>leaving</w:t>
      </w:r>
      <w:r w:rsidR="00B026FD">
        <w:rPr>
          <w:rFonts w:cs="Open Sans"/>
          <w:color w:val="000000" w:themeColor="text1"/>
        </w:rPr>
        <w:t xml:space="preserve"> State Parties t</w:t>
      </w:r>
      <w:r w:rsidR="00211470">
        <w:rPr>
          <w:rFonts w:cs="Open Sans"/>
          <w:color w:val="000000" w:themeColor="text1"/>
        </w:rPr>
        <w:t xml:space="preserve">he discretion to create a body that best suits the domestic context. </w:t>
      </w:r>
    </w:p>
    <w:p w14:paraId="08AA24BA" w14:textId="69E2999D" w:rsidR="00CD0035" w:rsidRDefault="00CD0035" w:rsidP="00CD0035">
      <w:pPr>
        <w:pStyle w:val="ListNumber"/>
        <w:numPr>
          <w:ilvl w:val="0"/>
          <w:numId w:val="13"/>
        </w:numPr>
        <w:tabs>
          <w:tab w:val="num" w:pos="993"/>
          <w:tab w:val="left" w:pos="1418"/>
        </w:tabs>
        <w:spacing w:after="240"/>
        <w:ind w:left="709" w:hanging="567"/>
        <w:rPr>
          <w:rFonts w:cs="Open Sans"/>
          <w:color w:val="000000" w:themeColor="text1"/>
        </w:rPr>
      </w:pPr>
      <w:r>
        <w:rPr>
          <w:rFonts w:cs="Open Sans"/>
          <w:color w:val="000000" w:themeColor="text1"/>
        </w:rPr>
        <w:t xml:space="preserve">The Technical Guide to the Convention notes, however, that an authority needs to have appropriate powers to be effective in investigating complex cases of </w:t>
      </w:r>
      <w:r w:rsidR="001D0689">
        <w:rPr>
          <w:rFonts w:cs="Open Sans"/>
          <w:color w:val="000000" w:themeColor="text1"/>
        </w:rPr>
        <w:t xml:space="preserve">alleged </w:t>
      </w:r>
      <w:r>
        <w:rPr>
          <w:rFonts w:cs="Open Sans"/>
          <w:color w:val="000000" w:themeColor="text1"/>
        </w:rPr>
        <w:t>corruption:</w:t>
      </w:r>
    </w:p>
    <w:p w14:paraId="14FC757C" w14:textId="7C14D34E" w:rsidR="00CD0035" w:rsidRPr="00CD0035" w:rsidRDefault="00CD0035" w:rsidP="00CD0035">
      <w:pPr>
        <w:pStyle w:val="NormalWeb"/>
        <w:ind w:left="1440"/>
        <w:rPr>
          <w:sz w:val="22"/>
          <w:szCs w:val="22"/>
        </w:rPr>
      </w:pPr>
      <w:r w:rsidRPr="00BD0655">
        <w:rPr>
          <w:sz w:val="22"/>
          <w:szCs w:val="22"/>
        </w:rPr>
        <w:t>That framework should afford specialized authorities specific contemporary powers on disclosure of documents or other pertinent information and evidence; access to financial reporting; restraint of assets and confiscation. To fulfil their role, specialized authorities would also require powers regarding access to financial and criminal intelligence, criminal investigation, prosecution and civil asset recovery</w:t>
      </w:r>
      <w:r>
        <w:t>.</w:t>
      </w:r>
      <w:r>
        <w:rPr>
          <w:rStyle w:val="EndnoteReference"/>
        </w:rPr>
        <w:endnoteReference w:id="8"/>
      </w:r>
    </w:p>
    <w:p w14:paraId="3F4AAFAB" w14:textId="77777777" w:rsidR="00CD0035" w:rsidRDefault="006D458B" w:rsidP="00D13AAC">
      <w:pPr>
        <w:pStyle w:val="ListNumber"/>
        <w:numPr>
          <w:ilvl w:val="0"/>
          <w:numId w:val="13"/>
        </w:numPr>
        <w:tabs>
          <w:tab w:val="num" w:pos="993"/>
          <w:tab w:val="left" w:pos="1418"/>
        </w:tabs>
        <w:spacing w:after="240"/>
        <w:ind w:left="709" w:hanging="567"/>
        <w:rPr>
          <w:rFonts w:cs="Open Sans"/>
          <w:color w:val="000000" w:themeColor="text1"/>
        </w:rPr>
      </w:pPr>
      <w:r>
        <w:rPr>
          <w:rFonts w:cs="Open Sans"/>
          <w:color w:val="000000" w:themeColor="text1"/>
        </w:rPr>
        <w:t>Other relevant article</w:t>
      </w:r>
      <w:r w:rsidR="00CD0035">
        <w:rPr>
          <w:rFonts w:cs="Open Sans"/>
          <w:color w:val="000000" w:themeColor="text1"/>
        </w:rPr>
        <w:t>s of the Convention include articles 13 and 33.</w:t>
      </w:r>
    </w:p>
    <w:p w14:paraId="1CB414EA" w14:textId="4535BB20" w:rsidR="0092234B" w:rsidRDefault="00CD0035" w:rsidP="0092234B">
      <w:pPr>
        <w:pStyle w:val="ListNumber"/>
        <w:numPr>
          <w:ilvl w:val="0"/>
          <w:numId w:val="13"/>
        </w:numPr>
        <w:tabs>
          <w:tab w:val="num" w:pos="993"/>
          <w:tab w:val="left" w:pos="1418"/>
        </w:tabs>
        <w:spacing w:after="240"/>
        <w:ind w:left="709" w:hanging="567"/>
        <w:rPr>
          <w:rFonts w:cs="Open Sans"/>
          <w:color w:val="000000" w:themeColor="text1"/>
        </w:rPr>
      </w:pPr>
      <w:r>
        <w:rPr>
          <w:rFonts w:cs="Open Sans"/>
          <w:color w:val="000000" w:themeColor="text1"/>
        </w:rPr>
        <w:t xml:space="preserve">Article </w:t>
      </w:r>
      <w:r w:rsidR="001D5823">
        <w:rPr>
          <w:rFonts w:cs="Open Sans"/>
          <w:color w:val="000000" w:themeColor="text1"/>
        </w:rPr>
        <w:t>13</w:t>
      </w:r>
      <w:r w:rsidR="0015400A">
        <w:rPr>
          <w:rFonts w:cs="Open Sans"/>
          <w:color w:val="000000" w:themeColor="text1"/>
        </w:rPr>
        <w:t xml:space="preserve"> </w:t>
      </w:r>
      <w:r w:rsidR="0092234B">
        <w:rPr>
          <w:rFonts w:cs="Open Sans"/>
          <w:color w:val="000000" w:themeColor="text1"/>
        </w:rPr>
        <w:t>reflects the role of the public in combating corruption. Article 13.2 mandates State Parties to:</w:t>
      </w:r>
    </w:p>
    <w:p w14:paraId="17B45A5A" w14:textId="11FD3F05" w:rsidR="0092234B" w:rsidRPr="0092234B" w:rsidRDefault="0092234B" w:rsidP="0092234B">
      <w:pPr>
        <w:pStyle w:val="ListNumber"/>
        <w:numPr>
          <w:ilvl w:val="0"/>
          <w:numId w:val="0"/>
        </w:numPr>
        <w:tabs>
          <w:tab w:val="left" w:pos="1418"/>
        </w:tabs>
        <w:spacing w:after="240"/>
        <w:ind w:left="1418" w:hanging="737"/>
        <w:rPr>
          <w:rFonts w:cs="Open Sans"/>
          <w:color w:val="000000" w:themeColor="text1"/>
          <w:sz w:val="22"/>
          <w:szCs w:val="22"/>
        </w:rPr>
      </w:pPr>
      <w:r>
        <w:rPr>
          <w:rFonts w:cs="Open Sans"/>
          <w:color w:val="000000" w:themeColor="text1"/>
        </w:rPr>
        <w:tab/>
      </w:r>
      <w:r>
        <w:rPr>
          <w:rFonts w:cs="Open Sans"/>
          <w:color w:val="000000" w:themeColor="text1"/>
        </w:rPr>
        <w:tab/>
      </w:r>
      <w:r w:rsidRPr="0092234B">
        <w:rPr>
          <w:sz w:val="22"/>
          <w:szCs w:val="22"/>
        </w:rPr>
        <w:t>take appropriate measures to ensure that the relevant anti-corruption bodies referred to in this Convention are known to the public and shall provide access to such bodies, where appropriate, for the reporting, including anonymously, of any incidents that may be considered to constitute an offence established in accordance with this Convention.</w:t>
      </w:r>
    </w:p>
    <w:p w14:paraId="2F1657A8" w14:textId="768627C2" w:rsidR="002D46BD" w:rsidRPr="00FD70DE" w:rsidRDefault="0079013B" w:rsidP="005D695B">
      <w:pPr>
        <w:pStyle w:val="ListNumber"/>
        <w:numPr>
          <w:ilvl w:val="0"/>
          <w:numId w:val="13"/>
        </w:numPr>
        <w:tabs>
          <w:tab w:val="num" w:pos="993"/>
          <w:tab w:val="left" w:pos="1418"/>
        </w:tabs>
        <w:spacing w:after="240"/>
        <w:ind w:left="709" w:hanging="567"/>
      </w:pPr>
      <w:r>
        <w:rPr>
          <w:rFonts w:cs="Open Sans"/>
          <w:color w:val="000000" w:themeColor="text1"/>
        </w:rPr>
        <w:t>A</w:t>
      </w:r>
      <w:r w:rsidR="00A90C2C">
        <w:rPr>
          <w:rFonts w:cs="Open Sans"/>
          <w:color w:val="000000" w:themeColor="text1"/>
        </w:rPr>
        <w:t xml:space="preserve">rticle 33 requires State Parties to consider </w:t>
      </w:r>
      <w:r w:rsidR="00694BCF">
        <w:rPr>
          <w:rFonts w:cs="Open Sans"/>
          <w:color w:val="000000" w:themeColor="text1"/>
        </w:rPr>
        <w:t>incorporating measures to protect persons who report offences</w:t>
      </w:r>
      <w:r w:rsidR="005D695B">
        <w:rPr>
          <w:rFonts w:cs="Open Sans"/>
          <w:color w:val="000000" w:themeColor="text1"/>
        </w:rPr>
        <w:t xml:space="preserve"> established in the Convention to competent authorities.</w:t>
      </w:r>
    </w:p>
    <w:p w14:paraId="23421409" w14:textId="5F70E64F" w:rsidR="00FD70DE" w:rsidRDefault="00FD70DE" w:rsidP="005D695B">
      <w:pPr>
        <w:pStyle w:val="ListNumber"/>
        <w:numPr>
          <w:ilvl w:val="0"/>
          <w:numId w:val="13"/>
        </w:numPr>
        <w:tabs>
          <w:tab w:val="num" w:pos="993"/>
          <w:tab w:val="left" w:pos="1418"/>
        </w:tabs>
        <w:spacing w:after="240"/>
        <w:ind w:left="709" w:hanging="567"/>
      </w:pPr>
      <w:r>
        <w:rPr>
          <w:rFonts w:cs="Open Sans"/>
          <w:color w:val="000000" w:themeColor="text1"/>
        </w:rPr>
        <w:t xml:space="preserve">The Commission considers that </w:t>
      </w:r>
      <w:r w:rsidR="00D92209">
        <w:rPr>
          <w:rFonts w:cs="Open Sans"/>
          <w:color w:val="000000" w:themeColor="text1"/>
        </w:rPr>
        <w:t xml:space="preserve">establishing </w:t>
      </w:r>
      <w:r w:rsidR="001B0E74">
        <w:rPr>
          <w:rFonts w:cs="Open Sans"/>
          <w:color w:val="000000" w:themeColor="text1"/>
        </w:rPr>
        <w:t>the NACC</w:t>
      </w:r>
      <w:r w:rsidR="00D92209">
        <w:rPr>
          <w:rFonts w:cs="Open Sans"/>
          <w:color w:val="000000" w:themeColor="text1"/>
        </w:rPr>
        <w:t xml:space="preserve"> will </w:t>
      </w:r>
      <w:r w:rsidR="00303BBF">
        <w:rPr>
          <w:rFonts w:cs="Open Sans"/>
          <w:color w:val="000000" w:themeColor="text1"/>
        </w:rPr>
        <w:t xml:space="preserve">support </w:t>
      </w:r>
      <w:r w:rsidR="00BF2263">
        <w:rPr>
          <w:rFonts w:cs="Open Sans"/>
          <w:color w:val="000000" w:themeColor="text1"/>
        </w:rPr>
        <w:t>Australia</w:t>
      </w:r>
      <w:r w:rsidR="00653493">
        <w:rPr>
          <w:rFonts w:cs="Open Sans"/>
          <w:color w:val="000000" w:themeColor="text1"/>
        </w:rPr>
        <w:t xml:space="preserve"> in complying </w:t>
      </w:r>
      <w:r w:rsidR="00BF2263">
        <w:rPr>
          <w:rFonts w:cs="Open Sans"/>
          <w:color w:val="000000" w:themeColor="text1"/>
        </w:rPr>
        <w:t xml:space="preserve">with its </w:t>
      </w:r>
      <w:r w:rsidR="000A4D04">
        <w:rPr>
          <w:rFonts w:cs="Open Sans"/>
          <w:color w:val="000000" w:themeColor="text1"/>
        </w:rPr>
        <w:t xml:space="preserve">direct </w:t>
      </w:r>
      <w:r w:rsidR="00BF2263">
        <w:rPr>
          <w:rFonts w:cs="Open Sans"/>
          <w:color w:val="000000" w:themeColor="text1"/>
        </w:rPr>
        <w:t>obligations under the Convention</w:t>
      </w:r>
      <w:r w:rsidR="000A4D04">
        <w:rPr>
          <w:rFonts w:cs="Open Sans"/>
          <w:color w:val="000000" w:themeColor="text1"/>
        </w:rPr>
        <w:t>, as well as fulfilling</w:t>
      </w:r>
      <w:r w:rsidR="00BF2263">
        <w:rPr>
          <w:rFonts w:cs="Open Sans"/>
          <w:color w:val="000000" w:themeColor="text1"/>
        </w:rPr>
        <w:t xml:space="preserve"> </w:t>
      </w:r>
      <w:r w:rsidR="001B547B">
        <w:rPr>
          <w:rFonts w:cs="Open Sans"/>
          <w:color w:val="000000" w:themeColor="text1"/>
        </w:rPr>
        <w:t>the Convention</w:t>
      </w:r>
      <w:r w:rsidR="00A2034A">
        <w:rPr>
          <w:rFonts w:cs="Open Sans"/>
          <w:color w:val="000000" w:themeColor="text1"/>
        </w:rPr>
        <w:t>’s overarching aims</w:t>
      </w:r>
      <w:r w:rsidR="001B547B">
        <w:rPr>
          <w:rFonts w:cs="Open Sans"/>
          <w:color w:val="000000" w:themeColor="text1"/>
        </w:rPr>
        <w:t xml:space="preserve">. </w:t>
      </w:r>
    </w:p>
    <w:p w14:paraId="5A4B25E7" w14:textId="4DC80FC6" w:rsidR="0016449C" w:rsidRDefault="0016449C" w:rsidP="00461E37">
      <w:pPr>
        <w:pStyle w:val="Heading1"/>
      </w:pPr>
      <w:bookmarkStart w:id="13" w:name="_Toc116460795"/>
      <w:r>
        <w:t>Jurisdiction</w:t>
      </w:r>
      <w:bookmarkEnd w:id="13"/>
    </w:p>
    <w:p w14:paraId="60BD837D" w14:textId="72C103C3" w:rsidR="00A0620F" w:rsidRDefault="00A0620F" w:rsidP="00BC0839">
      <w:pPr>
        <w:pStyle w:val="ListNumber"/>
        <w:numPr>
          <w:ilvl w:val="0"/>
          <w:numId w:val="13"/>
        </w:numPr>
        <w:tabs>
          <w:tab w:val="num" w:pos="993"/>
          <w:tab w:val="left" w:pos="1418"/>
        </w:tabs>
        <w:spacing w:after="240"/>
        <w:ind w:left="709" w:hanging="567"/>
        <w:rPr>
          <w:rFonts w:cs="Open Sans"/>
          <w:color w:val="000000" w:themeColor="text1"/>
        </w:rPr>
      </w:pPr>
      <w:r>
        <w:rPr>
          <w:rFonts w:cs="Open Sans"/>
          <w:color w:val="000000" w:themeColor="text1"/>
        </w:rPr>
        <w:t xml:space="preserve">The NACC Bill provides </w:t>
      </w:r>
      <w:r w:rsidR="00C76CEB">
        <w:rPr>
          <w:rFonts w:cs="Open Sans"/>
          <w:color w:val="000000" w:themeColor="text1"/>
        </w:rPr>
        <w:t xml:space="preserve">the Commissioner with a broad jurisdiction to investigate </w:t>
      </w:r>
      <w:r w:rsidR="00DE31C1">
        <w:rPr>
          <w:rFonts w:cs="Open Sans"/>
          <w:color w:val="000000" w:themeColor="text1"/>
        </w:rPr>
        <w:t xml:space="preserve">corruption issues that could involve </w:t>
      </w:r>
      <w:r w:rsidR="00793B22">
        <w:rPr>
          <w:rFonts w:cs="Open Sans"/>
          <w:color w:val="000000" w:themeColor="text1"/>
        </w:rPr>
        <w:t>serious or systemic corrupt conduct across the public sector.</w:t>
      </w:r>
      <w:r w:rsidR="00B21C07">
        <w:rPr>
          <w:rStyle w:val="EndnoteReference"/>
          <w:rFonts w:cs="Open Sans"/>
          <w:color w:val="000000" w:themeColor="text1"/>
        </w:rPr>
        <w:endnoteReference w:id="9"/>
      </w:r>
      <w:r w:rsidR="00793B22">
        <w:rPr>
          <w:rFonts w:cs="Open Sans"/>
          <w:color w:val="000000" w:themeColor="text1"/>
        </w:rPr>
        <w:t xml:space="preserve"> </w:t>
      </w:r>
    </w:p>
    <w:p w14:paraId="73C70538" w14:textId="4E2545F8" w:rsidR="00796678" w:rsidRPr="00796678" w:rsidRDefault="00C95FFA" w:rsidP="00BC0839">
      <w:pPr>
        <w:pStyle w:val="ListNumber"/>
        <w:numPr>
          <w:ilvl w:val="0"/>
          <w:numId w:val="13"/>
        </w:numPr>
        <w:tabs>
          <w:tab w:val="num" w:pos="993"/>
          <w:tab w:val="left" w:pos="1418"/>
        </w:tabs>
        <w:spacing w:after="240"/>
        <w:ind w:left="709" w:hanging="567"/>
        <w:rPr>
          <w:rFonts w:cs="Open Sans"/>
          <w:color w:val="000000" w:themeColor="text1"/>
        </w:rPr>
      </w:pPr>
      <w:r>
        <w:t xml:space="preserve">The </w:t>
      </w:r>
      <w:r w:rsidR="00A52F42">
        <w:t xml:space="preserve">Commissioner </w:t>
      </w:r>
      <w:r w:rsidR="009942C9">
        <w:t xml:space="preserve">will be able to </w:t>
      </w:r>
      <w:r w:rsidR="00A52F42">
        <w:t xml:space="preserve">investigate </w:t>
      </w:r>
      <w:r w:rsidR="00FC524A">
        <w:t xml:space="preserve">a broad </w:t>
      </w:r>
      <w:r w:rsidR="00796678">
        <w:t>of individuals, including:</w:t>
      </w:r>
    </w:p>
    <w:p w14:paraId="1BA6375D" w14:textId="4D56DC61" w:rsidR="009447C7" w:rsidRDefault="00796678" w:rsidP="00796678">
      <w:pPr>
        <w:pStyle w:val="ListNumber"/>
        <w:numPr>
          <w:ilvl w:val="0"/>
          <w:numId w:val="0"/>
        </w:numPr>
        <w:tabs>
          <w:tab w:val="left" w:pos="1418"/>
        </w:tabs>
        <w:spacing w:after="240"/>
        <w:ind w:left="1418"/>
        <w:rPr>
          <w:sz w:val="20"/>
          <w:szCs w:val="20"/>
        </w:rPr>
      </w:pPr>
      <w:r w:rsidRPr="006A5980">
        <w:rPr>
          <w:sz w:val="22"/>
          <w:szCs w:val="22"/>
        </w:rPr>
        <w:t xml:space="preserve">Commonwealth </w:t>
      </w:r>
      <w:r w:rsidR="009447C7" w:rsidRPr="006A5980">
        <w:rPr>
          <w:sz w:val="22"/>
          <w:szCs w:val="22"/>
        </w:rPr>
        <w:t xml:space="preserve">Ministers, parliamentarians, persons engaged under the </w:t>
      </w:r>
      <w:r w:rsidR="009447C7" w:rsidRPr="006A5980">
        <w:rPr>
          <w:i/>
          <w:iCs/>
          <w:sz w:val="22"/>
          <w:szCs w:val="22"/>
        </w:rPr>
        <w:t>Members of Parliament (Staff) Act 1984</w:t>
      </w:r>
      <w:r w:rsidR="009447C7" w:rsidRPr="006A5980">
        <w:rPr>
          <w:sz w:val="22"/>
          <w:szCs w:val="22"/>
        </w:rPr>
        <w:t xml:space="preserve">, the heads and employees of Commonwealth agencies, government contractors and their employees, </w:t>
      </w:r>
      <w:r w:rsidR="009447C7" w:rsidRPr="006A5980">
        <w:rPr>
          <w:sz w:val="22"/>
          <w:szCs w:val="22"/>
        </w:rPr>
        <w:lastRenderedPageBreak/>
        <w:t>members of the Australian Defence Force, statutory office holders and appointees, officers and directors of Commonwealth companies, and people or bodies providing services, exercising powers or performing functions on behalf of the Commonwealth.</w:t>
      </w:r>
      <w:r w:rsidR="00D93629">
        <w:rPr>
          <w:rStyle w:val="EndnoteReference"/>
          <w:szCs w:val="20"/>
        </w:rPr>
        <w:endnoteReference w:id="10"/>
      </w:r>
    </w:p>
    <w:p w14:paraId="1F53C6C0" w14:textId="678E8FAC" w:rsidR="00F45B81" w:rsidRPr="00057A58" w:rsidRDefault="002F3375">
      <w:pPr>
        <w:pStyle w:val="ListNumber"/>
        <w:numPr>
          <w:ilvl w:val="0"/>
          <w:numId w:val="13"/>
        </w:numPr>
        <w:tabs>
          <w:tab w:val="num" w:pos="993"/>
          <w:tab w:val="left" w:pos="1418"/>
        </w:tabs>
        <w:spacing w:after="240"/>
        <w:ind w:left="709" w:hanging="567"/>
        <w:rPr>
          <w:rFonts w:cs="Open Sans"/>
          <w:color w:val="000000" w:themeColor="text1"/>
          <w:sz w:val="20"/>
          <w:szCs w:val="20"/>
        </w:rPr>
      </w:pPr>
      <w:r w:rsidRPr="00057A58">
        <w:rPr>
          <w:rFonts w:cs="Open Sans"/>
          <w:color w:val="000000" w:themeColor="text1"/>
        </w:rPr>
        <w:t xml:space="preserve">The rule of law requires that the law is applied equally and fairly to both government and its citizens. </w:t>
      </w:r>
      <w:r w:rsidR="00980E89" w:rsidRPr="00057A58">
        <w:rPr>
          <w:rFonts w:cs="Open Sans"/>
          <w:color w:val="000000" w:themeColor="text1"/>
        </w:rPr>
        <w:t xml:space="preserve">Affording special protections, or applying a different regime, to </w:t>
      </w:r>
      <w:r w:rsidR="006A4E97" w:rsidRPr="00057A58">
        <w:rPr>
          <w:rFonts w:cs="Open Sans"/>
          <w:color w:val="000000" w:themeColor="text1"/>
        </w:rPr>
        <w:t xml:space="preserve">individuals in positions of power and influence, such as </w:t>
      </w:r>
      <w:r w:rsidR="00980E89" w:rsidRPr="00057A58">
        <w:rPr>
          <w:rFonts w:cs="Open Sans"/>
          <w:color w:val="000000" w:themeColor="text1"/>
        </w:rPr>
        <w:t>Ministers</w:t>
      </w:r>
      <w:r w:rsidR="002A10B2" w:rsidRPr="00057A58">
        <w:rPr>
          <w:rFonts w:cs="Open Sans"/>
          <w:color w:val="000000" w:themeColor="text1"/>
        </w:rPr>
        <w:t xml:space="preserve">, parliamentarians, heads of Commonwealth agencies, </w:t>
      </w:r>
      <w:r w:rsidR="000D4D0B" w:rsidRPr="00057A58">
        <w:rPr>
          <w:rFonts w:cs="Open Sans"/>
          <w:color w:val="000000" w:themeColor="text1"/>
        </w:rPr>
        <w:t>statutory office holders and appointees,</w:t>
      </w:r>
      <w:r w:rsidR="009161F9">
        <w:rPr>
          <w:rFonts w:cs="Open Sans"/>
          <w:color w:val="000000" w:themeColor="text1"/>
        </w:rPr>
        <w:t xml:space="preserve"> </w:t>
      </w:r>
      <w:r w:rsidR="00585853" w:rsidRPr="00057A58">
        <w:rPr>
          <w:rFonts w:cs="Open Sans"/>
          <w:color w:val="000000" w:themeColor="text1"/>
        </w:rPr>
        <w:t>risk</w:t>
      </w:r>
      <w:r w:rsidR="009161F9">
        <w:rPr>
          <w:rFonts w:cs="Open Sans"/>
          <w:color w:val="000000" w:themeColor="text1"/>
        </w:rPr>
        <w:t>s</w:t>
      </w:r>
      <w:r w:rsidR="00585853" w:rsidRPr="00057A58">
        <w:rPr>
          <w:rFonts w:cs="Open Sans"/>
          <w:color w:val="000000" w:themeColor="text1"/>
        </w:rPr>
        <w:t xml:space="preserve"> undermining public trust </w:t>
      </w:r>
      <w:r w:rsidR="000D4D0B" w:rsidRPr="00057A58">
        <w:rPr>
          <w:rFonts w:cs="Open Sans"/>
          <w:color w:val="000000" w:themeColor="text1"/>
        </w:rPr>
        <w:t xml:space="preserve">in government and the NACC. </w:t>
      </w:r>
      <w:r w:rsidR="006A4E97" w:rsidRPr="00057A58">
        <w:rPr>
          <w:rFonts w:cs="Open Sans"/>
          <w:color w:val="000000" w:themeColor="text1"/>
        </w:rPr>
        <w:t>T</w:t>
      </w:r>
      <w:r w:rsidR="00F45B81">
        <w:t>he</w:t>
      </w:r>
      <w:r w:rsidR="000D4D0B">
        <w:t xml:space="preserve"> </w:t>
      </w:r>
      <w:r w:rsidR="00F45B81" w:rsidRPr="00057A58">
        <w:rPr>
          <w:rFonts w:cs="Open Sans"/>
          <w:color w:val="000000" w:themeColor="text1"/>
        </w:rPr>
        <w:t>Commissio</w:t>
      </w:r>
      <w:r w:rsidR="00057A58">
        <w:rPr>
          <w:rFonts w:cs="Open Sans"/>
          <w:color w:val="000000" w:themeColor="text1"/>
        </w:rPr>
        <w:t>n</w:t>
      </w:r>
      <w:r w:rsidR="006A4E97" w:rsidRPr="00057A58">
        <w:rPr>
          <w:rFonts w:cs="Open Sans"/>
          <w:color w:val="000000" w:themeColor="text1"/>
        </w:rPr>
        <w:t xml:space="preserve">, therefore, </w:t>
      </w:r>
      <w:r w:rsidR="00D807C1">
        <w:rPr>
          <w:rFonts w:cs="Open Sans"/>
          <w:color w:val="000000" w:themeColor="text1"/>
        </w:rPr>
        <w:t xml:space="preserve">supports </w:t>
      </w:r>
      <w:r w:rsidR="00D71C25" w:rsidRPr="00057A58">
        <w:rPr>
          <w:rFonts w:cs="Open Sans"/>
          <w:color w:val="000000" w:themeColor="text1"/>
        </w:rPr>
        <w:t>the broad and equal application</w:t>
      </w:r>
      <w:r w:rsidR="00514FF9" w:rsidRPr="00057A58">
        <w:rPr>
          <w:rFonts w:cs="Open Sans"/>
          <w:color w:val="000000" w:themeColor="text1"/>
        </w:rPr>
        <w:t xml:space="preserve"> </w:t>
      </w:r>
      <w:r w:rsidR="00C12DAF" w:rsidRPr="00057A58">
        <w:rPr>
          <w:rFonts w:cs="Open Sans"/>
          <w:color w:val="000000" w:themeColor="text1"/>
        </w:rPr>
        <w:t>of the Commissioner’s investigative powers</w:t>
      </w:r>
      <w:r w:rsidR="00514FF9" w:rsidRPr="00057A58">
        <w:rPr>
          <w:rFonts w:cs="Open Sans"/>
          <w:color w:val="000000" w:themeColor="text1"/>
        </w:rPr>
        <w:t xml:space="preserve"> across the public sector</w:t>
      </w:r>
      <w:r w:rsidR="00543D67" w:rsidRPr="00057A58">
        <w:rPr>
          <w:rFonts w:cs="Open Sans"/>
          <w:color w:val="000000" w:themeColor="text1"/>
        </w:rPr>
        <w:t xml:space="preserve">. </w:t>
      </w:r>
    </w:p>
    <w:p w14:paraId="5ECAECE2" w14:textId="4759F37A" w:rsidR="007A2B78" w:rsidRDefault="001C6D06">
      <w:pPr>
        <w:pStyle w:val="ListNumber"/>
        <w:numPr>
          <w:ilvl w:val="0"/>
          <w:numId w:val="13"/>
        </w:numPr>
        <w:tabs>
          <w:tab w:val="num" w:pos="993"/>
          <w:tab w:val="left" w:pos="1418"/>
        </w:tabs>
        <w:spacing w:after="240"/>
        <w:ind w:left="709" w:hanging="567"/>
        <w:rPr>
          <w:rFonts w:cs="Open Sans"/>
          <w:color w:val="000000" w:themeColor="text1"/>
        </w:rPr>
      </w:pPr>
      <w:r>
        <w:rPr>
          <w:rFonts w:cs="Open Sans"/>
          <w:color w:val="000000" w:themeColor="text1"/>
        </w:rPr>
        <w:t xml:space="preserve">A corruption issue is defined </w:t>
      </w:r>
      <w:r w:rsidR="00740BD6">
        <w:rPr>
          <w:rFonts w:cs="Open Sans"/>
          <w:color w:val="000000" w:themeColor="text1"/>
        </w:rPr>
        <w:t xml:space="preserve">under clause 9 of the NACC Bill as </w:t>
      </w:r>
      <w:r>
        <w:rPr>
          <w:rFonts w:cs="Open Sans"/>
          <w:color w:val="000000" w:themeColor="text1"/>
        </w:rPr>
        <w:t>an issue of whether a person has</w:t>
      </w:r>
      <w:r w:rsidR="00740BD6">
        <w:rPr>
          <w:rFonts w:cs="Open Sans"/>
          <w:color w:val="000000" w:themeColor="text1"/>
        </w:rPr>
        <w:t xml:space="preserve"> engaged, is engaging or will engage</w:t>
      </w:r>
      <w:r w:rsidR="009A7C8B">
        <w:rPr>
          <w:rFonts w:cs="Open Sans"/>
          <w:color w:val="000000" w:themeColor="text1"/>
        </w:rPr>
        <w:t>,</w:t>
      </w:r>
      <w:r w:rsidR="00740BD6">
        <w:rPr>
          <w:rFonts w:cs="Open Sans"/>
          <w:color w:val="000000" w:themeColor="text1"/>
        </w:rPr>
        <w:t xml:space="preserve"> </w:t>
      </w:r>
      <w:r>
        <w:rPr>
          <w:rFonts w:cs="Open Sans"/>
          <w:color w:val="000000" w:themeColor="text1"/>
        </w:rPr>
        <w:t>in corrupt conduct.</w:t>
      </w:r>
      <w:r>
        <w:rPr>
          <w:rStyle w:val="EndnoteReference"/>
          <w:rFonts w:cs="Open Sans"/>
          <w:color w:val="000000" w:themeColor="text1"/>
        </w:rPr>
        <w:endnoteReference w:id="11"/>
      </w:r>
      <w:r>
        <w:rPr>
          <w:rFonts w:cs="Open Sans"/>
          <w:color w:val="000000" w:themeColor="text1"/>
        </w:rPr>
        <w:t xml:space="preserve"> </w:t>
      </w:r>
      <w:r w:rsidR="007A2B78" w:rsidRPr="00872F5F">
        <w:rPr>
          <w:rFonts w:cs="Open Sans"/>
          <w:color w:val="000000" w:themeColor="text1"/>
        </w:rPr>
        <w:t xml:space="preserve">Clause 8 of the </w:t>
      </w:r>
      <w:r w:rsidR="009447C7" w:rsidRPr="00872F5F">
        <w:rPr>
          <w:rFonts w:cs="Open Sans"/>
          <w:color w:val="000000" w:themeColor="text1"/>
        </w:rPr>
        <w:t>NACC Bill</w:t>
      </w:r>
      <w:r w:rsidR="00740BD6">
        <w:rPr>
          <w:rFonts w:cs="Open Sans"/>
          <w:color w:val="000000" w:themeColor="text1"/>
        </w:rPr>
        <w:t xml:space="preserve"> defines </w:t>
      </w:r>
      <w:r w:rsidR="00872F5F">
        <w:rPr>
          <w:rFonts w:cs="Open Sans"/>
          <w:color w:val="000000" w:themeColor="text1"/>
        </w:rPr>
        <w:t xml:space="preserve">corrupt conduct </w:t>
      </w:r>
      <w:r w:rsidR="00740BD6">
        <w:rPr>
          <w:rFonts w:cs="Open Sans"/>
          <w:color w:val="000000" w:themeColor="text1"/>
        </w:rPr>
        <w:t>as</w:t>
      </w:r>
      <w:r w:rsidR="00872F5F">
        <w:rPr>
          <w:rFonts w:cs="Open Sans"/>
          <w:color w:val="000000" w:themeColor="text1"/>
        </w:rPr>
        <w:t xml:space="preserve">: </w:t>
      </w:r>
    </w:p>
    <w:p w14:paraId="43974CE4" w14:textId="16B7A1FA" w:rsidR="00CE6AD2" w:rsidRPr="006A5980" w:rsidRDefault="00CE6AD2" w:rsidP="006D24CB">
      <w:pPr>
        <w:pStyle w:val="ListNumber"/>
        <w:numPr>
          <w:ilvl w:val="0"/>
          <w:numId w:val="0"/>
        </w:numPr>
        <w:tabs>
          <w:tab w:val="num" w:pos="993"/>
          <w:tab w:val="left" w:pos="1418"/>
        </w:tabs>
        <w:spacing w:after="240"/>
        <w:ind w:left="1701" w:hanging="283"/>
        <w:rPr>
          <w:sz w:val="22"/>
          <w:szCs w:val="22"/>
        </w:rPr>
      </w:pPr>
      <w:r w:rsidRPr="006A5980">
        <w:rPr>
          <w:sz w:val="22"/>
          <w:szCs w:val="22"/>
        </w:rPr>
        <w:t xml:space="preserve">(a) any conduct of any person (whether or not a public official) that adversely affects, or that could adversely affect, either directly or indirectly: </w:t>
      </w:r>
    </w:p>
    <w:p w14:paraId="11C9C098" w14:textId="1DCDC246" w:rsidR="00406C12" w:rsidRPr="006A5980" w:rsidRDefault="00CE6AD2" w:rsidP="006D24CB">
      <w:pPr>
        <w:pStyle w:val="ListNumber"/>
        <w:numPr>
          <w:ilvl w:val="0"/>
          <w:numId w:val="0"/>
        </w:numPr>
        <w:tabs>
          <w:tab w:val="num" w:pos="993"/>
          <w:tab w:val="left" w:pos="1418"/>
        </w:tabs>
        <w:spacing w:after="240"/>
        <w:ind w:left="1701" w:hanging="283"/>
        <w:rPr>
          <w:sz w:val="22"/>
          <w:szCs w:val="22"/>
        </w:rPr>
      </w:pPr>
      <w:r w:rsidRPr="006A5980">
        <w:rPr>
          <w:sz w:val="22"/>
          <w:szCs w:val="22"/>
        </w:rPr>
        <w:tab/>
        <w:t>(</w:t>
      </w:r>
      <w:proofErr w:type="spellStart"/>
      <w:r w:rsidRPr="006A5980">
        <w:rPr>
          <w:sz w:val="22"/>
          <w:szCs w:val="22"/>
        </w:rPr>
        <w:t>i</w:t>
      </w:r>
      <w:proofErr w:type="spellEnd"/>
      <w:r w:rsidRPr="006A5980">
        <w:rPr>
          <w:sz w:val="22"/>
          <w:szCs w:val="22"/>
        </w:rPr>
        <w:t xml:space="preserve">) the honest or impartial exercise of any public official’s powers as a public official; or </w:t>
      </w:r>
    </w:p>
    <w:p w14:paraId="6B0A1B47" w14:textId="79A2B1B9" w:rsidR="00406C12" w:rsidRPr="006A5980" w:rsidRDefault="00406C12" w:rsidP="006D24CB">
      <w:pPr>
        <w:pStyle w:val="ListNumber"/>
        <w:numPr>
          <w:ilvl w:val="0"/>
          <w:numId w:val="0"/>
        </w:numPr>
        <w:tabs>
          <w:tab w:val="num" w:pos="993"/>
          <w:tab w:val="left" w:pos="1418"/>
        </w:tabs>
        <w:spacing w:after="240"/>
        <w:ind w:left="1701" w:hanging="283"/>
        <w:rPr>
          <w:sz w:val="22"/>
          <w:szCs w:val="22"/>
        </w:rPr>
      </w:pPr>
      <w:r w:rsidRPr="006A5980">
        <w:rPr>
          <w:sz w:val="22"/>
          <w:szCs w:val="22"/>
        </w:rPr>
        <w:tab/>
      </w:r>
      <w:r w:rsidR="00CE6AD2" w:rsidRPr="006A5980">
        <w:rPr>
          <w:sz w:val="22"/>
          <w:szCs w:val="22"/>
        </w:rPr>
        <w:t xml:space="preserve">(ii) the honest or impartial performance of any public official’s functions or duties as a public official; </w:t>
      </w:r>
    </w:p>
    <w:p w14:paraId="3B5B0672" w14:textId="77777777" w:rsidR="00406C12" w:rsidRPr="006A5980" w:rsidRDefault="00CE6AD2" w:rsidP="006D24CB">
      <w:pPr>
        <w:pStyle w:val="ListNumber"/>
        <w:numPr>
          <w:ilvl w:val="0"/>
          <w:numId w:val="0"/>
        </w:numPr>
        <w:tabs>
          <w:tab w:val="num" w:pos="993"/>
          <w:tab w:val="left" w:pos="1418"/>
        </w:tabs>
        <w:spacing w:after="240"/>
        <w:ind w:left="1701" w:hanging="283"/>
        <w:rPr>
          <w:sz w:val="22"/>
          <w:szCs w:val="22"/>
        </w:rPr>
      </w:pPr>
      <w:r w:rsidRPr="006A5980">
        <w:rPr>
          <w:sz w:val="22"/>
          <w:szCs w:val="22"/>
        </w:rPr>
        <w:t xml:space="preserve">(b) any conduct of a public official that constitutes or involves a breach of public trust; </w:t>
      </w:r>
    </w:p>
    <w:p w14:paraId="5B43A44C" w14:textId="77777777" w:rsidR="00406C12" w:rsidRPr="006A5980" w:rsidRDefault="00CE6AD2" w:rsidP="006D24CB">
      <w:pPr>
        <w:pStyle w:val="ListNumber"/>
        <w:numPr>
          <w:ilvl w:val="0"/>
          <w:numId w:val="0"/>
        </w:numPr>
        <w:tabs>
          <w:tab w:val="num" w:pos="993"/>
          <w:tab w:val="left" w:pos="1418"/>
        </w:tabs>
        <w:spacing w:after="240"/>
        <w:ind w:left="1701" w:hanging="283"/>
        <w:rPr>
          <w:sz w:val="22"/>
          <w:szCs w:val="22"/>
        </w:rPr>
      </w:pPr>
      <w:r w:rsidRPr="006A5980">
        <w:rPr>
          <w:sz w:val="22"/>
          <w:szCs w:val="22"/>
        </w:rPr>
        <w:t xml:space="preserve">(c) any conduct of a public official that constitutes, involves or is engaged in for the purpose of abuse of the person’s office as a public official; </w:t>
      </w:r>
    </w:p>
    <w:p w14:paraId="02936286" w14:textId="77777777" w:rsidR="00361E80" w:rsidRPr="006A5980" w:rsidRDefault="00CE6AD2" w:rsidP="006D24CB">
      <w:pPr>
        <w:pStyle w:val="ListNumber"/>
        <w:numPr>
          <w:ilvl w:val="0"/>
          <w:numId w:val="0"/>
        </w:numPr>
        <w:tabs>
          <w:tab w:val="num" w:pos="993"/>
          <w:tab w:val="left" w:pos="1418"/>
        </w:tabs>
        <w:spacing w:after="240"/>
        <w:ind w:left="1701" w:hanging="283"/>
        <w:rPr>
          <w:sz w:val="22"/>
          <w:szCs w:val="22"/>
        </w:rPr>
      </w:pPr>
      <w:r w:rsidRPr="006A5980">
        <w:rPr>
          <w:sz w:val="22"/>
          <w:szCs w:val="22"/>
        </w:rPr>
        <w:t xml:space="preserve">(d) any conduct of a public official, or former public official, that constitutes or involves the misuse of information or documents acquired in the person’s capacity as a public official; </w:t>
      </w:r>
    </w:p>
    <w:p w14:paraId="51A5AAE8" w14:textId="45F43342" w:rsidR="00CE6AD2" w:rsidRPr="006A5980" w:rsidRDefault="00CE6AD2" w:rsidP="006D24CB">
      <w:pPr>
        <w:pStyle w:val="ListNumber"/>
        <w:numPr>
          <w:ilvl w:val="0"/>
          <w:numId w:val="0"/>
        </w:numPr>
        <w:tabs>
          <w:tab w:val="num" w:pos="993"/>
          <w:tab w:val="left" w:pos="1418"/>
        </w:tabs>
        <w:spacing w:after="240"/>
        <w:ind w:left="1701" w:hanging="283"/>
        <w:rPr>
          <w:rFonts w:cs="Open Sans"/>
          <w:color w:val="000000" w:themeColor="text1"/>
          <w:sz w:val="22"/>
          <w:szCs w:val="22"/>
        </w:rPr>
      </w:pPr>
      <w:r w:rsidRPr="006A5980">
        <w:rPr>
          <w:sz w:val="22"/>
          <w:szCs w:val="22"/>
        </w:rPr>
        <w:t>(e) any conduct of a public official in that capacity that constitutes, involves or is engaged in for the purpose of corruption of any other kind.</w:t>
      </w:r>
    </w:p>
    <w:p w14:paraId="44CFD063" w14:textId="0A0A5923" w:rsidR="007D64F0" w:rsidRPr="00565E61" w:rsidRDefault="00793B22" w:rsidP="00D861E6">
      <w:pPr>
        <w:pStyle w:val="ListNumber"/>
        <w:numPr>
          <w:ilvl w:val="0"/>
          <w:numId w:val="13"/>
        </w:numPr>
        <w:tabs>
          <w:tab w:val="num" w:pos="993"/>
          <w:tab w:val="left" w:pos="1418"/>
        </w:tabs>
        <w:spacing w:after="240"/>
        <w:ind w:left="709" w:hanging="567"/>
        <w:rPr>
          <w:rFonts w:cs="Open Sans"/>
          <w:color w:val="000000" w:themeColor="text1"/>
        </w:rPr>
      </w:pPr>
      <w:r>
        <w:rPr>
          <w:rFonts w:cs="Open Sans"/>
          <w:color w:val="000000" w:themeColor="text1"/>
        </w:rPr>
        <w:t xml:space="preserve">The Commission </w:t>
      </w:r>
      <w:r w:rsidR="001E5A3F">
        <w:rPr>
          <w:rFonts w:cs="Open Sans"/>
          <w:color w:val="000000" w:themeColor="text1"/>
        </w:rPr>
        <w:t xml:space="preserve">supports </w:t>
      </w:r>
      <w:r w:rsidR="009B35E5">
        <w:rPr>
          <w:rFonts w:cs="Open Sans"/>
          <w:color w:val="000000" w:themeColor="text1"/>
        </w:rPr>
        <w:t xml:space="preserve">the inclusion of </w:t>
      </w:r>
      <w:r w:rsidR="001E56E8">
        <w:rPr>
          <w:rFonts w:cs="Open Sans"/>
          <w:color w:val="000000" w:themeColor="text1"/>
        </w:rPr>
        <w:t>both criminal and non-criminal conduct</w:t>
      </w:r>
      <w:r w:rsidR="00566D65">
        <w:rPr>
          <w:rFonts w:cs="Open Sans"/>
          <w:color w:val="000000" w:themeColor="text1"/>
        </w:rPr>
        <w:t xml:space="preserve"> within </w:t>
      </w:r>
      <w:r w:rsidR="00FC3C27">
        <w:rPr>
          <w:rFonts w:cs="Open Sans"/>
          <w:color w:val="000000" w:themeColor="text1"/>
        </w:rPr>
        <w:t xml:space="preserve">the </w:t>
      </w:r>
      <w:r w:rsidR="008D3619">
        <w:rPr>
          <w:rFonts w:cs="Open Sans"/>
          <w:color w:val="000000" w:themeColor="text1"/>
        </w:rPr>
        <w:t xml:space="preserve">scope of the </w:t>
      </w:r>
      <w:r w:rsidR="009827E4">
        <w:rPr>
          <w:rFonts w:cs="Open Sans"/>
          <w:color w:val="000000" w:themeColor="text1"/>
        </w:rPr>
        <w:t xml:space="preserve">Commissioner’s investigative powers. </w:t>
      </w:r>
      <w:r w:rsidR="001E5A3F">
        <w:rPr>
          <w:rFonts w:cs="Open Sans"/>
          <w:color w:val="000000" w:themeColor="text1"/>
        </w:rPr>
        <w:t>In the Commission’s view, s</w:t>
      </w:r>
      <w:r w:rsidR="007D64F0">
        <w:rPr>
          <w:rFonts w:cs="Open Sans"/>
          <w:color w:val="000000" w:themeColor="text1"/>
        </w:rPr>
        <w:t xml:space="preserve">erious </w:t>
      </w:r>
      <w:r w:rsidR="00D96481">
        <w:rPr>
          <w:rFonts w:cs="Open Sans"/>
          <w:color w:val="000000" w:themeColor="text1"/>
        </w:rPr>
        <w:t xml:space="preserve">misconduct </w:t>
      </w:r>
      <w:r w:rsidR="007D64F0">
        <w:rPr>
          <w:rFonts w:cs="Open Sans"/>
          <w:color w:val="000000" w:themeColor="text1"/>
        </w:rPr>
        <w:t xml:space="preserve">that may not constitute a criminal offence can nevertheless damage the integrity </w:t>
      </w:r>
      <w:r w:rsidR="000F567B">
        <w:rPr>
          <w:rFonts w:cs="Open Sans"/>
          <w:color w:val="000000" w:themeColor="text1"/>
        </w:rPr>
        <w:t xml:space="preserve">of, </w:t>
      </w:r>
      <w:r w:rsidR="007D64F0">
        <w:rPr>
          <w:rFonts w:cs="Open Sans"/>
          <w:color w:val="000000" w:themeColor="text1"/>
        </w:rPr>
        <w:t xml:space="preserve">or public confidence in public administration. </w:t>
      </w:r>
      <w:r w:rsidR="00D861E6">
        <w:rPr>
          <w:rFonts w:cs="Open Sans"/>
          <w:color w:val="000000" w:themeColor="text1"/>
        </w:rPr>
        <w:t>Moreover,</w:t>
      </w:r>
      <w:r w:rsidR="00147D0B">
        <w:rPr>
          <w:rFonts w:cs="Open Sans"/>
          <w:color w:val="000000" w:themeColor="text1"/>
        </w:rPr>
        <w:t xml:space="preserve"> this may allow </w:t>
      </w:r>
      <w:r w:rsidR="00D861E6">
        <w:rPr>
          <w:rFonts w:cs="Open Sans"/>
          <w:color w:val="000000" w:themeColor="text1"/>
        </w:rPr>
        <w:t xml:space="preserve">the NACC </w:t>
      </w:r>
      <w:r w:rsidR="007D64F0">
        <w:rPr>
          <w:rFonts w:cs="Open Sans"/>
          <w:color w:val="000000" w:themeColor="text1"/>
        </w:rPr>
        <w:t xml:space="preserve">to </w:t>
      </w:r>
      <w:r w:rsidR="00D861E6">
        <w:rPr>
          <w:rFonts w:cs="Open Sans"/>
          <w:color w:val="000000" w:themeColor="text1"/>
        </w:rPr>
        <w:lastRenderedPageBreak/>
        <w:t xml:space="preserve">investigate and </w:t>
      </w:r>
      <w:r w:rsidR="007D64F0">
        <w:rPr>
          <w:rFonts w:cs="Open Sans"/>
          <w:color w:val="000000" w:themeColor="text1"/>
        </w:rPr>
        <w:t>provide early warning of behaviour that, if left unchecked, could result in criminal activity.</w:t>
      </w:r>
    </w:p>
    <w:p w14:paraId="737A2CB2" w14:textId="27F8860E" w:rsidR="007D64F0" w:rsidRPr="009A3F8E" w:rsidRDefault="00310C9C">
      <w:pPr>
        <w:pStyle w:val="ListNumber"/>
        <w:numPr>
          <w:ilvl w:val="0"/>
          <w:numId w:val="13"/>
        </w:numPr>
        <w:tabs>
          <w:tab w:val="num" w:pos="993"/>
          <w:tab w:val="left" w:pos="1418"/>
        </w:tabs>
        <w:spacing w:after="240"/>
        <w:ind w:left="709" w:hanging="567"/>
        <w:rPr>
          <w:rFonts w:cs="Open Sans"/>
          <w:color w:val="000000" w:themeColor="text1"/>
        </w:rPr>
      </w:pPr>
      <w:r w:rsidRPr="009A3F8E">
        <w:rPr>
          <w:rFonts w:cs="Open Sans"/>
          <w:color w:val="000000" w:themeColor="text1"/>
        </w:rPr>
        <w:t xml:space="preserve">This also reflects </w:t>
      </w:r>
      <w:r w:rsidR="00243DC9" w:rsidRPr="009A3F8E">
        <w:rPr>
          <w:rFonts w:cs="Open Sans"/>
          <w:color w:val="000000" w:themeColor="text1"/>
        </w:rPr>
        <w:t xml:space="preserve">what many Australian citizens consider </w:t>
      </w:r>
      <w:r w:rsidR="009A3F8E" w:rsidRPr="009A3F8E">
        <w:rPr>
          <w:rFonts w:cs="Open Sans"/>
          <w:color w:val="000000" w:themeColor="text1"/>
        </w:rPr>
        <w:t xml:space="preserve">to constitute corruption. </w:t>
      </w:r>
      <w:r w:rsidR="007D64F0" w:rsidRPr="009A3F8E">
        <w:rPr>
          <w:rFonts w:cs="Open Sans"/>
          <w:color w:val="000000" w:themeColor="text1"/>
        </w:rPr>
        <w:t xml:space="preserve">In November 2020, Griffith University and Transparency International Australia released the report, </w:t>
      </w:r>
      <w:r w:rsidR="007D64F0" w:rsidRPr="009A3F8E">
        <w:rPr>
          <w:rFonts w:cs="Open Sans"/>
          <w:i/>
          <w:iCs/>
          <w:color w:val="000000" w:themeColor="text1"/>
        </w:rPr>
        <w:t>Australia’s National Integrity System: The Blue Print for Action</w:t>
      </w:r>
      <w:r w:rsidR="007D64F0" w:rsidRPr="009A3F8E">
        <w:rPr>
          <w:rFonts w:cs="Open Sans"/>
          <w:color w:val="000000" w:themeColor="text1"/>
        </w:rPr>
        <w:t>.</w:t>
      </w:r>
      <w:r w:rsidR="007D64F0">
        <w:rPr>
          <w:rStyle w:val="EndnoteReference"/>
          <w:rFonts w:cs="Open Sans"/>
          <w:color w:val="000000" w:themeColor="text1"/>
        </w:rPr>
        <w:endnoteReference w:id="12"/>
      </w:r>
      <w:r w:rsidR="007D64F0" w:rsidRPr="009A3F8E">
        <w:rPr>
          <w:rFonts w:cs="Open Sans"/>
          <w:color w:val="000000" w:themeColor="text1"/>
        </w:rPr>
        <w:t xml:space="preserve"> The report recommends that a federal integrity commission have scope to investigate any conduct ‘criminal or non-criminal – which undermines confidence in the integrity of decision making’: </w:t>
      </w:r>
    </w:p>
    <w:p w14:paraId="3111947D" w14:textId="77777777" w:rsidR="007D64F0" w:rsidRPr="00245D70" w:rsidRDefault="007D64F0" w:rsidP="007D64F0">
      <w:pPr>
        <w:pStyle w:val="ListNumber"/>
        <w:numPr>
          <w:ilvl w:val="0"/>
          <w:numId w:val="0"/>
        </w:numPr>
        <w:tabs>
          <w:tab w:val="left" w:pos="1418"/>
        </w:tabs>
        <w:spacing w:after="240"/>
        <w:ind w:left="1094" w:hanging="737"/>
        <w:rPr>
          <w:rFonts w:cs="Open Sans"/>
          <w:color w:val="000000" w:themeColor="text1"/>
          <w:sz w:val="22"/>
          <w:szCs w:val="22"/>
        </w:rPr>
      </w:pPr>
      <w:r>
        <w:rPr>
          <w:rFonts w:cs="Open Sans"/>
          <w:color w:val="000000" w:themeColor="text1"/>
        </w:rPr>
        <w:tab/>
      </w:r>
      <w:r w:rsidRPr="00245D70">
        <w:rPr>
          <w:rFonts w:cs="Open Sans"/>
          <w:color w:val="000000" w:themeColor="text1"/>
          <w:sz w:val="22"/>
          <w:szCs w:val="22"/>
        </w:rPr>
        <w:t>International experience shows a wide scope is central to the ability of anti-corruption agencies to adapt quickly to changing forms of corruption, integrity risk and public concern about abuse of entrusted power</w:t>
      </w:r>
      <w:r>
        <w:rPr>
          <w:rFonts w:cs="Open Sans"/>
          <w:color w:val="000000" w:themeColor="text1"/>
          <w:sz w:val="22"/>
          <w:szCs w:val="22"/>
        </w:rPr>
        <w:t>.</w:t>
      </w:r>
    </w:p>
    <w:p w14:paraId="0A7A4193" w14:textId="77777777" w:rsidR="007D64F0" w:rsidRPr="00245D70" w:rsidRDefault="007D64F0" w:rsidP="007D64F0">
      <w:pPr>
        <w:pStyle w:val="ListNumber"/>
        <w:numPr>
          <w:ilvl w:val="0"/>
          <w:numId w:val="0"/>
        </w:numPr>
        <w:tabs>
          <w:tab w:val="left" w:pos="1418"/>
        </w:tabs>
        <w:spacing w:after="240"/>
        <w:ind w:left="1094" w:hanging="737"/>
        <w:rPr>
          <w:rFonts w:cs="Open Sans"/>
          <w:color w:val="000000" w:themeColor="text1"/>
          <w:sz w:val="22"/>
          <w:szCs w:val="22"/>
        </w:rPr>
      </w:pPr>
      <w:r>
        <w:tab/>
      </w:r>
      <w:r w:rsidRPr="00245D70">
        <w:rPr>
          <w:sz w:val="22"/>
          <w:szCs w:val="22"/>
        </w:rPr>
        <w:t>Transparency International’s Global Corruption Barometer research shows that for Australian citizens, corruption does not only include criminal offences like theft and bribery. Rather, most citizens identify corruption as beginning with conflicts of interest, undue influence, favouritism, nepotism, cronyism and delayed forms of quid pro quo that easily go undetected or unsanctioned – if scrutiny is limited to cases that will support criminal charges and convictions beyond reasonable doubt.</w:t>
      </w:r>
      <w:r>
        <w:rPr>
          <w:rStyle w:val="EndnoteReference"/>
          <w:szCs w:val="22"/>
        </w:rPr>
        <w:endnoteReference w:id="13"/>
      </w:r>
    </w:p>
    <w:p w14:paraId="555DA54D" w14:textId="1462816B" w:rsidR="0009641B" w:rsidRDefault="00143980">
      <w:pPr>
        <w:pStyle w:val="ListNumber"/>
        <w:numPr>
          <w:ilvl w:val="0"/>
          <w:numId w:val="13"/>
        </w:numPr>
        <w:tabs>
          <w:tab w:val="num" w:pos="993"/>
          <w:tab w:val="left" w:pos="1418"/>
        </w:tabs>
        <w:spacing w:after="240"/>
        <w:ind w:left="709" w:hanging="567"/>
      </w:pPr>
      <w:r>
        <w:t xml:space="preserve">The Commission, however, does have concerns with the scope of clause 8(e), which </w:t>
      </w:r>
      <w:r w:rsidR="00EE67A6">
        <w:t xml:space="preserve">includes ‘corruption of any other kind’. </w:t>
      </w:r>
    </w:p>
    <w:p w14:paraId="59CEB62B" w14:textId="637EE722" w:rsidR="0009641B" w:rsidRDefault="0009641B">
      <w:pPr>
        <w:pStyle w:val="ListNumber"/>
        <w:numPr>
          <w:ilvl w:val="0"/>
          <w:numId w:val="13"/>
        </w:numPr>
        <w:tabs>
          <w:tab w:val="num" w:pos="993"/>
          <w:tab w:val="left" w:pos="1418"/>
        </w:tabs>
        <w:spacing w:after="240"/>
        <w:ind w:left="709" w:hanging="567"/>
      </w:pPr>
      <w:r>
        <w:t xml:space="preserve">The Explanatory Memorandum </w:t>
      </w:r>
      <w:r w:rsidR="002558AC">
        <w:t xml:space="preserve">acknowledges </w:t>
      </w:r>
      <w:r>
        <w:t>the ‘broad framing’ of this section, but argues it is limited</w:t>
      </w:r>
      <w:r w:rsidR="00CC3928">
        <w:t xml:space="preserve">, in part, </w:t>
      </w:r>
      <w:r>
        <w:t xml:space="preserve">to conduct that ‘constitutes corruption’ </w:t>
      </w:r>
      <w:r w:rsidR="00CC3928">
        <w:t>and provides an explanation of what constitutes corruption</w:t>
      </w:r>
      <w:r>
        <w:t>.</w:t>
      </w:r>
    </w:p>
    <w:p w14:paraId="11485586" w14:textId="2319F999" w:rsidR="00143980" w:rsidRDefault="00CC3928">
      <w:pPr>
        <w:pStyle w:val="ListNumber"/>
        <w:numPr>
          <w:ilvl w:val="0"/>
          <w:numId w:val="13"/>
        </w:numPr>
        <w:tabs>
          <w:tab w:val="num" w:pos="993"/>
          <w:tab w:val="left" w:pos="1418"/>
        </w:tabs>
        <w:spacing w:after="240"/>
        <w:ind w:left="709" w:hanging="567"/>
      </w:pPr>
      <w:r>
        <w:t xml:space="preserve">However, the Explanatory Memorandum </w:t>
      </w:r>
      <w:r w:rsidR="00643BBC">
        <w:t xml:space="preserve">further </w:t>
      </w:r>
      <w:r w:rsidR="000B026E">
        <w:t xml:space="preserve">states </w:t>
      </w:r>
      <w:r w:rsidR="00201EF1">
        <w:t xml:space="preserve">that </w:t>
      </w:r>
      <w:r w:rsidR="00643BBC">
        <w:t xml:space="preserve">this limb </w:t>
      </w:r>
      <w:r w:rsidR="00201EF1">
        <w:t>is ‘to provide the Commissioner with the flexibility to address emerging areas of corruption that may not currently be foreseen, and may not fall within any of the other more specific limbs of the definition</w:t>
      </w:r>
      <w:r w:rsidR="00361BA1">
        <w:t>’</w:t>
      </w:r>
      <w:r w:rsidR="00201EF1">
        <w:t>.</w:t>
      </w:r>
      <w:r w:rsidR="00201EF1">
        <w:rPr>
          <w:rStyle w:val="EndnoteReference"/>
        </w:rPr>
        <w:endnoteReference w:id="14"/>
      </w:r>
      <w:r w:rsidR="00517365">
        <w:t xml:space="preserve"> </w:t>
      </w:r>
    </w:p>
    <w:p w14:paraId="3B52CCF3" w14:textId="1B8AE7A7" w:rsidR="001B6D5D" w:rsidRDefault="000B026E">
      <w:pPr>
        <w:pStyle w:val="ListNumber"/>
        <w:numPr>
          <w:ilvl w:val="0"/>
          <w:numId w:val="13"/>
        </w:numPr>
        <w:tabs>
          <w:tab w:val="num" w:pos="993"/>
          <w:tab w:val="left" w:pos="1418"/>
        </w:tabs>
        <w:spacing w:after="240"/>
        <w:ind w:left="709" w:hanging="567"/>
      </w:pPr>
      <w:r>
        <w:t xml:space="preserve">Accordingly, </w:t>
      </w:r>
      <w:r w:rsidR="00D24A32">
        <w:t>clause 8(3)</w:t>
      </w:r>
      <w:r w:rsidR="008107F5">
        <w:t xml:space="preserve"> ultimately</w:t>
      </w:r>
      <w:r w:rsidR="00D24A32">
        <w:t xml:space="preserve"> leaves the </w:t>
      </w:r>
      <w:r w:rsidR="00B77865">
        <w:t xml:space="preserve">Commissioner </w:t>
      </w:r>
      <w:r>
        <w:t xml:space="preserve">with considerable </w:t>
      </w:r>
      <w:r w:rsidR="00D24A32">
        <w:t>discretion to decide what falls within the scope of ‘corruption of any other kind</w:t>
      </w:r>
      <w:r w:rsidR="00B718DC">
        <w:t>’</w:t>
      </w:r>
      <w:r w:rsidR="00D24A32">
        <w:t>. T</w:t>
      </w:r>
      <w:r w:rsidR="00DB748C">
        <w:t xml:space="preserve">he Commission considers that any expansion of the </w:t>
      </w:r>
      <w:r w:rsidR="00507B7C">
        <w:t>Commissioner’s jurisdiction</w:t>
      </w:r>
      <w:r>
        <w:t>, particularly</w:t>
      </w:r>
      <w:r w:rsidR="007661A6">
        <w:t xml:space="preserve"> </w:t>
      </w:r>
      <w:r w:rsidR="00507B7C">
        <w:t xml:space="preserve">in response to emerging issues </w:t>
      </w:r>
      <w:r w:rsidR="00961702">
        <w:t>of corruption</w:t>
      </w:r>
      <w:r>
        <w:t xml:space="preserve">, </w:t>
      </w:r>
      <w:r w:rsidR="007661A6">
        <w:t xml:space="preserve">should be a </w:t>
      </w:r>
      <w:r w:rsidR="00507B7C">
        <w:t xml:space="preserve">matter for </w:t>
      </w:r>
      <w:r w:rsidR="007615E9">
        <w:t>P</w:t>
      </w:r>
      <w:r w:rsidR="00507B7C">
        <w:t>arliament.</w:t>
      </w:r>
      <w:r w:rsidR="00BC169B">
        <w:t xml:space="preserve"> Alternatively</w:t>
      </w:r>
      <w:r w:rsidR="006A4385">
        <w:t xml:space="preserve">, </w:t>
      </w:r>
      <w:r w:rsidR="00645C6B">
        <w:t xml:space="preserve">new </w:t>
      </w:r>
      <w:r w:rsidR="316EFD8A">
        <w:t>specific limbs</w:t>
      </w:r>
      <w:r w:rsidR="00645C6B">
        <w:t xml:space="preserve"> of </w:t>
      </w:r>
      <w:r w:rsidR="009B4338">
        <w:t xml:space="preserve">corrupt conduct </w:t>
      </w:r>
      <w:r w:rsidR="00BC169B">
        <w:t xml:space="preserve">could be added </w:t>
      </w:r>
      <w:r w:rsidR="00EF4970">
        <w:t xml:space="preserve">to the </w:t>
      </w:r>
      <w:r w:rsidR="00645C6B">
        <w:t xml:space="preserve">jurisdiction </w:t>
      </w:r>
      <w:r w:rsidR="00EF4970">
        <w:t xml:space="preserve">of the </w:t>
      </w:r>
      <w:r w:rsidR="00645C6B">
        <w:t xml:space="preserve">NACC </w:t>
      </w:r>
      <w:r w:rsidR="001B6D5D">
        <w:t>using</w:t>
      </w:r>
      <w:r w:rsidR="0099526B">
        <w:t xml:space="preserve"> </w:t>
      </w:r>
      <w:r w:rsidR="006A4385">
        <w:t xml:space="preserve">disallowable </w:t>
      </w:r>
      <w:r w:rsidR="0099526B">
        <w:t>instruments</w:t>
      </w:r>
      <w:r w:rsidR="005F0BC1">
        <w:t xml:space="preserve">, </w:t>
      </w:r>
      <w:r w:rsidR="00306E5B">
        <w:t xml:space="preserve">with this function </w:t>
      </w:r>
      <w:r w:rsidR="00A211C2">
        <w:t>exercised by the Minister</w:t>
      </w:r>
      <w:r w:rsidR="0099526B">
        <w:t xml:space="preserve">. </w:t>
      </w:r>
    </w:p>
    <w:p w14:paraId="57A55184" w14:textId="77777777" w:rsidR="001B6D5D" w:rsidRDefault="001B6D5D">
      <w:pPr>
        <w:spacing w:before="0" w:after="0"/>
      </w:pPr>
      <w:r>
        <w:br w:type="page"/>
      </w:r>
    </w:p>
    <w:p w14:paraId="2254EF41" w14:textId="77E07B87" w:rsidR="00C24C3E" w:rsidRPr="00C24C3E" w:rsidRDefault="00C24C3E" w:rsidP="00C24C3E">
      <w:pPr>
        <w:pStyle w:val="ListNumber"/>
        <w:numPr>
          <w:ilvl w:val="0"/>
          <w:numId w:val="0"/>
        </w:numPr>
        <w:tabs>
          <w:tab w:val="left" w:pos="1418"/>
        </w:tabs>
        <w:ind w:left="709"/>
        <w:rPr>
          <w:b/>
          <w:bCs/>
        </w:rPr>
      </w:pPr>
      <w:r w:rsidRPr="00C24C3E">
        <w:rPr>
          <w:b/>
          <w:bCs/>
        </w:rPr>
        <w:lastRenderedPageBreak/>
        <w:t xml:space="preserve">Recommendation </w:t>
      </w:r>
      <w:r w:rsidR="005C43A5">
        <w:rPr>
          <w:b/>
          <w:bCs/>
        </w:rPr>
        <w:t>1</w:t>
      </w:r>
    </w:p>
    <w:p w14:paraId="19F0061A" w14:textId="4F0D33DF" w:rsidR="00C24C3E" w:rsidRDefault="00C24C3E" w:rsidP="00C24C3E">
      <w:pPr>
        <w:pStyle w:val="ListNumber"/>
        <w:numPr>
          <w:ilvl w:val="0"/>
          <w:numId w:val="0"/>
        </w:numPr>
        <w:tabs>
          <w:tab w:val="num" w:pos="993"/>
          <w:tab w:val="left" w:pos="1418"/>
        </w:tabs>
        <w:spacing w:after="240"/>
        <w:ind w:left="709"/>
      </w:pPr>
      <w:r>
        <w:t xml:space="preserve">Clause 8(1)(e) </w:t>
      </w:r>
      <w:r w:rsidR="00BD1227">
        <w:t>should be amended</w:t>
      </w:r>
      <w:r w:rsidR="0002711C">
        <w:t xml:space="preserve"> or removed, as </w:t>
      </w:r>
      <w:r w:rsidR="0004727B">
        <w:t xml:space="preserve">‘corruption of any kind’ </w:t>
      </w:r>
      <w:r w:rsidR="0002711C">
        <w:t xml:space="preserve">provides the Commissioner with </w:t>
      </w:r>
      <w:r w:rsidR="008E294F">
        <w:t xml:space="preserve">significant discretion to </w:t>
      </w:r>
      <w:r w:rsidR="0004727B">
        <w:t xml:space="preserve">expand its jurisdiction </w:t>
      </w:r>
      <w:r w:rsidR="00844F12">
        <w:t>without parliament</w:t>
      </w:r>
      <w:r w:rsidR="005C43A5">
        <w:t>ary approval</w:t>
      </w:r>
      <w:r w:rsidR="00BD1227">
        <w:t xml:space="preserve">. </w:t>
      </w:r>
    </w:p>
    <w:p w14:paraId="19F24843" w14:textId="6DF18290" w:rsidR="00744D76" w:rsidRDefault="00744D76" w:rsidP="00744D76">
      <w:pPr>
        <w:pStyle w:val="ListNumber"/>
        <w:numPr>
          <w:ilvl w:val="0"/>
          <w:numId w:val="13"/>
        </w:numPr>
        <w:tabs>
          <w:tab w:val="num" w:pos="993"/>
          <w:tab w:val="left" w:pos="1418"/>
        </w:tabs>
        <w:spacing w:after="240"/>
        <w:ind w:left="709" w:hanging="567"/>
      </w:pPr>
      <w:r w:rsidRPr="00744D76">
        <w:t xml:space="preserve">The </w:t>
      </w:r>
      <w:r w:rsidRPr="00744D76">
        <w:rPr>
          <w:rFonts w:cs="Open Sans"/>
          <w:color w:val="000000" w:themeColor="text1"/>
        </w:rPr>
        <w:t>NACC</w:t>
      </w:r>
      <w:r w:rsidRPr="00744D76">
        <w:t xml:space="preserve"> will have a </w:t>
      </w:r>
      <w:r w:rsidR="00FA1B70">
        <w:t>‘suite</w:t>
      </w:r>
      <w:r w:rsidR="00C07A42">
        <w:t xml:space="preserve"> </w:t>
      </w:r>
      <w:r w:rsidRPr="00744D76">
        <w:t>of investigative powers similar to those of a Royal Commission</w:t>
      </w:r>
      <w:r w:rsidR="00106B66">
        <w:t>’</w:t>
      </w:r>
      <w:r w:rsidRPr="00744D76">
        <w:t>.</w:t>
      </w:r>
      <w:r w:rsidR="00FA1B70">
        <w:rPr>
          <w:rStyle w:val="EndnoteReference"/>
        </w:rPr>
        <w:endnoteReference w:id="15"/>
      </w:r>
      <w:r w:rsidR="00EE1D48">
        <w:t xml:space="preserve"> The Commission </w:t>
      </w:r>
      <w:r w:rsidR="00454624">
        <w:t xml:space="preserve">does not intend to </w:t>
      </w:r>
      <w:r w:rsidR="00F27A62">
        <w:t xml:space="preserve">comment on all those powers in this submission but </w:t>
      </w:r>
      <w:r w:rsidR="00852842">
        <w:t xml:space="preserve">recognises </w:t>
      </w:r>
      <w:r w:rsidR="00EE1D48">
        <w:t xml:space="preserve">that the NACC </w:t>
      </w:r>
      <w:r w:rsidR="0090671D">
        <w:t xml:space="preserve">requires </w:t>
      </w:r>
      <w:r w:rsidR="00BF71BE">
        <w:t xml:space="preserve">appropriate </w:t>
      </w:r>
      <w:r w:rsidR="004D6546">
        <w:t>investigative powers to enable it to fulfil its objectives</w:t>
      </w:r>
      <w:r w:rsidR="00D3763F">
        <w:t xml:space="preserve">, consistent with the UN Convention </w:t>
      </w:r>
      <w:r w:rsidR="00DD0257">
        <w:t>against</w:t>
      </w:r>
      <w:r w:rsidR="00D3763F">
        <w:t xml:space="preserve"> Corruptio</w:t>
      </w:r>
      <w:r w:rsidR="00DD0257">
        <w:t>n</w:t>
      </w:r>
      <w:r w:rsidR="004D6546">
        <w:t xml:space="preserve">. </w:t>
      </w:r>
    </w:p>
    <w:p w14:paraId="24FBF6F6" w14:textId="34B3C2CF" w:rsidR="00104524" w:rsidRDefault="00887071">
      <w:pPr>
        <w:pStyle w:val="ListNumber"/>
        <w:numPr>
          <w:ilvl w:val="0"/>
          <w:numId w:val="13"/>
        </w:numPr>
        <w:tabs>
          <w:tab w:val="num" w:pos="993"/>
          <w:tab w:val="left" w:pos="1418"/>
        </w:tabs>
        <w:spacing w:after="240"/>
        <w:ind w:left="709" w:hanging="567"/>
        <w:rPr>
          <w:rFonts w:cs="Open Sans"/>
          <w:color w:val="000000" w:themeColor="text1"/>
        </w:rPr>
      </w:pPr>
      <w:r>
        <w:rPr>
          <w:rFonts w:cs="Open Sans"/>
          <w:color w:val="000000" w:themeColor="text1"/>
        </w:rPr>
        <w:t>T</w:t>
      </w:r>
      <w:r w:rsidR="0085305D" w:rsidRPr="003135A8">
        <w:rPr>
          <w:rFonts w:cs="Open Sans"/>
          <w:color w:val="000000" w:themeColor="text1"/>
        </w:rPr>
        <w:t xml:space="preserve">he Commissioner </w:t>
      </w:r>
      <w:r w:rsidR="00BC1DFC">
        <w:rPr>
          <w:rFonts w:cs="Open Sans"/>
          <w:color w:val="000000" w:themeColor="text1"/>
        </w:rPr>
        <w:t xml:space="preserve">will have </w:t>
      </w:r>
      <w:r w:rsidR="00124F39">
        <w:rPr>
          <w:rFonts w:cs="Open Sans"/>
          <w:color w:val="000000" w:themeColor="text1"/>
        </w:rPr>
        <w:t xml:space="preserve">the power to </w:t>
      </w:r>
      <w:r w:rsidR="0085305D" w:rsidRPr="003135A8">
        <w:rPr>
          <w:rFonts w:cs="Open Sans"/>
          <w:color w:val="000000" w:themeColor="text1"/>
        </w:rPr>
        <w:t xml:space="preserve">commence an investigation </w:t>
      </w:r>
      <w:r w:rsidR="00DC300E" w:rsidRPr="003135A8">
        <w:rPr>
          <w:rFonts w:cs="Open Sans"/>
          <w:color w:val="000000" w:themeColor="text1"/>
        </w:rPr>
        <w:t xml:space="preserve">following a public complaint, agency referral, or on their own initiative. </w:t>
      </w:r>
      <w:r w:rsidR="00EC5FCC">
        <w:rPr>
          <w:rFonts w:cs="Open Sans"/>
          <w:color w:val="000000" w:themeColor="text1"/>
        </w:rPr>
        <w:t>In particular, t</w:t>
      </w:r>
      <w:r w:rsidR="00D817D8">
        <w:rPr>
          <w:rFonts w:cs="Open Sans"/>
          <w:color w:val="000000" w:themeColor="text1"/>
        </w:rPr>
        <w:t xml:space="preserve">he </w:t>
      </w:r>
      <w:r w:rsidR="00104524" w:rsidRPr="003135A8">
        <w:rPr>
          <w:rFonts w:cs="Open Sans"/>
          <w:color w:val="000000" w:themeColor="text1"/>
        </w:rPr>
        <w:t>Commission</w:t>
      </w:r>
      <w:r w:rsidR="002977A1">
        <w:rPr>
          <w:rFonts w:cs="Open Sans"/>
          <w:color w:val="000000" w:themeColor="text1"/>
        </w:rPr>
        <w:t xml:space="preserve"> </w:t>
      </w:r>
      <w:r w:rsidR="00630B70">
        <w:rPr>
          <w:rFonts w:cs="Open Sans"/>
          <w:color w:val="000000" w:themeColor="text1"/>
        </w:rPr>
        <w:t>considers</w:t>
      </w:r>
      <w:r w:rsidR="002977A1">
        <w:rPr>
          <w:rFonts w:cs="Open Sans"/>
          <w:color w:val="000000" w:themeColor="text1"/>
        </w:rPr>
        <w:t xml:space="preserve"> </w:t>
      </w:r>
      <w:r w:rsidR="00630B70">
        <w:rPr>
          <w:rFonts w:cs="Open Sans"/>
          <w:color w:val="000000" w:themeColor="text1"/>
        </w:rPr>
        <w:t xml:space="preserve">that </w:t>
      </w:r>
      <w:r w:rsidR="007431AB" w:rsidRPr="003135A8">
        <w:rPr>
          <w:rFonts w:cs="Open Sans"/>
          <w:color w:val="000000" w:themeColor="text1"/>
        </w:rPr>
        <w:t xml:space="preserve">the </w:t>
      </w:r>
      <w:r w:rsidR="007431AB">
        <w:rPr>
          <w:rFonts w:cs="Open Sans"/>
          <w:color w:val="000000" w:themeColor="text1"/>
        </w:rPr>
        <w:t xml:space="preserve">power of the </w:t>
      </w:r>
      <w:r w:rsidR="007431AB" w:rsidRPr="003135A8">
        <w:rPr>
          <w:rFonts w:cs="Open Sans"/>
          <w:color w:val="000000" w:themeColor="text1"/>
        </w:rPr>
        <w:t xml:space="preserve">Commissioner to commence investigations on </w:t>
      </w:r>
      <w:r w:rsidR="007431AB">
        <w:rPr>
          <w:rFonts w:cs="Open Sans"/>
          <w:color w:val="000000" w:themeColor="text1"/>
        </w:rPr>
        <w:t>their</w:t>
      </w:r>
      <w:r w:rsidR="007431AB" w:rsidRPr="003135A8">
        <w:rPr>
          <w:rFonts w:cs="Open Sans"/>
          <w:color w:val="000000" w:themeColor="text1"/>
        </w:rPr>
        <w:t xml:space="preserve"> own initiative</w:t>
      </w:r>
      <w:r w:rsidR="007431AB">
        <w:rPr>
          <w:rFonts w:cs="Open Sans"/>
          <w:color w:val="000000" w:themeColor="text1"/>
        </w:rPr>
        <w:t xml:space="preserve"> </w:t>
      </w:r>
      <w:r w:rsidR="000A3479">
        <w:rPr>
          <w:rFonts w:cs="Open Sans"/>
          <w:color w:val="000000" w:themeColor="text1"/>
        </w:rPr>
        <w:t xml:space="preserve">will </w:t>
      </w:r>
      <w:r w:rsidR="004140FD">
        <w:rPr>
          <w:rFonts w:cs="Open Sans"/>
          <w:color w:val="000000" w:themeColor="text1"/>
        </w:rPr>
        <w:t xml:space="preserve">help to ensure that </w:t>
      </w:r>
      <w:r w:rsidR="00EC5FCC">
        <w:rPr>
          <w:rFonts w:cs="Open Sans"/>
          <w:color w:val="000000" w:themeColor="text1"/>
        </w:rPr>
        <w:t xml:space="preserve">the NACC </w:t>
      </w:r>
      <w:r w:rsidR="00B43AAF">
        <w:rPr>
          <w:rFonts w:cs="Open Sans"/>
          <w:color w:val="000000" w:themeColor="text1"/>
        </w:rPr>
        <w:t>operate</w:t>
      </w:r>
      <w:r w:rsidR="004140FD">
        <w:rPr>
          <w:rFonts w:cs="Open Sans"/>
          <w:color w:val="000000" w:themeColor="text1"/>
        </w:rPr>
        <w:t>s</w:t>
      </w:r>
      <w:r w:rsidR="00B43AAF">
        <w:rPr>
          <w:rFonts w:cs="Open Sans"/>
          <w:color w:val="000000" w:themeColor="text1"/>
        </w:rPr>
        <w:t xml:space="preserve"> </w:t>
      </w:r>
      <w:r w:rsidR="0018695E">
        <w:rPr>
          <w:rFonts w:cs="Open Sans"/>
          <w:color w:val="000000" w:themeColor="text1"/>
        </w:rPr>
        <w:t xml:space="preserve">as an </w:t>
      </w:r>
      <w:r w:rsidR="00B43AAF">
        <w:rPr>
          <w:rFonts w:cs="Open Sans"/>
          <w:color w:val="000000" w:themeColor="text1"/>
        </w:rPr>
        <w:t xml:space="preserve">effective, </w:t>
      </w:r>
      <w:r w:rsidR="0018695E">
        <w:rPr>
          <w:rFonts w:cs="Open Sans"/>
          <w:color w:val="000000" w:themeColor="text1"/>
        </w:rPr>
        <w:t xml:space="preserve">independent </w:t>
      </w:r>
      <w:r w:rsidR="00507F7D">
        <w:rPr>
          <w:rFonts w:cs="Open Sans"/>
          <w:color w:val="000000" w:themeColor="text1"/>
        </w:rPr>
        <w:t>agency in combating corrupt conduct</w:t>
      </w:r>
      <w:r w:rsidR="0018695E">
        <w:rPr>
          <w:rFonts w:cs="Open Sans"/>
          <w:color w:val="000000" w:themeColor="text1"/>
        </w:rPr>
        <w:t xml:space="preserve">. </w:t>
      </w:r>
    </w:p>
    <w:p w14:paraId="421BE208" w14:textId="1002369B" w:rsidR="009F1564" w:rsidRDefault="0034060D">
      <w:pPr>
        <w:pStyle w:val="ListNumber"/>
        <w:numPr>
          <w:ilvl w:val="0"/>
          <w:numId w:val="13"/>
        </w:numPr>
        <w:tabs>
          <w:tab w:val="num" w:pos="993"/>
          <w:tab w:val="left" w:pos="1418"/>
        </w:tabs>
        <w:spacing w:after="240"/>
        <w:ind w:left="709" w:hanging="567"/>
        <w:rPr>
          <w:rFonts w:cs="Open Sans"/>
          <w:color w:val="000000" w:themeColor="text1"/>
        </w:rPr>
      </w:pPr>
      <w:r>
        <w:rPr>
          <w:rFonts w:cs="Open Sans"/>
          <w:color w:val="000000" w:themeColor="text1"/>
        </w:rPr>
        <w:t xml:space="preserve">The </w:t>
      </w:r>
      <w:r w:rsidR="00E33DD3">
        <w:rPr>
          <w:rFonts w:cs="Open Sans"/>
          <w:color w:val="000000" w:themeColor="text1"/>
        </w:rPr>
        <w:t xml:space="preserve">investigative powers </w:t>
      </w:r>
      <w:r w:rsidR="003B3DAF">
        <w:rPr>
          <w:rFonts w:cs="Open Sans"/>
          <w:color w:val="000000" w:themeColor="text1"/>
        </w:rPr>
        <w:t xml:space="preserve">of the NACC </w:t>
      </w:r>
      <w:r w:rsidR="00901257">
        <w:rPr>
          <w:rFonts w:cs="Open Sans"/>
          <w:color w:val="000000" w:themeColor="text1"/>
        </w:rPr>
        <w:t xml:space="preserve">will </w:t>
      </w:r>
      <w:r w:rsidR="00A6371B">
        <w:rPr>
          <w:rFonts w:cs="Open Sans"/>
          <w:color w:val="000000" w:themeColor="text1"/>
        </w:rPr>
        <w:t xml:space="preserve">include </w:t>
      </w:r>
      <w:r w:rsidR="00FC07BE">
        <w:rPr>
          <w:rFonts w:cs="Open Sans"/>
          <w:color w:val="000000" w:themeColor="text1"/>
        </w:rPr>
        <w:t xml:space="preserve">the ability to </w:t>
      </w:r>
      <w:r w:rsidR="00B36D96">
        <w:rPr>
          <w:rFonts w:cs="Open Sans"/>
          <w:color w:val="000000" w:themeColor="text1"/>
        </w:rPr>
        <w:t xml:space="preserve">apply for </w:t>
      </w:r>
      <w:r w:rsidR="00EC1303">
        <w:rPr>
          <w:rFonts w:cs="Open Sans"/>
          <w:color w:val="000000" w:themeColor="text1"/>
        </w:rPr>
        <w:t>warrants</w:t>
      </w:r>
      <w:r w:rsidR="00F30BA1">
        <w:rPr>
          <w:rFonts w:cs="Open Sans"/>
          <w:color w:val="000000" w:themeColor="text1"/>
        </w:rPr>
        <w:t xml:space="preserve"> under the </w:t>
      </w:r>
      <w:r w:rsidR="00B34554" w:rsidRPr="00944935">
        <w:rPr>
          <w:rFonts w:cs="Open Sans"/>
          <w:i/>
          <w:iCs/>
          <w:color w:val="000000" w:themeColor="text1"/>
        </w:rPr>
        <w:t xml:space="preserve">Surveillance Devices </w:t>
      </w:r>
      <w:r w:rsidR="00FC07BE" w:rsidRPr="00944935">
        <w:rPr>
          <w:rFonts w:cs="Open Sans"/>
          <w:i/>
          <w:iCs/>
          <w:color w:val="000000" w:themeColor="text1"/>
        </w:rPr>
        <w:t xml:space="preserve">Act </w:t>
      </w:r>
      <w:r w:rsidR="00B34554" w:rsidRPr="00944935">
        <w:rPr>
          <w:rFonts w:cs="Open Sans"/>
          <w:i/>
          <w:iCs/>
          <w:color w:val="000000" w:themeColor="text1"/>
        </w:rPr>
        <w:t>2004</w:t>
      </w:r>
      <w:r w:rsidR="00B34554">
        <w:rPr>
          <w:rFonts w:cs="Open Sans"/>
          <w:color w:val="000000" w:themeColor="text1"/>
        </w:rPr>
        <w:t xml:space="preserve"> (</w:t>
      </w:r>
      <w:proofErr w:type="spellStart"/>
      <w:r w:rsidR="00B34554">
        <w:rPr>
          <w:rFonts w:cs="Open Sans"/>
          <w:color w:val="000000" w:themeColor="text1"/>
        </w:rPr>
        <w:t>Cth</w:t>
      </w:r>
      <w:proofErr w:type="spellEnd"/>
      <w:r w:rsidR="00B34554">
        <w:rPr>
          <w:rFonts w:cs="Open Sans"/>
          <w:color w:val="000000" w:themeColor="text1"/>
        </w:rPr>
        <w:t xml:space="preserve">) (SD Act) </w:t>
      </w:r>
      <w:r w:rsidR="00FC07BE">
        <w:rPr>
          <w:rFonts w:cs="Open Sans"/>
          <w:color w:val="000000" w:themeColor="text1"/>
        </w:rPr>
        <w:t xml:space="preserve">and </w:t>
      </w:r>
      <w:r w:rsidR="00397FA6">
        <w:rPr>
          <w:rFonts w:cs="Open Sans"/>
          <w:color w:val="000000" w:themeColor="text1"/>
        </w:rPr>
        <w:t xml:space="preserve">the </w:t>
      </w:r>
      <w:r w:rsidR="00397FA6" w:rsidRPr="00944935">
        <w:rPr>
          <w:rFonts w:cs="Open Sans"/>
          <w:i/>
          <w:iCs/>
          <w:color w:val="000000" w:themeColor="text1"/>
        </w:rPr>
        <w:t>Telecommunications (Interception and Access)</w:t>
      </w:r>
      <w:r w:rsidR="00FC07BE" w:rsidRPr="00944935">
        <w:rPr>
          <w:rFonts w:cs="Open Sans"/>
          <w:i/>
          <w:iCs/>
          <w:color w:val="000000" w:themeColor="text1"/>
        </w:rPr>
        <w:t xml:space="preserve"> Act </w:t>
      </w:r>
      <w:r w:rsidR="00397FA6">
        <w:rPr>
          <w:rFonts w:cs="Open Sans"/>
          <w:color w:val="000000" w:themeColor="text1"/>
        </w:rPr>
        <w:t>1979 (</w:t>
      </w:r>
      <w:proofErr w:type="spellStart"/>
      <w:r w:rsidR="00397FA6">
        <w:rPr>
          <w:rFonts w:cs="Open Sans"/>
          <w:color w:val="000000" w:themeColor="text1"/>
        </w:rPr>
        <w:t>Cth</w:t>
      </w:r>
      <w:proofErr w:type="spellEnd"/>
      <w:r w:rsidR="00397FA6">
        <w:rPr>
          <w:rFonts w:cs="Open Sans"/>
          <w:color w:val="000000" w:themeColor="text1"/>
        </w:rPr>
        <w:t xml:space="preserve">) </w:t>
      </w:r>
      <w:r w:rsidR="00883226">
        <w:rPr>
          <w:rFonts w:cs="Open Sans"/>
          <w:color w:val="000000" w:themeColor="text1"/>
        </w:rPr>
        <w:t xml:space="preserve">(TIA Act) </w:t>
      </w:r>
      <w:r w:rsidR="00FC07BE">
        <w:rPr>
          <w:rFonts w:cs="Open Sans"/>
          <w:color w:val="000000" w:themeColor="text1"/>
        </w:rPr>
        <w:t xml:space="preserve">(together, the Acts), respectively </w:t>
      </w:r>
      <w:r w:rsidR="000D12BA">
        <w:rPr>
          <w:rFonts w:cs="Open Sans"/>
          <w:color w:val="000000" w:themeColor="text1"/>
        </w:rPr>
        <w:t xml:space="preserve">for </w:t>
      </w:r>
      <w:r w:rsidR="00EC1303">
        <w:rPr>
          <w:rFonts w:cs="Open Sans"/>
          <w:color w:val="000000" w:themeColor="text1"/>
        </w:rPr>
        <w:t xml:space="preserve">surveillance device and computer access warrants and </w:t>
      </w:r>
      <w:r w:rsidR="009B4BAF">
        <w:rPr>
          <w:rFonts w:cs="Open Sans"/>
          <w:color w:val="000000" w:themeColor="text1"/>
        </w:rPr>
        <w:t xml:space="preserve">interception warrants. </w:t>
      </w:r>
    </w:p>
    <w:p w14:paraId="6B322A21" w14:textId="7EFC8C2A" w:rsidR="004B38FF" w:rsidRDefault="00A12750">
      <w:pPr>
        <w:pStyle w:val="ListNumber"/>
        <w:numPr>
          <w:ilvl w:val="0"/>
          <w:numId w:val="13"/>
        </w:numPr>
        <w:tabs>
          <w:tab w:val="num" w:pos="993"/>
          <w:tab w:val="left" w:pos="1418"/>
        </w:tabs>
        <w:spacing w:after="240"/>
        <w:ind w:left="709" w:hanging="567"/>
        <w:rPr>
          <w:rFonts w:cs="Open Sans"/>
          <w:color w:val="000000" w:themeColor="text1"/>
        </w:rPr>
      </w:pPr>
      <w:r>
        <w:rPr>
          <w:rFonts w:cs="Open Sans"/>
          <w:color w:val="000000" w:themeColor="text1"/>
        </w:rPr>
        <w:t>T</w:t>
      </w:r>
      <w:r w:rsidR="00574ACB">
        <w:rPr>
          <w:rFonts w:cs="Open Sans"/>
          <w:color w:val="000000" w:themeColor="text1"/>
        </w:rPr>
        <w:t>hese Acts provide</w:t>
      </w:r>
      <w:r w:rsidR="00F32735">
        <w:rPr>
          <w:rFonts w:cs="Open Sans"/>
          <w:color w:val="000000" w:themeColor="text1"/>
        </w:rPr>
        <w:t xml:space="preserve"> </w:t>
      </w:r>
      <w:r w:rsidR="00FB1A13">
        <w:rPr>
          <w:rFonts w:cs="Open Sans"/>
          <w:color w:val="000000" w:themeColor="text1"/>
        </w:rPr>
        <w:t xml:space="preserve">for the granting of warrants by an eligible Judge or nominated AAT </w:t>
      </w:r>
      <w:r w:rsidR="00EE75EA">
        <w:rPr>
          <w:rFonts w:cs="Open Sans"/>
          <w:color w:val="000000" w:themeColor="text1"/>
        </w:rPr>
        <w:t xml:space="preserve">member in particular </w:t>
      </w:r>
      <w:r w:rsidR="007E5010">
        <w:rPr>
          <w:rFonts w:cs="Open Sans"/>
          <w:color w:val="000000" w:themeColor="text1"/>
        </w:rPr>
        <w:t>circumstances</w:t>
      </w:r>
      <w:r w:rsidR="006F0137">
        <w:rPr>
          <w:rFonts w:cs="Open Sans"/>
          <w:color w:val="000000" w:themeColor="text1"/>
        </w:rPr>
        <w:t xml:space="preserve"> upon the application of </w:t>
      </w:r>
      <w:r w:rsidR="00063EE2">
        <w:rPr>
          <w:rFonts w:cs="Open Sans"/>
          <w:color w:val="000000" w:themeColor="text1"/>
        </w:rPr>
        <w:t xml:space="preserve">law enforcement officers of </w:t>
      </w:r>
      <w:r w:rsidR="00CB24B3">
        <w:rPr>
          <w:rFonts w:cs="Open Sans"/>
          <w:color w:val="000000" w:themeColor="text1"/>
        </w:rPr>
        <w:t>various</w:t>
      </w:r>
      <w:r w:rsidR="001818C5">
        <w:rPr>
          <w:rFonts w:cs="Open Sans"/>
          <w:color w:val="000000" w:themeColor="text1"/>
        </w:rPr>
        <w:t xml:space="preserve"> law enforcement agencies</w:t>
      </w:r>
      <w:r w:rsidR="00621FD0">
        <w:rPr>
          <w:rFonts w:cs="Open Sans"/>
          <w:color w:val="000000" w:themeColor="text1"/>
        </w:rPr>
        <w:t xml:space="preserve">, including the </w:t>
      </w:r>
      <w:r w:rsidR="001818C5">
        <w:rPr>
          <w:rFonts w:cs="Open Sans"/>
          <w:color w:val="000000" w:themeColor="text1"/>
        </w:rPr>
        <w:t>Australian Commission for Law Enforcement Integrity (ACLEI)</w:t>
      </w:r>
      <w:r w:rsidR="00621FD0">
        <w:rPr>
          <w:rFonts w:cs="Open Sans"/>
          <w:color w:val="000000" w:themeColor="text1"/>
        </w:rPr>
        <w:t>.</w:t>
      </w:r>
      <w:r w:rsidR="001818C5">
        <w:rPr>
          <w:rFonts w:cs="Open Sans"/>
          <w:color w:val="000000" w:themeColor="text1"/>
        </w:rPr>
        <w:t xml:space="preserve"> </w:t>
      </w:r>
      <w:r w:rsidR="001A092E">
        <w:rPr>
          <w:rFonts w:cs="Open Sans"/>
          <w:color w:val="000000" w:themeColor="text1"/>
        </w:rPr>
        <w:t>Pursuant to the Consequential Bill, the ACLEI</w:t>
      </w:r>
      <w:r w:rsidR="008C394E">
        <w:rPr>
          <w:rFonts w:cs="Open Sans"/>
          <w:color w:val="000000" w:themeColor="text1"/>
        </w:rPr>
        <w:t xml:space="preserve"> </w:t>
      </w:r>
      <w:r w:rsidR="001A092E">
        <w:rPr>
          <w:rFonts w:cs="Open Sans"/>
          <w:color w:val="000000" w:themeColor="text1"/>
        </w:rPr>
        <w:t>and these powers will be subsumed by the NACC.</w:t>
      </w:r>
      <w:r w:rsidR="0021048D">
        <w:rPr>
          <w:rStyle w:val="EndnoteReference"/>
          <w:rFonts w:cs="Open Sans"/>
          <w:color w:val="000000" w:themeColor="text1"/>
        </w:rPr>
        <w:endnoteReference w:id="16"/>
      </w:r>
      <w:r w:rsidR="001A092E">
        <w:rPr>
          <w:rFonts w:cs="Open Sans"/>
          <w:color w:val="000000" w:themeColor="text1"/>
        </w:rPr>
        <w:t xml:space="preserve"> </w:t>
      </w:r>
    </w:p>
    <w:p w14:paraId="78FDB351" w14:textId="4898BB07" w:rsidR="00140528" w:rsidRPr="00AE7655" w:rsidRDefault="00033C3B" w:rsidP="00AE7655">
      <w:pPr>
        <w:pStyle w:val="ListNumber"/>
        <w:numPr>
          <w:ilvl w:val="0"/>
          <w:numId w:val="13"/>
        </w:numPr>
        <w:tabs>
          <w:tab w:val="num" w:pos="993"/>
          <w:tab w:val="left" w:pos="1418"/>
        </w:tabs>
        <w:spacing w:after="240"/>
        <w:ind w:left="709" w:hanging="567"/>
        <w:rPr>
          <w:rFonts w:cs="Open Sans"/>
          <w:color w:val="000000" w:themeColor="text1"/>
        </w:rPr>
      </w:pPr>
      <w:r>
        <w:t>T</w:t>
      </w:r>
      <w:r w:rsidR="00140528">
        <w:t xml:space="preserve">he Parliamentary Joint Committee on Human Rights </w:t>
      </w:r>
      <w:r>
        <w:t xml:space="preserve">has </w:t>
      </w:r>
      <w:r w:rsidR="00140528">
        <w:t xml:space="preserve">previously noted that it has not conducted a foundational human rights compatibility assessment in relation to the monitoring and surveillance powers in </w:t>
      </w:r>
      <w:r w:rsidR="00AE7655">
        <w:t>the</w:t>
      </w:r>
      <w:r w:rsidR="00091C0D">
        <w:t>se</w:t>
      </w:r>
      <w:r w:rsidR="00AE7655">
        <w:t xml:space="preserve"> Acts</w:t>
      </w:r>
      <w:r w:rsidR="00091C0D">
        <w:t xml:space="preserve"> and </w:t>
      </w:r>
      <w:r w:rsidR="00AE7655">
        <w:t xml:space="preserve">the </w:t>
      </w:r>
      <w:r w:rsidR="00AE7655" w:rsidRPr="00AE7655">
        <w:rPr>
          <w:i/>
          <w:iCs/>
        </w:rPr>
        <w:t>Crimes Act 1914</w:t>
      </w:r>
      <w:r w:rsidR="00AE7655">
        <w:t xml:space="preserve"> (</w:t>
      </w:r>
      <w:proofErr w:type="spellStart"/>
      <w:r w:rsidR="00AE7655">
        <w:t>Cth</w:t>
      </w:r>
      <w:proofErr w:type="spellEnd"/>
      <w:r w:rsidR="00AE7655">
        <w:t xml:space="preserve">), </w:t>
      </w:r>
      <w:r w:rsidR="00140528">
        <w:t xml:space="preserve">because they were all passed prior to the </w:t>
      </w:r>
      <w:r w:rsidR="00140528" w:rsidRPr="00AE7655">
        <w:rPr>
          <w:i/>
          <w:iCs/>
        </w:rPr>
        <w:t>Human Rights (Parliamentary Scrutiny) Act 2011</w:t>
      </w:r>
      <w:r w:rsidR="00140528">
        <w:t xml:space="preserve"> (</w:t>
      </w:r>
      <w:proofErr w:type="spellStart"/>
      <w:r w:rsidR="00140528">
        <w:t>Cth</w:t>
      </w:r>
      <w:proofErr w:type="spellEnd"/>
      <w:r w:rsidR="00140528">
        <w:t>).</w:t>
      </w:r>
      <w:r w:rsidR="00140528">
        <w:rPr>
          <w:rStyle w:val="EndnoteReference"/>
        </w:rPr>
        <w:endnoteReference w:id="17"/>
      </w:r>
      <w:r w:rsidR="00140528">
        <w:t xml:space="preserve">  In this submission, the Commission does not intend to </w:t>
      </w:r>
      <w:r w:rsidR="00277D41">
        <w:t xml:space="preserve">comment on </w:t>
      </w:r>
      <w:r w:rsidR="00140528">
        <w:t>whether the existing warrant system is consistent with human rights,</w:t>
      </w:r>
      <w:r w:rsidR="00277D41">
        <w:t xml:space="preserve"> </w:t>
      </w:r>
      <w:r w:rsidR="00B858C5">
        <w:t xml:space="preserve">but </w:t>
      </w:r>
      <w:r w:rsidR="00BC4A29">
        <w:t xml:space="preserve">makes the following point. </w:t>
      </w:r>
    </w:p>
    <w:p w14:paraId="1E7646CD" w14:textId="7FC37D14" w:rsidR="00A51662" w:rsidRDefault="008F78CD" w:rsidP="00A51662">
      <w:pPr>
        <w:pStyle w:val="ListNumber"/>
        <w:numPr>
          <w:ilvl w:val="0"/>
          <w:numId w:val="13"/>
        </w:numPr>
        <w:tabs>
          <w:tab w:val="num" w:pos="993"/>
          <w:tab w:val="left" w:pos="1418"/>
        </w:tabs>
        <w:spacing w:after="240"/>
        <w:ind w:left="709" w:hanging="567"/>
        <w:rPr>
          <w:rFonts w:cs="Open Sans"/>
          <w:color w:val="000000" w:themeColor="text1"/>
        </w:rPr>
      </w:pPr>
      <w:r>
        <w:rPr>
          <w:rFonts w:cs="Open Sans"/>
          <w:color w:val="000000" w:themeColor="text1"/>
        </w:rPr>
        <w:t xml:space="preserve">While </w:t>
      </w:r>
      <w:r w:rsidR="002952BC">
        <w:rPr>
          <w:rFonts w:cs="Open Sans"/>
          <w:color w:val="000000" w:themeColor="text1"/>
        </w:rPr>
        <w:t xml:space="preserve">the Commission accepts that </w:t>
      </w:r>
      <w:r w:rsidR="00E43E4E">
        <w:rPr>
          <w:rFonts w:cs="Open Sans"/>
          <w:color w:val="000000" w:themeColor="text1"/>
        </w:rPr>
        <w:t xml:space="preserve">such </w:t>
      </w:r>
      <w:r w:rsidR="00AB0806">
        <w:rPr>
          <w:rFonts w:cs="Open Sans"/>
          <w:color w:val="000000" w:themeColor="text1"/>
        </w:rPr>
        <w:t xml:space="preserve">warrants </w:t>
      </w:r>
      <w:r w:rsidR="004B6060">
        <w:rPr>
          <w:rFonts w:cs="Open Sans"/>
          <w:color w:val="000000" w:themeColor="text1"/>
        </w:rPr>
        <w:t xml:space="preserve">may be necessary for the NACC </w:t>
      </w:r>
      <w:r w:rsidR="005C4996">
        <w:rPr>
          <w:rFonts w:cs="Open Sans"/>
          <w:color w:val="000000" w:themeColor="text1"/>
        </w:rPr>
        <w:t>to</w:t>
      </w:r>
      <w:r>
        <w:rPr>
          <w:rFonts w:cs="Open Sans"/>
          <w:color w:val="000000" w:themeColor="text1"/>
        </w:rPr>
        <w:t xml:space="preserve"> investigate corruption</w:t>
      </w:r>
      <w:r w:rsidR="002952BC">
        <w:rPr>
          <w:rFonts w:cs="Open Sans"/>
          <w:color w:val="000000" w:themeColor="text1"/>
        </w:rPr>
        <w:t>, t</w:t>
      </w:r>
      <w:r w:rsidR="00E13B8D" w:rsidRPr="00EC500B">
        <w:rPr>
          <w:rFonts w:cs="Open Sans"/>
          <w:color w:val="000000" w:themeColor="text1"/>
        </w:rPr>
        <w:t xml:space="preserve">he Commission </w:t>
      </w:r>
      <w:r w:rsidR="00BD2087">
        <w:rPr>
          <w:rFonts w:cs="Open Sans"/>
          <w:color w:val="000000" w:themeColor="text1"/>
        </w:rPr>
        <w:t xml:space="preserve">raises the following concern </w:t>
      </w:r>
      <w:r w:rsidR="00E13B8D" w:rsidRPr="00EC500B">
        <w:rPr>
          <w:rFonts w:cs="Open Sans"/>
          <w:color w:val="000000" w:themeColor="text1"/>
        </w:rPr>
        <w:t xml:space="preserve">regarding the issuing of </w:t>
      </w:r>
      <w:r w:rsidR="00AB0806">
        <w:rPr>
          <w:rFonts w:cs="Open Sans"/>
          <w:color w:val="000000" w:themeColor="text1"/>
        </w:rPr>
        <w:t xml:space="preserve">such </w:t>
      </w:r>
      <w:r w:rsidR="00E13B8D" w:rsidRPr="00EC500B">
        <w:rPr>
          <w:rFonts w:cs="Open Sans"/>
          <w:color w:val="000000" w:themeColor="text1"/>
        </w:rPr>
        <w:t xml:space="preserve">warrants by </w:t>
      </w:r>
      <w:r w:rsidR="003F05C5">
        <w:rPr>
          <w:rFonts w:cs="Open Sans"/>
          <w:color w:val="000000" w:themeColor="text1"/>
        </w:rPr>
        <w:t xml:space="preserve">nominated </w:t>
      </w:r>
      <w:r w:rsidR="00E13B8D" w:rsidRPr="00EC500B">
        <w:rPr>
          <w:rFonts w:cs="Open Sans"/>
          <w:color w:val="000000" w:themeColor="text1"/>
        </w:rPr>
        <w:t>AAT members</w:t>
      </w:r>
      <w:r w:rsidR="00EF5CED" w:rsidRPr="00EC500B">
        <w:rPr>
          <w:rFonts w:cs="Open Sans"/>
          <w:color w:val="000000" w:themeColor="text1"/>
        </w:rPr>
        <w:t xml:space="preserve">. </w:t>
      </w:r>
    </w:p>
    <w:p w14:paraId="7F0DF38C" w14:textId="59616F69" w:rsidR="00D852AA" w:rsidRDefault="00070AA7">
      <w:pPr>
        <w:pStyle w:val="ListNumber"/>
        <w:numPr>
          <w:ilvl w:val="0"/>
          <w:numId w:val="13"/>
        </w:numPr>
        <w:tabs>
          <w:tab w:val="num" w:pos="993"/>
          <w:tab w:val="left" w:pos="1418"/>
        </w:tabs>
        <w:spacing w:after="240"/>
        <w:ind w:left="709" w:hanging="567"/>
        <w:rPr>
          <w:rFonts w:cs="Open Sans"/>
          <w:color w:val="000000" w:themeColor="text1"/>
        </w:rPr>
      </w:pPr>
      <w:r w:rsidRPr="00A51662">
        <w:rPr>
          <w:rFonts w:cs="Open Sans"/>
          <w:color w:val="000000" w:themeColor="text1"/>
        </w:rPr>
        <w:lastRenderedPageBreak/>
        <w:t xml:space="preserve">Given </w:t>
      </w:r>
      <w:r w:rsidR="008524A2" w:rsidRPr="00A51662">
        <w:rPr>
          <w:rFonts w:cs="Open Sans"/>
          <w:color w:val="000000" w:themeColor="text1"/>
        </w:rPr>
        <w:t xml:space="preserve">the NACC </w:t>
      </w:r>
      <w:r w:rsidRPr="00A51662">
        <w:rPr>
          <w:rFonts w:cs="Open Sans"/>
          <w:color w:val="000000" w:themeColor="text1"/>
        </w:rPr>
        <w:t xml:space="preserve">will be </w:t>
      </w:r>
      <w:r w:rsidR="008524A2" w:rsidRPr="00A51662">
        <w:rPr>
          <w:rFonts w:cs="Open Sans"/>
          <w:color w:val="000000" w:themeColor="text1"/>
        </w:rPr>
        <w:t xml:space="preserve">investigating </w:t>
      </w:r>
      <w:r w:rsidR="005C4996" w:rsidRPr="00A51662">
        <w:rPr>
          <w:rFonts w:cs="Open Sans"/>
          <w:color w:val="000000" w:themeColor="text1"/>
        </w:rPr>
        <w:t>corruption issues in the public sector</w:t>
      </w:r>
      <w:r w:rsidR="008524A2" w:rsidRPr="00A51662">
        <w:rPr>
          <w:rFonts w:cs="Open Sans"/>
          <w:color w:val="000000" w:themeColor="text1"/>
        </w:rPr>
        <w:t xml:space="preserve">, </w:t>
      </w:r>
      <w:r w:rsidR="00E5559B" w:rsidRPr="00A51662">
        <w:rPr>
          <w:rFonts w:cs="Open Sans"/>
          <w:color w:val="000000" w:themeColor="text1"/>
        </w:rPr>
        <w:t xml:space="preserve">it may be more appropriate </w:t>
      </w:r>
      <w:r w:rsidR="00985427" w:rsidRPr="00A51662">
        <w:rPr>
          <w:rFonts w:cs="Open Sans"/>
          <w:color w:val="000000" w:themeColor="text1"/>
        </w:rPr>
        <w:t xml:space="preserve">for </w:t>
      </w:r>
      <w:r w:rsidR="000E324E" w:rsidRPr="00A51662">
        <w:rPr>
          <w:rFonts w:cs="Open Sans"/>
          <w:color w:val="000000" w:themeColor="text1"/>
        </w:rPr>
        <w:t xml:space="preserve">warrants </w:t>
      </w:r>
      <w:r w:rsidR="00BD4EB7" w:rsidRPr="00A51662">
        <w:rPr>
          <w:rFonts w:cs="Open Sans"/>
          <w:color w:val="000000" w:themeColor="text1"/>
        </w:rPr>
        <w:t xml:space="preserve">to be granted by </w:t>
      </w:r>
      <w:r w:rsidR="003F334B" w:rsidRPr="00A51662">
        <w:rPr>
          <w:rFonts w:cs="Open Sans"/>
          <w:color w:val="000000" w:themeColor="text1"/>
        </w:rPr>
        <w:t>eligible J</w:t>
      </w:r>
      <w:r w:rsidR="00985427" w:rsidRPr="00A51662">
        <w:rPr>
          <w:rFonts w:cs="Open Sans"/>
          <w:color w:val="000000" w:themeColor="text1"/>
        </w:rPr>
        <w:t xml:space="preserve">udges, rather than </w:t>
      </w:r>
      <w:r w:rsidR="005408D7" w:rsidRPr="00A51662">
        <w:rPr>
          <w:rFonts w:cs="Open Sans"/>
          <w:color w:val="000000" w:themeColor="text1"/>
        </w:rPr>
        <w:t>a</w:t>
      </w:r>
      <w:r w:rsidR="006F293D" w:rsidRPr="00A51662">
        <w:rPr>
          <w:rFonts w:cs="Open Sans"/>
          <w:color w:val="000000" w:themeColor="text1"/>
        </w:rPr>
        <w:t xml:space="preserve">n </w:t>
      </w:r>
      <w:r w:rsidR="00747A1E" w:rsidRPr="00A51662">
        <w:rPr>
          <w:rFonts w:cs="Open Sans"/>
          <w:color w:val="000000" w:themeColor="text1"/>
        </w:rPr>
        <w:t>AAT member</w:t>
      </w:r>
      <w:r w:rsidR="00BF10A0" w:rsidRPr="00A51662">
        <w:rPr>
          <w:rFonts w:cs="Open Sans"/>
          <w:color w:val="000000" w:themeColor="text1"/>
        </w:rPr>
        <w:t>. W</w:t>
      </w:r>
      <w:r w:rsidR="006F293D" w:rsidRPr="00A51662">
        <w:rPr>
          <w:rFonts w:cs="Open Sans"/>
          <w:color w:val="000000" w:themeColor="text1"/>
        </w:rPr>
        <w:t xml:space="preserve">hilst </w:t>
      </w:r>
      <w:r w:rsidR="00611E7B" w:rsidRPr="00A51662">
        <w:rPr>
          <w:rFonts w:cs="Open Sans"/>
          <w:color w:val="000000" w:themeColor="text1"/>
        </w:rPr>
        <w:t xml:space="preserve">the Commission recognises that </w:t>
      </w:r>
      <w:r w:rsidR="00A51662">
        <w:rPr>
          <w:rFonts w:cs="Open Sans"/>
          <w:color w:val="000000" w:themeColor="text1"/>
        </w:rPr>
        <w:t xml:space="preserve">a nominated </w:t>
      </w:r>
      <w:r w:rsidR="00BF10A0" w:rsidRPr="00A51662">
        <w:rPr>
          <w:rFonts w:cs="Open Sans"/>
          <w:color w:val="000000" w:themeColor="text1"/>
        </w:rPr>
        <w:t xml:space="preserve">AAT member </w:t>
      </w:r>
      <w:r w:rsidR="006F293D" w:rsidRPr="00A51662">
        <w:rPr>
          <w:rFonts w:cs="Open Sans"/>
          <w:color w:val="000000" w:themeColor="text1"/>
        </w:rPr>
        <w:t>grant</w:t>
      </w:r>
      <w:r w:rsidR="00BF10A0" w:rsidRPr="00A51662">
        <w:rPr>
          <w:rFonts w:cs="Open Sans"/>
          <w:color w:val="000000" w:themeColor="text1"/>
        </w:rPr>
        <w:t>s</w:t>
      </w:r>
      <w:r w:rsidR="006F293D" w:rsidRPr="00A51662">
        <w:rPr>
          <w:rFonts w:cs="Open Sans"/>
          <w:color w:val="000000" w:themeColor="text1"/>
        </w:rPr>
        <w:t xml:space="preserve"> </w:t>
      </w:r>
      <w:r w:rsidR="00C60702" w:rsidRPr="00A51662">
        <w:rPr>
          <w:rFonts w:cs="Open Sans"/>
          <w:color w:val="000000" w:themeColor="text1"/>
        </w:rPr>
        <w:t>these</w:t>
      </w:r>
      <w:r w:rsidR="00611E7B" w:rsidRPr="00A51662">
        <w:rPr>
          <w:rFonts w:cs="Open Sans"/>
          <w:color w:val="000000" w:themeColor="text1"/>
        </w:rPr>
        <w:t xml:space="preserve"> </w:t>
      </w:r>
      <w:r w:rsidR="006F293D" w:rsidRPr="00A51662">
        <w:rPr>
          <w:rFonts w:cs="Open Sans"/>
          <w:color w:val="000000" w:themeColor="text1"/>
        </w:rPr>
        <w:t>warrants in their personal capacity</w:t>
      </w:r>
      <w:r w:rsidR="00137573" w:rsidRPr="00A51662">
        <w:rPr>
          <w:rFonts w:cs="Open Sans"/>
          <w:color w:val="000000" w:themeColor="text1"/>
        </w:rPr>
        <w:t xml:space="preserve">, </w:t>
      </w:r>
      <w:r w:rsidR="00BF10A0" w:rsidRPr="00A51662">
        <w:rPr>
          <w:rFonts w:cs="Open Sans"/>
          <w:color w:val="000000" w:themeColor="text1"/>
        </w:rPr>
        <w:t xml:space="preserve">they </w:t>
      </w:r>
      <w:r w:rsidR="006F293D" w:rsidRPr="00A51662">
        <w:rPr>
          <w:rFonts w:cs="Open Sans"/>
          <w:color w:val="000000" w:themeColor="text1"/>
        </w:rPr>
        <w:t xml:space="preserve">are </w:t>
      </w:r>
      <w:r w:rsidR="00BF10A0" w:rsidRPr="00A51662">
        <w:rPr>
          <w:rFonts w:cs="Open Sans"/>
          <w:color w:val="000000" w:themeColor="text1"/>
        </w:rPr>
        <w:t xml:space="preserve">otherwise </w:t>
      </w:r>
      <w:r w:rsidR="006F293D" w:rsidRPr="00A51662">
        <w:rPr>
          <w:rFonts w:cs="Open Sans"/>
          <w:color w:val="000000" w:themeColor="text1"/>
        </w:rPr>
        <w:t xml:space="preserve">a </w:t>
      </w:r>
      <w:r w:rsidR="005408D7" w:rsidRPr="00A51662">
        <w:rPr>
          <w:rFonts w:cs="Open Sans"/>
          <w:color w:val="000000" w:themeColor="text1"/>
        </w:rPr>
        <w:t xml:space="preserve">member of the </w:t>
      </w:r>
      <w:r w:rsidR="00BF10A0" w:rsidRPr="00A51662">
        <w:rPr>
          <w:rFonts w:cs="Open Sans"/>
          <w:color w:val="000000" w:themeColor="text1"/>
        </w:rPr>
        <w:t>executive branch of government</w:t>
      </w:r>
      <w:r w:rsidR="005408D7" w:rsidRPr="00A51662">
        <w:rPr>
          <w:rFonts w:cs="Open Sans"/>
          <w:color w:val="000000" w:themeColor="text1"/>
        </w:rPr>
        <w:t xml:space="preserve">. </w:t>
      </w:r>
      <w:r w:rsidR="005D3515" w:rsidRPr="00A51662">
        <w:rPr>
          <w:rFonts w:cs="Open Sans"/>
          <w:color w:val="000000" w:themeColor="text1"/>
        </w:rPr>
        <w:t>Accordingly, t</w:t>
      </w:r>
      <w:r w:rsidR="00AC6951" w:rsidRPr="00A51662">
        <w:rPr>
          <w:rFonts w:cs="Open Sans"/>
          <w:color w:val="000000" w:themeColor="text1"/>
        </w:rPr>
        <w:t xml:space="preserve">he Commission recommends </w:t>
      </w:r>
      <w:r w:rsidR="00427245">
        <w:rPr>
          <w:rFonts w:cs="Open Sans"/>
          <w:color w:val="000000" w:themeColor="text1"/>
        </w:rPr>
        <w:t xml:space="preserve">that </w:t>
      </w:r>
      <w:r w:rsidR="00AC6951" w:rsidRPr="00A51662">
        <w:rPr>
          <w:rFonts w:cs="Open Sans"/>
          <w:color w:val="000000" w:themeColor="text1"/>
        </w:rPr>
        <w:t xml:space="preserve">warrants for the </w:t>
      </w:r>
      <w:r w:rsidR="000E324E" w:rsidRPr="00A51662">
        <w:rPr>
          <w:rFonts w:cs="Open Sans"/>
          <w:color w:val="000000" w:themeColor="text1"/>
        </w:rPr>
        <w:t>NACC</w:t>
      </w:r>
      <w:r w:rsidR="005B389F" w:rsidRPr="00A51662">
        <w:rPr>
          <w:rFonts w:cs="Open Sans"/>
          <w:color w:val="000000" w:themeColor="text1"/>
        </w:rPr>
        <w:t xml:space="preserve"> </w:t>
      </w:r>
      <w:r w:rsidR="00427245">
        <w:rPr>
          <w:rFonts w:cs="Open Sans"/>
          <w:color w:val="000000" w:themeColor="text1"/>
        </w:rPr>
        <w:t xml:space="preserve">issued </w:t>
      </w:r>
      <w:r w:rsidR="005B389F" w:rsidRPr="00A51662">
        <w:rPr>
          <w:rFonts w:cs="Open Sans"/>
          <w:color w:val="000000" w:themeColor="text1"/>
        </w:rPr>
        <w:t>under the</w:t>
      </w:r>
      <w:r w:rsidR="001C5B99" w:rsidRPr="00A51662">
        <w:rPr>
          <w:rFonts w:cs="Open Sans"/>
          <w:color w:val="000000" w:themeColor="text1"/>
        </w:rPr>
        <w:t>se</w:t>
      </w:r>
      <w:r w:rsidR="005B389F" w:rsidRPr="00A51662">
        <w:rPr>
          <w:rFonts w:cs="Open Sans"/>
          <w:color w:val="000000" w:themeColor="text1"/>
        </w:rPr>
        <w:t xml:space="preserve"> Acts </w:t>
      </w:r>
      <w:r w:rsidR="000E324E" w:rsidRPr="00A51662">
        <w:rPr>
          <w:rFonts w:cs="Open Sans"/>
          <w:color w:val="000000" w:themeColor="text1"/>
        </w:rPr>
        <w:t xml:space="preserve">should </w:t>
      </w:r>
      <w:r w:rsidR="00AC6951" w:rsidRPr="00A51662">
        <w:rPr>
          <w:rFonts w:cs="Open Sans"/>
          <w:color w:val="000000" w:themeColor="text1"/>
        </w:rPr>
        <w:t xml:space="preserve">only </w:t>
      </w:r>
      <w:r w:rsidR="000E324E" w:rsidRPr="00A51662">
        <w:rPr>
          <w:rFonts w:cs="Open Sans"/>
          <w:color w:val="000000" w:themeColor="text1"/>
        </w:rPr>
        <w:t xml:space="preserve">be </w:t>
      </w:r>
      <w:r w:rsidR="00AC6951" w:rsidRPr="00A51662">
        <w:rPr>
          <w:rFonts w:cs="Open Sans"/>
          <w:color w:val="000000" w:themeColor="text1"/>
        </w:rPr>
        <w:t xml:space="preserve">granted by </w:t>
      </w:r>
      <w:r w:rsidR="005B2E1C" w:rsidRPr="00A51662">
        <w:rPr>
          <w:rFonts w:cs="Open Sans"/>
          <w:color w:val="000000" w:themeColor="text1"/>
        </w:rPr>
        <w:t>eligible Judges</w:t>
      </w:r>
      <w:r w:rsidR="00AC6951" w:rsidRPr="00A51662">
        <w:rPr>
          <w:rFonts w:cs="Open Sans"/>
          <w:color w:val="000000" w:themeColor="text1"/>
        </w:rPr>
        <w:t xml:space="preserve"> (and not AAT members)</w:t>
      </w:r>
      <w:r w:rsidR="00871C06" w:rsidRPr="00A51662">
        <w:rPr>
          <w:rFonts w:cs="Open Sans"/>
          <w:color w:val="000000" w:themeColor="text1"/>
        </w:rPr>
        <w:t>.</w:t>
      </w:r>
    </w:p>
    <w:p w14:paraId="658F45AD" w14:textId="1A5A3C48" w:rsidR="00A70D37" w:rsidRPr="00A51662" w:rsidRDefault="00D852AA" w:rsidP="00A51662">
      <w:pPr>
        <w:pStyle w:val="Subnumbered"/>
        <w:numPr>
          <w:ilvl w:val="0"/>
          <w:numId w:val="0"/>
        </w:numPr>
        <w:tabs>
          <w:tab w:val="clear" w:pos="1134"/>
          <w:tab w:val="left" w:pos="709"/>
        </w:tabs>
        <w:rPr>
          <w:b/>
          <w:bCs/>
        </w:rPr>
      </w:pPr>
      <w:r>
        <w:rPr>
          <w:b/>
          <w:bCs/>
        </w:rPr>
        <w:tab/>
      </w:r>
      <w:r w:rsidR="00A70D37" w:rsidRPr="00A51662">
        <w:rPr>
          <w:b/>
          <w:bCs/>
        </w:rPr>
        <w:t xml:space="preserve">Recommendation </w:t>
      </w:r>
      <w:r w:rsidR="00684F2D">
        <w:rPr>
          <w:b/>
          <w:bCs/>
        </w:rPr>
        <w:t>2</w:t>
      </w:r>
    </w:p>
    <w:p w14:paraId="4470F3C9" w14:textId="71B3BFC9" w:rsidR="00A70D37" w:rsidRDefault="00F43911" w:rsidP="00A51662">
      <w:pPr>
        <w:pStyle w:val="Subnumbered"/>
        <w:numPr>
          <w:ilvl w:val="0"/>
          <w:numId w:val="0"/>
        </w:numPr>
        <w:tabs>
          <w:tab w:val="clear" w:pos="1134"/>
          <w:tab w:val="clear" w:pos="1418"/>
          <w:tab w:val="left" w:pos="709"/>
        </w:tabs>
        <w:ind w:left="709"/>
      </w:pPr>
      <w:r>
        <w:t xml:space="preserve">Applications </w:t>
      </w:r>
      <w:r w:rsidR="000B38B7">
        <w:t xml:space="preserve">by the NACC </w:t>
      </w:r>
      <w:r>
        <w:t>for warrants</w:t>
      </w:r>
      <w:r w:rsidR="00D852AA">
        <w:t xml:space="preserve"> </w:t>
      </w:r>
      <w:r w:rsidR="000B38B7">
        <w:t xml:space="preserve">issued </w:t>
      </w:r>
      <w:r>
        <w:t xml:space="preserve">under the SD Act and TIA Act </w:t>
      </w:r>
      <w:r w:rsidR="00183C96">
        <w:t>should be granted</w:t>
      </w:r>
      <w:r w:rsidR="003B2E8D">
        <w:t xml:space="preserve"> only</w:t>
      </w:r>
      <w:r w:rsidR="00183C96">
        <w:t xml:space="preserve"> by eligible </w:t>
      </w:r>
      <w:r w:rsidR="008528CE">
        <w:t xml:space="preserve">Judges </w:t>
      </w:r>
      <w:r w:rsidR="00183C96">
        <w:t xml:space="preserve">(and not nominated AAT members). </w:t>
      </w:r>
    </w:p>
    <w:p w14:paraId="684172B2" w14:textId="210C8884" w:rsidR="005B46B8" w:rsidRDefault="005B46B8">
      <w:pPr>
        <w:pStyle w:val="Heading1"/>
      </w:pPr>
      <w:bookmarkStart w:id="14" w:name="_Toc116460796"/>
      <w:r>
        <w:t>Independence</w:t>
      </w:r>
      <w:bookmarkEnd w:id="14"/>
    </w:p>
    <w:p w14:paraId="6CFFBEB8" w14:textId="4C240D83" w:rsidR="00B764A5" w:rsidRPr="00D26ACD" w:rsidRDefault="00495BB5" w:rsidP="00B764A5">
      <w:pPr>
        <w:pStyle w:val="ListNumber"/>
        <w:numPr>
          <w:ilvl w:val="0"/>
          <w:numId w:val="13"/>
        </w:numPr>
        <w:tabs>
          <w:tab w:val="num" w:pos="993"/>
          <w:tab w:val="left" w:pos="1418"/>
        </w:tabs>
        <w:spacing w:after="240"/>
        <w:ind w:left="709" w:hanging="567"/>
      </w:pPr>
      <w:r>
        <w:t>The G</w:t>
      </w:r>
      <w:r w:rsidR="00D26ACD">
        <w:t>overnment</w:t>
      </w:r>
      <w:r>
        <w:t xml:space="preserve"> has said that </w:t>
      </w:r>
      <w:r w:rsidR="001E0106">
        <w:t>t</w:t>
      </w:r>
      <w:r w:rsidR="00B764A5">
        <w:t xml:space="preserve">he NACC will operate </w:t>
      </w:r>
      <w:r w:rsidR="00B764A5" w:rsidRPr="00003839">
        <w:rPr>
          <w:rFonts w:cs="Open Sans"/>
          <w:color w:val="000000" w:themeColor="text1"/>
        </w:rPr>
        <w:t>independently of government</w:t>
      </w:r>
      <w:r w:rsidR="00B764A5">
        <w:rPr>
          <w:rFonts w:cs="Open Sans"/>
          <w:color w:val="000000" w:themeColor="text1"/>
        </w:rPr>
        <w:t xml:space="preserve"> </w:t>
      </w:r>
      <w:r w:rsidR="00B764A5" w:rsidRPr="00003839">
        <w:rPr>
          <w:rFonts w:cs="Open Sans"/>
          <w:color w:val="000000" w:themeColor="text1"/>
        </w:rPr>
        <w:t xml:space="preserve">and </w:t>
      </w:r>
      <w:r w:rsidR="00B764A5">
        <w:rPr>
          <w:rFonts w:cs="Open Sans"/>
          <w:color w:val="000000" w:themeColor="text1"/>
        </w:rPr>
        <w:t xml:space="preserve">will not be </w:t>
      </w:r>
      <w:r w:rsidR="00B764A5" w:rsidRPr="00003839">
        <w:rPr>
          <w:rFonts w:cs="Open Sans"/>
          <w:color w:val="000000" w:themeColor="text1"/>
        </w:rPr>
        <w:t>subject to ministerial direction.</w:t>
      </w:r>
      <w:r w:rsidR="00D53BB4">
        <w:rPr>
          <w:rStyle w:val="EndnoteReference"/>
          <w:rFonts w:cs="Open Sans"/>
          <w:color w:val="000000" w:themeColor="text1"/>
        </w:rPr>
        <w:endnoteReference w:id="18"/>
      </w:r>
    </w:p>
    <w:p w14:paraId="1F08C43C" w14:textId="44F2E6BA" w:rsidR="00D5055A" w:rsidRPr="00D5055A" w:rsidRDefault="001337A3">
      <w:pPr>
        <w:pStyle w:val="ListNumber"/>
        <w:numPr>
          <w:ilvl w:val="0"/>
          <w:numId w:val="13"/>
        </w:numPr>
        <w:tabs>
          <w:tab w:val="num" w:pos="993"/>
          <w:tab w:val="left" w:pos="1418"/>
        </w:tabs>
        <w:spacing w:after="240"/>
        <w:ind w:left="709" w:hanging="567"/>
      </w:pPr>
      <w:r>
        <w:rPr>
          <w:rFonts w:cs="Open Sans"/>
          <w:color w:val="000000" w:themeColor="text1"/>
        </w:rPr>
        <w:t xml:space="preserve">The </w:t>
      </w:r>
      <w:r w:rsidR="00B73905">
        <w:rPr>
          <w:rFonts w:cs="Open Sans"/>
          <w:color w:val="000000" w:themeColor="text1"/>
        </w:rPr>
        <w:t>Commission agrees that ‘[</w:t>
      </w:r>
      <w:proofErr w:type="spellStart"/>
      <w:r w:rsidR="00B73905">
        <w:rPr>
          <w:rFonts w:cs="Open Sans"/>
          <w:color w:val="000000" w:themeColor="text1"/>
        </w:rPr>
        <w:t>i</w:t>
      </w:r>
      <w:proofErr w:type="spellEnd"/>
      <w:r w:rsidR="00B73905">
        <w:rPr>
          <w:rFonts w:cs="Open Sans"/>
          <w:color w:val="000000" w:themeColor="text1"/>
        </w:rPr>
        <w:t xml:space="preserve">]t is crucial that the NACC operates, and </w:t>
      </w:r>
      <w:r w:rsidR="00EA7454">
        <w:rPr>
          <w:rFonts w:cs="Open Sans"/>
          <w:color w:val="000000" w:themeColor="text1"/>
        </w:rPr>
        <w:t xml:space="preserve">is </w:t>
      </w:r>
      <w:r w:rsidR="00B73905">
        <w:rPr>
          <w:rFonts w:cs="Open Sans"/>
          <w:color w:val="000000" w:themeColor="text1"/>
        </w:rPr>
        <w:t>seen to operate, independently of Government by those within its jurisdiction, the Parliament and the Public</w:t>
      </w:r>
      <w:r w:rsidR="000473E7">
        <w:rPr>
          <w:rFonts w:cs="Open Sans"/>
          <w:color w:val="000000" w:themeColor="text1"/>
        </w:rPr>
        <w:t>’</w:t>
      </w:r>
      <w:r w:rsidR="00B73905">
        <w:rPr>
          <w:rFonts w:cs="Open Sans"/>
          <w:color w:val="000000" w:themeColor="text1"/>
        </w:rPr>
        <w:t>.</w:t>
      </w:r>
      <w:r w:rsidR="00B73905">
        <w:rPr>
          <w:rStyle w:val="EndnoteReference"/>
          <w:rFonts w:cs="Open Sans"/>
          <w:color w:val="000000" w:themeColor="text1"/>
        </w:rPr>
        <w:endnoteReference w:id="19"/>
      </w:r>
      <w:r w:rsidR="0039393A">
        <w:rPr>
          <w:rFonts w:cs="Open Sans"/>
          <w:color w:val="000000" w:themeColor="text1"/>
        </w:rPr>
        <w:t xml:space="preserve"> </w:t>
      </w:r>
    </w:p>
    <w:p w14:paraId="44104864" w14:textId="13E41FD8" w:rsidR="00AB0A99" w:rsidRPr="00AB0A99" w:rsidRDefault="0039393A">
      <w:pPr>
        <w:pStyle w:val="ListNumber"/>
        <w:numPr>
          <w:ilvl w:val="0"/>
          <w:numId w:val="13"/>
        </w:numPr>
        <w:tabs>
          <w:tab w:val="num" w:pos="993"/>
          <w:tab w:val="left" w:pos="1418"/>
        </w:tabs>
        <w:spacing w:after="240"/>
        <w:ind w:left="709" w:hanging="567"/>
      </w:pPr>
      <w:r w:rsidRPr="00D5055A">
        <w:rPr>
          <w:rFonts w:cs="Open Sans"/>
          <w:color w:val="000000" w:themeColor="text1"/>
        </w:rPr>
        <w:t xml:space="preserve">The Commission supports the independence of the NACC and the </w:t>
      </w:r>
      <w:r w:rsidR="00D5055A">
        <w:rPr>
          <w:rFonts w:cs="Open Sans"/>
          <w:color w:val="000000" w:themeColor="text1"/>
        </w:rPr>
        <w:t xml:space="preserve">following </w:t>
      </w:r>
      <w:r w:rsidRPr="00D5055A">
        <w:rPr>
          <w:rFonts w:cs="Open Sans"/>
          <w:color w:val="000000" w:themeColor="text1"/>
        </w:rPr>
        <w:t xml:space="preserve">safeguards </w:t>
      </w:r>
      <w:r w:rsidR="00D5055A" w:rsidRPr="00D5055A">
        <w:rPr>
          <w:rFonts w:cs="Open Sans"/>
          <w:color w:val="000000" w:themeColor="text1"/>
        </w:rPr>
        <w:t xml:space="preserve">in the NACC Bill </w:t>
      </w:r>
      <w:r w:rsidR="00D5055A">
        <w:rPr>
          <w:rFonts w:cs="Open Sans"/>
          <w:color w:val="000000" w:themeColor="text1"/>
        </w:rPr>
        <w:t xml:space="preserve">that </w:t>
      </w:r>
      <w:r w:rsidR="00412832">
        <w:rPr>
          <w:rFonts w:cs="Open Sans"/>
          <w:color w:val="000000" w:themeColor="text1"/>
        </w:rPr>
        <w:t>seek to establish</w:t>
      </w:r>
      <w:r w:rsidR="004955DB" w:rsidRPr="00D5055A">
        <w:rPr>
          <w:rFonts w:cs="Open Sans"/>
          <w:color w:val="000000" w:themeColor="text1"/>
        </w:rPr>
        <w:t xml:space="preserve"> the </w:t>
      </w:r>
      <w:r w:rsidR="00447607" w:rsidRPr="00D5055A">
        <w:rPr>
          <w:rFonts w:cs="Open Sans"/>
          <w:color w:val="000000" w:themeColor="text1"/>
        </w:rPr>
        <w:t>independence of the NACC</w:t>
      </w:r>
      <w:r w:rsidR="001F380D" w:rsidRPr="00D5055A">
        <w:rPr>
          <w:rFonts w:cs="Open Sans"/>
          <w:color w:val="000000" w:themeColor="text1"/>
        </w:rPr>
        <w:t xml:space="preserve">. </w:t>
      </w:r>
    </w:p>
    <w:p w14:paraId="6F3EE5B2" w14:textId="19C84403" w:rsidR="00447607" w:rsidRDefault="0039393A" w:rsidP="00AB0A99">
      <w:pPr>
        <w:pStyle w:val="ListNumber"/>
        <w:numPr>
          <w:ilvl w:val="0"/>
          <w:numId w:val="13"/>
        </w:numPr>
        <w:tabs>
          <w:tab w:val="num" w:pos="993"/>
          <w:tab w:val="left" w:pos="1418"/>
        </w:tabs>
        <w:spacing w:after="240"/>
        <w:ind w:left="709" w:hanging="567"/>
      </w:pPr>
      <w:r>
        <w:t>T</w:t>
      </w:r>
      <w:r w:rsidR="00447607">
        <w:t xml:space="preserve">he Commissioner </w:t>
      </w:r>
      <w:r w:rsidR="0024026A">
        <w:t xml:space="preserve">is afforded </w:t>
      </w:r>
      <w:r w:rsidR="00447607">
        <w:t>the discretion to decide how to deal with a corruption issue</w:t>
      </w:r>
      <w:r w:rsidR="00AB0A99">
        <w:t xml:space="preserve">, </w:t>
      </w:r>
      <w:r w:rsidR="001F380D">
        <w:t xml:space="preserve">including </w:t>
      </w:r>
      <w:r w:rsidR="00AB0A99">
        <w:t>whether to commence an investigation</w:t>
      </w:r>
      <w:r w:rsidR="00F6224F">
        <w:t xml:space="preserve">, </w:t>
      </w:r>
      <w:r w:rsidR="00AB0A99">
        <w:t>how to conduct the investigation</w:t>
      </w:r>
      <w:r w:rsidR="006B38DC">
        <w:t xml:space="preserve">, </w:t>
      </w:r>
      <w:r w:rsidR="00F6224F">
        <w:t xml:space="preserve">and whether to hold </w:t>
      </w:r>
      <w:r w:rsidR="006B38DC">
        <w:t>a hearing</w:t>
      </w:r>
      <w:r w:rsidR="00AB0A99">
        <w:t>.</w:t>
      </w:r>
      <w:r w:rsidR="00521FE7">
        <w:rPr>
          <w:rStyle w:val="EndnoteReference"/>
        </w:rPr>
        <w:endnoteReference w:id="20"/>
      </w:r>
    </w:p>
    <w:p w14:paraId="20F7A936" w14:textId="1A632CAC" w:rsidR="00EA4BDE" w:rsidRPr="00EA4BDE" w:rsidRDefault="0039393A">
      <w:pPr>
        <w:pStyle w:val="ListNumber"/>
        <w:numPr>
          <w:ilvl w:val="0"/>
          <w:numId w:val="13"/>
        </w:numPr>
        <w:tabs>
          <w:tab w:val="num" w:pos="993"/>
          <w:tab w:val="left" w:pos="1418"/>
        </w:tabs>
        <w:spacing w:after="240"/>
        <w:ind w:left="709" w:hanging="567"/>
      </w:pPr>
      <w:r>
        <w:rPr>
          <w:rFonts w:cs="Open Sans"/>
          <w:color w:val="222222"/>
          <w:shd w:val="clear" w:color="auto" w:fill="FFFFFF"/>
        </w:rPr>
        <w:t>T</w:t>
      </w:r>
      <w:r w:rsidR="00F833B3" w:rsidRPr="00AB0A99">
        <w:rPr>
          <w:rFonts w:cs="Open Sans"/>
          <w:color w:val="222222"/>
          <w:shd w:val="clear" w:color="auto" w:fill="FFFFFF"/>
        </w:rPr>
        <w:t>he Commissioner</w:t>
      </w:r>
      <w:r w:rsidR="009563F1">
        <w:rPr>
          <w:rFonts w:cs="Open Sans"/>
          <w:color w:val="222222"/>
          <w:shd w:val="clear" w:color="auto" w:fill="FFFFFF"/>
        </w:rPr>
        <w:t xml:space="preserve">, </w:t>
      </w:r>
      <w:r w:rsidR="00F833B3" w:rsidRPr="00AB0A99">
        <w:rPr>
          <w:rFonts w:cs="Open Sans"/>
          <w:color w:val="222222"/>
          <w:shd w:val="clear" w:color="auto" w:fill="FFFFFF"/>
        </w:rPr>
        <w:t xml:space="preserve">Deputy Commissioners </w:t>
      </w:r>
      <w:r w:rsidR="009563F1">
        <w:rPr>
          <w:rFonts w:cs="Open Sans"/>
          <w:color w:val="222222"/>
          <w:shd w:val="clear" w:color="auto" w:fill="FFFFFF"/>
        </w:rPr>
        <w:t xml:space="preserve">and the Inspector </w:t>
      </w:r>
      <w:r w:rsidR="00780F13" w:rsidRPr="00AB0A99">
        <w:rPr>
          <w:rFonts w:cs="Open Sans"/>
          <w:color w:val="222222"/>
          <w:shd w:val="clear" w:color="auto" w:fill="FFFFFF"/>
        </w:rPr>
        <w:t xml:space="preserve">will have security of tenure </w:t>
      </w:r>
      <w:r w:rsidR="0065635E">
        <w:rPr>
          <w:rFonts w:cs="Open Sans"/>
          <w:color w:val="222222"/>
          <w:shd w:val="clear" w:color="auto" w:fill="FFFFFF"/>
        </w:rPr>
        <w:t xml:space="preserve">akin </w:t>
      </w:r>
      <w:r w:rsidR="00780F13" w:rsidRPr="00AB0A99">
        <w:rPr>
          <w:rFonts w:cs="Open Sans"/>
          <w:color w:val="222222"/>
          <w:shd w:val="clear" w:color="auto" w:fill="FFFFFF"/>
        </w:rPr>
        <w:t xml:space="preserve">to </w:t>
      </w:r>
      <w:r w:rsidR="00780F13">
        <w:rPr>
          <w:rFonts w:cs="Open Sans"/>
          <w:color w:val="222222"/>
          <w:shd w:val="clear" w:color="auto" w:fill="FFFFFF"/>
        </w:rPr>
        <w:t xml:space="preserve">a </w:t>
      </w:r>
      <w:r w:rsidR="00780F13" w:rsidRPr="00AB0A99">
        <w:rPr>
          <w:rFonts w:cs="Open Sans"/>
          <w:color w:val="222222"/>
          <w:shd w:val="clear" w:color="auto" w:fill="FFFFFF"/>
        </w:rPr>
        <w:t xml:space="preserve">federal </w:t>
      </w:r>
      <w:r w:rsidR="00780F13">
        <w:rPr>
          <w:rFonts w:cs="Open Sans"/>
          <w:color w:val="222222"/>
          <w:shd w:val="clear" w:color="auto" w:fill="FFFFFF"/>
        </w:rPr>
        <w:t>j</w:t>
      </w:r>
      <w:r w:rsidR="00780F13" w:rsidRPr="00AB0A99">
        <w:rPr>
          <w:rFonts w:cs="Open Sans"/>
          <w:color w:val="222222"/>
          <w:shd w:val="clear" w:color="auto" w:fill="FFFFFF"/>
        </w:rPr>
        <w:t>udge.</w:t>
      </w:r>
      <w:r w:rsidR="0028188B">
        <w:rPr>
          <w:rStyle w:val="EndnoteReference"/>
          <w:rFonts w:cs="Open Sans"/>
          <w:color w:val="222222"/>
          <w:shd w:val="clear" w:color="auto" w:fill="FFFFFF"/>
        </w:rPr>
        <w:endnoteReference w:id="21"/>
      </w:r>
      <w:r w:rsidR="00780F13">
        <w:rPr>
          <w:rFonts w:cs="Open Sans"/>
          <w:color w:val="222222"/>
          <w:shd w:val="clear" w:color="auto" w:fill="FFFFFF"/>
        </w:rPr>
        <w:t xml:space="preserve"> </w:t>
      </w:r>
      <w:r w:rsidR="00B91E7D">
        <w:rPr>
          <w:rFonts w:cs="Open Sans"/>
          <w:color w:val="222222"/>
          <w:shd w:val="clear" w:color="auto" w:fill="FFFFFF"/>
        </w:rPr>
        <w:t xml:space="preserve">Their appointment may </w:t>
      </w:r>
      <w:r w:rsidR="0082499A">
        <w:rPr>
          <w:rFonts w:cs="Open Sans"/>
          <w:color w:val="222222"/>
          <w:shd w:val="clear" w:color="auto" w:fill="FFFFFF"/>
        </w:rPr>
        <w:t xml:space="preserve">only </w:t>
      </w:r>
      <w:r w:rsidR="00B91E7D">
        <w:rPr>
          <w:rFonts w:cs="Open Sans"/>
          <w:color w:val="222222"/>
          <w:shd w:val="clear" w:color="auto" w:fill="FFFFFF"/>
        </w:rPr>
        <w:t xml:space="preserve">be terminated </w:t>
      </w:r>
      <w:r w:rsidR="005D3620">
        <w:rPr>
          <w:rFonts w:cs="Open Sans"/>
          <w:color w:val="222222"/>
          <w:shd w:val="clear" w:color="auto" w:fill="FFFFFF"/>
        </w:rPr>
        <w:t>by the Governor-General</w:t>
      </w:r>
      <w:r w:rsidR="0082499A">
        <w:rPr>
          <w:rFonts w:cs="Open Sans"/>
          <w:color w:val="222222"/>
          <w:shd w:val="clear" w:color="auto" w:fill="FFFFFF"/>
        </w:rPr>
        <w:t xml:space="preserve"> on grounds of misbehaviour or incapacity </w:t>
      </w:r>
      <w:r w:rsidR="00A35176">
        <w:rPr>
          <w:rFonts w:cs="Open Sans"/>
          <w:color w:val="222222"/>
          <w:shd w:val="clear" w:color="auto" w:fill="FFFFFF"/>
        </w:rPr>
        <w:t xml:space="preserve">following </w:t>
      </w:r>
      <w:r w:rsidR="00DC0E43">
        <w:rPr>
          <w:rFonts w:cs="Open Sans"/>
          <w:color w:val="222222"/>
          <w:shd w:val="clear" w:color="auto" w:fill="FFFFFF"/>
        </w:rPr>
        <w:t xml:space="preserve">an </w:t>
      </w:r>
      <w:r w:rsidR="000C48DC">
        <w:rPr>
          <w:rFonts w:cs="Open Sans"/>
          <w:color w:val="222222"/>
          <w:shd w:val="clear" w:color="auto" w:fill="FFFFFF"/>
        </w:rPr>
        <w:t xml:space="preserve">address </w:t>
      </w:r>
      <w:r w:rsidR="00DC0E43">
        <w:rPr>
          <w:rFonts w:cs="Open Sans"/>
          <w:color w:val="222222"/>
          <w:shd w:val="clear" w:color="auto" w:fill="FFFFFF"/>
        </w:rPr>
        <w:t xml:space="preserve">requesting their removal </w:t>
      </w:r>
      <w:r w:rsidR="000C48DC">
        <w:rPr>
          <w:rFonts w:cs="Open Sans"/>
          <w:color w:val="222222"/>
          <w:shd w:val="clear" w:color="auto" w:fill="FFFFFF"/>
        </w:rPr>
        <w:t>from each House of the Parliament.</w:t>
      </w:r>
      <w:r w:rsidR="00F93A70">
        <w:rPr>
          <w:rStyle w:val="EndnoteReference"/>
          <w:rFonts w:cs="Open Sans"/>
          <w:color w:val="222222"/>
          <w:shd w:val="clear" w:color="auto" w:fill="FFFFFF"/>
        </w:rPr>
        <w:endnoteReference w:id="22"/>
      </w:r>
      <w:r w:rsidR="000C48DC">
        <w:rPr>
          <w:rFonts w:cs="Open Sans"/>
          <w:color w:val="222222"/>
          <w:shd w:val="clear" w:color="auto" w:fill="FFFFFF"/>
        </w:rPr>
        <w:t xml:space="preserve"> </w:t>
      </w:r>
      <w:r w:rsidR="00425AB6">
        <w:rPr>
          <w:rFonts w:cs="Open Sans"/>
          <w:color w:val="222222"/>
          <w:shd w:val="clear" w:color="auto" w:fill="FFFFFF"/>
        </w:rPr>
        <w:t xml:space="preserve">The Commissioner </w:t>
      </w:r>
      <w:r w:rsidR="00780F13" w:rsidRPr="00AB0A99">
        <w:rPr>
          <w:rFonts w:cs="Open Sans"/>
          <w:color w:val="222222"/>
          <w:shd w:val="clear" w:color="auto" w:fill="FFFFFF"/>
        </w:rPr>
        <w:t>will be appointed</w:t>
      </w:r>
      <w:r w:rsidR="00780F13" w:rsidRPr="00EA4BDE">
        <w:t xml:space="preserve"> </w:t>
      </w:r>
      <w:r w:rsidR="00780F13">
        <w:t>for a single term of up to five years and up to two terms of five years for the Deputy Commissioners.</w:t>
      </w:r>
      <w:r w:rsidR="00425AB6">
        <w:rPr>
          <w:rStyle w:val="EndnoteReference"/>
        </w:rPr>
        <w:endnoteReference w:id="23"/>
      </w:r>
    </w:p>
    <w:p w14:paraId="15A6D2F9" w14:textId="293F8979" w:rsidR="00FB514F" w:rsidRPr="00FB514F" w:rsidRDefault="002B6985" w:rsidP="002B6985">
      <w:pPr>
        <w:pStyle w:val="ListNumber"/>
        <w:numPr>
          <w:ilvl w:val="0"/>
          <w:numId w:val="13"/>
        </w:numPr>
        <w:tabs>
          <w:tab w:val="num" w:pos="993"/>
          <w:tab w:val="left" w:pos="1418"/>
        </w:tabs>
        <w:spacing w:after="240"/>
        <w:ind w:left="709" w:hanging="567"/>
        <w:rPr>
          <w:rFonts w:cs="Open Sans"/>
          <w:color w:val="000000" w:themeColor="text1"/>
        </w:rPr>
      </w:pPr>
      <w:r>
        <w:rPr>
          <w:rFonts w:cs="Open Sans"/>
          <w:color w:val="222222"/>
          <w:shd w:val="clear" w:color="auto" w:fill="FFFFFF"/>
        </w:rPr>
        <w:t xml:space="preserve">Notwithstanding its independence, the NACC </w:t>
      </w:r>
      <w:r w:rsidR="00FB514F">
        <w:rPr>
          <w:rFonts w:cs="Open Sans"/>
          <w:color w:val="222222"/>
          <w:shd w:val="clear" w:color="auto" w:fill="FFFFFF"/>
        </w:rPr>
        <w:t xml:space="preserve">will be </w:t>
      </w:r>
      <w:r>
        <w:rPr>
          <w:rFonts w:cs="Open Sans"/>
          <w:color w:val="222222"/>
          <w:shd w:val="clear" w:color="auto" w:fill="FFFFFF"/>
        </w:rPr>
        <w:t xml:space="preserve">subject to oversight by </w:t>
      </w:r>
      <w:r w:rsidR="00FB514F">
        <w:rPr>
          <w:rFonts w:cs="Open Sans"/>
          <w:color w:val="222222"/>
          <w:shd w:val="clear" w:color="auto" w:fill="FFFFFF"/>
        </w:rPr>
        <w:t xml:space="preserve">an independent Inspector and </w:t>
      </w:r>
      <w:r>
        <w:rPr>
          <w:rFonts w:cs="Open Sans"/>
          <w:color w:val="222222"/>
          <w:shd w:val="clear" w:color="auto" w:fill="FFFFFF"/>
        </w:rPr>
        <w:t>a Parliamentary Joint Committee</w:t>
      </w:r>
      <w:r w:rsidR="00C13540">
        <w:rPr>
          <w:rFonts w:cs="Open Sans"/>
          <w:color w:val="222222"/>
          <w:shd w:val="clear" w:color="auto" w:fill="FFFFFF"/>
        </w:rPr>
        <w:t xml:space="preserve"> (Committee)</w:t>
      </w:r>
      <w:r w:rsidR="00CD0B51">
        <w:rPr>
          <w:rFonts w:cs="Open Sans"/>
          <w:color w:val="222222"/>
          <w:shd w:val="clear" w:color="auto" w:fill="FFFFFF"/>
        </w:rPr>
        <w:t>, to be established by the NACC B</w:t>
      </w:r>
      <w:r w:rsidR="008B2B86">
        <w:rPr>
          <w:rFonts w:cs="Open Sans"/>
          <w:color w:val="222222"/>
          <w:shd w:val="clear" w:color="auto" w:fill="FFFFFF"/>
        </w:rPr>
        <w:t>i</w:t>
      </w:r>
      <w:r w:rsidR="00CD0B51">
        <w:rPr>
          <w:rFonts w:cs="Open Sans"/>
          <w:color w:val="222222"/>
          <w:shd w:val="clear" w:color="auto" w:fill="FFFFFF"/>
        </w:rPr>
        <w:t>ll</w:t>
      </w:r>
      <w:r>
        <w:rPr>
          <w:rFonts w:cs="Open Sans"/>
          <w:color w:val="222222"/>
          <w:shd w:val="clear" w:color="auto" w:fill="FFFFFF"/>
        </w:rPr>
        <w:t xml:space="preserve">. </w:t>
      </w:r>
    </w:p>
    <w:p w14:paraId="6B22ACD7" w14:textId="6B570D38" w:rsidR="002B6985" w:rsidRDefault="00CD0B51" w:rsidP="002B6985">
      <w:pPr>
        <w:pStyle w:val="ListNumber"/>
        <w:numPr>
          <w:ilvl w:val="0"/>
          <w:numId w:val="13"/>
        </w:numPr>
        <w:tabs>
          <w:tab w:val="num" w:pos="993"/>
          <w:tab w:val="left" w:pos="1418"/>
        </w:tabs>
        <w:spacing w:after="240"/>
        <w:ind w:left="709" w:hanging="567"/>
        <w:rPr>
          <w:rFonts w:cs="Open Sans"/>
          <w:color w:val="000000" w:themeColor="text1"/>
        </w:rPr>
      </w:pPr>
      <w:r>
        <w:rPr>
          <w:rFonts w:cs="Open Sans"/>
          <w:color w:val="000000" w:themeColor="text1"/>
        </w:rPr>
        <w:lastRenderedPageBreak/>
        <w:t xml:space="preserve">The </w:t>
      </w:r>
      <w:r w:rsidR="002B6985">
        <w:rPr>
          <w:rFonts w:cs="Open Sans"/>
          <w:color w:val="000000" w:themeColor="text1"/>
        </w:rPr>
        <w:t>Inspector</w:t>
      </w:r>
      <w:r>
        <w:rPr>
          <w:rFonts w:cs="Open Sans"/>
          <w:color w:val="000000" w:themeColor="text1"/>
        </w:rPr>
        <w:t xml:space="preserve">’s </w:t>
      </w:r>
      <w:r w:rsidR="002B6985">
        <w:rPr>
          <w:rFonts w:cs="Open Sans"/>
          <w:color w:val="000000" w:themeColor="text1"/>
        </w:rPr>
        <w:t xml:space="preserve">functions </w:t>
      </w:r>
      <w:r>
        <w:rPr>
          <w:rFonts w:cs="Open Sans"/>
          <w:color w:val="000000" w:themeColor="text1"/>
        </w:rPr>
        <w:t xml:space="preserve">will include </w:t>
      </w:r>
      <w:r w:rsidR="002B6985">
        <w:rPr>
          <w:rFonts w:cs="Open Sans"/>
          <w:color w:val="000000" w:themeColor="text1"/>
        </w:rPr>
        <w:t>the investigation of corruption issues within the NACC and complaints about the conduct of the NACC or its staff.</w:t>
      </w:r>
      <w:r w:rsidR="00D14717">
        <w:rPr>
          <w:rStyle w:val="EndnoteReference"/>
          <w:rFonts w:cs="Open Sans"/>
          <w:color w:val="000000" w:themeColor="text1"/>
        </w:rPr>
        <w:endnoteReference w:id="24"/>
      </w:r>
      <w:r w:rsidR="00D379CA">
        <w:rPr>
          <w:rFonts w:cs="Open Sans"/>
          <w:color w:val="000000" w:themeColor="text1"/>
        </w:rPr>
        <w:t xml:space="preserve"> The NACC Bill provides the Inspector with complete discretion in </w:t>
      </w:r>
      <w:r w:rsidR="007C0F40">
        <w:rPr>
          <w:rFonts w:cs="Open Sans"/>
          <w:color w:val="000000" w:themeColor="text1"/>
        </w:rPr>
        <w:t xml:space="preserve">performing </w:t>
      </w:r>
      <w:r w:rsidR="00916D4B">
        <w:rPr>
          <w:rFonts w:cs="Open Sans"/>
          <w:color w:val="000000" w:themeColor="text1"/>
        </w:rPr>
        <w:t>their functions or powers.</w:t>
      </w:r>
      <w:r w:rsidR="00916D4B">
        <w:rPr>
          <w:rStyle w:val="EndnoteReference"/>
          <w:rFonts w:cs="Open Sans"/>
          <w:color w:val="000000" w:themeColor="text1"/>
        </w:rPr>
        <w:endnoteReference w:id="25"/>
      </w:r>
    </w:p>
    <w:p w14:paraId="725CFBE2" w14:textId="496D948F" w:rsidR="00E63213" w:rsidRDefault="004261DD">
      <w:pPr>
        <w:pStyle w:val="ListNumber"/>
        <w:numPr>
          <w:ilvl w:val="0"/>
          <w:numId w:val="13"/>
        </w:numPr>
        <w:tabs>
          <w:tab w:val="num" w:pos="993"/>
          <w:tab w:val="left" w:pos="1418"/>
        </w:tabs>
        <w:spacing w:after="240"/>
        <w:ind w:left="709" w:hanging="567"/>
      </w:pPr>
      <w:r>
        <w:t xml:space="preserve">The </w:t>
      </w:r>
      <w:r w:rsidR="007C0F40">
        <w:t xml:space="preserve">Committee will </w:t>
      </w:r>
      <w:r>
        <w:t xml:space="preserve">oversee the work of the </w:t>
      </w:r>
      <w:r w:rsidR="00B12A99">
        <w:t xml:space="preserve">NACC, the </w:t>
      </w:r>
      <w:r>
        <w:t>Commissioner,</w:t>
      </w:r>
      <w:r w:rsidR="00B12A99">
        <w:t xml:space="preserve"> </w:t>
      </w:r>
      <w:r>
        <w:t>and the Inspector</w:t>
      </w:r>
      <w:r w:rsidR="00EC095F">
        <w:t>.</w:t>
      </w:r>
      <w:r>
        <w:t xml:space="preserve"> The functions of the Committee would include reviewing and approving the Government’s nominated appointees for the offices of Commissioner, Deputy Commissioner and Inspector.</w:t>
      </w:r>
      <w:r w:rsidR="007C0F40">
        <w:rPr>
          <w:rStyle w:val="EndnoteReference"/>
        </w:rPr>
        <w:endnoteReference w:id="26"/>
      </w:r>
      <w:r>
        <w:t xml:space="preserve"> </w:t>
      </w:r>
    </w:p>
    <w:p w14:paraId="4E146D12" w14:textId="5C13527D" w:rsidR="002F2D00" w:rsidRDefault="006335EC" w:rsidP="006335EC">
      <w:pPr>
        <w:pStyle w:val="ListNumber"/>
        <w:numPr>
          <w:ilvl w:val="0"/>
          <w:numId w:val="13"/>
        </w:numPr>
        <w:tabs>
          <w:tab w:val="num" w:pos="993"/>
          <w:tab w:val="left" w:pos="1418"/>
        </w:tabs>
        <w:spacing w:after="240"/>
        <w:ind w:left="709" w:hanging="567"/>
      </w:pPr>
      <w:r>
        <w:t xml:space="preserve">The </w:t>
      </w:r>
      <w:r w:rsidR="00C13540">
        <w:t xml:space="preserve">Committee </w:t>
      </w:r>
      <w:r w:rsidR="00062382">
        <w:t xml:space="preserve">will consist of 6 members from each of the House Representatives and the Senate, </w:t>
      </w:r>
      <w:r w:rsidR="007E4174">
        <w:t xml:space="preserve">respectively including </w:t>
      </w:r>
      <w:r w:rsidR="00062382">
        <w:t xml:space="preserve">3 members from Government, 2 members from the Opposition, and 1 member from the </w:t>
      </w:r>
      <w:r w:rsidR="00C3501C">
        <w:t>C</w:t>
      </w:r>
      <w:r w:rsidR="00062382">
        <w:t>rossbench.</w:t>
      </w:r>
      <w:r w:rsidR="000843B5">
        <w:rPr>
          <w:rStyle w:val="EndnoteReference"/>
        </w:rPr>
        <w:endnoteReference w:id="27"/>
      </w:r>
      <w:r w:rsidR="00062382">
        <w:t xml:space="preserve"> </w:t>
      </w:r>
      <w:r w:rsidR="007A22CB">
        <w:t xml:space="preserve">The Commission </w:t>
      </w:r>
      <w:r w:rsidR="00933487">
        <w:t xml:space="preserve">strongly </w:t>
      </w:r>
      <w:r w:rsidR="007A22CB">
        <w:t xml:space="preserve">supports </w:t>
      </w:r>
      <w:r w:rsidR="00B04B51">
        <w:t xml:space="preserve">the </w:t>
      </w:r>
      <w:r w:rsidR="001B301E">
        <w:t>diverse</w:t>
      </w:r>
      <w:r w:rsidR="00933487">
        <w:t xml:space="preserve"> composition of the Committee. </w:t>
      </w:r>
    </w:p>
    <w:p w14:paraId="3A08744E" w14:textId="4E866D9B" w:rsidR="00143354" w:rsidRDefault="004261DD">
      <w:pPr>
        <w:pStyle w:val="ListNumber"/>
        <w:numPr>
          <w:ilvl w:val="0"/>
          <w:numId w:val="13"/>
        </w:numPr>
        <w:tabs>
          <w:tab w:val="num" w:pos="993"/>
          <w:tab w:val="left" w:pos="1418"/>
        </w:tabs>
        <w:spacing w:after="240"/>
        <w:ind w:left="709" w:hanging="567"/>
      </w:pPr>
      <w:r>
        <w:t xml:space="preserve">The Committee </w:t>
      </w:r>
      <w:r w:rsidR="007E4174">
        <w:t xml:space="preserve">will be able to </w:t>
      </w:r>
      <w:r>
        <w:t xml:space="preserve">review </w:t>
      </w:r>
      <w:r w:rsidR="00943028">
        <w:t xml:space="preserve">and report to the Parliament on </w:t>
      </w:r>
      <w:r>
        <w:t>the sufficiency of the NACC’s budget and staffing levels</w:t>
      </w:r>
      <w:r w:rsidR="008358D5">
        <w:t xml:space="preserve">. </w:t>
      </w:r>
      <w:r w:rsidR="001C6C88">
        <w:t xml:space="preserve">The Government’s intention is that </w:t>
      </w:r>
      <w:r w:rsidR="00734A21">
        <w:t xml:space="preserve">this </w:t>
      </w:r>
      <w:r w:rsidR="001C6C88">
        <w:t xml:space="preserve">will </w:t>
      </w:r>
      <w:r w:rsidR="007010F3">
        <w:t xml:space="preserve">act, in part, as an additional safeguard to hold future governments </w:t>
      </w:r>
      <w:r w:rsidR="00E63213">
        <w:t>accountable</w:t>
      </w:r>
      <w:r w:rsidR="00691473">
        <w:t>.</w:t>
      </w:r>
      <w:r w:rsidR="001C6C88">
        <w:rPr>
          <w:rStyle w:val="EndnoteReference"/>
        </w:rPr>
        <w:endnoteReference w:id="28"/>
      </w:r>
      <w:r w:rsidR="00691473">
        <w:t xml:space="preserve"> </w:t>
      </w:r>
    </w:p>
    <w:p w14:paraId="459B3B69" w14:textId="62F7F35D" w:rsidR="004261DD" w:rsidRPr="00301F76" w:rsidRDefault="00691473">
      <w:pPr>
        <w:pStyle w:val="ListNumber"/>
        <w:numPr>
          <w:ilvl w:val="0"/>
          <w:numId w:val="13"/>
        </w:numPr>
        <w:tabs>
          <w:tab w:val="num" w:pos="993"/>
          <w:tab w:val="left" w:pos="1418"/>
        </w:tabs>
        <w:spacing w:after="240"/>
        <w:ind w:left="709" w:hanging="567"/>
      </w:pPr>
      <w:r>
        <w:t xml:space="preserve">However, the Commission notes that </w:t>
      </w:r>
      <w:r w:rsidR="008358D5">
        <w:t xml:space="preserve">the budget </w:t>
      </w:r>
      <w:r w:rsidR="007010F3">
        <w:t>of the NACC</w:t>
      </w:r>
      <w:r w:rsidR="00F337BE">
        <w:t xml:space="preserve"> is ultimately </w:t>
      </w:r>
      <w:r w:rsidR="00203BAC">
        <w:t>a</w:t>
      </w:r>
      <w:r w:rsidR="007F7092">
        <w:t xml:space="preserve"> </w:t>
      </w:r>
      <w:r w:rsidR="00F337BE">
        <w:t xml:space="preserve">decision of </w:t>
      </w:r>
      <w:r w:rsidR="00203BAC">
        <w:t xml:space="preserve">the </w:t>
      </w:r>
      <w:r w:rsidR="007010F3">
        <w:t>g</w:t>
      </w:r>
      <w:r w:rsidR="007F7092">
        <w:t>overnment</w:t>
      </w:r>
      <w:r w:rsidR="007010F3">
        <w:t xml:space="preserve"> of the day</w:t>
      </w:r>
      <w:r w:rsidR="008358D5">
        <w:t>.</w:t>
      </w:r>
      <w:r w:rsidR="007874E2">
        <w:t xml:space="preserve"> Anti-corruption </w:t>
      </w:r>
      <w:r w:rsidR="00A251DC">
        <w:t xml:space="preserve">bodies are </w:t>
      </w:r>
      <w:r w:rsidR="003722A1">
        <w:t xml:space="preserve">at </w:t>
      </w:r>
      <w:r w:rsidR="007874E2">
        <w:t xml:space="preserve">risk </w:t>
      </w:r>
      <w:r w:rsidR="00CB6F0F">
        <w:t xml:space="preserve">of </w:t>
      </w:r>
      <w:r w:rsidR="007874E2">
        <w:t>having their budgets cut</w:t>
      </w:r>
      <w:r w:rsidR="0016423E">
        <w:t xml:space="preserve">, </w:t>
      </w:r>
      <w:r w:rsidR="00A251DC">
        <w:t xml:space="preserve">particularly </w:t>
      </w:r>
      <w:r w:rsidR="002565E7">
        <w:t>following exposure of corruption in government</w:t>
      </w:r>
      <w:r w:rsidR="00574AC2">
        <w:t>.</w:t>
      </w:r>
      <w:r w:rsidR="00F053B5">
        <w:rPr>
          <w:rStyle w:val="EndnoteReference"/>
        </w:rPr>
        <w:endnoteReference w:id="29"/>
      </w:r>
      <w:r w:rsidR="002565E7">
        <w:t xml:space="preserve"> </w:t>
      </w:r>
    </w:p>
    <w:p w14:paraId="60AD5038" w14:textId="1E1538A4" w:rsidR="00DF295B" w:rsidRPr="00655C8F" w:rsidRDefault="00C54892">
      <w:pPr>
        <w:pStyle w:val="ListNumber"/>
        <w:numPr>
          <w:ilvl w:val="0"/>
          <w:numId w:val="13"/>
        </w:numPr>
        <w:tabs>
          <w:tab w:val="num" w:pos="993"/>
          <w:tab w:val="left" w:pos="1418"/>
        </w:tabs>
        <w:spacing w:after="240"/>
        <w:ind w:left="709" w:hanging="567"/>
      </w:pPr>
      <w:r>
        <w:rPr>
          <w:rFonts w:cs="Open Sans"/>
          <w:color w:val="222222"/>
          <w:shd w:val="clear" w:color="auto" w:fill="FFFFFF"/>
        </w:rPr>
        <w:t xml:space="preserve">The </w:t>
      </w:r>
      <w:r w:rsidR="001B3A26">
        <w:rPr>
          <w:rFonts w:cs="Open Sans"/>
          <w:color w:val="222222"/>
          <w:shd w:val="clear" w:color="auto" w:fill="FFFFFF"/>
        </w:rPr>
        <w:t xml:space="preserve">Commission </w:t>
      </w:r>
      <w:r>
        <w:rPr>
          <w:rFonts w:cs="Open Sans"/>
          <w:color w:val="222222"/>
          <w:shd w:val="clear" w:color="auto" w:fill="FFFFFF"/>
        </w:rPr>
        <w:t xml:space="preserve">must be </w:t>
      </w:r>
      <w:r w:rsidR="001B3A26">
        <w:rPr>
          <w:rFonts w:cs="Open Sans"/>
          <w:color w:val="222222"/>
          <w:shd w:val="clear" w:color="auto" w:fill="FFFFFF"/>
        </w:rPr>
        <w:t xml:space="preserve">appropriately resourced to achieve its objectives. The Commission commends the Government for </w:t>
      </w:r>
      <w:r w:rsidR="006E1158">
        <w:rPr>
          <w:rFonts w:cs="Open Sans"/>
          <w:color w:val="222222"/>
          <w:shd w:val="clear" w:color="auto" w:fill="FFFFFF"/>
        </w:rPr>
        <w:t xml:space="preserve">committing </w:t>
      </w:r>
      <w:r w:rsidR="006114DB">
        <w:rPr>
          <w:rFonts w:cs="Open Sans"/>
          <w:color w:val="222222"/>
          <w:shd w:val="clear" w:color="auto" w:fill="FFFFFF"/>
        </w:rPr>
        <w:t>$262 million</w:t>
      </w:r>
      <w:r w:rsidR="006E1158">
        <w:rPr>
          <w:rFonts w:cs="Open Sans"/>
          <w:color w:val="222222"/>
          <w:shd w:val="clear" w:color="auto" w:fill="FFFFFF"/>
        </w:rPr>
        <w:t xml:space="preserve"> </w:t>
      </w:r>
      <w:r w:rsidR="0019404E">
        <w:rPr>
          <w:rFonts w:cs="Open Sans"/>
          <w:color w:val="222222"/>
          <w:shd w:val="clear" w:color="auto" w:fill="FFFFFF"/>
        </w:rPr>
        <w:t>in funding</w:t>
      </w:r>
      <w:r w:rsidR="006114DB">
        <w:rPr>
          <w:rFonts w:cs="Open Sans"/>
          <w:color w:val="222222"/>
          <w:shd w:val="clear" w:color="auto" w:fill="FFFFFF"/>
        </w:rPr>
        <w:t xml:space="preserve"> over four years for the establishment and ongoing operation of the NACC.</w:t>
      </w:r>
      <w:r w:rsidR="00EE420C">
        <w:rPr>
          <w:rStyle w:val="EndnoteReference"/>
          <w:rFonts w:cs="Open Sans"/>
          <w:color w:val="222222"/>
          <w:shd w:val="clear" w:color="auto" w:fill="FFFFFF"/>
        </w:rPr>
        <w:endnoteReference w:id="30"/>
      </w:r>
    </w:p>
    <w:p w14:paraId="768C2DEB" w14:textId="002E759E" w:rsidR="0051029E" w:rsidRPr="00D5047B" w:rsidRDefault="0051029E" w:rsidP="0051029E">
      <w:pPr>
        <w:pStyle w:val="Heading1"/>
      </w:pPr>
      <w:bookmarkStart w:id="15" w:name="_Toc116460797"/>
      <w:r w:rsidRPr="00D5047B">
        <w:t xml:space="preserve">Referral mechanisms </w:t>
      </w:r>
      <w:r w:rsidR="00635124">
        <w:t>and protections</w:t>
      </w:r>
      <w:bookmarkEnd w:id="15"/>
    </w:p>
    <w:p w14:paraId="7A27923F" w14:textId="165F8BEB" w:rsidR="0051029E" w:rsidRPr="00830B63" w:rsidRDefault="004D3824" w:rsidP="004D3824">
      <w:pPr>
        <w:pStyle w:val="ListNumber"/>
        <w:numPr>
          <w:ilvl w:val="0"/>
          <w:numId w:val="13"/>
        </w:numPr>
        <w:tabs>
          <w:tab w:val="num" w:pos="993"/>
          <w:tab w:val="left" w:pos="1418"/>
        </w:tabs>
        <w:spacing w:after="240"/>
        <w:ind w:left="709" w:hanging="567"/>
        <w:rPr>
          <w:color w:val="000000"/>
          <w:shd w:val="clear" w:color="auto" w:fill="FFFFFF"/>
        </w:rPr>
      </w:pPr>
      <w:r>
        <w:rPr>
          <w:rFonts w:cs="Open Sans"/>
          <w:color w:val="000000" w:themeColor="text1"/>
        </w:rPr>
        <w:t>Part 5 of the N</w:t>
      </w:r>
      <w:r w:rsidR="00EE420C">
        <w:rPr>
          <w:rFonts w:cs="Open Sans"/>
          <w:color w:val="000000" w:themeColor="text1"/>
        </w:rPr>
        <w:t>A</w:t>
      </w:r>
      <w:r>
        <w:rPr>
          <w:rFonts w:cs="Open Sans"/>
          <w:color w:val="000000" w:themeColor="text1"/>
        </w:rPr>
        <w:t xml:space="preserve">CC Bill </w:t>
      </w:r>
      <w:r w:rsidR="0051029E">
        <w:rPr>
          <w:rFonts w:cs="Open Sans"/>
          <w:color w:val="000000" w:themeColor="text1"/>
        </w:rPr>
        <w:t xml:space="preserve">sets out the ways in which </w:t>
      </w:r>
      <w:r>
        <w:rPr>
          <w:rFonts w:cs="Open Sans"/>
          <w:color w:val="000000" w:themeColor="text1"/>
        </w:rPr>
        <w:t xml:space="preserve">corruption issues </w:t>
      </w:r>
      <w:r w:rsidR="0051029E">
        <w:rPr>
          <w:rFonts w:cs="Open Sans"/>
          <w:color w:val="000000" w:themeColor="text1"/>
        </w:rPr>
        <w:t xml:space="preserve">can be referred for investigation. </w:t>
      </w:r>
      <w:r w:rsidR="0040065E">
        <w:rPr>
          <w:rFonts w:cs="Open Sans"/>
          <w:color w:val="000000" w:themeColor="text1"/>
        </w:rPr>
        <w:t xml:space="preserve">In Part 5, Division 1 relates to voluntary referrals, in which </w:t>
      </w:r>
      <w:r w:rsidR="009A3D19">
        <w:rPr>
          <w:rFonts w:cs="Open Sans"/>
          <w:color w:val="000000" w:themeColor="text1"/>
        </w:rPr>
        <w:t>c</w:t>
      </w:r>
      <w:r w:rsidR="001D3899">
        <w:rPr>
          <w:rFonts w:cs="Open Sans"/>
          <w:color w:val="000000" w:themeColor="text1"/>
        </w:rPr>
        <w:t>lause</w:t>
      </w:r>
      <w:r w:rsidR="007E3260">
        <w:rPr>
          <w:rFonts w:cs="Open Sans"/>
          <w:color w:val="000000" w:themeColor="text1"/>
        </w:rPr>
        <w:t xml:space="preserve"> 32 provides that any person may refer a corruption issue or provide information about a corruption issue to the Commissioner. </w:t>
      </w:r>
      <w:r w:rsidR="0040065E">
        <w:rPr>
          <w:rFonts w:cs="Open Sans"/>
          <w:color w:val="000000" w:themeColor="text1"/>
        </w:rPr>
        <w:t>Division 2</w:t>
      </w:r>
      <w:r w:rsidR="00AB2058">
        <w:rPr>
          <w:rFonts w:cs="Open Sans"/>
          <w:color w:val="000000" w:themeColor="text1"/>
        </w:rPr>
        <w:t xml:space="preserve"> relates to mandatory referrals from Commonwealth agencies and intelligence agencies</w:t>
      </w:r>
      <w:r w:rsidR="00830B63">
        <w:rPr>
          <w:rFonts w:cs="Open Sans"/>
          <w:color w:val="000000" w:themeColor="text1"/>
        </w:rPr>
        <w:t>.</w:t>
      </w:r>
    </w:p>
    <w:p w14:paraId="3E986CF8" w14:textId="128CD852" w:rsidR="00830B63" w:rsidRDefault="00830B63" w:rsidP="004D3824">
      <w:pPr>
        <w:pStyle w:val="ListNumber"/>
        <w:numPr>
          <w:ilvl w:val="0"/>
          <w:numId w:val="13"/>
        </w:numPr>
        <w:tabs>
          <w:tab w:val="num" w:pos="993"/>
          <w:tab w:val="left" w:pos="1418"/>
        </w:tabs>
        <w:spacing w:after="240"/>
        <w:ind w:left="709" w:hanging="567"/>
        <w:rPr>
          <w:color w:val="000000"/>
          <w:shd w:val="clear" w:color="auto" w:fill="FFFFFF"/>
        </w:rPr>
      </w:pPr>
      <w:r>
        <w:rPr>
          <w:rFonts w:cs="Open Sans"/>
          <w:color w:val="000000" w:themeColor="text1"/>
        </w:rPr>
        <w:t xml:space="preserve">The Commission supports the ability of the NCC to receive referrals from any member of the public. </w:t>
      </w:r>
    </w:p>
    <w:p w14:paraId="5B227B2A" w14:textId="718179BB" w:rsidR="0051029E" w:rsidRPr="004C5491" w:rsidRDefault="0051029E" w:rsidP="0051029E">
      <w:pPr>
        <w:pStyle w:val="ListNumber"/>
        <w:numPr>
          <w:ilvl w:val="0"/>
          <w:numId w:val="13"/>
        </w:numPr>
        <w:tabs>
          <w:tab w:val="num" w:pos="993"/>
          <w:tab w:val="left" w:pos="1418"/>
        </w:tabs>
        <w:spacing w:after="240"/>
        <w:ind w:left="709" w:hanging="567"/>
        <w:rPr>
          <w:rFonts w:cs="Open Sans"/>
          <w:color w:val="000000" w:themeColor="text1"/>
        </w:rPr>
      </w:pPr>
      <w:r w:rsidRPr="004C5491">
        <w:rPr>
          <w:rFonts w:cs="Open Sans"/>
          <w:color w:val="000000" w:themeColor="text1"/>
        </w:rPr>
        <w:lastRenderedPageBreak/>
        <w:t>Without an avenue for complaints to be</w:t>
      </w:r>
      <w:r w:rsidR="00AB2058">
        <w:rPr>
          <w:rFonts w:cs="Open Sans"/>
          <w:color w:val="000000" w:themeColor="text1"/>
        </w:rPr>
        <w:t xml:space="preserve"> </w:t>
      </w:r>
      <w:r w:rsidR="00830B63">
        <w:rPr>
          <w:rFonts w:cs="Open Sans"/>
          <w:color w:val="000000" w:themeColor="text1"/>
        </w:rPr>
        <w:t xml:space="preserve">referred to the NACC, </w:t>
      </w:r>
      <w:r w:rsidRPr="004C5491">
        <w:rPr>
          <w:rFonts w:cs="Open Sans"/>
          <w:color w:val="000000" w:themeColor="text1"/>
        </w:rPr>
        <w:t xml:space="preserve">public confidence in the NACC would likely be undermined. It would also limit the effectiveness of the NACC, as </w:t>
      </w:r>
      <w:proofErr w:type="spellStart"/>
      <w:r w:rsidRPr="004C5491">
        <w:rPr>
          <w:rFonts w:cs="Open Sans"/>
          <w:color w:val="000000" w:themeColor="text1"/>
        </w:rPr>
        <w:t>whistleblowers</w:t>
      </w:r>
      <w:proofErr w:type="spellEnd"/>
      <w:r w:rsidRPr="004C5491">
        <w:rPr>
          <w:rFonts w:cs="Open Sans"/>
          <w:color w:val="000000" w:themeColor="text1"/>
        </w:rPr>
        <w:t xml:space="preserve"> and public informants play an important role in exposing corruption at the state and territory level. </w:t>
      </w:r>
    </w:p>
    <w:p w14:paraId="125CE47F" w14:textId="5EB66971" w:rsidR="003A6089" w:rsidRPr="003A6089" w:rsidRDefault="00635124">
      <w:pPr>
        <w:pStyle w:val="ListNumber"/>
        <w:numPr>
          <w:ilvl w:val="0"/>
          <w:numId w:val="13"/>
        </w:numPr>
        <w:tabs>
          <w:tab w:val="num" w:pos="993"/>
          <w:tab w:val="left" w:pos="1418"/>
        </w:tabs>
        <w:spacing w:after="240"/>
        <w:ind w:left="709" w:hanging="567"/>
      </w:pPr>
      <w:r>
        <w:rPr>
          <w:rFonts w:cs="Open Sans"/>
          <w:color w:val="000000" w:themeColor="text1"/>
        </w:rPr>
        <w:t>T</w:t>
      </w:r>
      <w:r w:rsidR="00830B63">
        <w:rPr>
          <w:rFonts w:cs="Open Sans"/>
          <w:color w:val="000000" w:themeColor="text1"/>
        </w:rPr>
        <w:t xml:space="preserve">he Commission notes that </w:t>
      </w:r>
      <w:r w:rsidR="0051029E" w:rsidRPr="003A6089">
        <w:rPr>
          <w:rFonts w:cs="Open Sans"/>
          <w:color w:val="000000" w:themeColor="text1"/>
        </w:rPr>
        <w:t xml:space="preserve">members of the public, </w:t>
      </w:r>
      <w:r w:rsidR="00830B63">
        <w:rPr>
          <w:rFonts w:cs="Open Sans"/>
          <w:color w:val="000000" w:themeColor="text1"/>
        </w:rPr>
        <w:t xml:space="preserve">particularly </w:t>
      </w:r>
      <w:proofErr w:type="spellStart"/>
      <w:r w:rsidR="0051029E" w:rsidRPr="003A6089">
        <w:rPr>
          <w:rFonts w:cs="Open Sans"/>
          <w:color w:val="000000" w:themeColor="text1"/>
        </w:rPr>
        <w:t>whistleblowers</w:t>
      </w:r>
      <w:proofErr w:type="spellEnd"/>
      <w:r w:rsidR="0051029E" w:rsidRPr="003A6089">
        <w:rPr>
          <w:rFonts w:cs="Open Sans"/>
          <w:color w:val="000000" w:themeColor="text1"/>
        </w:rPr>
        <w:t xml:space="preserve">, may have concerns in reporting corrupt conduct to the NACC, </w:t>
      </w:r>
      <w:r w:rsidR="008B67B3">
        <w:rPr>
          <w:rFonts w:cs="Open Sans"/>
          <w:color w:val="000000" w:themeColor="text1"/>
        </w:rPr>
        <w:t>without</w:t>
      </w:r>
      <w:r w:rsidR="0051029E" w:rsidRPr="003A6089">
        <w:rPr>
          <w:rFonts w:cs="Open Sans"/>
          <w:color w:val="000000" w:themeColor="text1"/>
        </w:rPr>
        <w:t xml:space="preserve"> appropriate protections to ensure confidentiality and protection from reprisals.</w:t>
      </w:r>
    </w:p>
    <w:p w14:paraId="3F88E929" w14:textId="48DE97ED" w:rsidR="00610E95" w:rsidRDefault="00635124">
      <w:pPr>
        <w:pStyle w:val="ListNumber"/>
        <w:numPr>
          <w:ilvl w:val="0"/>
          <w:numId w:val="13"/>
        </w:numPr>
        <w:tabs>
          <w:tab w:val="num" w:pos="993"/>
          <w:tab w:val="left" w:pos="1418"/>
        </w:tabs>
        <w:spacing w:after="240"/>
        <w:ind w:left="709" w:hanging="567"/>
      </w:pPr>
      <w:r>
        <w:t>T</w:t>
      </w:r>
      <w:r w:rsidR="00CD27EE">
        <w:t>he Commission</w:t>
      </w:r>
      <w:r>
        <w:t xml:space="preserve">, therefore, </w:t>
      </w:r>
      <w:r w:rsidR="00CD27EE">
        <w:t xml:space="preserve">supports the </w:t>
      </w:r>
      <w:r w:rsidR="00610E95">
        <w:t xml:space="preserve">protections </w:t>
      </w:r>
      <w:r w:rsidR="00CD27EE">
        <w:t>in the N</w:t>
      </w:r>
      <w:r w:rsidR="008B67B3">
        <w:t>A</w:t>
      </w:r>
      <w:r w:rsidR="00CD27EE">
        <w:t xml:space="preserve">CC Bill </w:t>
      </w:r>
      <w:r w:rsidR="00610E95">
        <w:t>for persons who refer allegations or information raising corruption issues. These protection</w:t>
      </w:r>
      <w:r w:rsidR="00672A1A">
        <w:t>s</w:t>
      </w:r>
      <w:r w:rsidR="00610E95">
        <w:t xml:space="preserve"> include</w:t>
      </w:r>
      <w:r w:rsidR="006316A2">
        <w:t xml:space="preserve"> </w:t>
      </w:r>
      <w:r w:rsidR="00610E95">
        <w:t xml:space="preserve">criminal offences for taking, or threatening to take, reprisal action that causes detriment to </w:t>
      </w:r>
      <w:proofErr w:type="spellStart"/>
      <w:r w:rsidR="00610E95">
        <w:t>whistleblowers</w:t>
      </w:r>
      <w:proofErr w:type="spellEnd"/>
      <w:r w:rsidR="00610E95">
        <w:t xml:space="preserve"> who provide information to the NACC, and immunity from criminal, administrative and civil liability.</w:t>
      </w:r>
      <w:r w:rsidR="00672A1A">
        <w:rPr>
          <w:rStyle w:val="EndnoteReference"/>
        </w:rPr>
        <w:endnoteReference w:id="31"/>
      </w:r>
      <w:r w:rsidR="00610E95">
        <w:t xml:space="preserve"> These protections </w:t>
      </w:r>
      <w:r w:rsidR="006316A2">
        <w:t xml:space="preserve">are said to </w:t>
      </w:r>
      <w:r w:rsidR="00610E95">
        <w:t xml:space="preserve">complement existing protections under the </w:t>
      </w:r>
      <w:r w:rsidR="00672A1A" w:rsidRPr="0048239E">
        <w:rPr>
          <w:i/>
          <w:iCs/>
        </w:rPr>
        <w:t>Public Interest Disclosure Act 2013</w:t>
      </w:r>
      <w:r w:rsidR="00672A1A">
        <w:t xml:space="preserve"> (</w:t>
      </w:r>
      <w:proofErr w:type="spellStart"/>
      <w:r w:rsidR="00672A1A">
        <w:t>Cth</w:t>
      </w:r>
      <w:proofErr w:type="spellEnd"/>
      <w:r w:rsidR="00672A1A">
        <w:t xml:space="preserve">) </w:t>
      </w:r>
      <w:r w:rsidR="00610E95">
        <w:t>for public officials making disclosures.</w:t>
      </w:r>
      <w:r w:rsidR="008E663B">
        <w:rPr>
          <w:rStyle w:val="EndnoteReference"/>
        </w:rPr>
        <w:endnoteReference w:id="32"/>
      </w:r>
    </w:p>
    <w:p w14:paraId="182223AF" w14:textId="391F063A" w:rsidR="00485F38" w:rsidRDefault="00485F38" w:rsidP="00466F57">
      <w:pPr>
        <w:pStyle w:val="Heading1"/>
      </w:pPr>
      <w:bookmarkStart w:id="16" w:name="_Toc116460798"/>
      <w:r>
        <w:t xml:space="preserve">Protections for </w:t>
      </w:r>
      <w:bookmarkEnd w:id="16"/>
      <w:r w:rsidR="00EB199F">
        <w:t xml:space="preserve">witnesses </w:t>
      </w:r>
      <w:r w:rsidR="001B70D8">
        <w:t xml:space="preserve">and </w:t>
      </w:r>
      <w:r w:rsidR="008E04AC">
        <w:t xml:space="preserve">people </w:t>
      </w:r>
      <w:r w:rsidR="0060125A">
        <w:t>subject to adverse findings</w:t>
      </w:r>
    </w:p>
    <w:p w14:paraId="62639FC2" w14:textId="005C56B8" w:rsidR="008E04AC" w:rsidRDefault="001E2E3C" w:rsidP="004F345C">
      <w:pPr>
        <w:pStyle w:val="ListNumber"/>
        <w:numPr>
          <w:ilvl w:val="0"/>
          <w:numId w:val="13"/>
        </w:numPr>
        <w:tabs>
          <w:tab w:val="num" w:pos="993"/>
          <w:tab w:val="left" w:pos="1418"/>
        </w:tabs>
        <w:spacing w:after="240"/>
        <w:ind w:left="709" w:hanging="567"/>
      </w:pPr>
      <w:r>
        <w:t>Although i</w:t>
      </w:r>
      <w:r w:rsidR="00F5319D">
        <w:t xml:space="preserve">t </w:t>
      </w:r>
      <w:r w:rsidR="005433E4">
        <w:t>is</w:t>
      </w:r>
      <w:r w:rsidR="00170754">
        <w:t xml:space="preserve"> </w:t>
      </w:r>
      <w:r w:rsidR="005433E4">
        <w:t xml:space="preserve">important that the NACC </w:t>
      </w:r>
      <w:r w:rsidR="001B70D8">
        <w:t>operates as an effective anti-corruption bod</w:t>
      </w:r>
      <w:r w:rsidR="00170754">
        <w:t>y</w:t>
      </w:r>
      <w:r w:rsidR="00704441">
        <w:t xml:space="preserve">, there </w:t>
      </w:r>
      <w:r w:rsidR="001B70D8">
        <w:t xml:space="preserve">must be safeguards </w:t>
      </w:r>
      <w:r w:rsidR="004F345C">
        <w:t xml:space="preserve">in place </w:t>
      </w:r>
      <w:r w:rsidR="000619E1">
        <w:t xml:space="preserve">to protect the rights of </w:t>
      </w:r>
      <w:r w:rsidR="001B70D8">
        <w:t xml:space="preserve">people </w:t>
      </w:r>
      <w:r w:rsidR="008E04AC">
        <w:t>who give evidence to the NACC or who may be the subject of adverse findings by the NACC.</w:t>
      </w:r>
      <w:r w:rsidR="003F6AD1">
        <w:t xml:space="preserve"> </w:t>
      </w:r>
      <w:r w:rsidR="000619E1">
        <w:t xml:space="preserve">In particular, </w:t>
      </w:r>
      <w:r w:rsidR="00704441">
        <w:t xml:space="preserve">this </w:t>
      </w:r>
      <w:r w:rsidR="000619E1">
        <w:t xml:space="preserve">includes </w:t>
      </w:r>
      <w:r w:rsidR="00704441">
        <w:t xml:space="preserve">the </w:t>
      </w:r>
      <w:r w:rsidR="00EA79C6">
        <w:t xml:space="preserve">right to a </w:t>
      </w:r>
      <w:r w:rsidR="00CD4317">
        <w:t xml:space="preserve">fair </w:t>
      </w:r>
      <w:r w:rsidR="00EA79C6">
        <w:t>trial and hearing</w:t>
      </w:r>
      <w:r w:rsidR="001B6B92">
        <w:t xml:space="preserve">, the right to the presumption of </w:t>
      </w:r>
      <w:r w:rsidR="00494944">
        <w:t xml:space="preserve">innocence, and the prohibition on interference with privacy, and </w:t>
      </w:r>
      <w:r w:rsidR="009A3D19">
        <w:t xml:space="preserve">the </w:t>
      </w:r>
      <w:r w:rsidR="00494944">
        <w:t>right to reputation.</w:t>
      </w:r>
      <w:r w:rsidR="009A3D19">
        <w:rPr>
          <w:rStyle w:val="EndnoteReference"/>
        </w:rPr>
        <w:endnoteReference w:id="33"/>
      </w:r>
      <w:r w:rsidR="00494944">
        <w:t xml:space="preserve"> </w:t>
      </w:r>
      <w:r w:rsidR="005734A0">
        <w:t xml:space="preserve">The protection of these </w:t>
      </w:r>
      <w:r w:rsidR="003F6AD1">
        <w:t xml:space="preserve">rights must be balanced against the NACC’s objectives of exposing and preventing corruption. </w:t>
      </w:r>
    </w:p>
    <w:p w14:paraId="515DA689" w14:textId="44AAD18B" w:rsidR="00E70244" w:rsidRDefault="00E70244" w:rsidP="00485F38">
      <w:pPr>
        <w:pStyle w:val="ListNumber"/>
        <w:numPr>
          <w:ilvl w:val="0"/>
          <w:numId w:val="13"/>
        </w:numPr>
        <w:tabs>
          <w:tab w:val="num" w:pos="993"/>
          <w:tab w:val="left" w:pos="1418"/>
        </w:tabs>
        <w:spacing w:after="240"/>
        <w:ind w:left="709" w:hanging="567"/>
      </w:pPr>
      <w:bookmarkStart w:id="17" w:name="_Ref116650170"/>
      <w:r w:rsidRPr="00E70244">
        <w:t xml:space="preserve">It is important to recognise that there are significant safeguards and protections that either do not apply or are limited as a result of the NACC bill and Consequential Bill.  The Explanatory Memorandum itself recognises that the measures in these Bills limit </w:t>
      </w:r>
      <w:r w:rsidR="00EA46F4" w:rsidRPr="00E70244">
        <w:t>several</w:t>
      </w:r>
      <w:r w:rsidRPr="00E70244">
        <w:t xml:space="preserve"> key human rights, including the right to a fair trial, the right to the presumption of innocence, the privilege against self-incrimination and the prohibition on interference with privacy.  The Commission considers it essential to ensure that any such limitations are reasonable, </w:t>
      </w:r>
      <w:r w:rsidR="00EA46F4" w:rsidRPr="00E70244">
        <w:t>necessary,</w:t>
      </w:r>
      <w:r w:rsidRPr="00E70244">
        <w:t xml:space="preserve"> and proportionate.</w:t>
      </w:r>
      <w:bookmarkEnd w:id="17"/>
    </w:p>
    <w:p w14:paraId="3B1831FD" w14:textId="6EFC7A91" w:rsidR="00F0506C" w:rsidRDefault="00F5319D" w:rsidP="00485F38">
      <w:pPr>
        <w:pStyle w:val="ListNumber"/>
        <w:numPr>
          <w:ilvl w:val="0"/>
          <w:numId w:val="13"/>
        </w:numPr>
        <w:tabs>
          <w:tab w:val="num" w:pos="993"/>
          <w:tab w:val="left" w:pos="1418"/>
        </w:tabs>
        <w:spacing w:after="240"/>
        <w:ind w:left="709" w:hanging="567"/>
      </w:pPr>
      <w:r>
        <w:t>While</w:t>
      </w:r>
      <w:r w:rsidR="00F0506C">
        <w:t xml:space="preserve"> it is beyond the scope of this submission to address </w:t>
      </w:r>
      <w:r>
        <w:t>all</w:t>
      </w:r>
      <w:r w:rsidR="00F0506C">
        <w:t xml:space="preserve"> these </w:t>
      </w:r>
      <w:r w:rsidR="00775293">
        <w:t xml:space="preserve">safeguards and rights </w:t>
      </w:r>
      <w:r w:rsidR="00F0506C">
        <w:t xml:space="preserve">in detail, the Commission </w:t>
      </w:r>
      <w:r w:rsidR="00333D21">
        <w:t xml:space="preserve">broadly </w:t>
      </w:r>
      <w:r w:rsidR="00FB00DF">
        <w:t xml:space="preserve">supports </w:t>
      </w:r>
      <w:r w:rsidR="00A25631">
        <w:t xml:space="preserve">the </w:t>
      </w:r>
      <w:r w:rsidR="00D561BE">
        <w:t xml:space="preserve">following </w:t>
      </w:r>
      <w:r w:rsidR="005D0693">
        <w:t xml:space="preserve">safeguards </w:t>
      </w:r>
      <w:r w:rsidR="00A25631">
        <w:t>contained in the NCC Bill</w:t>
      </w:r>
      <w:r w:rsidR="00F47A49">
        <w:t xml:space="preserve">. </w:t>
      </w:r>
    </w:p>
    <w:p w14:paraId="7631BEE5" w14:textId="5C182597" w:rsidR="004966AB" w:rsidRDefault="00315F30" w:rsidP="00485F38">
      <w:pPr>
        <w:pStyle w:val="ListNumber"/>
        <w:numPr>
          <w:ilvl w:val="0"/>
          <w:numId w:val="13"/>
        </w:numPr>
        <w:tabs>
          <w:tab w:val="num" w:pos="993"/>
          <w:tab w:val="left" w:pos="1418"/>
        </w:tabs>
        <w:spacing w:after="240"/>
        <w:ind w:left="709" w:hanging="567"/>
      </w:pPr>
      <w:r>
        <w:lastRenderedPageBreak/>
        <w:t xml:space="preserve">As noted in the Explanatory Memorandum, the </w:t>
      </w:r>
      <w:r w:rsidR="005B2490">
        <w:t xml:space="preserve">NACC </w:t>
      </w:r>
      <w:r w:rsidR="00E366BD">
        <w:t xml:space="preserve">Bill </w:t>
      </w:r>
      <w:r w:rsidR="00B554E1">
        <w:t xml:space="preserve">seeks to ensure that the NACC operate with </w:t>
      </w:r>
      <w:r w:rsidR="0286D896">
        <w:t xml:space="preserve">measures providing for </w:t>
      </w:r>
      <w:r w:rsidR="00B554E1">
        <w:t xml:space="preserve">procedural fairness </w:t>
      </w:r>
      <w:r w:rsidR="003D7FD8">
        <w:t xml:space="preserve">for individuals who are to be the subject of a critical finding, opinion or recommendation. </w:t>
      </w:r>
      <w:r w:rsidR="00EC45BA">
        <w:t xml:space="preserve">The Commission supports the </w:t>
      </w:r>
      <w:r w:rsidR="00444F02">
        <w:t xml:space="preserve">right of individuals to be afforded an opportunity to respond to any adverse finding, opinion or recommendation </w:t>
      </w:r>
      <w:r w:rsidR="00AB31BE">
        <w:t>before its inclusion in a report, or prior to its publication</w:t>
      </w:r>
      <w:r w:rsidR="00EC77AE">
        <w:t>, as provided by the NACC Bill</w:t>
      </w:r>
      <w:r w:rsidR="00AB31BE">
        <w:t>.</w:t>
      </w:r>
      <w:r w:rsidR="00AB31BE">
        <w:rPr>
          <w:rStyle w:val="EndnoteReference"/>
        </w:rPr>
        <w:endnoteReference w:id="34"/>
      </w:r>
      <w:r w:rsidR="00F13C5E">
        <w:t xml:space="preserve"> </w:t>
      </w:r>
    </w:p>
    <w:p w14:paraId="347F858C" w14:textId="12BF04B3" w:rsidR="00D57B76" w:rsidRDefault="001617F9" w:rsidP="00D57B76">
      <w:pPr>
        <w:pStyle w:val="ListNumber"/>
        <w:numPr>
          <w:ilvl w:val="0"/>
          <w:numId w:val="13"/>
        </w:numPr>
        <w:tabs>
          <w:tab w:val="num" w:pos="993"/>
          <w:tab w:val="left" w:pos="1418"/>
        </w:tabs>
        <w:spacing w:after="240"/>
        <w:ind w:left="709" w:hanging="567"/>
      </w:pPr>
      <w:r>
        <w:t xml:space="preserve">Further to the above, </w:t>
      </w:r>
      <w:r w:rsidR="00C3745D">
        <w:t>t</w:t>
      </w:r>
      <w:r w:rsidR="00EC77AE">
        <w:t xml:space="preserve">he Commission </w:t>
      </w:r>
      <w:r w:rsidR="00C3745D">
        <w:t xml:space="preserve">acknowledges that </w:t>
      </w:r>
      <w:r w:rsidR="00606204">
        <w:t xml:space="preserve">the Commissioner can make findings of </w:t>
      </w:r>
      <w:r w:rsidR="00D57B76">
        <w:t xml:space="preserve">fact, including findings of corrupt conduct in investigation reports, </w:t>
      </w:r>
      <w:r w:rsidR="00C3745D">
        <w:t xml:space="preserve">but </w:t>
      </w:r>
      <w:r w:rsidR="00D57B76">
        <w:t>cannot make determinations of criminal liability</w:t>
      </w:r>
      <w:r w:rsidR="00DB45A7">
        <w:t>.</w:t>
      </w:r>
      <w:r w:rsidR="0059056E">
        <w:rPr>
          <w:rStyle w:val="EndnoteReference"/>
        </w:rPr>
        <w:endnoteReference w:id="35"/>
      </w:r>
      <w:r>
        <w:t xml:space="preserve"> </w:t>
      </w:r>
    </w:p>
    <w:p w14:paraId="452411CE" w14:textId="0F0AE00A" w:rsidR="00D338CB" w:rsidRDefault="00D338CB" w:rsidP="00D57B76">
      <w:pPr>
        <w:pStyle w:val="ListNumber"/>
        <w:numPr>
          <w:ilvl w:val="0"/>
          <w:numId w:val="13"/>
        </w:numPr>
        <w:tabs>
          <w:tab w:val="num" w:pos="993"/>
          <w:tab w:val="left" w:pos="1418"/>
        </w:tabs>
        <w:spacing w:after="240"/>
        <w:ind w:left="709" w:hanging="567"/>
      </w:pPr>
      <w:r>
        <w:t xml:space="preserve">Additionally, there are safeguards established by the NACC Bill around the protection </w:t>
      </w:r>
      <w:r w:rsidR="005323F1">
        <w:t xml:space="preserve">of </w:t>
      </w:r>
      <w:r>
        <w:t>sensitive information</w:t>
      </w:r>
      <w:r w:rsidR="005323F1">
        <w:t xml:space="preserve">. </w:t>
      </w:r>
      <w:r w:rsidR="0045591C">
        <w:t>Sensitive information is define</w:t>
      </w:r>
      <w:r w:rsidR="00B71E1A">
        <w:t>d</w:t>
      </w:r>
      <w:r w:rsidR="0045591C">
        <w:t xml:space="preserve"> to include, amongst other things</w:t>
      </w:r>
      <w:r w:rsidR="00AA157D">
        <w:t>,</w:t>
      </w:r>
      <w:r w:rsidR="00CB08AF">
        <w:t xml:space="preserve"> information that would</w:t>
      </w:r>
      <w:r w:rsidR="0045591C">
        <w:t>:</w:t>
      </w:r>
    </w:p>
    <w:p w14:paraId="2BD89D15" w14:textId="47E3E0B7" w:rsidR="0045591C" w:rsidRDefault="0045591C" w:rsidP="00B71E1A">
      <w:pPr>
        <w:pStyle w:val="ListNumber"/>
        <w:numPr>
          <w:ilvl w:val="0"/>
          <w:numId w:val="35"/>
        </w:numPr>
        <w:tabs>
          <w:tab w:val="left" w:pos="1418"/>
        </w:tabs>
        <w:spacing w:after="240"/>
      </w:pPr>
      <w:r>
        <w:t xml:space="preserve">prejudice the fair trial of any person or the impartial adjudication of any matter </w:t>
      </w:r>
    </w:p>
    <w:p w14:paraId="4DFB72F8" w14:textId="0C30A2E0" w:rsidR="00B71E1A" w:rsidRDefault="00B71E1A" w:rsidP="00B71E1A">
      <w:pPr>
        <w:pStyle w:val="ListNumber"/>
        <w:numPr>
          <w:ilvl w:val="0"/>
          <w:numId w:val="35"/>
        </w:numPr>
        <w:tabs>
          <w:tab w:val="left" w:pos="1418"/>
        </w:tabs>
        <w:spacing w:after="240"/>
      </w:pPr>
      <w:r>
        <w:t>involve unreasonably disclosing a person’s personal affairs</w:t>
      </w:r>
    </w:p>
    <w:p w14:paraId="6809EB93" w14:textId="6E82AE9F" w:rsidR="00B71E1A" w:rsidRDefault="00B71E1A" w:rsidP="00B71E1A">
      <w:pPr>
        <w:pStyle w:val="ListNumber"/>
        <w:numPr>
          <w:ilvl w:val="0"/>
          <w:numId w:val="35"/>
        </w:numPr>
        <w:tabs>
          <w:tab w:val="left" w:pos="1418"/>
        </w:tabs>
        <w:spacing w:after="240"/>
      </w:pPr>
      <w:r>
        <w:t>involve unreasonably disclosing confidential commercial information</w:t>
      </w:r>
      <w:r w:rsidR="00CB08AF">
        <w:t>.</w:t>
      </w:r>
      <w:r w:rsidR="00CB08AF">
        <w:rPr>
          <w:rStyle w:val="EndnoteReference"/>
        </w:rPr>
        <w:endnoteReference w:id="36"/>
      </w:r>
    </w:p>
    <w:p w14:paraId="62204BC3" w14:textId="22CF7ACF" w:rsidR="00D15D90" w:rsidRDefault="00AA157D">
      <w:pPr>
        <w:pStyle w:val="ListNumber"/>
        <w:numPr>
          <w:ilvl w:val="0"/>
          <w:numId w:val="13"/>
        </w:numPr>
        <w:tabs>
          <w:tab w:val="num" w:pos="993"/>
          <w:tab w:val="left" w:pos="1418"/>
        </w:tabs>
        <w:spacing w:after="240"/>
        <w:ind w:left="709" w:hanging="567"/>
      </w:pPr>
      <w:r>
        <w:t>There are restrictions on the disclosure of sensitive information, including that such evidence must be given in private</w:t>
      </w:r>
      <w:r w:rsidR="0069587A">
        <w:t>.</w:t>
      </w:r>
      <w:r w:rsidR="004B5993">
        <w:rPr>
          <w:rStyle w:val="EndnoteReference"/>
        </w:rPr>
        <w:endnoteReference w:id="37"/>
      </w:r>
      <w:r w:rsidR="0069587A">
        <w:t xml:space="preserve"> Where such information is heard in private, </w:t>
      </w:r>
      <w:r w:rsidR="003308D3">
        <w:t>directions would be issued under clause 100 that the material must not be used or disclosed, or may only be used or disclosed in specified ways.</w:t>
      </w:r>
      <w:r w:rsidR="00330FB1">
        <w:rPr>
          <w:rStyle w:val="EndnoteReference"/>
        </w:rPr>
        <w:endnoteReference w:id="38"/>
      </w:r>
      <w:r w:rsidR="003308D3">
        <w:t xml:space="preserve"> </w:t>
      </w:r>
    </w:p>
    <w:p w14:paraId="55D13CB8" w14:textId="774C06D5" w:rsidR="00BE66E6" w:rsidRDefault="00DB45A7">
      <w:pPr>
        <w:pStyle w:val="ListNumber"/>
        <w:numPr>
          <w:ilvl w:val="0"/>
          <w:numId w:val="13"/>
        </w:numPr>
        <w:tabs>
          <w:tab w:val="num" w:pos="993"/>
          <w:tab w:val="left" w:pos="1418"/>
        </w:tabs>
        <w:spacing w:after="240"/>
        <w:ind w:left="709" w:hanging="567"/>
      </w:pPr>
      <w:r>
        <w:t xml:space="preserve">Importantly, </w:t>
      </w:r>
      <w:r w:rsidR="00FC2071">
        <w:t xml:space="preserve">the Consequential Bill provides </w:t>
      </w:r>
      <w:r w:rsidR="00101BF1">
        <w:t xml:space="preserve">that </w:t>
      </w:r>
      <w:r>
        <w:t>findings or the decisions of the Commissioner could be subject to judicial review.</w:t>
      </w:r>
      <w:r w:rsidR="00404FAA">
        <w:rPr>
          <w:rStyle w:val="EndnoteReference"/>
        </w:rPr>
        <w:endnoteReference w:id="39"/>
      </w:r>
      <w:r>
        <w:t xml:space="preserve"> T</w:t>
      </w:r>
      <w:r w:rsidR="00BE66E6">
        <w:t xml:space="preserve">he Commission considers that the availability of judicial review </w:t>
      </w:r>
      <w:r w:rsidR="00D9338F">
        <w:t xml:space="preserve">provides a </w:t>
      </w:r>
      <w:r w:rsidR="00F8207D">
        <w:t>significant</w:t>
      </w:r>
      <w:r>
        <w:t xml:space="preserve"> </w:t>
      </w:r>
      <w:r w:rsidR="001A3D99">
        <w:t>safeguard</w:t>
      </w:r>
      <w:r w:rsidR="00F4793E">
        <w:t xml:space="preserve"> for individuals affected by findings or decisions of the Commissioner</w:t>
      </w:r>
      <w:r w:rsidR="001A3D99">
        <w:t xml:space="preserve">. </w:t>
      </w:r>
    </w:p>
    <w:p w14:paraId="1495E026" w14:textId="1CBDEAEB" w:rsidR="004A5CAB" w:rsidRDefault="004A5CAB">
      <w:pPr>
        <w:pStyle w:val="ListNumber"/>
        <w:numPr>
          <w:ilvl w:val="0"/>
          <w:numId w:val="13"/>
        </w:numPr>
        <w:tabs>
          <w:tab w:val="num" w:pos="993"/>
          <w:tab w:val="left" w:pos="1418"/>
        </w:tabs>
        <w:spacing w:after="240"/>
        <w:ind w:left="709" w:hanging="567"/>
      </w:pPr>
      <w:r w:rsidRPr="004A5CAB">
        <w:t>While the availability of judicial review provides a significant safeguard, this does mean that any review is</w:t>
      </w:r>
      <w:r w:rsidR="00736A89">
        <w:t xml:space="preserve"> </w:t>
      </w:r>
      <w:r w:rsidRPr="004A5CAB">
        <w:t>limited to errors of law.  The absence of a merits review is particularly significant given that the NACC does not provide individuals with the full range of protections and safeguards that would be available to them if subjected to court proceedings.</w:t>
      </w:r>
    </w:p>
    <w:p w14:paraId="0EBF897A" w14:textId="56CE03BD" w:rsidR="009356A1" w:rsidRDefault="009356A1">
      <w:pPr>
        <w:pStyle w:val="ListNumber"/>
        <w:numPr>
          <w:ilvl w:val="0"/>
          <w:numId w:val="13"/>
        </w:numPr>
        <w:tabs>
          <w:tab w:val="num" w:pos="993"/>
          <w:tab w:val="left" w:pos="1418"/>
        </w:tabs>
        <w:spacing w:after="240"/>
        <w:ind w:left="709" w:hanging="567"/>
      </w:pPr>
      <w:r>
        <w:t xml:space="preserve">The Commission </w:t>
      </w:r>
      <w:r w:rsidR="007F5ED9">
        <w:t xml:space="preserve">strongly </w:t>
      </w:r>
      <w:r>
        <w:t xml:space="preserve">supports the </w:t>
      </w:r>
      <w:r w:rsidR="00D64784">
        <w:t xml:space="preserve">right to legal representation for </w:t>
      </w:r>
      <w:r w:rsidR="004D40B4">
        <w:t>people giving evidence at a hearing</w:t>
      </w:r>
      <w:r w:rsidR="00593C44">
        <w:t xml:space="preserve"> provided by clause 66</w:t>
      </w:r>
      <w:r w:rsidR="00D9338F">
        <w:t xml:space="preserve"> of the NACC Bill</w:t>
      </w:r>
      <w:r w:rsidR="001409EE">
        <w:t>.</w:t>
      </w:r>
      <w:r w:rsidR="001D3899">
        <w:rPr>
          <w:rStyle w:val="EndnoteReference"/>
        </w:rPr>
        <w:endnoteReference w:id="40"/>
      </w:r>
      <w:r w:rsidR="001409EE">
        <w:t xml:space="preserve"> This </w:t>
      </w:r>
      <w:r w:rsidR="004161D8">
        <w:t xml:space="preserve">right </w:t>
      </w:r>
      <w:r w:rsidR="001409EE">
        <w:t xml:space="preserve">is strengthened </w:t>
      </w:r>
      <w:r w:rsidR="008B706C">
        <w:t xml:space="preserve">by clause 280, which </w:t>
      </w:r>
      <w:r w:rsidR="003A5C0C">
        <w:t xml:space="preserve">provides for </w:t>
      </w:r>
      <w:r w:rsidR="008B706C">
        <w:lastRenderedPageBreak/>
        <w:t xml:space="preserve">regulations prescribing arrangements for financial assistance </w:t>
      </w:r>
      <w:r w:rsidR="006E1E4E">
        <w:t xml:space="preserve">in relation to legal representative at a hearing, an application for judicial review, and any other matters arising </w:t>
      </w:r>
      <w:r w:rsidR="00BB700E">
        <w:t>in relation to the NACC Bill.</w:t>
      </w:r>
      <w:r w:rsidR="00D9338F">
        <w:rPr>
          <w:rStyle w:val="EndnoteReference"/>
        </w:rPr>
        <w:endnoteReference w:id="41"/>
      </w:r>
      <w:r w:rsidR="00BB700E">
        <w:t xml:space="preserve"> </w:t>
      </w:r>
    </w:p>
    <w:p w14:paraId="20494B69" w14:textId="4484078A" w:rsidR="00466F57" w:rsidRDefault="00466F57" w:rsidP="00466F57">
      <w:pPr>
        <w:pStyle w:val="Heading1"/>
      </w:pPr>
      <w:bookmarkStart w:id="18" w:name="_Toc116460799"/>
      <w:r>
        <w:t>Public hearings</w:t>
      </w:r>
      <w:bookmarkEnd w:id="18"/>
    </w:p>
    <w:p w14:paraId="335C72EE" w14:textId="1D99C476" w:rsidR="00B73895" w:rsidRPr="00D26665" w:rsidRDefault="002D1267">
      <w:pPr>
        <w:pStyle w:val="ListNumber"/>
        <w:numPr>
          <w:ilvl w:val="0"/>
          <w:numId w:val="13"/>
        </w:numPr>
        <w:tabs>
          <w:tab w:val="num" w:pos="993"/>
          <w:tab w:val="left" w:pos="1418"/>
        </w:tabs>
        <w:spacing w:after="240"/>
        <w:ind w:left="709" w:hanging="567"/>
        <w:rPr>
          <w:rFonts w:cs="Open Sans"/>
          <w:color w:val="000000" w:themeColor="text1"/>
        </w:rPr>
      </w:pPr>
      <w:r w:rsidRPr="00D26665">
        <w:rPr>
          <w:rFonts w:cs="Open Sans"/>
          <w:color w:val="000000" w:themeColor="text1"/>
        </w:rPr>
        <w:t xml:space="preserve">The </w:t>
      </w:r>
      <w:r w:rsidR="004B3877" w:rsidRPr="00D26665">
        <w:rPr>
          <w:rFonts w:cs="Open Sans"/>
          <w:color w:val="000000" w:themeColor="text1"/>
        </w:rPr>
        <w:t xml:space="preserve">NACC Bill provides that the </w:t>
      </w:r>
      <w:r w:rsidR="00D26665" w:rsidRPr="00D26665">
        <w:rPr>
          <w:rFonts w:cs="Open Sans"/>
          <w:color w:val="000000" w:themeColor="text1"/>
        </w:rPr>
        <w:t xml:space="preserve">default position is that </w:t>
      </w:r>
      <w:r w:rsidR="004B3877" w:rsidRPr="00D26665">
        <w:rPr>
          <w:rFonts w:cs="Open Sans"/>
          <w:color w:val="000000" w:themeColor="text1"/>
        </w:rPr>
        <w:t>hearing</w:t>
      </w:r>
      <w:r w:rsidR="00B73895" w:rsidRPr="00D26665">
        <w:rPr>
          <w:rFonts w:cs="Open Sans"/>
          <w:color w:val="000000" w:themeColor="text1"/>
        </w:rPr>
        <w:t xml:space="preserve">s are </w:t>
      </w:r>
      <w:r w:rsidR="00D26665" w:rsidRPr="00D26665">
        <w:rPr>
          <w:rFonts w:cs="Open Sans"/>
          <w:color w:val="000000" w:themeColor="text1"/>
        </w:rPr>
        <w:t xml:space="preserve">held in </w:t>
      </w:r>
      <w:r w:rsidR="007266EE" w:rsidRPr="00D26665">
        <w:rPr>
          <w:rFonts w:cs="Open Sans"/>
          <w:color w:val="000000" w:themeColor="text1"/>
        </w:rPr>
        <w:t>private unless the Commissioner decides to hold the hearing, or part of the hearing, in public.</w:t>
      </w:r>
      <w:r w:rsidR="00D9338F">
        <w:rPr>
          <w:rStyle w:val="EndnoteReference"/>
          <w:rFonts w:cs="Open Sans"/>
          <w:color w:val="000000" w:themeColor="text1"/>
        </w:rPr>
        <w:endnoteReference w:id="42"/>
      </w:r>
      <w:r w:rsidR="00D26665" w:rsidRPr="00D26665">
        <w:rPr>
          <w:rFonts w:cs="Open Sans"/>
          <w:color w:val="000000" w:themeColor="text1"/>
        </w:rPr>
        <w:t xml:space="preserve"> </w:t>
      </w:r>
      <w:r w:rsidR="00B73895" w:rsidRPr="00D26665">
        <w:rPr>
          <w:rFonts w:cs="Open Sans"/>
          <w:color w:val="000000" w:themeColor="text1"/>
        </w:rPr>
        <w:t xml:space="preserve">In order for a hearing, or part of a hearing, to be public, the Commissioner must be satisfied that: </w:t>
      </w:r>
    </w:p>
    <w:p w14:paraId="29E710B5" w14:textId="77777777" w:rsidR="00665AFB" w:rsidRPr="00A36523" w:rsidRDefault="00665AFB" w:rsidP="00A36523">
      <w:pPr>
        <w:pStyle w:val="ListNumber"/>
        <w:numPr>
          <w:ilvl w:val="0"/>
          <w:numId w:val="28"/>
        </w:numPr>
        <w:spacing w:before="240" w:after="240"/>
        <w:ind w:left="1134" w:hanging="425"/>
        <w:rPr>
          <w:rFonts w:cs="Open Sans"/>
        </w:rPr>
      </w:pPr>
      <w:r w:rsidRPr="00A36523">
        <w:rPr>
          <w:rFonts w:cs="Open Sans"/>
        </w:rPr>
        <w:t>exceptional circumstances justify holding the hearing, or the part of the hearing, in public; and</w:t>
      </w:r>
    </w:p>
    <w:p w14:paraId="119A8D55" w14:textId="759A9536" w:rsidR="00532DDD" w:rsidRPr="00A36523" w:rsidRDefault="00532DDD" w:rsidP="00A36523">
      <w:pPr>
        <w:pStyle w:val="ListNumber"/>
        <w:numPr>
          <w:ilvl w:val="0"/>
          <w:numId w:val="28"/>
        </w:numPr>
        <w:tabs>
          <w:tab w:val="left" w:pos="1418"/>
        </w:tabs>
        <w:spacing w:before="240" w:after="240"/>
        <w:ind w:hanging="502"/>
        <w:rPr>
          <w:rFonts w:cs="Open Sans"/>
        </w:rPr>
      </w:pPr>
      <w:r w:rsidRPr="00A36523">
        <w:rPr>
          <w:rFonts w:cs="Open Sans"/>
        </w:rPr>
        <w:t>it is in the public interest to do so.</w:t>
      </w:r>
      <w:r w:rsidR="00E20ADC">
        <w:rPr>
          <w:rStyle w:val="EndnoteReference"/>
          <w:rFonts w:cs="Open Sans"/>
          <w:color w:val="000000" w:themeColor="text1"/>
        </w:rPr>
        <w:endnoteReference w:id="43"/>
      </w:r>
    </w:p>
    <w:p w14:paraId="1B299D0F" w14:textId="55A24F75" w:rsidR="00045407" w:rsidRPr="000C7A98" w:rsidRDefault="00853678">
      <w:pPr>
        <w:pStyle w:val="ListNumber"/>
        <w:numPr>
          <w:ilvl w:val="0"/>
          <w:numId w:val="13"/>
        </w:numPr>
        <w:tabs>
          <w:tab w:val="num" w:pos="993"/>
          <w:tab w:val="left" w:pos="1418"/>
        </w:tabs>
        <w:spacing w:after="240"/>
        <w:ind w:left="709" w:hanging="567"/>
        <w:rPr>
          <w:rFonts w:cs="Open Sans"/>
          <w:color w:val="000000" w:themeColor="text1"/>
        </w:rPr>
      </w:pPr>
      <w:r w:rsidRPr="000C7A98">
        <w:rPr>
          <w:rFonts w:cs="Open Sans"/>
          <w:color w:val="000000" w:themeColor="text1"/>
        </w:rPr>
        <w:t>The Commission considers that the ability to hold public hearings</w:t>
      </w:r>
      <w:r w:rsidR="00C35EA2">
        <w:rPr>
          <w:rFonts w:cs="Open Sans"/>
          <w:color w:val="000000" w:themeColor="text1"/>
        </w:rPr>
        <w:t xml:space="preserve"> in appropriate circumstances</w:t>
      </w:r>
      <w:r w:rsidRPr="000C7A98">
        <w:rPr>
          <w:rFonts w:cs="Open Sans"/>
          <w:color w:val="000000" w:themeColor="text1"/>
        </w:rPr>
        <w:t xml:space="preserve"> is a critical power </w:t>
      </w:r>
      <w:r w:rsidR="00E20ADC">
        <w:rPr>
          <w:rFonts w:cs="Open Sans"/>
          <w:color w:val="000000" w:themeColor="text1"/>
        </w:rPr>
        <w:t xml:space="preserve">that is </w:t>
      </w:r>
      <w:r w:rsidRPr="000C7A98">
        <w:rPr>
          <w:rFonts w:cs="Open Sans"/>
          <w:color w:val="000000" w:themeColor="text1"/>
        </w:rPr>
        <w:t>necessary for a corruption body to be effective and to be seen to be effective.</w:t>
      </w:r>
      <w:r w:rsidR="000C7A98" w:rsidRPr="000C7A98">
        <w:rPr>
          <w:rFonts w:cs="Open Sans"/>
          <w:color w:val="000000" w:themeColor="text1"/>
        </w:rPr>
        <w:t xml:space="preserve"> </w:t>
      </w:r>
      <w:r w:rsidR="00045407" w:rsidRPr="000C7A98">
        <w:rPr>
          <w:rFonts w:cs="Open Sans"/>
          <w:color w:val="000000" w:themeColor="text1"/>
        </w:rPr>
        <w:t>The benefits of public hearing</w:t>
      </w:r>
      <w:r w:rsidR="00F6024D" w:rsidRPr="000C7A98">
        <w:rPr>
          <w:rFonts w:cs="Open Sans"/>
          <w:color w:val="000000" w:themeColor="text1"/>
        </w:rPr>
        <w:t>s</w:t>
      </w:r>
      <w:r w:rsidR="00045407" w:rsidRPr="000C7A98">
        <w:rPr>
          <w:rFonts w:cs="Open Sans"/>
          <w:color w:val="000000" w:themeColor="text1"/>
        </w:rPr>
        <w:t xml:space="preserve"> </w:t>
      </w:r>
      <w:r w:rsidR="000C7A98">
        <w:rPr>
          <w:rFonts w:cs="Open Sans"/>
          <w:color w:val="000000" w:themeColor="text1"/>
        </w:rPr>
        <w:t xml:space="preserve">(which, in turn, would allow for public reporting) </w:t>
      </w:r>
      <w:r w:rsidR="00045407" w:rsidRPr="000C7A98">
        <w:rPr>
          <w:rFonts w:cs="Open Sans"/>
          <w:color w:val="000000" w:themeColor="text1"/>
        </w:rPr>
        <w:t>may include:</w:t>
      </w:r>
    </w:p>
    <w:p w14:paraId="267B09B7" w14:textId="12981F26" w:rsidR="00045407" w:rsidRDefault="00045407" w:rsidP="00045407">
      <w:pPr>
        <w:pStyle w:val="ListNumber"/>
        <w:numPr>
          <w:ilvl w:val="0"/>
          <w:numId w:val="15"/>
        </w:numPr>
        <w:tabs>
          <w:tab w:val="left" w:pos="1418"/>
        </w:tabs>
        <w:spacing w:after="240"/>
        <w:rPr>
          <w:rFonts w:cs="Open Sans"/>
          <w:color w:val="000000" w:themeColor="text1"/>
        </w:rPr>
      </w:pPr>
      <w:r>
        <w:rPr>
          <w:rFonts w:cs="Open Sans"/>
          <w:color w:val="000000" w:themeColor="text1"/>
        </w:rPr>
        <w:t xml:space="preserve">public exposure of allegations of corruption and misconduct </w:t>
      </w:r>
    </w:p>
    <w:p w14:paraId="59306CF9" w14:textId="77777777" w:rsidR="00045407" w:rsidRDefault="00045407" w:rsidP="00045407">
      <w:pPr>
        <w:pStyle w:val="ListNumber"/>
        <w:numPr>
          <w:ilvl w:val="0"/>
          <w:numId w:val="15"/>
        </w:numPr>
        <w:tabs>
          <w:tab w:val="left" w:pos="1418"/>
        </w:tabs>
        <w:spacing w:after="240"/>
        <w:rPr>
          <w:rFonts w:cs="Open Sans"/>
          <w:color w:val="000000" w:themeColor="text1"/>
        </w:rPr>
      </w:pPr>
      <w:r>
        <w:rPr>
          <w:rFonts w:cs="Open Sans"/>
          <w:color w:val="000000" w:themeColor="text1"/>
        </w:rPr>
        <w:t>improving transparency and accountability of corruption investigations</w:t>
      </w:r>
    </w:p>
    <w:p w14:paraId="31D16ED7" w14:textId="77777777" w:rsidR="00045407" w:rsidRDefault="00045407" w:rsidP="00045407">
      <w:pPr>
        <w:pStyle w:val="ListNumber"/>
        <w:numPr>
          <w:ilvl w:val="0"/>
          <w:numId w:val="15"/>
        </w:numPr>
        <w:tabs>
          <w:tab w:val="left" w:pos="1418"/>
        </w:tabs>
        <w:spacing w:after="240"/>
        <w:rPr>
          <w:rFonts w:cs="Open Sans"/>
          <w:color w:val="000000" w:themeColor="text1"/>
        </w:rPr>
      </w:pPr>
      <w:r>
        <w:rPr>
          <w:rFonts w:cs="Open Sans"/>
          <w:color w:val="000000" w:themeColor="text1"/>
        </w:rPr>
        <w:t>encouraging witnesses to come forward</w:t>
      </w:r>
    </w:p>
    <w:p w14:paraId="4A95F48A" w14:textId="77777777" w:rsidR="00045407" w:rsidRDefault="00045407" w:rsidP="00045407">
      <w:pPr>
        <w:pStyle w:val="ListNumber"/>
        <w:numPr>
          <w:ilvl w:val="0"/>
          <w:numId w:val="15"/>
        </w:numPr>
        <w:tabs>
          <w:tab w:val="left" w:pos="1418"/>
        </w:tabs>
        <w:spacing w:after="240"/>
        <w:rPr>
          <w:rFonts w:cs="Open Sans"/>
          <w:color w:val="000000" w:themeColor="text1"/>
        </w:rPr>
      </w:pPr>
      <w:r>
        <w:rPr>
          <w:rFonts w:cs="Open Sans"/>
          <w:color w:val="000000" w:themeColor="text1"/>
        </w:rPr>
        <w:t xml:space="preserve">a deterrence effect. </w:t>
      </w:r>
    </w:p>
    <w:p w14:paraId="0D3E0F26" w14:textId="4CF575BA" w:rsidR="00B45C30" w:rsidRDefault="5425C8BB" w:rsidP="00957EEB">
      <w:pPr>
        <w:pStyle w:val="ListNumber"/>
        <w:numPr>
          <w:ilvl w:val="0"/>
          <w:numId w:val="13"/>
        </w:numPr>
        <w:tabs>
          <w:tab w:val="num" w:pos="993"/>
          <w:tab w:val="left" w:pos="1418"/>
        </w:tabs>
        <w:spacing w:after="240"/>
        <w:ind w:left="709" w:hanging="567"/>
        <w:rPr>
          <w:rFonts w:cs="Open Sans"/>
          <w:color w:val="000000" w:themeColor="text1"/>
        </w:rPr>
      </w:pPr>
      <w:r w:rsidRPr="065C4608">
        <w:rPr>
          <w:rFonts w:cs="Open Sans"/>
          <w:color w:val="000000" w:themeColor="text1"/>
        </w:rPr>
        <w:t>At the same time, it is widely acknowledged that corruption hearings should generally take place in private and public hearings should be held ‘sparingly and only where they are demanded by the public interest’.</w:t>
      </w:r>
      <w:r w:rsidR="00885AC0" w:rsidRPr="065C4608">
        <w:rPr>
          <w:rFonts w:cs="Open Sans"/>
          <w:color w:val="000000" w:themeColor="text1"/>
          <w:vertAlign w:val="superscript"/>
        </w:rPr>
        <w:endnoteReference w:id="44"/>
      </w:r>
      <w:r w:rsidRPr="065C4608">
        <w:rPr>
          <w:rFonts w:cs="Open Sans"/>
          <w:color w:val="000000" w:themeColor="text1"/>
        </w:rPr>
        <w:t xml:space="preserve"> </w:t>
      </w:r>
      <w:r w:rsidR="00885AC0" w:rsidRPr="065C4608">
        <w:rPr>
          <w:rFonts w:cs="Open Sans"/>
          <w:color w:val="000000" w:themeColor="text1"/>
        </w:rPr>
        <w:t xml:space="preserve">The Commission’s view is that it </w:t>
      </w:r>
      <w:r w:rsidR="00A263CB">
        <w:rPr>
          <w:rFonts w:cs="Open Sans"/>
          <w:color w:val="000000" w:themeColor="text1"/>
        </w:rPr>
        <w:t xml:space="preserve">is </w:t>
      </w:r>
      <w:r w:rsidR="005258FB">
        <w:rPr>
          <w:rFonts w:cs="Open Sans"/>
          <w:color w:val="000000" w:themeColor="text1"/>
        </w:rPr>
        <w:t xml:space="preserve">essential that </w:t>
      </w:r>
      <w:r w:rsidR="00E61A2F" w:rsidRPr="065C4608">
        <w:rPr>
          <w:rFonts w:cs="Open Sans"/>
          <w:color w:val="000000" w:themeColor="text1"/>
        </w:rPr>
        <w:t>the Commissioner consider</w:t>
      </w:r>
      <w:r w:rsidR="00885AC0" w:rsidRPr="065C4608">
        <w:rPr>
          <w:rFonts w:cs="Open Sans"/>
          <w:color w:val="000000" w:themeColor="text1"/>
        </w:rPr>
        <w:t xml:space="preserve"> </w:t>
      </w:r>
      <w:r w:rsidR="00091DB9" w:rsidRPr="065C4608">
        <w:rPr>
          <w:rFonts w:cs="Open Sans"/>
          <w:color w:val="000000" w:themeColor="text1"/>
        </w:rPr>
        <w:t xml:space="preserve">whether it is </w:t>
      </w:r>
      <w:r w:rsidR="00712DB9" w:rsidRPr="065C4608">
        <w:rPr>
          <w:rFonts w:cs="Open Sans"/>
          <w:color w:val="000000" w:themeColor="text1"/>
        </w:rPr>
        <w:t xml:space="preserve">in </w:t>
      </w:r>
      <w:r w:rsidR="00E61A2F" w:rsidRPr="065C4608">
        <w:rPr>
          <w:rFonts w:cs="Open Sans"/>
          <w:color w:val="000000" w:themeColor="text1"/>
        </w:rPr>
        <w:t xml:space="preserve">public interest </w:t>
      </w:r>
      <w:r w:rsidR="00091DB9" w:rsidRPr="065C4608">
        <w:rPr>
          <w:rFonts w:cs="Open Sans"/>
          <w:color w:val="000000" w:themeColor="text1"/>
        </w:rPr>
        <w:t>when deciding whether to hold a public hearing</w:t>
      </w:r>
      <w:r w:rsidR="00E24190">
        <w:rPr>
          <w:rFonts w:cs="Open Sans"/>
          <w:color w:val="000000" w:themeColor="text1"/>
        </w:rPr>
        <w:t xml:space="preserve">, as well as the impact on </w:t>
      </w:r>
      <w:r w:rsidR="0030006D">
        <w:rPr>
          <w:rFonts w:cs="Open Sans"/>
          <w:color w:val="000000" w:themeColor="text1"/>
        </w:rPr>
        <w:t>individuals</w:t>
      </w:r>
      <w:r w:rsidR="00025590">
        <w:rPr>
          <w:rFonts w:cs="Open Sans"/>
          <w:color w:val="000000" w:themeColor="text1"/>
        </w:rPr>
        <w:t xml:space="preserve"> directly affected by </w:t>
      </w:r>
      <w:r w:rsidR="00E1002E">
        <w:rPr>
          <w:rFonts w:cs="Open Sans"/>
          <w:color w:val="000000" w:themeColor="text1"/>
        </w:rPr>
        <w:t xml:space="preserve">the </w:t>
      </w:r>
      <w:r w:rsidR="00025590">
        <w:rPr>
          <w:rFonts w:cs="Open Sans"/>
          <w:color w:val="000000" w:themeColor="text1"/>
        </w:rPr>
        <w:t>public hearing</w:t>
      </w:r>
      <w:r w:rsidR="00091DB9" w:rsidRPr="065C4608">
        <w:rPr>
          <w:rFonts w:cs="Open Sans"/>
          <w:color w:val="000000" w:themeColor="text1"/>
        </w:rPr>
        <w:t xml:space="preserve">. </w:t>
      </w:r>
    </w:p>
    <w:p w14:paraId="735A8745" w14:textId="30B42A41" w:rsidR="00F46759" w:rsidRDefault="00055EF6" w:rsidP="006A4ED6">
      <w:pPr>
        <w:pStyle w:val="ListNumber"/>
        <w:numPr>
          <w:ilvl w:val="0"/>
          <w:numId w:val="13"/>
        </w:numPr>
        <w:tabs>
          <w:tab w:val="num" w:pos="993"/>
          <w:tab w:val="left" w:pos="1418"/>
        </w:tabs>
        <w:spacing w:after="240"/>
        <w:ind w:left="709" w:hanging="567"/>
        <w:rPr>
          <w:rFonts w:cs="Open Sans"/>
        </w:rPr>
      </w:pPr>
      <w:r>
        <w:rPr>
          <w:rFonts w:cs="Open Sans"/>
          <w:color w:val="000000" w:themeColor="text1"/>
        </w:rPr>
        <w:t xml:space="preserve">Clause 73(3) of the NACC Bill outlines </w:t>
      </w:r>
      <w:r w:rsidR="00B45C30">
        <w:rPr>
          <w:rFonts w:cs="Open Sans"/>
          <w:color w:val="000000" w:themeColor="text1"/>
        </w:rPr>
        <w:t xml:space="preserve">the </w:t>
      </w:r>
      <w:r w:rsidR="006A4ED6">
        <w:rPr>
          <w:rFonts w:cs="Open Sans"/>
          <w:color w:val="000000" w:themeColor="text1"/>
        </w:rPr>
        <w:t xml:space="preserve">various </w:t>
      </w:r>
      <w:r w:rsidR="002061E2">
        <w:rPr>
          <w:rFonts w:cs="Open Sans"/>
          <w:color w:val="000000" w:themeColor="text1"/>
        </w:rPr>
        <w:t>factors</w:t>
      </w:r>
      <w:r>
        <w:rPr>
          <w:rFonts w:cs="Open Sans"/>
          <w:color w:val="000000" w:themeColor="text1"/>
        </w:rPr>
        <w:t xml:space="preserve"> that the Commission</w:t>
      </w:r>
      <w:r w:rsidR="002061E2">
        <w:rPr>
          <w:rFonts w:cs="Open Sans"/>
          <w:color w:val="000000" w:themeColor="text1"/>
        </w:rPr>
        <w:t xml:space="preserve">er </w:t>
      </w:r>
      <w:r w:rsidR="002061E2" w:rsidRPr="002061E2">
        <w:rPr>
          <w:rFonts w:cs="Open Sans"/>
          <w:i/>
          <w:iCs/>
          <w:color w:val="000000" w:themeColor="text1"/>
        </w:rPr>
        <w:t>may</w:t>
      </w:r>
      <w:r w:rsidR="002061E2">
        <w:rPr>
          <w:rFonts w:cs="Open Sans"/>
          <w:color w:val="000000" w:themeColor="text1"/>
        </w:rPr>
        <w:t xml:space="preserve"> </w:t>
      </w:r>
      <w:r w:rsidR="00B45C30">
        <w:rPr>
          <w:rFonts w:cs="Open Sans"/>
          <w:color w:val="000000" w:themeColor="text1"/>
        </w:rPr>
        <w:t>have regard to when deciding whether to hold a public hearing</w:t>
      </w:r>
      <w:r w:rsidR="006A4ED6">
        <w:rPr>
          <w:rFonts w:cs="Open Sans"/>
          <w:color w:val="000000" w:themeColor="text1"/>
        </w:rPr>
        <w:t>. This includes ‘</w:t>
      </w:r>
      <w:r w:rsidR="00F46759" w:rsidRPr="00F46759">
        <w:rPr>
          <w:rFonts w:cs="Open Sans"/>
        </w:rPr>
        <w:t>any unfair prejudice to a person’s reputation, privacy, safety or wellbeing that would be likely to be caused if the hearing, or the part of the hearing, were to be held in public</w:t>
      </w:r>
      <w:r w:rsidR="006A4ED6">
        <w:rPr>
          <w:rFonts w:cs="Open Sans"/>
        </w:rPr>
        <w:t>’.</w:t>
      </w:r>
    </w:p>
    <w:p w14:paraId="2DD294B0" w14:textId="4FABF3F1" w:rsidR="00A45978" w:rsidRPr="00204AA7" w:rsidRDefault="006A4ED6" w:rsidP="00957EEB">
      <w:pPr>
        <w:pStyle w:val="ListNumber"/>
        <w:numPr>
          <w:ilvl w:val="0"/>
          <w:numId w:val="13"/>
        </w:numPr>
        <w:tabs>
          <w:tab w:val="num" w:pos="993"/>
          <w:tab w:val="left" w:pos="1418"/>
        </w:tabs>
        <w:spacing w:after="240"/>
        <w:ind w:left="709" w:hanging="567"/>
        <w:rPr>
          <w:rFonts w:cs="Open Sans"/>
          <w:color w:val="000000" w:themeColor="text1"/>
        </w:rPr>
      </w:pPr>
      <w:r>
        <w:rPr>
          <w:rFonts w:cs="Open Sans"/>
          <w:color w:val="000000" w:themeColor="text1"/>
        </w:rPr>
        <w:lastRenderedPageBreak/>
        <w:t xml:space="preserve">As discussed </w:t>
      </w:r>
      <w:r w:rsidR="00D912A7">
        <w:rPr>
          <w:rFonts w:cs="Open Sans"/>
          <w:color w:val="000000" w:themeColor="text1"/>
        </w:rPr>
        <w:t xml:space="preserve">in the previous section, there must be an appropriate </w:t>
      </w:r>
      <w:r w:rsidR="00FE692D">
        <w:rPr>
          <w:rFonts w:cs="Open Sans"/>
          <w:color w:val="000000" w:themeColor="text1"/>
        </w:rPr>
        <w:t xml:space="preserve">balance </w:t>
      </w:r>
      <w:r w:rsidR="00D912A7">
        <w:rPr>
          <w:rFonts w:cs="Open Sans"/>
          <w:color w:val="000000" w:themeColor="text1"/>
        </w:rPr>
        <w:t xml:space="preserve">between the objectives of NACC, </w:t>
      </w:r>
      <w:r w:rsidR="00FE692D">
        <w:rPr>
          <w:rFonts w:cs="Open Sans"/>
          <w:color w:val="000000" w:themeColor="text1"/>
        </w:rPr>
        <w:t xml:space="preserve">and </w:t>
      </w:r>
      <w:r w:rsidR="00D912A7">
        <w:rPr>
          <w:rFonts w:cs="Open Sans"/>
          <w:color w:val="000000" w:themeColor="text1"/>
        </w:rPr>
        <w:t xml:space="preserve">various rights, including the right to </w:t>
      </w:r>
      <w:r w:rsidR="00A45978">
        <w:rPr>
          <w:rFonts w:cs="Open Sans"/>
          <w:color w:val="000000" w:themeColor="text1"/>
        </w:rPr>
        <w:t xml:space="preserve">reputation and the prohibition </w:t>
      </w:r>
      <w:r w:rsidR="00A45978">
        <w:t>on interference with privacy, and right to reputation</w:t>
      </w:r>
      <w:r w:rsidR="00FE692D">
        <w:t>.</w:t>
      </w:r>
    </w:p>
    <w:p w14:paraId="78CB3A9F" w14:textId="5E71B9BB" w:rsidR="0042070B" w:rsidRPr="00D7458A" w:rsidRDefault="00204AA7">
      <w:pPr>
        <w:pStyle w:val="ListNumber"/>
        <w:numPr>
          <w:ilvl w:val="0"/>
          <w:numId w:val="13"/>
        </w:numPr>
        <w:tabs>
          <w:tab w:val="num" w:pos="993"/>
          <w:tab w:val="left" w:pos="1418"/>
        </w:tabs>
        <w:spacing w:after="240"/>
        <w:ind w:left="709" w:hanging="567"/>
        <w:rPr>
          <w:rFonts w:cs="Open Sans"/>
          <w:color w:val="000000" w:themeColor="text1"/>
        </w:rPr>
      </w:pPr>
      <w:r w:rsidRPr="065C4608">
        <w:rPr>
          <w:rFonts w:cs="Open Sans"/>
          <w:color w:val="000000" w:themeColor="text1"/>
        </w:rPr>
        <w:t xml:space="preserve">The factors </w:t>
      </w:r>
      <w:r w:rsidR="0051710E" w:rsidRPr="065C4608">
        <w:rPr>
          <w:rFonts w:cs="Open Sans"/>
          <w:color w:val="000000" w:themeColor="text1"/>
        </w:rPr>
        <w:t xml:space="preserve">outlined in </w:t>
      </w:r>
      <w:r w:rsidR="00D62F12" w:rsidRPr="065C4608">
        <w:rPr>
          <w:rFonts w:cs="Open Sans"/>
          <w:color w:val="000000" w:themeColor="text1"/>
        </w:rPr>
        <w:t>c</w:t>
      </w:r>
      <w:r w:rsidR="0051710E" w:rsidRPr="065C4608">
        <w:rPr>
          <w:rFonts w:cs="Open Sans"/>
          <w:color w:val="000000" w:themeColor="text1"/>
        </w:rPr>
        <w:t xml:space="preserve">lause 73(3) are all </w:t>
      </w:r>
      <w:r w:rsidRPr="065C4608">
        <w:rPr>
          <w:rFonts w:cs="Open Sans"/>
          <w:color w:val="000000" w:themeColor="text1"/>
        </w:rPr>
        <w:t>are discretionary</w:t>
      </w:r>
      <w:r w:rsidR="000F4FD3" w:rsidRPr="065C4608">
        <w:rPr>
          <w:rFonts w:cs="Open Sans"/>
          <w:color w:val="000000" w:themeColor="text1"/>
        </w:rPr>
        <w:t xml:space="preserve">. This </w:t>
      </w:r>
      <w:r w:rsidRPr="065C4608">
        <w:rPr>
          <w:rFonts w:cs="Open Sans"/>
          <w:color w:val="000000" w:themeColor="text1"/>
        </w:rPr>
        <w:t xml:space="preserve">means that the Commissioner would not be required to take </w:t>
      </w:r>
      <w:r w:rsidR="00D62F12" w:rsidRPr="065C4608">
        <w:rPr>
          <w:rFonts w:cs="Open Sans"/>
          <w:color w:val="000000" w:themeColor="text1"/>
        </w:rPr>
        <w:t xml:space="preserve">into consideration </w:t>
      </w:r>
      <w:r w:rsidR="0051710E" w:rsidRPr="065C4608">
        <w:rPr>
          <w:rFonts w:cs="Open Sans"/>
          <w:color w:val="000000" w:themeColor="text1"/>
        </w:rPr>
        <w:t xml:space="preserve">the impact </w:t>
      </w:r>
      <w:r w:rsidR="00D7458A" w:rsidRPr="065C4608">
        <w:rPr>
          <w:rFonts w:cs="Open Sans"/>
          <w:color w:val="000000" w:themeColor="text1"/>
        </w:rPr>
        <w:t xml:space="preserve">a public hearing </w:t>
      </w:r>
      <w:r w:rsidR="00D62F12" w:rsidRPr="065C4608">
        <w:rPr>
          <w:rFonts w:cs="Open Sans"/>
          <w:color w:val="000000" w:themeColor="text1"/>
        </w:rPr>
        <w:t xml:space="preserve">may have on </w:t>
      </w:r>
      <w:r w:rsidR="00E67320" w:rsidRPr="065C4608">
        <w:rPr>
          <w:rFonts w:cs="Open Sans"/>
          <w:color w:val="000000" w:themeColor="text1"/>
        </w:rPr>
        <w:t>a person’s reputation</w:t>
      </w:r>
      <w:r w:rsidR="00266E74" w:rsidRPr="065C4608">
        <w:rPr>
          <w:rFonts w:cs="Open Sans"/>
        </w:rPr>
        <w:t xml:space="preserve">, </w:t>
      </w:r>
      <w:r w:rsidR="00E67320" w:rsidRPr="065C4608">
        <w:rPr>
          <w:rFonts w:cs="Open Sans"/>
        </w:rPr>
        <w:t>privacy</w:t>
      </w:r>
      <w:r w:rsidR="00266E74" w:rsidRPr="065C4608">
        <w:rPr>
          <w:rFonts w:cs="Open Sans"/>
        </w:rPr>
        <w:t>, safety or wellbeing</w:t>
      </w:r>
      <w:r w:rsidR="6E554494" w:rsidRPr="065C4608">
        <w:rPr>
          <w:rFonts w:cs="Open Sans"/>
        </w:rPr>
        <w:t>.</w:t>
      </w:r>
      <w:r w:rsidRPr="065C4608">
        <w:rPr>
          <w:rFonts w:cs="Open Sans"/>
          <w:color w:val="000000" w:themeColor="text1"/>
        </w:rPr>
        <w:t xml:space="preserve"> </w:t>
      </w:r>
      <w:r w:rsidR="001570F8" w:rsidRPr="065C4608">
        <w:rPr>
          <w:rFonts w:cs="Open Sans"/>
          <w:color w:val="000000" w:themeColor="text1"/>
        </w:rPr>
        <w:t>T</w:t>
      </w:r>
      <w:r w:rsidR="0042070B" w:rsidRPr="065C4608">
        <w:rPr>
          <w:rFonts w:cs="Open Sans"/>
          <w:color w:val="000000" w:themeColor="text1"/>
        </w:rPr>
        <w:t xml:space="preserve">he Commission </w:t>
      </w:r>
      <w:r w:rsidR="00CE10D9" w:rsidRPr="065C4608">
        <w:rPr>
          <w:rFonts w:cs="Open Sans"/>
          <w:color w:val="000000" w:themeColor="text1"/>
        </w:rPr>
        <w:t xml:space="preserve">considers that </w:t>
      </w:r>
      <w:r w:rsidR="00A45978" w:rsidRPr="065C4608">
        <w:rPr>
          <w:rFonts w:cs="Open Sans"/>
          <w:color w:val="000000" w:themeColor="text1"/>
        </w:rPr>
        <w:t xml:space="preserve">this should be a mandatory </w:t>
      </w:r>
      <w:r w:rsidR="00D7458A" w:rsidRPr="065C4608">
        <w:rPr>
          <w:rFonts w:cs="Open Sans"/>
          <w:color w:val="000000" w:themeColor="text1"/>
        </w:rPr>
        <w:t>consideration for the Commissioner</w:t>
      </w:r>
      <w:r w:rsidR="0096403F" w:rsidRPr="065C4608">
        <w:rPr>
          <w:rFonts w:cs="Open Sans"/>
          <w:color w:val="000000" w:themeColor="text1"/>
        </w:rPr>
        <w:t xml:space="preserve"> when deciding whether to hold a hearing, or part of a hearing, in public</w:t>
      </w:r>
      <w:r w:rsidR="005C611F" w:rsidRPr="065C4608">
        <w:rPr>
          <w:rFonts w:cs="Open Sans"/>
          <w:color w:val="000000" w:themeColor="text1"/>
        </w:rPr>
        <w:t xml:space="preserve">. </w:t>
      </w:r>
    </w:p>
    <w:p w14:paraId="4BDC7EB1" w14:textId="5316D4BD" w:rsidR="005C611F" w:rsidRDefault="005C611F" w:rsidP="005C611F">
      <w:pPr>
        <w:pStyle w:val="ListNumber"/>
        <w:numPr>
          <w:ilvl w:val="0"/>
          <w:numId w:val="0"/>
        </w:numPr>
        <w:tabs>
          <w:tab w:val="left" w:pos="1418"/>
        </w:tabs>
        <w:spacing w:after="240"/>
        <w:ind w:left="709"/>
        <w:rPr>
          <w:rFonts w:cs="Open Sans"/>
          <w:b/>
          <w:bCs/>
          <w:color w:val="000000" w:themeColor="text1"/>
        </w:rPr>
      </w:pPr>
      <w:r w:rsidRPr="005C611F">
        <w:rPr>
          <w:rFonts w:cs="Open Sans"/>
          <w:b/>
          <w:bCs/>
          <w:color w:val="000000" w:themeColor="text1"/>
        </w:rPr>
        <w:t xml:space="preserve">Recommendation </w:t>
      </w:r>
      <w:r w:rsidR="00684F2D">
        <w:rPr>
          <w:rFonts w:cs="Open Sans"/>
          <w:b/>
          <w:bCs/>
          <w:color w:val="000000" w:themeColor="text1"/>
        </w:rPr>
        <w:t>3</w:t>
      </w:r>
    </w:p>
    <w:p w14:paraId="1A893843" w14:textId="5E068AAD" w:rsidR="005C611F" w:rsidRPr="005C611F" w:rsidRDefault="00204AA7" w:rsidP="005C611F">
      <w:pPr>
        <w:pStyle w:val="ListNumber"/>
        <w:numPr>
          <w:ilvl w:val="0"/>
          <w:numId w:val="0"/>
        </w:numPr>
        <w:tabs>
          <w:tab w:val="left" w:pos="1418"/>
        </w:tabs>
        <w:spacing w:after="240"/>
        <w:ind w:left="709"/>
        <w:rPr>
          <w:rFonts w:cs="Open Sans"/>
          <w:color w:val="000000" w:themeColor="text1"/>
        </w:rPr>
      </w:pPr>
      <w:r>
        <w:rPr>
          <w:rFonts w:cs="Open Sans"/>
          <w:color w:val="000000" w:themeColor="text1"/>
        </w:rPr>
        <w:t>Clause 73(</w:t>
      </w:r>
      <w:r w:rsidR="0096403F">
        <w:rPr>
          <w:rFonts w:cs="Open Sans"/>
          <w:color w:val="000000" w:themeColor="text1"/>
        </w:rPr>
        <w:t>3</w:t>
      </w:r>
      <w:r>
        <w:rPr>
          <w:rFonts w:cs="Open Sans"/>
          <w:color w:val="000000" w:themeColor="text1"/>
        </w:rPr>
        <w:t xml:space="preserve">)(c) should be a mandatory </w:t>
      </w:r>
      <w:r w:rsidR="00E67320">
        <w:rPr>
          <w:rFonts w:cs="Open Sans"/>
          <w:color w:val="000000" w:themeColor="text1"/>
        </w:rPr>
        <w:t xml:space="preserve">consideration for the Commissioner when deciding whether to </w:t>
      </w:r>
      <w:r w:rsidR="00E03E46">
        <w:rPr>
          <w:rFonts w:cs="Open Sans"/>
          <w:color w:val="000000" w:themeColor="text1"/>
        </w:rPr>
        <w:t xml:space="preserve">hold a hearing, or part of a hearing, in public. </w:t>
      </w:r>
    </w:p>
    <w:p w14:paraId="58A5E023" w14:textId="54FEC3A3" w:rsidR="00957EEB" w:rsidRDefault="00532DDD" w:rsidP="00957EEB">
      <w:pPr>
        <w:pStyle w:val="ListNumber"/>
        <w:numPr>
          <w:ilvl w:val="0"/>
          <w:numId w:val="13"/>
        </w:numPr>
        <w:tabs>
          <w:tab w:val="num" w:pos="993"/>
          <w:tab w:val="left" w:pos="1418"/>
        </w:tabs>
        <w:spacing w:after="240"/>
        <w:ind w:left="709" w:hanging="567"/>
        <w:rPr>
          <w:rFonts w:cs="Open Sans"/>
          <w:color w:val="000000" w:themeColor="text1"/>
        </w:rPr>
      </w:pPr>
      <w:r>
        <w:rPr>
          <w:rFonts w:cs="Open Sans"/>
          <w:color w:val="000000" w:themeColor="text1"/>
        </w:rPr>
        <w:t xml:space="preserve">The threshold requirement of ‘exceptional circumstances’ is a matter that has received </w:t>
      </w:r>
      <w:r w:rsidR="00931413">
        <w:rPr>
          <w:rFonts w:cs="Open Sans"/>
          <w:color w:val="000000" w:themeColor="text1"/>
        </w:rPr>
        <w:t xml:space="preserve">some </w:t>
      </w:r>
      <w:r w:rsidR="0082431D">
        <w:rPr>
          <w:rFonts w:cs="Open Sans"/>
          <w:color w:val="000000" w:themeColor="text1"/>
        </w:rPr>
        <w:t>public discuss</w:t>
      </w:r>
      <w:r w:rsidR="005C6816">
        <w:rPr>
          <w:rFonts w:cs="Open Sans"/>
          <w:color w:val="000000" w:themeColor="text1"/>
        </w:rPr>
        <w:t>ion</w:t>
      </w:r>
      <w:r w:rsidR="00FD0F61">
        <w:rPr>
          <w:rFonts w:cs="Open Sans"/>
          <w:color w:val="000000" w:themeColor="text1"/>
        </w:rPr>
        <w:t xml:space="preserve">. </w:t>
      </w:r>
    </w:p>
    <w:p w14:paraId="5B541FC4" w14:textId="2810D106" w:rsidR="00124FB1" w:rsidRDefault="00497EE8" w:rsidP="00975C97">
      <w:pPr>
        <w:pStyle w:val="ListNumber"/>
        <w:numPr>
          <w:ilvl w:val="0"/>
          <w:numId w:val="13"/>
        </w:numPr>
        <w:tabs>
          <w:tab w:val="num" w:pos="993"/>
          <w:tab w:val="left" w:pos="1418"/>
        </w:tabs>
        <w:spacing w:after="240"/>
        <w:ind w:left="709" w:hanging="567"/>
        <w:rPr>
          <w:rFonts w:cs="Open Sans"/>
          <w:color w:val="000000" w:themeColor="text1"/>
        </w:rPr>
      </w:pPr>
      <w:r>
        <w:rPr>
          <w:rFonts w:cs="Open Sans"/>
          <w:color w:val="000000" w:themeColor="text1"/>
        </w:rPr>
        <w:t xml:space="preserve">The Attorney-General has justified </w:t>
      </w:r>
      <w:r w:rsidR="001A606F">
        <w:rPr>
          <w:rFonts w:cs="Open Sans"/>
          <w:color w:val="000000" w:themeColor="text1"/>
        </w:rPr>
        <w:t xml:space="preserve">this </w:t>
      </w:r>
      <w:r w:rsidR="00A1385D">
        <w:rPr>
          <w:rFonts w:cs="Open Sans"/>
          <w:color w:val="000000" w:themeColor="text1"/>
        </w:rPr>
        <w:t>threshold</w:t>
      </w:r>
      <w:r w:rsidR="00A84522">
        <w:rPr>
          <w:rFonts w:cs="Open Sans"/>
          <w:color w:val="000000" w:themeColor="text1"/>
        </w:rPr>
        <w:t xml:space="preserve">, in part, </w:t>
      </w:r>
      <w:r w:rsidR="001A606F">
        <w:rPr>
          <w:rFonts w:cs="Open Sans"/>
          <w:color w:val="000000" w:themeColor="text1"/>
        </w:rPr>
        <w:t xml:space="preserve">by saying that public hearings </w:t>
      </w:r>
      <w:r w:rsidR="000E3CD2">
        <w:rPr>
          <w:rFonts w:cs="Open Sans"/>
          <w:color w:val="000000" w:themeColor="text1"/>
        </w:rPr>
        <w:t>‘</w:t>
      </w:r>
      <w:r w:rsidR="001A606F">
        <w:rPr>
          <w:rFonts w:cs="Open Sans"/>
          <w:color w:val="000000" w:themeColor="text1"/>
        </w:rPr>
        <w:t>raise questions about reputational harm, which are not faced when you hold private hearings</w:t>
      </w:r>
      <w:r w:rsidR="0027466D">
        <w:rPr>
          <w:rFonts w:cs="Open Sans"/>
          <w:color w:val="000000" w:themeColor="text1"/>
        </w:rPr>
        <w:t>’</w:t>
      </w:r>
      <w:r w:rsidR="001A606F">
        <w:rPr>
          <w:rFonts w:cs="Open Sans"/>
          <w:color w:val="000000" w:themeColor="text1"/>
        </w:rPr>
        <w:t>.</w:t>
      </w:r>
      <w:r w:rsidR="00BE5E75">
        <w:rPr>
          <w:rStyle w:val="EndnoteReference"/>
          <w:rFonts w:cs="Open Sans"/>
          <w:color w:val="000000" w:themeColor="text1"/>
        </w:rPr>
        <w:endnoteReference w:id="45"/>
      </w:r>
      <w:r w:rsidR="008D61C7">
        <w:rPr>
          <w:rFonts w:cs="Open Sans"/>
          <w:color w:val="000000" w:themeColor="text1"/>
        </w:rPr>
        <w:t xml:space="preserve"> </w:t>
      </w:r>
    </w:p>
    <w:p w14:paraId="039C467C" w14:textId="3DD8CD5D" w:rsidR="005664BD" w:rsidRPr="00D220CF" w:rsidRDefault="00124FB1">
      <w:pPr>
        <w:pStyle w:val="ListNumber"/>
        <w:numPr>
          <w:ilvl w:val="0"/>
          <w:numId w:val="13"/>
        </w:numPr>
        <w:tabs>
          <w:tab w:val="num" w:pos="993"/>
          <w:tab w:val="left" w:pos="1418"/>
        </w:tabs>
        <w:spacing w:after="240"/>
        <w:ind w:left="709" w:hanging="567"/>
        <w:rPr>
          <w:rFonts w:cs="Open Sans"/>
          <w:color w:val="000000" w:themeColor="text1"/>
        </w:rPr>
      </w:pPr>
      <w:r w:rsidRPr="00D220CF">
        <w:rPr>
          <w:rFonts w:cs="Open Sans"/>
          <w:color w:val="000000" w:themeColor="text1"/>
        </w:rPr>
        <w:t xml:space="preserve">The Commission recognises that public hearings </w:t>
      </w:r>
      <w:r w:rsidR="00477799" w:rsidRPr="00D220CF">
        <w:rPr>
          <w:rFonts w:cs="Open Sans"/>
          <w:color w:val="000000" w:themeColor="text1"/>
        </w:rPr>
        <w:t xml:space="preserve">carry </w:t>
      </w:r>
      <w:r w:rsidRPr="00D220CF">
        <w:rPr>
          <w:rFonts w:cs="Open Sans"/>
          <w:color w:val="000000" w:themeColor="text1"/>
        </w:rPr>
        <w:t>the risk of reputational damage to witnesses</w:t>
      </w:r>
      <w:r w:rsidR="00C05E16" w:rsidRPr="00D220CF">
        <w:rPr>
          <w:rFonts w:cs="Open Sans"/>
          <w:color w:val="000000" w:themeColor="text1"/>
        </w:rPr>
        <w:t xml:space="preserve">. Such risks may not </w:t>
      </w:r>
      <w:r w:rsidR="00C95CE6" w:rsidRPr="00D220CF">
        <w:rPr>
          <w:rFonts w:cs="Open Sans"/>
          <w:color w:val="000000" w:themeColor="text1"/>
        </w:rPr>
        <w:t>necessarily be repaired by</w:t>
      </w:r>
      <w:r w:rsidR="00D76FD7" w:rsidRPr="00D220CF">
        <w:rPr>
          <w:rFonts w:cs="Open Sans"/>
          <w:color w:val="000000" w:themeColor="text1"/>
        </w:rPr>
        <w:t xml:space="preserve"> </w:t>
      </w:r>
      <w:r w:rsidR="00C05E16" w:rsidRPr="00D220CF">
        <w:rPr>
          <w:rFonts w:cs="Open Sans"/>
          <w:color w:val="000000" w:themeColor="text1"/>
        </w:rPr>
        <w:t xml:space="preserve">any subsequent </w:t>
      </w:r>
      <w:r w:rsidR="00C95CE6" w:rsidRPr="00D220CF">
        <w:rPr>
          <w:rFonts w:cs="Open Sans"/>
          <w:color w:val="000000" w:themeColor="text1"/>
        </w:rPr>
        <w:t xml:space="preserve">findings </w:t>
      </w:r>
      <w:r w:rsidR="00C05E16" w:rsidRPr="00D220CF">
        <w:rPr>
          <w:rFonts w:cs="Open Sans"/>
          <w:color w:val="000000" w:themeColor="text1"/>
        </w:rPr>
        <w:t xml:space="preserve">of the NACC </w:t>
      </w:r>
      <w:r w:rsidR="00C95CE6" w:rsidRPr="00D220CF">
        <w:rPr>
          <w:rFonts w:cs="Open Sans"/>
          <w:color w:val="000000" w:themeColor="text1"/>
        </w:rPr>
        <w:t xml:space="preserve">that an allegation of corruption is unfounded. </w:t>
      </w:r>
      <w:r w:rsidR="005664BD" w:rsidRPr="00D220CF">
        <w:rPr>
          <w:rFonts w:cs="Open Sans"/>
          <w:color w:val="000000" w:themeColor="text1"/>
        </w:rPr>
        <w:t xml:space="preserve">Accordingly, it is </w:t>
      </w:r>
      <w:r w:rsidR="009143C7">
        <w:rPr>
          <w:rFonts w:cs="Open Sans"/>
          <w:color w:val="000000" w:themeColor="text1"/>
        </w:rPr>
        <w:t>right</w:t>
      </w:r>
      <w:r w:rsidR="005664BD" w:rsidRPr="00D220CF">
        <w:rPr>
          <w:rFonts w:cs="Open Sans"/>
          <w:color w:val="000000" w:themeColor="text1"/>
        </w:rPr>
        <w:t xml:space="preserve"> that </w:t>
      </w:r>
      <w:r w:rsidR="00767A4E" w:rsidRPr="00D220CF">
        <w:rPr>
          <w:rFonts w:cs="Open Sans"/>
          <w:color w:val="000000" w:themeColor="text1"/>
        </w:rPr>
        <w:t xml:space="preserve">public hearings only be used for appropriate matters. </w:t>
      </w:r>
    </w:p>
    <w:p w14:paraId="4838494A" w14:textId="22C24588" w:rsidR="002F3F5F" w:rsidRPr="00D220CF" w:rsidRDefault="00D220CF">
      <w:pPr>
        <w:pStyle w:val="ListNumber"/>
        <w:numPr>
          <w:ilvl w:val="0"/>
          <w:numId w:val="13"/>
        </w:numPr>
        <w:tabs>
          <w:tab w:val="num" w:pos="993"/>
          <w:tab w:val="left" w:pos="1418"/>
        </w:tabs>
        <w:spacing w:after="240"/>
        <w:ind w:left="709" w:hanging="567"/>
        <w:rPr>
          <w:rFonts w:cs="Open Sans"/>
          <w:color w:val="000000" w:themeColor="text1"/>
        </w:rPr>
      </w:pPr>
      <w:r w:rsidRPr="00D220CF">
        <w:rPr>
          <w:rFonts w:cs="Open Sans"/>
          <w:color w:val="000000" w:themeColor="text1"/>
        </w:rPr>
        <w:t xml:space="preserve">However, </w:t>
      </w:r>
      <w:r>
        <w:rPr>
          <w:rFonts w:cs="Open Sans"/>
          <w:color w:val="000000" w:themeColor="text1"/>
        </w:rPr>
        <w:t xml:space="preserve">there is some uncertainty around the threshold of </w:t>
      </w:r>
      <w:r w:rsidR="0055014E" w:rsidRPr="00D220CF">
        <w:rPr>
          <w:rFonts w:cs="Open Sans"/>
          <w:color w:val="000000" w:themeColor="text1"/>
        </w:rPr>
        <w:t>‘exceptional circumstances’</w:t>
      </w:r>
      <w:r>
        <w:rPr>
          <w:rFonts w:cs="Open Sans"/>
          <w:color w:val="000000" w:themeColor="text1"/>
        </w:rPr>
        <w:t xml:space="preserve">. This term is </w:t>
      </w:r>
      <w:r w:rsidR="0055014E" w:rsidRPr="00D220CF">
        <w:rPr>
          <w:rFonts w:cs="Open Sans"/>
          <w:color w:val="000000" w:themeColor="text1"/>
        </w:rPr>
        <w:t xml:space="preserve">not defined in the NACC Bill. </w:t>
      </w:r>
    </w:p>
    <w:p w14:paraId="5F59AE1C" w14:textId="43C0A390" w:rsidR="00835792" w:rsidRDefault="002F3F5F" w:rsidP="00835792">
      <w:pPr>
        <w:pStyle w:val="ListNumber"/>
        <w:numPr>
          <w:ilvl w:val="0"/>
          <w:numId w:val="13"/>
        </w:numPr>
        <w:tabs>
          <w:tab w:val="num" w:pos="993"/>
          <w:tab w:val="left" w:pos="1418"/>
        </w:tabs>
        <w:spacing w:after="240"/>
        <w:ind w:left="709" w:hanging="567"/>
        <w:rPr>
          <w:rFonts w:cs="Open Sans"/>
          <w:color w:val="000000" w:themeColor="text1"/>
        </w:rPr>
      </w:pPr>
      <w:r>
        <w:rPr>
          <w:rFonts w:cs="Open Sans"/>
          <w:color w:val="000000" w:themeColor="text1"/>
        </w:rPr>
        <w:t>The Commission acknowledges that clause 73(3) outlines relevant factors that may be considered by the Commissioner</w:t>
      </w:r>
      <w:r w:rsidR="00D8789E">
        <w:rPr>
          <w:rFonts w:cs="Open Sans"/>
          <w:color w:val="000000" w:themeColor="text1"/>
        </w:rPr>
        <w:t xml:space="preserve"> in deciding whether to hold a public hearing</w:t>
      </w:r>
      <w:r>
        <w:rPr>
          <w:rFonts w:cs="Open Sans"/>
          <w:color w:val="000000" w:themeColor="text1"/>
        </w:rPr>
        <w:t xml:space="preserve">. </w:t>
      </w:r>
      <w:r w:rsidR="00F67D44">
        <w:rPr>
          <w:rFonts w:cs="Open Sans"/>
          <w:color w:val="000000" w:themeColor="text1"/>
        </w:rPr>
        <w:t>A</w:t>
      </w:r>
      <w:r>
        <w:rPr>
          <w:rFonts w:cs="Open Sans"/>
          <w:color w:val="000000" w:themeColor="text1"/>
        </w:rPr>
        <w:t>s t</w:t>
      </w:r>
      <w:r w:rsidR="00835792">
        <w:rPr>
          <w:rFonts w:cs="Open Sans"/>
          <w:color w:val="000000" w:themeColor="text1"/>
        </w:rPr>
        <w:t>he Explanatory Memorandum states</w:t>
      </w:r>
      <w:r>
        <w:rPr>
          <w:rFonts w:cs="Open Sans"/>
          <w:color w:val="000000" w:themeColor="text1"/>
        </w:rPr>
        <w:t xml:space="preserve">, these </w:t>
      </w:r>
      <w:r w:rsidR="00835792">
        <w:rPr>
          <w:rFonts w:cs="Open Sans"/>
          <w:color w:val="000000" w:themeColor="text1"/>
        </w:rPr>
        <w:t>are some of the factors that may mean a public hearing is either more or less appropriate, or that otherwise go to the public interest.</w:t>
      </w:r>
      <w:r w:rsidR="006D5A5F">
        <w:rPr>
          <w:rStyle w:val="EndnoteReference"/>
          <w:rFonts w:cs="Open Sans"/>
          <w:color w:val="000000" w:themeColor="text1"/>
        </w:rPr>
        <w:endnoteReference w:id="46"/>
      </w:r>
      <w:r w:rsidR="00835792">
        <w:rPr>
          <w:rFonts w:cs="Open Sans"/>
          <w:color w:val="000000" w:themeColor="text1"/>
        </w:rPr>
        <w:t xml:space="preserve"> </w:t>
      </w:r>
      <w:r w:rsidR="00F67D44">
        <w:rPr>
          <w:rFonts w:cs="Open Sans"/>
          <w:color w:val="000000" w:themeColor="text1"/>
        </w:rPr>
        <w:t xml:space="preserve">However, they </w:t>
      </w:r>
      <w:r w:rsidR="00B367DC">
        <w:rPr>
          <w:rFonts w:cs="Open Sans"/>
          <w:color w:val="000000" w:themeColor="text1"/>
        </w:rPr>
        <w:t xml:space="preserve">do not </w:t>
      </w:r>
      <w:r w:rsidR="006B08A9">
        <w:rPr>
          <w:rFonts w:cs="Open Sans"/>
          <w:color w:val="000000" w:themeColor="text1"/>
        </w:rPr>
        <w:t xml:space="preserve">appear to </w:t>
      </w:r>
      <w:r w:rsidR="00F749A0">
        <w:rPr>
          <w:rFonts w:cs="Open Sans"/>
          <w:color w:val="000000" w:themeColor="text1"/>
        </w:rPr>
        <w:t xml:space="preserve">assist in understanding </w:t>
      </w:r>
      <w:r w:rsidR="006B08A9">
        <w:rPr>
          <w:rFonts w:cs="Open Sans"/>
          <w:color w:val="000000" w:themeColor="text1"/>
        </w:rPr>
        <w:t xml:space="preserve">what </w:t>
      </w:r>
      <w:r w:rsidR="00F749A0">
        <w:rPr>
          <w:rFonts w:cs="Open Sans"/>
          <w:color w:val="000000" w:themeColor="text1"/>
        </w:rPr>
        <w:t>exceptional circumstances</w:t>
      </w:r>
      <w:r w:rsidR="006B08A9">
        <w:rPr>
          <w:rFonts w:cs="Open Sans"/>
          <w:color w:val="000000" w:themeColor="text1"/>
        </w:rPr>
        <w:t xml:space="preserve"> would justify a public hearing</w:t>
      </w:r>
      <w:r w:rsidR="00F749A0">
        <w:rPr>
          <w:rFonts w:cs="Open Sans"/>
          <w:color w:val="000000" w:themeColor="text1"/>
        </w:rPr>
        <w:t xml:space="preserve">. </w:t>
      </w:r>
    </w:p>
    <w:p w14:paraId="47B7063E" w14:textId="01806DE9" w:rsidR="00B40AFC" w:rsidRDefault="00456F01" w:rsidP="00051413">
      <w:pPr>
        <w:pStyle w:val="ListNumber"/>
        <w:numPr>
          <w:ilvl w:val="0"/>
          <w:numId w:val="13"/>
        </w:numPr>
        <w:tabs>
          <w:tab w:val="num" w:pos="993"/>
          <w:tab w:val="left" w:pos="1418"/>
        </w:tabs>
        <w:spacing w:after="240"/>
        <w:ind w:left="709" w:hanging="567"/>
        <w:rPr>
          <w:rFonts w:cs="Open Sans"/>
          <w:color w:val="000000" w:themeColor="text1"/>
        </w:rPr>
      </w:pPr>
      <w:r>
        <w:rPr>
          <w:rFonts w:cs="Open Sans"/>
          <w:color w:val="000000" w:themeColor="text1"/>
        </w:rPr>
        <w:t>T</w:t>
      </w:r>
      <w:r w:rsidR="00B40AFC" w:rsidRPr="0018405B">
        <w:rPr>
          <w:rFonts w:cs="Open Sans"/>
          <w:color w:val="000000" w:themeColor="text1"/>
        </w:rPr>
        <w:t>he decision under clause 73 is</w:t>
      </w:r>
      <w:r w:rsidR="00EE0B6C">
        <w:rPr>
          <w:rFonts w:cs="Open Sans"/>
          <w:color w:val="000000" w:themeColor="text1"/>
        </w:rPr>
        <w:t xml:space="preserve"> discretionary and </w:t>
      </w:r>
      <w:r w:rsidR="00B40AFC" w:rsidRPr="0018405B">
        <w:rPr>
          <w:rFonts w:cs="Open Sans"/>
          <w:color w:val="000000" w:themeColor="text1"/>
        </w:rPr>
        <w:t>made exclusively by the Commissioner</w:t>
      </w:r>
      <w:r w:rsidR="00EE0B6C">
        <w:rPr>
          <w:rFonts w:cs="Open Sans"/>
          <w:color w:val="000000" w:themeColor="text1"/>
        </w:rPr>
        <w:t xml:space="preserve">. It </w:t>
      </w:r>
      <w:r w:rsidR="000F110F">
        <w:rPr>
          <w:rFonts w:cs="Open Sans"/>
          <w:color w:val="000000" w:themeColor="text1"/>
        </w:rPr>
        <w:t xml:space="preserve">will be based on </w:t>
      </w:r>
      <w:r w:rsidR="00B40AFC">
        <w:rPr>
          <w:rFonts w:cs="Open Sans"/>
          <w:color w:val="000000" w:themeColor="text1"/>
        </w:rPr>
        <w:t xml:space="preserve">their views </w:t>
      </w:r>
      <w:r w:rsidR="00F4364D">
        <w:rPr>
          <w:rFonts w:cs="Open Sans"/>
          <w:color w:val="000000" w:themeColor="text1"/>
        </w:rPr>
        <w:t xml:space="preserve">of what constitute </w:t>
      </w:r>
      <w:r w:rsidR="00B40AFC">
        <w:rPr>
          <w:rFonts w:cs="Open Sans"/>
          <w:color w:val="000000" w:themeColor="text1"/>
        </w:rPr>
        <w:t xml:space="preserve">exceptional circumstances </w:t>
      </w:r>
      <w:r w:rsidR="00F4364D">
        <w:rPr>
          <w:rFonts w:cs="Open Sans"/>
          <w:color w:val="000000" w:themeColor="text1"/>
        </w:rPr>
        <w:t xml:space="preserve">and </w:t>
      </w:r>
      <w:r w:rsidR="00D0509A">
        <w:rPr>
          <w:rFonts w:cs="Open Sans"/>
          <w:color w:val="000000" w:themeColor="text1"/>
        </w:rPr>
        <w:t xml:space="preserve">where they </w:t>
      </w:r>
      <w:r w:rsidR="00B40AFC">
        <w:rPr>
          <w:rFonts w:cs="Open Sans"/>
          <w:color w:val="000000" w:themeColor="text1"/>
        </w:rPr>
        <w:t xml:space="preserve">justify holding </w:t>
      </w:r>
      <w:r w:rsidR="00E469B1">
        <w:rPr>
          <w:rFonts w:cs="Open Sans"/>
          <w:color w:val="000000" w:themeColor="text1"/>
        </w:rPr>
        <w:t xml:space="preserve">a public </w:t>
      </w:r>
      <w:r w:rsidR="00B40AFC">
        <w:rPr>
          <w:rFonts w:cs="Open Sans"/>
          <w:color w:val="000000" w:themeColor="text1"/>
        </w:rPr>
        <w:t xml:space="preserve">hearing. </w:t>
      </w:r>
      <w:r w:rsidR="00A729B1">
        <w:rPr>
          <w:rFonts w:cs="Open Sans"/>
          <w:color w:val="000000" w:themeColor="text1"/>
        </w:rPr>
        <w:lastRenderedPageBreak/>
        <w:t xml:space="preserve">The decision </w:t>
      </w:r>
      <w:r w:rsidR="00B40AFC">
        <w:rPr>
          <w:rFonts w:cs="Open Sans"/>
          <w:color w:val="000000" w:themeColor="text1"/>
        </w:rPr>
        <w:t>does</w:t>
      </w:r>
      <w:r w:rsidR="00E25C47">
        <w:rPr>
          <w:rFonts w:cs="Open Sans"/>
          <w:color w:val="000000" w:themeColor="text1"/>
        </w:rPr>
        <w:t xml:space="preserve"> </w:t>
      </w:r>
      <w:r w:rsidR="001A252C">
        <w:rPr>
          <w:rFonts w:cs="Open Sans"/>
          <w:color w:val="000000" w:themeColor="text1"/>
        </w:rPr>
        <w:t>not</w:t>
      </w:r>
      <w:r w:rsidR="00B40AFC">
        <w:rPr>
          <w:rFonts w:cs="Open Sans"/>
          <w:color w:val="000000" w:themeColor="text1"/>
        </w:rPr>
        <w:t xml:space="preserve"> require any further consultation, such as </w:t>
      </w:r>
      <w:r w:rsidR="00B40AFC" w:rsidRPr="0018405B">
        <w:rPr>
          <w:rFonts w:cs="Open Sans"/>
          <w:color w:val="000000" w:themeColor="text1"/>
        </w:rPr>
        <w:t>with the Deputy Commissioners.</w:t>
      </w:r>
    </w:p>
    <w:p w14:paraId="5CB9C586" w14:textId="080C294A" w:rsidR="001660D2" w:rsidRDefault="00930273" w:rsidP="00051413">
      <w:pPr>
        <w:pStyle w:val="ListNumber"/>
        <w:numPr>
          <w:ilvl w:val="0"/>
          <w:numId w:val="13"/>
        </w:numPr>
        <w:tabs>
          <w:tab w:val="num" w:pos="993"/>
          <w:tab w:val="left" w:pos="1418"/>
        </w:tabs>
        <w:spacing w:after="240"/>
        <w:ind w:left="709" w:hanging="567"/>
        <w:rPr>
          <w:rFonts w:cs="Open Sans"/>
          <w:color w:val="000000" w:themeColor="text1"/>
        </w:rPr>
      </w:pPr>
      <w:r>
        <w:rPr>
          <w:rFonts w:cs="Open Sans"/>
          <w:color w:val="000000" w:themeColor="text1"/>
        </w:rPr>
        <w:t xml:space="preserve">It </w:t>
      </w:r>
      <w:r w:rsidR="0055014E" w:rsidRPr="00DC49A2">
        <w:rPr>
          <w:rFonts w:cs="Open Sans"/>
          <w:color w:val="000000" w:themeColor="text1"/>
        </w:rPr>
        <w:t>is</w:t>
      </w:r>
      <w:r w:rsidR="009E5FFE">
        <w:rPr>
          <w:rFonts w:cs="Open Sans"/>
          <w:color w:val="000000" w:themeColor="text1"/>
        </w:rPr>
        <w:t xml:space="preserve"> currently</w:t>
      </w:r>
      <w:r w:rsidR="0055014E" w:rsidRPr="00DC49A2">
        <w:rPr>
          <w:rFonts w:cs="Open Sans"/>
          <w:color w:val="000000" w:themeColor="text1"/>
        </w:rPr>
        <w:t xml:space="preserve"> unclear what </w:t>
      </w:r>
      <w:r w:rsidR="008A2509" w:rsidRPr="00DC49A2">
        <w:rPr>
          <w:rFonts w:cs="Open Sans"/>
          <w:color w:val="000000" w:themeColor="text1"/>
        </w:rPr>
        <w:t xml:space="preserve">would be </w:t>
      </w:r>
      <w:r w:rsidR="0055014E" w:rsidRPr="00DC49A2">
        <w:rPr>
          <w:rFonts w:cs="Open Sans"/>
          <w:color w:val="000000" w:themeColor="text1"/>
        </w:rPr>
        <w:t xml:space="preserve">required to satisfy this </w:t>
      </w:r>
      <w:r w:rsidR="002724E5">
        <w:rPr>
          <w:rFonts w:cs="Open Sans"/>
          <w:color w:val="000000" w:themeColor="text1"/>
        </w:rPr>
        <w:t>requirement</w:t>
      </w:r>
      <w:r w:rsidR="0055014E" w:rsidRPr="00DC49A2">
        <w:rPr>
          <w:rFonts w:cs="Open Sans"/>
          <w:color w:val="000000" w:themeColor="text1"/>
        </w:rPr>
        <w:t xml:space="preserve">. </w:t>
      </w:r>
      <w:r w:rsidR="00C33FD5" w:rsidRPr="00DC49A2">
        <w:rPr>
          <w:rFonts w:cs="Open Sans"/>
          <w:color w:val="000000" w:themeColor="text1"/>
        </w:rPr>
        <w:t xml:space="preserve">Given this uncertainty, </w:t>
      </w:r>
      <w:r w:rsidR="000C1558">
        <w:rPr>
          <w:rFonts w:cs="Open Sans"/>
          <w:color w:val="000000" w:themeColor="text1"/>
        </w:rPr>
        <w:t xml:space="preserve">a </w:t>
      </w:r>
      <w:r w:rsidR="00C33FD5" w:rsidRPr="00DC49A2">
        <w:rPr>
          <w:rFonts w:cs="Open Sans"/>
          <w:color w:val="000000" w:themeColor="text1"/>
        </w:rPr>
        <w:t>decision</w:t>
      </w:r>
      <w:r w:rsidR="000C1558">
        <w:rPr>
          <w:rFonts w:cs="Open Sans"/>
          <w:color w:val="000000" w:themeColor="text1"/>
        </w:rPr>
        <w:t xml:space="preserve"> by the Commissioner</w:t>
      </w:r>
      <w:r w:rsidR="00C33FD5" w:rsidRPr="00DC49A2">
        <w:rPr>
          <w:rFonts w:cs="Open Sans"/>
          <w:color w:val="000000" w:themeColor="text1"/>
        </w:rPr>
        <w:t xml:space="preserve"> to hold a public </w:t>
      </w:r>
      <w:r w:rsidR="000C1558">
        <w:rPr>
          <w:rFonts w:cs="Open Sans"/>
          <w:color w:val="000000" w:themeColor="text1"/>
        </w:rPr>
        <w:t xml:space="preserve">hearing </w:t>
      </w:r>
      <w:r w:rsidR="0065549E">
        <w:rPr>
          <w:rFonts w:cs="Open Sans"/>
          <w:color w:val="000000" w:themeColor="text1"/>
        </w:rPr>
        <w:t xml:space="preserve">may be </w:t>
      </w:r>
      <w:r w:rsidR="00BF2C6F" w:rsidRPr="00DC49A2">
        <w:rPr>
          <w:rFonts w:cs="Open Sans"/>
          <w:color w:val="000000" w:themeColor="text1"/>
        </w:rPr>
        <w:t>subject to judicial review, resulting in additional delay</w:t>
      </w:r>
      <w:r w:rsidR="004112A4">
        <w:rPr>
          <w:rFonts w:cs="Open Sans"/>
          <w:color w:val="000000" w:themeColor="text1"/>
        </w:rPr>
        <w:t xml:space="preserve"> and costs</w:t>
      </w:r>
      <w:r w:rsidR="00BF2C6F" w:rsidRPr="00DC49A2">
        <w:rPr>
          <w:rFonts w:cs="Open Sans"/>
          <w:color w:val="000000" w:themeColor="text1"/>
        </w:rPr>
        <w:t xml:space="preserve">. </w:t>
      </w:r>
    </w:p>
    <w:p w14:paraId="06FC39EA" w14:textId="5CFDEEC6" w:rsidR="00835792" w:rsidRDefault="002724E5">
      <w:pPr>
        <w:pStyle w:val="ListNumber"/>
        <w:numPr>
          <w:ilvl w:val="0"/>
          <w:numId w:val="13"/>
        </w:numPr>
        <w:tabs>
          <w:tab w:val="num" w:pos="993"/>
          <w:tab w:val="left" w:pos="1418"/>
        </w:tabs>
        <w:spacing w:after="240"/>
        <w:ind w:left="709" w:hanging="567"/>
        <w:rPr>
          <w:rFonts w:cs="Open Sans"/>
          <w:color w:val="000000" w:themeColor="text1"/>
        </w:rPr>
      </w:pPr>
      <w:r w:rsidRPr="065C4608">
        <w:rPr>
          <w:rFonts w:cs="Open Sans"/>
          <w:color w:val="000000" w:themeColor="text1"/>
        </w:rPr>
        <w:t>There is also a risk that i</w:t>
      </w:r>
      <w:r w:rsidR="00DC49A2" w:rsidRPr="065C4608">
        <w:rPr>
          <w:rFonts w:cs="Open Sans"/>
          <w:color w:val="000000" w:themeColor="text1"/>
        </w:rPr>
        <w:t xml:space="preserve">f </w:t>
      </w:r>
      <w:r w:rsidR="001660D2" w:rsidRPr="065C4608">
        <w:rPr>
          <w:rFonts w:cs="Open Sans"/>
          <w:color w:val="000000" w:themeColor="text1"/>
        </w:rPr>
        <w:t xml:space="preserve">the requirement of </w:t>
      </w:r>
      <w:r w:rsidR="00835792" w:rsidRPr="065C4608">
        <w:rPr>
          <w:rFonts w:cs="Open Sans"/>
          <w:color w:val="000000" w:themeColor="text1"/>
        </w:rPr>
        <w:t xml:space="preserve">exceptional circumstances </w:t>
      </w:r>
      <w:r w:rsidR="001660D2" w:rsidRPr="065C4608">
        <w:rPr>
          <w:rFonts w:cs="Open Sans"/>
          <w:color w:val="000000" w:themeColor="text1"/>
        </w:rPr>
        <w:t xml:space="preserve">is </w:t>
      </w:r>
      <w:r w:rsidR="00835792" w:rsidRPr="065C4608">
        <w:rPr>
          <w:rFonts w:cs="Open Sans"/>
          <w:color w:val="000000" w:themeColor="text1"/>
        </w:rPr>
        <w:t>interpreted too narrowly</w:t>
      </w:r>
      <w:r w:rsidRPr="065C4608">
        <w:rPr>
          <w:rFonts w:cs="Open Sans"/>
          <w:color w:val="000000" w:themeColor="text1"/>
        </w:rPr>
        <w:t xml:space="preserve"> </w:t>
      </w:r>
      <w:r w:rsidR="00835792" w:rsidRPr="065C4608">
        <w:rPr>
          <w:rFonts w:cs="Open Sans"/>
          <w:color w:val="000000" w:themeColor="text1"/>
        </w:rPr>
        <w:t xml:space="preserve">it may result in public hearings being </w:t>
      </w:r>
      <w:r w:rsidRPr="065C4608">
        <w:rPr>
          <w:rFonts w:cs="Open Sans"/>
          <w:color w:val="000000" w:themeColor="text1"/>
        </w:rPr>
        <w:t xml:space="preserve">held </w:t>
      </w:r>
      <w:r w:rsidR="0065549E" w:rsidRPr="065C4608">
        <w:rPr>
          <w:rFonts w:cs="Open Sans"/>
          <w:color w:val="000000" w:themeColor="text1"/>
        </w:rPr>
        <w:t xml:space="preserve">too </w:t>
      </w:r>
      <w:r w:rsidR="00835792" w:rsidRPr="065C4608">
        <w:rPr>
          <w:rFonts w:cs="Open Sans"/>
          <w:color w:val="000000" w:themeColor="text1"/>
        </w:rPr>
        <w:t xml:space="preserve">rarely. </w:t>
      </w:r>
      <w:r w:rsidR="0065549E" w:rsidRPr="065C4608">
        <w:rPr>
          <w:rFonts w:cs="Open Sans"/>
          <w:color w:val="000000" w:themeColor="text1"/>
        </w:rPr>
        <w:t xml:space="preserve">The Commission considers </w:t>
      </w:r>
      <w:r w:rsidR="00C05656" w:rsidRPr="065C4608">
        <w:rPr>
          <w:rFonts w:cs="Open Sans"/>
          <w:color w:val="000000" w:themeColor="text1"/>
        </w:rPr>
        <w:t xml:space="preserve">that it is important that the </w:t>
      </w:r>
      <w:r w:rsidR="0065549E" w:rsidRPr="065C4608">
        <w:rPr>
          <w:rFonts w:cs="Open Sans"/>
          <w:color w:val="000000" w:themeColor="text1"/>
        </w:rPr>
        <w:t xml:space="preserve">NACC </w:t>
      </w:r>
      <w:r w:rsidR="004C3239">
        <w:rPr>
          <w:rFonts w:cs="Open Sans"/>
          <w:color w:val="000000" w:themeColor="text1"/>
        </w:rPr>
        <w:t xml:space="preserve">is able to </w:t>
      </w:r>
      <w:r w:rsidR="0065549E" w:rsidRPr="065C4608">
        <w:rPr>
          <w:rFonts w:cs="Open Sans"/>
          <w:color w:val="000000" w:themeColor="text1"/>
        </w:rPr>
        <w:t>hold</w:t>
      </w:r>
      <w:r w:rsidR="00382817">
        <w:rPr>
          <w:rFonts w:cs="Open Sans"/>
          <w:color w:val="000000" w:themeColor="text1"/>
        </w:rPr>
        <w:t xml:space="preserve"> </w:t>
      </w:r>
      <w:r w:rsidR="0065549E" w:rsidRPr="065C4608">
        <w:rPr>
          <w:rFonts w:cs="Open Sans"/>
          <w:color w:val="000000" w:themeColor="text1"/>
        </w:rPr>
        <w:t>public hearing</w:t>
      </w:r>
      <w:r w:rsidR="00382817">
        <w:rPr>
          <w:rFonts w:cs="Open Sans"/>
          <w:color w:val="000000" w:themeColor="text1"/>
        </w:rPr>
        <w:t>s</w:t>
      </w:r>
      <w:r w:rsidR="0065549E" w:rsidRPr="065C4608">
        <w:rPr>
          <w:rFonts w:cs="Open Sans"/>
          <w:color w:val="000000" w:themeColor="text1"/>
        </w:rPr>
        <w:t xml:space="preserve"> </w:t>
      </w:r>
      <w:r w:rsidR="00891314">
        <w:rPr>
          <w:rFonts w:cs="Open Sans"/>
          <w:color w:val="000000" w:themeColor="text1"/>
        </w:rPr>
        <w:t>when necessary</w:t>
      </w:r>
      <w:r w:rsidR="004C3239">
        <w:rPr>
          <w:rFonts w:cs="Open Sans"/>
          <w:color w:val="000000" w:themeColor="text1"/>
        </w:rPr>
        <w:t xml:space="preserve">, </w:t>
      </w:r>
      <w:r w:rsidR="00E11BC5">
        <w:rPr>
          <w:rFonts w:cs="Open Sans"/>
          <w:color w:val="000000" w:themeColor="text1"/>
        </w:rPr>
        <w:t>as this w</w:t>
      </w:r>
      <w:r w:rsidR="007D04F2">
        <w:rPr>
          <w:rFonts w:cs="Open Sans"/>
          <w:color w:val="000000" w:themeColor="text1"/>
        </w:rPr>
        <w:t>ill</w:t>
      </w:r>
      <w:r w:rsidR="0065549E" w:rsidRPr="065C4608">
        <w:rPr>
          <w:rFonts w:cs="Open Sans"/>
          <w:color w:val="000000" w:themeColor="text1"/>
        </w:rPr>
        <w:t xml:space="preserve"> </w:t>
      </w:r>
      <w:r w:rsidR="00CB3372" w:rsidRPr="065C4608">
        <w:rPr>
          <w:rFonts w:cs="Open Sans"/>
          <w:color w:val="000000" w:themeColor="text1"/>
        </w:rPr>
        <w:t xml:space="preserve">foster </w:t>
      </w:r>
      <w:r w:rsidR="0065549E" w:rsidRPr="065C4608">
        <w:rPr>
          <w:rFonts w:cs="Open Sans"/>
          <w:color w:val="000000" w:themeColor="text1"/>
        </w:rPr>
        <w:t xml:space="preserve">public support and confidence </w:t>
      </w:r>
      <w:r w:rsidR="00C05656" w:rsidRPr="065C4608">
        <w:rPr>
          <w:rFonts w:cs="Open Sans"/>
          <w:color w:val="000000" w:themeColor="text1"/>
        </w:rPr>
        <w:t>in this new institution and</w:t>
      </w:r>
      <w:r w:rsidR="00CB3372" w:rsidRPr="065C4608">
        <w:rPr>
          <w:rFonts w:cs="Open Sans"/>
          <w:color w:val="000000" w:themeColor="text1"/>
        </w:rPr>
        <w:t xml:space="preserve"> </w:t>
      </w:r>
      <w:r w:rsidR="00C05656" w:rsidRPr="065C4608">
        <w:rPr>
          <w:rFonts w:cs="Open Sans"/>
          <w:color w:val="000000" w:themeColor="text1"/>
        </w:rPr>
        <w:t>in government.</w:t>
      </w:r>
    </w:p>
    <w:p w14:paraId="5BBBAD4C" w14:textId="593273C2" w:rsidR="0018405B" w:rsidRPr="0018405B" w:rsidRDefault="0018405B" w:rsidP="0018405B">
      <w:pPr>
        <w:pStyle w:val="ListNumber"/>
        <w:numPr>
          <w:ilvl w:val="0"/>
          <w:numId w:val="13"/>
        </w:numPr>
        <w:tabs>
          <w:tab w:val="num" w:pos="993"/>
          <w:tab w:val="left" w:pos="1418"/>
        </w:tabs>
        <w:spacing w:after="240"/>
        <w:ind w:left="709" w:hanging="567"/>
        <w:rPr>
          <w:rFonts w:cs="Open Sans"/>
          <w:color w:val="000000" w:themeColor="text1"/>
        </w:rPr>
      </w:pPr>
      <w:r w:rsidRPr="0018405B">
        <w:rPr>
          <w:rFonts w:cs="Open Sans"/>
          <w:color w:val="000000" w:themeColor="text1"/>
        </w:rPr>
        <w:t xml:space="preserve">On the other hand, there is also a risk that if the requirement of exceptional circumstances is interpreted too broadly it may result in public hearings being held which subject an individual to significant reputational damage, without the full range of procedural safeguards that are available to them in a court. </w:t>
      </w:r>
    </w:p>
    <w:p w14:paraId="7F885DF7" w14:textId="77777777" w:rsidR="00F134F6" w:rsidRPr="00944935" w:rsidRDefault="000878FC" w:rsidP="00E207EE">
      <w:pPr>
        <w:pStyle w:val="ListNumber"/>
        <w:numPr>
          <w:ilvl w:val="0"/>
          <w:numId w:val="13"/>
        </w:numPr>
        <w:tabs>
          <w:tab w:val="num" w:pos="993"/>
          <w:tab w:val="left" w:pos="1418"/>
        </w:tabs>
        <w:spacing w:after="240"/>
        <w:ind w:left="709" w:hanging="567"/>
        <w:rPr>
          <w:rFonts w:cs="Open Sans"/>
          <w:color w:val="000000" w:themeColor="text1"/>
        </w:rPr>
      </w:pPr>
      <w:r w:rsidRPr="00E207EE">
        <w:rPr>
          <w:rFonts w:cs="Open Sans"/>
          <w:color w:val="000000" w:themeColor="text1"/>
        </w:rPr>
        <w:t>As noted above at</w:t>
      </w:r>
      <w:r w:rsidR="00C33FC5" w:rsidRPr="00E207EE">
        <w:rPr>
          <w:rFonts w:cs="Open Sans"/>
          <w:color w:val="000000" w:themeColor="text1"/>
        </w:rPr>
        <w:t xml:space="preserve"> paragraph </w:t>
      </w:r>
      <w:r w:rsidR="00C33FC5" w:rsidRPr="00E207EE">
        <w:rPr>
          <w:rFonts w:cs="Open Sans"/>
          <w:color w:val="000000" w:themeColor="text1"/>
        </w:rPr>
        <w:fldChar w:fldCharType="begin"/>
      </w:r>
      <w:r w:rsidR="00C33FC5" w:rsidRPr="00E207EE">
        <w:rPr>
          <w:rFonts w:cs="Open Sans"/>
          <w:color w:val="000000" w:themeColor="text1"/>
        </w:rPr>
        <w:instrText xml:space="preserve"> REF _Ref116650170 \r \h </w:instrText>
      </w:r>
      <w:r w:rsidR="00C33FC5" w:rsidRPr="00E207EE">
        <w:rPr>
          <w:rFonts w:cs="Open Sans"/>
          <w:color w:val="000000" w:themeColor="text1"/>
        </w:rPr>
      </w:r>
      <w:r w:rsidR="00C33FC5" w:rsidRPr="00E207EE">
        <w:rPr>
          <w:rFonts w:cs="Open Sans"/>
          <w:color w:val="000000" w:themeColor="text1"/>
        </w:rPr>
        <w:fldChar w:fldCharType="separate"/>
      </w:r>
      <w:r w:rsidR="00C33FC5" w:rsidRPr="00E207EE">
        <w:rPr>
          <w:rFonts w:cs="Open Sans"/>
          <w:color w:val="000000" w:themeColor="text1"/>
        </w:rPr>
        <w:t>57</w:t>
      </w:r>
      <w:r w:rsidR="00C33FC5" w:rsidRPr="00E207EE">
        <w:rPr>
          <w:rFonts w:cs="Open Sans"/>
          <w:color w:val="000000" w:themeColor="text1"/>
        </w:rPr>
        <w:fldChar w:fldCharType="end"/>
      </w:r>
      <w:r w:rsidRPr="00E207EE">
        <w:rPr>
          <w:rFonts w:cs="Open Sans"/>
          <w:color w:val="000000" w:themeColor="text1"/>
        </w:rPr>
        <w:t>,</w:t>
      </w:r>
      <w:r w:rsidR="00C33FC5" w:rsidRPr="00E207EE">
        <w:rPr>
          <w:rFonts w:cs="Open Sans"/>
          <w:color w:val="000000" w:themeColor="text1"/>
        </w:rPr>
        <w:t xml:space="preserve"> there are </w:t>
      </w:r>
      <w:r w:rsidR="00121BF0" w:rsidRPr="00E207EE">
        <w:rPr>
          <w:rFonts w:cs="Open Sans"/>
          <w:color w:val="000000" w:themeColor="text1"/>
        </w:rPr>
        <w:t xml:space="preserve">many </w:t>
      </w:r>
      <w:r w:rsidR="00235E22" w:rsidRPr="00E207EE">
        <w:rPr>
          <w:rFonts w:cs="Open Sans"/>
          <w:color w:val="000000" w:themeColor="text1"/>
        </w:rPr>
        <w:t xml:space="preserve">protections </w:t>
      </w:r>
      <w:r w:rsidR="008D2E71" w:rsidRPr="00E207EE">
        <w:rPr>
          <w:rFonts w:cs="Open Sans"/>
          <w:color w:val="000000" w:themeColor="text1"/>
        </w:rPr>
        <w:t xml:space="preserve">that </w:t>
      </w:r>
      <w:r w:rsidR="00D651D2" w:rsidRPr="00E207EE">
        <w:rPr>
          <w:rFonts w:cs="Open Sans"/>
          <w:color w:val="000000" w:themeColor="text1"/>
        </w:rPr>
        <w:t xml:space="preserve">do not apply or </w:t>
      </w:r>
      <w:r w:rsidR="00DE6BCB" w:rsidRPr="00E207EE">
        <w:rPr>
          <w:rFonts w:cs="Open Sans"/>
          <w:color w:val="000000" w:themeColor="text1"/>
        </w:rPr>
        <w:t xml:space="preserve">are </w:t>
      </w:r>
      <w:r w:rsidR="008D2E71" w:rsidRPr="00E207EE">
        <w:rPr>
          <w:rFonts w:cs="Open Sans"/>
          <w:color w:val="000000" w:themeColor="text1"/>
        </w:rPr>
        <w:t xml:space="preserve">limited </w:t>
      </w:r>
      <w:r w:rsidR="00810FFF" w:rsidRPr="00E207EE">
        <w:rPr>
          <w:rFonts w:cs="Open Sans"/>
          <w:color w:val="000000" w:themeColor="text1"/>
        </w:rPr>
        <w:t xml:space="preserve">by </w:t>
      </w:r>
      <w:r w:rsidR="00C33FC5" w:rsidRPr="00E70244">
        <w:t>the NACC bill and Consequential Bill</w:t>
      </w:r>
      <w:r w:rsidR="001F462A">
        <w:t xml:space="preserve">, including </w:t>
      </w:r>
      <w:r w:rsidR="00C33FC5" w:rsidRPr="00E70244">
        <w:t xml:space="preserve">the right to a fair trial, the right to the presumption of innocence, </w:t>
      </w:r>
      <w:r w:rsidR="00121BF0">
        <w:t xml:space="preserve">and </w:t>
      </w:r>
      <w:r w:rsidR="00C33FC5" w:rsidRPr="00E70244">
        <w:t>the privilege against self-incrimination</w:t>
      </w:r>
      <w:r w:rsidR="00121BF0">
        <w:t>.</w:t>
      </w:r>
      <w:r w:rsidR="004F5FB1">
        <w:t xml:space="preserve"> </w:t>
      </w:r>
      <w:r w:rsidR="00F80B4E">
        <w:t xml:space="preserve">Such protections would </w:t>
      </w:r>
      <w:r w:rsidR="00810FFF">
        <w:t xml:space="preserve">ordinarily </w:t>
      </w:r>
      <w:r w:rsidR="00F80B4E">
        <w:t xml:space="preserve">apply </w:t>
      </w:r>
      <w:r w:rsidR="00810FFF">
        <w:t xml:space="preserve">to any person prosecuted publicly in a </w:t>
      </w:r>
      <w:r w:rsidR="005D0861">
        <w:t xml:space="preserve">criminal </w:t>
      </w:r>
      <w:r w:rsidR="0096479D">
        <w:t>trial</w:t>
      </w:r>
      <w:r w:rsidR="00484E37">
        <w:t xml:space="preserve"> for criminal offences relating to corruption</w:t>
      </w:r>
      <w:r w:rsidR="007B5E0E">
        <w:t xml:space="preserve">. </w:t>
      </w:r>
      <w:r w:rsidR="00377C7B">
        <w:t xml:space="preserve">Private hearings provide </w:t>
      </w:r>
      <w:r w:rsidR="00336B29">
        <w:t xml:space="preserve">some </w:t>
      </w:r>
      <w:r w:rsidR="00377C7B">
        <w:t xml:space="preserve">balance against </w:t>
      </w:r>
      <w:r w:rsidR="00D5113B">
        <w:t xml:space="preserve">the impact on these </w:t>
      </w:r>
      <w:r w:rsidR="00CE420A">
        <w:t>rights</w:t>
      </w:r>
      <w:r w:rsidR="00377C7B">
        <w:t xml:space="preserve"> </w:t>
      </w:r>
      <w:r w:rsidR="00600F86">
        <w:t xml:space="preserve">and </w:t>
      </w:r>
      <w:r w:rsidR="00377C7B">
        <w:t>protect</w:t>
      </w:r>
      <w:r w:rsidR="00F72C16">
        <w:t xml:space="preserve">ion </w:t>
      </w:r>
      <w:r w:rsidR="00377C7B">
        <w:t xml:space="preserve">against </w:t>
      </w:r>
      <w:r w:rsidR="00D5113B">
        <w:t xml:space="preserve">the </w:t>
      </w:r>
      <w:r w:rsidR="00321307">
        <w:t xml:space="preserve">reputational risks </w:t>
      </w:r>
      <w:r w:rsidR="00867F04">
        <w:t>arising from allegations of corruption</w:t>
      </w:r>
      <w:r w:rsidR="00F72C16">
        <w:t xml:space="preserve">. </w:t>
      </w:r>
    </w:p>
    <w:p w14:paraId="0CE5696D" w14:textId="0C0524EE" w:rsidR="00441A0F" w:rsidRPr="00F134F6" w:rsidRDefault="00F72C16" w:rsidP="00F134F6">
      <w:pPr>
        <w:pStyle w:val="ListNumber"/>
        <w:numPr>
          <w:ilvl w:val="0"/>
          <w:numId w:val="13"/>
        </w:numPr>
        <w:tabs>
          <w:tab w:val="num" w:pos="993"/>
          <w:tab w:val="left" w:pos="1418"/>
        </w:tabs>
        <w:spacing w:after="240"/>
        <w:ind w:left="709" w:hanging="567"/>
        <w:rPr>
          <w:rFonts w:cs="Open Sans"/>
          <w:color w:val="000000" w:themeColor="text1"/>
        </w:rPr>
      </w:pPr>
      <w:r>
        <w:t xml:space="preserve">Accordingly, </w:t>
      </w:r>
      <w:r w:rsidR="000957C3">
        <w:t xml:space="preserve">there </w:t>
      </w:r>
      <w:r w:rsidR="00CE29B9">
        <w:t xml:space="preserve">must be </w:t>
      </w:r>
      <w:r w:rsidR="00E578AE">
        <w:t>clear</w:t>
      </w:r>
      <w:r w:rsidR="00612785">
        <w:t xml:space="preserve">ly understood requirements </w:t>
      </w:r>
      <w:r w:rsidR="001A41A0">
        <w:t xml:space="preserve">to </w:t>
      </w:r>
      <w:r w:rsidR="004B7BA0">
        <w:t xml:space="preserve">justify </w:t>
      </w:r>
      <w:r w:rsidR="007E0BA2">
        <w:t xml:space="preserve">a </w:t>
      </w:r>
      <w:r w:rsidR="000957C3">
        <w:t xml:space="preserve">decision to hold a public hearing. </w:t>
      </w:r>
      <w:r w:rsidR="00441A0F" w:rsidRPr="00F134F6">
        <w:rPr>
          <w:rFonts w:cs="Open Sans"/>
          <w:color w:val="000000" w:themeColor="text1"/>
        </w:rPr>
        <w:t xml:space="preserve">The </w:t>
      </w:r>
      <w:r w:rsidR="006C4ECA" w:rsidRPr="00F134F6">
        <w:rPr>
          <w:rFonts w:cs="Open Sans"/>
          <w:color w:val="000000" w:themeColor="text1"/>
        </w:rPr>
        <w:t xml:space="preserve">Commission </w:t>
      </w:r>
      <w:r w:rsidR="00441A0F" w:rsidRPr="00F134F6">
        <w:rPr>
          <w:rFonts w:cs="Open Sans"/>
          <w:color w:val="000000" w:themeColor="text1"/>
        </w:rPr>
        <w:t xml:space="preserve">recommends that the </w:t>
      </w:r>
      <w:r w:rsidR="00767B75">
        <w:rPr>
          <w:rFonts w:cs="Open Sans"/>
        </w:rPr>
        <w:t>Joint Select</w:t>
      </w:r>
      <w:r w:rsidR="00767B75" w:rsidRPr="00F134F6">
        <w:rPr>
          <w:rFonts w:cs="Open Sans"/>
          <w:color w:val="000000" w:themeColor="text1"/>
        </w:rPr>
        <w:t xml:space="preserve"> </w:t>
      </w:r>
      <w:r w:rsidR="00441A0F" w:rsidRPr="00F134F6">
        <w:rPr>
          <w:rFonts w:cs="Open Sans"/>
          <w:color w:val="000000" w:themeColor="text1"/>
        </w:rPr>
        <w:t xml:space="preserve">Committee seek clarification from the Government on the ‘exceptional circumstances’ </w:t>
      </w:r>
      <w:r w:rsidR="006C4ECA" w:rsidRPr="00F134F6">
        <w:rPr>
          <w:rFonts w:cs="Open Sans"/>
          <w:color w:val="000000" w:themeColor="text1"/>
        </w:rPr>
        <w:t xml:space="preserve">that would </w:t>
      </w:r>
      <w:r w:rsidR="004E7616" w:rsidRPr="00F134F6">
        <w:rPr>
          <w:rFonts w:cs="Open Sans"/>
          <w:color w:val="000000" w:themeColor="text1"/>
        </w:rPr>
        <w:t xml:space="preserve">justify the holding of a public hearing. </w:t>
      </w:r>
    </w:p>
    <w:p w14:paraId="45F14A2A" w14:textId="0774584E" w:rsidR="00156F5C" w:rsidRPr="006F2F84" w:rsidRDefault="00B1724D" w:rsidP="00116E41">
      <w:pPr>
        <w:pStyle w:val="ListNumber"/>
        <w:numPr>
          <w:ilvl w:val="0"/>
          <w:numId w:val="0"/>
        </w:numPr>
        <w:tabs>
          <w:tab w:val="left" w:pos="1418"/>
        </w:tabs>
        <w:spacing w:after="240"/>
        <w:ind w:left="709"/>
        <w:rPr>
          <w:rFonts w:cs="Open Sans"/>
          <w:b/>
          <w:bCs/>
          <w:color w:val="000000" w:themeColor="text1"/>
        </w:rPr>
      </w:pPr>
      <w:r w:rsidRPr="006F2F84">
        <w:rPr>
          <w:rFonts w:cs="Open Sans"/>
          <w:b/>
          <w:bCs/>
          <w:color w:val="000000" w:themeColor="text1"/>
        </w:rPr>
        <w:t xml:space="preserve">Recommendation </w:t>
      </w:r>
      <w:r w:rsidR="00684F2D">
        <w:rPr>
          <w:rFonts w:cs="Open Sans"/>
          <w:b/>
          <w:bCs/>
          <w:color w:val="000000" w:themeColor="text1"/>
        </w:rPr>
        <w:t>4</w:t>
      </w:r>
    </w:p>
    <w:p w14:paraId="070C9803" w14:textId="43F6B5C9" w:rsidR="007766D4" w:rsidRPr="007766D4" w:rsidRDefault="00590CFE" w:rsidP="00116E41">
      <w:pPr>
        <w:pStyle w:val="ListNumber"/>
        <w:numPr>
          <w:ilvl w:val="0"/>
          <w:numId w:val="0"/>
        </w:numPr>
        <w:tabs>
          <w:tab w:val="left" w:pos="1418"/>
        </w:tabs>
        <w:spacing w:after="240"/>
        <w:ind w:left="709"/>
        <w:rPr>
          <w:rFonts w:cs="Open Sans"/>
          <w:b/>
          <w:color w:val="000000" w:themeColor="text1"/>
        </w:rPr>
      </w:pPr>
      <w:r>
        <w:rPr>
          <w:rFonts w:cs="Open Sans"/>
          <w:color w:val="000000" w:themeColor="text1"/>
        </w:rPr>
        <w:t xml:space="preserve">The </w:t>
      </w:r>
      <w:r w:rsidR="00767B75">
        <w:rPr>
          <w:rFonts w:cs="Open Sans"/>
        </w:rPr>
        <w:t>Joint Select</w:t>
      </w:r>
      <w:r w:rsidR="00767B75">
        <w:rPr>
          <w:rFonts w:cs="Open Sans"/>
          <w:color w:val="000000" w:themeColor="text1"/>
        </w:rPr>
        <w:t xml:space="preserve"> </w:t>
      </w:r>
      <w:r>
        <w:rPr>
          <w:rFonts w:cs="Open Sans"/>
          <w:color w:val="000000" w:themeColor="text1"/>
        </w:rPr>
        <w:t>Committee seek clarification from the Government on the ‘exceptional circumstances’ that would justify the holding of a public hearing.</w:t>
      </w:r>
    </w:p>
    <w:sectPr w:rsidR="007766D4" w:rsidRPr="007766D4" w:rsidSect="00460EE0">
      <w:headerReference w:type="even" r:id="rId18"/>
      <w:headerReference w:type="default" r:id="rId19"/>
      <w:footerReference w:type="even" r:id="rId20"/>
      <w:footerReference w:type="default" r:id="rId21"/>
      <w:headerReference w:type="first" r:id="rId22"/>
      <w:footerReference w:type="first" r:id="rId23"/>
      <w:endnotePr>
        <w:numFmt w:val="decimal"/>
      </w:endnotePr>
      <w:pgSz w:w="11906" w:h="16838" w:code="9"/>
      <w:pgMar w:top="1134" w:right="1418" w:bottom="1134" w:left="1418" w:header="907" w:footer="283"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EFD45" w14:textId="77777777" w:rsidR="000F3CEA" w:rsidRDefault="000F3CEA" w:rsidP="00F14C6D">
      <w:r>
        <w:separator/>
      </w:r>
    </w:p>
  </w:endnote>
  <w:endnote w:type="continuationSeparator" w:id="0">
    <w:p w14:paraId="4B0ABA6A" w14:textId="77777777" w:rsidR="000F3CEA" w:rsidRDefault="000F3CEA" w:rsidP="00F14C6D">
      <w:r>
        <w:continuationSeparator/>
      </w:r>
    </w:p>
  </w:endnote>
  <w:endnote w:type="continuationNotice" w:id="1">
    <w:p w14:paraId="578F02B7" w14:textId="77777777" w:rsidR="000F3CEA" w:rsidRDefault="000F3CEA">
      <w:pPr>
        <w:spacing w:before="0" w:after="0"/>
      </w:pPr>
    </w:p>
  </w:endnote>
  <w:endnote w:id="2">
    <w:p w14:paraId="2A756516" w14:textId="1EC475A5" w:rsidR="000C1A69" w:rsidRPr="008F53BD" w:rsidRDefault="000C1A69">
      <w:pPr>
        <w:pStyle w:val="EndnoteText"/>
        <w:rPr>
          <w:lang w:val="en-US"/>
        </w:rPr>
      </w:pPr>
      <w:r>
        <w:rPr>
          <w:rStyle w:val="EndnoteReference"/>
        </w:rPr>
        <w:endnoteRef/>
      </w:r>
      <w:r>
        <w:t xml:space="preserve"> </w:t>
      </w:r>
      <w:r w:rsidR="00553DED">
        <w:t xml:space="preserve">Christy </w:t>
      </w:r>
      <w:proofErr w:type="spellStart"/>
      <w:r w:rsidR="00553DED">
        <w:t>Mbonu</w:t>
      </w:r>
      <w:proofErr w:type="spellEnd"/>
      <w:r>
        <w:t xml:space="preserve">, </w:t>
      </w:r>
      <w:r w:rsidRPr="000B0CB9">
        <w:rPr>
          <w:i/>
        </w:rPr>
        <w:t>Progress Report Submitted by the Special Rapporteur</w:t>
      </w:r>
      <w:r>
        <w:t xml:space="preserve">, UN Doc. E/CN.4/ Sub.2/2005/18, </w:t>
      </w:r>
      <w:r w:rsidR="008A7F83">
        <w:t>(</w:t>
      </w:r>
      <w:r>
        <w:t>22 June 2005</w:t>
      </w:r>
      <w:r w:rsidR="008A7F83">
        <w:t>)</w:t>
      </w:r>
      <w:r>
        <w:t xml:space="preserve">, </w:t>
      </w:r>
      <w:r w:rsidR="00AC2697">
        <w:t>[</w:t>
      </w:r>
      <w:r>
        <w:t>41</w:t>
      </w:r>
      <w:r w:rsidR="00AC2697">
        <w:t>]</w:t>
      </w:r>
      <w:r>
        <w:t xml:space="preserve">, </w:t>
      </w:r>
      <w:r w:rsidR="00EB654C">
        <w:t>&lt;</w:t>
      </w:r>
      <w:hyperlink r:id="rId1" w:history="1">
        <w:r w:rsidRPr="003C49B7">
          <w:rPr>
            <w:rStyle w:val="Hyperlink"/>
          </w:rPr>
          <w:t>https://www2.ohchr.org/english/bodies/subcom/57/aevdoc.htm</w:t>
        </w:r>
      </w:hyperlink>
      <w:r w:rsidR="00EB654C">
        <w:t>&gt;</w:t>
      </w:r>
      <w:r w:rsidR="00C539C0">
        <w:t>.</w:t>
      </w:r>
      <w:r>
        <w:t xml:space="preserve"> </w:t>
      </w:r>
    </w:p>
  </w:endnote>
  <w:endnote w:id="3">
    <w:p w14:paraId="7F7CCBC7" w14:textId="01BFA63D" w:rsidR="00D71304" w:rsidRPr="00D71304" w:rsidRDefault="00D71304">
      <w:pPr>
        <w:pStyle w:val="EndnoteText"/>
        <w:rPr>
          <w:lang w:val="en-GB"/>
        </w:rPr>
      </w:pPr>
      <w:r>
        <w:rPr>
          <w:rStyle w:val="EndnoteReference"/>
        </w:rPr>
        <w:endnoteRef/>
      </w:r>
      <w:r>
        <w:t xml:space="preserve"> </w:t>
      </w:r>
      <w:r w:rsidR="00AC4415">
        <w:t>‘</w:t>
      </w:r>
      <w:r w:rsidR="00AC4415" w:rsidRPr="000B0CB9">
        <w:t>Corruption Perceptions Index</w:t>
      </w:r>
      <w:r w:rsidR="00AC4415">
        <w:t>’</w:t>
      </w:r>
      <w:r w:rsidR="00AC4415">
        <w:rPr>
          <w:i/>
          <w:iCs/>
        </w:rPr>
        <w:t xml:space="preserve">, Transparency International </w:t>
      </w:r>
      <w:r w:rsidR="00AC4415">
        <w:t>&lt;</w:t>
      </w:r>
      <w:hyperlink r:id="rId2" w:history="1">
        <w:r w:rsidR="00AC4415">
          <w:rPr>
            <w:rStyle w:val="Hyperlink"/>
          </w:rPr>
          <w:t>https://www.transparency.org/en/countries/australia</w:t>
        </w:r>
      </w:hyperlink>
      <w:r w:rsidR="00AC4415">
        <w:t>&gt;.</w:t>
      </w:r>
    </w:p>
  </w:endnote>
  <w:endnote w:id="4">
    <w:p w14:paraId="79F3B8F3" w14:textId="38EF3E75" w:rsidR="00BB60F6" w:rsidRPr="00BB60F6" w:rsidRDefault="00BB60F6">
      <w:pPr>
        <w:pStyle w:val="EndnoteText"/>
        <w:rPr>
          <w:lang w:val="en-GB"/>
        </w:rPr>
      </w:pPr>
      <w:r>
        <w:rPr>
          <w:rStyle w:val="EndnoteReference"/>
        </w:rPr>
        <w:endnoteRef/>
      </w:r>
      <w:r>
        <w:t xml:space="preserve"> </w:t>
      </w:r>
      <w:r w:rsidR="009749EB">
        <w:t>‘</w:t>
      </w:r>
      <w:r w:rsidR="009749EB" w:rsidRPr="000B0CB9">
        <w:t>Corruption Perceptions Index</w:t>
      </w:r>
      <w:r w:rsidR="009749EB">
        <w:t>’</w:t>
      </w:r>
      <w:r w:rsidR="009749EB">
        <w:rPr>
          <w:i/>
          <w:iCs/>
        </w:rPr>
        <w:t xml:space="preserve">, Transparency International </w:t>
      </w:r>
      <w:r w:rsidR="009749EB">
        <w:t>&lt;</w:t>
      </w:r>
      <w:hyperlink r:id="rId3" w:history="1">
        <w:r w:rsidR="009749EB" w:rsidRPr="00DC4F7E">
          <w:rPr>
            <w:rStyle w:val="Hyperlink"/>
          </w:rPr>
          <w:t>https://www.transparency.org/en/cpi/2019</w:t>
        </w:r>
      </w:hyperlink>
      <w:r w:rsidR="009749EB">
        <w:t>&gt;.</w:t>
      </w:r>
    </w:p>
  </w:endnote>
  <w:endnote w:id="5">
    <w:p w14:paraId="229102ED" w14:textId="160A0B3D" w:rsidR="000C1A69" w:rsidRDefault="000C1A69" w:rsidP="00F94373">
      <w:pPr>
        <w:pStyle w:val="EndnoteText"/>
      </w:pPr>
      <w:r>
        <w:rPr>
          <w:rStyle w:val="EndnoteReference"/>
        </w:rPr>
        <w:endnoteRef/>
      </w:r>
      <w:r>
        <w:t xml:space="preserve"> Transparency International Australia, </w:t>
      </w:r>
      <w:r w:rsidR="00687D46">
        <w:t>Submission to the Attorney-General’s Department,</w:t>
      </w:r>
      <w:r>
        <w:t xml:space="preserve"> </w:t>
      </w:r>
      <w:r>
        <w:rPr>
          <w:i/>
        </w:rPr>
        <w:t xml:space="preserve">Attorney-General’s Department </w:t>
      </w:r>
      <w:r>
        <w:rPr>
          <w:i/>
          <w:iCs/>
        </w:rPr>
        <w:t>Commonwealth Integrity Commission Consultation</w:t>
      </w:r>
      <w:r>
        <w:rPr>
          <w:i/>
        </w:rPr>
        <w:t>,</w:t>
      </w:r>
      <w:r>
        <w:t xml:space="preserve"> </w:t>
      </w:r>
      <w:r w:rsidR="001C0E9D">
        <w:t>(</w:t>
      </w:r>
      <w:r>
        <w:t>22 January 2019</w:t>
      </w:r>
      <w:r w:rsidR="001C0E9D">
        <w:t>)</w:t>
      </w:r>
      <w:r>
        <w:t xml:space="preserve">, 2, </w:t>
      </w:r>
      <w:r w:rsidR="005A05A0">
        <w:t>&lt;</w:t>
      </w:r>
      <w:hyperlink r:id="rId4" w:history="1">
        <w:r w:rsidRPr="003C49B7">
          <w:rPr>
            <w:rStyle w:val="Hyperlink"/>
          </w:rPr>
          <w:t>https://www.ag.gov.au/sites/default/files/2020-03/Transparency-international.pdf</w:t>
        </w:r>
      </w:hyperlink>
      <w:r w:rsidR="005A05A0">
        <w:t>&gt;</w:t>
      </w:r>
      <w:r w:rsidR="00C539C0">
        <w:t>.</w:t>
      </w:r>
      <w:r>
        <w:t xml:space="preserve"> </w:t>
      </w:r>
    </w:p>
  </w:endnote>
  <w:endnote w:id="6">
    <w:p w14:paraId="52990E22" w14:textId="1A5DDD28" w:rsidR="000C1A69" w:rsidRDefault="000C1A69">
      <w:pPr>
        <w:pStyle w:val="EndnoteText"/>
      </w:pPr>
      <w:r>
        <w:rPr>
          <w:rStyle w:val="EndnoteReference"/>
        </w:rPr>
        <w:endnoteRef/>
      </w:r>
      <w:r>
        <w:t xml:space="preserve"> </w:t>
      </w:r>
      <w:r w:rsidRPr="00C513E0">
        <w:rPr>
          <w:i/>
        </w:rPr>
        <w:t>United Nations Convention Against Corruption</w:t>
      </w:r>
      <w:r>
        <w:t xml:space="preserve">, opened for signature 9 December 2003, UNTS 2349, </w:t>
      </w:r>
      <w:r w:rsidR="002A790B">
        <w:t>(</w:t>
      </w:r>
      <w:r>
        <w:t>ent</w:t>
      </w:r>
      <w:r w:rsidR="002A790B">
        <w:t>ered</w:t>
      </w:r>
      <w:r>
        <w:t xml:space="preserve"> into force 14 December 2005</w:t>
      </w:r>
      <w:r w:rsidR="002A790B">
        <w:t>)</w:t>
      </w:r>
      <w:r w:rsidR="00C539C0">
        <w:t>.</w:t>
      </w:r>
    </w:p>
  </w:endnote>
  <w:endnote w:id="7">
    <w:p w14:paraId="0F1BB706" w14:textId="16D54FE1" w:rsidR="000C1A69" w:rsidRPr="00730427" w:rsidRDefault="000C1A69" w:rsidP="00B34982">
      <w:pPr>
        <w:pStyle w:val="EndnoteText"/>
        <w:rPr>
          <w:lang w:val="en-US"/>
        </w:rPr>
      </w:pPr>
      <w:r>
        <w:rPr>
          <w:rStyle w:val="EndnoteReference"/>
        </w:rPr>
        <w:endnoteRef/>
      </w:r>
      <w:r>
        <w:t xml:space="preserve"> </w:t>
      </w:r>
      <w:r w:rsidRPr="005B7445">
        <w:t xml:space="preserve">Commonwealth Director of Public Prosecutions, Annual Report 2011–12, 4, </w:t>
      </w:r>
      <w:r w:rsidR="001C0E9D">
        <w:t>&lt;</w:t>
      </w:r>
      <w:hyperlink r:id="rId5" w:history="1">
        <w:r w:rsidR="001C0E9D" w:rsidRPr="00AC2697">
          <w:rPr>
            <w:rStyle w:val="Hyperlink"/>
          </w:rPr>
          <w:t>http://www.cdpp.gov.au/Publications/Annual-Reports/CDPP-Annual-Report-2011-2012.pdf</w:t>
        </w:r>
      </w:hyperlink>
      <w:r w:rsidR="001C0E9D">
        <w:t>&gt;</w:t>
      </w:r>
      <w:r w:rsidR="00C539C0">
        <w:t>.</w:t>
      </w:r>
    </w:p>
  </w:endnote>
  <w:endnote w:id="8">
    <w:p w14:paraId="4269C452" w14:textId="60DD1BE9" w:rsidR="000C1A69" w:rsidRDefault="000C1A69" w:rsidP="00CD0035">
      <w:pPr>
        <w:pStyle w:val="EndnoteText"/>
      </w:pPr>
      <w:r>
        <w:rPr>
          <w:rStyle w:val="EndnoteReference"/>
        </w:rPr>
        <w:endnoteRef/>
      </w:r>
      <w:r>
        <w:t xml:space="preserve"> United Nations Office on Drug and Crime Vienna, </w:t>
      </w:r>
      <w:r>
        <w:rPr>
          <w:i/>
          <w:iCs/>
        </w:rPr>
        <w:t xml:space="preserve">Technical Guide to the United Nations Convention Against Corruption, </w:t>
      </w:r>
      <w:r w:rsidR="003E0A82">
        <w:rPr>
          <w:i/>
          <w:iCs/>
        </w:rPr>
        <w:t>(</w:t>
      </w:r>
      <w:r>
        <w:t>2009</w:t>
      </w:r>
      <w:r w:rsidR="00EA17DC">
        <w:t>)</w:t>
      </w:r>
      <w:r>
        <w:t>, 11</w:t>
      </w:r>
      <w:r w:rsidR="00A7575C">
        <w:t>5</w:t>
      </w:r>
      <w:r>
        <w:t xml:space="preserve">, </w:t>
      </w:r>
      <w:r w:rsidR="00E55F03">
        <w:rPr>
          <w:i/>
        </w:rPr>
        <w:t>&lt;</w:t>
      </w:r>
      <w:hyperlink r:id="rId6" w:history="1">
        <w:r>
          <w:rPr>
            <w:rStyle w:val="Hyperlink"/>
          </w:rPr>
          <w:t>https://www.unodc.org/documents/treaties/UNCAC/Publications/TechnicalGuide/09-84395_Ebook.pdf</w:t>
        </w:r>
      </w:hyperlink>
      <w:r w:rsidR="00E55F03">
        <w:t>&gt;</w:t>
      </w:r>
      <w:r w:rsidR="00090211">
        <w:t>.</w:t>
      </w:r>
      <w:r>
        <w:t xml:space="preserve"> </w:t>
      </w:r>
    </w:p>
  </w:endnote>
  <w:endnote w:id="9">
    <w:p w14:paraId="31240C81" w14:textId="0C08FCBA" w:rsidR="00B21C07" w:rsidRDefault="00B21C07">
      <w:pPr>
        <w:pStyle w:val="EndnoteText"/>
      </w:pPr>
      <w:r>
        <w:rPr>
          <w:rStyle w:val="EndnoteReference"/>
        </w:rPr>
        <w:endnoteRef/>
      </w:r>
      <w:r>
        <w:t xml:space="preserve"> </w:t>
      </w:r>
      <w:r w:rsidR="00156E66">
        <w:t xml:space="preserve">Explanatory Memorandum, </w:t>
      </w:r>
      <w:r w:rsidR="00B87092">
        <w:t xml:space="preserve">NACC Bill 3; </w:t>
      </w:r>
      <w:r>
        <w:t xml:space="preserve">NACC Bill, </w:t>
      </w:r>
      <w:r w:rsidR="001D3899">
        <w:t>Clauses</w:t>
      </w:r>
      <w:r w:rsidR="001D27B7">
        <w:t xml:space="preserve"> 9,</w:t>
      </w:r>
      <w:r w:rsidR="00155929">
        <w:t xml:space="preserve"> 17</w:t>
      </w:r>
      <w:r w:rsidR="001D27B7">
        <w:t>.</w:t>
      </w:r>
    </w:p>
  </w:endnote>
  <w:endnote w:id="10">
    <w:p w14:paraId="27C862AF" w14:textId="7A37409D" w:rsidR="00D93629" w:rsidRPr="00D93629" w:rsidRDefault="00D93629">
      <w:pPr>
        <w:pStyle w:val="EndnoteText"/>
        <w:rPr>
          <w:lang w:val="en-GB"/>
        </w:rPr>
      </w:pPr>
      <w:r>
        <w:rPr>
          <w:rStyle w:val="EndnoteReference"/>
        </w:rPr>
        <w:endnoteRef/>
      </w:r>
      <w:r>
        <w:t xml:space="preserve"> Explanatory Memorandum, NACC Bill 4.</w:t>
      </w:r>
    </w:p>
  </w:endnote>
  <w:endnote w:id="11">
    <w:p w14:paraId="2746EA0D" w14:textId="49669F02" w:rsidR="001C6D06" w:rsidRPr="001C6D06" w:rsidRDefault="001C6D06">
      <w:pPr>
        <w:pStyle w:val="EndnoteText"/>
        <w:rPr>
          <w:lang w:val="en-GB"/>
        </w:rPr>
      </w:pPr>
      <w:r>
        <w:rPr>
          <w:rStyle w:val="EndnoteReference"/>
        </w:rPr>
        <w:endnoteRef/>
      </w:r>
      <w:r>
        <w:t xml:space="preserve"> </w:t>
      </w:r>
      <w:r>
        <w:rPr>
          <w:lang w:val="en-GB"/>
        </w:rPr>
        <w:t>NACC Bill Clause 9.</w:t>
      </w:r>
    </w:p>
  </w:endnote>
  <w:endnote w:id="12">
    <w:p w14:paraId="0F3266CB" w14:textId="77777777" w:rsidR="007D64F0" w:rsidRDefault="007D64F0" w:rsidP="007D64F0">
      <w:pPr>
        <w:pStyle w:val="EndnoteText"/>
      </w:pPr>
      <w:r>
        <w:rPr>
          <w:rStyle w:val="EndnoteReference"/>
        </w:rPr>
        <w:endnoteRef/>
      </w:r>
      <w:r>
        <w:t xml:space="preserve"> Transparency International Australia and Griffith University, ‘</w:t>
      </w:r>
      <w:r w:rsidRPr="00E271FB">
        <w:t>Australia’s National Integrity System: The Blueprint for Action</w:t>
      </w:r>
      <w:r>
        <w:t>’</w:t>
      </w:r>
      <w:r w:rsidRPr="00E271FB">
        <w:t>,</w:t>
      </w:r>
      <w:r>
        <w:t xml:space="preserve"> (November 2020), b-07, &lt;</w:t>
      </w:r>
      <w:hyperlink r:id="rId7" w:history="1">
        <w:r w:rsidRPr="003C49B7">
          <w:rPr>
            <w:rStyle w:val="Hyperlink"/>
          </w:rPr>
          <w:t>https://transparency.org.au/wp-content/uploads/2020/11/NIS_FULL_REPORT_Web.pdf</w:t>
        </w:r>
      </w:hyperlink>
      <w:r>
        <w:t>&gt;.</w:t>
      </w:r>
    </w:p>
  </w:endnote>
  <w:endnote w:id="13">
    <w:p w14:paraId="1B9E2AAD" w14:textId="27B697B2" w:rsidR="007D64F0" w:rsidRDefault="007D64F0" w:rsidP="007D64F0">
      <w:pPr>
        <w:pStyle w:val="EndnoteText"/>
      </w:pPr>
      <w:r>
        <w:rPr>
          <w:rStyle w:val="EndnoteReference"/>
        </w:rPr>
        <w:endnoteRef/>
      </w:r>
      <w:r>
        <w:t xml:space="preserve"> </w:t>
      </w:r>
      <w:r w:rsidR="00471407">
        <w:t>Transparency International Australia and Griffith University, ‘</w:t>
      </w:r>
      <w:r w:rsidR="00471407" w:rsidRPr="00E271FB">
        <w:t>Australia’s National Integrity System: The Blueprint for Action</w:t>
      </w:r>
      <w:r w:rsidR="00471407">
        <w:t>’</w:t>
      </w:r>
      <w:r w:rsidR="00471407" w:rsidRPr="00E271FB">
        <w:t>,</w:t>
      </w:r>
      <w:r w:rsidR="00471407">
        <w:t xml:space="preserve"> (November 2020), b-06, &lt;</w:t>
      </w:r>
      <w:hyperlink r:id="rId8" w:history="1">
        <w:r w:rsidR="00471407" w:rsidRPr="003C49B7">
          <w:rPr>
            <w:rStyle w:val="Hyperlink"/>
          </w:rPr>
          <w:t>https://transparency.org.au/wp-content/uploads/2020/11/NIS_FULL_REPORT_Web.pdf</w:t>
        </w:r>
      </w:hyperlink>
      <w:r w:rsidR="00471407">
        <w:t>&gt;</w:t>
      </w:r>
      <w:r>
        <w:t>.</w:t>
      </w:r>
    </w:p>
  </w:endnote>
  <w:endnote w:id="14">
    <w:p w14:paraId="4240F6ED" w14:textId="7499D92A" w:rsidR="00201EF1" w:rsidRPr="00201EF1" w:rsidRDefault="00201EF1" w:rsidP="00201EF1">
      <w:pPr>
        <w:pStyle w:val="EndnoteText"/>
      </w:pPr>
      <w:r>
        <w:rPr>
          <w:rStyle w:val="EndnoteReference"/>
        </w:rPr>
        <w:endnoteRef/>
      </w:r>
      <w:r>
        <w:t xml:space="preserve"> Explanatory Memorandum, NACC Bill 75 at 2.47.</w:t>
      </w:r>
    </w:p>
  </w:endnote>
  <w:endnote w:id="15">
    <w:p w14:paraId="47DCD759" w14:textId="3C53E648" w:rsidR="00FA1B70" w:rsidRPr="00FA1B70" w:rsidRDefault="00FA1B70">
      <w:pPr>
        <w:pStyle w:val="EndnoteText"/>
        <w:rPr>
          <w:lang w:val="en-GB"/>
        </w:rPr>
      </w:pPr>
      <w:r>
        <w:rPr>
          <w:rStyle w:val="EndnoteReference"/>
        </w:rPr>
        <w:endnoteRef/>
      </w:r>
      <w:r>
        <w:t xml:space="preserve"> </w:t>
      </w:r>
      <w:r w:rsidR="00B36739">
        <w:t xml:space="preserve">Australian Government </w:t>
      </w:r>
      <w:r w:rsidR="00B36739">
        <w:rPr>
          <w:lang w:val="en-GB"/>
        </w:rPr>
        <w:t xml:space="preserve">Attorney-General’s Department, </w:t>
      </w:r>
      <w:r w:rsidR="000A44F5">
        <w:rPr>
          <w:lang w:val="en-GB"/>
        </w:rPr>
        <w:t>‘</w:t>
      </w:r>
      <w:r w:rsidR="000A44F5" w:rsidRPr="005462FE">
        <w:rPr>
          <w:i/>
          <w:iCs/>
          <w:lang w:val="en-GB"/>
        </w:rPr>
        <w:t>National Anti-Corruption Commission Legislation</w:t>
      </w:r>
      <w:r w:rsidR="000A44F5">
        <w:rPr>
          <w:lang w:val="en-GB"/>
        </w:rPr>
        <w:t>’ &lt;</w:t>
      </w:r>
      <w:hyperlink r:id="rId9" w:history="1">
        <w:r w:rsidR="00BC0B80" w:rsidRPr="007E33AB">
          <w:rPr>
            <w:rStyle w:val="Hyperlink"/>
            <w:lang w:val="en-GB"/>
          </w:rPr>
          <w:t>https://www.ag.gov.au/integrity/anti-corruption/national-anti-corruption-commission-legislation</w:t>
        </w:r>
      </w:hyperlink>
      <w:r w:rsidR="00BC0B80">
        <w:rPr>
          <w:lang w:val="en-GB"/>
        </w:rPr>
        <w:t>&gt;</w:t>
      </w:r>
      <w:r w:rsidR="00D53BB4">
        <w:rPr>
          <w:lang w:val="en-GB"/>
        </w:rPr>
        <w:t>.</w:t>
      </w:r>
    </w:p>
  </w:endnote>
  <w:endnote w:id="16">
    <w:p w14:paraId="399A16AD" w14:textId="4D4DB43F" w:rsidR="0021048D" w:rsidRPr="00944935" w:rsidRDefault="0021048D">
      <w:pPr>
        <w:pStyle w:val="EndnoteText"/>
        <w:rPr>
          <w:lang w:val="en-GB"/>
        </w:rPr>
      </w:pPr>
      <w:r>
        <w:rPr>
          <w:rStyle w:val="EndnoteReference"/>
        </w:rPr>
        <w:endnoteRef/>
      </w:r>
      <w:r>
        <w:t xml:space="preserve"> </w:t>
      </w:r>
      <w:r w:rsidR="00162A31">
        <w:t xml:space="preserve">Explanatory Memorandum, NACC Bill 8 at 11, </w:t>
      </w:r>
    </w:p>
  </w:endnote>
  <w:endnote w:id="17">
    <w:p w14:paraId="774CD8F1" w14:textId="77777777" w:rsidR="00140528" w:rsidRPr="00CB5AED" w:rsidRDefault="00140528" w:rsidP="00140528">
      <w:pPr>
        <w:pStyle w:val="EndnoteText"/>
        <w:ind w:left="284" w:hanging="284"/>
        <w:rPr>
          <w:lang w:val="en-US"/>
        </w:rPr>
      </w:pPr>
      <w:r>
        <w:rPr>
          <w:rStyle w:val="EndnoteReference"/>
        </w:rPr>
        <w:endnoteRef/>
      </w:r>
      <w:r>
        <w:t xml:space="preserve"> </w:t>
      </w:r>
      <w:r>
        <w:rPr>
          <w:lang w:val="en-US"/>
        </w:rPr>
        <w:tab/>
        <w:t xml:space="preserve">Parliamentary Joint Committee on Human Rights, </w:t>
      </w:r>
      <w:r w:rsidRPr="003A503E">
        <w:rPr>
          <w:i/>
          <w:iCs/>
          <w:lang w:val="en-US"/>
        </w:rPr>
        <w:t>Human rights scrutiny report</w:t>
      </w:r>
      <w:r>
        <w:rPr>
          <w:lang w:val="en-US"/>
        </w:rPr>
        <w:t>, Report 11 of 2020, 24 September 2020, at [1.67].</w:t>
      </w:r>
    </w:p>
  </w:endnote>
  <w:endnote w:id="18">
    <w:p w14:paraId="0D2A8280" w14:textId="50007545" w:rsidR="00D53BB4" w:rsidRPr="00D53BB4" w:rsidRDefault="00D53BB4">
      <w:pPr>
        <w:pStyle w:val="EndnoteText"/>
        <w:rPr>
          <w:lang w:val="en-GB"/>
        </w:rPr>
      </w:pPr>
      <w:r>
        <w:rPr>
          <w:rStyle w:val="EndnoteReference"/>
        </w:rPr>
        <w:endnoteRef/>
      </w:r>
      <w:r>
        <w:t xml:space="preserve"> Australian Government </w:t>
      </w:r>
      <w:r>
        <w:rPr>
          <w:lang w:val="en-GB"/>
        </w:rPr>
        <w:t>Attorney-General’s Department, ‘</w:t>
      </w:r>
      <w:r w:rsidRPr="005462FE">
        <w:rPr>
          <w:i/>
          <w:iCs/>
          <w:lang w:val="en-GB"/>
        </w:rPr>
        <w:t>National Anti-Corruption Commission Legislation</w:t>
      </w:r>
      <w:r>
        <w:rPr>
          <w:lang w:val="en-GB"/>
        </w:rPr>
        <w:t>’ &lt;</w:t>
      </w:r>
      <w:hyperlink r:id="rId10" w:history="1">
        <w:r w:rsidRPr="007E33AB">
          <w:rPr>
            <w:rStyle w:val="Hyperlink"/>
            <w:lang w:val="en-GB"/>
          </w:rPr>
          <w:t>https://www.ag.gov.au/integrity/anti-corruption/national-anti-corruption-commission-legislation</w:t>
        </w:r>
      </w:hyperlink>
      <w:r>
        <w:rPr>
          <w:lang w:val="en-GB"/>
        </w:rPr>
        <w:t>&gt;</w:t>
      </w:r>
      <w:r w:rsidR="004B1DC4">
        <w:rPr>
          <w:lang w:val="en-GB"/>
        </w:rPr>
        <w:t xml:space="preserve">; </w:t>
      </w:r>
      <w:r w:rsidR="004B1DC4" w:rsidRPr="0028188B">
        <w:t>The Hon Mark Dreyfus KC MP, ‘</w:t>
      </w:r>
      <w:r w:rsidR="004B1DC4" w:rsidRPr="0028188B">
        <w:rPr>
          <w:rFonts w:ascii="Segoe UI" w:hAnsi="Segoe UI" w:cs="Segoe UI"/>
          <w:i/>
          <w:iCs/>
          <w:shd w:val="clear" w:color="auto" w:fill="FFFFFF"/>
        </w:rPr>
        <w:t>National Anti-Corruption Commission Bill 2022</w:t>
      </w:r>
      <w:r w:rsidR="004B1DC4" w:rsidRPr="0028188B">
        <w:rPr>
          <w:rFonts w:ascii="Segoe UI" w:hAnsi="Segoe UI" w:cs="Segoe UI"/>
          <w:shd w:val="clear" w:color="auto" w:fill="FFFFFF"/>
        </w:rPr>
        <w:t>’ (Speech, Parliament House, Canberra, 28 September 2022) &lt;</w:t>
      </w:r>
      <w:hyperlink r:id="rId11" w:history="1">
        <w:r w:rsidR="004B1DC4" w:rsidRPr="0028188B">
          <w:rPr>
            <w:rStyle w:val="Hyperlink"/>
            <w:rFonts w:ascii="Segoe UI" w:hAnsi="Segoe UI" w:cs="Segoe UI"/>
            <w:shd w:val="clear" w:color="auto" w:fill="FFFFFF"/>
          </w:rPr>
          <w:t>https://ministers.ag.gov.au/media-centre/speeches/national-anti-corruption-commission-bill-2022-28-09-2022</w:t>
        </w:r>
      </w:hyperlink>
      <w:r w:rsidR="004B1DC4" w:rsidRPr="0028188B">
        <w:rPr>
          <w:rFonts w:ascii="Segoe UI" w:hAnsi="Segoe UI" w:cs="Segoe UI"/>
          <w:sz w:val="22"/>
          <w:szCs w:val="22"/>
          <w:shd w:val="clear" w:color="auto" w:fill="FFFFFF"/>
        </w:rPr>
        <w:t>&gt;</w:t>
      </w:r>
      <w:r w:rsidR="004B1DC4">
        <w:rPr>
          <w:rFonts w:ascii="Segoe UI" w:hAnsi="Segoe UI" w:cs="Segoe UI"/>
          <w:sz w:val="22"/>
          <w:szCs w:val="22"/>
          <w:shd w:val="clear" w:color="auto" w:fill="FFFFFF"/>
        </w:rPr>
        <w:t>.</w:t>
      </w:r>
    </w:p>
  </w:endnote>
  <w:endnote w:id="19">
    <w:p w14:paraId="5AF4B2DF" w14:textId="480D6B3F" w:rsidR="00B73905" w:rsidRDefault="00B73905">
      <w:pPr>
        <w:pStyle w:val="EndnoteText"/>
      </w:pPr>
      <w:r>
        <w:rPr>
          <w:rStyle w:val="EndnoteReference"/>
        </w:rPr>
        <w:endnoteRef/>
      </w:r>
      <w:r>
        <w:t xml:space="preserve"> Explanatory Memorandum, NACC Bill 215</w:t>
      </w:r>
      <w:r w:rsidR="00632810">
        <w:t xml:space="preserve">, </w:t>
      </w:r>
      <w:r>
        <w:t>10.</w:t>
      </w:r>
      <w:r w:rsidR="00632810">
        <w:t>2</w:t>
      </w:r>
      <w:r>
        <w:t>.</w:t>
      </w:r>
    </w:p>
  </w:endnote>
  <w:endnote w:id="20">
    <w:p w14:paraId="10E42F97" w14:textId="52135DDD" w:rsidR="00521FE7" w:rsidRDefault="00521FE7">
      <w:pPr>
        <w:pStyle w:val="EndnoteText"/>
      </w:pPr>
      <w:r>
        <w:rPr>
          <w:rStyle w:val="EndnoteReference"/>
        </w:rPr>
        <w:endnoteRef/>
      </w:r>
      <w:r>
        <w:t xml:space="preserve"> </w:t>
      </w:r>
      <w:r w:rsidR="003031EE">
        <w:t>NACC Bill, Clause</w:t>
      </w:r>
      <w:r w:rsidR="00AC43ED">
        <w:t>s 41-43; 56</w:t>
      </w:r>
      <w:r w:rsidR="007A04F5">
        <w:t>, 62-63</w:t>
      </w:r>
      <w:r w:rsidR="00342010">
        <w:t>, 73</w:t>
      </w:r>
      <w:r w:rsidR="007A04F5">
        <w:t>.</w:t>
      </w:r>
    </w:p>
  </w:endnote>
  <w:endnote w:id="21">
    <w:p w14:paraId="4A327193" w14:textId="4D525AD1" w:rsidR="0028188B" w:rsidRPr="0028188B" w:rsidRDefault="0028188B">
      <w:pPr>
        <w:pStyle w:val="EndnoteText"/>
        <w:rPr>
          <w:lang w:val="en-GB"/>
        </w:rPr>
      </w:pPr>
      <w:r>
        <w:rPr>
          <w:rStyle w:val="EndnoteReference"/>
        </w:rPr>
        <w:endnoteRef/>
      </w:r>
      <w:r>
        <w:t xml:space="preserve"> </w:t>
      </w:r>
      <w:r w:rsidRPr="0028188B">
        <w:t>The Hon Mark Dreyfus KC MP, ‘</w:t>
      </w:r>
      <w:r w:rsidRPr="0028188B">
        <w:rPr>
          <w:rFonts w:ascii="Segoe UI" w:hAnsi="Segoe UI" w:cs="Segoe UI"/>
          <w:i/>
          <w:iCs/>
          <w:shd w:val="clear" w:color="auto" w:fill="FFFFFF"/>
        </w:rPr>
        <w:t>National Anti-Corruption Commission Bill 2022</w:t>
      </w:r>
      <w:r w:rsidRPr="0028188B">
        <w:rPr>
          <w:rFonts w:ascii="Segoe UI" w:hAnsi="Segoe UI" w:cs="Segoe UI"/>
          <w:shd w:val="clear" w:color="auto" w:fill="FFFFFF"/>
        </w:rPr>
        <w:t>’ (Speech, Parliament House, Canberra, 28 September 2022) &lt;</w:t>
      </w:r>
      <w:hyperlink r:id="rId12" w:history="1">
        <w:r w:rsidRPr="0028188B">
          <w:rPr>
            <w:rStyle w:val="Hyperlink"/>
            <w:rFonts w:ascii="Segoe UI" w:hAnsi="Segoe UI" w:cs="Segoe UI"/>
            <w:shd w:val="clear" w:color="auto" w:fill="FFFFFF"/>
          </w:rPr>
          <w:t>https://ministers.ag.gov.au/media-centre/speeches/national-anti-corruption-commission-bill-2022-28-09-2022</w:t>
        </w:r>
      </w:hyperlink>
      <w:r w:rsidRPr="0028188B">
        <w:rPr>
          <w:rFonts w:ascii="Segoe UI" w:hAnsi="Segoe UI" w:cs="Segoe UI"/>
          <w:sz w:val="22"/>
          <w:szCs w:val="22"/>
          <w:shd w:val="clear" w:color="auto" w:fill="FFFFFF"/>
        </w:rPr>
        <w:t>&gt;</w:t>
      </w:r>
    </w:p>
  </w:endnote>
  <w:endnote w:id="22">
    <w:p w14:paraId="5FC20083" w14:textId="7C783780" w:rsidR="00F93A70" w:rsidRPr="00F93A70" w:rsidRDefault="00F93A70">
      <w:pPr>
        <w:pStyle w:val="EndnoteText"/>
        <w:rPr>
          <w:lang w:val="en-GB"/>
        </w:rPr>
      </w:pPr>
      <w:r>
        <w:rPr>
          <w:rStyle w:val="EndnoteReference"/>
        </w:rPr>
        <w:endnoteRef/>
      </w:r>
      <w:r>
        <w:t xml:space="preserve"> </w:t>
      </w:r>
      <w:r w:rsidR="00E83D1E">
        <w:t xml:space="preserve">NACC Bill, </w:t>
      </w:r>
      <w:r w:rsidR="001D3899">
        <w:t>Clauses</w:t>
      </w:r>
      <w:r w:rsidR="00C8713D">
        <w:t xml:space="preserve"> </w:t>
      </w:r>
      <w:r w:rsidR="00E83D1E">
        <w:t xml:space="preserve">193; </w:t>
      </w:r>
      <w:r w:rsidR="00B300DB">
        <w:t xml:space="preserve">250; </w:t>
      </w:r>
      <w:r w:rsidR="00E83D1E">
        <w:t>Explanatory Memorandum, NACC Bill 3.</w:t>
      </w:r>
    </w:p>
  </w:endnote>
  <w:endnote w:id="23">
    <w:p w14:paraId="6AFD28E9" w14:textId="29D8AE88" w:rsidR="00425AB6" w:rsidRPr="00425AB6" w:rsidRDefault="00425AB6">
      <w:pPr>
        <w:pStyle w:val="EndnoteText"/>
        <w:rPr>
          <w:lang w:val="en-GB"/>
        </w:rPr>
      </w:pPr>
      <w:r>
        <w:rPr>
          <w:rStyle w:val="EndnoteReference"/>
        </w:rPr>
        <w:endnoteRef/>
      </w:r>
      <w:r>
        <w:t xml:space="preserve"> </w:t>
      </w:r>
      <w:r w:rsidR="00C8713D">
        <w:rPr>
          <w:lang w:val="en-GB"/>
        </w:rPr>
        <w:t xml:space="preserve">NACC Bill, </w:t>
      </w:r>
      <w:r w:rsidR="001D3899">
        <w:rPr>
          <w:lang w:val="en-GB"/>
        </w:rPr>
        <w:t>Clauses</w:t>
      </w:r>
      <w:r w:rsidR="00C8713D">
        <w:rPr>
          <w:lang w:val="en-GB"/>
        </w:rPr>
        <w:t xml:space="preserve"> 241-242.</w:t>
      </w:r>
    </w:p>
  </w:endnote>
  <w:endnote w:id="24">
    <w:p w14:paraId="6A89E3CA" w14:textId="74662595" w:rsidR="00D14717" w:rsidRPr="00D14717" w:rsidRDefault="00D14717" w:rsidP="00D75332">
      <w:pPr>
        <w:pStyle w:val="EndnoteText"/>
        <w:rPr>
          <w:lang w:val="en-GB"/>
        </w:rPr>
      </w:pPr>
      <w:r>
        <w:rPr>
          <w:rStyle w:val="EndnoteReference"/>
        </w:rPr>
        <w:endnoteRef/>
      </w:r>
      <w:r>
        <w:t xml:space="preserve"> </w:t>
      </w:r>
      <w:r w:rsidR="00D75332">
        <w:t>Explanatory Memorandum, NACC Bill 4; NACC Bill, Clause</w:t>
      </w:r>
      <w:r w:rsidR="00F27831">
        <w:t>s 182-184</w:t>
      </w:r>
      <w:r w:rsidR="00D75332">
        <w:t>.</w:t>
      </w:r>
    </w:p>
  </w:endnote>
  <w:endnote w:id="25">
    <w:p w14:paraId="6108196F" w14:textId="72B23F73" w:rsidR="00916D4B" w:rsidRPr="00916D4B" w:rsidRDefault="00916D4B">
      <w:pPr>
        <w:pStyle w:val="EndnoteText"/>
        <w:rPr>
          <w:lang w:val="en-GB"/>
        </w:rPr>
      </w:pPr>
      <w:r>
        <w:rPr>
          <w:rStyle w:val="EndnoteReference"/>
        </w:rPr>
        <w:endnoteRef/>
      </w:r>
      <w:r>
        <w:t xml:space="preserve"> </w:t>
      </w:r>
      <w:r w:rsidR="00477DB2">
        <w:t xml:space="preserve">NACC Bill, Clause </w:t>
      </w:r>
      <w:r w:rsidR="00C60BC0">
        <w:t>1</w:t>
      </w:r>
      <w:r w:rsidR="00477DB2">
        <w:t>83.</w:t>
      </w:r>
    </w:p>
  </w:endnote>
  <w:endnote w:id="26">
    <w:p w14:paraId="0BE9020D" w14:textId="5C8CF1DC" w:rsidR="007C0F40" w:rsidRPr="007C0F40" w:rsidRDefault="007C0F40">
      <w:pPr>
        <w:pStyle w:val="EndnoteText"/>
        <w:rPr>
          <w:lang w:val="en-GB"/>
        </w:rPr>
      </w:pPr>
      <w:r>
        <w:rPr>
          <w:rStyle w:val="EndnoteReference"/>
        </w:rPr>
        <w:endnoteRef/>
      </w:r>
      <w:r>
        <w:t xml:space="preserve"> </w:t>
      </w:r>
      <w:r w:rsidR="00C60BC0">
        <w:t xml:space="preserve">Explanatory Memorandum, NACC Bill 7; NACC Bill, </w:t>
      </w:r>
      <w:r w:rsidR="000843B5">
        <w:t>Clause 177.</w:t>
      </w:r>
    </w:p>
  </w:endnote>
  <w:endnote w:id="27">
    <w:p w14:paraId="53172639" w14:textId="5344AFF3" w:rsidR="000843B5" w:rsidRPr="000843B5" w:rsidRDefault="000843B5">
      <w:pPr>
        <w:pStyle w:val="EndnoteText"/>
        <w:rPr>
          <w:lang w:val="en-GB"/>
        </w:rPr>
      </w:pPr>
      <w:r>
        <w:rPr>
          <w:rStyle w:val="EndnoteReference"/>
        </w:rPr>
        <w:endnoteRef/>
      </w:r>
      <w:r>
        <w:t xml:space="preserve"> </w:t>
      </w:r>
      <w:r w:rsidR="00311680">
        <w:t>NACC Bill, Clause 172.</w:t>
      </w:r>
    </w:p>
  </w:endnote>
  <w:endnote w:id="28">
    <w:p w14:paraId="6450AC98" w14:textId="7267F2F8" w:rsidR="001C6C88" w:rsidRPr="001C6C88" w:rsidRDefault="001C6C88" w:rsidP="00610FA7">
      <w:pPr>
        <w:pStyle w:val="EndnoteText"/>
        <w:rPr>
          <w:lang w:val="en-GB"/>
        </w:rPr>
      </w:pPr>
      <w:r>
        <w:rPr>
          <w:rStyle w:val="EndnoteReference"/>
        </w:rPr>
        <w:endnoteRef/>
      </w:r>
      <w:r>
        <w:t xml:space="preserve"> </w:t>
      </w:r>
      <w:r w:rsidR="00610FA7">
        <w:t>Explanatory Memorandum, NACC Bill 215, 10.7.</w:t>
      </w:r>
    </w:p>
  </w:endnote>
  <w:endnote w:id="29">
    <w:p w14:paraId="579CBB51" w14:textId="0BF8C8FA" w:rsidR="00F053B5" w:rsidRPr="0047545A" w:rsidRDefault="00F053B5">
      <w:pPr>
        <w:pStyle w:val="EndnoteText"/>
        <w:rPr>
          <w:lang w:val="en-GB"/>
        </w:rPr>
      </w:pPr>
      <w:r>
        <w:rPr>
          <w:rStyle w:val="EndnoteReference"/>
        </w:rPr>
        <w:endnoteRef/>
      </w:r>
      <w:r>
        <w:t xml:space="preserve"> </w:t>
      </w:r>
      <w:r>
        <w:rPr>
          <w:lang w:val="en-GB"/>
        </w:rPr>
        <w:t>For example, see concerns regarding financial independence of NSW ICAC</w:t>
      </w:r>
      <w:r w:rsidR="004502B5">
        <w:rPr>
          <w:lang w:val="en-GB"/>
        </w:rPr>
        <w:t xml:space="preserve">: </w:t>
      </w:r>
      <w:r w:rsidR="008D1449">
        <w:rPr>
          <w:lang w:val="en-GB"/>
        </w:rPr>
        <w:t>Michael McGowan</w:t>
      </w:r>
      <w:r w:rsidR="0047545A">
        <w:rPr>
          <w:lang w:val="en-GB"/>
        </w:rPr>
        <w:t>, ‘</w:t>
      </w:r>
      <w:proofErr w:type="spellStart"/>
      <w:r w:rsidR="0047545A">
        <w:rPr>
          <w:lang w:val="en-GB"/>
        </w:rPr>
        <w:t>Icac’s</w:t>
      </w:r>
      <w:proofErr w:type="spellEnd"/>
      <w:r w:rsidR="0047545A">
        <w:rPr>
          <w:lang w:val="en-GB"/>
        </w:rPr>
        <w:t xml:space="preserve"> independence ‘threatened’ by NSW funding model’, </w:t>
      </w:r>
      <w:r w:rsidR="0047545A">
        <w:rPr>
          <w:i/>
          <w:iCs/>
          <w:lang w:val="en-GB"/>
        </w:rPr>
        <w:t xml:space="preserve">The Guardian </w:t>
      </w:r>
      <w:r w:rsidR="0047545A">
        <w:rPr>
          <w:lang w:val="en-GB"/>
        </w:rPr>
        <w:t>(online, 20 October 2020</w:t>
      </w:r>
      <w:r w:rsidR="00D26D8F">
        <w:rPr>
          <w:lang w:val="en-GB"/>
        </w:rPr>
        <w:t>) &lt;</w:t>
      </w:r>
      <w:r w:rsidR="004B540B" w:rsidRPr="004B540B">
        <w:t xml:space="preserve"> </w:t>
      </w:r>
      <w:hyperlink r:id="rId13" w:history="1">
        <w:r w:rsidR="004B540B" w:rsidRPr="00E25388">
          <w:rPr>
            <w:rStyle w:val="Hyperlink"/>
            <w:lang w:val="en-GB"/>
          </w:rPr>
          <w:t>https://www.theguardian.com/australia-news/2020/oct/20/icacs-independence-threatened-under-nsw-funding-model</w:t>
        </w:r>
      </w:hyperlink>
      <w:r w:rsidR="004B540B">
        <w:rPr>
          <w:lang w:val="en-GB"/>
        </w:rPr>
        <w:t>&gt;.</w:t>
      </w:r>
    </w:p>
  </w:endnote>
  <w:endnote w:id="30">
    <w:p w14:paraId="57DF6CA6" w14:textId="021D7B12" w:rsidR="00EE420C" w:rsidRPr="00EE420C" w:rsidRDefault="00EE420C">
      <w:pPr>
        <w:pStyle w:val="EndnoteText"/>
        <w:rPr>
          <w:lang w:val="en-GB"/>
        </w:rPr>
      </w:pPr>
      <w:r>
        <w:rPr>
          <w:rStyle w:val="EndnoteReference"/>
        </w:rPr>
        <w:endnoteRef/>
      </w:r>
      <w:r>
        <w:t xml:space="preserve"> </w:t>
      </w:r>
      <w:r w:rsidRPr="0028188B">
        <w:t>The Hon Mark Dreyfus KC MP, ‘</w:t>
      </w:r>
      <w:r w:rsidRPr="0028188B">
        <w:rPr>
          <w:rFonts w:ascii="Segoe UI" w:hAnsi="Segoe UI" w:cs="Segoe UI"/>
          <w:i/>
          <w:iCs/>
          <w:shd w:val="clear" w:color="auto" w:fill="FFFFFF"/>
        </w:rPr>
        <w:t>National Anti-Corruption Commission Bill 2022</w:t>
      </w:r>
      <w:r w:rsidRPr="0028188B">
        <w:rPr>
          <w:rFonts w:ascii="Segoe UI" w:hAnsi="Segoe UI" w:cs="Segoe UI"/>
          <w:shd w:val="clear" w:color="auto" w:fill="FFFFFF"/>
        </w:rPr>
        <w:t>’ (Speech, Parliament House, Canberra, 28 September 2022) &lt;</w:t>
      </w:r>
      <w:hyperlink r:id="rId14" w:history="1">
        <w:r w:rsidRPr="0028188B">
          <w:rPr>
            <w:rStyle w:val="Hyperlink"/>
            <w:rFonts w:ascii="Segoe UI" w:hAnsi="Segoe UI" w:cs="Segoe UI"/>
            <w:shd w:val="clear" w:color="auto" w:fill="FFFFFF"/>
          </w:rPr>
          <w:t>https://ministers.ag.gov.au/media-centre/speeches/national-anti-corruption-commission-bill-2022-28-09-2022</w:t>
        </w:r>
      </w:hyperlink>
      <w:r w:rsidRPr="0028188B">
        <w:rPr>
          <w:rFonts w:ascii="Segoe UI" w:hAnsi="Segoe UI" w:cs="Segoe UI"/>
          <w:sz w:val="22"/>
          <w:szCs w:val="22"/>
          <w:shd w:val="clear" w:color="auto" w:fill="FFFFFF"/>
        </w:rPr>
        <w:t>&gt;</w:t>
      </w:r>
    </w:p>
  </w:endnote>
  <w:endnote w:id="31">
    <w:p w14:paraId="27FF4A0D" w14:textId="799C3F9C" w:rsidR="00672A1A" w:rsidRDefault="00672A1A" w:rsidP="00672A1A">
      <w:pPr>
        <w:pStyle w:val="EndnoteText"/>
      </w:pPr>
      <w:r>
        <w:rPr>
          <w:rStyle w:val="EndnoteReference"/>
        </w:rPr>
        <w:endnoteRef/>
      </w:r>
      <w:r>
        <w:t xml:space="preserve"> Explanatory Memorandum, NACC Bill </w:t>
      </w:r>
      <w:r w:rsidR="008E663B">
        <w:t>4</w:t>
      </w:r>
      <w:r>
        <w:t>.</w:t>
      </w:r>
    </w:p>
  </w:endnote>
  <w:endnote w:id="32">
    <w:p w14:paraId="33F58436" w14:textId="76A5103F" w:rsidR="008E663B" w:rsidRDefault="008E663B">
      <w:pPr>
        <w:pStyle w:val="EndnoteText"/>
      </w:pPr>
      <w:r>
        <w:rPr>
          <w:rStyle w:val="EndnoteReference"/>
        </w:rPr>
        <w:endnoteRef/>
      </w:r>
      <w:r>
        <w:t xml:space="preserve"> Explanatory Memorandum, NACC Bill 4.</w:t>
      </w:r>
    </w:p>
  </w:endnote>
  <w:endnote w:id="33">
    <w:p w14:paraId="71779207" w14:textId="1E6D6139" w:rsidR="009A3D19" w:rsidRPr="009A3D19" w:rsidRDefault="009A3D19">
      <w:pPr>
        <w:pStyle w:val="EndnoteText"/>
        <w:rPr>
          <w:lang w:val="en-GB"/>
        </w:rPr>
      </w:pPr>
      <w:r>
        <w:rPr>
          <w:rStyle w:val="EndnoteReference"/>
        </w:rPr>
        <w:endnoteRef/>
      </w:r>
      <w:r>
        <w:t xml:space="preserve"> </w:t>
      </w:r>
      <w:r w:rsidR="00680518" w:rsidRPr="00973376">
        <w:rPr>
          <w:i/>
          <w:iCs/>
        </w:rPr>
        <w:t xml:space="preserve">International </w:t>
      </w:r>
      <w:r w:rsidR="00F7148B" w:rsidRPr="00973376">
        <w:rPr>
          <w:i/>
          <w:iCs/>
        </w:rPr>
        <w:t xml:space="preserve">Covenant on </w:t>
      </w:r>
      <w:r w:rsidR="00973376" w:rsidRPr="00973376">
        <w:rPr>
          <w:i/>
          <w:iCs/>
        </w:rPr>
        <w:t>C</w:t>
      </w:r>
      <w:r w:rsidR="00F7148B" w:rsidRPr="00973376">
        <w:rPr>
          <w:i/>
          <w:iCs/>
        </w:rPr>
        <w:t>ivil and Political Rights</w:t>
      </w:r>
      <w:r w:rsidR="00F7148B">
        <w:t xml:space="preserve">, Articles 14(1), 14(2), </w:t>
      </w:r>
      <w:r w:rsidR="00FE5803">
        <w:t>17</w:t>
      </w:r>
      <w:r w:rsidR="00FD6F52">
        <w:t>.</w:t>
      </w:r>
    </w:p>
  </w:endnote>
  <w:endnote w:id="34">
    <w:p w14:paraId="132D1910" w14:textId="58E7B825" w:rsidR="00AB31BE" w:rsidRPr="00AB31BE" w:rsidRDefault="00AB31BE">
      <w:pPr>
        <w:pStyle w:val="EndnoteText"/>
        <w:rPr>
          <w:lang w:val="en-GB"/>
        </w:rPr>
      </w:pPr>
      <w:r>
        <w:rPr>
          <w:rStyle w:val="EndnoteReference"/>
        </w:rPr>
        <w:endnoteRef/>
      </w:r>
      <w:r>
        <w:t xml:space="preserve"> </w:t>
      </w:r>
      <w:r>
        <w:rPr>
          <w:lang w:val="en-GB"/>
        </w:rPr>
        <w:t>NACC Bill, clauses 153, 157, 170, 166, 219, 223 and 221.</w:t>
      </w:r>
    </w:p>
  </w:endnote>
  <w:endnote w:id="35">
    <w:p w14:paraId="163217DC" w14:textId="5D852A77" w:rsidR="0059056E" w:rsidRDefault="0059056E">
      <w:pPr>
        <w:pStyle w:val="EndnoteText"/>
      </w:pPr>
      <w:r>
        <w:rPr>
          <w:rStyle w:val="EndnoteReference"/>
        </w:rPr>
        <w:endnoteRef/>
      </w:r>
      <w:r>
        <w:t xml:space="preserve"> Explanatory Memorandum, NACC Bill 5.</w:t>
      </w:r>
    </w:p>
  </w:endnote>
  <w:endnote w:id="36">
    <w:p w14:paraId="18F08726" w14:textId="107673E9" w:rsidR="00CB08AF" w:rsidRPr="00CB08AF" w:rsidRDefault="00CB08AF">
      <w:pPr>
        <w:pStyle w:val="EndnoteText"/>
        <w:rPr>
          <w:lang w:val="en-GB"/>
        </w:rPr>
      </w:pPr>
      <w:r>
        <w:rPr>
          <w:rStyle w:val="EndnoteReference"/>
        </w:rPr>
        <w:endnoteRef/>
      </w:r>
      <w:r>
        <w:t xml:space="preserve"> </w:t>
      </w:r>
      <w:r>
        <w:rPr>
          <w:lang w:val="en-GB"/>
        </w:rPr>
        <w:t>NACC Bill, Clause 227.</w:t>
      </w:r>
    </w:p>
  </w:endnote>
  <w:endnote w:id="37">
    <w:p w14:paraId="1288823F" w14:textId="734B1773" w:rsidR="004B5993" w:rsidRPr="004B5993" w:rsidRDefault="004B5993" w:rsidP="00613E82">
      <w:pPr>
        <w:pStyle w:val="EndnoteText"/>
        <w:rPr>
          <w:lang w:val="en-GB"/>
        </w:rPr>
      </w:pPr>
      <w:r>
        <w:rPr>
          <w:rStyle w:val="EndnoteReference"/>
        </w:rPr>
        <w:endnoteRef/>
      </w:r>
      <w:r>
        <w:t xml:space="preserve"> </w:t>
      </w:r>
      <w:r>
        <w:rPr>
          <w:lang w:val="en-GB"/>
        </w:rPr>
        <w:t xml:space="preserve">NACC Bill, Clause </w:t>
      </w:r>
      <w:r w:rsidR="00613E82">
        <w:rPr>
          <w:lang w:val="en-GB"/>
        </w:rPr>
        <w:t>74.</w:t>
      </w:r>
    </w:p>
  </w:endnote>
  <w:endnote w:id="38">
    <w:p w14:paraId="5F0AF522" w14:textId="0A8CE716" w:rsidR="00330FB1" w:rsidRPr="00F8207D" w:rsidRDefault="00330FB1" w:rsidP="00F8207D">
      <w:pPr>
        <w:pStyle w:val="EndnoteText"/>
      </w:pPr>
      <w:r>
        <w:rPr>
          <w:rStyle w:val="EndnoteReference"/>
        </w:rPr>
        <w:endnoteRef/>
      </w:r>
      <w:r>
        <w:t xml:space="preserve"> </w:t>
      </w:r>
      <w:r w:rsidR="00F8207D">
        <w:t xml:space="preserve">Explanatory Memorandum, NACC Bill 37 at 198; </w:t>
      </w:r>
      <w:r>
        <w:rPr>
          <w:lang w:val="en-GB"/>
        </w:rPr>
        <w:t>NACC Bill, Clauses 74, 77.</w:t>
      </w:r>
    </w:p>
  </w:endnote>
  <w:endnote w:id="39">
    <w:p w14:paraId="67037ECD" w14:textId="27CA86F7" w:rsidR="00404FAA" w:rsidRDefault="00404FAA">
      <w:pPr>
        <w:pStyle w:val="EndnoteText"/>
      </w:pPr>
      <w:r>
        <w:rPr>
          <w:rStyle w:val="EndnoteReference"/>
        </w:rPr>
        <w:endnoteRef/>
      </w:r>
      <w:r>
        <w:t xml:space="preserve"> </w:t>
      </w:r>
      <w:r w:rsidR="0079781A">
        <w:t>Consequential Bill, Part 2, Clause 2.</w:t>
      </w:r>
    </w:p>
  </w:endnote>
  <w:endnote w:id="40">
    <w:p w14:paraId="34458B4E" w14:textId="301E2626" w:rsidR="001D3899" w:rsidRDefault="001D3899">
      <w:pPr>
        <w:pStyle w:val="EndnoteText"/>
      </w:pPr>
      <w:r>
        <w:rPr>
          <w:rStyle w:val="EndnoteReference"/>
        </w:rPr>
        <w:endnoteRef/>
      </w:r>
      <w:r>
        <w:t xml:space="preserve"> NACC Bill, Clause 66.</w:t>
      </w:r>
    </w:p>
  </w:endnote>
  <w:endnote w:id="41">
    <w:p w14:paraId="38724EBD" w14:textId="243B3D67" w:rsidR="00D9338F" w:rsidRPr="00D9338F" w:rsidRDefault="00D9338F">
      <w:pPr>
        <w:pStyle w:val="EndnoteText"/>
        <w:rPr>
          <w:lang w:val="en-GB"/>
        </w:rPr>
      </w:pPr>
      <w:r>
        <w:rPr>
          <w:rStyle w:val="EndnoteReference"/>
        </w:rPr>
        <w:endnoteRef/>
      </w:r>
      <w:r>
        <w:t xml:space="preserve"> </w:t>
      </w:r>
      <w:r>
        <w:rPr>
          <w:lang w:val="en-GB"/>
        </w:rPr>
        <w:t>NACC Bill, Clause 280.</w:t>
      </w:r>
    </w:p>
  </w:endnote>
  <w:endnote w:id="42">
    <w:p w14:paraId="5A47286E" w14:textId="1BD8D019" w:rsidR="00D9338F" w:rsidRPr="00D9338F" w:rsidRDefault="00D9338F">
      <w:pPr>
        <w:pStyle w:val="EndnoteText"/>
        <w:rPr>
          <w:lang w:val="en-GB"/>
        </w:rPr>
      </w:pPr>
      <w:r>
        <w:rPr>
          <w:rStyle w:val="EndnoteReference"/>
        </w:rPr>
        <w:endnoteRef/>
      </w:r>
      <w:r>
        <w:t xml:space="preserve"> </w:t>
      </w:r>
      <w:r>
        <w:rPr>
          <w:lang w:val="en-GB"/>
        </w:rPr>
        <w:t>NACC Bill, Clause 73.</w:t>
      </w:r>
    </w:p>
  </w:endnote>
  <w:endnote w:id="43">
    <w:p w14:paraId="2DA8ABF7" w14:textId="77777777" w:rsidR="00E20ADC" w:rsidRPr="00D9338F" w:rsidRDefault="00E20ADC" w:rsidP="00E20ADC">
      <w:pPr>
        <w:pStyle w:val="EndnoteText"/>
        <w:rPr>
          <w:lang w:val="en-GB"/>
        </w:rPr>
      </w:pPr>
      <w:r>
        <w:rPr>
          <w:rStyle w:val="EndnoteReference"/>
        </w:rPr>
        <w:endnoteRef/>
      </w:r>
      <w:r>
        <w:t xml:space="preserve"> </w:t>
      </w:r>
      <w:r>
        <w:rPr>
          <w:lang w:val="en-GB"/>
        </w:rPr>
        <w:t>NACC Bill, Clause 73.</w:t>
      </w:r>
    </w:p>
  </w:endnote>
  <w:endnote w:id="44">
    <w:p w14:paraId="41C8596D" w14:textId="02746BEE" w:rsidR="065C4608" w:rsidRDefault="065C4608" w:rsidP="007A433A">
      <w:pPr>
        <w:pStyle w:val="EndnoteText"/>
      </w:pPr>
      <w:r>
        <w:endnoteRef/>
      </w:r>
      <w:r>
        <w:t xml:space="preserve"> National Integrity Committee, Submission to the Attorney-General's Department, </w:t>
      </w:r>
      <w:r w:rsidRPr="065C4608">
        <w:rPr>
          <w:i/>
          <w:iCs/>
        </w:rPr>
        <w:t xml:space="preserve">Attorney-General's Department Commonwealth Integrity Commission Consultation, </w:t>
      </w:r>
      <w:r w:rsidRPr="065C4608">
        <w:t>(2018), 2, &lt;https://www.ag.gov.au/sites/default/files/2020-05/National-integrity-committee-the-australia-institute.pdf&gt;; Australian Human Rights Commission, Submission to the Commonwealth Integrity Commission Consultation (12 February 2021), 11.</w:t>
      </w:r>
    </w:p>
  </w:endnote>
  <w:endnote w:id="45">
    <w:p w14:paraId="4A0AB249" w14:textId="4E8F257D" w:rsidR="00BE5E75" w:rsidRPr="005C0702" w:rsidRDefault="00BE5E75">
      <w:pPr>
        <w:pStyle w:val="EndnoteText"/>
        <w:rPr>
          <w:lang w:val="en-GB"/>
        </w:rPr>
      </w:pPr>
      <w:r>
        <w:rPr>
          <w:rStyle w:val="EndnoteReference"/>
        </w:rPr>
        <w:endnoteRef/>
      </w:r>
      <w:r>
        <w:t xml:space="preserve"> </w:t>
      </w:r>
      <w:r>
        <w:rPr>
          <w:lang w:val="en-GB"/>
        </w:rPr>
        <w:t xml:space="preserve">Paul Karp, </w:t>
      </w:r>
      <w:r w:rsidR="005C0702">
        <w:rPr>
          <w:lang w:val="en-GB"/>
        </w:rPr>
        <w:t>‘</w:t>
      </w:r>
      <w:proofErr w:type="spellStart"/>
      <w:r w:rsidR="005C0702">
        <w:rPr>
          <w:lang w:val="en-GB"/>
        </w:rPr>
        <w:t>Labor</w:t>
      </w:r>
      <w:proofErr w:type="spellEnd"/>
      <w:r w:rsidR="005C0702">
        <w:rPr>
          <w:lang w:val="en-GB"/>
        </w:rPr>
        <w:t xml:space="preserve"> faces crossbench backlash over integrity commission’s private hearings’, </w:t>
      </w:r>
      <w:r w:rsidR="005C0702">
        <w:rPr>
          <w:i/>
          <w:iCs/>
          <w:lang w:val="en-GB"/>
        </w:rPr>
        <w:t xml:space="preserve">The Guardian </w:t>
      </w:r>
      <w:r w:rsidR="005C0702">
        <w:rPr>
          <w:lang w:val="en-GB"/>
        </w:rPr>
        <w:t>(online, 27 September 2022) &lt;</w:t>
      </w:r>
      <w:hyperlink r:id="rId15" w:history="1">
        <w:r w:rsidR="00D34D12" w:rsidRPr="00D34D12">
          <w:rPr>
            <w:rStyle w:val="Hyperlink"/>
            <w:lang w:val="en-GB"/>
          </w:rPr>
          <w:t>https://www.theguardian.com/australia-news/2022/sep/27/labors-national-anti-corruption-commission-to-hold-most-hearings-in-private</w:t>
        </w:r>
      </w:hyperlink>
      <w:r w:rsidR="00D34D12">
        <w:rPr>
          <w:lang w:val="en-GB"/>
        </w:rPr>
        <w:t>&gt;.</w:t>
      </w:r>
    </w:p>
  </w:endnote>
  <w:endnote w:id="46">
    <w:p w14:paraId="504FB57C" w14:textId="600F1BDD" w:rsidR="006D5A5F" w:rsidRPr="006D5A5F" w:rsidRDefault="006D5A5F">
      <w:pPr>
        <w:pStyle w:val="EndnoteText"/>
        <w:rPr>
          <w:lang w:val="en-GB"/>
        </w:rPr>
      </w:pPr>
      <w:r>
        <w:rPr>
          <w:rStyle w:val="EndnoteReference"/>
        </w:rPr>
        <w:endnoteRef/>
      </w:r>
      <w:r>
        <w:t xml:space="preserve"> Explanatory Memorandum, NACC Bill </w:t>
      </w:r>
      <w:r w:rsidR="00C83004">
        <w:t>143</w:t>
      </w:r>
      <w:r>
        <w:t xml:space="preserve"> at </w:t>
      </w:r>
      <w:r w:rsidR="00C83004">
        <w:t>7.122.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B6A56" w14:textId="77777777" w:rsidR="000C1A69" w:rsidRPr="000465F1" w:rsidRDefault="000C1A69" w:rsidP="000465F1">
    <w:pPr>
      <w:pStyle w:val="Footer"/>
    </w:pPr>
    <w:r w:rsidRPr="000465F1">
      <w:t>ABN 47 996 232 602</w:t>
    </w:r>
  </w:p>
  <w:p w14:paraId="072B3A70" w14:textId="77777777" w:rsidR="000C1A69" w:rsidRPr="000465F1" w:rsidRDefault="000C1A69" w:rsidP="000465F1">
    <w:pPr>
      <w:pStyle w:val="Footer"/>
    </w:pPr>
    <w:r w:rsidRPr="000465F1">
      <w:t>Level 3, 175 Pitt Street, Sydney NSW 2000</w:t>
    </w:r>
  </w:p>
  <w:p w14:paraId="206DA252" w14:textId="77777777" w:rsidR="000C1A69" w:rsidRPr="000465F1" w:rsidRDefault="000C1A69" w:rsidP="000465F1">
    <w:pPr>
      <w:pStyle w:val="Footer"/>
    </w:pPr>
    <w:r w:rsidRPr="000465F1">
      <w:t>GPO Box 5218, Sydney NSW 2001</w:t>
    </w:r>
  </w:p>
  <w:p w14:paraId="28F8F025" w14:textId="77777777" w:rsidR="000C1A69" w:rsidRPr="000465F1" w:rsidRDefault="000C1A69" w:rsidP="000465F1">
    <w:pPr>
      <w:pStyle w:val="Footer"/>
    </w:pPr>
    <w:r w:rsidRPr="000465F1">
      <w:t>General enquiries 1300 369 711</w:t>
    </w:r>
  </w:p>
  <w:p w14:paraId="71217270" w14:textId="77777777" w:rsidR="000C1A69" w:rsidRPr="000465F1" w:rsidRDefault="000C1A69" w:rsidP="000465F1">
    <w:pPr>
      <w:pStyle w:val="Footer"/>
    </w:pPr>
    <w:r w:rsidRPr="000465F1">
      <w:t>Complaints info line 1300 656 419</w:t>
    </w:r>
  </w:p>
  <w:p w14:paraId="2B3018F7" w14:textId="77777777" w:rsidR="000C1A69" w:rsidRPr="000465F1" w:rsidRDefault="000C1A69" w:rsidP="000465F1">
    <w:pPr>
      <w:pStyle w:val="Footer"/>
    </w:pPr>
    <w:r w:rsidRPr="000465F1">
      <w:t>TTY 1800 620 241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DD18" w14:textId="77777777" w:rsidR="000C1A69" w:rsidRDefault="000C1A69">
    <w:pPr>
      <w:pStyle w:val="Footer"/>
    </w:pPr>
    <w:r w:rsidRPr="00622508">
      <w:fldChar w:fldCharType="begin"/>
    </w:r>
    <w:r>
      <w:instrText xml:space="preserve"> PAGE   \* MERGEFORMAT </w:instrText>
    </w:r>
    <w:r w:rsidRPr="00622508">
      <w:fldChar w:fldCharType="separate"/>
    </w:r>
    <w:r w:rsidRPr="00AB7C8F">
      <w:t>4</w:t>
    </w:r>
    <w:r w:rsidRPr="0062250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89C97" w14:textId="77777777" w:rsidR="000C1A69" w:rsidRDefault="000C1A69" w:rsidP="00E53546">
    <w:pPr>
      <w:pStyle w:val="FooterOddPageNumber"/>
    </w:pPr>
    <w:r w:rsidRPr="00AB7C8F">
      <w:fldChar w:fldCharType="begin"/>
    </w:r>
    <w:r>
      <w:instrText xml:space="preserve"> PAGE   \* MERGEFORMAT </w:instrText>
    </w:r>
    <w:r w:rsidRPr="00AB7C8F">
      <w:fldChar w:fldCharType="separate"/>
    </w:r>
    <w:r>
      <w:rPr>
        <w:noProof/>
      </w:rPr>
      <w:t>3</w:t>
    </w:r>
    <w:r w:rsidRPr="00AB7C8F">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9E1BD" w14:textId="77777777" w:rsidR="000C1A69" w:rsidRDefault="000C1A69" w:rsidP="00E53546">
    <w:pPr>
      <w:pStyle w:val="FooterEvenPageNumber"/>
    </w:pPr>
    <w:r w:rsidRPr="00F127A8">
      <w:fldChar w:fldCharType="begin"/>
    </w:r>
    <w:r>
      <w:instrText xml:space="preserve"> PAGE   \* MERGEFORMAT </w:instrText>
    </w:r>
    <w:r w:rsidRPr="00F127A8">
      <w:fldChar w:fldCharType="separate"/>
    </w:r>
    <w:r>
      <w:rPr>
        <w:noProof/>
      </w:rPr>
      <w:t>2</w:t>
    </w:r>
    <w:r w:rsidRPr="00F127A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F232A" w14:textId="77777777" w:rsidR="000F3CEA" w:rsidRDefault="000F3CEA" w:rsidP="00F14C6D">
      <w:r>
        <w:separator/>
      </w:r>
    </w:p>
  </w:footnote>
  <w:footnote w:type="continuationSeparator" w:id="0">
    <w:p w14:paraId="7EDD8C37" w14:textId="77777777" w:rsidR="000F3CEA" w:rsidRDefault="000F3CEA" w:rsidP="00F14C6D">
      <w:r>
        <w:continuationSeparator/>
      </w:r>
    </w:p>
  </w:footnote>
  <w:footnote w:type="continuationNotice" w:id="1">
    <w:p w14:paraId="35ED15D3" w14:textId="77777777" w:rsidR="000F3CEA" w:rsidRDefault="000F3CE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7ABE0" w14:textId="77777777" w:rsidR="000C1A69" w:rsidRPr="000465F1" w:rsidRDefault="00084400" w:rsidP="000465F1">
    <w:pPr>
      <w:pStyle w:val="Header"/>
    </w:pPr>
    <w:r>
      <w:pict w14:anchorId="21FD4D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3" o:spid="_x0000_s1028" type="#_x0000_t75" alt="report watermark" style="position:absolute;left:0;text-align:left;margin-left:0;margin-top:0;width:930.9pt;height:1359.95pt;z-index:-251658239;mso-wrap-edited:f;mso-position-horizontal:center;mso-position-horizontal-relative:margin;mso-position-vertical:center;mso-position-vertical-relative:margin" o:allowincell="f">
          <v:imagedata r:id="rId1" o:title="report watermark"/>
          <w10:wrap anchorx="margin" anchory="margin"/>
        </v:shape>
      </w:pict>
    </w:r>
    <w:r w:rsidR="000C1A69" w:rsidRPr="000465F1">
      <w:t>Australian Human Rights Commission</w:t>
    </w:r>
  </w:p>
  <w:p w14:paraId="6199851E" w14:textId="77777777" w:rsidR="000C1A69" w:rsidRPr="00622508" w:rsidRDefault="000C1A69" w:rsidP="00622508">
    <w:pPr>
      <w:pStyle w:val="Footer"/>
    </w:pPr>
    <w:r w:rsidRPr="001F62CC">
      <w:rPr>
        <w:rStyle w:val="HeaderDocumentTitle"/>
      </w:rPr>
      <w:t>Short title</w:t>
    </w:r>
    <w:r w:rsidRPr="00622508">
      <w:rPr>
        <w:rStyle w:val="HeaderDocumentTitle"/>
      </w:rPr>
      <w:t>, report name,</w:t>
    </w:r>
    <w:r w:rsidRPr="00622508">
      <w:t xml:space="preserve"> 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18C7E" w14:textId="77777777" w:rsidR="000C1A69" w:rsidRPr="000465F1" w:rsidRDefault="00084400" w:rsidP="000465F1">
    <w:r>
      <w:pict w14:anchorId="04700F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4" o:spid="_x0000_s1027" type="#_x0000_t75" alt="report watermark" style="position:absolute;margin-left:0;margin-top:0;width:930.9pt;height:1359.95pt;z-index:-251658238;mso-wrap-edited:f;mso-position-horizontal:center;mso-position-horizontal-relative:margin;mso-position-vertical:center;mso-position-vertical-relative:margin" o:allowincell="f">
          <v:imagedata r:id="rId1" o:title="report watermark"/>
          <w10:wrap anchorx="margin" anchory="margin"/>
        </v:shape>
      </w:pict>
    </w:r>
    <w:r w:rsidR="000C1A69" w:rsidRPr="000465F1">
      <w:t>Australian Human Rights Commission</w:t>
    </w:r>
  </w:p>
  <w:p w14:paraId="513798E3" w14:textId="77777777" w:rsidR="000C1A69" w:rsidRPr="000465F1" w:rsidRDefault="000C1A69" w:rsidP="000465F1">
    <w:pPr>
      <w:pStyle w:val="Footer"/>
    </w:pPr>
    <w:r w:rsidRPr="000465F1">
      <w:t>Short document title, Short description – 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22934" w14:textId="77777777" w:rsidR="000C1A69" w:rsidRDefault="00084400" w:rsidP="002012F7">
    <w:pPr>
      <w:pStyle w:val="Header"/>
    </w:pPr>
    <w:r>
      <w:pict w14:anchorId="58AC5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1026" type="#_x0000_t75" alt="MS word cover1" style="position:absolute;left:0;text-align:left;margin-left:-71.05pt;margin-top:-108.5pt;width:595.65pt;height:870.15pt;z-index:-251658237;mso-wrap-edited:f;mso-position-horizontal-relative:margin;mso-position-vertical-relative:margin" o:allowincell="f">
          <v:imagedata r:id="rId1" o:title="MS word cover1"/>
          <w10:wrap anchorx="margin" anchory="margin"/>
        </v:shape>
      </w:pict>
    </w:r>
    <w:r>
      <w:pict w14:anchorId="1368438D">
        <v:shape id="WordPictureWatermark1034832" o:spid="_x0000_s1025" type="#_x0000_t75" alt="report watermark" style="position:absolute;left:0;text-align:left;margin-left:-70.9pt;margin-top:-109.05pt;width:595.1pt;height:869.4pt;z-index:-251658240;mso-wrap-edited:f;mso-position-horizontal-relative:margin;mso-position-vertical-relative:margin" o:allowincell="f">
          <v:imagedata r:id="rId2" o:title="report watermark"/>
          <w10:wrap anchorx="margin" anchory="margin"/>
        </v:shape>
      </w:pict>
    </w:r>
  </w:p>
  <w:p w14:paraId="1AD38BFB" w14:textId="77777777" w:rsidR="000C1A69" w:rsidRDefault="000C1A69" w:rsidP="002012F7">
    <w:pPr>
      <w:pStyle w:val="Header"/>
    </w:pPr>
  </w:p>
  <w:p w14:paraId="40ADD8BA" w14:textId="77777777" w:rsidR="000C1A69" w:rsidRDefault="000C1A69" w:rsidP="002012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9797" w14:textId="77777777" w:rsidR="000C1A69" w:rsidRPr="000465F1" w:rsidRDefault="000C1A69" w:rsidP="0015239E">
    <w:pPr>
      <w:pStyle w:val="Header"/>
    </w:pPr>
    <w:r w:rsidRPr="000465F1">
      <w:t>Australian Human Rights Commission</w:t>
    </w:r>
  </w:p>
  <w:p w14:paraId="70EE5DC9" w14:textId="5323545A" w:rsidR="000C1A69" w:rsidRPr="000465F1" w:rsidRDefault="00697210" w:rsidP="0015239E">
    <w:pPr>
      <w:pStyle w:val="HeaderDocumentDate"/>
    </w:pPr>
    <w:r>
      <w:rPr>
        <w:rStyle w:val="HeaderDocumentTitle"/>
      </w:rPr>
      <w:t>National Anti-Corruption Commission</w:t>
    </w:r>
    <w:r w:rsidR="000C1A69">
      <w:rPr>
        <w:rStyle w:val="HeaderDocumentTitle"/>
      </w:rPr>
      <w:t xml:space="preserve"> Bill 202</w:t>
    </w:r>
    <w:r>
      <w:rPr>
        <w:rStyle w:val="HeaderDocumentTitle"/>
      </w:rPr>
      <w:t>2</w:t>
    </w:r>
    <w:r w:rsidR="000C1A69" w:rsidRPr="001F62CC">
      <w:rPr>
        <w:rStyle w:val="HeaderDocumentTitle"/>
      </w:rPr>
      <w:t>,</w:t>
    </w:r>
    <w:r w:rsidR="000C1A69">
      <w:t xml:space="preserve"> </w:t>
    </w:r>
    <w:r>
      <w:t xml:space="preserve">14 October </w:t>
    </w:r>
    <w:r w:rsidR="000C1A69">
      <w:t>202</w:t>
    </w:r>
    <w: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CEBF9" w14:textId="77777777" w:rsidR="000C1A69" w:rsidRPr="000465F1" w:rsidRDefault="000C1A69" w:rsidP="00CA5D90">
    <w:pPr>
      <w:pStyle w:val="Header"/>
    </w:pPr>
    <w:bookmarkStart w:id="19" w:name="_Hlk514672172"/>
    <w:bookmarkStart w:id="20" w:name="_Hlk514672173"/>
    <w:r w:rsidRPr="000465F1">
      <w:t>Australian Human Rights Commission</w:t>
    </w:r>
  </w:p>
  <w:bookmarkEnd w:id="19"/>
  <w:bookmarkEnd w:id="20"/>
  <w:p w14:paraId="1BB58DB8" w14:textId="05A5E296" w:rsidR="000C1A69" w:rsidRPr="000465F1" w:rsidRDefault="004534B7" w:rsidP="002F5E96">
    <w:pPr>
      <w:pStyle w:val="HeaderDocumentDate"/>
    </w:pPr>
    <w:r>
      <w:rPr>
        <w:rStyle w:val="HeaderDocumentTitle"/>
      </w:rPr>
      <w:t>National Anti-Corruption Commission 2022</w:t>
    </w:r>
    <w:r w:rsidR="000C1A69" w:rsidRPr="001F62CC">
      <w:rPr>
        <w:rStyle w:val="HeaderDocumentTitle"/>
      </w:rPr>
      <w:t>,</w:t>
    </w:r>
    <w:r w:rsidR="000C1A69">
      <w:t xml:space="preserve"> </w:t>
    </w:r>
    <w:r>
      <w:t xml:space="preserve">14 October </w:t>
    </w:r>
    <w:r w:rsidR="000C1A69">
      <w:t>202</w:t>
    </w:r>
    <w:r>
      <w:t>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5E3AD" w14:textId="77777777" w:rsidR="000C1A69" w:rsidRPr="000465F1" w:rsidRDefault="000C1A69" w:rsidP="0063009F">
    <w:pPr>
      <w:pStyle w:val="Header"/>
    </w:pPr>
    <w:r w:rsidRPr="000465F1">
      <w:t>Australian Human Rights Commission</w:t>
    </w:r>
  </w:p>
  <w:p w14:paraId="471C0F4E" w14:textId="6C389892" w:rsidR="000C1A69" w:rsidRPr="000465F1" w:rsidRDefault="00C4234A" w:rsidP="0063009F">
    <w:pPr>
      <w:pStyle w:val="HeaderDocumentDate"/>
    </w:pPr>
    <w:r>
      <w:rPr>
        <w:rStyle w:val="HeaderDocumentTitle"/>
      </w:rPr>
      <w:t>National Anti-Corruption Commission Bill 2022</w:t>
    </w:r>
    <w:r w:rsidR="000C1A69" w:rsidRPr="001F62CC">
      <w:rPr>
        <w:rStyle w:val="HeaderDocumentTitle"/>
      </w:rPr>
      <w:t>,</w:t>
    </w:r>
    <w:r w:rsidR="000C1A69">
      <w:t xml:space="preserve"> </w:t>
    </w:r>
    <w:r>
      <w:t>14</w:t>
    </w:r>
    <w:r w:rsidR="000C1A69">
      <w:t xml:space="preserve"> </w:t>
    </w:r>
    <w:r>
      <w:t xml:space="preserve">October </w:t>
    </w:r>
    <w:r w:rsidR="000C1A69">
      <w:t>202</w:t>
    </w:r>
    <w: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462D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D44524"/>
    <w:lvl w:ilvl="0">
      <w:start w:val="1"/>
      <w:numFmt w:val="bullet"/>
      <w:pStyle w:val="ListBullet"/>
      <w:lvlText w:val=""/>
      <w:lvlJc w:val="left"/>
      <w:pPr>
        <w:tabs>
          <w:tab w:val="num" w:pos="360"/>
        </w:tabs>
        <w:ind w:left="360" w:hanging="3"/>
      </w:pPr>
      <w:rPr>
        <w:rFonts w:ascii="Symbol" w:hAnsi="Symbol" w:hint="default"/>
      </w:rPr>
    </w:lvl>
  </w:abstractNum>
  <w:abstractNum w:abstractNumId="10" w15:restartNumberingAfterBreak="0">
    <w:nsid w:val="05610B26"/>
    <w:multiLevelType w:val="hybridMultilevel"/>
    <w:tmpl w:val="B10E18B0"/>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2B627BC1"/>
    <w:multiLevelType w:val="hybridMultilevel"/>
    <w:tmpl w:val="C1080BA4"/>
    <w:lvl w:ilvl="0" w:tplc="FCE69C7A">
      <w:start w:val="1"/>
      <w:numFmt w:val="decimal"/>
      <w:pStyle w:val="Subnumbered"/>
      <w:lvlText w:val="%1."/>
      <w:lvlJc w:val="left"/>
      <w:pPr>
        <w:ind w:left="1211" w:hanging="360"/>
      </w:pPr>
      <w:rPr>
        <w:rFonts w:hint="default"/>
        <w:color w:val="auto"/>
        <w:sz w:val="24"/>
        <w:szCs w:val="24"/>
      </w:rPr>
    </w:lvl>
    <w:lvl w:ilvl="1" w:tplc="0C090001">
      <w:start w:val="1"/>
      <w:numFmt w:val="bullet"/>
      <w:lvlText w:val=""/>
      <w:lvlJc w:val="left"/>
      <w:pPr>
        <w:ind w:left="-4307" w:hanging="360"/>
      </w:pPr>
      <w:rPr>
        <w:rFonts w:ascii="Symbol" w:hAnsi="Symbol" w:hint="default"/>
      </w:rPr>
    </w:lvl>
    <w:lvl w:ilvl="2" w:tplc="0C090019">
      <w:start w:val="1"/>
      <w:numFmt w:val="lowerLetter"/>
      <w:lvlText w:val="%3."/>
      <w:lvlJc w:val="left"/>
      <w:pPr>
        <w:ind w:left="-3587" w:hanging="180"/>
      </w:pPr>
    </w:lvl>
    <w:lvl w:ilvl="3" w:tplc="0C09001B">
      <w:start w:val="1"/>
      <w:numFmt w:val="lowerRoman"/>
      <w:lvlText w:val="%4."/>
      <w:lvlJc w:val="right"/>
      <w:pPr>
        <w:ind w:left="-2867" w:hanging="360"/>
      </w:pPr>
    </w:lvl>
    <w:lvl w:ilvl="4" w:tplc="0C09001B">
      <w:start w:val="1"/>
      <w:numFmt w:val="lowerRoman"/>
      <w:lvlText w:val="%5."/>
      <w:lvlJc w:val="right"/>
      <w:pPr>
        <w:ind w:left="-2147" w:hanging="360"/>
      </w:pPr>
    </w:lvl>
    <w:lvl w:ilvl="5" w:tplc="0C09001B">
      <w:start w:val="1"/>
      <w:numFmt w:val="lowerRoman"/>
      <w:lvlText w:val="%6."/>
      <w:lvlJc w:val="right"/>
      <w:pPr>
        <w:ind w:left="-1427" w:hanging="180"/>
      </w:pPr>
    </w:lvl>
    <w:lvl w:ilvl="6" w:tplc="0C09000F">
      <w:start w:val="1"/>
      <w:numFmt w:val="decimal"/>
      <w:lvlText w:val="%7."/>
      <w:lvlJc w:val="left"/>
      <w:pPr>
        <w:ind w:left="-707" w:hanging="360"/>
      </w:pPr>
    </w:lvl>
    <w:lvl w:ilvl="7" w:tplc="0C090019">
      <w:start w:val="1"/>
      <w:numFmt w:val="lowerLetter"/>
      <w:lvlText w:val="%8."/>
      <w:lvlJc w:val="left"/>
      <w:pPr>
        <w:ind w:left="13" w:hanging="360"/>
      </w:pPr>
    </w:lvl>
    <w:lvl w:ilvl="8" w:tplc="0C09001B">
      <w:start w:val="1"/>
      <w:numFmt w:val="lowerRoman"/>
      <w:lvlText w:val="%9."/>
      <w:lvlJc w:val="right"/>
      <w:pPr>
        <w:ind w:left="733" w:hanging="180"/>
      </w:pPr>
    </w:lvl>
  </w:abstractNum>
  <w:abstractNum w:abstractNumId="14" w15:restartNumberingAfterBreak="0">
    <w:nsid w:val="322146BD"/>
    <w:multiLevelType w:val="hybridMultilevel"/>
    <w:tmpl w:val="103C1460"/>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5" w15:restartNumberingAfterBreak="0">
    <w:nsid w:val="3CAC4EA4"/>
    <w:multiLevelType w:val="hybridMultilevel"/>
    <w:tmpl w:val="578865A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2155FB5"/>
    <w:multiLevelType w:val="hybridMultilevel"/>
    <w:tmpl w:val="EA403078"/>
    <w:lvl w:ilvl="0" w:tplc="FFFFFFFF">
      <w:start w:val="1"/>
      <w:numFmt w:val="lowerLetter"/>
      <w:lvlText w:val="%1)"/>
      <w:lvlJc w:val="left"/>
      <w:pPr>
        <w:ind w:left="1211" w:hanging="360"/>
      </w:pPr>
      <w:rPr>
        <w:rFonts w:hint="default"/>
        <w:color w:val="auto"/>
      </w:rPr>
    </w:lvl>
    <w:lvl w:ilvl="1" w:tplc="FFFFFFFF">
      <w:start w:val="1"/>
      <w:numFmt w:val="bullet"/>
      <w:lvlText w:val=""/>
      <w:lvlJc w:val="left"/>
      <w:pPr>
        <w:ind w:left="-4307" w:hanging="360"/>
      </w:pPr>
      <w:rPr>
        <w:rFonts w:ascii="Symbol" w:hAnsi="Symbol" w:hint="default"/>
      </w:rPr>
    </w:lvl>
    <w:lvl w:ilvl="2" w:tplc="FFFFFFFF">
      <w:start w:val="1"/>
      <w:numFmt w:val="lowerLetter"/>
      <w:lvlText w:val="%3."/>
      <w:lvlJc w:val="left"/>
      <w:pPr>
        <w:ind w:left="-3587" w:hanging="180"/>
      </w:pPr>
    </w:lvl>
    <w:lvl w:ilvl="3" w:tplc="FFFFFFFF">
      <w:start w:val="1"/>
      <w:numFmt w:val="lowerRoman"/>
      <w:lvlText w:val="%4."/>
      <w:lvlJc w:val="right"/>
      <w:pPr>
        <w:ind w:left="-2867" w:hanging="360"/>
      </w:pPr>
    </w:lvl>
    <w:lvl w:ilvl="4" w:tplc="FFFFFFFF">
      <w:start w:val="1"/>
      <w:numFmt w:val="lowerRoman"/>
      <w:lvlText w:val="%5."/>
      <w:lvlJc w:val="right"/>
      <w:pPr>
        <w:ind w:left="-2147" w:hanging="360"/>
      </w:pPr>
    </w:lvl>
    <w:lvl w:ilvl="5" w:tplc="FFFFFFFF" w:tentative="1">
      <w:start w:val="1"/>
      <w:numFmt w:val="lowerRoman"/>
      <w:lvlText w:val="%6."/>
      <w:lvlJc w:val="right"/>
      <w:pPr>
        <w:ind w:left="-1427" w:hanging="180"/>
      </w:pPr>
    </w:lvl>
    <w:lvl w:ilvl="6" w:tplc="FFFFFFFF" w:tentative="1">
      <w:start w:val="1"/>
      <w:numFmt w:val="decimal"/>
      <w:lvlText w:val="%7."/>
      <w:lvlJc w:val="left"/>
      <w:pPr>
        <w:ind w:left="-707" w:hanging="360"/>
      </w:pPr>
    </w:lvl>
    <w:lvl w:ilvl="7" w:tplc="FFFFFFFF" w:tentative="1">
      <w:start w:val="1"/>
      <w:numFmt w:val="lowerLetter"/>
      <w:lvlText w:val="%8."/>
      <w:lvlJc w:val="left"/>
      <w:pPr>
        <w:ind w:left="13" w:hanging="360"/>
      </w:pPr>
    </w:lvl>
    <w:lvl w:ilvl="8" w:tplc="FFFFFFFF" w:tentative="1">
      <w:start w:val="1"/>
      <w:numFmt w:val="lowerRoman"/>
      <w:lvlText w:val="%9."/>
      <w:lvlJc w:val="right"/>
      <w:pPr>
        <w:ind w:left="733" w:hanging="180"/>
      </w:pPr>
    </w:lvl>
  </w:abstractNum>
  <w:abstractNum w:abstractNumId="18" w15:restartNumberingAfterBreak="0">
    <w:nsid w:val="43D159F4"/>
    <w:multiLevelType w:val="hybridMultilevel"/>
    <w:tmpl w:val="6390E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943609D"/>
    <w:multiLevelType w:val="hybridMultilevel"/>
    <w:tmpl w:val="EA403078"/>
    <w:lvl w:ilvl="0" w:tplc="0C090017">
      <w:start w:val="1"/>
      <w:numFmt w:val="lowerLetter"/>
      <w:lvlText w:val="%1)"/>
      <w:lvlJc w:val="left"/>
      <w:pPr>
        <w:ind w:left="1211" w:hanging="360"/>
      </w:pPr>
      <w:rPr>
        <w:rFonts w:hint="default"/>
        <w:color w:val="auto"/>
      </w:rPr>
    </w:lvl>
    <w:lvl w:ilvl="1" w:tplc="FFFFFFFF">
      <w:start w:val="1"/>
      <w:numFmt w:val="bullet"/>
      <w:lvlText w:val=""/>
      <w:lvlJc w:val="left"/>
      <w:pPr>
        <w:ind w:left="-4307" w:hanging="360"/>
      </w:pPr>
      <w:rPr>
        <w:rFonts w:ascii="Symbol" w:hAnsi="Symbol" w:hint="default"/>
      </w:rPr>
    </w:lvl>
    <w:lvl w:ilvl="2" w:tplc="FFFFFFFF">
      <w:start w:val="1"/>
      <w:numFmt w:val="lowerLetter"/>
      <w:lvlText w:val="%3."/>
      <w:lvlJc w:val="left"/>
      <w:pPr>
        <w:ind w:left="-3587" w:hanging="180"/>
      </w:pPr>
    </w:lvl>
    <w:lvl w:ilvl="3" w:tplc="FFFFFFFF">
      <w:start w:val="1"/>
      <w:numFmt w:val="lowerRoman"/>
      <w:lvlText w:val="%4."/>
      <w:lvlJc w:val="right"/>
      <w:pPr>
        <w:ind w:left="-2867" w:hanging="360"/>
      </w:pPr>
    </w:lvl>
    <w:lvl w:ilvl="4" w:tplc="FFFFFFFF">
      <w:start w:val="1"/>
      <w:numFmt w:val="lowerRoman"/>
      <w:lvlText w:val="%5."/>
      <w:lvlJc w:val="right"/>
      <w:pPr>
        <w:ind w:left="-2147" w:hanging="360"/>
      </w:pPr>
    </w:lvl>
    <w:lvl w:ilvl="5" w:tplc="FFFFFFFF" w:tentative="1">
      <w:start w:val="1"/>
      <w:numFmt w:val="lowerRoman"/>
      <w:lvlText w:val="%6."/>
      <w:lvlJc w:val="right"/>
      <w:pPr>
        <w:ind w:left="-1427" w:hanging="180"/>
      </w:pPr>
    </w:lvl>
    <w:lvl w:ilvl="6" w:tplc="FFFFFFFF" w:tentative="1">
      <w:start w:val="1"/>
      <w:numFmt w:val="decimal"/>
      <w:lvlText w:val="%7."/>
      <w:lvlJc w:val="left"/>
      <w:pPr>
        <w:ind w:left="-707" w:hanging="360"/>
      </w:pPr>
    </w:lvl>
    <w:lvl w:ilvl="7" w:tplc="FFFFFFFF" w:tentative="1">
      <w:start w:val="1"/>
      <w:numFmt w:val="lowerLetter"/>
      <w:lvlText w:val="%8."/>
      <w:lvlJc w:val="left"/>
      <w:pPr>
        <w:ind w:left="13" w:hanging="360"/>
      </w:pPr>
    </w:lvl>
    <w:lvl w:ilvl="8" w:tplc="FFFFFFFF" w:tentative="1">
      <w:start w:val="1"/>
      <w:numFmt w:val="lowerRoman"/>
      <w:lvlText w:val="%9."/>
      <w:lvlJc w:val="right"/>
      <w:pPr>
        <w:ind w:left="733" w:hanging="180"/>
      </w:pPr>
    </w:lvl>
  </w:abstractNum>
  <w:abstractNum w:abstractNumId="20" w15:restartNumberingAfterBreak="0">
    <w:nsid w:val="49FF7A73"/>
    <w:multiLevelType w:val="multilevel"/>
    <w:tmpl w:val="8F7C2D8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1"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4EC469FC"/>
    <w:multiLevelType w:val="hybridMultilevel"/>
    <w:tmpl w:val="EA403078"/>
    <w:lvl w:ilvl="0" w:tplc="FFFFFFFF">
      <w:start w:val="1"/>
      <w:numFmt w:val="lowerLetter"/>
      <w:lvlText w:val="%1)"/>
      <w:lvlJc w:val="left"/>
      <w:pPr>
        <w:ind w:left="1211" w:hanging="360"/>
      </w:pPr>
      <w:rPr>
        <w:rFonts w:hint="default"/>
        <w:color w:val="auto"/>
      </w:rPr>
    </w:lvl>
    <w:lvl w:ilvl="1" w:tplc="FFFFFFFF">
      <w:start w:val="1"/>
      <w:numFmt w:val="bullet"/>
      <w:lvlText w:val=""/>
      <w:lvlJc w:val="left"/>
      <w:pPr>
        <w:ind w:left="-4307" w:hanging="360"/>
      </w:pPr>
      <w:rPr>
        <w:rFonts w:ascii="Symbol" w:hAnsi="Symbol" w:hint="default"/>
      </w:rPr>
    </w:lvl>
    <w:lvl w:ilvl="2" w:tplc="FFFFFFFF">
      <w:start w:val="1"/>
      <w:numFmt w:val="lowerLetter"/>
      <w:lvlText w:val="%3."/>
      <w:lvlJc w:val="left"/>
      <w:pPr>
        <w:ind w:left="-3587" w:hanging="180"/>
      </w:pPr>
    </w:lvl>
    <w:lvl w:ilvl="3" w:tplc="FFFFFFFF">
      <w:start w:val="1"/>
      <w:numFmt w:val="lowerRoman"/>
      <w:lvlText w:val="%4."/>
      <w:lvlJc w:val="right"/>
      <w:pPr>
        <w:ind w:left="-2867" w:hanging="360"/>
      </w:pPr>
    </w:lvl>
    <w:lvl w:ilvl="4" w:tplc="FFFFFFFF">
      <w:start w:val="1"/>
      <w:numFmt w:val="lowerRoman"/>
      <w:lvlText w:val="%5."/>
      <w:lvlJc w:val="right"/>
      <w:pPr>
        <w:ind w:left="-2147" w:hanging="360"/>
      </w:pPr>
    </w:lvl>
    <w:lvl w:ilvl="5" w:tplc="FFFFFFFF" w:tentative="1">
      <w:start w:val="1"/>
      <w:numFmt w:val="lowerRoman"/>
      <w:lvlText w:val="%6."/>
      <w:lvlJc w:val="right"/>
      <w:pPr>
        <w:ind w:left="-1427" w:hanging="180"/>
      </w:pPr>
    </w:lvl>
    <w:lvl w:ilvl="6" w:tplc="FFFFFFFF" w:tentative="1">
      <w:start w:val="1"/>
      <w:numFmt w:val="decimal"/>
      <w:lvlText w:val="%7."/>
      <w:lvlJc w:val="left"/>
      <w:pPr>
        <w:ind w:left="-707" w:hanging="360"/>
      </w:pPr>
    </w:lvl>
    <w:lvl w:ilvl="7" w:tplc="FFFFFFFF" w:tentative="1">
      <w:start w:val="1"/>
      <w:numFmt w:val="lowerLetter"/>
      <w:lvlText w:val="%8."/>
      <w:lvlJc w:val="left"/>
      <w:pPr>
        <w:ind w:left="13" w:hanging="360"/>
      </w:pPr>
    </w:lvl>
    <w:lvl w:ilvl="8" w:tplc="FFFFFFFF" w:tentative="1">
      <w:start w:val="1"/>
      <w:numFmt w:val="lowerRoman"/>
      <w:lvlText w:val="%9."/>
      <w:lvlJc w:val="right"/>
      <w:pPr>
        <w:ind w:left="733" w:hanging="180"/>
      </w:pPr>
    </w:lvl>
  </w:abstractNum>
  <w:abstractNum w:abstractNumId="23" w15:restartNumberingAfterBreak="0">
    <w:nsid w:val="585752F4"/>
    <w:multiLevelType w:val="hybridMultilevel"/>
    <w:tmpl w:val="EA403078"/>
    <w:lvl w:ilvl="0" w:tplc="FFFFFFFF">
      <w:start w:val="1"/>
      <w:numFmt w:val="lowerLetter"/>
      <w:lvlText w:val="%1)"/>
      <w:lvlJc w:val="left"/>
      <w:pPr>
        <w:ind w:left="1211" w:hanging="360"/>
      </w:pPr>
      <w:rPr>
        <w:rFonts w:hint="default"/>
        <w:color w:val="auto"/>
      </w:rPr>
    </w:lvl>
    <w:lvl w:ilvl="1" w:tplc="FFFFFFFF">
      <w:start w:val="1"/>
      <w:numFmt w:val="bullet"/>
      <w:lvlText w:val=""/>
      <w:lvlJc w:val="left"/>
      <w:pPr>
        <w:ind w:left="-4307" w:hanging="360"/>
      </w:pPr>
      <w:rPr>
        <w:rFonts w:ascii="Symbol" w:hAnsi="Symbol" w:hint="default"/>
      </w:rPr>
    </w:lvl>
    <w:lvl w:ilvl="2" w:tplc="FFFFFFFF">
      <w:start w:val="1"/>
      <w:numFmt w:val="lowerLetter"/>
      <w:lvlText w:val="%3."/>
      <w:lvlJc w:val="left"/>
      <w:pPr>
        <w:ind w:left="-3587" w:hanging="180"/>
      </w:pPr>
    </w:lvl>
    <w:lvl w:ilvl="3" w:tplc="FFFFFFFF">
      <w:start w:val="1"/>
      <w:numFmt w:val="lowerRoman"/>
      <w:lvlText w:val="%4."/>
      <w:lvlJc w:val="right"/>
      <w:pPr>
        <w:ind w:left="-2867" w:hanging="360"/>
      </w:pPr>
    </w:lvl>
    <w:lvl w:ilvl="4" w:tplc="FFFFFFFF">
      <w:start w:val="1"/>
      <w:numFmt w:val="lowerRoman"/>
      <w:lvlText w:val="%5."/>
      <w:lvlJc w:val="right"/>
      <w:pPr>
        <w:ind w:left="-2147" w:hanging="360"/>
      </w:pPr>
    </w:lvl>
    <w:lvl w:ilvl="5" w:tplc="FFFFFFFF" w:tentative="1">
      <w:start w:val="1"/>
      <w:numFmt w:val="lowerRoman"/>
      <w:lvlText w:val="%6."/>
      <w:lvlJc w:val="right"/>
      <w:pPr>
        <w:ind w:left="-1427" w:hanging="180"/>
      </w:pPr>
    </w:lvl>
    <w:lvl w:ilvl="6" w:tplc="FFFFFFFF" w:tentative="1">
      <w:start w:val="1"/>
      <w:numFmt w:val="decimal"/>
      <w:lvlText w:val="%7."/>
      <w:lvlJc w:val="left"/>
      <w:pPr>
        <w:ind w:left="-707" w:hanging="360"/>
      </w:pPr>
    </w:lvl>
    <w:lvl w:ilvl="7" w:tplc="FFFFFFFF" w:tentative="1">
      <w:start w:val="1"/>
      <w:numFmt w:val="lowerLetter"/>
      <w:lvlText w:val="%8."/>
      <w:lvlJc w:val="left"/>
      <w:pPr>
        <w:ind w:left="13" w:hanging="360"/>
      </w:pPr>
    </w:lvl>
    <w:lvl w:ilvl="8" w:tplc="FFFFFFFF" w:tentative="1">
      <w:start w:val="1"/>
      <w:numFmt w:val="lowerRoman"/>
      <w:lvlText w:val="%9."/>
      <w:lvlJc w:val="right"/>
      <w:pPr>
        <w:ind w:left="733" w:hanging="180"/>
      </w:pPr>
    </w:lvl>
  </w:abstractNum>
  <w:abstractNum w:abstractNumId="24" w15:restartNumberingAfterBreak="0">
    <w:nsid w:val="5E176880"/>
    <w:multiLevelType w:val="hybridMultilevel"/>
    <w:tmpl w:val="7F4C2CC8"/>
    <w:lvl w:ilvl="0" w:tplc="0C090001">
      <w:start w:val="1"/>
      <w:numFmt w:val="bullet"/>
      <w:lvlText w:val=""/>
      <w:lvlJc w:val="left"/>
      <w:pPr>
        <w:ind w:left="1211" w:hanging="360"/>
      </w:pPr>
      <w:rPr>
        <w:rFonts w:ascii="Symbol" w:hAnsi="Symbol" w:hint="default"/>
        <w:color w:val="auto"/>
        <w:sz w:val="24"/>
        <w:szCs w:val="24"/>
      </w:rPr>
    </w:lvl>
    <w:lvl w:ilvl="1" w:tplc="FFFFFFFF">
      <w:start w:val="1"/>
      <w:numFmt w:val="bullet"/>
      <w:lvlText w:val=""/>
      <w:lvlJc w:val="left"/>
      <w:pPr>
        <w:ind w:left="-4307" w:hanging="360"/>
      </w:pPr>
      <w:rPr>
        <w:rFonts w:ascii="Symbol" w:hAnsi="Symbol" w:hint="default"/>
      </w:rPr>
    </w:lvl>
    <w:lvl w:ilvl="2" w:tplc="FFFFFFFF">
      <w:start w:val="1"/>
      <w:numFmt w:val="lowerLetter"/>
      <w:lvlText w:val="%3."/>
      <w:lvlJc w:val="left"/>
      <w:pPr>
        <w:ind w:left="-3587" w:hanging="180"/>
      </w:pPr>
    </w:lvl>
    <w:lvl w:ilvl="3" w:tplc="FFFFFFFF">
      <w:start w:val="1"/>
      <w:numFmt w:val="lowerRoman"/>
      <w:lvlText w:val="%4."/>
      <w:lvlJc w:val="right"/>
      <w:pPr>
        <w:ind w:left="-2867" w:hanging="360"/>
      </w:pPr>
    </w:lvl>
    <w:lvl w:ilvl="4" w:tplc="FFFFFFFF">
      <w:start w:val="1"/>
      <w:numFmt w:val="lowerRoman"/>
      <w:lvlText w:val="%5."/>
      <w:lvlJc w:val="right"/>
      <w:pPr>
        <w:ind w:left="-2147" w:hanging="360"/>
      </w:pPr>
    </w:lvl>
    <w:lvl w:ilvl="5" w:tplc="FFFFFFFF">
      <w:start w:val="1"/>
      <w:numFmt w:val="lowerRoman"/>
      <w:lvlText w:val="%6."/>
      <w:lvlJc w:val="right"/>
      <w:pPr>
        <w:ind w:left="-1427" w:hanging="180"/>
      </w:pPr>
    </w:lvl>
    <w:lvl w:ilvl="6" w:tplc="FFFFFFFF">
      <w:start w:val="1"/>
      <w:numFmt w:val="decimal"/>
      <w:lvlText w:val="%7."/>
      <w:lvlJc w:val="left"/>
      <w:pPr>
        <w:ind w:left="-707" w:hanging="360"/>
      </w:pPr>
    </w:lvl>
    <w:lvl w:ilvl="7" w:tplc="FFFFFFFF">
      <w:start w:val="1"/>
      <w:numFmt w:val="lowerLetter"/>
      <w:lvlText w:val="%8."/>
      <w:lvlJc w:val="left"/>
      <w:pPr>
        <w:ind w:left="13" w:hanging="360"/>
      </w:pPr>
    </w:lvl>
    <w:lvl w:ilvl="8" w:tplc="FFFFFFFF">
      <w:start w:val="1"/>
      <w:numFmt w:val="lowerRoman"/>
      <w:lvlText w:val="%9."/>
      <w:lvlJc w:val="right"/>
      <w:pPr>
        <w:ind w:left="733" w:hanging="180"/>
      </w:pPr>
    </w:lvl>
  </w:abstractNum>
  <w:num w:numId="1" w16cid:durableId="1270510961">
    <w:abstractNumId w:val="20"/>
  </w:num>
  <w:num w:numId="2" w16cid:durableId="1102340906">
    <w:abstractNumId w:val="9"/>
  </w:num>
  <w:num w:numId="3" w16cid:durableId="1324552908">
    <w:abstractNumId w:val="7"/>
  </w:num>
  <w:num w:numId="4" w16cid:durableId="1658530469">
    <w:abstractNumId w:val="6"/>
  </w:num>
  <w:num w:numId="5" w16cid:durableId="1998414072">
    <w:abstractNumId w:val="5"/>
  </w:num>
  <w:num w:numId="6" w16cid:durableId="1095785927">
    <w:abstractNumId w:val="4"/>
  </w:num>
  <w:num w:numId="7" w16cid:durableId="954480144">
    <w:abstractNumId w:val="8"/>
  </w:num>
  <w:num w:numId="8" w16cid:durableId="1616408074">
    <w:abstractNumId w:val="1"/>
  </w:num>
  <w:num w:numId="9" w16cid:durableId="1288702647">
    <w:abstractNumId w:val="0"/>
  </w:num>
  <w:num w:numId="10" w16cid:durableId="15738213">
    <w:abstractNumId w:val="3"/>
  </w:num>
  <w:num w:numId="11" w16cid:durableId="789477127">
    <w:abstractNumId w:val="2"/>
  </w:num>
  <w:num w:numId="12" w16cid:durableId="2076705292">
    <w:abstractNumId w:val="11"/>
  </w:num>
  <w:num w:numId="13" w16cid:durableId="1758819175">
    <w:abstractNumId w:val="13"/>
  </w:num>
  <w:num w:numId="14" w16cid:durableId="1363703816">
    <w:abstractNumId w:val="15"/>
  </w:num>
  <w:num w:numId="15" w16cid:durableId="1248804786">
    <w:abstractNumId w:val="18"/>
  </w:num>
  <w:num w:numId="16" w16cid:durableId="749499346">
    <w:abstractNumId w:val="14"/>
  </w:num>
  <w:num w:numId="17" w16cid:durableId="925115871">
    <w:abstractNumId w:val="10"/>
  </w:num>
  <w:num w:numId="18" w16cid:durableId="867110225">
    <w:abstractNumId w:val="21"/>
  </w:num>
  <w:num w:numId="19" w16cid:durableId="164830988">
    <w:abstractNumId w:val="16"/>
  </w:num>
  <w:num w:numId="20" w16cid:durableId="1034114522">
    <w:abstractNumId w:val="12"/>
  </w:num>
  <w:num w:numId="21" w16cid:durableId="550072260">
    <w:abstractNumId w:val="19"/>
  </w:num>
  <w:num w:numId="22" w16cid:durableId="439224871">
    <w:abstractNumId w:val="8"/>
  </w:num>
  <w:num w:numId="23" w16cid:durableId="143818586">
    <w:abstractNumId w:val="8"/>
  </w:num>
  <w:num w:numId="24" w16cid:durableId="826363394">
    <w:abstractNumId w:val="20"/>
  </w:num>
  <w:num w:numId="25" w16cid:durableId="770470554">
    <w:abstractNumId w:val="8"/>
  </w:num>
  <w:num w:numId="26" w16cid:durableId="431248903">
    <w:abstractNumId w:val="8"/>
  </w:num>
  <w:num w:numId="27" w16cid:durableId="645400765">
    <w:abstractNumId w:val="8"/>
  </w:num>
  <w:num w:numId="28" w16cid:durableId="2068988977">
    <w:abstractNumId w:val="17"/>
  </w:num>
  <w:num w:numId="29" w16cid:durableId="407265336">
    <w:abstractNumId w:val="8"/>
  </w:num>
  <w:num w:numId="30" w16cid:durableId="183980631">
    <w:abstractNumId w:val="8"/>
  </w:num>
  <w:num w:numId="31" w16cid:durableId="684675727">
    <w:abstractNumId w:val="23"/>
  </w:num>
  <w:num w:numId="32" w16cid:durableId="768934756">
    <w:abstractNumId w:val="8"/>
  </w:num>
  <w:num w:numId="33" w16cid:durableId="1065949784">
    <w:abstractNumId w:val="22"/>
  </w:num>
  <w:num w:numId="34" w16cid:durableId="1595670541">
    <w:abstractNumId w:val="8"/>
  </w:num>
  <w:num w:numId="35" w16cid:durableId="1274899077">
    <w:abstractNumId w:val="24"/>
  </w:num>
  <w:num w:numId="36" w16cid:durableId="32076491">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trackedChanges" w:formatting="1" w:enforcement="0"/>
  <w:defaultTabStop w:val="720"/>
  <w:evenAndOddHeaders/>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277"/>
    <w:rsid w:val="00000E06"/>
    <w:rsid w:val="0000149E"/>
    <w:rsid w:val="000015EC"/>
    <w:rsid w:val="00002B5D"/>
    <w:rsid w:val="00002E16"/>
    <w:rsid w:val="00003518"/>
    <w:rsid w:val="00003839"/>
    <w:rsid w:val="00003C42"/>
    <w:rsid w:val="00003EA5"/>
    <w:rsid w:val="00004621"/>
    <w:rsid w:val="00004A68"/>
    <w:rsid w:val="000057E5"/>
    <w:rsid w:val="00005B1C"/>
    <w:rsid w:val="00006B69"/>
    <w:rsid w:val="00006BF5"/>
    <w:rsid w:val="00007625"/>
    <w:rsid w:val="00007DA3"/>
    <w:rsid w:val="0001010B"/>
    <w:rsid w:val="00010D1A"/>
    <w:rsid w:val="00012501"/>
    <w:rsid w:val="00013DFD"/>
    <w:rsid w:val="00014A30"/>
    <w:rsid w:val="00014B0B"/>
    <w:rsid w:val="0001530A"/>
    <w:rsid w:val="00015A76"/>
    <w:rsid w:val="00016042"/>
    <w:rsid w:val="00016146"/>
    <w:rsid w:val="000161C2"/>
    <w:rsid w:val="00017019"/>
    <w:rsid w:val="00017813"/>
    <w:rsid w:val="00017B0B"/>
    <w:rsid w:val="0002035D"/>
    <w:rsid w:val="0002037D"/>
    <w:rsid w:val="00020D42"/>
    <w:rsid w:val="00021001"/>
    <w:rsid w:val="00021200"/>
    <w:rsid w:val="00021AB7"/>
    <w:rsid w:val="0002312D"/>
    <w:rsid w:val="00023EDF"/>
    <w:rsid w:val="00024654"/>
    <w:rsid w:val="0002476A"/>
    <w:rsid w:val="000250C7"/>
    <w:rsid w:val="000252C0"/>
    <w:rsid w:val="0002555B"/>
    <w:rsid w:val="00025590"/>
    <w:rsid w:val="00025F55"/>
    <w:rsid w:val="000262F3"/>
    <w:rsid w:val="00026593"/>
    <w:rsid w:val="0002711C"/>
    <w:rsid w:val="00027246"/>
    <w:rsid w:val="00027379"/>
    <w:rsid w:val="00030606"/>
    <w:rsid w:val="000306C2"/>
    <w:rsid w:val="00030794"/>
    <w:rsid w:val="000331E7"/>
    <w:rsid w:val="00033910"/>
    <w:rsid w:val="00033C3B"/>
    <w:rsid w:val="000357D3"/>
    <w:rsid w:val="0003611A"/>
    <w:rsid w:val="00036BE4"/>
    <w:rsid w:val="00036F28"/>
    <w:rsid w:val="000401D8"/>
    <w:rsid w:val="00040503"/>
    <w:rsid w:val="00040D36"/>
    <w:rsid w:val="00041289"/>
    <w:rsid w:val="00041598"/>
    <w:rsid w:val="000430B8"/>
    <w:rsid w:val="0004328E"/>
    <w:rsid w:val="000437EC"/>
    <w:rsid w:val="00043E10"/>
    <w:rsid w:val="00045407"/>
    <w:rsid w:val="00045596"/>
    <w:rsid w:val="00045712"/>
    <w:rsid w:val="00045C4B"/>
    <w:rsid w:val="00045C94"/>
    <w:rsid w:val="00045D0A"/>
    <w:rsid w:val="00046085"/>
    <w:rsid w:val="0004640B"/>
    <w:rsid w:val="000465F1"/>
    <w:rsid w:val="00046888"/>
    <w:rsid w:val="000470E5"/>
    <w:rsid w:val="0004727B"/>
    <w:rsid w:val="000473E7"/>
    <w:rsid w:val="000478D1"/>
    <w:rsid w:val="00047B61"/>
    <w:rsid w:val="0005011C"/>
    <w:rsid w:val="00050E2B"/>
    <w:rsid w:val="00050EC4"/>
    <w:rsid w:val="00051413"/>
    <w:rsid w:val="00054963"/>
    <w:rsid w:val="00055072"/>
    <w:rsid w:val="00055159"/>
    <w:rsid w:val="00055EF6"/>
    <w:rsid w:val="0005683D"/>
    <w:rsid w:val="00056C26"/>
    <w:rsid w:val="00057086"/>
    <w:rsid w:val="000579B1"/>
    <w:rsid w:val="00057A58"/>
    <w:rsid w:val="00060F8E"/>
    <w:rsid w:val="00061807"/>
    <w:rsid w:val="000619E1"/>
    <w:rsid w:val="00061B9F"/>
    <w:rsid w:val="00061C6C"/>
    <w:rsid w:val="00062382"/>
    <w:rsid w:val="000624E4"/>
    <w:rsid w:val="00062C99"/>
    <w:rsid w:val="00062CDB"/>
    <w:rsid w:val="00062E6B"/>
    <w:rsid w:val="00063EE2"/>
    <w:rsid w:val="000644DF"/>
    <w:rsid w:val="0006469C"/>
    <w:rsid w:val="00064D70"/>
    <w:rsid w:val="00065A4B"/>
    <w:rsid w:val="000674C1"/>
    <w:rsid w:val="00067780"/>
    <w:rsid w:val="000677C0"/>
    <w:rsid w:val="000704E9"/>
    <w:rsid w:val="00070AA7"/>
    <w:rsid w:val="00070EF8"/>
    <w:rsid w:val="00071CEA"/>
    <w:rsid w:val="00072EDA"/>
    <w:rsid w:val="00074BFE"/>
    <w:rsid w:val="00074CFB"/>
    <w:rsid w:val="000764BC"/>
    <w:rsid w:val="0007735D"/>
    <w:rsid w:val="00077452"/>
    <w:rsid w:val="000778F7"/>
    <w:rsid w:val="00080078"/>
    <w:rsid w:val="00080398"/>
    <w:rsid w:val="0008050E"/>
    <w:rsid w:val="00080D9A"/>
    <w:rsid w:val="00080FE2"/>
    <w:rsid w:val="0008102B"/>
    <w:rsid w:val="00081B96"/>
    <w:rsid w:val="00082A95"/>
    <w:rsid w:val="000835CD"/>
    <w:rsid w:val="00083626"/>
    <w:rsid w:val="000842E5"/>
    <w:rsid w:val="0008436D"/>
    <w:rsid w:val="000843B5"/>
    <w:rsid w:val="00084400"/>
    <w:rsid w:val="000849EC"/>
    <w:rsid w:val="00084BFD"/>
    <w:rsid w:val="000853D4"/>
    <w:rsid w:val="000878FC"/>
    <w:rsid w:val="00090211"/>
    <w:rsid w:val="00091C0D"/>
    <w:rsid w:val="00091C48"/>
    <w:rsid w:val="00091DB9"/>
    <w:rsid w:val="00092B7B"/>
    <w:rsid w:val="00092FB2"/>
    <w:rsid w:val="000931C2"/>
    <w:rsid w:val="000936E2"/>
    <w:rsid w:val="0009432F"/>
    <w:rsid w:val="00094B58"/>
    <w:rsid w:val="0009506A"/>
    <w:rsid w:val="000957C3"/>
    <w:rsid w:val="00095AC8"/>
    <w:rsid w:val="0009641B"/>
    <w:rsid w:val="00097298"/>
    <w:rsid w:val="0009773B"/>
    <w:rsid w:val="00097858"/>
    <w:rsid w:val="00097AB6"/>
    <w:rsid w:val="00097AD5"/>
    <w:rsid w:val="00097DF7"/>
    <w:rsid w:val="000A004B"/>
    <w:rsid w:val="000A02EB"/>
    <w:rsid w:val="000A14AA"/>
    <w:rsid w:val="000A15B1"/>
    <w:rsid w:val="000A164F"/>
    <w:rsid w:val="000A1DB8"/>
    <w:rsid w:val="000A1EC1"/>
    <w:rsid w:val="000A301D"/>
    <w:rsid w:val="000A3479"/>
    <w:rsid w:val="000A44F5"/>
    <w:rsid w:val="000A48AC"/>
    <w:rsid w:val="000A4D04"/>
    <w:rsid w:val="000A51CC"/>
    <w:rsid w:val="000A520E"/>
    <w:rsid w:val="000A5304"/>
    <w:rsid w:val="000A595F"/>
    <w:rsid w:val="000A66C3"/>
    <w:rsid w:val="000A746D"/>
    <w:rsid w:val="000B026E"/>
    <w:rsid w:val="000B037B"/>
    <w:rsid w:val="000B0603"/>
    <w:rsid w:val="000B0A5D"/>
    <w:rsid w:val="000B0CB9"/>
    <w:rsid w:val="000B0CBF"/>
    <w:rsid w:val="000B0DCF"/>
    <w:rsid w:val="000B1F50"/>
    <w:rsid w:val="000B3868"/>
    <w:rsid w:val="000B38B7"/>
    <w:rsid w:val="000B4373"/>
    <w:rsid w:val="000B4801"/>
    <w:rsid w:val="000B4A7F"/>
    <w:rsid w:val="000B5B68"/>
    <w:rsid w:val="000B5EE5"/>
    <w:rsid w:val="000B77EA"/>
    <w:rsid w:val="000B7C69"/>
    <w:rsid w:val="000C0A9E"/>
    <w:rsid w:val="000C104E"/>
    <w:rsid w:val="000C1474"/>
    <w:rsid w:val="000C1558"/>
    <w:rsid w:val="000C19D6"/>
    <w:rsid w:val="000C1A69"/>
    <w:rsid w:val="000C2F4A"/>
    <w:rsid w:val="000C372D"/>
    <w:rsid w:val="000C41E9"/>
    <w:rsid w:val="000C48DC"/>
    <w:rsid w:val="000C542E"/>
    <w:rsid w:val="000C5608"/>
    <w:rsid w:val="000C5DA6"/>
    <w:rsid w:val="000C7A98"/>
    <w:rsid w:val="000D00EC"/>
    <w:rsid w:val="000D0BEC"/>
    <w:rsid w:val="000D0D66"/>
    <w:rsid w:val="000D12BA"/>
    <w:rsid w:val="000D1A12"/>
    <w:rsid w:val="000D28E8"/>
    <w:rsid w:val="000D3265"/>
    <w:rsid w:val="000D359A"/>
    <w:rsid w:val="000D362A"/>
    <w:rsid w:val="000D37ED"/>
    <w:rsid w:val="000D4D0B"/>
    <w:rsid w:val="000D4ED8"/>
    <w:rsid w:val="000D508F"/>
    <w:rsid w:val="000D558A"/>
    <w:rsid w:val="000D6821"/>
    <w:rsid w:val="000D7FD4"/>
    <w:rsid w:val="000E05D9"/>
    <w:rsid w:val="000E0A3F"/>
    <w:rsid w:val="000E130A"/>
    <w:rsid w:val="000E1EF7"/>
    <w:rsid w:val="000E2763"/>
    <w:rsid w:val="000E2FC8"/>
    <w:rsid w:val="000E324E"/>
    <w:rsid w:val="000E3CD2"/>
    <w:rsid w:val="000E4298"/>
    <w:rsid w:val="000E4897"/>
    <w:rsid w:val="000E4BA8"/>
    <w:rsid w:val="000E4D1D"/>
    <w:rsid w:val="000E4F49"/>
    <w:rsid w:val="000E5959"/>
    <w:rsid w:val="000E5B71"/>
    <w:rsid w:val="000E5CD2"/>
    <w:rsid w:val="000E5F8A"/>
    <w:rsid w:val="000E670B"/>
    <w:rsid w:val="000E6F54"/>
    <w:rsid w:val="000E6F86"/>
    <w:rsid w:val="000F110F"/>
    <w:rsid w:val="000F1112"/>
    <w:rsid w:val="000F11E5"/>
    <w:rsid w:val="000F19AF"/>
    <w:rsid w:val="000F2932"/>
    <w:rsid w:val="000F317C"/>
    <w:rsid w:val="000F3CEA"/>
    <w:rsid w:val="000F4BD1"/>
    <w:rsid w:val="000F4FD3"/>
    <w:rsid w:val="000F567B"/>
    <w:rsid w:val="000F5F4F"/>
    <w:rsid w:val="000F719D"/>
    <w:rsid w:val="000F71C1"/>
    <w:rsid w:val="000F7450"/>
    <w:rsid w:val="001000E4"/>
    <w:rsid w:val="00100C37"/>
    <w:rsid w:val="00101069"/>
    <w:rsid w:val="00101BF1"/>
    <w:rsid w:val="001026C0"/>
    <w:rsid w:val="00103BB4"/>
    <w:rsid w:val="001040BD"/>
    <w:rsid w:val="00104524"/>
    <w:rsid w:val="0010496E"/>
    <w:rsid w:val="00106B66"/>
    <w:rsid w:val="00106F3F"/>
    <w:rsid w:val="001079A9"/>
    <w:rsid w:val="0011076F"/>
    <w:rsid w:val="001107E1"/>
    <w:rsid w:val="00111078"/>
    <w:rsid w:val="00111703"/>
    <w:rsid w:val="00112780"/>
    <w:rsid w:val="00112790"/>
    <w:rsid w:val="00113089"/>
    <w:rsid w:val="00114482"/>
    <w:rsid w:val="001144E5"/>
    <w:rsid w:val="001151F9"/>
    <w:rsid w:val="00115357"/>
    <w:rsid w:val="00115B9A"/>
    <w:rsid w:val="00115C9E"/>
    <w:rsid w:val="00115DC5"/>
    <w:rsid w:val="00115EC4"/>
    <w:rsid w:val="00116A02"/>
    <w:rsid w:val="00116E41"/>
    <w:rsid w:val="0012049D"/>
    <w:rsid w:val="00120881"/>
    <w:rsid w:val="001208EB"/>
    <w:rsid w:val="00121BF0"/>
    <w:rsid w:val="00122108"/>
    <w:rsid w:val="001221B0"/>
    <w:rsid w:val="00122262"/>
    <w:rsid w:val="0012278D"/>
    <w:rsid w:val="001232F9"/>
    <w:rsid w:val="00123334"/>
    <w:rsid w:val="00124B54"/>
    <w:rsid w:val="00124E5A"/>
    <w:rsid w:val="00124F39"/>
    <w:rsid w:val="00124FB1"/>
    <w:rsid w:val="001250F6"/>
    <w:rsid w:val="00126DF2"/>
    <w:rsid w:val="0012715A"/>
    <w:rsid w:val="00127275"/>
    <w:rsid w:val="001305EF"/>
    <w:rsid w:val="001306C9"/>
    <w:rsid w:val="00131AB0"/>
    <w:rsid w:val="00131C0B"/>
    <w:rsid w:val="00131EE9"/>
    <w:rsid w:val="00132B5B"/>
    <w:rsid w:val="0013337F"/>
    <w:rsid w:val="001337A3"/>
    <w:rsid w:val="00134774"/>
    <w:rsid w:val="00136B44"/>
    <w:rsid w:val="00137573"/>
    <w:rsid w:val="00140274"/>
    <w:rsid w:val="00140528"/>
    <w:rsid w:val="001409EE"/>
    <w:rsid w:val="00140A6C"/>
    <w:rsid w:val="00140E85"/>
    <w:rsid w:val="00140F27"/>
    <w:rsid w:val="00141360"/>
    <w:rsid w:val="001414AC"/>
    <w:rsid w:val="00141FB4"/>
    <w:rsid w:val="001427C3"/>
    <w:rsid w:val="00142A96"/>
    <w:rsid w:val="00143354"/>
    <w:rsid w:val="00143980"/>
    <w:rsid w:val="00143EB2"/>
    <w:rsid w:val="00144C85"/>
    <w:rsid w:val="00145538"/>
    <w:rsid w:val="00147D0B"/>
    <w:rsid w:val="00150361"/>
    <w:rsid w:val="0015049A"/>
    <w:rsid w:val="001511E7"/>
    <w:rsid w:val="00151263"/>
    <w:rsid w:val="001512B2"/>
    <w:rsid w:val="0015239E"/>
    <w:rsid w:val="0015400A"/>
    <w:rsid w:val="001547BC"/>
    <w:rsid w:val="001557FA"/>
    <w:rsid w:val="00155929"/>
    <w:rsid w:val="00155B2D"/>
    <w:rsid w:val="00156D90"/>
    <w:rsid w:val="00156E66"/>
    <w:rsid w:val="00156F5C"/>
    <w:rsid w:val="001570F8"/>
    <w:rsid w:val="00157F18"/>
    <w:rsid w:val="0016148B"/>
    <w:rsid w:val="001617F9"/>
    <w:rsid w:val="0016266F"/>
    <w:rsid w:val="00162888"/>
    <w:rsid w:val="00162A13"/>
    <w:rsid w:val="00162A31"/>
    <w:rsid w:val="00162A49"/>
    <w:rsid w:val="00162A8D"/>
    <w:rsid w:val="00162B14"/>
    <w:rsid w:val="0016423E"/>
    <w:rsid w:val="0016449C"/>
    <w:rsid w:val="00164883"/>
    <w:rsid w:val="00165129"/>
    <w:rsid w:val="00165208"/>
    <w:rsid w:val="00165958"/>
    <w:rsid w:val="00165E3C"/>
    <w:rsid w:val="001660D2"/>
    <w:rsid w:val="001666D4"/>
    <w:rsid w:val="00166F7C"/>
    <w:rsid w:val="00170754"/>
    <w:rsid w:val="001712B1"/>
    <w:rsid w:val="00171BF5"/>
    <w:rsid w:val="00172991"/>
    <w:rsid w:val="00172DD8"/>
    <w:rsid w:val="00173E2C"/>
    <w:rsid w:val="00173F94"/>
    <w:rsid w:val="00173FB5"/>
    <w:rsid w:val="001743F0"/>
    <w:rsid w:val="00174D9A"/>
    <w:rsid w:val="00175757"/>
    <w:rsid w:val="00175809"/>
    <w:rsid w:val="00175B2C"/>
    <w:rsid w:val="001766C8"/>
    <w:rsid w:val="0017674D"/>
    <w:rsid w:val="00176F5E"/>
    <w:rsid w:val="001777E7"/>
    <w:rsid w:val="00177940"/>
    <w:rsid w:val="00177A46"/>
    <w:rsid w:val="001818C5"/>
    <w:rsid w:val="001819F4"/>
    <w:rsid w:val="00182697"/>
    <w:rsid w:val="00182BC0"/>
    <w:rsid w:val="00182E87"/>
    <w:rsid w:val="00183A34"/>
    <w:rsid w:val="00183C96"/>
    <w:rsid w:val="0018405B"/>
    <w:rsid w:val="00185713"/>
    <w:rsid w:val="001865F3"/>
    <w:rsid w:val="0018695E"/>
    <w:rsid w:val="001905BB"/>
    <w:rsid w:val="00191762"/>
    <w:rsid w:val="00191DF1"/>
    <w:rsid w:val="0019356D"/>
    <w:rsid w:val="0019358D"/>
    <w:rsid w:val="0019404E"/>
    <w:rsid w:val="00194907"/>
    <w:rsid w:val="0019493E"/>
    <w:rsid w:val="00194B06"/>
    <w:rsid w:val="001957C4"/>
    <w:rsid w:val="00195EDE"/>
    <w:rsid w:val="00196717"/>
    <w:rsid w:val="00197C7C"/>
    <w:rsid w:val="001A0098"/>
    <w:rsid w:val="001A092E"/>
    <w:rsid w:val="001A1557"/>
    <w:rsid w:val="001A252C"/>
    <w:rsid w:val="001A25A0"/>
    <w:rsid w:val="001A3093"/>
    <w:rsid w:val="001A34A9"/>
    <w:rsid w:val="001A3AC3"/>
    <w:rsid w:val="001A3D99"/>
    <w:rsid w:val="001A3EF4"/>
    <w:rsid w:val="001A41A0"/>
    <w:rsid w:val="001A5072"/>
    <w:rsid w:val="001A57B4"/>
    <w:rsid w:val="001A5B58"/>
    <w:rsid w:val="001A606F"/>
    <w:rsid w:val="001A66F0"/>
    <w:rsid w:val="001A68E4"/>
    <w:rsid w:val="001A69A9"/>
    <w:rsid w:val="001A6AD5"/>
    <w:rsid w:val="001A758E"/>
    <w:rsid w:val="001A7BB8"/>
    <w:rsid w:val="001A7CA1"/>
    <w:rsid w:val="001B0353"/>
    <w:rsid w:val="001B0E74"/>
    <w:rsid w:val="001B13B7"/>
    <w:rsid w:val="001B1CA4"/>
    <w:rsid w:val="001B23E5"/>
    <w:rsid w:val="001B301E"/>
    <w:rsid w:val="001B3295"/>
    <w:rsid w:val="001B3A26"/>
    <w:rsid w:val="001B5352"/>
    <w:rsid w:val="001B547B"/>
    <w:rsid w:val="001B5BFC"/>
    <w:rsid w:val="001B6B92"/>
    <w:rsid w:val="001B6D5D"/>
    <w:rsid w:val="001B70D8"/>
    <w:rsid w:val="001B744C"/>
    <w:rsid w:val="001B7491"/>
    <w:rsid w:val="001B7B0A"/>
    <w:rsid w:val="001B7BD4"/>
    <w:rsid w:val="001C0015"/>
    <w:rsid w:val="001C0628"/>
    <w:rsid w:val="001C067D"/>
    <w:rsid w:val="001C0D6B"/>
    <w:rsid w:val="001C0E9D"/>
    <w:rsid w:val="001C1050"/>
    <w:rsid w:val="001C14FE"/>
    <w:rsid w:val="001C1F8B"/>
    <w:rsid w:val="001C526B"/>
    <w:rsid w:val="001C55F8"/>
    <w:rsid w:val="001C58F6"/>
    <w:rsid w:val="001C5B99"/>
    <w:rsid w:val="001C6C88"/>
    <w:rsid w:val="001C6D06"/>
    <w:rsid w:val="001C7C1D"/>
    <w:rsid w:val="001D0689"/>
    <w:rsid w:val="001D0F4A"/>
    <w:rsid w:val="001D12B3"/>
    <w:rsid w:val="001D1B2E"/>
    <w:rsid w:val="001D27B0"/>
    <w:rsid w:val="001D27B7"/>
    <w:rsid w:val="001D2A48"/>
    <w:rsid w:val="001D31D0"/>
    <w:rsid w:val="001D3899"/>
    <w:rsid w:val="001D43B3"/>
    <w:rsid w:val="001D44F7"/>
    <w:rsid w:val="001D5823"/>
    <w:rsid w:val="001D6A9B"/>
    <w:rsid w:val="001E0106"/>
    <w:rsid w:val="001E0355"/>
    <w:rsid w:val="001E0510"/>
    <w:rsid w:val="001E1C7E"/>
    <w:rsid w:val="001E1E00"/>
    <w:rsid w:val="001E291A"/>
    <w:rsid w:val="001E2C87"/>
    <w:rsid w:val="001E2E3C"/>
    <w:rsid w:val="001E34FF"/>
    <w:rsid w:val="001E3C41"/>
    <w:rsid w:val="001E5004"/>
    <w:rsid w:val="001E5135"/>
    <w:rsid w:val="001E545C"/>
    <w:rsid w:val="001E5676"/>
    <w:rsid w:val="001E56C1"/>
    <w:rsid w:val="001E56E8"/>
    <w:rsid w:val="001E5A3F"/>
    <w:rsid w:val="001E7515"/>
    <w:rsid w:val="001F0A41"/>
    <w:rsid w:val="001F2111"/>
    <w:rsid w:val="001F2BBB"/>
    <w:rsid w:val="001F380D"/>
    <w:rsid w:val="001F462A"/>
    <w:rsid w:val="001F506E"/>
    <w:rsid w:val="001F5229"/>
    <w:rsid w:val="001F52FD"/>
    <w:rsid w:val="001F5338"/>
    <w:rsid w:val="001F62CC"/>
    <w:rsid w:val="001F6845"/>
    <w:rsid w:val="001F706F"/>
    <w:rsid w:val="001F760D"/>
    <w:rsid w:val="00200360"/>
    <w:rsid w:val="00200677"/>
    <w:rsid w:val="002012F7"/>
    <w:rsid w:val="002016AD"/>
    <w:rsid w:val="00201EF1"/>
    <w:rsid w:val="002027F6"/>
    <w:rsid w:val="00202DBD"/>
    <w:rsid w:val="00203BAC"/>
    <w:rsid w:val="00204AA7"/>
    <w:rsid w:val="0020534E"/>
    <w:rsid w:val="0020549E"/>
    <w:rsid w:val="00205867"/>
    <w:rsid w:val="00205DA6"/>
    <w:rsid w:val="002061E2"/>
    <w:rsid w:val="002068EB"/>
    <w:rsid w:val="0021048D"/>
    <w:rsid w:val="00210689"/>
    <w:rsid w:val="00211470"/>
    <w:rsid w:val="00211D32"/>
    <w:rsid w:val="00211F03"/>
    <w:rsid w:val="002120B5"/>
    <w:rsid w:val="0021249B"/>
    <w:rsid w:val="00213793"/>
    <w:rsid w:val="002149B4"/>
    <w:rsid w:val="002151D6"/>
    <w:rsid w:val="0021548E"/>
    <w:rsid w:val="002204BB"/>
    <w:rsid w:val="00220759"/>
    <w:rsid w:val="0022092F"/>
    <w:rsid w:val="002224A6"/>
    <w:rsid w:val="00222F26"/>
    <w:rsid w:val="002232D6"/>
    <w:rsid w:val="00223C07"/>
    <w:rsid w:val="00225755"/>
    <w:rsid w:val="00226C93"/>
    <w:rsid w:val="00227183"/>
    <w:rsid w:val="0023074A"/>
    <w:rsid w:val="00231B2E"/>
    <w:rsid w:val="00231BF4"/>
    <w:rsid w:val="00231ED1"/>
    <w:rsid w:val="0023211D"/>
    <w:rsid w:val="00232A49"/>
    <w:rsid w:val="00232D94"/>
    <w:rsid w:val="00234EEA"/>
    <w:rsid w:val="00235E22"/>
    <w:rsid w:val="0024026A"/>
    <w:rsid w:val="00240EA1"/>
    <w:rsid w:val="002410A7"/>
    <w:rsid w:val="00241523"/>
    <w:rsid w:val="0024160D"/>
    <w:rsid w:val="002416FC"/>
    <w:rsid w:val="00242624"/>
    <w:rsid w:val="002426CC"/>
    <w:rsid w:val="00242759"/>
    <w:rsid w:val="00243173"/>
    <w:rsid w:val="00243DC9"/>
    <w:rsid w:val="0024490F"/>
    <w:rsid w:val="00244E03"/>
    <w:rsid w:val="0024556A"/>
    <w:rsid w:val="0024557E"/>
    <w:rsid w:val="00245D70"/>
    <w:rsid w:val="00245EA5"/>
    <w:rsid w:val="002471FD"/>
    <w:rsid w:val="002503B9"/>
    <w:rsid w:val="00252379"/>
    <w:rsid w:val="00252954"/>
    <w:rsid w:val="00253D3D"/>
    <w:rsid w:val="00254565"/>
    <w:rsid w:val="00254EE3"/>
    <w:rsid w:val="002558AC"/>
    <w:rsid w:val="002565E7"/>
    <w:rsid w:val="00256758"/>
    <w:rsid w:val="00256D65"/>
    <w:rsid w:val="00260332"/>
    <w:rsid w:val="00260E84"/>
    <w:rsid w:val="00262344"/>
    <w:rsid w:val="00262F35"/>
    <w:rsid w:val="002632EA"/>
    <w:rsid w:val="0026332C"/>
    <w:rsid w:val="002651A2"/>
    <w:rsid w:val="0026547C"/>
    <w:rsid w:val="00266E74"/>
    <w:rsid w:val="00267D3B"/>
    <w:rsid w:val="00270334"/>
    <w:rsid w:val="0027048B"/>
    <w:rsid w:val="002704E3"/>
    <w:rsid w:val="00270D41"/>
    <w:rsid w:val="002724E5"/>
    <w:rsid w:val="002733DB"/>
    <w:rsid w:val="00274217"/>
    <w:rsid w:val="0027466D"/>
    <w:rsid w:val="002747D5"/>
    <w:rsid w:val="00277030"/>
    <w:rsid w:val="00277135"/>
    <w:rsid w:val="00277D41"/>
    <w:rsid w:val="00280064"/>
    <w:rsid w:val="00280097"/>
    <w:rsid w:val="00280108"/>
    <w:rsid w:val="00280318"/>
    <w:rsid w:val="0028037F"/>
    <w:rsid w:val="0028057E"/>
    <w:rsid w:val="00280FEC"/>
    <w:rsid w:val="0028177F"/>
    <w:rsid w:val="002817C2"/>
    <w:rsid w:val="0028188B"/>
    <w:rsid w:val="00281B4C"/>
    <w:rsid w:val="00282206"/>
    <w:rsid w:val="002845CD"/>
    <w:rsid w:val="00284642"/>
    <w:rsid w:val="0028506A"/>
    <w:rsid w:val="002850B0"/>
    <w:rsid w:val="00285B79"/>
    <w:rsid w:val="002863D7"/>
    <w:rsid w:val="002873B4"/>
    <w:rsid w:val="002874F0"/>
    <w:rsid w:val="0028798C"/>
    <w:rsid w:val="0029026E"/>
    <w:rsid w:val="002902E3"/>
    <w:rsid w:val="00292AB5"/>
    <w:rsid w:val="00292B15"/>
    <w:rsid w:val="00292FA0"/>
    <w:rsid w:val="002947F2"/>
    <w:rsid w:val="002948FC"/>
    <w:rsid w:val="002952BC"/>
    <w:rsid w:val="00295AE7"/>
    <w:rsid w:val="002961FD"/>
    <w:rsid w:val="00296810"/>
    <w:rsid w:val="00296898"/>
    <w:rsid w:val="002977A1"/>
    <w:rsid w:val="00297DD4"/>
    <w:rsid w:val="002A0331"/>
    <w:rsid w:val="002A10B2"/>
    <w:rsid w:val="002A25DF"/>
    <w:rsid w:val="002A3E5B"/>
    <w:rsid w:val="002A42B8"/>
    <w:rsid w:val="002A43C2"/>
    <w:rsid w:val="002A536D"/>
    <w:rsid w:val="002A790B"/>
    <w:rsid w:val="002A7A5A"/>
    <w:rsid w:val="002B09B9"/>
    <w:rsid w:val="002B0A51"/>
    <w:rsid w:val="002B1B0B"/>
    <w:rsid w:val="002B1B65"/>
    <w:rsid w:val="002B2711"/>
    <w:rsid w:val="002B2A2D"/>
    <w:rsid w:val="002B5782"/>
    <w:rsid w:val="002B6165"/>
    <w:rsid w:val="002B64D5"/>
    <w:rsid w:val="002B6985"/>
    <w:rsid w:val="002B6BD6"/>
    <w:rsid w:val="002B6F96"/>
    <w:rsid w:val="002B713E"/>
    <w:rsid w:val="002B7571"/>
    <w:rsid w:val="002B759D"/>
    <w:rsid w:val="002B7DF4"/>
    <w:rsid w:val="002C02DB"/>
    <w:rsid w:val="002C05B6"/>
    <w:rsid w:val="002C15A5"/>
    <w:rsid w:val="002C1783"/>
    <w:rsid w:val="002C1866"/>
    <w:rsid w:val="002C1998"/>
    <w:rsid w:val="002C1F68"/>
    <w:rsid w:val="002C2A1D"/>
    <w:rsid w:val="002C2BD6"/>
    <w:rsid w:val="002C47FD"/>
    <w:rsid w:val="002C4CC1"/>
    <w:rsid w:val="002C5398"/>
    <w:rsid w:val="002C576B"/>
    <w:rsid w:val="002C5AF6"/>
    <w:rsid w:val="002C7B16"/>
    <w:rsid w:val="002C7E78"/>
    <w:rsid w:val="002D1059"/>
    <w:rsid w:val="002D1267"/>
    <w:rsid w:val="002D14C8"/>
    <w:rsid w:val="002D1C40"/>
    <w:rsid w:val="002D1D83"/>
    <w:rsid w:val="002D2DF5"/>
    <w:rsid w:val="002D32E7"/>
    <w:rsid w:val="002D46BD"/>
    <w:rsid w:val="002D4E78"/>
    <w:rsid w:val="002D54E4"/>
    <w:rsid w:val="002D5844"/>
    <w:rsid w:val="002D6C69"/>
    <w:rsid w:val="002E1709"/>
    <w:rsid w:val="002E2ADE"/>
    <w:rsid w:val="002E2DDE"/>
    <w:rsid w:val="002E2E0C"/>
    <w:rsid w:val="002E3AB9"/>
    <w:rsid w:val="002E4686"/>
    <w:rsid w:val="002E540C"/>
    <w:rsid w:val="002E5A1B"/>
    <w:rsid w:val="002E620D"/>
    <w:rsid w:val="002F1C8E"/>
    <w:rsid w:val="002F2953"/>
    <w:rsid w:val="002F2D00"/>
    <w:rsid w:val="002F3375"/>
    <w:rsid w:val="002F3F5F"/>
    <w:rsid w:val="002F3FBE"/>
    <w:rsid w:val="002F4465"/>
    <w:rsid w:val="002F4CE1"/>
    <w:rsid w:val="002F4E43"/>
    <w:rsid w:val="002F5E96"/>
    <w:rsid w:val="0030006D"/>
    <w:rsid w:val="0030053D"/>
    <w:rsid w:val="0030083F"/>
    <w:rsid w:val="00300F22"/>
    <w:rsid w:val="00301232"/>
    <w:rsid w:val="00301F76"/>
    <w:rsid w:val="003031EE"/>
    <w:rsid w:val="0030343B"/>
    <w:rsid w:val="003036AD"/>
    <w:rsid w:val="00303BBF"/>
    <w:rsid w:val="00303BD8"/>
    <w:rsid w:val="00303D2F"/>
    <w:rsid w:val="00304A37"/>
    <w:rsid w:val="00304E35"/>
    <w:rsid w:val="00305525"/>
    <w:rsid w:val="00305894"/>
    <w:rsid w:val="00306191"/>
    <w:rsid w:val="00306C18"/>
    <w:rsid w:val="00306E5B"/>
    <w:rsid w:val="00307F79"/>
    <w:rsid w:val="0031040E"/>
    <w:rsid w:val="0031058D"/>
    <w:rsid w:val="00310C9C"/>
    <w:rsid w:val="00310D2A"/>
    <w:rsid w:val="00310ED4"/>
    <w:rsid w:val="00311680"/>
    <w:rsid w:val="00312301"/>
    <w:rsid w:val="003128AB"/>
    <w:rsid w:val="003135A8"/>
    <w:rsid w:val="00313A73"/>
    <w:rsid w:val="0031492A"/>
    <w:rsid w:val="00315F30"/>
    <w:rsid w:val="0031630A"/>
    <w:rsid w:val="00316C1A"/>
    <w:rsid w:val="003171D3"/>
    <w:rsid w:val="0031769E"/>
    <w:rsid w:val="00321307"/>
    <w:rsid w:val="00321A9F"/>
    <w:rsid w:val="00322467"/>
    <w:rsid w:val="00322661"/>
    <w:rsid w:val="00322C32"/>
    <w:rsid w:val="003231CE"/>
    <w:rsid w:val="003236A1"/>
    <w:rsid w:val="00323C73"/>
    <w:rsid w:val="003256F0"/>
    <w:rsid w:val="00325A73"/>
    <w:rsid w:val="00325E2A"/>
    <w:rsid w:val="00326867"/>
    <w:rsid w:val="00327F78"/>
    <w:rsid w:val="003308D3"/>
    <w:rsid w:val="00330FB1"/>
    <w:rsid w:val="00331141"/>
    <w:rsid w:val="0033139F"/>
    <w:rsid w:val="003316CC"/>
    <w:rsid w:val="00332CA0"/>
    <w:rsid w:val="00333A4D"/>
    <w:rsid w:val="00333D21"/>
    <w:rsid w:val="00335CA4"/>
    <w:rsid w:val="00336089"/>
    <w:rsid w:val="00336B29"/>
    <w:rsid w:val="00336E14"/>
    <w:rsid w:val="00336FE2"/>
    <w:rsid w:val="00337C65"/>
    <w:rsid w:val="003403B9"/>
    <w:rsid w:val="0034060D"/>
    <w:rsid w:val="003408FE"/>
    <w:rsid w:val="003413C6"/>
    <w:rsid w:val="003416A4"/>
    <w:rsid w:val="00342010"/>
    <w:rsid w:val="003423F4"/>
    <w:rsid w:val="0034250E"/>
    <w:rsid w:val="003429D6"/>
    <w:rsid w:val="00342ACD"/>
    <w:rsid w:val="003441F2"/>
    <w:rsid w:val="00344758"/>
    <w:rsid w:val="00344CEB"/>
    <w:rsid w:val="0034509B"/>
    <w:rsid w:val="00345165"/>
    <w:rsid w:val="003454FD"/>
    <w:rsid w:val="003469F2"/>
    <w:rsid w:val="00347142"/>
    <w:rsid w:val="003472CB"/>
    <w:rsid w:val="00347960"/>
    <w:rsid w:val="003504A5"/>
    <w:rsid w:val="00350D1B"/>
    <w:rsid w:val="00353340"/>
    <w:rsid w:val="00353E05"/>
    <w:rsid w:val="00354A42"/>
    <w:rsid w:val="003565A8"/>
    <w:rsid w:val="003566EA"/>
    <w:rsid w:val="00356FEE"/>
    <w:rsid w:val="00357F1B"/>
    <w:rsid w:val="003610DD"/>
    <w:rsid w:val="00361BA1"/>
    <w:rsid w:val="00361E80"/>
    <w:rsid w:val="0036213A"/>
    <w:rsid w:val="003628EB"/>
    <w:rsid w:val="00364003"/>
    <w:rsid w:val="00364245"/>
    <w:rsid w:val="00364B7A"/>
    <w:rsid w:val="003664E4"/>
    <w:rsid w:val="00367E28"/>
    <w:rsid w:val="0037021A"/>
    <w:rsid w:val="00370F4F"/>
    <w:rsid w:val="003718DF"/>
    <w:rsid w:val="003719AD"/>
    <w:rsid w:val="003722A1"/>
    <w:rsid w:val="00372800"/>
    <w:rsid w:val="00372C79"/>
    <w:rsid w:val="00372D06"/>
    <w:rsid w:val="00372D37"/>
    <w:rsid w:val="00372FBC"/>
    <w:rsid w:val="00374887"/>
    <w:rsid w:val="0037594A"/>
    <w:rsid w:val="0037766F"/>
    <w:rsid w:val="00377C7B"/>
    <w:rsid w:val="0038053A"/>
    <w:rsid w:val="003807E2"/>
    <w:rsid w:val="00380C60"/>
    <w:rsid w:val="00381F51"/>
    <w:rsid w:val="0038270B"/>
    <w:rsid w:val="00382817"/>
    <w:rsid w:val="00382D33"/>
    <w:rsid w:val="00382F35"/>
    <w:rsid w:val="003834F9"/>
    <w:rsid w:val="00383F30"/>
    <w:rsid w:val="00383FD2"/>
    <w:rsid w:val="00384962"/>
    <w:rsid w:val="00386459"/>
    <w:rsid w:val="003872D4"/>
    <w:rsid w:val="0039097C"/>
    <w:rsid w:val="00390C06"/>
    <w:rsid w:val="00390EFD"/>
    <w:rsid w:val="00391BF6"/>
    <w:rsid w:val="00393224"/>
    <w:rsid w:val="0039393A"/>
    <w:rsid w:val="00393C13"/>
    <w:rsid w:val="00394BAB"/>
    <w:rsid w:val="00395555"/>
    <w:rsid w:val="00395AB9"/>
    <w:rsid w:val="00397FA6"/>
    <w:rsid w:val="003A0CC7"/>
    <w:rsid w:val="003A134C"/>
    <w:rsid w:val="003A1539"/>
    <w:rsid w:val="003A168E"/>
    <w:rsid w:val="003A1C80"/>
    <w:rsid w:val="003A3061"/>
    <w:rsid w:val="003A4377"/>
    <w:rsid w:val="003A48B7"/>
    <w:rsid w:val="003A4A9D"/>
    <w:rsid w:val="003A4DFF"/>
    <w:rsid w:val="003A4FAD"/>
    <w:rsid w:val="003A5C0C"/>
    <w:rsid w:val="003A6089"/>
    <w:rsid w:val="003A7629"/>
    <w:rsid w:val="003A789B"/>
    <w:rsid w:val="003B09FC"/>
    <w:rsid w:val="003B0B10"/>
    <w:rsid w:val="003B1BD3"/>
    <w:rsid w:val="003B1D6F"/>
    <w:rsid w:val="003B2E8D"/>
    <w:rsid w:val="003B2EF7"/>
    <w:rsid w:val="003B3408"/>
    <w:rsid w:val="003B3DAF"/>
    <w:rsid w:val="003B4C36"/>
    <w:rsid w:val="003B4FE1"/>
    <w:rsid w:val="003B50C9"/>
    <w:rsid w:val="003B5B62"/>
    <w:rsid w:val="003B5C9B"/>
    <w:rsid w:val="003B6441"/>
    <w:rsid w:val="003B720B"/>
    <w:rsid w:val="003C0193"/>
    <w:rsid w:val="003C066D"/>
    <w:rsid w:val="003C0C16"/>
    <w:rsid w:val="003C1F17"/>
    <w:rsid w:val="003C2232"/>
    <w:rsid w:val="003C2EFB"/>
    <w:rsid w:val="003C3F7B"/>
    <w:rsid w:val="003C467C"/>
    <w:rsid w:val="003C53EE"/>
    <w:rsid w:val="003C55D9"/>
    <w:rsid w:val="003C5C6D"/>
    <w:rsid w:val="003C6007"/>
    <w:rsid w:val="003C69B3"/>
    <w:rsid w:val="003D0A21"/>
    <w:rsid w:val="003D0E16"/>
    <w:rsid w:val="003D1496"/>
    <w:rsid w:val="003D1BCC"/>
    <w:rsid w:val="003D1CD1"/>
    <w:rsid w:val="003D482C"/>
    <w:rsid w:val="003D4F1D"/>
    <w:rsid w:val="003D66FA"/>
    <w:rsid w:val="003D67B1"/>
    <w:rsid w:val="003D6F99"/>
    <w:rsid w:val="003D72EB"/>
    <w:rsid w:val="003D7EE9"/>
    <w:rsid w:val="003D7FD8"/>
    <w:rsid w:val="003E00E6"/>
    <w:rsid w:val="003E0198"/>
    <w:rsid w:val="003E0A82"/>
    <w:rsid w:val="003E0AA1"/>
    <w:rsid w:val="003E0B56"/>
    <w:rsid w:val="003E1350"/>
    <w:rsid w:val="003E183A"/>
    <w:rsid w:val="003E2159"/>
    <w:rsid w:val="003E21F6"/>
    <w:rsid w:val="003E3566"/>
    <w:rsid w:val="003E426E"/>
    <w:rsid w:val="003E42BF"/>
    <w:rsid w:val="003E4438"/>
    <w:rsid w:val="003E5891"/>
    <w:rsid w:val="003E5DEF"/>
    <w:rsid w:val="003E650D"/>
    <w:rsid w:val="003E7064"/>
    <w:rsid w:val="003E77BD"/>
    <w:rsid w:val="003E77FC"/>
    <w:rsid w:val="003F05C5"/>
    <w:rsid w:val="003F0981"/>
    <w:rsid w:val="003F0AFE"/>
    <w:rsid w:val="003F1767"/>
    <w:rsid w:val="003F334B"/>
    <w:rsid w:val="003F4258"/>
    <w:rsid w:val="003F42D6"/>
    <w:rsid w:val="003F5123"/>
    <w:rsid w:val="003F6AD1"/>
    <w:rsid w:val="003F70BA"/>
    <w:rsid w:val="003F7419"/>
    <w:rsid w:val="003F7C88"/>
    <w:rsid w:val="0040065E"/>
    <w:rsid w:val="00400DB5"/>
    <w:rsid w:val="0040160E"/>
    <w:rsid w:val="00401B2A"/>
    <w:rsid w:val="00402CC6"/>
    <w:rsid w:val="00404305"/>
    <w:rsid w:val="0040444D"/>
    <w:rsid w:val="0040497E"/>
    <w:rsid w:val="00404FAA"/>
    <w:rsid w:val="004064A5"/>
    <w:rsid w:val="00406C07"/>
    <w:rsid w:val="00406C12"/>
    <w:rsid w:val="00407E80"/>
    <w:rsid w:val="004100B5"/>
    <w:rsid w:val="004108B3"/>
    <w:rsid w:val="004112A4"/>
    <w:rsid w:val="00412832"/>
    <w:rsid w:val="004133DB"/>
    <w:rsid w:val="00413D78"/>
    <w:rsid w:val="004140FD"/>
    <w:rsid w:val="00414C9D"/>
    <w:rsid w:val="00414F85"/>
    <w:rsid w:val="0041542C"/>
    <w:rsid w:val="00415C5C"/>
    <w:rsid w:val="004161D8"/>
    <w:rsid w:val="00416428"/>
    <w:rsid w:val="004170EA"/>
    <w:rsid w:val="004172FA"/>
    <w:rsid w:val="004176BD"/>
    <w:rsid w:val="00417DDF"/>
    <w:rsid w:val="00420337"/>
    <w:rsid w:val="0042062D"/>
    <w:rsid w:val="0042070B"/>
    <w:rsid w:val="00420BC7"/>
    <w:rsid w:val="00420CF0"/>
    <w:rsid w:val="00420E2E"/>
    <w:rsid w:val="00422354"/>
    <w:rsid w:val="004223BB"/>
    <w:rsid w:val="00422417"/>
    <w:rsid w:val="00422941"/>
    <w:rsid w:val="00423952"/>
    <w:rsid w:val="0042400C"/>
    <w:rsid w:val="004240B6"/>
    <w:rsid w:val="00424233"/>
    <w:rsid w:val="00424BEE"/>
    <w:rsid w:val="0042566E"/>
    <w:rsid w:val="00425AB6"/>
    <w:rsid w:val="00425C1A"/>
    <w:rsid w:val="00425D8D"/>
    <w:rsid w:val="004261DD"/>
    <w:rsid w:val="0042656C"/>
    <w:rsid w:val="00426AB5"/>
    <w:rsid w:val="00427245"/>
    <w:rsid w:val="004303AA"/>
    <w:rsid w:val="004331F1"/>
    <w:rsid w:val="00433F5F"/>
    <w:rsid w:val="00434140"/>
    <w:rsid w:val="00434477"/>
    <w:rsid w:val="004348A4"/>
    <w:rsid w:val="004348E9"/>
    <w:rsid w:val="00434C6E"/>
    <w:rsid w:val="004350A4"/>
    <w:rsid w:val="00437C78"/>
    <w:rsid w:val="00440CB7"/>
    <w:rsid w:val="004410E7"/>
    <w:rsid w:val="00441746"/>
    <w:rsid w:val="00441A0F"/>
    <w:rsid w:val="00441B1E"/>
    <w:rsid w:val="0044206C"/>
    <w:rsid w:val="0044494C"/>
    <w:rsid w:val="00444CA2"/>
    <w:rsid w:val="00444F02"/>
    <w:rsid w:val="00445231"/>
    <w:rsid w:val="00445CB5"/>
    <w:rsid w:val="0044669B"/>
    <w:rsid w:val="00447270"/>
    <w:rsid w:val="00447607"/>
    <w:rsid w:val="004502B5"/>
    <w:rsid w:val="00450D7F"/>
    <w:rsid w:val="00450E92"/>
    <w:rsid w:val="00451273"/>
    <w:rsid w:val="0045143A"/>
    <w:rsid w:val="00451B49"/>
    <w:rsid w:val="00451DEF"/>
    <w:rsid w:val="004524A4"/>
    <w:rsid w:val="004534B7"/>
    <w:rsid w:val="004536C7"/>
    <w:rsid w:val="00453BB2"/>
    <w:rsid w:val="00453F2B"/>
    <w:rsid w:val="00454624"/>
    <w:rsid w:val="004546EB"/>
    <w:rsid w:val="00454F7D"/>
    <w:rsid w:val="0045591C"/>
    <w:rsid w:val="004559D1"/>
    <w:rsid w:val="00455C31"/>
    <w:rsid w:val="00456682"/>
    <w:rsid w:val="00456F01"/>
    <w:rsid w:val="00456FF8"/>
    <w:rsid w:val="00457274"/>
    <w:rsid w:val="00457928"/>
    <w:rsid w:val="00460C5B"/>
    <w:rsid w:val="00460E0B"/>
    <w:rsid w:val="00460EE0"/>
    <w:rsid w:val="00461156"/>
    <w:rsid w:val="00461E37"/>
    <w:rsid w:val="00461E9A"/>
    <w:rsid w:val="004625E5"/>
    <w:rsid w:val="00463DD8"/>
    <w:rsid w:val="00464830"/>
    <w:rsid w:val="00464A51"/>
    <w:rsid w:val="00464B1C"/>
    <w:rsid w:val="004655C0"/>
    <w:rsid w:val="00466694"/>
    <w:rsid w:val="00466872"/>
    <w:rsid w:val="00466D2B"/>
    <w:rsid w:val="00466F57"/>
    <w:rsid w:val="00467A1C"/>
    <w:rsid w:val="00470AE3"/>
    <w:rsid w:val="004712FB"/>
    <w:rsid w:val="00471407"/>
    <w:rsid w:val="00471BB7"/>
    <w:rsid w:val="00472061"/>
    <w:rsid w:val="004726EE"/>
    <w:rsid w:val="00472986"/>
    <w:rsid w:val="00472EFF"/>
    <w:rsid w:val="00472F28"/>
    <w:rsid w:val="00474063"/>
    <w:rsid w:val="00475342"/>
    <w:rsid w:val="0047545A"/>
    <w:rsid w:val="00475BF5"/>
    <w:rsid w:val="00475D38"/>
    <w:rsid w:val="00476396"/>
    <w:rsid w:val="00476793"/>
    <w:rsid w:val="00477799"/>
    <w:rsid w:val="00477DB2"/>
    <w:rsid w:val="004815C6"/>
    <w:rsid w:val="0048178C"/>
    <w:rsid w:val="00481852"/>
    <w:rsid w:val="00481B2A"/>
    <w:rsid w:val="0048207A"/>
    <w:rsid w:val="00482091"/>
    <w:rsid w:val="0048239E"/>
    <w:rsid w:val="00482A18"/>
    <w:rsid w:val="00484E37"/>
    <w:rsid w:val="00485A1A"/>
    <w:rsid w:val="00485F38"/>
    <w:rsid w:val="0048736B"/>
    <w:rsid w:val="004907CA"/>
    <w:rsid w:val="00490BCC"/>
    <w:rsid w:val="00490F95"/>
    <w:rsid w:val="00491B30"/>
    <w:rsid w:val="00492712"/>
    <w:rsid w:val="00493891"/>
    <w:rsid w:val="00493CD2"/>
    <w:rsid w:val="00494944"/>
    <w:rsid w:val="004955DB"/>
    <w:rsid w:val="00495BB5"/>
    <w:rsid w:val="004965B0"/>
    <w:rsid w:val="004966AB"/>
    <w:rsid w:val="00497213"/>
    <w:rsid w:val="00497622"/>
    <w:rsid w:val="00497EE8"/>
    <w:rsid w:val="004A007C"/>
    <w:rsid w:val="004A187B"/>
    <w:rsid w:val="004A1988"/>
    <w:rsid w:val="004A1A48"/>
    <w:rsid w:val="004A24BD"/>
    <w:rsid w:val="004A27CD"/>
    <w:rsid w:val="004A2D3C"/>
    <w:rsid w:val="004A2D48"/>
    <w:rsid w:val="004A3441"/>
    <w:rsid w:val="004A3A19"/>
    <w:rsid w:val="004A48F4"/>
    <w:rsid w:val="004A4D1C"/>
    <w:rsid w:val="004A5079"/>
    <w:rsid w:val="004A544B"/>
    <w:rsid w:val="004A5797"/>
    <w:rsid w:val="004A5C7C"/>
    <w:rsid w:val="004A5CAB"/>
    <w:rsid w:val="004A776A"/>
    <w:rsid w:val="004B01BF"/>
    <w:rsid w:val="004B0216"/>
    <w:rsid w:val="004B02AD"/>
    <w:rsid w:val="004B0645"/>
    <w:rsid w:val="004B0A6D"/>
    <w:rsid w:val="004B14BD"/>
    <w:rsid w:val="004B1DC4"/>
    <w:rsid w:val="004B380F"/>
    <w:rsid w:val="004B3877"/>
    <w:rsid w:val="004B38FF"/>
    <w:rsid w:val="004B3A28"/>
    <w:rsid w:val="004B51B6"/>
    <w:rsid w:val="004B527D"/>
    <w:rsid w:val="004B540B"/>
    <w:rsid w:val="004B5993"/>
    <w:rsid w:val="004B6060"/>
    <w:rsid w:val="004B651F"/>
    <w:rsid w:val="004B7596"/>
    <w:rsid w:val="004B7B13"/>
    <w:rsid w:val="004B7BA0"/>
    <w:rsid w:val="004B7EDA"/>
    <w:rsid w:val="004C005C"/>
    <w:rsid w:val="004C06C9"/>
    <w:rsid w:val="004C0CB9"/>
    <w:rsid w:val="004C1B23"/>
    <w:rsid w:val="004C1B45"/>
    <w:rsid w:val="004C24A1"/>
    <w:rsid w:val="004C3239"/>
    <w:rsid w:val="004C48EC"/>
    <w:rsid w:val="004C52BF"/>
    <w:rsid w:val="004C5491"/>
    <w:rsid w:val="004C7412"/>
    <w:rsid w:val="004D04BF"/>
    <w:rsid w:val="004D14E1"/>
    <w:rsid w:val="004D1B7C"/>
    <w:rsid w:val="004D2C72"/>
    <w:rsid w:val="004D3824"/>
    <w:rsid w:val="004D3BA3"/>
    <w:rsid w:val="004D40B4"/>
    <w:rsid w:val="004D44A7"/>
    <w:rsid w:val="004D6546"/>
    <w:rsid w:val="004D6A43"/>
    <w:rsid w:val="004D796A"/>
    <w:rsid w:val="004D7D84"/>
    <w:rsid w:val="004E0C11"/>
    <w:rsid w:val="004E0DFF"/>
    <w:rsid w:val="004E13D8"/>
    <w:rsid w:val="004E1FC7"/>
    <w:rsid w:val="004E3194"/>
    <w:rsid w:val="004E4A97"/>
    <w:rsid w:val="004E53F5"/>
    <w:rsid w:val="004E54CD"/>
    <w:rsid w:val="004E608E"/>
    <w:rsid w:val="004E6331"/>
    <w:rsid w:val="004E6A4E"/>
    <w:rsid w:val="004E75D1"/>
    <w:rsid w:val="004E7616"/>
    <w:rsid w:val="004E76ED"/>
    <w:rsid w:val="004F0A2B"/>
    <w:rsid w:val="004F1C7C"/>
    <w:rsid w:val="004F2929"/>
    <w:rsid w:val="004F2E94"/>
    <w:rsid w:val="004F345C"/>
    <w:rsid w:val="004F5DBE"/>
    <w:rsid w:val="004F5E30"/>
    <w:rsid w:val="004F5FB1"/>
    <w:rsid w:val="004F6336"/>
    <w:rsid w:val="004F7ECE"/>
    <w:rsid w:val="00500092"/>
    <w:rsid w:val="0050156F"/>
    <w:rsid w:val="00501884"/>
    <w:rsid w:val="005018DC"/>
    <w:rsid w:val="00502BB7"/>
    <w:rsid w:val="00503EDE"/>
    <w:rsid w:val="005046FF"/>
    <w:rsid w:val="00504AE1"/>
    <w:rsid w:val="005057DE"/>
    <w:rsid w:val="00506FB9"/>
    <w:rsid w:val="00507A12"/>
    <w:rsid w:val="00507A42"/>
    <w:rsid w:val="00507B7C"/>
    <w:rsid w:val="00507F7D"/>
    <w:rsid w:val="00507FE4"/>
    <w:rsid w:val="00507FF4"/>
    <w:rsid w:val="0051029E"/>
    <w:rsid w:val="00510390"/>
    <w:rsid w:val="00510818"/>
    <w:rsid w:val="00511839"/>
    <w:rsid w:val="005119A9"/>
    <w:rsid w:val="00511A55"/>
    <w:rsid w:val="00511C97"/>
    <w:rsid w:val="005123F0"/>
    <w:rsid w:val="00513540"/>
    <w:rsid w:val="00513624"/>
    <w:rsid w:val="00513941"/>
    <w:rsid w:val="00513AD7"/>
    <w:rsid w:val="005140D4"/>
    <w:rsid w:val="00514798"/>
    <w:rsid w:val="00514FF9"/>
    <w:rsid w:val="005153F5"/>
    <w:rsid w:val="00515703"/>
    <w:rsid w:val="00516731"/>
    <w:rsid w:val="0051698A"/>
    <w:rsid w:val="00516D9C"/>
    <w:rsid w:val="0051710E"/>
    <w:rsid w:val="00517365"/>
    <w:rsid w:val="005174F7"/>
    <w:rsid w:val="0052011C"/>
    <w:rsid w:val="00520723"/>
    <w:rsid w:val="00520A12"/>
    <w:rsid w:val="00521FE7"/>
    <w:rsid w:val="00522645"/>
    <w:rsid w:val="005230AC"/>
    <w:rsid w:val="00523EB4"/>
    <w:rsid w:val="00525731"/>
    <w:rsid w:val="005258FB"/>
    <w:rsid w:val="00525AB3"/>
    <w:rsid w:val="0052770C"/>
    <w:rsid w:val="0053051D"/>
    <w:rsid w:val="005316AF"/>
    <w:rsid w:val="00531C31"/>
    <w:rsid w:val="005323F1"/>
    <w:rsid w:val="00532DDD"/>
    <w:rsid w:val="00533C4A"/>
    <w:rsid w:val="00534C95"/>
    <w:rsid w:val="00535C0D"/>
    <w:rsid w:val="00535FCD"/>
    <w:rsid w:val="005364FC"/>
    <w:rsid w:val="0053663C"/>
    <w:rsid w:val="005369F7"/>
    <w:rsid w:val="00537C84"/>
    <w:rsid w:val="00540052"/>
    <w:rsid w:val="005408D7"/>
    <w:rsid w:val="0054148F"/>
    <w:rsid w:val="00541FA0"/>
    <w:rsid w:val="0054208C"/>
    <w:rsid w:val="0054338A"/>
    <w:rsid w:val="005433E4"/>
    <w:rsid w:val="00543491"/>
    <w:rsid w:val="0054367F"/>
    <w:rsid w:val="0054369B"/>
    <w:rsid w:val="00543D67"/>
    <w:rsid w:val="00543E81"/>
    <w:rsid w:val="0054401C"/>
    <w:rsid w:val="00544C6D"/>
    <w:rsid w:val="00544D27"/>
    <w:rsid w:val="0054578C"/>
    <w:rsid w:val="005462FE"/>
    <w:rsid w:val="00546D1F"/>
    <w:rsid w:val="0055014E"/>
    <w:rsid w:val="005510B7"/>
    <w:rsid w:val="005512BC"/>
    <w:rsid w:val="0055136B"/>
    <w:rsid w:val="00553DED"/>
    <w:rsid w:val="00554272"/>
    <w:rsid w:val="00555BF8"/>
    <w:rsid w:val="00555C11"/>
    <w:rsid w:val="00555C37"/>
    <w:rsid w:val="00556292"/>
    <w:rsid w:val="0055641E"/>
    <w:rsid w:val="00560DB9"/>
    <w:rsid w:val="00562228"/>
    <w:rsid w:val="0056236A"/>
    <w:rsid w:val="00562983"/>
    <w:rsid w:val="00562CB8"/>
    <w:rsid w:val="00562CE3"/>
    <w:rsid w:val="00564208"/>
    <w:rsid w:val="00564EA5"/>
    <w:rsid w:val="00565983"/>
    <w:rsid w:val="00565E3D"/>
    <w:rsid w:val="00565E61"/>
    <w:rsid w:val="005664BD"/>
    <w:rsid w:val="00566C05"/>
    <w:rsid w:val="00566D65"/>
    <w:rsid w:val="00567337"/>
    <w:rsid w:val="00567DBE"/>
    <w:rsid w:val="0057089E"/>
    <w:rsid w:val="00570F31"/>
    <w:rsid w:val="0057119C"/>
    <w:rsid w:val="0057122B"/>
    <w:rsid w:val="00571592"/>
    <w:rsid w:val="00571CEB"/>
    <w:rsid w:val="00571DC8"/>
    <w:rsid w:val="005726D9"/>
    <w:rsid w:val="005734A0"/>
    <w:rsid w:val="00574021"/>
    <w:rsid w:val="00574AC2"/>
    <w:rsid w:val="00574ACB"/>
    <w:rsid w:val="00575FC3"/>
    <w:rsid w:val="00576524"/>
    <w:rsid w:val="00576DF8"/>
    <w:rsid w:val="0058046C"/>
    <w:rsid w:val="00581CCD"/>
    <w:rsid w:val="00581F14"/>
    <w:rsid w:val="005830C2"/>
    <w:rsid w:val="00584023"/>
    <w:rsid w:val="005843D7"/>
    <w:rsid w:val="00584D43"/>
    <w:rsid w:val="00585853"/>
    <w:rsid w:val="0059056E"/>
    <w:rsid w:val="0059090E"/>
    <w:rsid w:val="00590CFE"/>
    <w:rsid w:val="00590FC7"/>
    <w:rsid w:val="005918D7"/>
    <w:rsid w:val="00591951"/>
    <w:rsid w:val="00591A31"/>
    <w:rsid w:val="00591B85"/>
    <w:rsid w:val="00592458"/>
    <w:rsid w:val="005929C6"/>
    <w:rsid w:val="00593C44"/>
    <w:rsid w:val="00593C4B"/>
    <w:rsid w:val="00593DB2"/>
    <w:rsid w:val="005942B2"/>
    <w:rsid w:val="0059445F"/>
    <w:rsid w:val="00595516"/>
    <w:rsid w:val="005965C8"/>
    <w:rsid w:val="00596D1E"/>
    <w:rsid w:val="005976FE"/>
    <w:rsid w:val="005A04DC"/>
    <w:rsid w:val="005A053D"/>
    <w:rsid w:val="005A05A0"/>
    <w:rsid w:val="005A0964"/>
    <w:rsid w:val="005A0F2F"/>
    <w:rsid w:val="005A2854"/>
    <w:rsid w:val="005A2EDE"/>
    <w:rsid w:val="005A3E8A"/>
    <w:rsid w:val="005A3F8E"/>
    <w:rsid w:val="005A4475"/>
    <w:rsid w:val="005A6621"/>
    <w:rsid w:val="005A690E"/>
    <w:rsid w:val="005A6FFF"/>
    <w:rsid w:val="005A7130"/>
    <w:rsid w:val="005A73DA"/>
    <w:rsid w:val="005A7455"/>
    <w:rsid w:val="005B21A8"/>
    <w:rsid w:val="005B2490"/>
    <w:rsid w:val="005B2E1C"/>
    <w:rsid w:val="005B2F98"/>
    <w:rsid w:val="005B36F6"/>
    <w:rsid w:val="005B37A6"/>
    <w:rsid w:val="005B389F"/>
    <w:rsid w:val="005B46B8"/>
    <w:rsid w:val="005B4B79"/>
    <w:rsid w:val="005B5242"/>
    <w:rsid w:val="005B5281"/>
    <w:rsid w:val="005B5D32"/>
    <w:rsid w:val="005B5F2C"/>
    <w:rsid w:val="005B7097"/>
    <w:rsid w:val="005B7445"/>
    <w:rsid w:val="005B7ADA"/>
    <w:rsid w:val="005B7F84"/>
    <w:rsid w:val="005C0702"/>
    <w:rsid w:val="005C1019"/>
    <w:rsid w:val="005C17BE"/>
    <w:rsid w:val="005C2399"/>
    <w:rsid w:val="005C2B30"/>
    <w:rsid w:val="005C2ECF"/>
    <w:rsid w:val="005C3764"/>
    <w:rsid w:val="005C3D0B"/>
    <w:rsid w:val="005C3DA6"/>
    <w:rsid w:val="005C43A5"/>
    <w:rsid w:val="005C4996"/>
    <w:rsid w:val="005C4BE4"/>
    <w:rsid w:val="005C5019"/>
    <w:rsid w:val="005C527B"/>
    <w:rsid w:val="005C555A"/>
    <w:rsid w:val="005C5D41"/>
    <w:rsid w:val="005C611F"/>
    <w:rsid w:val="005C6816"/>
    <w:rsid w:val="005C6CC3"/>
    <w:rsid w:val="005D041D"/>
    <w:rsid w:val="005D0693"/>
    <w:rsid w:val="005D0861"/>
    <w:rsid w:val="005D12C4"/>
    <w:rsid w:val="005D1EE0"/>
    <w:rsid w:val="005D1F34"/>
    <w:rsid w:val="005D2112"/>
    <w:rsid w:val="005D2720"/>
    <w:rsid w:val="005D3515"/>
    <w:rsid w:val="005D3620"/>
    <w:rsid w:val="005D383D"/>
    <w:rsid w:val="005D4B41"/>
    <w:rsid w:val="005D5B17"/>
    <w:rsid w:val="005D6439"/>
    <w:rsid w:val="005D695B"/>
    <w:rsid w:val="005D6B98"/>
    <w:rsid w:val="005D6D26"/>
    <w:rsid w:val="005D7FCA"/>
    <w:rsid w:val="005E01DC"/>
    <w:rsid w:val="005E0B8D"/>
    <w:rsid w:val="005E3BB0"/>
    <w:rsid w:val="005E3DF9"/>
    <w:rsid w:val="005E4B9B"/>
    <w:rsid w:val="005E58D3"/>
    <w:rsid w:val="005E6DC3"/>
    <w:rsid w:val="005E6F7A"/>
    <w:rsid w:val="005E7532"/>
    <w:rsid w:val="005F0BC1"/>
    <w:rsid w:val="005F1353"/>
    <w:rsid w:val="005F1EED"/>
    <w:rsid w:val="005F2433"/>
    <w:rsid w:val="005F2EAF"/>
    <w:rsid w:val="005F3082"/>
    <w:rsid w:val="005F383E"/>
    <w:rsid w:val="005F3E3A"/>
    <w:rsid w:val="005F3E92"/>
    <w:rsid w:val="005F43AC"/>
    <w:rsid w:val="005F4EF0"/>
    <w:rsid w:val="005F5136"/>
    <w:rsid w:val="005F5399"/>
    <w:rsid w:val="005F61BC"/>
    <w:rsid w:val="005F63C7"/>
    <w:rsid w:val="005F6795"/>
    <w:rsid w:val="005F6ED5"/>
    <w:rsid w:val="005F6FE1"/>
    <w:rsid w:val="006000B6"/>
    <w:rsid w:val="0060096A"/>
    <w:rsid w:val="00600DC1"/>
    <w:rsid w:val="00600F86"/>
    <w:rsid w:val="006011A3"/>
    <w:rsid w:val="0060125A"/>
    <w:rsid w:val="00603B47"/>
    <w:rsid w:val="0060471E"/>
    <w:rsid w:val="006047EF"/>
    <w:rsid w:val="0060494C"/>
    <w:rsid w:val="00605C4A"/>
    <w:rsid w:val="00606204"/>
    <w:rsid w:val="006062AF"/>
    <w:rsid w:val="00606EB4"/>
    <w:rsid w:val="0060728E"/>
    <w:rsid w:val="00610D2F"/>
    <w:rsid w:val="00610E95"/>
    <w:rsid w:val="00610FA7"/>
    <w:rsid w:val="006110D0"/>
    <w:rsid w:val="006114DB"/>
    <w:rsid w:val="00611E7B"/>
    <w:rsid w:val="00612785"/>
    <w:rsid w:val="00612ACC"/>
    <w:rsid w:val="00612BD9"/>
    <w:rsid w:val="006136AE"/>
    <w:rsid w:val="00613E82"/>
    <w:rsid w:val="0061538E"/>
    <w:rsid w:val="0061593E"/>
    <w:rsid w:val="00615BAD"/>
    <w:rsid w:val="006166FE"/>
    <w:rsid w:val="00616918"/>
    <w:rsid w:val="00616E68"/>
    <w:rsid w:val="00616F88"/>
    <w:rsid w:val="00617134"/>
    <w:rsid w:val="00617321"/>
    <w:rsid w:val="00617615"/>
    <w:rsid w:val="00617DED"/>
    <w:rsid w:val="00620673"/>
    <w:rsid w:val="00621FD0"/>
    <w:rsid w:val="00622508"/>
    <w:rsid w:val="006226B5"/>
    <w:rsid w:val="00622F01"/>
    <w:rsid w:val="0062327B"/>
    <w:rsid w:val="00624C20"/>
    <w:rsid w:val="00624F0C"/>
    <w:rsid w:val="00624F84"/>
    <w:rsid w:val="00625525"/>
    <w:rsid w:val="00625731"/>
    <w:rsid w:val="0062589E"/>
    <w:rsid w:val="006260CF"/>
    <w:rsid w:val="00626192"/>
    <w:rsid w:val="0062632B"/>
    <w:rsid w:val="00627B67"/>
    <w:rsid w:val="0063009F"/>
    <w:rsid w:val="0063090C"/>
    <w:rsid w:val="00630B70"/>
    <w:rsid w:val="006310B4"/>
    <w:rsid w:val="006316A2"/>
    <w:rsid w:val="006316ED"/>
    <w:rsid w:val="006319D9"/>
    <w:rsid w:val="006321C0"/>
    <w:rsid w:val="006325EA"/>
    <w:rsid w:val="00632810"/>
    <w:rsid w:val="00632D0E"/>
    <w:rsid w:val="006333C8"/>
    <w:rsid w:val="006335EC"/>
    <w:rsid w:val="00633837"/>
    <w:rsid w:val="006338BF"/>
    <w:rsid w:val="00633DBA"/>
    <w:rsid w:val="00634A19"/>
    <w:rsid w:val="00634F55"/>
    <w:rsid w:val="00635124"/>
    <w:rsid w:val="006356C5"/>
    <w:rsid w:val="00635E08"/>
    <w:rsid w:val="00637087"/>
    <w:rsid w:val="00637A98"/>
    <w:rsid w:val="006407A0"/>
    <w:rsid w:val="00640AA1"/>
    <w:rsid w:val="006414FE"/>
    <w:rsid w:val="00641C22"/>
    <w:rsid w:val="00641EC0"/>
    <w:rsid w:val="006430CA"/>
    <w:rsid w:val="00643BBC"/>
    <w:rsid w:val="0064423C"/>
    <w:rsid w:val="00644F47"/>
    <w:rsid w:val="00645C6B"/>
    <w:rsid w:val="00645D5A"/>
    <w:rsid w:val="00647301"/>
    <w:rsid w:val="00647E11"/>
    <w:rsid w:val="00650D56"/>
    <w:rsid w:val="00650E26"/>
    <w:rsid w:val="006519BE"/>
    <w:rsid w:val="006519E6"/>
    <w:rsid w:val="00651AB0"/>
    <w:rsid w:val="00652144"/>
    <w:rsid w:val="006524A7"/>
    <w:rsid w:val="00652B81"/>
    <w:rsid w:val="0065318F"/>
    <w:rsid w:val="006533BF"/>
    <w:rsid w:val="0065344F"/>
    <w:rsid w:val="00653493"/>
    <w:rsid w:val="00653D87"/>
    <w:rsid w:val="00654793"/>
    <w:rsid w:val="00654AD9"/>
    <w:rsid w:val="00654D11"/>
    <w:rsid w:val="00654D2D"/>
    <w:rsid w:val="0065549E"/>
    <w:rsid w:val="00655C8F"/>
    <w:rsid w:val="0065635E"/>
    <w:rsid w:val="00656A12"/>
    <w:rsid w:val="00657550"/>
    <w:rsid w:val="00657B2C"/>
    <w:rsid w:val="00660699"/>
    <w:rsid w:val="0066286E"/>
    <w:rsid w:val="00662A42"/>
    <w:rsid w:val="00664208"/>
    <w:rsid w:val="0066436B"/>
    <w:rsid w:val="006645AC"/>
    <w:rsid w:val="00665029"/>
    <w:rsid w:val="0066503E"/>
    <w:rsid w:val="0066529F"/>
    <w:rsid w:val="0066573B"/>
    <w:rsid w:val="00665AFB"/>
    <w:rsid w:val="00665E32"/>
    <w:rsid w:val="00665E6E"/>
    <w:rsid w:val="00666522"/>
    <w:rsid w:val="006667DC"/>
    <w:rsid w:val="00666DB8"/>
    <w:rsid w:val="00667C85"/>
    <w:rsid w:val="0067043C"/>
    <w:rsid w:val="0067124C"/>
    <w:rsid w:val="006714E1"/>
    <w:rsid w:val="00671917"/>
    <w:rsid w:val="00672A1A"/>
    <w:rsid w:val="00673277"/>
    <w:rsid w:val="00673564"/>
    <w:rsid w:val="00673AFD"/>
    <w:rsid w:val="0067468E"/>
    <w:rsid w:val="0067475D"/>
    <w:rsid w:val="006758BA"/>
    <w:rsid w:val="00675CDB"/>
    <w:rsid w:val="00676B04"/>
    <w:rsid w:val="0067783B"/>
    <w:rsid w:val="00677992"/>
    <w:rsid w:val="00680518"/>
    <w:rsid w:val="00680C8C"/>
    <w:rsid w:val="00680D3D"/>
    <w:rsid w:val="006819A9"/>
    <w:rsid w:val="006821EB"/>
    <w:rsid w:val="00682AE0"/>
    <w:rsid w:val="006833CF"/>
    <w:rsid w:val="00684C0E"/>
    <w:rsid w:val="00684F2D"/>
    <w:rsid w:val="006852A3"/>
    <w:rsid w:val="0068607A"/>
    <w:rsid w:val="0068655C"/>
    <w:rsid w:val="006871BB"/>
    <w:rsid w:val="00687C1E"/>
    <w:rsid w:val="00687D46"/>
    <w:rsid w:val="00687EF6"/>
    <w:rsid w:val="00687FC4"/>
    <w:rsid w:val="00691473"/>
    <w:rsid w:val="006918FA"/>
    <w:rsid w:val="006920ED"/>
    <w:rsid w:val="00693457"/>
    <w:rsid w:val="00693ABD"/>
    <w:rsid w:val="00694982"/>
    <w:rsid w:val="00694BCF"/>
    <w:rsid w:val="00694ECD"/>
    <w:rsid w:val="0069529C"/>
    <w:rsid w:val="0069587A"/>
    <w:rsid w:val="00696069"/>
    <w:rsid w:val="006961EE"/>
    <w:rsid w:val="006965F4"/>
    <w:rsid w:val="00696914"/>
    <w:rsid w:val="00696B1C"/>
    <w:rsid w:val="00697210"/>
    <w:rsid w:val="006A0695"/>
    <w:rsid w:val="006A1296"/>
    <w:rsid w:val="006A166E"/>
    <w:rsid w:val="006A24D0"/>
    <w:rsid w:val="006A2DB1"/>
    <w:rsid w:val="006A3310"/>
    <w:rsid w:val="006A3B3C"/>
    <w:rsid w:val="006A4385"/>
    <w:rsid w:val="006A4E97"/>
    <w:rsid w:val="006A4ED6"/>
    <w:rsid w:val="006A551F"/>
    <w:rsid w:val="006A563F"/>
    <w:rsid w:val="006A5694"/>
    <w:rsid w:val="006A5876"/>
    <w:rsid w:val="006A5980"/>
    <w:rsid w:val="006A60B7"/>
    <w:rsid w:val="006A6308"/>
    <w:rsid w:val="006A6BB3"/>
    <w:rsid w:val="006A6F23"/>
    <w:rsid w:val="006A70E7"/>
    <w:rsid w:val="006A778E"/>
    <w:rsid w:val="006A7927"/>
    <w:rsid w:val="006A7C8A"/>
    <w:rsid w:val="006B01FE"/>
    <w:rsid w:val="006B08A9"/>
    <w:rsid w:val="006B0C2D"/>
    <w:rsid w:val="006B38DC"/>
    <w:rsid w:val="006B3DE1"/>
    <w:rsid w:val="006B3E8A"/>
    <w:rsid w:val="006B53DD"/>
    <w:rsid w:val="006B5461"/>
    <w:rsid w:val="006B6B57"/>
    <w:rsid w:val="006C063C"/>
    <w:rsid w:val="006C0642"/>
    <w:rsid w:val="006C0C7F"/>
    <w:rsid w:val="006C0E62"/>
    <w:rsid w:val="006C1C7C"/>
    <w:rsid w:val="006C27A5"/>
    <w:rsid w:val="006C3323"/>
    <w:rsid w:val="006C3348"/>
    <w:rsid w:val="006C3A7A"/>
    <w:rsid w:val="006C427E"/>
    <w:rsid w:val="006C4ECA"/>
    <w:rsid w:val="006C50B9"/>
    <w:rsid w:val="006C6E4B"/>
    <w:rsid w:val="006C73FB"/>
    <w:rsid w:val="006C7D6B"/>
    <w:rsid w:val="006C7E5C"/>
    <w:rsid w:val="006D0407"/>
    <w:rsid w:val="006D055C"/>
    <w:rsid w:val="006D220E"/>
    <w:rsid w:val="006D24CB"/>
    <w:rsid w:val="006D25D5"/>
    <w:rsid w:val="006D25F9"/>
    <w:rsid w:val="006D4101"/>
    <w:rsid w:val="006D458B"/>
    <w:rsid w:val="006D5A5F"/>
    <w:rsid w:val="006D5EE5"/>
    <w:rsid w:val="006D6F08"/>
    <w:rsid w:val="006E1158"/>
    <w:rsid w:val="006E1E4E"/>
    <w:rsid w:val="006E1F62"/>
    <w:rsid w:val="006E26C5"/>
    <w:rsid w:val="006E39C5"/>
    <w:rsid w:val="006E3F68"/>
    <w:rsid w:val="006E4B00"/>
    <w:rsid w:val="006E4C6F"/>
    <w:rsid w:val="006E6D3B"/>
    <w:rsid w:val="006E714F"/>
    <w:rsid w:val="006F0137"/>
    <w:rsid w:val="006F079F"/>
    <w:rsid w:val="006F0918"/>
    <w:rsid w:val="006F177F"/>
    <w:rsid w:val="006F1B75"/>
    <w:rsid w:val="006F2118"/>
    <w:rsid w:val="006F2569"/>
    <w:rsid w:val="006F293D"/>
    <w:rsid w:val="006F2A7B"/>
    <w:rsid w:val="006F2E0D"/>
    <w:rsid w:val="006F2F84"/>
    <w:rsid w:val="006F39C0"/>
    <w:rsid w:val="006F4AC4"/>
    <w:rsid w:val="006F50C8"/>
    <w:rsid w:val="006F51B4"/>
    <w:rsid w:val="006F55A6"/>
    <w:rsid w:val="006F5DFC"/>
    <w:rsid w:val="006F61BB"/>
    <w:rsid w:val="006F6658"/>
    <w:rsid w:val="006F6896"/>
    <w:rsid w:val="006F7BE1"/>
    <w:rsid w:val="007010F3"/>
    <w:rsid w:val="00701835"/>
    <w:rsid w:val="00702EBE"/>
    <w:rsid w:val="00703568"/>
    <w:rsid w:val="007040CB"/>
    <w:rsid w:val="00704441"/>
    <w:rsid w:val="00705743"/>
    <w:rsid w:val="00706146"/>
    <w:rsid w:val="00706763"/>
    <w:rsid w:val="0070688B"/>
    <w:rsid w:val="00707E0A"/>
    <w:rsid w:val="007102DF"/>
    <w:rsid w:val="00710720"/>
    <w:rsid w:val="007114EB"/>
    <w:rsid w:val="007116F5"/>
    <w:rsid w:val="00711B33"/>
    <w:rsid w:val="00712DB9"/>
    <w:rsid w:val="00713343"/>
    <w:rsid w:val="0071343F"/>
    <w:rsid w:val="0071344C"/>
    <w:rsid w:val="00713A29"/>
    <w:rsid w:val="007146C8"/>
    <w:rsid w:val="00714FF5"/>
    <w:rsid w:val="007151A0"/>
    <w:rsid w:val="00715386"/>
    <w:rsid w:val="00716400"/>
    <w:rsid w:val="00716ED2"/>
    <w:rsid w:val="00717F1D"/>
    <w:rsid w:val="00720F20"/>
    <w:rsid w:val="00721372"/>
    <w:rsid w:val="00721B81"/>
    <w:rsid w:val="00721EC8"/>
    <w:rsid w:val="007227E5"/>
    <w:rsid w:val="00722DEE"/>
    <w:rsid w:val="00723D2E"/>
    <w:rsid w:val="00725821"/>
    <w:rsid w:val="007259C0"/>
    <w:rsid w:val="00725BC6"/>
    <w:rsid w:val="007266EE"/>
    <w:rsid w:val="00730427"/>
    <w:rsid w:val="00730BA3"/>
    <w:rsid w:val="00730BD2"/>
    <w:rsid w:val="00732F1A"/>
    <w:rsid w:val="00733072"/>
    <w:rsid w:val="007344AE"/>
    <w:rsid w:val="007344B5"/>
    <w:rsid w:val="00734A21"/>
    <w:rsid w:val="00735904"/>
    <w:rsid w:val="00736770"/>
    <w:rsid w:val="00736A89"/>
    <w:rsid w:val="00737316"/>
    <w:rsid w:val="007378C3"/>
    <w:rsid w:val="00740BD6"/>
    <w:rsid w:val="00741AB2"/>
    <w:rsid w:val="00741E9F"/>
    <w:rsid w:val="0074253D"/>
    <w:rsid w:val="00742E74"/>
    <w:rsid w:val="007431AB"/>
    <w:rsid w:val="0074439C"/>
    <w:rsid w:val="00744D76"/>
    <w:rsid w:val="00747551"/>
    <w:rsid w:val="00747A1E"/>
    <w:rsid w:val="007519AE"/>
    <w:rsid w:val="007519E8"/>
    <w:rsid w:val="00751BD8"/>
    <w:rsid w:val="00751E6B"/>
    <w:rsid w:val="00752419"/>
    <w:rsid w:val="007540BF"/>
    <w:rsid w:val="00754261"/>
    <w:rsid w:val="007545B9"/>
    <w:rsid w:val="00754FD0"/>
    <w:rsid w:val="007550F7"/>
    <w:rsid w:val="00755602"/>
    <w:rsid w:val="007558E2"/>
    <w:rsid w:val="00756578"/>
    <w:rsid w:val="007565E3"/>
    <w:rsid w:val="0075672B"/>
    <w:rsid w:val="00760653"/>
    <w:rsid w:val="0076135C"/>
    <w:rsid w:val="007615E9"/>
    <w:rsid w:val="00762444"/>
    <w:rsid w:val="00762908"/>
    <w:rsid w:val="007631BF"/>
    <w:rsid w:val="007637A8"/>
    <w:rsid w:val="00763BA7"/>
    <w:rsid w:val="00763C9F"/>
    <w:rsid w:val="007649BC"/>
    <w:rsid w:val="00764DCB"/>
    <w:rsid w:val="00765B58"/>
    <w:rsid w:val="007661A6"/>
    <w:rsid w:val="007667D6"/>
    <w:rsid w:val="007675EF"/>
    <w:rsid w:val="00767A3D"/>
    <w:rsid w:val="00767A4E"/>
    <w:rsid w:val="00767B75"/>
    <w:rsid w:val="00767B88"/>
    <w:rsid w:val="00767E04"/>
    <w:rsid w:val="00770AFC"/>
    <w:rsid w:val="00770CCD"/>
    <w:rsid w:val="00770DCB"/>
    <w:rsid w:val="00772BAB"/>
    <w:rsid w:val="007730E5"/>
    <w:rsid w:val="007740A4"/>
    <w:rsid w:val="00774455"/>
    <w:rsid w:val="00774F6E"/>
    <w:rsid w:val="00775293"/>
    <w:rsid w:val="0077531E"/>
    <w:rsid w:val="00775485"/>
    <w:rsid w:val="00775504"/>
    <w:rsid w:val="00775FBA"/>
    <w:rsid w:val="007766D4"/>
    <w:rsid w:val="00776AFF"/>
    <w:rsid w:val="00776B40"/>
    <w:rsid w:val="00777768"/>
    <w:rsid w:val="00777797"/>
    <w:rsid w:val="00780B6C"/>
    <w:rsid w:val="00780F13"/>
    <w:rsid w:val="00782036"/>
    <w:rsid w:val="00782112"/>
    <w:rsid w:val="00783308"/>
    <w:rsid w:val="00783532"/>
    <w:rsid w:val="0078433A"/>
    <w:rsid w:val="007846B5"/>
    <w:rsid w:val="00785BBF"/>
    <w:rsid w:val="007866C0"/>
    <w:rsid w:val="00786DE8"/>
    <w:rsid w:val="007874E2"/>
    <w:rsid w:val="0079013B"/>
    <w:rsid w:val="0079021B"/>
    <w:rsid w:val="00791179"/>
    <w:rsid w:val="0079265A"/>
    <w:rsid w:val="00792922"/>
    <w:rsid w:val="00792ABB"/>
    <w:rsid w:val="00793661"/>
    <w:rsid w:val="00793B22"/>
    <w:rsid w:val="00794735"/>
    <w:rsid w:val="00796678"/>
    <w:rsid w:val="0079781A"/>
    <w:rsid w:val="00797BF7"/>
    <w:rsid w:val="007A04F5"/>
    <w:rsid w:val="007A0E7E"/>
    <w:rsid w:val="007A22CB"/>
    <w:rsid w:val="007A2B78"/>
    <w:rsid w:val="007A433A"/>
    <w:rsid w:val="007A5408"/>
    <w:rsid w:val="007A582F"/>
    <w:rsid w:val="007A5C43"/>
    <w:rsid w:val="007A5C58"/>
    <w:rsid w:val="007A65E6"/>
    <w:rsid w:val="007A70EF"/>
    <w:rsid w:val="007B0000"/>
    <w:rsid w:val="007B06EA"/>
    <w:rsid w:val="007B23D2"/>
    <w:rsid w:val="007B2C8C"/>
    <w:rsid w:val="007B42C2"/>
    <w:rsid w:val="007B523D"/>
    <w:rsid w:val="007B5E0E"/>
    <w:rsid w:val="007B6041"/>
    <w:rsid w:val="007B6B62"/>
    <w:rsid w:val="007B7884"/>
    <w:rsid w:val="007C0F40"/>
    <w:rsid w:val="007C1D39"/>
    <w:rsid w:val="007C2E36"/>
    <w:rsid w:val="007C2E61"/>
    <w:rsid w:val="007C3063"/>
    <w:rsid w:val="007C4385"/>
    <w:rsid w:val="007C4EB9"/>
    <w:rsid w:val="007C596E"/>
    <w:rsid w:val="007C644C"/>
    <w:rsid w:val="007D0344"/>
    <w:rsid w:val="007D04F2"/>
    <w:rsid w:val="007D2C5F"/>
    <w:rsid w:val="007D2F00"/>
    <w:rsid w:val="007D33FC"/>
    <w:rsid w:val="007D37AA"/>
    <w:rsid w:val="007D3E99"/>
    <w:rsid w:val="007D40F0"/>
    <w:rsid w:val="007D4748"/>
    <w:rsid w:val="007D4E52"/>
    <w:rsid w:val="007D64F0"/>
    <w:rsid w:val="007D702C"/>
    <w:rsid w:val="007D71FD"/>
    <w:rsid w:val="007D7B6F"/>
    <w:rsid w:val="007D7E33"/>
    <w:rsid w:val="007D7FC0"/>
    <w:rsid w:val="007E0BA2"/>
    <w:rsid w:val="007E1372"/>
    <w:rsid w:val="007E1F9D"/>
    <w:rsid w:val="007E1FAD"/>
    <w:rsid w:val="007E2A4F"/>
    <w:rsid w:val="007E3216"/>
    <w:rsid w:val="007E3260"/>
    <w:rsid w:val="007E399B"/>
    <w:rsid w:val="007E3BAD"/>
    <w:rsid w:val="007E3BDD"/>
    <w:rsid w:val="007E3FFC"/>
    <w:rsid w:val="007E4174"/>
    <w:rsid w:val="007E484E"/>
    <w:rsid w:val="007E4AF9"/>
    <w:rsid w:val="007E4BDA"/>
    <w:rsid w:val="007E4C78"/>
    <w:rsid w:val="007E5010"/>
    <w:rsid w:val="007E5356"/>
    <w:rsid w:val="007E5B1B"/>
    <w:rsid w:val="007E5B88"/>
    <w:rsid w:val="007E5C69"/>
    <w:rsid w:val="007E7348"/>
    <w:rsid w:val="007E7455"/>
    <w:rsid w:val="007E7552"/>
    <w:rsid w:val="007F0358"/>
    <w:rsid w:val="007F0D0B"/>
    <w:rsid w:val="007F172B"/>
    <w:rsid w:val="007F2C50"/>
    <w:rsid w:val="007F4680"/>
    <w:rsid w:val="007F5ED9"/>
    <w:rsid w:val="007F60E9"/>
    <w:rsid w:val="007F61E3"/>
    <w:rsid w:val="007F655B"/>
    <w:rsid w:val="007F7092"/>
    <w:rsid w:val="0080027D"/>
    <w:rsid w:val="008007A8"/>
    <w:rsid w:val="008007AE"/>
    <w:rsid w:val="00803707"/>
    <w:rsid w:val="008037F8"/>
    <w:rsid w:val="008038FA"/>
    <w:rsid w:val="008042D9"/>
    <w:rsid w:val="008051A9"/>
    <w:rsid w:val="0080687F"/>
    <w:rsid w:val="008101B6"/>
    <w:rsid w:val="008107F5"/>
    <w:rsid w:val="00810DFB"/>
    <w:rsid w:val="00810FFF"/>
    <w:rsid w:val="0081184A"/>
    <w:rsid w:val="00811D50"/>
    <w:rsid w:val="00813A6A"/>
    <w:rsid w:val="00813B53"/>
    <w:rsid w:val="00814C0E"/>
    <w:rsid w:val="00814FC0"/>
    <w:rsid w:val="00815008"/>
    <w:rsid w:val="00816784"/>
    <w:rsid w:val="00817829"/>
    <w:rsid w:val="00817C73"/>
    <w:rsid w:val="008205DB"/>
    <w:rsid w:val="00822CE8"/>
    <w:rsid w:val="00823005"/>
    <w:rsid w:val="0082431D"/>
    <w:rsid w:val="0082439D"/>
    <w:rsid w:val="008244ED"/>
    <w:rsid w:val="0082499A"/>
    <w:rsid w:val="00825266"/>
    <w:rsid w:val="00825287"/>
    <w:rsid w:val="008254ED"/>
    <w:rsid w:val="00825CFA"/>
    <w:rsid w:val="0082631A"/>
    <w:rsid w:val="0083018A"/>
    <w:rsid w:val="00830B63"/>
    <w:rsid w:val="0083222A"/>
    <w:rsid w:val="00833C99"/>
    <w:rsid w:val="00834189"/>
    <w:rsid w:val="008344C1"/>
    <w:rsid w:val="008347BC"/>
    <w:rsid w:val="00835792"/>
    <w:rsid w:val="008358D5"/>
    <w:rsid w:val="00835BAB"/>
    <w:rsid w:val="00835D71"/>
    <w:rsid w:val="0083602A"/>
    <w:rsid w:val="008366DA"/>
    <w:rsid w:val="00837B69"/>
    <w:rsid w:val="00837C08"/>
    <w:rsid w:val="008406C9"/>
    <w:rsid w:val="00840A92"/>
    <w:rsid w:val="00841137"/>
    <w:rsid w:val="008415C9"/>
    <w:rsid w:val="0084307E"/>
    <w:rsid w:val="00843776"/>
    <w:rsid w:val="00844213"/>
    <w:rsid w:val="00844540"/>
    <w:rsid w:val="008449B9"/>
    <w:rsid w:val="00844F12"/>
    <w:rsid w:val="0084588E"/>
    <w:rsid w:val="00845CD7"/>
    <w:rsid w:val="00846B05"/>
    <w:rsid w:val="00847191"/>
    <w:rsid w:val="008471A3"/>
    <w:rsid w:val="00847D38"/>
    <w:rsid w:val="008502DE"/>
    <w:rsid w:val="00850E04"/>
    <w:rsid w:val="008524A2"/>
    <w:rsid w:val="00852842"/>
    <w:rsid w:val="008528CE"/>
    <w:rsid w:val="00852C2E"/>
    <w:rsid w:val="00852F7D"/>
    <w:rsid w:val="00852F9D"/>
    <w:rsid w:val="0085305D"/>
    <w:rsid w:val="008530E2"/>
    <w:rsid w:val="0085353A"/>
    <w:rsid w:val="00853678"/>
    <w:rsid w:val="00853A86"/>
    <w:rsid w:val="00853BE9"/>
    <w:rsid w:val="00854128"/>
    <w:rsid w:val="008541B8"/>
    <w:rsid w:val="00854F0D"/>
    <w:rsid w:val="008563DD"/>
    <w:rsid w:val="008568DC"/>
    <w:rsid w:val="00856BC8"/>
    <w:rsid w:val="00856C15"/>
    <w:rsid w:val="008606E0"/>
    <w:rsid w:val="00861605"/>
    <w:rsid w:val="00861754"/>
    <w:rsid w:val="0086254F"/>
    <w:rsid w:val="00862EF2"/>
    <w:rsid w:val="0086301E"/>
    <w:rsid w:val="00864D48"/>
    <w:rsid w:val="008654B8"/>
    <w:rsid w:val="00866359"/>
    <w:rsid w:val="0086694F"/>
    <w:rsid w:val="00866FCE"/>
    <w:rsid w:val="00867F04"/>
    <w:rsid w:val="008707F6"/>
    <w:rsid w:val="008709B3"/>
    <w:rsid w:val="0087199E"/>
    <w:rsid w:val="00871C06"/>
    <w:rsid w:val="00871D71"/>
    <w:rsid w:val="008724DE"/>
    <w:rsid w:val="00872973"/>
    <w:rsid w:val="00872C26"/>
    <w:rsid w:val="00872F5F"/>
    <w:rsid w:val="00873FE3"/>
    <w:rsid w:val="008747DB"/>
    <w:rsid w:val="008758D9"/>
    <w:rsid w:val="008765DE"/>
    <w:rsid w:val="00876F8D"/>
    <w:rsid w:val="008824C7"/>
    <w:rsid w:val="00882B0A"/>
    <w:rsid w:val="00883226"/>
    <w:rsid w:val="00883E4F"/>
    <w:rsid w:val="00885AC0"/>
    <w:rsid w:val="00887071"/>
    <w:rsid w:val="008875E3"/>
    <w:rsid w:val="00887BF4"/>
    <w:rsid w:val="00890B17"/>
    <w:rsid w:val="00890BE3"/>
    <w:rsid w:val="00891274"/>
    <w:rsid w:val="00891314"/>
    <w:rsid w:val="00891BEE"/>
    <w:rsid w:val="008920B3"/>
    <w:rsid w:val="00893BC2"/>
    <w:rsid w:val="00895DA6"/>
    <w:rsid w:val="0089608A"/>
    <w:rsid w:val="00896D56"/>
    <w:rsid w:val="00897667"/>
    <w:rsid w:val="00897857"/>
    <w:rsid w:val="008A05CE"/>
    <w:rsid w:val="008A1314"/>
    <w:rsid w:val="008A2509"/>
    <w:rsid w:val="008A3141"/>
    <w:rsid w:val="008A3B03"/>
    <w:rsid w:val="008A3D57"/>
    <w:rsid w:val="008A3FB8"/>
    <w:rsid w:val="008A4779"/>
    <w:rsid w:val="008A512F"/>
    <w:rsid w:val="008A5744"/>
    <w:rsid w:val="008A5749"/>
    <w:rsid w:val="008A5E9B"/>
    <w:rsid w:val="008A6BC5"/>
    <w:rsid w:val="008A727F"/>
    <w:rsid w:val="008A7F83"/>
    <w:rsid w:val="008B0D20"/>
    <w:rsid w:val="008B1C54"/>
    <w:rsid w:val="008B1E9F"/>
    <w:rsid w:val="008B23BC"/>
    <w:rsid w:val="008B2B86"/>
    <w:rsid w:val="008B3899"/>
    <w:rsid w:val="008B60AC"/>
    <w:rsid w:val="008B67B3"/>
    <w:rsid w:val="008B706C"/>
    <w:rsid w:val="008C0127"/>
    <w:rsid w:val="008C0F50"/>
    <w:rsid w:val="008C362D"/>
    <w:rsid w:val="008C394E"/>
    <w:rsid w:val="008C3ECF"/>
    <w:rsid w:val="008C5EBA"/>
    <w:rsid w:val="008D1449"/>
    <w:rsid w:val="008D1FFB"/>
    <w:rsid w:val="008D2377"/>
    <w:rsid w:val="008D2E71"/>
    <w:rsid w:val="008D2F57"/>
    <w:rsid w:val="008D3169"/>
    <w:rsid w:val="008D3619"/>
    <w:rsid w:val="008D4597"/>
    <w:rsid w:val="008D5860"/>
    <w:rsid w:val="008D61C7"/>
    <w:rsid w:val="008D6AD9"/>
    <w:rsid w:val="008E04AC"/>
    <w:rsid w:val="008E07DC"/>
    <w:rsid w:val="008E294F"/>
    <w:rsid w:val="008E309D"/>
    <w:rsid w:val="008E328C"/>
    <w:rsid w:val="008E32CC"/>
    <w:rsid w:val="008E376D"/>
    <w:rsid w:val="008E3C82"/>
    <w:rsid w:val="008E3D60"/>
    <w:rsid w:val="008E3F4C"/>
    <w:rsid w:val="008E49FD"/>
    <w:rsid w:val="008E4B50"/>
    <w:rsid w:val="008E4F18"/>
    <w:rsid w:val="008E54A7"/>
    <w:rsid w:val="008E663B"/>
    <w:rsid w:val="008E6D28"/>
    <w:rsid w:val="008F062E"/>
    <w:rsid w:val="008F0731"/>
    <w:rsid w:val="008F0AFA"/>
    <w:rsid w:val="008F0C5E"/>
    <w:rsid w:val="008F2C7B"/>
    <w:rsid w:val="008F318E"/>
    <w:rsid w:val="008F3372"/>
    <w:rsid w:val="008F53BD"/>
    <w:rsid w:val="008F5D36"/>
    <w:rsid w:val="008F710C"/>
    <w:rsid w:val="008F7376"/>
    <w:rsid w:val="008F77D3"/>
    <w:rsid w:val="008F78CD"/>
    <w:rsid w:val="008F7D35"/>
    <w:rsid w:val="00900149"/>
    <w:rsid w:val="009002D1"/>
    <w:rsid w:val="00901257"/>
    <w:rsid w:val="0090165F"/>
    <w:rsid w:val="0090177E"/>
    <w:rsid w:val="00901B82"/>
    <w:rsid w:val="00902E7B"/>
    <w:rsid w:val="009031B0"/>
    <w:rsid w:val="00903A39"/>
    <w:rsid w:val="009041F7"/>
    <w:rsid w:val="009055AC"/>
    <w:rsid w:val="00905B59"/>
    <w:rsid w:val="0090631B"/>
    <w:rsid w:val="0090671D"/>
    <w:rsid w:val="00907594"/>
    <w:rsid w:val="00907CEF"/>
    <w:rsid w:val="00910EF6"/>
    <w:rsid w:val="00911D6E"/>
    <w:rsid w:val="00911EB6"/>
    <w:rsid w:val="00912041"/>
    <w:rsid w:val="00912132"/>
    <w:rsid w:val="00912392"/>
    <w:rsid w:val="0091286B"/>
    <w:rsid w:val="00912B09"/>
    <w:rsid w:val="00913381"/>
    <w:rsid w:val="009143C7"/>
    <w:rsid w:val="00914A7D"/>
    <w:rsid w:val="00915E1E"/>
    <w:rsid w:val="009161F9"/>
    <w:rsid w:val="00916C11"/>
    <w:rsid w:val="00916D4B"/>
    <w:rsid w:val="009178EA"/>
    <w:rsid w:val="009216B2"/>
    <w:rsid w:val="00921B8B"/>
    <w:rsid w:val="00922307"/>
    <w:rsid w:val="0092234B"/>
    <w:rsid w:val="0092385E"/>
    <w:rsid w:val="00924287"/>
    <w:rsid w:val="0092437D"/>
    <w:rsid w:val="0092555F"/>
    <w:rsid w:val="00926FAA"/>
    <w:rsid w:val="00927403"/>
    <w:rsid w:val="00930273"/>
    <w:rsid w:val="009302CC"/>
    <w:rsid w:val="009306A9"/>
    <w:rsid w:val="00930865"/>
    <w:rsid w:val="00930A7F"/>
    <w:rsid w:val="00930EA0"/>
    <w:rsid w:val="00931100"/>
    <w:rsid w:val="009311DD"/>
    <w:rsid w:val="00931413"/>
    <w:rsid w:val="00932881"/>
    <w:rsid w:val="00933487"/>
    <w:rsid w:val="009356A1"/>
    <w:rsid w:val="00936167"/>
    <w:rsid w:val="00936455"/>
    <w:rsid w:val="00937039"/>
    <w:rsid w:val="00937540"/>
    <w:rsid w:val="0094139D"/>
    <w:rsid w:val="00941519"/>
    <w:rsid w:val="00941AED"/>
    <w:rsid w:val="00941D38"/>
    <w:rsid w:val="0094288B"/>
    <w:rsid w:val="00943028"/>
    <w:rsid w:val="009432CF"/>
    <w:rsid w:val="009433AC"/>
    <w:rsid w:val="00943962"/>
    <w:rsid w:val="00943A3B"/>
    <w:rsid w:val="00943BEF"/>
    <w:rsid w:val="0094415E"/>
    <w:rsid w:val="009447C7"/>
    <w:rsid w:val="00944935"/>
    <w:rsid w:val="009452C8"/>
    <w:rsid w:val="009458E0"/>
    <w:rsid w:val="00945B97"/>
    <w:rsid w:val="00946059"/>
    <w:rsid w:val="00946691"/>
    <w:rsid w:val="0094783C"/>
    <w:rsid w:val="00950249"/>
    <w:rsid w:val="00952698"/>
    <w:rsid w:val="00952E7E"/>
    <w:rsid w:val="00953727"/>
    <w:rsid w:val="0095405E"/>
    <w:rsid w:val="00955030"/>
    <w:rsid w:val="009563F1"/>
    <w:rsid w:val="00956B4A"/>
    <w:rsid w:val="00957EEB"/>
    <w:rsid w:val="00961702"/>
    <w:rsid w:val="00963353"/>
    <w:rsid w:val="0096403F"/>
    <w:rsid w:val="00964354"/>
    <w:rsid w:val="009646DA"/>
    <w:rsid w:val="0096479D"/>
    <w:rsid w:val="009649A4"/>
    <w:rsid w:val="00964C3E"/>
    <w:rsid w:val="009653DE"/>
    <w:rsid w:val="0096542F"/>
    <w:rsid w:val="00965495"/>
    <w:rsid w:val="00965CEC"/>
    <w:rsid w:val="00966C2F"/>
    <w:rsid w:val="00966CA3"/>
    <w:rsid w:val="00966ED5"/>
    <w:rsid w:val="00967398"/>
    <w:rsid w:val="0096742A"/>
    <w:rsid w:val="00970799"/>
    <w:rsid w:val="00970ECA"/>
    <w:rsid w:val="00971967"/>
    <w:rsid w:val="00972B85"/>
    <w:rsid w:val="0097321D"/>
    <w:rsid w:val="00973376"/>
    <w:rsid w:val="009749EB"/>
    <w:rsid w:val="00974C97"/>
    <w:rsid w:val="0097512B"/>
    <w:rsid w:val="00975C97"/>
    <w:rsid w:val="009765A1"/>
    <w:rsid w:val="00976DBF"/>
    <w:rsid w:val="00980664"/>
    <w:rsid w:val="00980A77"/>
    <w:rsid w:val="00980BB6"/>
    <w:rsid w:val="00980E89"/>
    <w:rsid w:val="00982404"/>
    <w:rsid w:val="009827E4"/>
    <w:rsid w:val="009835A9"/>
    <w:rsid w:val="00983FD1"/>
    <w:rsid w:val="0098419D"/>
    <w:rsid w:val="009846A8"/>
    <w:rsid w:val="00984785"/>
    <w:rsid w:val="00985427"/>
    <w:rsid w:val="009856C8"/>
    <w:rsid w:val="00985E1E"/>
    <w:rsid w:val="00986139"/>
    <w:rsid w:val="00990002"/>
    <w:rsid w:val="009902F0"/>
    <w:rsid w:val="00990EED"/>
    <w:rsid w:val="00991170"/>
    <w:rsid w:val="0099120C"/>
    <w:rsid w:val="009918AC"/>
    <w:rsid w:val="009938EF"/>
    <w:rsid w:val="009939EC"/>
    <w:rsid w:val="00994073"/>
    <w:rsid w:val="009940E4"/>
    <w:rsid w:val="009942C9"/>
    <w:rsid w:val="0099526B"/>
    <w:rsid w:val="00995930"/>
    <w:rsid w:val="00995DD3"/>
    <w:rsid w:val="009A1259"/>
    <w:rsid w:val="009A1E44"/>
    <w:rsid w:val="009A28FF"/>
    <w:rsid w:val="009A2E87"/>
    <w:rsid w:val="009A32B9"/>
    <w:rsid w:val="009A3ADC"/>
    <w:rsid w:val="009A3D19"/>
    <w:rsid w:val="009A3EDC"/>
    <w:rsid w:val="009A3F26"/>
    <w:rsid w:val="009A3F8E"/>
    <w:rsid w:val="009A4F7B"/>
    <w:rsid w:val="009A6904"/>
    <w:rsid w:val="009A7109"/>
    <w:rsid w:val="009A7443"/>
    <w:rsid w:val="009A7C8B"/>
    <w:rsid w:val="009B0015"/>
    <w:rsid w:val="009B14BA"/>
    <w:rsid w:val="009B182A"/>
    <w:rsid w:val="009B185D"/>
    <w:rsid w:val="009B31EB"/>
    <w:rsid w:val="009B3443"/>
    <w:rsid w:val="009B35E5"/>
    <w:rsid w:val="009B3946"/>
    <w:rsid w:val="009B4338"/>
    <w:rsid w:val="009B4BAF"/>
    <w:rsid w:val="009B4EF6"/>
    <w:rsid w:val="009B56C3"/>
    <w:rsid w:val="009B6488"/>
    <w:rsid w:val="009B6893"/>
    <w:rsid w:val="009C01F2"/>
    <w:rsid w:val="009C0363"/>
    <w:rsid w:val="009C05A7"/>
    <w:rsid w:val="009C22B4"/>
    <w:rsid w:val="009C2320"/>
    <w:rsid w:val="009C3279"/>
    <w:rsid w:val="009C37B5"/>
    <w:rsid w:val="009C45C8"/>
    <w:rsid w:val="009C4F36"/>
    <w:rsid w:val="009C5113"/>
    <w:rsid w:val="009C519D"/>
    <w:rsid w:val="009D0A98"/>
    <w:rsid w:val="009D3229"/>
    <w:rsid w:val="009D6617"/>
    <w:rsid w:val="009D67F6"/>
    <w:rsid w:val="009D76E8"/>
    <w:rsid w:val="009D7E88"/>
    <w:rsid w:val="009E06B9"/>
    <w:rsid w:val="009E08D1"/>
    <w:rsid w:val="009E0FE1"/>
    <w:rsid w:val="009E1984"/>
    <w:rsid w:val="009E1D13"/>
    <w:rsid w:val="009E21A5"/>
    <w:rsid w:val="009E2222"/>
    <w:rsid w:val="009E227E"/>
    <w:rsid w:val="009E3397"/>
    <w:rsid w:val="009E37A8"/>
    <w:rsid w:val="009E3BD5"/>
    <w:rsid w:val="009E4032"/>
    <w:rsid w:val="009E4B10"/>
    <w:rsid w:val="009E4BD0"/>
    <w:rsid w:val="009E4F71"/>
    <w:rsid w:val="009E5FFE"/>
    <w:rsid w:val="009E61B3"/>
    <w:rsid w:val="009E62E4"/>
    <w:rsid w:val="009E6C7C"/>
    <w:rsid w:val="009E70E8"/>
    <w:rsid w:val="009E77D9"/>
    <w:rsid w:val="009F1564"/>
    <w:rsid w:val="009F2764"/>
    <w:rsid w:val="009F2A19"/>
    <w:rsid w:val="009F2C88"/>
    <w:rsid w:val="009F3391"/>
    <w:rsid w:val="009F422D"/>
    <w:rsid w:val="009F501F"/>
    <w:rsid w:val="009F6FF7"/>
    <w:rsid w:val="009F7441"/>
    <w:rsid w:val="00A014AA"/>
    <w:rsid w:val="00A0264D"/>
    <w:rsid w:val="00A02C60"/>
    <w:rsid w:val="00A0406E"/>
    <w:rsid w:val="00A048FD"/>
    <w:rsid w:val="00A04AE4"/>
    <w:rsid w:val="00A051AC"/>
    <w:rsid w:val="00A05A77"/>
    <w:rsid w:val="00A0620F"/>
    <w:rsid w:val="00A06A2C"/>
    <w:rsid w:val="00A0726A"/>
    <w:rsid w:val="00A07ED4"/>
    <w:rsid w:val="00A10281"/>
    <w:rsid w:val="00A10794"/>
    <w:rsid w:val="00A10E10"/>
    <w:rsid w:val="00A11307"/>
    <w:rsid w:val="00A12543"/>
    <w:rsid w:val="00A12750"/>
    <w:rsid w:val="00A1385D"/>
    <w:rsid w:val="00A13AF3"/>
    <w:rsid w:val="00A13B21"/>
    <w:rsid w:val="00A13D8D"/>
    <w:rsid w:val="00A14CBE"/>
    <w:rsid w:val="00A150BB"/>
    <w:rsid w:val="00A1642D"/>
    <w:rsid w:val="00A16F7A"/>
    <w:rsid w:val="00A17403"/>
    <w:rsid w:val="00A17750"/>
    <w:rsid w:val="00A2034A"/>
    <w:rsid w:val="00A208A6"/>
    <w:rsid w:val="00A211C2"/>
    <w:rsid w:val="00A21388"/>
    <w:rsid w:val="00A223AE"/>
    <w:rsid w:val="00A227FF"/>
    <w:rsid w:val="00A238B4"/>
    <w:rsid w:val="00A23E95"/>
    <w:rsid w:val="00A24B20"/>
    <w:rsid w:val="00A251DC"/>
    <w:rsid w:val="00A25631"/>
    <w:rsid w:val="00A25B0D"/>
    <w:rsid w:val="00A25D6F"/>
    <w:rsid w:val="00A263CB"/>
    <w:rsid w:val="00A26D63"/>
    <w:rsid w:val="00A27791"/>
    <w:rsid w:val="00A27ABE"/>
    <w:rsid w:val="00A304FE"/>
    <w:rsid w:val="00A310F5"/>
    <w:rsid w:val="00A31297"/>
    <w:rsid w:val="00A316A5"/>
    <w:rsid w:val="00A3295E"/>
    <w:rsid w:val="00A342C9"/>
    <w:rsid w:val="00A34EFF"/>
    <w:rsid w:val="00A35176"/>
    <w:rsid w:val="00A355F9"/>
    <w:rsid w:val="00A35AAE"/>
    <w:rsid w:val="00A35F03"/>
    <w:rsid w:val="00A36523"/>
    <w:rsid w:val="00A37CBB"/>
    <w:rsid w:val="00A40549"/>
    <w:rsid w:val="00A40D0A"/>
    <w:rsid w:val="00A410AE"/>
    <w:rsid w:val="00A41355"/>
    <w:rsid w:val="00A4202F"/>
    <w:rsid w:val="00A42C7A"/>
    <w:rsid w:val="00A437B6"/>
    <w:rsid w:val="00A43B92"/>
    <w:rsid w:val="00A43E85"/>
    <w:rsid w:val="00A45978"/>
    <w:rsid w:val="00A45C75"/>
    <w:rsid w:val="00A46246"/>
    <w:rsid w:val="00A47CF5"/>
    <w:rsid w:val="00A47E6D"/>
    <w:rsid w:val="00A50B96"/>
    <w:rsid w:val="00A51662"/>
    <w:rsid w:val="00A51C02"/>
    <w:rsid w:val="00A52074"/>
    <w:rsid w:val="00A5261F"/>
    <w:rsid w:val="00A52AF4"/>
    <w:rsid w:val="00A52F42"/>
    <w:rsid w:val="00A53153"/>
    <w:rsid w:val="00A53705"/>
    <w:rsid w:val="00A53A07"/>
    <w:rsid w:val="00A53DDF"/>
    <w:rsid w:val="00A5415D"/>
    <w:rsid w:val="00A54251"/>
    <w:rsid w:val="00A56B9B"/>
    <w:rsid w:val="00A56BBF"/>
    <w:rsid w:val="00A56CDC"/>
    <w:rsid w:val="00A57F88"/>
    <w:rsid w:val="00A6006A"/>
    <w:rsid w:val="00A601E1"/>
    <w:rsid w:val="00A608EF"/>
    <w:rsid w:val="00A611E9"/>
    <w:rsid w:val="00A6179E"/>
    <w:rsid w:val="00A6219F"/>
    <w:rsid w:val="00A63416"/>
    <w:rsid w:val="00A6371B"/>
    <w:rsid w:val="00A64316"/>
    <w:rsid w:val="00A650B7"/>
    <w:rsid w:val="00A65D56"/>
    <w:rsid w:val="00A660F8"/>
    <w:rsid w:val="00A6636C"/>
    <w:rsid w:val="00A66982"/>
    <w:rsid w:val="00A67477"/>
    <w:rsid w:val="00A67669"/>
    <w:rsid w:val="00A67760"/>
    <w:rsid w:val="00A67B7E"/>
    <w:rsid w:val="00A70D37"/>
    <w:rsid w:val="00A70FD5"/>
    <w:rsid w:val="00A71476"/>
    <w:rsid w:val="00A7171D"/>
    <w:rsid w:val="00A71AF2"/>
    <w:rsid w:val="00A71F1E"/>
    <w:rsid w:val="00A729B1"/>
    <w:rsid w:val="00A72D87"/>
    <w:rsid w:val="00A73C2D"/>
    <w:rsid w:val="00A748ED"/>
    <w:rsid w:val="00A7575C"/>
    <w:rsid w:val="00A75AEA"/>
    <w:rsid w:val="00A77CBC"/>
    <w:rsid w:val="00A804D9"/>
    <w:rsid w:val="00A80DF5"/>
    <w:rsid w:val="00A81A86"/>
    <w:rsid w:val="00A8209F"/>
    <w:rsid w:val="00A84522"/>
    <w:rsid w:val="00A84617"/>
    <w:rsid w:val="00A84631"/>
    <w:rsid w:val="00A8573B"/>
    <w:rsid w:val="00A85F60"/>
    <w:rsid w:val="00A90C2C"/>
    <w:rsid w:val="00A91811"/>
    <w:rsid w:val="00A91867"/>
    <w:rsid w:val="00A91C50"/>
    <w:rsid w:val="00A92235"/>
    <w:rsid w:val="00A9233A"/>
    <w:rsid w:val="00A92915"/>
    <w:rsid w:val="00A929C5"/>
    <w:rsid w:val="00A92F92"/>
    <w:rsid w:val="00A937ED"/>
    <w:rsid w:val="00A94891"/>
    <w:rsid w:val="00A95B3B"/>
    <w:rsid w:val="00A96892"/>
    <w:rsid w:val="00A96EA3"/>
    <w:rsid w:val="00A97045"/>
    <w:rsid w:val="00A97EED"/>
    <w:rsid w:val="00AA00A3"/>
    <w:rsid w:val="00AA0119"/>
    <w:rsid w:val="00AA0271"/>
    <w:rsid w:val="00AA0276"/>
    <w:rsid w:val="00AA0321"/>
    <w:rsid w:val="00AA0C8B"/>
    <w:rsid w:val="00AA0FCB"/>
    <w:rsid w:val="00AA1545"/>
    <w:rsid w:val="00AA157D"/>
    <w:rsid w:val="00AA1B4E"/>
    <w:rsid w:val="00AA2051"/>
    <w:rsid w:val="00AA2627"/>
    <w:rsid w:val="00AA2841"/>
    <w:rsid w:val="00AA2D73"/>
    <w:rsid w:val="00AA4E02"/>
    <w:rsid w:val="00AA4E91"/>
    <w:rsid w:val="00AA5281"/>
    <w:rsid w:val="00AA553C"/>
    <w:rsid w:val="00AA5D7D"/>
    <w:rsid w:val="00AA7069"/>
    <w:rsid w:val="00AA70C4"/>
    <w:rsid w:val="00AB07FB"/>
    <w:rsid w:val="00AB0806"/>
    <w:rsid w:val="00AB0A99"/>
    <w:rsid w:val="00AB1557"/>
    <w:rsid w:val="00AB1D7E"/>
    <w:rsid w:val="00AB1D8E"/>
    <w:rsid w:val="00AB2058"/>
    <w:rsid w:val="00AB31BE"/>
    <w:rsid w:val="00AB4595"/>
    <w:rsid w:val="00AB5118"/>
    <w:rsid w:val="00AB62A9"/>
    <w:rsid w:val="00AB645D"/>
    <w:rsid w:val="00AB768A"/>
    <w:rsid w:val="00AB7A4C"/>
    <w:rsid w:val="00AB7C8F"/>
    <w:rsid w:val="00AC0C38"/>
    <w:rsid w:val="00AC2192"/>
    <w:rsid w:val="00AC2363"/>
    <w:rsid w:val="00AC2408"/>
    <w:rsid w:val="00AC2697"/>
    <w:rsid w:val="00AC3765"/>
    <w:rsid w:val="00AC3936"/>
    <w:rsid w:val="00AC43ED"/>
    <w:rsid w:val="00AC4415"/>
    <w:rsid w:val="00AC4E0F"/>
    <w:rsid w:val="00AC4F21"/>
    <w:rsid w:val="00AC5C26"/>
    <w:rsid w:val="00AC5FDC"/>
    <w:rsid w:val="00AC636D"/>
    <w:rsid w:val="00AC657E"/>
    <w:rsid w:val="00AC6951"/>
    <w:rsid w:val="00AC7E30"/>
    <w:rsid w:val="00AD021A"/>
    <w:rsid w:val="00AD1649"/>
    <w:rsid w:val="00AD195B"/>
    <w:rsid w:val="00AD20BC"/>
    <w:rsid w:val="00AD2F17"/>
    <w:rsid w:val="00AD4160"/>
    <w:rsid w:val="00AD4E06"/>
    <w:rsid w:val="00AD5BC5"/>
    <w:rsid w:val="00AD68B2"/>
    <w:rsid w:val="00AD6A82"/>
    <w:rsid w:val="00AD6DDF"/>
    <w:rsid w:val="00AD7067"/>
    <w:rsid w:val="00AD70D1"/>
    <w:rsid w:val="00AD786A"/>
    <w:rsid w:val="00AE0A95"/>
    <w:rsid w:val="00AE0ACB"/>
    <w:rsid w:val="00AE170F"/>
    <w:rsid w:val="00AE1ECD"/>
    <w:rsid w:val="00AE2827"/>
    <w:rsid w:val="00AE28B8"/>
    <w:rsid w:val="00AE3440"/>
    <w:rsid w:val="00AE4495"/>
    <w:rsid w:val="00AE4AF4"/>
    <w:rsid w:val="00AE576C"/>
    <w:rsid w:val="00AE5B19"/>
    <w:rsid w:val="00AE6E81"/>
    <w:rsid w:val="00AE71AB"/>
    <w:rsid w:val="00AE7655"/>
    <w:rsid w:val="00AE79E1"/>
    <w:rsid w:val="00AF2A39"/>
    <w:rsid w:val="00AF3AA7"/>
    <w:rsid w:val="00AF4A3A"/>
    <w:rsid w:val="00AF4FCA"/>
    <w:rsid w:val="00AF5609"/>
    <w:rsid w:val="00AF58A6"/>
    <w:rsid w:val="00AF5D3B"/>
    <w:rsid w:val="00AF5F0A"/>
    <w:rsid w:val="00AF7BB8"/>
    <w:rsid w:val="00B00347"/>
    <w:rsid w:val="00B00F61"/>
    <w:rsid w:val="00B019FC"/>
    <w:rsid w:val="00B02597"/>
    <w:rsid w:val="00B026FD"/>
    <w:rsid w:val="00B0292F"/>
    <w:rsid w:val="00B030F4"/>
    <w:rsid w:val="00B04B51"/>
    <w:rsid w:val="00B04F76"/>
    <w:rsid w:val="00B0559E"/>
    <w:rsid w:val="00B05625"/>
    <w:rsid w:val="00B059AD"/>
    <w:rsid w:val="00B05C8C"/>
    <w:rsid w:val="00B05F1B"/>
    <w:rsid w:val="00B06C41"/>
    <w:rsid w:val="00B07D0B"/>
    <w:rsid w:val="00B1025C"/>
    <w:rsid w:val="00B105CD"/>
    <w:rsid w:val="00B111B0"/>
    <w:rsid w:val="00B11471"/>
    <w:rsid w:val="00B11A42"/>
    <w:rsid w:val="00B11FD5"/>
    <w:rsid w:val="00B12A99"/>
    <w:rsid w:val="00B1307B"/>
    <w:rsid w:val="00B152F7"/>
    <w:rsid w:val="00B16021"/>
    <w:rsid w:val="00B1724D"/>
    <w:rsid w:val="00B20BC9"/>
    <w:rsid w:val="00B2109C"/>
    <w:rsid w:val="00B214D1"/>
    <w:rsid w:val="00B21A80"/>
    <w:rsid w:val="00B21C07"/>
    <w:rsid w:val="00B2205E"/>
    <w:rsid w:val="00B2274F"/>
    <w:rsid w:val="00B22B92"/>
    <w:rsid w:val="00B22D24"/>
    <w:rsid w:val="00B22F48"/>
    <w:rsid w:val="00B237FB"/>
    <w:rsid w:val="00B246A5"/>
    <w:rsid w:val="00B24862"/>
    <w:rsid w:val="00B24B1D"/>
    <w:rsid w:val="00B24B7C"/>
    <w:rsid w:val="00B2527D"/>
    <w:rsid w:val="00B254A1"/>
    <w:rsid w:val="00B26C33"/>
    <w:rsid w:val="00B27227"/>
    <w:rsid w:val="00B277E0"/>
    <w:rsid w:val="00B300DB"/>
    <w:rsid w:val="00B3018B"/>
    <w:rsid w:val="00B31476"/>
    <w:rsid w:val="00B32673"/>
    <w:rsid w:val="00B33A14"/>
    <w:rsid w:val="00B33C27"/>
    <w:rsid w:val="00B34554"/>
    <w:rsid w:val="00B34946"/>
    <w:rsid w:val="00B34982"/>
    <w:rsid w:val="00B362C9"/>
    <w:rsid w:val="00B362FC"/>
    <w:rsid w:val="00B36739"/>
    <w:rsid w:val="00B367DC"/>
    <w:rsid w:val="00B36D96"/>
    <w:rsid w:val="00B37B18"/>
    <w:rsid w:val="00B37C76"/>
    <w:rsid w:val="00B37FC8"/>
    <w:rsid w:val="00B40AFC"/>
    <w:rsid w:val="00B4103A"/>
    <w:rsid w:val="00B41808"/>
    <w:rsid w:val="00B424B3"/>
    <w:rsid w:val="00B42DFC"/>
    <w:rsid w:val="00B42FE8"/>
    <w:rsid w:val="00B439FC"/>
    <w:rsid w:val="00B43AAF"/>
    <w:rsid w:val="00B43EB3"/>
    <w:rsid w:val="00B44268"/>
    <w:rsid w:val="00B44946"/>
    <w:rsid w:val="00B44C2E"/>
    <w:rsid w:val="00B44EEE"/>
    <w:rsid w:val="00B44FA9"/>
    <w:rsid w:val="00B45B6E"/>
    <w:rsid w:val="00B45C30"/>
    <w:rsid w:val="00B45D1F"/>
    <w:rsid w:val="00B46B64"/>
    <w:rsid w:val="00B47808"/>
    <w:rsid w:val="00B47CFB"/>
    <w:rsid w:val="00B50738"/>
    <w:rsid w:val="00B510C8"/>
    <w:rsid w:val="00B51754"/>
    <w:rsid w:val="00B519FD"/>
    <w:rsid w:val="00B51F07"/>
    <w:rsid w:val="00B51F61"/>
    <w:rsid w:val="00B520BC"/>
    <w:rsid w:val="00B539CC"/>
    <w:rsid w:val="00B541D9"/>
    <w:rsid w:val="00B545EF"/>
    <w:rsid w:val="00B554D9"/>
    <w:rsid w:val="00B554E1"/>
    <w:rsid w:val="00B55FED"/>
    <w:rsid w:val="00B56913"/>
    <w:rsid w:val="00B56D57"/>
    <w:rsid w:val="00B56F97"/>
    <w:rsid w:val="00B574B6"/>
    <w:rsid w:val="00B60B02"/>
    <w:rsid w:val="00B633F0"/>
    <w:rsid w:val="00B63B03"/>
    <w:rsid w:val="00B63BA3"/>
    <w:rsid w:val="00B63D24"/>
    <w:rsid w:val="00B63EE5"/>
    <w:rsid w:val="00B64D8E"/>
    <w:rsid w:val="00B65256"/>
    <w:rsid w:val="00B66184"/>
    <w:rsid w:val="00B672FE"/>
    <w:rsid w:val="00B673DB"/>
    <w:rsid w:val="00B67AAC"/>
    <w:rsid w:val="00B67AD8"/>
    <w:rsid w:val="00B70551"/>
    <w:rsid w:val="00B705BD"/>
    <w:rsid w:val="00B71110"/>
    <w:rsid w:val="00B715C3"/>
    <w:rsid w:val="00B718DC"/>
    <w:rsid w:val="00B71E1A"/>
    <w:rsid w:val="00B72621"/>
    <w:rsid w:val="00B72A2E"/>
    <w:rsid w:val="00B73895"/>
    <w:rsid w:val="00B73905"/>
    <w:rsid w:val="00B75227"/>
    <w:rsid w:val="00B75BEC"/>
    <w:rsid w:val="00B764A5"/>
    <w:rsid w:val="00B769EB"/>
    <w:rsid w:val="00B76A11"/>
    <w:rsid w:val="00B76B23"/>
    <w:rsid w:val="00B77785"/>
    <w:rsid w:val="00B77865"/>
    <w:rsid w:val="00B81423"/>
    <w:rsid w:val="00B82082"/>
    <w:rsid w:val="00B821B3"/>
    <w:rsid w:val="00B84BD5"/>
    <w:rsid w:val="00B858C5"/>
    <w:rsid w:val="00B86911"/>
    <w:rsid w:val="00B87092"/>
    <w:rsid w:val="00B87135"/>
    <w:rsid w:val="00B871BB"/>
    <w:rsid w:val="00B877A3"/>
    <w:rsid w:val="00B87E06"/>
    <w:rsid w:val="00B902F9"/>
    <w:rsid w:val="00B90AE1"/>
    <w:rsid w:val="00B90B34"/>
    <w:rsid w:val="00B91528"/>
    <w:rsid w:val="00B91E7D"/>
    <w:rsid w:val="00B9209B"/>
    <w:rsid w:val="00B924E6"/>
    <w:rsid w:val="00B92813"/>
    <w:rsid w:val="00B93225"/>
    <w:rsid w:val="00B943F5"/>
    <w:rsid w:val="00B94D57"/>
    <w:rsid w:val="00B953FE"/>
    <w:rsid w:val="00B96A4D"/>
    <w:rsid w:val="00B97098"/>
    <w:rsid w:val="00B972E0"/>
    <w:rsid w:val="00BA01D2"/>
    <w:rsid w:val="00BA05C9"/>
    <w:rsid w:val="00BA0C8B"/>
    <w:rsid w:val="00BA262D"/>
    <w:rsid w:val="00BA2C90"/>
    <w:rsid w:val="00BA2D71"/>
    <w:rsid w:val="00BA2E45"/>
    <w:rsid w:val="00BA2E7D"/>
    <w:rsid w:val="00BA3E6C"/>
    <w:rsid w:val="00BA4076"/>
    <w:rsid w:val="00BA4735"/>
    <w:rsid w:val="00BA5698"/>
    <w:rsid w:val="00BA62A5"/>
    <w:rsid w:val="00BA66DE"/>
    <w:rsid w:val="00BB00CB"/>
    <w:rsid w:val="00BB012D"/>
    <w:rsid w:val="00BB0DF4"/>
    <w:rsid w:val="00BB157E"/>
    <w:rsid w:val="00BB1A37"/>
    <w:rsid w:val="00BB1AA8"/>
    <w:rsid w:val="00BB3107"/>
    <w:rsid w:val="00BB382C"/>
    <w:rsid w:val="00BB3A8E"/>
    <w:rsid w:val="00BB4801"/>
    <w:rsid w:val="00BB5315"/>
    <w:rsid w:val="00BB58A9"/>
    <w:rsid w:val="00BB60F6"/>
    <w:rsid w:val="00BB700E"/>
    <w:rsid w:val="00BC0322"/>
    <w:rsid w:val="00BC052E"/>
    <w:rsid w:val="00BC0839"/>
    <w:rsid w:val="00BC0B71"/>
    <w:rsid w:val="00BC0B80"/>
    <w:rsid w:val="00BC169B"/>
    <w:rsid w:val="00BC1DFC"/>
    <w:rsid w:val="00BC284D"/>
    <w:rsid w:val="00BC2A58"/>
    <w:rsid w:val="00BC3946"/>
    <w:rsid w:val="00BC4A29"/>
    <w:rsid w:val="00BC55D7"/>
    <w:rsid w:val="00BC6583"/>
    <w:rsid w:val="00BC78F1"/>
    <w:rsid w:val="00BC78F7"/>
    <w:rsid w:val="00BC79EB"/>
    <w:rsid w:val="00BC7B41"/>
    <w:rsid w:val="00BD0655"/>
    <w:rsid w:val="00BD06FD"/>
    <w:rsid w:val="00BD0B74"/>
    <w:rsid w:val="00BD1227"/>
    <w:rsid w:val="00BD15A4"/>
    <w:rsid w:val="00BD2087"/>
    <w:rsid w:val="00BD2A30"/>
    <w:rsid w:val="00BD2D60"/>
    <w:rsid w:val="00BD359D"/>
    <w:rsid w:val="00BD3632"/>
    <w:rsid w:val="00BD38D6"/>
    <w:rsid w:val="00BD421A"/>
    <w:rsid w:val="00BD4EB7"/>
    <w:rsid w:val="00BD4FA2"/>
    <w:rsid w:val="00BD69A1"/>
    <w:rsid w:val="00BD6D18"/>
    <w:rsid w:val="00BD7009"/>
    <w:rsid w:val="00BD7CF2"/>
    <w:rsid w:val="00BD7FCF"/>
    <w:rsid w:val="00BE19F0"/>
    <w:rsid w:val="00BE438B"/>
    <w:rsid w:val="00BE5E4A"/>
    <w:rsid w:val="00BE5E75"/>
    <w:rsid w:val="00BE66E6"/>
    <w:rsid w:val="00BE68D1"/>
    <w:rsid w:val="00BE7E17"/>
    <w:rsid w:val="00BF081E"/>
    <w:rsid w:val="00BF10A0"/>
    <w:rsid w:val="00BF2263"/>
    <w:rsid w:val="00BF2C6F"/>
    <w:rsid w:val="00BF2E60"/>
    <w:rsid w:val="00BF32E1"/>
    <w:rsid w:val="00BF4587"/>
    <w:rsid w:val="00BF5297"/>
    <w:rsid w:val="00BF58D7"/>
    <w:rsid w:val="00BF6117"/>
    <w:rsid w:val="00BF6406"/>
    <w:rsid w:val="00BF71BE"/>
    <w:rsid w:val="00BF781C"/>
    <w:rsid w:val="00C00445"/>
    <w:rsid w:val="00C00A80"/>
    <w:rsid w:val="00C00F10"/>
    <w:rsid w:val="00C00F18"/>
    <w:rsid w:val="00C01EC5"/>
    <w:rsid w:val="00C03D69"/>
    <w:rsid w:val="00C04BDC"/>
    <w:rsid w:val="00C04FFB"/>
    <w:rsid w:val="00C05656"/>
    <w:rsid w:val="00C05765"/>
    <w:rsid w:val="00C05A80"/>
    <w:rsid w:val="00C05D00"/>
    <w:rsid w:val="00C05E16"/>
    <w:rsid w:val="00C064DC"/>
    <w:rsid w:val="00C065AB"/>
    <w:rsid w:val="00C06D84"/>
    <w:rsid w:val="00C07A42"/>
    <w:rsid w:val="00C07D48"/>
    <w:rsid w:val="00C07E56"/>
    <w:rsid w:val="00C07F9E"/>
    <w:rsid w:val="00C12713"/>
    <w:rsid w:val="00C12DAF"/>
    <w:rsid w:val="00C13404"/>
    <w:rsid w:val="00C1347D"/>
    <w:rsid w:val="00C134CF"/>
    <w:rsid w:val="00C13540"/>
    <w:rsid w:val="00C13F26"/>
    <w:rsid w:val="00C149BD"/>
    <w:rsid w:val="00C15B7F"/>
    <w:rsid w:val="00C163E8"/>
    <w:rsid w:val="00C205D1"/>
    <w:rsid w:val="00C212D3"/>
    <w:rsid w:val="00C22289"/>
    <w:rsid w:val="00C22ED9"/>
    <w:rsid w:val="00C2496F"/>
    <w:rsid w:val="00C24C3E"/>
    <w:rsid w:val="00C25BDA"/>
    <w:rsid w:val="00C2656B"/>
    <w:rsid w:val="00C2777E"/>
    <w:rsid w:val="00C27A23"/>
    <w:rsid w:val="00C27CA2"/>
    <w:rsid w:val="00C30228"/>
    <w:rsid w:val="00C310C6"/>
    <w:rsid w:val="00C31765"/>
    <w:rsid w:val="00C31900"/>
    <w:rsid w:val="00C33104"/>
    <w:rsid w:val="00C332D4"/>
    <w:rsid w:val="00C33FC5"/>
    <w:rsid w:val="00C33FD5"/>
    <w:rsid w:val="00C3501C"/>
    <w:rsid w:val="00C35191"/>
    <w:rsid w:val="00C35C5B"/>
    <w:rsid w:val="00C35EA2"/>
    <w:rsid w:val="00C36A65"/>
    <w:rsid w:val="00C36E4F"/>
    <w:rsid w:val="00C3745D"/>
    <w:rsid w:val="00C37ABD"/>
    <w:rsid w:val="00C4234A"/>
    <w:rsid w:val="00C42644"/>
    <w:rsid w:val="00C43022"/>
    <w:rsid w:val="00C449C7"/>
    <w:rsid w:val="00C451C4"/>
    <w:rsid w:val="00C453ED"/>
    <w:rsid w:val="00C45AAF"/>
    <w:rsid w:val="00C46D27"/>
    <w:rsid w:val="00C47C36"/>
    <w:rsid w:val="00C51011"/>
    <w:rsid w:val="00C51157"/>
    <w:rsid w:val="00C513E0"/>
    <w:rsid w:val="00C51A44"/>
    <w:rsid w:val="00C526F1"/>
    <w:rsid w:val="00C52787"/>
    <w:rsid w:val="00C539C0"/>
    <w:rsid w:val="00C53C59"/>
    <w:rsid w:val="00C53E65"/>
    <w:rsid w:val="00C53E66"/>
    <w:rsid w:val="00C546D0"/>
    <w:rsid w:val="00C54876"/>
    <w:rsid w:val="00C54892"/>
    <w:rsid w:val="00C54E89"/>
    <w:rsid w:val="00C559FA"/>
    <w:rsid w:val="00C560AC"/>
    <w:rsid w:val="00C572CB"/>
    <w:rsid w:val="00C5781C"/>
    <w:rsid w:val="00C60343"/>
    <w:rsid w:val="00C60702"/>
    <w:rsid w:val="00C60BC0"/>
    <w:rsid w:val="00C616F2"/>
    <w:rsid w:val="00C65C62"/>
    <w:rsid w:val="00C66106"/>
    <w:rsid w:val="00C677B8"/>
    <w:rsid w:val="00C6794E"/>
    <w:rsid w:val="00C7167D"/>
    <w:rsid w:val="00C717B4"/>
    <w:rsid w:val="00C71C8C"/>
    <w:rsid w:val="00C71DD6"/>
    <w:rsid w:val="00C722CD"/>
    <w:rsid w:val="00C72BEF"/>
    <w:rsid w:val="00C732B5"/>
    <w:rsid w:val="00C748D1"/>
    <w:rsid w:val="00C7560D"/>
    <w:rsid w:val="00C76923"/>
    <w:rsid w:val="00C76CEB"/>
    <w:rsid w:val="00C7757E"/>
    <w:rsid w:val="00C77762"/>
    <w:rsid w:val="00C77BA2"/>
    <w:rsid w:val="00C8020C"/>
    <w:rsid w:val="00C80A5A"/>
    <w:rsid w:val="00C83004"/>
    <w:rsid w:val="00C83053"/>
    <w:rsid w:val="00C83B3E"/>
    <w:rsid w:val="00C854D4"/>
    <w:rsid w:val="00C85901"/>
    <w:rsid w:val="00C8632A"/>
    <w:rsid w:val="00C8713D"/>
    <w:rsid w:val="00C87259"/>
    <w:rsid w:val="00C87389"/>
    <w:rsid w:val="00C87BD7"/>
    <w:rsid w:val="00C90556"/>
    <w:rsid w:val="00C91422"/>
    <w:rsid w:val="00C91B75"/>
    <w:rsid w:val="00C93CB6"/>
    <w:rsid w:val="00C93F6B"/>
    <w:rsid w:val="00C94821"/>
    <w:rsid w:val="00C95CE6"/>
    <w:rsid w:val="00C95FFA"/>
    <w:rsid w:val="00C9626C"/>
    <w:rsid w:val="00C96D0F"/>
    <w:rsid w:val="00C96E8F"/>
    <w:rsid w:val="00C976B2"/>
    <w:rsid w:val="00CA03EA"/>
    <w:rsid w:val="00CA0D78"/>
    <w:rsid w:val="00CA37B0"/>
    <w:rsid w:val="00CA4855"/>
    <w:rsid w:val="00CA5D90"/>
    <w:rsid w:val="00CA624D"/>
    <w:rsid w:val="00CA774F"/>
    <w:rsid w:val="00CA7A8B"/>
    <w:rsid w:val="00CB01CE"/>
    <w:rsid w:val="00CB02F5"/>
    <w:rsid w:val="00CB0557"/>
    <w:rsid w:val="00CB08AF"/>
    <w:rsid w:val="00CB1778"/>
    <w:rsid w:val="00CB2202"/>
    <w:rsid w:val="00CB24B3"/>
    <w:rsid w:val="00CB24FE"/>
    <w:rsid w:val="00CB2BE5"/>
    <w:rsid w:val="00CB2E0C"/>
    <w:rsid w:val="00CB3011"/>
    <w:rsid w:val="00CB3372"/>
    <w:rsid w:val="00CB385F"/>
    <w:rsid w:val="00CB3E8D"/>
    <w:rsid w:val="00CB5294"/>
    <w:rsid w:val="00CB546E"/>
    <w:rsid w:val="00CB5744"/>
    <w:rsid w:val="00CB6A6C"/>
    <w:rsid w:val="00CB6F0F"/>
    <w:rsid w:val="00CC099C"/>
    <w:rsid w:val="00CC255F"/>
    <w:rsid w:val="00CC2AA0"/>
    <w:rsid w:val="00CC334D"/>
    <w:rsid w:val="00CC3858"/>
    <w:rsid w:val="00CC3928"/>
    <w:rsid w:val="00CC5176"/>
    <w:rsid w:val="00CC5AA0"/>
    <w:rsid w:val="00CC6088"/>
    <w:rsid w:val="00CC6BED"/>
    <w:rsid w:val="00CC6FE0"/>
    <w:rsid w:val="00CD0035"/>
    <w:rsid w:val="00CD0692"/>
    <w:rsid w:val="00CD0810"/>
    <w:rsid w:val="00CD0B1D"/>
    <w:rsid w:val="00CD0B51"/>
    <w:rsid w:val="00CD177E"/>
    <w:rsid w:val="00CD1991"/>
    <w:rsid w:val="00CD1A98"/>
    <w:rsid w:val="00CD27EE"/>
    <w:rsid w:val="00CD29A2"/>
    <w:rsid w:val="00CD3F3A"/>
    <w:rsid w:val="00CD3FFA"/>
    <w:rsid w:val="00CD4317"/>
    <w:rsid w:val="00CD436E"/>
    <w:rsid w:val="00CD4A01"/>
    <w:rsid w:val="00CD4BD4"/>
    <w:rsid w:val="00CD4F55"/>
    <w:rsid w:val="00CD561A"/>
    <w:rsid w:val="00CD58FD"/>
    <w:rsid w:val="00CD5A3F"/>
    <w:rsid w:val="00CD5AD7"/>
    <w:rsid w:val="00CD5B0E"/>
    <w:rsid w:val="00CD6BF7"/>
    <w:rsid w:val="00CD7D63"/>
    <w:rsid w:val="00CE10D9"/>
    <w:rsid w:val="00CE2451"/>
    <w:rsid w:val="00CE2634"/>
    <w:rsid w:val="00CE29B9"/>
    <w:rsid w:val="00CE36CE"/>
    <w:rsid w:val="00CE3862"/>
    <w:rsid w:val="00CE420A"/>
    <w:rsid w:val="00CE4C0C"/>
    <w:rsid w:val="00CE4DC9"/>
    <w:rsid w:val="00CE56E9"/>
    <w:rsid w:val="00CE5F3B"/>
    <w:rsid w:val="00CE666A"/>
    <w:rsid w:val="00CE6AD2"/>
    <w:rsid w:val="00CE6ADC"/>
    <w:rsid w:val="00CF0438"/>
    <w:rsid w:val="00CF05F1"/>
    <w:rsid w:val="00CF25ED"/>
    <w:rsid w:val="00CF2641"/>
    <w:rsid w:val="00CF349D"/>
    <w:rsid w:val="00CF37C0"/>
    <w:rsid w:val="00CF3B13"/>
    <w:rsid w:val="00CF4EDF"/>
    <w:rsid w:val="00CF560B"/>
    <w:rsid w:val="00CF620A"/>
    <w:rsid w:val="00CF658A"/>
    <w:rsid w:val="00CF6AE2"/>
    <w:rsid w:val="00D00191"/>
    <w:rsid w:val="00D00EBF"/>
    <w:rsid w:val="00D01183"/>
    <w:rsid w:val="00D01DE2"/>
    <w:rsid w:val="00D01E3A"/>
    <w:rsid w:val="00D0217A"/>
    <w:rsid w:val="00D02EAE"/>
    <w:rsid w:val="00D03307"/>
    <w:rsid w:val="00D0339F"/>
    <w:rsid w:val="00D0485E"/>
    <w:rsid w:val="00D04AEB"/>
    <w:rsid w:val="00D0509A"/>
    <w:rsid w:val="00D05638"/>
    <w:rsid w:val="00D05694"/>
    <w:rsid w:val="00D058C0"/>
    <w:rsid w:val="00D06D2A"/>
    <w:rsid w:val="00D06FFA"/>
    <w:rsid w:val="00D075C7"/>
    <w:rsid w:val="00D07DB7"/>
    <w:rsid w:val="00D10119"/>
    <w:rsid w:val="00D1019C"/>
    <w:rsid w:val="00D109C5"/>
    <w:rsid w:val="00D10F04"/>
    <w:rsid w:val="00D112EA"/>
    <w:rsid w:val="00D11356"/>
    <w:rsid w:val="00D11740"/>
    <w:rsid w:val="00D1199A"/>
    <w:rsid w:val="00D121FF"/>
    <w:rsid w:val="00D12A53"/>
    <w:rsid w:val="00D133F8"/>
    <w:rsid w:val="00D136A4"/>
    <w:rsid w:val="00D13AAC"/>
    <w:rsid w:val="00D13BCF"/>
    <w:rsid w:val="00D13F8F"/>
    <w:rsid w:val="00D1403C"/>
    <w:rsid w:val="00D14717"/>
    <w:rsid w:val="00D15829"/>
    <w:rsid w:val="00D15D90"/>
    <w:rsid w:val="00D16194"/>
    <w:rsid w:val="00D16D5F"/>
    <w:rsid w:val="00D16E9A"/>
    <w:rsid w:val="00D175B9"/>
    <w:rsid w:val="00D178C5"/>
    <w:rsid w:val="00D20727"/>
    <w:rsid w:val="00D20B63"/>
    <w:rsid w:val="00D212E4"/>
    <w:rsid w:val="00D2165F"/>
    <w:rsid w:val="00D220CF"/>
    <w:rsid w:val="00D22C4F"/>
    <w:rsid w:val="00D23276"/>
    <w:rsid w:val="00D23F40"/>
    <w:rsid w:val="00D24A32"/>
    <w:rsid w:val="00D258CC"/>
    <w:rsid w:val="00D25A13"/>
    <w:rsid w:val="00D26665"/>
    <w:rsid w:val="00D2666D"/>
    <w:rsid w:val="00D26ACD"/>
    <w:rsid w:val="00D26D8F"/>
    <w:rsid w:val="00D31D01"/>
    <w:rsid w:val="00D33290"/>
    <w:rsid w:val="00D338CB"/>
    <w:rsid w:val="00D33BDD"/>
    <w:rsid w:val="00D343FA"/>
    <w:rsid w:val="00D34D12"/>
    <w:rsid w:val="00D3536F"/>
    <w:rsid w:val="00D35D45"/>
    <w:rsid w:val="00D36B6E"/>
    <w:rsid w:val="00D370D8"/>
    <w:rsid w:val="00D37545"/>
    <w:rsid w:val="00D3763F"/>
    <w:rsid w:val="00D37996"/>
    <w:rsid w:val="00D379CA"/>
    <w:rsid w:val="00D40E4B"/>
    <w:rsid w:val="00D40E72"/>
    <w:rsid w:val="00D41054"/>
    <w:rsid w:val="00D418FF"/>
    <w:rsid w:val="00D41930"/>
    <w:rsid w:val="00D43696"/>
    <w:rsid w:val="00D44416"/>
    <w:rsid w:val="00D4456D"/>
    <w:rsid w:val="00D44ACC"/>
    <w:rsid w:val="00D5047B"/>
    <w:rsid w:val="00D5055A"/>
    <w:rsid w:val="00D50C99"/>
    <w:rsid w:val="00D5113B"/>
    <w:rsid w:val="00D529F1"/>
    <w:rsid w:val="00D5314F"/>
    <w:rsid w:val="00D53BB4"/>
    <w:rsid w:val="00D53C71"/>
    <w:rsid w:val="00D54824"/>
    <w:rsid w:val="00D55869"/>
    <w:rsid w:val="00D561BE"/>
    <w:rsid w:val="00D57345"/>
    <w:rsid w:val="00D57B76"/>
    <w:rsid w:val="00D605A2"/>
    <w:rsid w:val="00D6073C"/>
    <w:rsid w:val="00D6103D"/>
    <w:rsid w:val="00D61492"/>
    <w:rsid w:val="00D61E50"/>
    <w:rsid w:val="00D61FD6"/>
    <w:rsid w:val="00D62F12"/>
    <w:rsid w:val="00D63228"/>
    <w:rsid w:val="00D63A25"/>
    <w:rsid w:val="00D64784"/>
    <w:rsid w:val="00D6518C"/>
    <w:rsid w:val="00D651D2"/>
    <w:rsid w:val="00D6538E"/>
    <w:rsid w:val="00D653E2"/>
    <w:rsid w:val="00D65C76"/>
    <w:rsid w:val="00D7001C"/>
    <w:rsid w:val="00D71304"/>
    <w:rsid w:val="00D71C25"/>
    <w:rsid w:val="00D71CD0"/>
    <w:rsid w:val="00D73087"/>
    <w:rsid w:val="00D731E4"/>
    <w:rsid w:val="00D734C7"/>
    <w:rsid w:val="00D73A25"/>
    <w:rsid w:val="00D7458A"/>
    <w:rsid w:val="00D75332"/>
    <w:rsid w:val="00D7542B"/>
    <w:rsid w:val="00D758F3"/>
    <w:rsid w:val="00D766A8"/>
    <w:rsid w:val="00D76FD7"/>
    <w:rsid w:val="00D80296"/>
    <w:rsid w:val="00D807C1"/>
    <w:rsid w:val="00D80A7F"/>
    <w:rsid w:val="00D80EC4"/>
    <w:rsid w:val="00D817D8"/>
    <w:rsid w:val="00D81B75"/>
    <w:rsid w:val="00D82ADB"/>
    <w:rsid w:val="00D82D4C"/>
    <w:rsid w:val="00D8351F"/>
    <w:rsid w:val="00D84706"/>
    <w:rsid w:val="00D848B3"/>
    <w:rsid w:val="00D84929"/>
    <w:rsid w:val="00D84AEE"/>
    <w:rsid w:val="00D852AA"/>
    <w:rsid w:val="00D861E6"/>
    <w:rsid w:val="00D8681F"/>
    <w:rsid w:val="00D8789E"/>
    <w:rsid w:val="00D879F7"/>
    <w:rsid w:val="00D90023"/>
    <w:rsid w:val="00D90A7B"/>
    <w:rsid w:val="00D90CD9"/>
    <w:rsid w:val="00D912A7"/>
    <w:rsid w:val="00D9163A"/>
    <w:rsid w:val="00D92120"/>
    <w:rsid w:val="00D92209"/>
    <w:rsid w:val="00D93051"/>
    <w:rsid w:val="00D9338F"/>
    <w:rsid w:val="00D93428"/>
    <w:rsid w:val="00D93629"/>
    <w:rsid w:val="00D945D4"/>
    <w:rsid w:val="00D9570D"/>
    <w:rsid w:val="00D95C15"/>
    <w:rsid w:val="00D960D8"/>
    <w:rsid w:val="00D9621B"/>
    <w:rsid w:val="00D96481"/>
    <w:rsid w:val="00D977FD"/>
    <w:rsid w:val="00DA008C"/>
    <w:rsid w:val="00DA16CE"/>
    <w:rsid w:val="00DA1D32"/>
    <w:rsid w:val="00DA27CB"/>
    <w:rsid w:val="00DA2F73"/>
    <w:rsid w:val="00DA33C9"/>
    <w:rsid w:val="00DA377C"/>
    <w:rsid w:val="00DA3EE7"/>
    <w:rsid w:val="00DA4296"/>
    <w:rsid w:val="00DA5234"/>
    <w:rsid w:val="00DA59D1"/>
    <w:rsid w:val="00DA6463"/>
    <w:rsid w:val="00DA6B37"/>
    <w:rsid w:val="00DA75A8"/>
    <w:rsid w:val="00DA7A55"/>
    <w:rsid w:val="00DB0AF4"/>
    <w:rsid w:val="00DB0F29"/>
    <w:rsid w:val="00DB17A2"/>
    <w:rsid w:val="00DB36EE"/>
    <w:rsid w:val="00DB45A7"/>
    <w:rsid w:val="00DB45AE"/>
    <w:rsid w:val="00DB4AE1"/>
    <w:rsid w:val="00DB5C11"/>
    <w:rsid w:val="00DB6151"/>
    <w:rsid w:val="00DB641A"/>
    <w:rsid w:val="00DB748C"/>
    <w:rsid w:val="00DB7788"/>
    <w:rsid w:val="00DB788A"/>
    <w:rsid w:val="00DB79F2"/>
    <w:rsid w:val="00DC03E1"/>
    <w:rsid w:val="00DC0E43"/>
    <w:rsid w:val="00DC1ED3"/>
    <w:rsid w:val="00DC22B3"/>
    <w:rsid w:val="00DC2503"/>
    <w:rsid w:val="00DC2C68"/>
    <w:rsid w:val="00DC300E"/>
    <w:rsid w:val="00DC307B"/>
    <w:rsid w:val="00DC343B"/>
    <w:rsid w:val="00DC38EB"/>
    <w:rsid w:val="00DC462F"/>
    <w:rsid w:val="00DC499A"/>
    <w:rsid w:val="00DC49A2"/>
    <w:rsid w:val="00DC5691"/>
    <w:rsid w:val="00DC62E6"/>
    <w:rsid w:val="00DC7778"/>
    <w:rsid w:val="00DD0257"/>
    <w:rsid w:val="00DD0811"/>
    <w:rsid w:val="00DD1928"/>
    <w:rsid w:val="00DD2608"/>
    <w:rsid w:val="00DD2DB7"/>
    <w:rsid w:val="00DD430D"/>
    <w:rsid w:val="00DD4460"/>
    <w:rsid w:val="00DD5730"/>
    <w:rsid w:val="00DD66AF"/>
    <w:rsid w:val="00DD6A21"/>
    <w:rsid w:val="00DD6B7F"/>
    <w:rsid w:val="00DD72BA"/>
    <w:rsid w:val="00DD755B"/>
    <w:rsid w:val="00DE04C2"/>
    <w:rsid w:val="00DE0DCE"/>
    <w:rsid w:val="00DE18A7"/>
    <w:rsid w:val="00DE2EFB"/>
    <w:rsid w:val="00DE31C1"/>
    <w:rsid w:val="00DE483C"/>
    <w:rsid w:val="00DE538C"/>
    <w:rsid w:val="00DE60CA"/>
    <w:rsid w:val="00DE6BCB"/>
    <w:rsid w:val="00DE6F75"/>
    <w:rsid w:val="00DE76CF"/>
    <w:rsid w:val="00DF07E4"/>
    <w:rsid w:val="00DF08DD"/>
    <w:rsid w:val="00DF1005"/>
    <w:rsid w:val="00DF1D67"/>
    <w:rsid w:val="00DF1E39"/>
    <w:rsid w:val="00DF2740"/>
    <w:rsid w:val="00DF295B"/>
    <w:rsid w:val="00DF4C65"/>
    <w:rsid w:val="00DF4D84"/>
    <w:rsid w:val="00DF5580"/>
    <w:rsid w:val="00DF5D05"/>
    <w:rsid w:val="00DF5F41"/>
    <w:rsid w:val="00DF6292"/>
    <w:rsid w:val="00DF6ED1"/>
    <w:rsid w:val="00DF724E"/>
    <w:rsid w:val="00DF75A9"/>
    <w:rsid w:val="00E006AD"/>
    <w:rsid w:val="00E00C8E"/>
    <w:rsid w:val="00E0245F"/>
    <w:rsid w:val="00E024BD"/>
    <w:rsid w:val="00E02517"/>
    <w:rsid w:val="00E02D65"/>
    <w:rsid w:val="00E02E9B"/>
    <w:rsid w:val="00E02F6D"/>
    <w:rsid w:val="00E036FC"/>
    <w:rsid w:val="00E03C9E"/>
    <w:rsid w:val="00E03E46"/>
    <w:rsid w:val="00E04A5B"/>
    <w:rsid w:val="00E04A67"/>
    <w:rsid w:val="00E04AA2"/>
    <w:rsid w:val="00E05247"/>
    <w:rsid w:val="00E05FF3"/>
    <w:rsid w:val="00E06C38"/>
    <w:rsid w:val="00E06EE4"/>
    <w:rsid w:val="00E1002E"/>
    <w:rsid w:val="00E1124F"/>
    <w:rsid w:val="00E11BC5"/>
    <w:rsid w:val="00E121ED"/>
    <w:rsid w:val="00E130CA"/>
    <w:rsid w:val="00E131A2"/>
    <w:rsid w:val="00E13B8D"/>
    <w:rsid w:val="00E13C4F"/>
    <w:rsid w:val="00E14833"/>
    <w:rsid w:val="00E15152"/>
    <w:rsid w:val="00E1675F"/>
    <w:rsid w:val="00E167F7"/>
    <w:rsid w:val="00E1709D"/>
    <w:rsid w:val="00E203FC"/>
    <w:rsid w:val="00E207EE"/>
    <w:rsid w:val="00E20890"/>
    <w:rsid w:val="00E209AB"/>
    <w:rsid w:val="00E20ADC"/>
    <w:rsid w:val="00E210D6"/>
    <w:rsid w:val="00E22F11"/>
    <w:rsid w:val="00E236C0"/>
    <w:rsid w:val="00E23E07"/>
    <w:rsid w:val="00E2411E"/>
    <w:rsid w:val="00E24190"/>
    <w:rsid w:val="00E24507"/>
    <w:rsid w:val="00E24BE0"/>
    <w:rsid w:val="00E24FA3"/>
    <w:rsid w:val="00E25028"/>
    <w:rsid w:val="00E25C47"/>
    <w:rsid w:val="00E26285"/>
    <w:rsid w:val="00E2632E"/>
    <w:rsid w:val="00E26B28"/>
    <w:rsid w:val="00E27447"/>
    <w:rsid w:val="00E27AD7"/>
    <w:rsid w:val="00E30479"/>
    <w:rsid w:val="00E3092C"/>
    <w:rsid w:val="00E31465"/>
    <w:rsid w:val="00E31F21"/>
    <w:rsid w:val="00E32147"/>
    <w:rsid w:val="00E328CD"/>
    <w:rsid w:val="00E32D67"/>
    <w:rsid w:val="00E33B0F"/>
    <w:rsid w:val="00E33DD3"/>
    <w:rsid w:val="00E3489E"/>
    <w:rsid w:val="00E34AF2"/>
    <w:rsid w:val="00E34C8B"/>
    <w:rsid w:val="00E34DD7"/>
    <w:rsid w:val="00E35A1A"/>
    <w:rsid w:val="00E35E79"/>
    <w:rsid w:val="00E362F0"/>
    <w:rsid w:val="00E364F3"/>
    <w:rsid w:val="00E366BD"/>
    <w:rsid w:val="00E36783"/>
    <w:rsid w:val="00E36B95"/>
    <w:rsid w:val="00E3779D"/>
    <w:rsid w:val="00E4003F"/>
    <w:rsid w:val="00E40A95"/>
    <w:rsid w:val="00E4375B"/>
    <w:rsid w:val="00E43BF7"/>
    <w:rsid w:val="00E43E4E"/>
    <w:rsid w:val="00E4468F"/>
    <w:rsid w:val="00E44CED"/>
    <w:rsid w:val="00E458F6"/>
    <w:rsid w:val="00E45954"/>
    <w:rsid w:val="00E46273"/>
    <w:rsid w:val="00E46704"/>
    <w:rsid w:val="00E468F2"/>
    <w:rsid w:val="00E469B1"/>
    <w:rsid w:val="00E46CCF"/>
    <w:rsid w:val="00E46F2E"/>
    <w:rsid w:val="00E479D9"/>
    <w:rsid w:val="00E500EA"/>
    <w:rsid w:val="00E50720"/>
    <w:rsid w:val="00E50B80"/>
    <w:rsid w:val="00E51E25"/>
    <w:rsid w:val="00E51EA6"/>
    <w:rsid w:val="00E5248C"/>
    <w:rsid w:val="00E53546"/>
    <w:rsid w:val="00E544BF"/>
    <w:rsid w:val="00E547DC"/>
    <w:rsid w:val="00E550B6"/>
    <w:rsid w:val="00E5511E"/>
    <w:rsid w:val="00E552DD"/>
    <w:rsid w:val="00E5559B"/>
    <w:rsid w:val="00E55F03"/>
    <w:rsid w:val="00E55F24"/>
    <w:rsid w:val="00E55FE8"/>
    <w:rsid w:val="00E562E0"/>
    <w:rsid w:val="00E570B7"/>
    <w:rsid w:val="00E578AE"/>
    <w:rsid w:val="00E60EF2"/>
    <w:rsid w:val="00E617F7"/>
    <w:rsid w:val="00E61A2F"/>
    <w:rsid w:val="00E63213"/>
    <w:rsid w:val="00E647C0"/>
    <w:rsid w:val="00E65279"/>
    <w:rsid w:val="00E65EC7"/>
    <w:rsid w:val="00E666CB"/>
    <w:rsid w:val="00E67320"/>
    <w:rsid w:val="00E6733E"/>
    <w:rsid w:val="00E70214"/>
    <w:rsid w:val="00E70244"/>
    <w:rsid w:val="00E71018"/>
    <w:rsid w:val="00E71AAE"/>
    <w:rsid w:val="00E73AE6"/>
    <w:rsid w:val="00E74DCF"/>
    <w:rsid w:val="00E75FB5"/>
    <w:rsid w:val="00E76F5E"/>
    <w:rsid w:val="00E7704E"/>
    <w:rsid w:val="00E77B3F"/>
    <w:rsid w:val="00E811D5"/>
    <w:rsid w:val="00E83D1E"/>
    <w:rsid w:val="00E851CF"/>
    <w:rsid w:val="00E86A5C"/>
    <w:rsid w:val="00E87259"/>
    <w:rsid w:val="00E87E33"/>
    <w:rsid w:val="00E87FB5"/>
    <w:rsid w:val="00E902EE"/>
    <w:rsid w:val="00E921CA"/>
    <w:rsid w:val="00E935AD"/>
    <w:rsid w:val="00E944D0"/>
    <w:rsid w:val="00E9458C"/>
    <w:rsid w:val="00E955ED"/>
    <w:rsid w:val="00E96731"/>
    <w:rsid w:val="00E967F7"/>
    <w:rsid w:val="00E97117"/>
    <w:rsid w:val="00E97460"/>
    <w:rsid w:val="00EA12C9"/>
    <w:rsid w:val="00EA17DC"/>
    <w:rsid w:val="00EA2599"/>
    <w:rsid w:val="00EA2E1A"/>
    <w:rsid w:val="00EA3E6D"/>
    <w:rsid w:val="00EA44D9"/>
    <w:rsid w:val="00EA4643"/>
    <w:rsid w:val="00EA46F4"/>
    <w:rsid w:val="00EA4BDE"/>
    <w:rsid w:val="00EA5376"/>
    <w:rsid w:val="00EA66BD"/>
    <w:rsid w:val="00EA7454"/>
    <w:rsid w:val="00EA79C6"/>
    <w:rsid w:val="00EB0CCA"/>
    <w:rsid w:val="00EB199F"/>
    <w:rsid w:val="00EB1BC7"/>
    <w:rsid w:val="00EB1D86"/>
    <w:rsid w:val="00EB228A"/>
    <w:rsid w:val="00EB34B4"/>
    <w:rsid w:val="00EB3969"/>
    <w:rsid w:val="00EB40DA"/>
    <w:rsid w:val="00EB4192"/>
    <w:rsid w:val="00EB4561"/>
    <w:rsid w:val="00EB4A25"/>
    <w:rsid w:val="00EB654C"/>
    <w:rsid w:val="00EB65F8"/>
    <w:rsid w:val="00EB6678"/>
    <w:rsid w:val="00EB6A76"/>
    <w:rsid w:val="00EB6DB7"/>
    <w:rsid w:val="00EB71CF"/>
    <w:rsid w:val="00EB7492"/>
    <w:rsid w:val="00EB7573"/>
    <w:rsid w:val="00EB7BD5"/>
    <w:rsid w:val="00EC0595"/>
    <w:rsid w:val="00EC095F"/>
    <w:rsid w:val="00EC1303"/>
    <w:rsid w:val="00EC19FD"/>
    <w:rsid w:val="00EC3EF3"/>
    <w:rsid w:val="00EC42EB"/>
    <w:rsid w:val="00EC45BA"/>
    <w:rsid w:val="00EC500B"/>
    <w:rsid w:val="00EC5FCC"/>
    <w:rsid w:val="00EC6092"/>
    <w:rsid w:val="00EC69E1"/>
    <w:rsid w:val="00EC702B"/>
    <w:rsid w:val="00EC7120"/>
    <w:rsid w:val="00EC77AB"/>
    <w:rsid w:val="00EC77AE"/>
    <w:rsid w:val="00EC7A90"/>
    <w:rsid w:val="00EC7C75"/>
    <w:rsid w:val="00EC7DFB"/>
    <w:rsid w:val="00ED079F"/>
    <w:rsid w:val="00ED2C6A"/>
    <w:rsid w:val="00ED2E46"/>
    <w:rsid w:val="00ED3F2F"/>
    <w:rsid w:val="00ED478A"/>
    <w:rsid w:val="00ED4995"/>
    <w:rsid w:val="00ED58AE"/>
    <w:rsid w:val="00ED633A"/>
    <w:rsid w:val="00ED6A84"/>
    <w:rsid w:val="00ED7220"/>
    <w:rsid w:val="00ED79D2"/>
    <w:rsid w:val="00EE065C"/>
    <w:rsid w:val="00EE0953"/>
    <w:rsid w:val="00EE0B6C"/>
    <w:rsid w:val="00EE0C45"/>
    <w:rsid w:val="00EE1D48"/>
    <w:rsid w:val="00EE395A"/>
    <w:rsid w:val="00EE420C"/>
    <w:rsid w:val="00EE454A"/>
    <w:rsid w:val="00EE5218"/>
    <w:rsid w:val="00EE5427"/>
    <w:rsid w:val="00EE5447"/>
    <w:rsid w:val="00EE57D1"/>
    <w:rsid w:val="00EE67A6"/>
    <w:rsid w:val="00EE6ED3"/>
    <w:rsid w:val="00EE7388"/>
    <w:rsid w:val="00EE73B6"/>
    <w:rsid w:val="00EE7514"/>
    <w:rsid w:val="00EE75EA"/>
    <w:rsid w:val="00EE7E1E"/>
    <w:rsid w:val="00EF0A34"/>
    <w:rsid w:val="00EF0B2D"/>
    <w:rsid w:val="00EF17C2"/>
    <w:rsid w:val="00EF244B"/>
    <w:rsid w:val="00EF317E"/>
    <w:rsid w:val="00EF40CE"/>
    <w:rsid w:val="00EF4970"/>
    <w:rsid w:val="00EF55A0"/>
    <w:rsid w:val="00EF5A52"/>
    <w:rsid w:val="00EF5CED"/>
    <w:rsid w:val="00EF7614"/>
    <w:rsid w:val="00EF7790"/>
    <w:rsid w:val="00EF7E1B"/>
    <w:rsid w:val="00F0057E"/>
    <w:rsid w:val="00F00C07"/>
    <w:rsid w:val="00F00E24"/>
    <w:rsid w:val="00F01CCA"/>
    <w:rsid w:val="00F027AC"/>
    <w:rsid w:val="00F03067"/>
    <w:rsid w:val="00F03E24"/>
    <w:rsid w:val="00F0506C"/>
    <w:rsid w:val="00F053B5"/>
    <w:rsid w:val="00F06CFE"/>
    <w:rsid w:val="00F073CE"/>
    <w:rsid w:val="00F07941"/>
    <w:rsid w:val="00F0799D"/>
    <w:rsid w:val="00F107A0"/>
    <w:rsid w:val="00F10B51"/>
    <w:rsid w:val="00F11541"/>
    <w:rsid w:val="00F118FC"/>
    <w:rsid w:val="00F11A5A"/>
    <w:rsid w:val="00F127A8"/>
    <w:rsid w:val="00F128E3"/>
    <w:rsid w:val="00F12C98"/>
    <w:rsid w:val="00F134F6"/>
    <w:rsid w:val="00F13C5E"/>
    <w:rsid w:val="00F13FDE"/>
    <w:rsid w:val="00F142AC"/>
    <w:rsid w:val="00F14C6D"/>
    <w:rsid w:val="00F2011B"/>
    <w:rsid w:val="00F202AD"/>
    <w:rsid w:val="00F208C2"/>
    <w:rsid w:val="00F220A5"/>
    <w:rsid w:val="00F2265E"/>
    <w:rsid w:val="00F228B8"/>
    <w:rsid w:val="00F23C76"/>
    <w:rsid w:val="00F23E9D"/>
    <w:rsid w:val="00F27831"/>
    <w:rsid w:val="00F2791C"/>
    <w:rsid w:val="00F27A62"/>
    <w:rsid w:val="00F30529"/>
    <w:rsid w:val="00F30BA1"/>
    <w:rsid w:val="00F30D84"/>
    <w:rsid w:val="00F326D4"/>
    <w:rsid w:val="00F3272B"/>
    <w:rsid w:val="00F32735"/>
    <w:rsid w:val="00F32D33"/>
    <w:rsid w:val="00F33286"/>
    <w:rsid w:val="00F337BE"/>
    <w:rsid w:val="00F34362"/>
    <w:rsid w:val="00F34BC9"/>
    <w:rsid w:val="00F35088"/>
    <w:rsid w:val="00F358DF"/>
    <w:rsid w:val="00F35AEC"/>
    <w:rsid w:val="00F40347"/>
    <w:rsid w:val="00F4112F"/>
    <w:rsid w:val="00F41368"/>
    <w:rsid w:val="00F4190D"/>
    <w:rsid w:val="00F4245D"/>
    <w:rsid w:val="00F4364D"/>
    <w:rsid w:val="00F43911"/>
    <w:rsid w:val="00F44475"/>
    <w:rsid w:val="00F446B0"/>
    <w:rsid w:val="00F44CB1"/>
    <w:rsid w:val="00F44F97"/>
    <w:rsid w:val="00F455D9"/>
    <w:rsid w:val="00F45B81"/>
    <w:rsid w:val="00F45C3B"/>
    <w:rsid w:val="00F45EF1"/>
    <w:rsid w:val="00F46423"/>
    <w:rsid w:val="00F46759"/>
    <w:rsid w:val="00F46E18"/>
    <w:rsid w:val="00F4793E"/>
    <w:rsid w:val="00F47A49"/>
    <w:rsid w:val="00F47FAD"/>
    <w:rsid w:val="00F5015D"/>
    <w:rsid w:val="00F5023F"/>
    <w:rsid w:val="00F508A1"/>
    <w:rsid w:val="00F513AE"/>
    <w:rsid w:val="00F52D3D"/>
    <w:rsid w:val="00F5319D"/>
    <w:rsid w:val="00F53514"/>
    <w:rsid w:val="00F54D43"/>
    <w:rsid w:val="00F54E7E"/>
    <w:rsid w:val="00F54FFC"/>
    <w:rsid w:val="00F55473"/>
    <w:rsid w:val="00F561D0"/>
    <w:rsid w:val="00F56D5A"/>
    <w:rsid w:val="00F576BB"/>
    <w:rsid w:val="00F577E2"/>
    <w:rsid w:val="00F57871"/>
    <w:rsid w:val="00F57AB3"/>
    <w:rsid w:val="00F6024D"/>
    <w:rsid w:val="00F61907"/>
    <w:rsid w:val="00F619AF"/>
    <w:rsid w:val="00F6213C"/>
    <w:rsid w:val="00F62186"/>
    <w:rsid w:val="00F6224F"/>
    <w:rsid w:val="00F62C7E"/>
    <w:rsid w:val="00F64C29"/>
    <w:rsid w:val="00F64D17"/>
    <w:rsid w:val="00F65826"/>
    <w:rsid w:val="00F65DBC"/>
    <w:rsid w:val="00F65E7A"/>
    <w:rsid w:val="00F662AC"/>
    <w:rsid w:val="00F66A4A"/>
    <w:rsid w:val="00F67D44"/>
    <w:rsid w:val="00F67EFB"/>
    <w:rsid w:val="00F706FB"/>
    <w:rsid w:val="00F70821"/>
    <w:rsid w:val="00F70E64"/>
    <w:rsid w:val="00F71111"/>
    <w:rsid w:val="00F713E0"/>
    <w:rsid w:val="00F7148B"/>
    <w:rsid w:val="00F71A0B"/>
    <w:rsid w:val="00F71BEC"/>
    <w:rsid w:val="00F7298D"/>
    <w:rsid w:val="00F72C16"/>
    <w:rsid w:val="00F7322C"/>
    <w:rsid w:val="00F73294"/>
    <w:rsid w:val="00F73A2D"/>
    <w:rsid w:val="00F749A0"/>
    <w:rsid w:val="00F74A24"/>
    <w:rsid w:val="00F75999"/>
    <w:rsid w:val="00F75AEA"/>
    <w:rsid w:val="00F75D03"/>
    <w:rsid w:val="00F772F7"/>
    <w:rsid w:val="00F779F5"/>
    <w:rsid w:val="00F80892"/>
    <w:rsid w:val="00F809FD"/>
    <w:rsid w:val="00F80B4E"/>
    <w:rsid w:val="00F812DE"/>
    <w:rsid w:val="00F817D4"/>
    <w:rsid w:val="00F8207D"/>
    <w:rsid w:val="00F8257C"/>
    <w:rsid w:val="00F82753"/>
    <w:rsid w:val="00F82B1A"/>
    <w:rsid w:val="00F8302E"/>
    <w:rsid w:val="00F8324A"/>
    <w:rsid w:val="00F8325A"/>
    <w:rsid w:val="00F833B3"/>
    <w:rsid w:val="00F83436"/>
    <w:rsid w:val="00F86DAB"/>
    <w:rsid w:val="00F86E99"/>
    <w:rsid w:val="00F879BD"/>
    <w:rsid w:val="00F87E86"/>
    <w:rsid w:val="00F906CB"/>
    <w:rsid w:val="00F90CA9"/>
    <w:rsid w:val="00F91A1F"/>
    <w:rsid w:val="00F91D5A"/>
    <w:rsid w:val="00F91FFD"/>
    <w:rsid w:val="00F935D0"/>
    <w:rsid w:val="00F93A70"/>
    <w:rsid w:val="00F93B2F"/>
    <w:rsid w:val="00F93DB5"/>
    <w:rsid w:val="00F93FC4"/>
    <w:rsid w:val="00F9419F"/>
    <w:rsid w:val="00F94362"/>
    <w:rsid w:val="00F94373"/>
    <w:rsid w:val="00F94C46"/>
    <w:rsid w:val="00F957C7"/>
    <w:rsid w:val="00F96A5D"/>
    <w:rsid w:val="00F9747F"/>
    <w:rsid w:val="00F97E66"/>
    <w:rsid w:val="00FA0517"/>
    <w:rsid w:val="00FA06BA"/>
    <w:rsid w:val="00FA09A1"/>
    <w:rsid w:val="00FA1377"/>
    <w:rsid w:val="00FA1B70"/>
    <w:rsid w:val="00FA1D15"/>
    <w:rsid w:val="00FA211A"/>
    <w:rsid w:val="00FA299E"/>
    <w:rsid w:val="00FA4103"/>
    <w:rsid w:val="00FA4916"/>
    <w:rsid w:val="00FA532B"/>
    <w:rsid w:val="00FA5A06"/>
    <w:rsid w:val="00FA6202"/>
    <w:rsid w:val="00FA721D"/>
    <w:rsid w:val="00FA7384"/>
    <w:rsid w:val="00FA7E5C"/>
    <w:rsid w:val="00FA7FD4"/>
    <w:rsid w:val="00FB0071"/>
    <w:rsid w:val="00FB00DF"/>
    <w:rsid w:val="00FB0B3C"/>
    <w:rsid w:val="00FB193D"/>
    <w:rsid w:val="00FB1A13"/>
    <w:rsid w:val="00FB1BF1"/>
    <w:rsid w:val="00FB21A0"/>
    <w:rsid w:val="00FB3422"/>
    <w:rsid w:val="00FB3CD1"/>
    <w:rsid w:val="00FB404D"/>
    <w:rsid w:val="00FB514F"/>
    <w:rsid w:val="00FB58C7"/>
    <w:rsid w:val="00FB593B"/>
    <w:rsid w:val="00FB62B5"/>
    <w:rsid w:val="00FB68D4"/>
    <w:rsid w:val="00FB7353"/>
    <w:rsid w:val="00FB77FB"/>
    <w:rsid w:val="00FB7894"/>
    <w:rsid w:val="00FC07BE"/>
    <w:rsid w:val="00FC2071"/>
    <w:rsid w:val="00FC20BA"/>
    <w:rsid w:val="00FC3C27"/>
    <w:rsid w:val="00FC45D4"/>
    <w:rsid w:val="00FC4D8D"/>
    <w:rsid w:val="00FC524A"/>
    <w:rsid w:val="00FC5531"/>
    <w:rsid w:val="00FC5ABB"/>
    <w:rsid w:val="00FC6BEA"/>
    <w:rsid w:val="00FD01B5"/>
    <w:rsid w:val="00FD059B"/>
    <w:rsid w:val="00FD0AAC"/>
    <w:rsid w:val="00FD0B21"/>
    <w:rsid w:val="00FD0E03"/>
    <w:rsid w:val="00FD0F61"/>
    <w:rsid w:val="00FD1F03"/>
    <w:rsid w:val="00FD3E95"/>
    <w:rsid w:val="00FD3EEC"/>
    <w:rsid w:val="00FD4DDA"/>
    <w:rsid w:val="00FD52DF"/>
    <w:rsid w:val="00FD55CD"/>
    <w:rsid w:val="00FD5BF0"/>
    <w:rsid w:val="00FD5FAF"/>
    <w:rsid w:val="00FD6208"/>
    <w:rsid w:val="00FD6EF1"/>
    <w:rsid w:val="00FD6F52"/>
    <w:rsid w:val="00FD70DE"/>
    <w:rsid w:val="00FD7643"/>
    <w:rsid w:val="00FE0B55"/>
    <w:rsid w:val="00FE0E02"/>
    <w:rsid w:val="00FE0EAF"/>
    <w:rsid w:val="00FE133A"/>
    <w:rsid w:val="00FE15BB"/>
    <w:rsid w:val="00FE1A96"/>
    <w:rsid w:val="00FE226E"/>
    <w:rsid w:val="00FE2940"/>
    <w:rsid w:val="00FE296C"/>
    <w:rsid w:val="00FE2AC8"/>
    <w:rsid w:val="00FE3134"/>
    <w:rsid w:val="00FE3F98"/>
    <w:rsid w:val="00FE529D"/>
    <w:rsid w:val="00FE5803"/>
    <w:rsid w:val="00FE5BC2"/>
    <w:rsid w:val="00FE6770"/>
    <w:rsid w:val="00FE692D"/>
    <w:rsid w:val="00FE7179"/>
    <w:rsid w:val="00FE7D8A"/>
    <w:rsid w:val="00FE7E23"/>
    <w:rsid w:val="00FE7E56"/>
    <w:rsid w:val="00FF08E2"/>
    <w:rsid w:val="00FF0D1C"/>
    <w:rsid w:val="00FF121F"/>
    <w:rsid w:val="00FF1414"/>
    <w:rsid w:val="00FF29F7"/>
    <w:rsid w:val="00FF3E11"/>
    <w:rsid w:val="00FF467F"/>
    <w:rsid w:val="00FF4F47"/>
    <w:rsid w:val="00FF5262"/>
    <w:rsid w:val="00FF5383"/>
    <w:rsid w:val="00FF7119"/>
    <w:rsid w:val="00FF7441"/>
    <w:rsid w:val="0286D896"/>
    <w:rsid w:val="0361BA42"/>
    <w:rsid w:val="05284381"/>
    <w:rsid w:val="060ED5AE"/>
    <w:rsid w:val="065C4608"/>
    <w:rsid w:val="06B1EAEE"/>
    <w:rsid w:val="06FA13A3"/>
    <w:rsid w:val="0AC292AF"/>
    <w:rsid w:val="0B65DAC0"/>
    <w:rsid w:val="0DBDE554"/>
    <w:rsid w:val="0EA33DF9"/>
    <w:rsid w:val="117D56E7"/>
    <w:rsid w:val="1472916B"/>
    <w:rsid w:val="1A11BF32"/>
    <w:rsid w:val="1CEF0049"/>
    <w:rsid w:val="1FE112A4"/>
    <w:rsid w:val="20E47CD7"/>
    <w:rsid w:val="211A87D2"/>
    <w:rsid w:val="212973C6"/>
    <w:rsid w:val="23D68F32"/>
    <w:rsid w:val="2A4C29AA"/>
    <w:rsid w:val="2B4F93DD"/>
    <w:rsid w:val="2B756F1D"/>
    <w:rsid w:val="2ED31BFA"/>
    <w:rsid w:val="2F45106B"/>
    <w:rsid w:val="301B7D1C"/>
    <w:rsid w:val="316EFD8A"/>
    <w:rsid w:val="31F55400"/>
    <w:rsid w:val="36EE3AC1"/>
    <w:rsid w:val="379481C7"/>
    <w:rsid w:val="37C4A772"/>
    <w:rsid w:val="3910F910"/>
    <w:rsid w:val="3AB6B9CD"/>
    <w:rsid w:val="433328AB"/>
    <w:rsid w:val="43722B4D"/>
    <w:rsid w:val="441481D7"/>
    <w:rsid w:val="44639060"/>
    <w:rsid w:val="4848B4A1"/>
    <w:rsid w:val="4AD92AD8"/>
    <w:rsid w:val="4BA892CA"/>
    <w:rsid w:val="4D9E3FB1"/>
    <w:rsid w:val="4EA1A9E4"/>
    <w:rsid w:val="52972672"/>
    <w:rsid w:val="536D9323"/>
    <w:rsid w:val="53FF08E5"/>
    <w:rsid w:val="5425C8BB"/>
    <w:rsid w:val="5470FD56"/>
    <w:rsid w:val="55476A07"/>
    <w:rsid w:val="565FA57E"/>
    <w:rsid w:val="5AE697CE"/>
    <w:rsid w:val="5B16BD79"/>
    <w:rsid w:val="5DF7EF0C"/>
    <w:rsid w:val="5F857589"/>
    <w:rsid w:val="60C7BD8F"/>
    <w:rsid w:val="6130591C"/>
    <w:rsid w:val="62BCBFA6"/>
    <w:rsid w:val="6594E53D"/>
    <w:rsid w:val="66C44154"/>
    <w:rsid w:val="675BAB63"/>
    <w:rsid w:val="67C35569"/>
    <w:rsid w:val="68A0E45C"/>
    <w:rsid w:val="6A7ABB40"/>
    <w:rsid w:val="6E2B40DF"/>
    <w:rsid w:val="6E554494"/>
    <w:rsid w:val="7006B5F2"/>
    <w:rsid w:val="701D1130"/>
    <w:rsid w:val="704A0EB2"/>
    <w:rsid w:val="706FA824"/>
    <w:rsid w:val="70F055B8"/>
    <w:rsid w:val="76BFA92A"/>
    <w:rsid w:val="7899800E"/>
    <w:rsid w:val="7973DD3B"/>
    <w:rsid w:val="799CEA41"/>
    <w:rsid w:val="7AA05474"/>
    <w:rsid w:val="7E68D38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BCD160"/>
  <w15:chartTrackingRefBased/>
  <w15:docId w15:val="{5EFF6F93-F46D-4FAD-82E1-7F9C0BA7E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lsdException w:name="heading 5" w:locked="0"/>
    <w:lsdException w:name="heading 6" w:locked="0"/>
    <w:lsdException w:name="heading 7" w:locked="0"/>
    <w:lsdException w:name="heading 8" w:locked="0"/>
    <w:lsdException w:name="heading 9" w:locked="0"/>
    <w:lsdException w:name="toc 1" w:locked="0" w:uiPriority="39"/>
    <w:lsdException w:name="toc 2" w:locked="0" w:uiPriority="39"/>
    <w:lsdException w:name="toc 3" w:locked="0" w:uiPriority="39"/>
    <w:lsdException w:name="toc 4" w:locked="0" w:uiPriority="39"/>
    <w:lsdException w:name="header" w:locked="0" w:qFormat="1"/>
    <w:lsdException w:name="footer" w:locked="0" w:uiPriority="99"/>
    <w:lsdException w:name="caption" w:semiHidden="1" w:unhideWhenUsed="1" w:qFormat="1"/>
    <w:lsdException w:name="endnote reference" w:locked="0" w:uiPriority="99" w:qFormat="1"/>
    <w:lsdException w:name="endnote text" w:locked="0" w:uiPriority="99" w:qFormat="1"/>
    <w:lsdException w:name="List Bullet" w:qFormat="1"/>
    <w:lsdException w:name="List Number" w:qFormat="1"/>
    <w:lsdException w:name="Default Paragraph Font" w:locked="0"/>
    <w:lsdException w:name="List Continue 4" w:locked="0"/>
    <w:lsdException w:name="Subtitle" w:qFormat="1"/>
    <w:lsdException w:name="Hyperlink" w:locked="0" w:uiPriority="99"/>
    <w:lsdException w:name="Strong" w:locked="0"/>
    <w:lsdException w:name="Emphasis" w:uiPriority="20" w:qFormat="1"/>
    <w:lsdException w:name="HTML Top of Form" w:locked="0"/>
    <w:lsdException w:name="HTML Bottom of Form" w:locked="0"/>
    <w:lsdException w:name="Normal (Web)" w:uiPriority="99"/>
    <w:lsdException w:name="HTML Keyboard"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0" w:semiHidden="1" w:uiPriority="99"/>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53546"/>
    <w:pPr>
      <w:spacing w:before="240" w:after="240"/>
    </w:pPr>
    <w:rPr>
      <w:rFonts w:ascii="Open Sans" w:eastAsia="MS Mincho" w:hAnsi="Open Sans"/>
      <w:sz w:val="24"/>
      <w:szCs w:val="24"/>
    </w:rPr>
  </w:style>
  <w:style w:type="paragraph" w:styleId="Heading1">
    <w:name w:val="heading 1"/>
    <w:basedOn w:val="Normal"/>
    <w:next w:val="Normal"/>
    <w:link w:val="Heading1Char"/>
    <w:qFormat/>
    <w:rsid w:val="005C2ECF"/>
    <w:pPr>
      <w:keepNext/>
      <w:keepLines/>
      <w:numPr>
        <w:numId w:val="1"/>
      </w:numPr>
      <w:spacing w:before="360"/>
      <w:outlineLvl w:val="0"/>
    </w:pPr>
    <w:rPr>
      <w:b/>
      <w:bCs/>
      <w:sz w:val="36"/>
      <w:szCs w:val="28"/>
    </w:rPr>
  </w:style>
  <w:style w:type="paragraph" w:styleId="Heading2">
    <w:name w:val="heading 2"/>
    <w:basedOn w:val="Heading1"/>
    <w:next w:val="Normal"/>
    <w:link w:val="Heading2Char"/>
    <w:qFormat/>
    <w:rsid w:val="005C2ECF"/>
    <w:pPr>
      <w:numPr>
        <w:ilvl w:val="1"/>
      </w:numPr>
      <w:outlineLvl w:val="1"/>
    </w:pPr>
    <w:rPr>
      <w:bCs w:val="0"/>
      <w:sz w:val="28"/>
      <w:szCs w:val="26"/>
    </w:rPr>
  </w:style>
  <w:style w:type="paragraph" w:styleId="Heading3">
    <w:name w:val="heading 3"/>
    <w:basedOn w:val="Heading2"/>
    <w:next w:val="Normal"/>
    <w:link w:val="Heading3Char"/>
    <w:qFormat/>
    <w:rsid w:val="008007A8"/>
    <w:pPr>
      <w:numPr>
        <w:ilvl w:val="2"/>
      </w:numPr>
      <w:outlineLvl w:val="2"/>
    </w:pPr>
    <w:rPr>
      <w:b w:val="0"/>
      <w:bCs/>
      <w:sz w:val="24"/>
    </w:rPr>
  </w:style>
  <w:style w:type="paragraph" w:styleId="Heading4">
    <w:name w:val="heading 4"/>
    <w:basedOn w:val="Heading3"/>
    <w:next w:val="Normal"/>
    <w:link w:val="Heading4Char"/>
    <w:locked/>
    <w:rsid w:val="008007A8"/>
    <w:pPr>
      <w:numPr>
        <w:ilvl w:val="3"/>
      </w:numPr>
      <w:outlineLvl w:val="3"/>
    </w:pPr>
    <w:rPr>
      <w:bCs w:val="0"/>
      <w:i/>
      <w:iCs/>
    </w:rPr>
  </w:style>
  <w:style w:type="paragraph" w:styleId="Heading5">
    <w:name w:val="heading 5"/>
    <w:basedOn w:val="Normal"/>
    <w:next w:val="Normal"/>
    <w:link w:val="Heading5Char"/>
    <w:locked/>
    <w:rsid w:val="005C2ECF"/>
    <w:pPr>
      <w:keepNext/>
      <w:keepLines/>
      <w:numPr>
        <w:ilvl w:val="4"/>
        <w:numId w:val="1"/>
      </w:numPr>
      <w:spacing w:before="200"/>
      <w:outlineLvl w:val="4"/>
    </w:pPr>
  </w:style>
  <w:style w:type="paragraph" w:styleId="Heading6">
    <w:name w:val="heading 6"/>
    <w:basedOn w:val="Normal"/>
    <w:next w:val="Normal"/>
    <w:link w:val="Heading6Char"/>
    <w:locked/>
    <w:rsid w:val="005C2ECF"/>
    <w:pPr>
      <w:keepNext/>
      <w:keepLines/>
      <w:numPr>
        <w:ilvl w:val="5"/>
        <w:numId w:val="1"/>
      </w:numPr>
      <w:spacing w:before="200"/>
      <w:outlineLvl w:val="5"/>
    </w:pPr>
    <w:rPr>
      <w:i/>
      <w:iCs/>
    </w:rPr>
  </w:style>
  <w:style w:type="paragraph" w:styleId="Heading7">
    <w:name w:val="heading 7"/>
    <w:basedOn w:val="Normal"/>
    <w:next w:val="Normal"/>
    <w:link w:val="Heading7Char"/>
    <w:locked/>
    <w:rsid w:val="005C2ECF"/>
    <w:pPr>
      <w:keepNext/>
      <w:keepLines/>
      <w:numPr>
        <w:ilvl w:val="6"/>
        <w:numId w:val="1"/>
      </w:numPr>
      <w:spacing w:before="200"/>
      <w:outlineLvl w:val="6"/>
    </w:pPr>
    <w:rPr>
      <w:i/>
      <w:iCs/>
    </w:rPr>
  </w:style>
  <w:style w:type="paragraph" w:styleId="Heading8">
    <w:name w:val="heading 8"/>
    <w:basedOn w:val="Normal"/>
    <w:next w:val="Normal"/>
    <w:link w:val="Heading8Char"/>
    <w:locked/>
    <w:rsid w:val="005C2ECF"/>
    <w:pPr>
      <w:keepNext/>
      <w:keepLines/>
      <w:numPr>
        <w:ilvl w:val="7"/>
        <w:numId w:val="1"/>
      </w:numPr>
      <w:spacing w:before="200"/>
      <w:outlineLvl w:val="7"/>
    </w:pPr>
    <w:rPr>
      <w:sz w:val="20"/>
      <w:szCs w:val="20"/>
    </w:rPr>
  </w:style>
  <w:style w:type="paragraph" w:styleId="Heading9">
    <w:name w:val="heading 9"/>
    <w:basedOn w:val="Normal"/>
    <w:next w:val="Normal"/>
    <w:link w:val="Heading9Char"/>
    <w:locked/>
    <w:rsid w:val="005C2ECF"/>
    <w:pPr>
      <w:keepNext/>
      <w:keepLines/>
      <w:numPr>
        <w:ilvl w:val="8"/>
        <w:numId w:val="1"/>
      </w:numPr>
      <w:spacing w:before="200"/>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2ECF"/>
    <w:rPr>
      <w:rFonts w:ascii="Open Sans" w:eastAsia="MS Mincho" w:hAnsi="Open Sans"/>
      <w:b/>
      <w:bCs/>
      <w:sz w:val="36"/>
      <w:szCs w:val="28"/>
    </w:rPr>
  </w:style>
  <w:style w:type="character" w:customStyle="1" w:styleId="Heading2Char">
    <w:name w:val="Heading 2 Char"/>
    <w:link w:val="Heading2"/>
    <w:rsid w:val="005C2ECF"/>
    <w:rPr>
      <w:rFonts w:ascii="Open Sans" w:eastAsia="MS Mincho" w:hAnsi="Open Sans"/>
      <w:b/>
      <w:sz w:val="28"/>
      <w:szCs w:val="26"/>
    </w:rPr>
  </w:style>
  <w:style w:type="character" w:customStyle="1" w:styleId="Heading3Char">
    <w:name w:val="Heading 3 Char"/>
    <w:link w:val="Heading3"/>
    <w:rsid w:val="008007A8"/>
    <w:rPr>
      <w:rFonts w:ascii="Open Sans" w:eastAsia="MS Mincho" w:hAnsi="Open Sans"/>
      <w:bCs/>
      <w:sz w:val="24"/>
      <w:szCs w:val="26"/>
    </w:rPr>
  </w:style>
  <w:style w:type="character" w:customStyle="1" w:styleId="Heading4Char">
    <w:name w:val="Heading 4 Char"/>
    <w:link w:val="Heading4"/>
    <w:rsid w:val="008007A8"/>
    <w:rPr>
      <w:rFonts w:ascii="Open Sans" w:eastAsia="MS Mincho" w:hAnsi="Open Sans"/>
      <w:i/>
      <w:iCs/>
      <w:sz w:val="24"/>
      <w:szCs w:val="26"/>
    </w:rPr>
  </w:style>
  <w:style w:type="character" w:styleId="Strong">
    <w:name w:val="Strong"/>
    <w:locked/>
    <w:rsid w:val="00471BB7"/>
    <w:rPr>
      <w:rFonts w:ascii="Open Sans" w:hAnsi="Open Sans"/>
      <w:b/>
      <w:bCs/>
    </w:rPr>
  </w:style>
  <w:style w:type="character" w:customStyle="1" w:styleId="Heading5Char">
    <w:name w:val="Heading 5 Char"/>
    <w:link w:val="Heading5"/>
    <w:rsid w:val="005C2ECF"/>
    <w:rPr>
      <w:rFonts w:ascii="Open Sans" w:eastAsia="MS Mincho" w:hAnsi="Open Sans"/>
      <w:sz w:val="24"/>
      <w:szCs w:val="24"/>
    </w:rPr>
  </w:style>
  <w:style w:type="character" w:customStyle="1" w:styleId="Heading6Char">
    <w:name w:val="Heading 6 Char"/>
    <w:link w:val="Heading6"/>
    <w:rsid w:val="005C2ECF"/>
    <w:rPr>
      <w:rFonts w:ascii="Open Sans" w:eastAsia="MS Mincho" w:hAnsi="Open Sans"/>
      <w:i/>
      <w:iCs/>
      <w:sz w:val="24"/>
      <w:szCs w:val="24"/>
    </w:rPr>
  </w:style>
  <w:style w:type="character" w:customStyle="1" w:styleId="Heading7Char">
    <w:name w:val="Heading 7 Char"/>
    <w:link w:val="Heading7"/>
    <w:rsid w:val="005C2ECF"/>
    <w:rPr>
      <w:rFonts w:ascii="Open Sans" w:eastAsia="MS Mincho" w:hAnsi="Open Sans"/>
      <w:i/>
      <w:iCs/>
      <w:sz w:val="24"/>
      <w:szCs w:val="24"/>
    </w:rPr>
  </w:style>
  <w:style w:type="character" w:customStyle="1" w:styleId="Heading8Char">
    <w:name w:val="Heading 8 Char"/>
    <w:link w:val="Heading8"/>
    <w:rsid w:val="005C2ECF"/>
    <w:rPr>
      <w:rFonts w:ascii="Open Sans" w:eastAsia="MS Mincho" w:hAnsi="Open Sans"/>
    </w:rPr>
  </w:style>
  <w:style w:type="character" w:customStyle="1" w:styleId="Heading9Char">
    <w:name w:val="Heading 9 Char"/>
    <w:link w:val="Heading9"/>
    <w:rsid w:val="005C2ECF"/>
    <w:rPr>
      <w:rFonts w:ascii="Open Sans" w:eastAsia="MS Mincho" w:hAnsi="Open Sans"/>
      <w:i/>
      <w:iCs/>
    </w:rPr>
  </w:style>
  <w:style w:type="paragraph" w:styleId="Header">
    <w:name w:val="header"/>
    <w:basedOn w:val="Normal"/>
    <w:link w:val="HeaderChar"/>
    <w:qFormat/>
    <w:rsid w:val="00CA5D90"/>
    <w:pPr>
      <w:tabs>
        <w:tab w:val="center" w:pos="4513"/>
        <w:tab w:val="right" w:pos="9026"/>
      </w:tabs>
      <w:spacing w:after="0"/>
      <w:jc w:val="right"/>
    </w:pPr>
    <w:rPr>
      <w:sz w:val="22"/>
    </w:rPr>
  </w:style>
  <w:style w:type="character" w:customStyle="1" w:styleId="HeaderChar">
    <w:name w:val="Header Char"/>
    <w:link w:val="Header"/>
    <w:rsid w:val="0016266F"/>
    <w:rPr>
      <w:rFonts w:ascii="Open Sans" w:eastAsia="MS Mincho" w:hAnsi="Open Sans"/>
      <w:sz w:val="22"/>
      <w:szCs w:val="24"/>
    </w:rPr>
  </w:style>
  <w:style w:type="paragraph" w:styleId="Footer">
    <w:name w:val="footer"/>
    <w:basedOn w:val="Normal"/>
    <w:link w:val="FooterChar"/>
    <w:uiPriority w:val="99"/>
    <w:rsid w:val="0063009F"/>
    <w:pPr>
      <w:tabs>
        <w:tab w:val="right" w:pos="2835"/>
        <w:tab w:val="right" w:pos="5670"/>
      </w:tabs>
      <w:spacing w:before="0" w:after="0"/>
      <w:ind w:left="-868"/>
    </w:pPr>
    <w:rPr>
      <w:sz w:val="18"/>
    </w:rPr>
  </w:style>
  <w:style w:type="character" w:customStyle="1" w:styleId="FooterChar">
    <w:name w:val="Footer Char"/>
    <w:link w:val="Footer"/>
    <w:uiPriority w:val="99"/>
    <w:rsid w:val="0063009F"/>
    <w:rPr>
      <w:rFonts w:ascii="Open Sans" w:eastAsia="MS Mincho" w:hAnsi="Open Sans"/>
      <w:sz w:val="18"/>
      <w:szCs w:val="24"/>
    </w:rPr>
  </w:style>
  <w:style w:type="paragraph" w:styleId="TOC3">
    <w:name w:val="toc 3"/>
    <w:basedOn w:val="Normal"/>
    <w:next w:val="Normal"/>
    <w:uiPriority w:val="39"/>
    <w:semiHidden/>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rsid w:val="00471BB7"/>
    <w:rPr>
      <w:rFonts w:ascii="Open Sans" w:hAnsi="Open Sans"/>
      <w:color w:val="auto"/>
      <w:sz w:val="24"/>
    </w:rPr>
  </w:style>
  <w:style w:type="paragraph" w:styleId="ListContinue4">
    <w:name w:val="List Continue 4"/>
    <w:basedOn w:val="Normal"/>
    <w:semiHidden/>
    <w:locked/>
    <w:rsid w:val="005C2ECF"/>
    <w:pPr>
      <w:spacing w:after="120"/>
      <w:ind w:left="1132"/>
    </w:pPr>
  </w:style>
  <w:style w:type="numbering" w:styleId="111111">
    <w:name w:val="Outline List 2"/>
    <w:basedOn w:val="NoList"/>
    <w:semiHidden/>
    <w:locked/>
    <w:rsid w:val="00E45954"/>
    <w:pPr>
      <w:numPr>
        <w:numId w:val="18"/>
      </w:numPr>
    </w:pPr>
  </w:style>
  <w:style w:type="paragraph" w:styleId="TOC1">
    <w:name w:val="toc 1"/>
    <w:basedOn w:val="Normal"/>
    <w:next w:val="Normal"/>
    <w:uiPriority w:val="39"/>
    <w:rsid w:val="000B5B68"/>
    <w:pPr>
      <w:tabs>
        <w:tab w:val="right" w:leader="dot" w:pos="9060"/>
      </w:tabs>
      <w:spacing w:after="0"/>
      <w:ind w:left="720" w:hanging="720"/>
    </w:pPr>
    <w:rPr>
      <w:b/>
      <w:noProof/>
    </w:rPr>
  </w:style>
  <w:style w:type="paragraph" w:styleId="TOC2">
    <w:name w:val="toc 2"/>
    <w:basedOn w:val="Normal"/>
    <w:next w:val="Normal"/>
    <w:uiPriority w:val="39"/>
    <w:locked/>
    <w:rsid w:val="00A92F92"/>
    <w:pPr>
      <w:tabs>
        <w:tab w:val="right" w:leader="dot" w:pos="9060"/>
      </w:tabs>
      <w:spacing w:before="0" w:after="0"/>
      <w:ind w:left="958" w:hanging="720"/>
    </w:pPr>
    <w:rPr>
      <w:b/>
      <w:i/>
      <w:noProof/>
    </w:rPr>
  </w:style>
  <w:style w:type="paragraph" w:styleId="TOC4">
    <w:name w:val="toc 4"/>
    <w:basedOn w:val="Normal"/>
    <w:next w:val="Normal"/>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rsid w:val="00471BB7"/>
    <w:rPr>
      <w:rFonts w:ascii="Open Sans" w:hAnsi="Open Sans"/>
      <w:color w:val="0000FF"/>
      <w:u w:val="single"/>
    </w:rPr>
  </w:style>
  <w:style w:type="paragraph" w:styleId="TOCHeading">
    <w:name w:val="TOC Heading"/>
    <w:basedOn w:val="Normal"/>
    <w:next w:val="Normal"/>
    <w:uiPriority w:val="39"/>
    <w:rsid w:val="00471BB7"/>
    <w:pPr>
      <w:spacing w:before="0" w:after="360"/>
    </w:pPr>
    <w:rPr>
      <w:b/>
      <w:lang w:val="en-US" w:eastAsia="en-US"/>
    </w:rPr>
  </w:style>
  <w:style w:type="paragraph" w:styleId="EndnoteText">
    <w:name w:val="endnote text"/>
    <w:basedOn w:val="Normal"/>
    <w:link w:val="EndnoteTextChar1"/>
    <w:uiPriority w:val="99"/>
    <w:qFormat/>
    <w:rsid w:val="0002476A"/>
    <w:pPr>
      <w:spacing w:before="0" w:after="0"/>
      <w:ind w:left="142" w:hanging="142"/>
    </w:pPr>
    <w:rPr>
      <w:sz w:val="20"/>
      <w:szCs w:val="20"/>
    </w:rPr>
  </w:style>
  <w:style w:type="character" w:customStyle="1" w:styleId="EndnoteTextChar1">
    <w:name w:val="Endnote Text Char1"/>
    <w:link w:val="EndnoteText"/>
    <w:uiPriority w:val="99"/>
    <w:rsid w:val="00E55F24"/>
    <w:rPr>
      <w:rFonts w:ascii="Open Sans" w:eastAsia="MS Mincho" w:hAnsi="Open Sans"/>
    </w:rPr>
  </w:style>
  <w:style w:type="character" w:styleId="EndnoteReference">
    <w:name w:val="endnote reference"/>
    <w:aliases w:val="QUOTE"/>
    <w:uiPriority w:val="99"/>
    <w:qFormat/>
    <w:rsid w:val="00045C4B"/>
    <w:rPr>
      <w:rFonts w:ascii="Open Sans" w:hAnsi="Open Sans"/>
      <w:sz w:val="20"/>
      <w:vertAlign w:val="superscript"/>
    </w:rPr>
  </w:style>
  <w:style w:type="numbering" w:styleId="1ai">
    <w:name w:val="Outline List 1"/>
    <w:basedOn w:val="NoList"/>
    <w:semiHidden/>
    <w:locked/>
    <w:rsid w:val="00E45954"/>
    <w:pPr>
      <w:numPr>
        <w:numId w:val="19"/>
      </w:numPr>
    </w:pPr>
  </w:style>
  <w:style w:type="numbering" w:styleId="ArticleSection">
    <w:name w:val="Outline List 3"/>
    <w:basedOn w:val="NoList"/>
    <w:semiHidden/>
    <w:locked/>
    <w:rsid w:val="00E45954"/>
    <w:pPr>
      <w:numPr>
        <w:numId w:val="20"/>
      </w:numPr>
    </w:pPr>
  </w:style>
  <w:style w:type="paragraph" w:styleId="BlockText">
    <w:name w:val="Block Text"/>
    <w:basedOn w:val="Normal"/>
    <w:semiHidden/>
    <w:rsid w:val="00045C4B"/>
    <w:pPr>
      <w:spacing w:after="120"/>
      <w:ind w:left="1440" w:right="1440"/>
    </w:pPr>
  </w:style>
  <w:style w:type="paragraph" w:styleId="BodyText">
    <w:name w:val="Body Text"/>
    <w:basedOn w:val="Normal"/>
    <w:semiHidden/>
    <w:rsid w:val="00045C4B"/>
    <w:pPr>
      <w:spacing w:after="120"/>
    </w:pPr>
  </w:style>
  <w:style w:type="paragraph" w:styleId="BodyText2">
    <w:name w:val="Body Text 2"/>
    <w:basedOn w:val="Normal"/>
    <w:semiHidden/>
    <w:rsid w:val="00045C4B"/>
    <w:pPr>
      <w:spacing w:after="120" w:line="480" w:lineRule="auto"/>
    </w:pPr>
  </w:style>
  <w:style w:type="paragraph" w:styleId="BodyText3">
    <w:name w:val="Body Text 3"/>
    <w:basedOn w:val="Normal"/>
    <w:semiHidden/>
    <w:rsid w:val="00045C4B"/>
    <w:pPr>
      <w:spacing w:after="120"/>
    </w:pPr>
    <w:rPr>
      <w:sz w:val="16"/>
      <w:szCs w:val="16"/>
    </w:rPr>
  </w:style>
  <w:style w:type="paragraph" w:styleId="BodyTextFirstIndent">
    <w:name w:val="Body Text First Indent"/>
    <w:basedOn w:val="BodyText"/>
    <w:semiHidden/>
    <w:rsid w:val="00E45954"/>
    <w:pPr>
      <w:ind w:firstLine="210"/>
    </w:pPr>
  </w:style>
  <w:style w:type="paragraph" w:styleId="BodyTextIndent">
    <w:name w:val="Body Text Indent"/>
    <w:basedOn w:val="Normal"/>
    <w:semiHidden/>
    <w:rsid w:val="00045C4B"/>
    <w:pPr>
      <w:spacing w:after="120"/>
      <w:ind w:left="283"/>
    </w:pPr>
  </w:style>
  <w:style w:type="paragraph" w:styleId="BodyTextFirstIndent2">
    <w:name w:val="Body Text First Indent 2"/>
    <w:basedOn w:val="BodyTextIndent"/>
    <w:semiHidden/>
    <w:rsid w:val="00045C4B"/>
    <w:pPr>
      <w:ind w:firstLine="210"/>
    </w:pPr>
  </w:style>
  <w:style w:type="paragraph" w:styleId="BodyTextIndent2">
    <w:name w:val="Body Text Indent 2"/>
    <w:basedOn w:val="Normal"/>
    <w:semiHidden/>
    <w:rsid w:val="00045C4B"/>
    <w:pPr>
      <w:spacing w:after="120" w:line="480" w:lineRule="auto"/>
      <w:ind w:left="283"/>
    </w:pPr>
  </w:style>
  <w:style w:type="paragraph" w:styleId="BodyTextIndent3">
    <w:name w:val="Body Text Indent 3"/>
    <w:basedOn w:val="Normal"/>
    <w:semiHidden/>
    <w:rsid w:val="00045C4B"/>
    <w:pPr>
      <w:spacing w:after="120"/>
      <w:ind w:left="283"/>
    </w:pPr>
    <w:rPr>
      <w:sz w:val="16"/>
      <w:szCs w:val="16"/>
    </w:rPr>
  </w:style>
  <w:style w:type="paragraph" w:styleId="Closing">
    <w:name w:val="Closing"/>
    <w:basedOn w:val="Normal"/>
    <w:semiHidden/>
    <w:rsid w:val="00045C4B"/>
    <w:pPr>
      <w:ind w:left="4252"/>
    </w:pPr>
  </w:style>
  <w:style w:type="paragraph" w:styleId="Date">
    <w:name w:val="Date"/>
    <w:basedOn w:val="Normal"/>
    <w:next w:val="Normal"/>
    <w:semiHidden/>
    <w:rsid w:val="005C2ECF"/>
    <w:pPr>
      <w:spacing w:before="120" w:after="120"/>
      <w:jc w:val="right"/>
    </w:pPr>
  </w:style>
  <w:style w:type="paragraph" w:styleId="E-mailSignature">
    <w:name w:val="E-mail Signature"/>
    <w:basedOn w:val="Normal"/>
    <w:semiHidden/>
    <w:rsid w:val="00045C4B"/>
  </w:style>
  <w:style w:type="character" w:styleId="Emphasis">
    <w:name w:val="Emphasis"/>
    <w:uiPriority w:val="20"/>
    <w:qFormat/>
    <w:rsid w:val="00045C4B"/>
    <w:rPr>
      <w:rFonts w:ascii="Open Sans" w:hAnsi="Open Sans"/>
      <w:i w:val="0"/>
      <w:iCs/>
    </w:rPr>
  </w:style>
  <w:style w:type="paragraph" w:styleId="EnvelopeAddress">
    <w:name w:val="envelope address"/>
    <w:basedOn w:val="Normal"/>
    <w:semiHidden/>
    <w:rsid w:val="00045C4B"/>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rsid w:val="00045C4B"/>
    <w:rPr>
      <w:rFonts w:cs="Arial"/>
      <w:sz w:val="20"/>
      <w:szCs w:val="20"/>
    </w:rPr>
  </w:style>
  <w:style w:type="character" w:styleId="HTMLAcronym">
    <w:name w:val="HTML Acronym"/>
    <w:semiHidden/>
    <w:rsid w:val="005C2ECF"/>
    <w:rPr>
      <w:rFonts w:ascii="Open Sans" w:hAnsi="Open Sans"/>
    </w:rPr>
  </w:style>
  <w:style w:type="paragraph" w:styleId="HTMLAddress">
    <w:name w:val="HTML Address"/>
    <w:basedOn w:val="Normal"/>
    <w:semiHidden/>
    <w:rsid w:val="005C2ECF"/>
    <w:rPr>
      <w:i/>
      <w:iCs/>
    </w:rPr>
  </w:style>
  <w:style w:type="character" w:styleId="HTMLCite">
    <w:name w:val="HTML Cite"/>
    <w:semiHidden/>
    <w:rsid w:val="005C2ECF"/>
    <w:rPr>
      <w:rFonts w:ascii="Open Sans" w:hAnsi="Open Sans"/>
      <w:i/>
      <w:iCs/>
    </w:rPr>
  </w:style>
  <w:style w:type="character" w:styleId="HTMLCode">
    <w:name w:val="HTML Code"/>
    <w:semiHidden/>
    <w:rsid w:val="005C2ECF"/>
    <w:rPr>
      <w:rFonts w:ascii="Open Sans" w:hAnsi="Open Sans" w:cs="Courier New"/>
      <w:sz w:val="20"/>
      <w:szCs w:val="20"/>
    </w:rPr>
  </w:style>
  <w:style w:type="character" w:styleId="HTMLDefinition">
    <w:name w:val="HTML Definition"/>
    <w:semiHidden/>
    <w:rsid w:val="005C2ECF"/>
    <w:rPr>
      <w:rFonts w:ascii="Open Sans" w:hAnsi="Open Sans"/>
      <w:i/>
      <w:iCs/>
    </w:rPr>
  </w:style>
  <w:style w:type="character" w:styleId="HTMLKeyboard">
    <w:name w:val="HTML Keyboard"/>
    <w:semiHidden/>
    <w:rsid w:val="005C2ECF"/>
    <w:rPr>
      <w:rFonts w:ascii="Open Sans" w:hAnsi="Open Sans" w:cs="Courier New"/>
      <w:sz w:val="20"/>
      <w:szCs w:val="20"/>
    </w:rPr>
  </w:style>
  <w:style w:type="paragraph" w:styleId="HTMLPreformatted">
    <w:name w:val="HTML Preformatted"/>
    <w:basedOn w:val="Normal"/>
    <w:semiHidden/>
    <w:rsid w:val="005C2ECF"/>
    <w:rPr>
      <w:rFonts w:cs="Courier New"/>
      <w:sz w:val="20"/>
      <w:szCs w:val="20"/>
    </w:rPr>
  </w:style>
  <w:style w:type="character" w:styleId="HTMLSample">
    <w:name w:val="HTML Sample"/>
    <w:semiHidden/>
    <w:rsid w:val="005C2ECF"/>
    <w:rPr>
      <w:rFonts w:ascii="Open Sans" w:hAnsi="Open Sans" w:cs="Courier New"/>
    </w:rPr>
  </w:style>
  <w:style w:type="character" w:styleId="HTMLTypewriter">
    <w:name w:val="HTML Typewriter"/>
    <w:semiHidden/>
    <w:rsid w:val="005C2ECF"/>
    <w:rPr>
      <w:rFonts w:ascii="Open Sans" w:hAnsi="Open Sans" w:cs="Courier New"/>
      <w:sz w:val="20"/>
      <w:szCs w:val="20"/>
    </w:rPr>
  </w:style>
  <w:style w:type="character" w:styleId="HTMLVariable">
    <w:name w:val="HTML Variable"/>
    <w:semiHidden/>
    <w:rsid w:val="005C2ECF"/>
    <w:rPr>
      <w:rFonts w:ascii="Open Sans" w:hAnsi="Open Sans"/>
      <w:i/>
      <w:iCs/>
    </w:rPr>
  </w:style>
  <w:style w:type="character" w:styleId="LineNumber">
    <w:name w:val="line number"/>
    <w:semiHidden/>
    <w:rsid w:val="005C2ECF"/>
    <w:rPr>
      <w:rFonts w:ascii="Open Sans" w:hAnsi="Open Sans"/>
    </w:rPr>
  </w:style>
  <w:style w:type="paragraph" w:styleId="List">
    <w:name w:val="List"/>
    <w:basedOn w:val="Normal"/>
    <w:semiHidden/>
    <w:locked/>
    <w:rsid w:val="005C2ECF"/>
    <w:pPr>
      <w:ind w:left="283" w:hanging="283"/>
    </w:pPr>
  </w:style>
  <w:style w:type="paragraph" w:styleId="List2">
    <w:name w:val="List 2"/>
    <w:basedOn w:val="Normal"/>
    <w:semiHidden/>
    <w:locked/>
    <w:rsid w:val="005C2ECF"/>
    <w:pPr>
      <w:ind w:left="566" w:hanging="283"/>
    </w:pPr>
  </w:style>
  <w:style w:type="paragraph" w:styleId="List3">
    <w:name w:val="List 3"/>
    <w:basedOn w:val="Normal"/>
    <w:semiHidden/>
    <w:locked/>
    <w:rsid w:val="005C2ECF"/>
    <w:pPr>
      <w:ind w:left="849" w:hanging="283"/>
    </w:pPr>
  </w:style>
  <w:style w:type="paragraph" w:styleId="List4">
    <w:name w:val="List 4"/>
    <w:basedOn w:val="Normal"/>
    <w:semiHidden/>
    <w:locked/>
    <w:rsid w:val="005C2ECF"/>
    <w:pPr>
      <w:ind w:left="1132" w:hanging="283"/>
    </w:pPr>
  </w:style>
  <w:style w:type="paragraph" w:styleId="List5">
    <w:name w:val="List 5"/>
    <w:basedOn w:val="Normal"/>
    <w:semiHidden/>
    <w:locked/>
    <w:rsid w:val="005C2ECF"/>
    <w:pPr>
      <w:ind w:left="1415" w:hanging="283"/>
    </w:pPr>
  </w:style>
  <w:style w:type="paragraph" w:styleId="ListBullet">
    <w:name w:val="List Bullet"/>
    <w:basedOn w:val="ListNumber"/>
    <w:qFormat/>
    <w:rsid w:val="00DC307B"/>
    <w:pPr>
      <w:numPr>
        <w:numId w:val="2"/>
      </w:numPr>
      <w:spacing w:before="0"/>
    </w:pPr>
  </w:style>
  <w:style w:type="paragraph" w:styleId="ListBullet2">
    <w:name w:val="List Bullet 2"/>
    <w:basedOn w:val="Normal"/>
    <w:semiHidden/>
    <w:locked/>
    <w:rsid w:val="005C2ECF"/>
    <w:pPr>
      <w:numPr>
        <w:numId w:val="3"/>
      </w:numPr>
    </w:pPr>
  </w:style>
  <w:style w:type="paragraph" w:styleId="ListBullet3">
    <w:name w:val="List Bullet 3"/>
    <w:basedOn w:val="Normal"/>
    <w:semiHidden/>
    <w:locked/>
    <w:rsid w:val="005C2ECF"/>
    <w:pPr>
      <w:numPr>
        <w:numId w:val="4"/>
      </w:numPr>
    </w:pPr>
  </w:style>
  <w:style w:type="paragraph" w:styleId="ListBullet4">
    <w:name w:val="List Bullet 4"/>
    <w:basedOn w:val="Normal"/>
    <w:semiHidden/>
    <w:locked/>
    <w:rsid w:val="005C2ECF"/>
    <w:pPr>
      <w:numPr>
        <w:numId w:val="5"/>
      </w:numPr>
    </w:pPr>
  </w:style>
  <w:style w:type="paragraph" w:styleId="ListBullet5">
    <w:name w:val="List Bullet 5"/>
    <w:basedOn w:val="Normal"/>
    <w:semiHidden/>
    <w:locked/>
    <w:rsid w:val="005C2ECF"/>
    <w:pPr>
      <w:numPr>
        <w:numId w:val="6"/>
      </w:numPr>
    </w:pPr>
  </w:style>
  <w:style w:type="paragraph" w:styleId="ListContinue">
    <w:name w:val="List Continue"/>
    <w:basedOn w:val="Normal"/>
    <w:semiHidden/>
    <w:locked/>
    <w:rsid w:val="005C2ECF"/>
    <w:pPr>
      <w:spacing w:after="120"/>
      <w:ind w:left="283"/>
    </w:pPr>
  </w:style>
  <w:style w:type="paragraph" w:styleId="ListContinue2">
    <w:name w:val="List Continue 2"/>
    <w:basedOn w:val="Normal"/>
    <w:semiHidden/>
    <w:locked/>
    <w:rsid w:val="005C2ECF"/>
    <w:pPr>
      <w:spacing w:after="120"/>
      <w:ind w:left="566"/>
    </w:pPr>
  </w:style>
  <w:style w:type="paragraph" w:styleId="ListContinue3">
    <w:name w:val="List Continue 3"/>
    <w:basedOn w:val="Normal"/>
    <w:semiHidden/>
    <w:locked/>
    <w:rsid w:val="005C2ECF"/>
    <w:pPr>
      <w:spacing w:after="120"/>
      <w:ind w:left="849"/>
    </w:pPr>
  </w:style>
  <w:style w:type="paragraph" w:styleId="ListContinue5">
    <w:name w:val="List Continue 5"/>
    <w:basedOn w:val="Normal"/>
    <w:semiHidden/>
    <w:locked/>
    <w:rsid w:val="005C2ECF"/>
    <w:pPr>
      <w:spacing w:after="120"/>
      <w:ind w:left="1415"/>
    </w:pPr>
  </w:style>
  <w:style w:type="paragraph" w:styleId="ListNumber">
    <w:name w:val="List Number"/>
    <w:basedOn w:val="Normal"/>
    <w:qFormat/>
    <w:rsid w:val="007B06EA"/>
    <w:pPr>
      <w:numPr>
        <w:numId w:val="7"/>
      </w:numPr>
      <w:tabs>
        <w:tab w:val="left" w:pos="1134"/>
      </w:tabs>
      <w:spacing w:before="120" w:after="120"/>
    </w:pPr>
  </w:style>
  <w:style w:type="paragraph" w:styleId="ListNumber2">
    <w:name w:val="List Number 2"/>
    <w:basedOn w:val="Normal"/>
    <w:semiHidden/>
    <w:locked/>
    <w:rsid w:val="005C2ECF"/>
    <w:pPr>
      <w:numPr>
        <w:numId w:val="10"/>
      </w:numPr>
    </w:pPr>
  </w:style>
  <w:style w:type="paragraph" w:styleId="ListNumber3">
    <w:name w:val="List Number 3"/>
    <w:basedOn w:val="Normal"/>
    <w:semiHidden/>
    <w:locked/>
    <w:rsid w:val="005C2ECF"/>
    <w:pPr>
      <w:numPr>
        <w:numId w:val="11"/>
      </w:numPr>
    </w:pPr>
  </w:style>
  <w:style w:type="paragraph" w:styleId="ListNumber4">
    <w:name w:val="List Number 4"/>
    <w:basedOn w:val="Normal"/>
    <w:semiHidden/>
    <w:locked/>
    <w:rsid w:val="005C2ECF"/>
    <w:pPr>
      <w:numPr>
        <w:numId w:val="8"/>
      </w:numPr>
    </w:pPr>
  </w:style>
  <w:style w:type="paragraph" w:styleId="ListNumber5">
    <w:name w:val="List Number 5"/>
    <w:basedOn w:val="Normal"/>
    <w:semiHidden/>
    <w:locked/>
    <w:rsid w:val="005C2ECF"/>
    <w:pPr>
      <w:numPr>
        <w:numId w:val="9"/>
      </w:numPr>
    </w:pPr>
  </w:style>
  <w:style w:type="paragraph" w:styleId="MessageHeader">
    <w:name w:val="Message Header"/>
    <w:basedOn w:val="Normal"/>
    <w:semiHidden/>
    <w:locked/>
    <w:rsid w:val="005C2EC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5C2ECF"/>
  </w:style>
  <w:style w:type="paragraph" w:styleId="NormalIndent">
    <w:name w:val="Normal Indent"/>
    <w:basedOn w:val="Normal"/>
    <w:semiHidden/>
    <w:rsid w:val="005C2ECF"/>
    <w:pPr>
      <w:ind w:left="720"/>
    </w:pPr>
  </w:style>
  <w:style w:type="paragraph" w:styleId="NoteHeading">
    <w:name w:val="Note Heading"/>
    <w:basedOn w:val="Normal"/>
    <w:next w:val="Normal"/>
    <w:semiHidden/>
    <w:rsid w:val="00E45954"/>
  </w:style>
  <w:style w:type="character" w:styleId="PageNumber">
    <w:name w:val="page number"/>
    <w:semiHidden/>
    <w:rsid w:val="00471BB7"/>
    <w:rPr>
      <w:rFonts w:ascii="Open Sans" w:hAnsi="Open Sans"/>
      <w:sz w:val="24"/>
    </w:rPr>
  </w:style>
  <w:style w:type="paragraph" w:styleId="PlainText">
    <w:name w:val="Plain Text"/>
    <w:basedOn w:val="Normal"/>
    <w:semiHidden/>
    <w:rsid w:val="00471BB7"/>
    <w:rPr>
      <w:rFonts w:cs="Courier New"/>
      <w:szCs w:val="20"/>
    </w:rPr>
  </w:style>
  <w:style w:type="paragraph" w:styleId="Salutation">
    <w:name w:val="Salutation"/>
    <w:basedOn w:val="Normal"/>
    <w:next w:val="Normal"/>
    <w:semiHidden/>
    <w:locked/>
    <w:rsid w:val="00471BB7"/>
  </w:style>
  <w:style w:type="paragraph" w:styleId="Signature">
    <w:name w:val="Signature"/>
    <w:basedOn w:val="Normal"/>
    <w:semiHidden/>
    <w:locked/>
    <w:rsid w:val="00E45954"/>
    <w:pPr>
      <w:ind w:left="4252"/>
    </w:pPr>
  </w:style>
  <w:style w:type="paragraph" w:styleId="Subtitle">
    <w:name w:val="Subtitle"/>
    <w:basedOn w:val="Normal"/>
    <w:link w:val="SubtitleChar"/>
    <w:qFormat/>
    <w:rsid w:val="00817C73"/>
    <w:pPr>
      <w:jc w:val="right"/>
      <w:outlineLvl w:val="1"/>
    </w:pPr>
    <w:rPr>
      <w:rFonts w:cs="Arial"/>
      <w:color w:val="237BBC"/>
      <w:sz w:val="28"/>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E45954"/>
    <w:pPr>
      <w:spacing w:after="60"/>
      <w:jc w:val="center"/>
      <w:outlineLvl w:val="0"/>
    </w:pPr>
    <w:rPr>
      <w:rFonts w:cs="Arial"/>
      <w:b/>
      <w:bCs/>
      <w:kern w:val="28"/>
      <w:sz w:val="32"/>
      <w:szCs w:val="32"/>
    </w:rPr>
  </w:style>
  <w:style w:type="character" w:styleId="FollowedHyperlink">
    <w:name w:val="FollowedHyperlink"/>
    <w:semiHidden/>
    <w:rsid w:val="00045C4B"/>
    <w:rPr>
      <w:rFonts w:ascii="Open Sans" w:hAnsi="Open Sans"/>
      <w:color w:val="800080"/>
      <w:u w:val="single"/>
    </w:rPr>
  </w:style>
  <w:style w:type="paragraph" w:customStyle="1" w:styleId="MainTitle">
    <w:name w:val="Main Title"/>
    <w:next w:val="Subtitle"/>
    <w:qFormat/>
    <w:rsid w:val="00A355F9"/>
    <w:pPr>
      <w:spacing w:before="240" w:after="240" w:line="740" w:lineRule="exact"/>
      <w:contextualSpacing/>
      <w:jc w:val="right"/>
    </w:pPr>
    <w:rPr>
      <w:rFonts w:ascii="Open Sans" w:hAnsi="Open Sans"/>
      <w:bCs/>
      <w:color w:val="237BBC"/>
      <w:kern w:val="32"/>
      <w:sz w:val="56"/>
      <w:szCs w:val="32"/>
    </w:rPr>
  </w:style>
  <w:style w:type="paragraph" w:customStyle="1" w:styleId="HeaderFooter">
    <w:name w:val="Header &amp; Footer"/>
    <w:basedOn w:val="Normal"/>
    <w:semiHidden/>
    <w:locked/>
    <w:rsid w:val="005C2ECF"/>
    <w:pPr>
      <w:spacing w:line="200" w:lineRule="exact"/>
      <w:jc w:val="both"/>
    </w:pPr>
    <w:rPr>
      <w:rFonts w:eastAsia="Times New Roman" w:cs="ArialMT"/>
      <w:sz w:val="16"/>
      <w:lang w:eastAsia="en-US"/>
    </w:rPr>
  </w:style>
  <w:style w:type="paragraph" w:customStyle="1" w:styleId="LogoType">
    <w:name w:val="Logo Type"/>
    <w:basedOn w:val="Header"/>
    <w:semiHidden/>
    <w:locked/>
    <w:rsid w:val="005C2ECF"/>
    <w:pPr>
      <w:pBdr>
        <w:bottom w:val="single" w:sz="4" w:space="4" w:color="auto"/>
      </w:pBdr>
      <w:tabs>
        <w:tab w:val="clear" w:pos="4513"/>
        <w:tab w:val="clear" w:pos="9026"/>
        <w:tab w:val="left" w:pos="4686"/>
        <w:tab w:val="left" w:pos="7088"/>
        <w:tab w:val="left" w:pos="7242"/>
      </w:tabs>
      <w:spacing w:before="0" w:line="320" w:lineRule="exact"/>
    </w:pPr>
    <w:rPr>
      <w:rFonts w:cs="ArialMT"/>
      <w:b/>
      <w:spacing w:val="-20"/>
      <w:sz w:val="32"/>
      <w:lang w:eastAsia="en-US"/>
    </w:rPr>
  </w:style>
  <w:style w:type="paragraph" w:styleId="BalloonText">
    <w:name w:val="Balloon Text"/>
    <w:basedOn w:val="Normal"/>
    <w:link w:val="BalloonTextChar"/>
    <w:semiHidden/>
    <w:rsid w:val="00045C4B"/>
    <w:pPr>
      <w:spacing w:before="0" w:after="0"/>
    </w:pPr>
    <w:rPr>
      <w:rFonts w:cs="Tahoma"/>
      <w:sz w:val="16"/>
      <w:szCs w:val="16"/>
    </w:rPr>
  </w:style>
  <w:style w:type="character" w:customStyle="1" w:styleId="BalloonTextChar">
    <w:name w:val="Balloon Text Char"/>
    <w:link w:val="BalloonText"/>
    <w:semiHidden/>
    <w:rsid w:val="00045C4B"/>
    <w:rPr>
      <w:rFonts w:ascii="Open Sans" w:eastAsia="MS Mincho" w:hAnsi="Open Sans" w:cs="Tahoma"/>
      <w:sz w:val="16"/>
      <w:szCs w:val="16"/>
    </w:rPr>
  </w:style>
  <w:style w:type="character" w:customStyle="1" w:styleId="CharChar">
    <w:name w:val="Char Char"/>
    <w:semiHidden/>
    <w:locked/>
    <w:rsid w:val="00045C4B"/>
    <w:rPr>
      <w:rFonts w:ascii="Open Sans" w:hAnsi="Open Sans" w:cs="Arial"/>
      <w:lang w:val="en-AU" w:eastAsia="en-AU" w:bidi="ar-SA"/>
    </w:rPr>
  </w:style>
  <w:style w:type="character" w:customStyle="1" w:styleId="EndnoteTextChar">
    <w:name w:val="Endnote Text Char"/>
    <w:uiPriority w:val="99"/>
    <w:semiHidden/>
    <w:locked/>
    <w:rsid w:val="00045C4B"/>
    <w:rPr>
      <w:rFonts w:ascii="Open Sans" w:hAnsi="Open Sans"/>
      <w:sz w:val="20"/>
      <w:lang w:bidi="ar-SA"/>
    </w:rPr>
  </w:style>
  <w:style w:type="character" w:customStyle="1" w:styleId="SubtitleChar">
    <w:name w:val="Subtitle Char"/>
    <w:link w:val="Subtitle"/>
    <w:rsid w:val="00817C73"/>
    <w:rPr>
      <w:rFonts w:ascii="Open Sans" w:eastAsia="MS Mincho" w:hAnsi="Open Sans" w:cs="Arial"/>
      <w:color w:val="237BBC"/>
      <w:sz w:val="28"/>
      <w:szCs w:val="24"/>
    </w:rPr>
  </w:style>
  <w:style w:type="paragraph" w:customStyle="1" w:styleId="SubmissionNormal">
    <w:name w:val="Submission Normal"/>
    <w:basedOn w:val="Normal"/>
    <w:link w:val="SubmissionNormalChar"/>
    <w:locked/>
    <w:rsid w:val="00B34946"/>
    <w:pPr>
      <w:numPr>
        <w:numId w:val="12"/>
      </w:numPr>
    </w:pPr>
    <w:rPr>
      <w:rFonts w:eastAsia="Times New Roman"/>
    </w:rPr>
  </w:style>
  <w:style w:type="character" w:customStyle="1" w:styleId="SubmissionNormalChar">
    <w:name w:val="Submission Normal Char"/>
    <w:link w:val="SubmissionNormal"/>
    <w:rsid w:val="00B34946"/>
    <w:rPr>
      <w:rFonts w:ascii="Open Sans" w:hAnsi="Open Sans"/>
      <w:sz w:val="24"/>
      <w:szCs w:val="24"/>
    </w:rPr>
  </w:style>
  <w:style w:type="paragraph" w:customStyle="1" w:styleId="coveraddresses">
    <w:name w:val="cover addresses"/>
    <w:basedOn w:val="Footer"/>
    <w:locked/>
    <w:rsid w:val="005C2ECF"/>
    <w:pPr>
      <w:spacing w:after="40"/>
    </w:pPr>
    <w:rPr>
      <w:szCs w:val="16"/>
    </w:rPr>
  </w:style>
  <w:style w:type="paragraph" w:customStyle="1" w:styleId="coveraddress">
    <w:name w:val="cover address"/>
    <w:basedOn w:val="coveraddresses"/>
    <w:locked/>
    <w:rsid w:val="005C2ECF"/>
  </w:style>
  <w:style w:type="paragraph" w:styleId="Caption">
    <w:name w:val="caption"/>
    <w:basedOn w:val="Normal"/>
    <w:next w:val="Normal"/>
    <w:semiHidden/>
    <w:unhideWhenUsed/>
    <w:qFormat/>
    <w:rsid w:val="00045C4B"/>
    <w:rPr>
      <w:b/>
      <w:bCs/>
      <w:sz w:val="20"/>
      <w:szCs w:val="20"/>
    </w:rPr>
  </w:style>
  <w:style w:type="character" w:styleId="CommentReference">
    <w:name w:val="annotation reference"/>
    <w:rsid w:val="00045C4B"/>
    <w:rPr>
      <w:rFonts w:ascii="Open Sans" w:hAnsi="Open Sans"/>
      <w:sz w:val="16"/>
      <w:szCs w:val="16"/>
    </w:rPr>
  </w:style>
  <w:style w:type="paragraph" w:styleId="CommentText">
    <w:name w:val="annotation text"/>
    <w:basedOn w:val="Normal"/>
    <w:link w:val="CommentTextChar"/>
    <w:rsid w:val="00045C4B"/>
    <w:rPr>
      <w:sz w:val="20"/>
      <w:szCs w:val="20"/>
    </w:rPr>
  </w:style>
  <w:style w:type="character" w:customStyle="1" w:styleId="CommentTextChar">
    <w:name w:val="Comment Text Char"/>
    <w:link w:val="CommentText"/>
    <w:rsid w:val="00045C4B"/>
    <w:rPr>
      <w:rFonts w:ascii="Open Sans" w:eastAsia="MS Mincho" w:hAnsi="Open Sans"/>
    </w:rPr>
  </w:style>
  <w:style w:type="paragraph" w:styleId="CommentSubject">
    <w:name w:val="annotation subject"/>
    <w:basedOn w:val="CommentText"/>
    <w:next w:val="CommentText"/>
    <w:link w:val="CommentSubjectChar"/>
    <w:rsid w:val="00045C4B"/>
    <w:rPr>
      <w:b/>
      <w:bCs/>
    </w:rPr>
  </w:style>
  <w:style w:type="character" w:customStyle="1" w:styleId="CommentSubjectChar">
    <w:name w:val="Comment Subject Char"/>
    <w:link w:val="CommentSubject"/>
    <w:rsid w:val="00045C4B"/>
    <w:rPr>
      <w:rFonts w:ascii="Open Sans" w:eastAsia="MS Mincho" w:hAnsi="Open Sans"/>
      <w:b/>
      <w:bCs/>
    </w:rPr>
  </w:style>
  <w:style w:type="paragraph" w:styleId="DocumentMap">
    <w:name w:val="Document Map"/>
    <w:basedOn w:val="Normal"/>
    <w:link w:val="DocumentMapChar"/>
    <w:rsid w:val="00045C4B"/>
    <w:rPr>
      <w:rFonts w:cs="Segoe UI"/>
      <w:sz w:val="16"/>
      <w:szCs w:val="16"/>
    </w:rPr>
  </w:style>
  <w:style w:type="character" w:customStyle="1" w:styleId="DocumentMapChar">
    <w:name w:val="Document Map Char"/>
    <w:link w:val="DocumentMap"/>
    <w:rsid w:val="00045C4B"/>
    <w:rPr>
      <w:rFonts w:ascii="Open Sans" w:eastAsia="MS Mincho" w:hAnsi="Open Sans" w:cs="Segoe UI"/>
      <w:sz w:val="16"/>
      <w:szCs w:val="16"/>
    </w:rPr>
  </w:style>
  <w:style w:type="paragraph" w:styleId="Index1">
    <w:name w:val="index 1"/>
    <w:basedOn w:val="Normal"/>
    <w:next w:val="Normal"/>
    <w:rsid w:val="005C2ECF"/>
    <w:pPr>
      <w:ind w:left="240" w:hanging="240"/>
    </w:pPr>
  </w:style>
  <w:style w:type="paragraph" w:styleId="Index2">
    <w:name w:val="index 2"/>
    <w:basedOn w:val="Normal"/>
    <w:next w:val="Normal"/>
    <w:rsid w:val="005C2ECF"/>
    <w:pPr>
      <w:ind w:left="480" w:hanging="240"/>
    </w:pPr>
  </w:style>
  <w:style w:type="paragraph" w:styleId="Index3">
    <w:name w:val="index 3"/>
    <w:basedOn w:val="Normal"/>
    <w:next w:val="Normal"/>
    <w:rsid w:val="005C2ECF"/>
    <w:pPr>
      <w:ind w:left="720" w:hanging="240"/>
    </w:pPr>
  </w:style>
  <w:style w:type="paragraph" w:styleId="Index4">
    <w:name w:val="index 4"/>
    <w:basedOn w:val="Normal"/>
    <w:next w:val="Normal"/>
    <w:rsid w:val="005C2ECF"/>
    <w:pPr>
      <w:ind w:left="960" w:hanging="240"/>
    </w:pPr>
  </w:style>
  <w:style w:type="paragraph" w:styleId="Index5">
    <w:name w:val="index 5"/>
    <w:basedOn w:val="Normal"/>
    <w:next w:val="Normal"/>
    <w:rsid w:val="005C2ECF"/>
    <w:pPr>
      <w:ind w:left="1200" w:hanging="240"/>
    </w:pPr>
  </w:style>
  <w:style w:type="paragraph" w:styleId="Index6">
    <w:name w:val="index 6"/>
    <w:basedOn w:val="Normal"/>
    <w:next w:val="Normal"/>
    <w:rsid w:val="005C2ECF"/>
    <w:pPr>
      <w:ind w:left="1440" w:hanging="240"/>
    </w:pPr>
  </w:style>
  <w:style w:type="paragraph" w:styleId="Index7">
    <w:name w:val="index 7"/>
    <w:basedOn w:val="Normal"/>
    <w:next w:val="Normal"/>
    <w:rsid w:val="005C2ECF"/>
    <w:pPr>
      <w:ind w:left="1680" w:hanging="240"/>
    </w:pPr>
  </w:style>
  <w:style w:type="paragraph" w:styleId="Index8">
    <w:name w:val="index 8"/>
    <w:basedOn w:val="Normal"/>
    <w:next w:val="Normal"/>
    <w:rsid w:val="005C2ECF"/>
    <w:pPr>
      <w:ind w:left="1920" w:hanging="240"/>
    </w:pPr>
  </w:style>
  <w:style w:type="paragraph" w:styleId="Index9">
    <w:name w:val="index 9"/>
    <w:basedOn w:val="Normal"/>
    <w:next w:val="Normal"/>
    <w:rsid w:val="005C2ECF"/>
    <w:pPr>
      <w:ind w:left="2160" w:hanging="240"/>
    </w:pPr>
  </w:style>
  <w:style w:type="paragraph" w:styleId="IndexHeading">
    <w:name w:val="index heading"/>
    <w:basedOn w:val="Normal"/>
    <w:next w:val="Index1"/>
    <w:rsid w:val="005C2ECF"/>
    <w:rPr>
      <w:rFonts w:eastAsia="Times New Roman"/>
      <w:b/>
      <w:bCs/>
    </w:rPr>
  </w:style>
  <w:style w:type="paragraph" w:styleId="MacroText">
    <w:name w:val="macro"/>
    <w:link w:val="MacroTextChar"/>
    <w:rsid w:val="005C2ECF"/>
    <w:pPr>
      <w:tabs>
        <w:tab w:val="left" w:pos="480"/>
        <w:tab w:val="left" w:pos="960"/>
        <w:tab w:val="left" w:pos="1440"/>
        <w:tab w:val="left" w:pos="1920"/>
        <w:tab w:val="left" w:pos="2400"/>
        <w:tab w:val="left" w:pos="2880"/>
        <w:tab w:val="left" w:pos="3360"/>
        <w:tab w:val="left" w:pos="3840"/>
        <w:tab w:val="left" w:pos="4320"/>
      </w:tabs>
      <w:spacing w:before="240" w:after="240"/>
    </w:pPr>
    <w:rPr>
      <w:rFonts w:ascii="Open Sans" w:eastAsia="MS Mincho" w:hAnsi="Open Sans" w:cs="Courier New"/>
    </w:rPr>
  </w:style>
  <w:style w:type="character" w:customStyle="1" w:styleId="MacroTextChar">
    <w:name w:val="Macro Text Char"/>
    <w:link w:val="MacroText"/>
    <w:rsid w:val="005C2ECF"/>
    <w:rPr>
      <w:rFonts w:ascii="Open Sans" w:eastAsia="MS Mincho" w:hAnsi="Open Sans" w:cs="Courier New"/>
    </w:rPr>
  </w:style>
  <w:style w:type="paragraph" w:styleId="TableofAuthorities">
    <w:name w:val="table of authorities"/>
    <w:basedOn w:val="Normal"/>
    <w:next w:val="Normal"/>
    <w:locked/>
    <w:rsid w:val="00471BB7"/>
    <w:pPr>
      <w:ind w:left="240" w:hanging="240"/>
    </w:pPr>
  </w:style>
  <w:style w:type="paragraph" w:styleId="TableofFigures">
    <w:name w:val="table of figures"/>
    <w:basedOn w:val="Normal"/>
    <w:next w:val="Normal"/>
    <w:locked/>
    <w:rsid w:val="00471BB7"/>
  </w:style>
  <w:style w:type="paragraph" w:styleId="TOAHeading">
    <w:name w:val="toa heading"/>
    <w:basedOn w:val="Normal"/>
    <w:next w:val="Normal"/>
    <w:locked/>
    <w:rsid w:val="00471BB7"/>
    <w:pPr>
      <w:spacing w:before="120"/>
    </w:pPr>
    <w:rPr>
      <w:rFonts w:eastAsia="Times New Roman"/>
      <w:b/>
      <w:bCs/>
    </w:rPr>
  </w:style>
  <w:style w:type="paragraph" w:styleId="TOC5">
    <w:name w:val="toc 5"/>
    <w:basedOn w:val="Normal"/>
    <w:next w:val="Normal"/>
    <w:semiHidden/>
    <w:locked/>
    <w:rsid w:val="00471BB7"/>
    <w:pPr>
      <w:ind w:left="960"/>
    </w:pPr>
  </w:style>
  <w:style w:type="paragraph" w:styleId="TOC6">
    <w:name w:val="toc 6"/>
    <w:basedOn w:val="Normal"/>
    <w:next w:val="Normal"/>
    <w:semiHidden/>
    <w:locked/>
    <w:rsid w:val="00471BB7"/>
    <w:pPr>
      <w:ind w:left="1200"/>
    </w:pPr>
  </w:style>
  <w:style w:type="paragraph" w:styleId="TOC7">
    <w:name w:val="toc 7"/>
    <w:basedOn w:val="Normal"/>
    <w:next w:val="Normal"/>
    <w:semiHidden/>
    <w:locked/>
    <w:rsid w:val="00471BB7"/>
    <w:pPr>
      <w:ind w:left="1440"/>
    </w:pPr>
  </w:style>
  <w:style w:type="paragraph" w:styleId="TOC8">
    <w:name w:val="toc 8"/>
    <w:basedOn w:val="Normal"/>
    <w:next w:val="Normal"/>
    <w:semiHidden/>
    <w:locked/>
    <w:rsid w:val="00471BB7"/>
    <w:pPr>
      <w:ind w:left="1680"/>
    </w:pPr>
  </w:style>
  <w:style w:type="paragraph" w:styleId="TOC9">
    <w:name w:val="toc 9"/>
    <w:basedOn w:val="Normal"/>
    <w:next w:val="Normal"/>
    <w:semiHidden/>
    <w:locked/>
    <w:rsid w:val="00471BB7"/>
    <w:pPr>
      <w:ind w:left="1920"/>
    </w:pPr>
  </w:style>
  <w:style w:type="paragraph" w:styleId="NoSpacing">
    <w:name w:val="No Spacing"/>
    <w:uiPriority w:val="1"/>
    <w:rsid w:val="00471BB7"/>
    <w:rPr>
      <w:rFonts w:ascii="Open Sans" w:eastAsia="MS Mincho" w:hAnsi="Open Sans"/>
      <w:sz w:val="24"/>
      <w:szCs w:val="24"/>
    </w:rPr>
  </w:style>
  <w:style w:type="character" w:styleId="SubtleEmphasis">
    <w:name w:val="Subtle Emphasis"/>
    <w:uiPriority w:val="19"/>
    <w:locked/>
    <w:rsid w:val="00471BB7"/>
    <w:rPr>
      <w:rFonts w:ascii="Open Sans" w:hAnsi="Open Sans"/>
      <w:i w:val="0"/>
      <w:iCs/>
      <w:color w:val="auto"/>
      <w:sz w:val="24"/>
    </w:rPr>
  </w:style>
  <w:style w:type="character" w:styleId="IntenseEmphasis">
    <w:name w:val="Intense Emphasis"/>
    <w:uiPriority w:val="21"/>
    <w:locked/>
    <w:rsid w:val="00471BB7"/>
    <w:rPr>
      <w:rFonts w:ascii="Open Sans" w:hAnsi="Open Sans"/>
      <w:i w:val="0"/>
      <w:iCs/>
      <w:color w:val="auto"/>
    </w:rPr>
  </w:style>
  <w:style w:type="paragraph" w:styleId="Quote">
    <w:name w:val="Quote"/>
    <w:basedOn w:val="Normal"/>
    <w:next w:val="Normal"/>
    <w:link w:val="QuoteChar"/>
    <w:uiPriority w:val="29"/>
    <w:rsid w:val="000C5DA6"/>
    <w:pPr>
      <w:spacing w:before="200" w:after="160"/>
      <w:ind w:left="1440"/>
    </w:pPr>
    <w:rPr>
      <w:iCs/>
      <w:sz w:val="22"/>
    </w:rPr>
  </w:style>
  <w:style w:type="character" w:customStyle="1" w:styleId="QuoteChar">
    <w:name w:val="Quote Char"/>
    <w:link w:val="Quote"/>
    <w:uiPriority w:val="29"/>
    <w:rsid w:val="000C5DA6"/>
    <w:rPr>
      <w:rFonts w:ascii="Open Sans" w:eastAsia="MS Mincho" w:hAnsi="Open Sans"/>
      <w:iCs/>
      <w:sz w:val="22"/>
      <w:szCs w:val="24"/>
    </w:rPr>
  </w:style>
  <w:style w:type="paragraph" w:styleId="IntenseQuote">
    <w:name w:val="Intense Quote"/>
    <w:basedOn w:val="Normal"/>
    <w:next w:val="Normal"/>
    <w:link w:val="IntenseQuoteChar"/>
    <w:uiPriority w:val="30"/>
    <w:locked/>
    <w:rsid w:val="00471BB7"/>
    <w:pPr>
      <w:pBdr>
        <w:top w:val="single" w:sz="4" w:space="10" w:color="4472C4"/>
        <w:bottom w:val="single" w:sz="4" w:space="10" w:color="4472C4"/>
      </w:pBdr>
      <w:spacing w:before="360" w:after="360"/>
      <w:ind w:left="864" w:right="864"/>
      <w:jc w:val="center"/>
    </w:pPr>
    <w:rPr>
      <w:iCs/>
    </w:rPr>
  </w:style>
  <w:style w:type="character" w:customStyle="1" w:styleId="IntenseQuoteChar">
    <w:name w:val="Intense Quote Char"/>
    <w:link w:val="IntenseQuote"/>
    <w:uiPriority w:val="30"/>
    <w:rsid w:val="00471BB7"/>
    <w:rPr>
      <w:rFonts w:ascii="Open Sans" w:eastAsia="MS Mincho" w:hAnsi="Open Sans"/>
      <w:iCs/>
      <w:sz w:val="24"/>
      <w:szCs w:val="24"/>
    </w:rPr>
  </w:style>
  <w:style w:type="character" w:styleId="SubtleReference">
    <w:name w:val="Subtle Reference"/>
    <w:uiPriority w:val="31"/>
    <w:locked/>
    <w:rsid w:val="00471BB7"/>
    <w:rPr>
      <w:rFonts w:ascii="Open Sans" w:hAnsi="Open Sans"/>
      <w:smallCaps/>
      <w:color w:val="auto"/>
      <w:sz w:val="24"/>
    </w:rPr>
  </w:style>
  <w:style w:type="character" w:styleId="IntenseReference">
    <w:name w:val="Intense Reference"/>
    <w:uiPriority w:val="32"/>
    <w:locked/>
    <w:rsid w:val="00471BB7"/>
    <w:rPr>
      <w:rFonts w:ascii="Open Sans" w:hAnsi="Open Sans"/>
      <w:b w:val="0"/>
      <w:bCs/>
      <w:smallCaps/>
      <w:color w:val="auto"/>
      <w:spacing w:val="5"/>
      <w:sz w:val="24"/>
    </w:rPr>
  </w:style>
  <w:style w:type="character" w:styleId="BookTitle">
    <w:name w:val="Book Title"/>
    <w:aliases w:val="Text Title"/>
    <w:uiPriority w:val="33"/>
    <w:rsid w:val="00471BB7"/>
    <w:rPr>
      <w:rFonts w:ascii="Open Sans" w:hAnsi="Open Sans"/>
      <w:b w:val="0"/>
      <w:bCs/>
      <w:i/>
      <w:iCs/>
      <w:spacing w:val="5"/>
      <w:sz w:val="24"/>
    </w:rPr>
  </w:style>
  <w:style w:type="paragraph" w:styleId="ListParagraph">
    <w:name w:val="List Paragraph"/>
    <w:basedOn w:val="Normal"/>
    <w:uiPriority w:val="34"/>
    <w:qFormat/>
    <w:locked/>
    <w:rsid w:val="00471BB7"/>
    <w:pPr>
      <w:ind w:left="720"/>
    </w:pPr>
  </w:style>
  <w:style w:type="paragraph" w:styleId="Bibliography">
    <w:name w:val="Bibliography"/>
    <w:basedOn w:val="Normal"/>
    <w:next w:val="Normal"/>
    <w:uiPriority w:val="37"/>
    <w:semiHidden/>
    <w:unhideWhenUsed/>
    <w:rsid w:val="00471BB7"/>
  </w:style>
  <w:style w:type="character" w:customStyle="1" w:styleId="Hashtag1">
    <w:name w:val="Hashtag1"/>
    <w:uiPriority w:val="99"/>
    <w:semiHidden/>
    <w:unhideWhenUsed/>
    <w:locked/>
    <w:rsid w:val="00471BB7"/>
    <w:rPr>
      <w:rFonts w:ascii="Open Sans" w:hAnsi="Open Sans"/>
      <w:color w:val="2B579A"/>
      <w:shd w:val="clear" w:color="auto" w:fill="E6E6E6"/>
    </w:rPr>
  </w:style>
  <w:style w:type="character" w:customStyle="1" w:styleId="Mention1">
    <w:name w:val="Mention1"/>
    <w:uiPriority w:val="99"/>
    <w:semiHidden/>
    <w:unhideWhenUsed/>
    <w:locked/>
    <w:rsid w:val="00471BB7"/>
    <w:rPr>
      <w:rFonts w:ascii="Open Sans" w:hAnsi="Open Sans"/>
      <w:color w:val="auto"/>
      <w:shd w:val="clear" w:color="auto" w:fill="E6E6E6"/>
    </w:rPr>
  </w:style>
  <w:style w:type="character" w:customStyle="1" w:styleId="SmartHyperlink1">
    <w:name w:val="Smart Hyperlink1"/>
    <w:uiPriority w:val="99"/>
    <w:semiHidden/>
    <w:unhideWhenUsed/>
    <w:locked/>
    <w:rsid w:val="00471BB7"/>
    <w:rPr>
      <w:rFonts w:ascii="Open Sans" w:hAnsi="Open Sans"/>
      <w:u w:val="dotted"/>
    </w:rPr>
  </w:style>
  <w:style w:type="character" w:customStyle="1" w:styleId="UnresolvedMention1">
    <w:name w:val="Unresolved Mention1"/>
    <w:uiPriority w:val="99"/>
    <w:semiHidden/>
    <w:unhideWhenUsed/>
    <w:locked/>
    <w:rsid w:val="00471BB7"/>
    <w:rPr>
      <w:rFonts w:ascii="Open Sans" w:hAnsi="Open Sans"/>
      <w:color w:val="auto"/>
      <w:shd w:val="clear" w:color="auto" w:fill="E6E6E6"/>
    </w:rPr>
  </w:style>
  <w:style w:type="character" w:customStyle="1" w:styleId="HeaderDocumentTitle">
    <w:name w:val="Header Document Title"/>
    <w:uiPriority w:val="1"/>
    <w:qFormat/>
    <w:rsid w:val="001F62CC"/>
    <w:rPr>
      <w:rFonts w:ascii="Open Sans" w:hAnsi="Open Sans"/>
      <w:b/>
      <w:noProof/>
      <w:sz w:val="18"/>
    </w:rPr>
  </w:style>
  <w:style w:type="paragraph" w:customStyle="1" w:styleId="HeaderDocumentDate">
    <w:name w:val="Header Document Date"/>
    <w:basedOn w:val="Footer"/>
    <w:qFormat/>
    <w:rsid w:val="002850B0"/>
    <w:pPr>
      <w:jc w:val="right"/>
    </w:pPr>
  </w:style>
  <w:style w:type="paragraph" w:customStyle="1" w:styleId="FooterEvenPageNumber">
    <w:name w:val="Footer Even Page Number"/>
    <w:basedOn w:val="Footer"/>
    <w:rsid w:val="00E53546"/>
  </w:style>
  <w:style w:type="paragraph" w:customStyle="1" w:styleId="FooterOddPageNumber">
    <w:name w:val="Footer Odd Page Number"/>
    <w:basedOn w:val="Footer"/>
    <w:rsid w:val="00E53546"/>
    <w:pPr>
      <w:jc w:val="right"/>
    </w:pPr>
  </w:style>
  <w:style w:type="paragraph" w:customStyle="1" w:styleId="Subnumbered">
    <w:name w:val="Sub numbered"/>
    <w:basedOn w:val="ListNumber"/>
    <w:qFormat/>
    <w:rsid w:val="00FB0B3C"/>
    <w:pPr>
      <w:numPr>
        <w:numId w:val="13"/>
      </w:numPr>
      <w:tabs>
        <w:tab w:val="left" w:pos="1418"/>
      </w:tabs>
      <w:spacing w:after="240"/>
    </w:pPr>
  </w:style>
  <w:style w:type="character" w:styleId="UnresolvedMention">
    <w:name w:val="Unresolved Mention"/>
    <w:basedOn w:val="DefaultParagraphFont"/>
    <w:uiPriority w:val="99"/>
    <w:semiHidden/>
    <w:unhideWhenUsed/>
    <w:rsid w:val="00F97E66"/>
    <w:rPr>
      <w:color w:val="605E5C"/>
      <w:shd w:val="clear" w:color="auto" w:fill="E1DFDD"/>
    </w:rPr>
  </w:style>
  <w:style w:type="paragraph" w:customStyle="1" w:styleId="css-38z03z">
    <w:name w:val="css-38z03z"/>
    <w:basedOn w:val="Normal"/>
    <w:rsid w:val="00426AB5"/>
    <w:pPr>
      <w:spacing w:before="100" w:beforeAutospacing="1" w:after="100" w:afterAutospacing="1"/>
    </w:pPr>
    <w:rPr>
      <w:rFonts w:ascii="Times New Roman" w:eastAsia="Times New Roman" w:hAnsi="Times New Roman"/>
      <w:lang w:val="en-US" w:eastAsia="en-US"/>
    </w:rPr>
  </w:style>
  <w:style w:type="paragraph" w:styleId="FootnoteText">
    <w:name w:val="footnote text"/>
    <w:basedOn w:val="Normal"/>
    <w:link w:val="FootnoteTextChar"/>
    <w:locked/>
    <w:rsid w:val="00744D76"/>
    <w:pPr>
      <w:spacing w:before="0" w:after="0"/>
    </w:pPr>
    <w:rPr>
      <w:sz w:val="20"/>
      <w:szCs w:val="20"/>
    </w:rPr>
  </w:style>
  <w:style w:type="character" w:customStyle="1" w:styleId="FootnoteTextChar">
    <w:name w:val="Footnote Text Char"/>
    <w:basedOn w:val="DefaultParagraphFont"/>
    <w:link w:val="FootnoteText"/>
    <w:rsid w:val="00744D76"/>
    <w:rPr>
      <w:rFonts w:ascii="Open Sans" w:eastAsia="MS Mincho" w:hAnsi="Open Sans"/>
    </w:rPr>
  </w:style>
  <w:style w:type="character" w:styleId="FootnoteReference">
    <w:name w:val="footnote reference"/>
    <w:basedOn w:val="DefaultParagraphFont"/>
    <w:locked/>
    <w:rsid w:val="00744D76"/>
    <w:rPr>
      <w:vertAlign w:val="superscript"/>
    </w:rPr>
  </w:style>
  <w:style w:type="paragraph" w:styleId="Revision">
    <w:name w:val="Revision"/>
    <w:hidden/>
    <w:uiPriority w:val="99"/>
    <w:semiHidden/>
    <w:rsid w:val="00DF07E4"/>
    <w:rPr>
      <w:rFonts w:ascii="Open Sans" w:eastAsia="MS Mincho" w:hAnsi="Open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89785">
      <w:bodyDiv w:val="1"/>
      <w:marLeft w:val="0"/>
      <w:marRight w:val="0"/>
      <w:marTop w:val="0"/>
      <w:marBottom w:val="0"/>
      <w:divBdr>
        <w:top w:val="none" w:sz="0" w:space="0" w:color="auto"/>
        <w:left w:val="none" w:sz="0" w:space="0" w:color="auto"/>
        <w:bottom w:val="none" w:sz="0" w:space="0" w:color="auto"/>
        <w:right w:val="none" w:sz="0" w:space="0" w:color="auto"/>
      </w:divBdr>
    </w:div>
    <w:div w:id="93987998">
      <w:bodyDiv w:val="1"/>
      <w:marLeft w:val="0"/>
      <w:marRight w:val="0"/>
      <w:marTop w:val="0"/>
      <w:marBottom w:val="0"/>
      <w:divBdr>
        <w:top w:val="none" w:sz="0" w:space="0" w:color="auto"/>
        <w:left w:val="none" w:sz="0" w:space="0" w:color="auto"/>
        <w:bottom w:val="none" w:sz="0" w:space="0" w:color="auto"/>
        <w:right w:val="none" w:sz="0" w:space="0" w:color="auto"/>
      </w:divBdr>
    </w:div>
    <w:div w:id="336344054">
      <w:bodyDiv w:val="1"/>
      <w:marLeft w:val="0"/>
      <w:marRight w:val="0"/>
      <w:marTop w:val="0"/>
      <w:marBottom w:val="0"/>
      <w:divBdr>
        <w:top w:val="none" w:sz="0" w:space="0" w:color="auto"/>
        <w:left w:val="none" w:sz="0" w:space="0" w:color="auto"/>
        <w:bottom w:val="none" w:sz="0" w:space="0" w:color="auto"/>
        <w:right w:val="none" w:sz="0" w:space="0" w:color="auto"/>
      </w:divBdr>
    </w:div>
    <w:div w:id="367026927">
      <w:bodyDiv w:val="1"/>
      <w:marLeft w:val="0"/>
      <w:marRight w:val="0"/>
      <w:marTop w:val="0"/>
      <w:marBottom w:val="0"/>
      <w:divBdr>
        <w:top w:val="none" w:sz="0" w:space="0" w:color="auto"/>
        <w:left w:val="none" w:sz="0" w:space="0" w:color="auto"/>
        <w:bottom w:val="none" w:sz="0" w:space="0" w:color="auto"/>
        <w:right w:val="none" w:sz="0" w:space="0" w:color="auto"/>
      </w:divBdr>
    </w:div>
    <w:div w:id="388652778">
      <w:bodyDiv w:val="1"/>
      <w:marLeft w:val="0"/>
      <w:marRight w:val="0"/>
      <w:marTop w:val="0"/>
      <w:marBottom w:val="0"/>
      <w:divBdr>
        <w:top w:val="none" w:sz="0" w:space="0" w:color="auto"/>
        <w:left w:val="none" w:sz="0" w:space="0" w:color="auto"/>
        <w:bottom w:val="none" w:sz="0" w:space="0" w:color="auto"/>
        <w:right w:val="none" w:sz="0" w:space="0" w:color="auto"/>
      </w:divBdr>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876625632">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977299031">
      <w:bodyDiv w:val="1"/>
      <w:marLeft w:val="0"/>
      <w:marRight w:val="0"/>
      <w:marTop w:val="0"/>
      <w:marBottom w:val="0"/>
      <w:divBdr>
        <w:top w:val="none" w:sz="0" w:space="0" w:color="auto"/>
        <w:left w:val="none" w:sz="0" w:space="0" w:color="auto"/>
        <w:bottom w:val="none" w:sz="0" w:space="0" w:color="auto"/>
        <w:right w:val="none" w:sz="0" w:space="0" w:color="auto"/>
      </w:divBdr>
    </w:div>
    <w:div w:id="1149053605">
      <w:bodyDiv w:val="1"/>
      <w:marLeft w:val="0"/>
      <w:marRight w:val="0"/>
      <w:marTop w:val="0"/>
      <w:marBottom w:val="0"/>
      <w:divBdr>
        <w:top w:val="none" w:sz="0" w:space="0" w:color="auto"/>
        <w:left w:val="none" w:sz="0" w:space="0" w:color="auto"/>
        <w:bottom w:val="none" w:sz="0" w:space="0" w:color="auto"/>
        <w:right w:val="none" w:sz="0" w:space="0" w:color="auto"/>
      </w:divBdr>
    </w:div>
    <w:div w:id="1196624667">
      <w:bodyDiv w:val="1"/>
      <w:marLeft w:val="0"/>
      <w:marRight w:val="0"/>
      <w:marTop w:val="0"/>
      <w:marBottom w:val="0"/>
      <w:divBdr>
        <w:top w:val="none" w:sz="0" w:space="0" w:color="auto"/>
        <w:left w:val="none" w:sz="0" w:space="0" w:color="auto"/>
        <w:bottom w:val="none" w:sz="0" w:space="0" w:color="auto"/>
        <w:right w:val="none" w:sz="0" w:space="0" w:color="auto"/>
      </w:divBdr>
    </w:div>
    <w:div w:id="1319767065">
      <w:bodyDiv w:val="1"/>
      <w:marLeft w:val="0"/>
      <w:marRight w:val="0"/>
      <w:marTop w:val="0"/>
      <w:marBottom w:val="0"/>
      <w:divBdr>
        <w:top w:val="none" w:sz="0" w:space="0" w:color="auto"/>
        <w:left w:val="none" w:sz="0" w:space="0" w:color="auto"/>
        <w:bottom w:val="none" w:sz="0" w:space="0" w:color="auto"/>
        <w:right w:val="none" w:sz="0" w:space="0" w:color="auto"/>
      </w:divBdr>
    </w:div>
    <w:div w:id="1441028639">
      <w:bodyDiv w:val="1"/>
      <w:marLeft w:val="0"/>
      <w:marRight w:val="0"/>
      <w:marTop w:val="0"/>
      <w:marBottom w:val="0"/>
      <w:divBdr>
        <w:top w:val="none" w:sz="0" w:space="0" w:color="auto"/>
        <w:left w:val="none" w:sz="0" w:space="0" w:color="auto"/>
        <w:bottom w:val="none" w:sz="0" w:space="0" w:color="auto"/>
        <w:right w:val="none" w:sz="0" w:space="0" w:color="auto"/>
      </w:divBdr>
    </w:div>
    <w:div w:id="1462074620">
      <w:bodyDiv w:val="1"/>
      <w:marLeft w:val="0"/>
      <w:marRight w:val="0"/>
      <w:marTop w:val="0"/>
      <w:marBottom w:val="0"/>
      <w:divBdr>
        <w:top w:val="none" w:sz="0" w:space="0" w:color="auto"/>
        <w:left w:val="none" w:sz="0" w:space="0" w:color="auto"/>
        <w:bottom w:val="none" w:sz="0" w:space="0" w:color="auto"/>
        <w:right w:val="none" w:sz="0" w:space="0" w:color="auto"/>
      </w:divBdr>
    </w:div>
    <w:div w:id="1478106043">
      <w:bodyDiv w:val="1"/>
      <w:marLeft w:val="0"/>
      <w:marRight w:val="0"/>
      <w:marTop w:val="0"/>
      <w:marBottom w:val="0"/>
      <w:divBdr>
        <w:top w:val="none" w:sz="0" w:space="0" w:color="auto"/>
        <w:left w:val="none" w:sz="0" w:space="0" w:color="auto"/>
        <w:bottom w:val="none" w:sz="0" w:space="0" w:color="auto"/>
        <w:right w:val="none" w:sz="0" w:space="0" w:color="auto"/>
      </w:divBdr>
    </w:div>
    <w:div w:id="1691182388">
      <w:bodyDiv w:val="1"/>
      <w:marLeft w:val="0"/>
      <w:marRight w:val="0"/>
      <w:marTop w:val="0"/>
      <w:marBottom w:val="0"/>
      <w:divBdr>
        <w:top w:val="none" w:sz="0" w:space="0" w:color="auto"/>
        <w:left w:val="none" w:sz="0" w:space="0" w:color="auto"/>
        <w:bottom w:val="none" w:sz="0" w:space="0" w:color="auto"/>
        <w:right w:val="none" w:sz="0" w:space="0" w:color="auto"/>
      </w:divBdr>
      <w:divsChild>
        <w:div w:id="354692122">
          <w:marLeft w:val="0"/>
          <w:marRight w:val="0"/>
          <w:marTop w:val="0"/>
          <w:marBottom w:val="0"/>
          <w:divBdr>
            <w:top w:val="none" w:sz="0" w:space="0" w:color="auto"/>
            <w:left w:val="none" w:sz="0" w:space="0" w:color="auto"/>
            <w:bottom w:val="none" w:sz="0" w:space="0" w:color="auto"/>
            <w:right w:val="none" w:sz="0" w:space="0" w:color="auto"/>
          </w:divBdr>
          <w:divsChild>
            <w:div w:id="31484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73273">
      <w:bodyDiv w:val="1"/>
      <w:marLeft w:val="0"/>
      <w:marRight w:val="0"/>
      <w:marTop w:val="0"/>
      <w:marBottom w:val="0"/>
      <w:divBdr>
        <w:top w:val="none" w:sz="0" w:space="0" w:color="auto"/>
        <w:left w:val="none" w:sz="0" w:space="0" w:color="auto"/>
        <w:bottom w:val="none" w:sz="0" w:space="0" w:color="auto"/>
        <w:right w:val="none" w:sz="0" w:space="0" w:color="auto"/>
      </w:divBdr>
    </w:div>
    <w:div w:id="1943684431">
      <w:bodyDiv w:val="1"/>
      <w:marLeft w:val="0"/>
      <w:marRight w:val="0"/>
      <w:marTop w:val="0"/>
      <w:marBottom w:val="0"/>
      <w:divBdr>
        <w:top w:val="none" w:sz="0" w:space="0" w:color="auto"/>
        <w:left w:val="none" w:sz="0" w:space="0" w:color="auto"/>
        <w:bottom w:val="none" w:sz="0" w:space="0" w:color="auto"/>
        <w:right w:val="none" w:sz="0" w:space="0" w:color="auto"/>
      </w:divBdr>
    </w:div>
    <w:div w:id="2122602085">
      <w:bodyDiv w:val="1"/>
      <w:marLeft w:val="0"/>
      <w:marRight w:val="0"/>
      <w:marTop w:val="0"/>
      <w:marBottom w:val="0"/>
      <w:divBdr>
        <w:top w:val="none" w:sz="0" w:space="0" w:color="auto"/>
        <w:left w:val="none" w:sz="0" w:space="0" w:color="auto"/>
        <w:bottom w:val="none" w:sz="0" w:space="0" w:color="auto"/>
        <w:right w:val="none" w:sz="0" w:space="0" w:color="auto"/>
      </w:divBdr>
    </w:div>
    <w:div w:id="212726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6.xml"/></Relationships>
</file>

<file path=word/_rels/endnotes.xml.rels><?xml version="1.0" encoding="UTF-8" standalone="yes"?>
<Relationships xmlns="http://schemas.openxmlformats.org/package/2006/relationships"><Relationship Id="rId8" Type="http://schemas.openxmlformats.org/officeDocument/2006/relationships/hyperlink" Target="https://transparency.org.au/wp-content/uploads/2020/11/NIS_FULL_REPORT_Web.pdf" TargetMode="External"/><Relationship Id="rId13" Type="http://schemas.openxmlformats.org/officeDocument/2006/relationships/hyperlink" Target="https://www.theguardian.com/australia-news/2020/oct/20/icacs-independence-threatened-under-nsw-funding-model" TargetMode="External"/><Relationship Id="rId3" Type="http://schemas.openxmlformats.org/officeDocument/2006/relationships/hyperlink" Target="https://www.transparency.org/en/cpi/2019" TargetMode="External"/><Relationship Id="rId7" Type="http://schemas.openxmlformats.org/officeDocument/2006/relationships/hyperlink" Target="https://transparency.org.au/wp-content/uploads/2020/11/NIS_FULL_REPORT_Web.pdf" TargetMode="External"/><Relationship Id="rId12" Type="http://schemas.openxmlformats.org/officeDocument/2006/relationships/hyperlink" Target="https://ministers.ag.gov.au/media-centre/speeches/national-anti-corruption-commission-bill-2022-28-09-2022" TargetMode="External"/><Relationship Id="rId2" Type="http://schemas.openxmlformats.org/officeDocument/2006/relationships/hyperlink" Target="https://www.transparency.org/en/countries/australia" TargetMode="External"/><Relationship Id="rId1" Type="http://schemas.openxmlformats.org/officeDocument/2006/relationships/hyperlink" Target="https://www2.ohchr.org/english/bodies/subcom/57/aevdoc.htm" TargetMode="External"/><Relationship Id="rId6" Type="http://schemas.openxmlformats.org/officeDocument/2006/relationships/hyperlink" Target="https://www.unodc.org/documents/treaties/UNCAC/Publications/TechnicalGuide/09-84395_Ebook.pdf" TargetMode="External"/><Relationship Id="rId11" Type="http://schemas.openxmlformats.org/officeDocument/2006/relationships/hyperlink" Target="https://ministers.ag.gov.au/media-centre/speeches/national-anti-corruption-commission-bill-2022-28-09-2022" TargetMode="External"/><Relationship Id="rId5" Type="http://schemas.openxmlformats.org/officeDocument/2006/relationships/hyperlink" Target="http://www.cdpp.gov.au/Publications/Annual-Reports/CDPP-Annual-Report-2011-2012.pdf" TargetMode="External"/><Relationship Id="rId15" Type="http://schemas.openxmlformats.org/officeDocument/2006/relationships/hyperlink" Target="https://www.theguardian.com/australia-news/2022/sep/27/labors-national-anti-corruption-commission-to-hold-most-hearings-in-private" TargetMode="External"/><Relationship Id="rId10" Type="http://schemas.openxmlformats.org/officeDocument/2006/relationships/hyperlink" Target="https://www.ag.gov.au/integrity/anti-corruption/national-anti-corruption-commission-legislation" TargetMode="External"/><Relationship Id="rId4" Type="http://schemas.openxmlformats.org/officeDocument/2006/relationships/hyperlink" Target="https://www.ag.gov.au/sites/default/files/2020-03/Transparency-international.pdf" TargetMode="External"/><Relationship Id="rId9" Type="http://schemas.openxmlformats.org/officeDocument/2006/relationships/hyperlink" Target="https://www.ag.gov.au/integrity/anti-corruption/national-anti-corruption-commission-legislation" TargetMode="External"/><Relationship Id="rId14" Type="http://schemas.openxmlformats.org/officeDocument/2006/relationships/hyperlink" Target="https://ministers.ag.gov.au/media-centre/speeches/national-anti-corruption-commission-bill-2022-28-09-20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75c5ac6-a0cc-43ed-b850-4a2ae59237b6"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84B55D95DF676046B99E394FD3A716A8" ma:contentTypeVersion="650" ma:contentTypeDescription="Create a new document." ma:contentTypeScope="" ma:versionID="9845be5e4e16fe936cd2852ca00845fa">
  <xsd:schema xmlns:xsd="http://www.w3.org/2001/XMLSchema" xmlns:xs="http://www.w3.org/2001/XMLSchema" xmlns:p="http://schemas.microsoft.com/office/2006/metadata/properties" xmlns:ns2="57f1fb52-79b9-4278-9d54-1e5db41bfcda" xmlns:ns3="6500fe01-343b-4fb9-a1b0-68ac19d62e01" xmlns:ns4="1a69bdef-c635-48ac-9cf9-b687dab64bb7" targetNamespace="http://schemas.microsoft.com/office/2006/metadata/properties" ma:root="true" ma:fieldsID="6a5b027b2457213cec9ab565ecf74091" ns2:_="" ns3:_="" ns4:_="">
    <xsd:import namespace="57f1fb52-79b9-4278-9d54-1e5db41bfcda"/>
    <xsd:import namespace="6500fe01-343b-4fb9-a1b0-68ac19d62e01"/>
    <xsd:import namespace="1a69bdef-c635-48ac-9cf9-b687dab64bb7"/>
    <xsd:element name="properties">
      <xsd:complexType>
        <xsd:sequence>
          <xsd:element name="documentManagement">
            <xsd:complexType>
              <xsd:all>
                <xsd:element ref="ns3:Divider" minOccurs="0"/>
                <xsd:element ref="ns2:Subdivider"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2:h1905e97e92e42caaf2a314461ed6a1e"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2:From1" minOccurs="0"/>
                <xsd:element ref="ns2:Received_x002f_Sent" minOccurs="0"/>
                <xsd:element ref="ns4:EmailasAttachment" minOccurs="0"/>
                <xsd:element ref="ns2:SharedWithUsers" minOccurs="0"/>
                <xsd:element ref="ns2: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1fb52-79b9-4278-9d54-1e5db41bfcda" elementFormDefault="qualified">
    <xsd:import namespace="http://schemas.microsoft.com/office/2006/documentManagement/types"/>
    <xsd:import namespace="http://schemas.microsoft.com/office/infopath/2007/PartnerControls"/>
    <xsd:element name="Subdivider" ma:index="3" nillable="true" ma:displayName="Subdivider" ma:format="Dropdown" ma:hidden="true" ma:indexed="true" ma:internalName="Subdivider" ma:readOnly="false">
      <xsd:simpleType>
        <xsd:union memberTypes="dms:Text">
          <xsd:simpleType>
            <xsd:restriction base="dms:Choice">
              <xsd:enumeration value="-"/>
            </xsd:restriction>
          </xsd:simpleType>
        </xsd:union>
      </xsd:simpleType>
    </xsd:element>
    <xsd:element name="h1905e97e92e42caaf2a314461ed6a1e" ma:index="18" nillable="true" ma:taxonomy="true" ma:internalName="h1905e97e92e42caaf2a314461ed6a1e" ma:taxonomyFieldName="Document_x0020_Type" ma:displayName="Document Type" ma:default="" ma:fieldId="{11905e97-e92e-42ca-af2a-314461ed6a1e}" ma:sspId="975c5ac6-a0cc-43ed-b850-4a2ae59237b6" ma:termSetId="5c0fb424-e810-48cd-89f5-068486990c36" ma:anchorId="00000000-0000-0000-0000-000000000000" ma:open="false" ma:isKeyword="false">
      <xsd:complexType>
        <xsd:sequence>
          <xsd:element ref="pc:Terms" minOccurs="0" maxOccurs="1"/>
        </xsd:sequence>
      </xsd:complexType>
    </xsd:element>
    <xsd:element name="From1" ma:index="27" nillable="true" ma:displayName="From" ma:indexed="true" ma:internalName="From1">
      <xsd:simpleType>
        <xsd:restriction base="dms:Text">
          <xsd:maxLength value="255"/>
        </xsd:restriction>
      </xsd:simpleType>
    </xsd:element>
    <xsd:element name="Received_x002f_Sent" ma:index="28" nillable="true" ma:displayName="Received/Sent" ma:indexed="true" ma:internalName="Received_x002F_Sent">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Divider" ma:index="2" nillable="true" ma:displayName="Divider" ma:format="Dropdown" ma:hidden="true" ma:indexed="true" ma:internalName="Divider" ma:readOnly="false">
      <xsd:simpleType>
        <xsd:union memberTypes="dms:Text">
          <xsd:simpleType>
            <xsd:restriction base="dms:Choice">
              <xsd:enumeration value="-"/>
            </xsd:restriction>
          </xsd:simpleType>
        </xsd:union>
      </xsd:simpleType>
    </xsd:element>
    <xsd:element name="TaxKeywordTaxHTField" ma:index="7"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8" nillable="true" ma:displayName="Taxonomy Catch All Column" ma:hidden="true" ma:list="{f386e28e-d76d-4cdd-8585-6723f400076b}" ma:internalName="TaxCatchAll" ma:showField="CatchAllData" ma:web="57f1fb52-79b9-4278-9d54-1e5db41bfcd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386e28e-d76d-4cdd-8585-6723f400076b}" ma:internalName="TaxCatchAllLabel" ma:readOnly="true" ma:showField="CatchAllDataLabel" ma:web="57f1fb52-79b9-4278-9d54-1e5db41bfcda">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9bdef-c635-48ac-9cf9-b687dab64bb7"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EmailasAttachment" ma:index="30" nillable="true" ma:displayName="Email as Attachment" ma:format="Hyperlink" ma:internalName="EmailasAttachment">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Received_x002f_Sent xmlns="57f1fb52-79b9-4278-9d54-1e5db41bfcda" xsi:nil="true"/>
    <EmailasAttachment xmlns="1a69bdef-c635-48ac-9cf9-b687dab64bb7">
      <Url xsi:nil="true"/>
      <Description xsi:nil="true"/>
    </EmailasAttachment>
    <Divider xmlns="6500fe01-343b-4fb9-a1b0-68ac19d62e01" xsi:nil="true"/>
    <TaxCatchAll xmlns="6500fe01-343b-4fb9-a1b0-68ac19d62e01"/>
    <TaxKeywordTaxHTField xmlns="6500fe01-343b-4fb9-a1b0-68ac19d62e01">
      <Terms xmlns="http://schemas.microsoft.com/office/infopath/2007/PartnerControls"/>
    </TaxKeywordTaxHTField>
    <h1905e97e92e42caaf2a314461ed6a1e xmlns="57f1fb52-79b9-4278-9d54-1e5db41bfcda">
      <Terms xmlns="http://schemas.microsoft.com/office/infopath/2007/PartnerControls"/>
    </h1905e97e92e42caaf2a314461ed6a1e>
    <From1 xmlns="57f1fb52-79b9-4278-9d54-1e5db41bfcda" xsi:nil="true"/>
    <Subdivider xmlns="57f1fb52-79b9-4278-9d54-1e5db41bfcda" xsi:nil="true"/>
    <_dlc_DocId xmlns="6500fe01-343b-4fb9-a1b0-68ac19d62e01">AHRC-31920988-8195</_dlc_DocId>
    <_dlc_DocIdUrl xmlns="6500fe01-343b-4fb9-a1b0-68ac19d62e01">
      <Url>https://australianhrc.sharepoint.com/sites/LegalServicesWorkspace/_layouts/15/DocIdRedir.aspx?ID=AHRC-31920988-8195</Url>
      <Description>AHRC-31920988-8195</Description>
    </_dlc_DocIdUrl>
  </documentManagement>
</p:properties>
</file>

<file path=customXml/itemProps1.xml><?xml version="1.0" encoding="utf-8"?>
<ds:datastoreItem xmlns:ds="http://schemas.openxmlformats.org/officeDocument/2006/customXml" ds:itemID="{A541A83E-C217-4778-A5C7-D0F310EA4329}">
  <ds:schemaRefs>
    <ds:schemaRef ds:uri="http://schemas.microsoft.com/sharepoint/events"/>
  </ds:schemaRefs>
</ds:datastoreItem>
</file>

<file path=customXml/itemProps2.xml><?xml version="1.0" encoding="utf-8"?>
<ds:datastoreItem xmlns:ds="http://schemas.openxmlformats.org/officeDocument/2006/customXml" ds:itemID="{752804FE-E89B-480D-9133-DA2EEA99CD35}">
  <ds:schemaRefs>
    <ds:schemaRef ds:uri="http://schemas.microsoft.com/office/2006/metadata/customXsn"/>
  </ds:schemaRefs>
</ds:datastoreItem>
</file>

<file path=customXml/itemProps3.xml><?xml version="1.0" encoding="utf-8"?>
<ds:datastoreItem xmlns:ds="http://schemas.openxmlformats.org/officeDocument/2006/customXml" ds:itemID="{6E7E0F3A-8F3A-4751-B506-07C0EEE22235}">
  <ds:schemaRefs>
    <ds:schemaRef ds:uri="http://schemas.microsoft.com/sharepoint/v3/contenttype/forms"/>
  </ds:schemaRefs>
</ds:datastoreItem>
</file>

<file path=customXml/itemProps4.xml><?xml version="1.0" encoding="utf-8"?>
<ds:datastoreItem xmlns:ds="http://schemas.openxmlformats.org/officeDocument/2006/customXml" ds:itemID="{EC4FE336-81CA-4E8E-A71B-8BEB8EE3E08B}">
  <ds:schemaRefs>
    <ds:schemaRef ds:uri="Microsoft.SharePoint.Taxonomy.ContentTypeSync"/>
  </ds:schemaRefs>
</ds:datastoreItem>
</file>

<file path=customXml/itemProps5.xml><?xml version="1.0" encoding="utf-8"?>
<ds:datastoreItem xmlns:ds="http://schemas.openxmlformats.org/officeDocument/2006/customXml" ds:itemID="{3D1A1EE7-D686-4643-84B7-21BD6C2C4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1fb52-79b9-4278-9d54-1e5db41bfcda"/>
    <ds:schemaRef ds:uri="6500fe01-343b-4fb9-a1b0-68ac19d62e01"/>
    <ds:schemaRef ds:uri="1a69bdef-c635-48ac-9cf9-b687dab64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DC88ACE-3E2F-254C-8F8C-500672B0DB11}">
  <ds:schemaRefs>
    <ds:schemaRef ds:uri="http://schemas.openxmlformats.org/officeDocument/2006/bibliography"/>
  </ds:schemaRefs>
</ds:datastoreItem>
</file>

<file path=customXml/itemProps7.xml><?xml version="1.0" encoding="utf-8"?>
<ds:datastoreItem xmlns:ds="http://schemas.openxmlformats.org/officeDocument/2006/customXml" ds:itemID="{91D8548D-0554-49D5-A5F2-98AF04013C2D}">
  <ds:schemaRefs>
    <ds:schemaRef ds:uri="57f1fb52-79b9-4278-9d54-1e5db41bfcda"/>
    <ds:schemaRef ds:uri="http://purl.org/dc/terms/"/>
    <ds:schemaRef ds:uri="http://purl.org/dc/elements/1.1/"/>
    <ds:schemaRef ds:uri="1a69bdef-c635-48ac-9cf9-b687dab64bb7"/>
    <ds:schemaRef ds:uri="6500fe01-343b-4fb9-a1b0-68ac19d62e0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4641</Words>
  <Characters>26459</Characters>
  <Application>Microsoft Office Word</Application>
  <DocSecurity>0</DocSecurity>
  <Lines>220</Lines>
  <Paragraphs>62</Paragraphs>
  <ScaleCrop>false</ScaleCrop>
  <Company>Human Rights and Equal Opportunity Commission</Company>
  <LinksUpToDate>false</LinksUpToDate>
  <CharactersWithSpaces>31038</CharactersWithSpaces>
  <SharedDoc>false</SharedDoc>
  <HLinks>
    <vt:vector size="138" baseType="variant">
      <vt:variant>
        <vt:i4>1769526</vt:i4>
      </vt:variant>
      <vt:variant>
        <vt:i4>44</vt:i4>
      </vt:variant>
      <vt:variant>
        <vt:i4>0</vt:i4>
      </vt:variant>
      <vt:variant>
        <vt:i4>5</vt:i4>
      </vt:variant>
      <vt:variant>
        <vt:lpwstr/>
      </vt:variant>
      <vt:variant>
        <vt:lpwstr>_Toc116460799</vt:lpwstr>
      </vt:variant>
      <vt:variant>
        <vt:i4>1769526</vt:i4>
      </vt:variant>
      <vt:variant>
        <vt:i4>38</vt:i4>
      </vt:variant>
      <vt:variant>
        <vt:i4>0</vt:i4>
      </vt:variant>
      <vt:variant>
        <vt:i4>5</vt:i4>
      </vt:variant>
      <vt:variant>
        <vt:lpwstr/>
      </vt:variant>
      <vt:variant>
        <vt:lpwstr>_Toc116460798</vt:lpwstr>
      </vt:variant>
      <vt:variant>
        <vt:i4>1769526</vt:i4>
      </vt:variant>
      <vt:variant>
        <vt:i4>32</vt:i4>
      </vt:variant>
      <vt:variant>
        <vt:i4>0</vt:i4>
      </vt:variant>
      <vt:variant>
        <vt:i4>5</vt:i4>
      </vt:variant>
      <vt:variant>
        <vt:lpwstr/>
      </vt:variant>
      <vt:variant>
        <vt:lpwstr>_Toc116460797</vt:lpwstr>
      </vt:variant>
      <vt:variant>
        <vt:i4>1769526</vt:i4>
      </vt:variant>
      <vt:variant>
        <vt:i4>26</vt:i4>
      </vt:variant>
      <vt:variant>
        <vt:i4>0</vt:i4>
      </vt:variant>
      <vt:variant>
        <vt:i4>5</vt:i4>
      </vt:variant>
      <vt:variant>
        <vt:lpwstr/>
      </vt:variant>
      <vt:variant>
        <vt:lpwstr>_Toc116460796</vt:lpwstr>
      </vt:variant>
      <vt:variant>
        <vt:i4>1769526</vt:i4>
      </vt:variant>
      <vt:variant>
        <vt:i4>20</vt:i4>
      </vt:variant>
      <vt:variant>
        <vt:i4>0</vt:i4>
      </vt:variant>
      <vt:variant>
        <vt:i4>5</vt:i4>
      </vt:variant>
      <vt:variant>
        <vt:lpwstr/>
      </vt:variant>
      <vt:variant>
        <vt:lpwstr>_Toc116460795</vt:lpwstr>
      </vt:variant>
      <vt:variant>
        <vt:i4>1769526</vt:i4>
      </vt:variant>
      <vt:variant>
        <vt:i4>14</vt:i4>
      </vt:variant>
      <vt:variant>
        <vt:i4>0</vt:i4>
      </vt:variant>
      <vt:variant>
        <vt:i4>5</vt:i4>
      </vt:variant>
      <vt:variant>
        <vt:lpwstr/>
      </vt:variant>
      <vt:variant>
        <vt:lpwstr>_Toc116460794</vt:lpwstr>
      </vt:variant>
      <vt:variant>
        <vt:i4>1769526</vt:i4>
      </vt:variant>
      <vt:variant>
        <vt:i4>8</vt:i4>
      </vt:variant>
      <vt:variant>
        <vt:i4>0</vt:i4>
      </vt:variant>
      <vt:variant>
        <vt:i4>5</vt:i4>
      </vt:variant>
      <vt:variant>
        <vt:lpwstr/>
      </vt:variant>
      <vt:variant>
        <vt:lpwstr>_Toc116460793</vt:lpwstr>
      </vt:variant>
      <vt:variant>
        <vt:i4>1769526</vt:i4>
      </vt:variant>
      <vt:variant>
        <vt:i4>2</vt:i4>
      </vt:variant>
      <vt:variant>
        <vt:i4>0</vt:i4>
      </vt:variant>
      <vt:variant>
        <vt:i4>5</vt:i4>
      </vt:variant>
      <vt:variant>
        <vt:lpwstr/>
      </vt:variant>
      <vt:variant>
        <vt:lpwstr>_Toc116460792</vt:lpwstr>
      </vt:variant>
      <vt:variant>
        <vt:i4>7733280</vt:i4>
      </vt:variant>
      <vt:variant>
        <vt:i4>42</vt:i4>
      </vt:variant>
      <vt:variant>
        <vt:i4>0</vt:i4>
      </vt:variant>
      <vt:variant>
        <vt:i4>5</vt:i4>
      </vt:variant>
      <vt:variant>
        <vt:lpwstr>https://www.theguardian.com/australia-news/2022/sep/27/labors-national-anti-corruption-commission-to-hold-most-hearings-in-private</vt:lpwstr>
      </vt:variant>
      <vt:variant>
        <vt:lpwstr/>
      </vt:variant>
      <vt:variant>
        <vt:i4>6946934</vt:i4>
      </vt:variant>
      <vt:variant>
        <vt:i4>39</vt:i4>
      </vt:variant>
      <vt:variant>
        <vt:i4>0</vt:i4>
      </vt:variant>
      <vt:variant>
        <vt:i4>5</vt:i4>
      </vt:variant>
      <vt:variant>
        <vt:lpwstr>https://ministers.ag.gov.au/media-centre/speeches/national-anti-corruption-commission-bill-2022-28-09-2022</vt:lpwstr>
      </vt:variant>
      <vt:variant>
        <vt:lpwstr/>
      </vt:variant>
      <vt:variant>
        <vt:i4>327748</vt:i4>
      </vt:variant>
      <vt:variant>
        <vt:i4>36</vt:i4>
      </vt:variant>
      <vt:variant>
        <vt:i4>0</vt:i4>
      </vt:variant>
      <vt:variant>
        <vt:i4>5</vt:i4>
      </vt:variant>
      <vt:variant>
        <vt:lpwstr>https://www.theguardian.com/australia-news/2020/oct/20/icacs-independence-threatened-under-nsw-funding-model</vt:lpwstr>
      </vt:variant>
      <vt:variant>
        <vt:lpwstr/>
      </vt:variant>
      <vt:variant>
        <vt:i4>6946934</vt:i4>
      </vt:variant>
      <vt:variant>
        <vt:i4>33</vt:i4>
      </vt:variant>
      <vt:variant>
        <vt:i4>0</vt:i4>
      </vt:variant>
      <vt:variant>
        <vt:i4>5</vt:i4>
      </vt:variant>
      <vt:variant>
        <vt:lpwstr>https://ministers.ag.gov.au/media-centre/speeches/national-anti-corruption-commission-bill-2022-28-09-2022</vt:lpwstr>
      </vt:variant>
      <vt:variant>
        <vt:lpwstr/>
      </vt:variant>
      <vt:variant>
        <vt:i4>6946934</vt:i4>
      </vt:variant>
      <vt:variant>
        <vt:i4>30</vt:i4>
      </vt:variant>
      <vt:variant>
        <vt:i4>0</vt:i4>
      </vt:variant>
      <vt:variant>
        <vt:i4>5</vt:i4>
      </vt:variant>
      <vt:variant>
        <vt:lpwstr>https://ministers.ag.gov.au/media-centre/speeches/national-anti-corruption-commission-bill-2022-28-09-2022</vt:lpwstr>
      </vt:variant>
      <vt:variant>
        <vt:lpwstr/>
      </vt:variant>
      <vt:variant>
        <vt:i4>7340137</vt:i4>
      </vt:variant>
      <vt:variant>
        <vt:i4>27</vt:i4>
      </vt:variant>
      <vt:variant>
        <vt:i4>0</vt:i4>
      </vt:variant>
      <vt:variant>
        <vt:i4>5</vt:i4>
      </vt:variant>
      <vt:variant>
        <vt:lpwstr>https://www.ag.gov.au/integrity/anti-corruption/national-anti-corruption-commission-legislation</vt:lpwstr>
      </vt:variant>
      <vt:variant>
        <vt:lpwstr/>
      </vt:variant>
      <vt:variant>
        <vt:i4>7340137</vt:i4>
      </vt:variant>
      <vt:variant>
        <vt:i4>24</vt:i4>
      </vt:variant>
      <vt:variant>
        <vt:i4>0</vt:i4>
      </vt:variant>
      <vt:variant>
        <vt:i4>5</vt:i4>
      </vt:variant>
      <vt:variant>
        <vt:lpwstr>https://www.ag.gov.au/integrity/anti-corruption/national-anti-corruption-commission-legislation</vt:lpwstr>
      </vt:variant>
      <vt:variant>
        <vt:lpwstr/>
      </vt:variant>
      <vt:variant>
        <vt:i4>1179683</vt:i4>
      </vt:variant>
      <vt:variant>
        <vt:i4>21</vt:i4>
      </vt:variant>
      <vt:variant>
        <vt:i4>0</vt:i4>
      </vt:variant>
      <vt:variant>
        <vt:i4>5</vt:i4>
      </vt:variant>
      <vt:variant>
        <vt:lpwstr>https://transparency.org.au/wp-content/uploads/2020/11/NIS_FULL_REPORT_Web.pdf</vt:lpwstr>
      </vt:variant>
      <vt:variant>
        <vt:lpwstr/>
      </vt:variant>
      <vt:variant>
        <vt:i4>1179683</vt:i4>
      </vt:variant>
      <vt:variant>
        <vt:i4>18</vt:i4>
      </vt:variant>
      <vt:variant>
        <vt:i4>0</vt:i4>
      </vt:variant>
      <vt:variant>
        <vt:i4>5</vt:i4>
      </vt:variant>
      <vt:variant>
        <vt:lpwstr>https://transparency.org.au/wp-content/uploads/2020/11/NIS_FULL_REPORT_Web.pdf</vt:lpwstr>
      </vt:variant>
      <vt:variant>
        <vt:lpwstr/>
      </vt:variant>
      <vt:variant>
        <vt:i4>3997701</vt:i4>
      </vt:variant>
      <vt:variant>
        <vt:i4>15</vt:i4>
      </vt:variant>
      <vt:variant>
        <vt:i4>0</vt:i4>
      </vt:variant>
      <vt:variant>
        <vt:i4>5</vt:i4>
      </vt:variant>
      <vt:variant>
        <vt:lpwstr>https://www.unodc.org/documents/treaties/UNCAC/Publications/TechnicalGuide/09-84395_Ebook.pdf</vt:lpwstr>
      </vt:variant>
      <vt:variant>
        <vt:lpwstr/>
      </vt:variant>
      <vt:variant>
        <vt:i4>3670126</vt:i4>
      </vt:variant>
      <vt:variant>
        <vt:i4>12</vt:i4>
      </vt:variant>
      <vt:variant>
        <vt:i4>0</vt:i4>
      </vt:variant>
      <vt:variant>
        <vt:i4>5</vt:i4>
      </vt:variant>
      <vt:variant>
        <vt:lpwstr>http://www.cdpp.gov.au/Publications/Annual-Reports/CDPP-Annual-Report-2011-2012.pdf</vt:lpwstr>
      </vt:variant>
      <vt:variant>
        <vt:lpwstr/>
      </vt:variant>
      <vt:variant>
        <vt:i4>5374034</vt:i4>
      </vt:variant>
      <vt:variant>
        <vt:i4>9</vt:i4>
      </vt:variant>
      <vt:variant>
        <vt:i4>0</vt:i4>
      </vt:variant>
      <vt:variant>
        <vt:i4>5</vt:i4>
      </vt:variant>
      <vt:variant>
        <vt:lpwstr>https://www.ag.gov.au/sites/default/files/2020-03/Transparency-international.pdf</vt:lpwstr>
      </vt:variant>
      <vt:variant>
        <vt:lpwstr/>
      </vt:variant>
      <vt:variant>
        <vt:i4>5570645</vt:i4>
      </vt:variant>
      <vt:variant>
        <vt:i4>6</vt:i4>
      </vt:variant>
      <vt:variant>
        <vt:i4>0</vt:i4>
      </vt:variant>
      <vt:variant>
        <vt:i4>5</vt:i4>
      </vt:variant>
      <vt:variant>
        <vt:lpwstr>https://www.transparency.org/en/cpi/2019</vt:lpwstr>
      </vt:variant>
      <vt:variant>
        <vt:lpwstr/>
      </vt:variant>
      <vt:variant>
        <vt:i4>3342376</vt:i4>
      </vt:variant>
      <vt:variant>
        <vt:i4>3</vt:i4>
      </vt:variant>
      <vt:variant>
        <vt:i4>0</vt:i4>
      </vt:variant>
      <vt:variant>
        <vt:i4>5</vt:i4>
      </vt:variant>
      <vt:variant>
        <vt:lpwstr>https://www.transparency.org/en/countries/australia</vt:lpwstr>
      </vt:variant>
      <vt:variant>
        <vt:lpwstr/>
      </vt:variant>
      <vt:variant>
        <vt:i4>7012466</vt:i4>
      </vt:variant>
      <vt:variant>
        <vt:i4>0</vt:i4>
      </vt:variant>
      <vt:variant>
        <vt:i4>0</vt:i4>
      </vt:variant>
      <vt:variant>
        <vt:i4>5</vt:i4>
      </vt:variant>
      <vt:variant>
        <vt:lpwstr>https://www2.ohchr.org/english/bodies/subcom/57/aevdoc.htm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subject/>
  <dc:creator>Prabha Nandagopal</dc:creator>
  <cp:keywords/>
  <dc:description/>
  <cp:lastModifiedBy>Llewellyn Spink</cp:lastModifiedBy>
  <cp:revision>2</cp:revision>
  <cp:lastPrinted>2021-01-13T17:59:00Z</cp:lastPrinted>
  <dcterms:created xsi:type="dcterms:W3CDTF">2022-11-07T05:58:00Z</dcterms:created>
  <dcterms:modified xsi:type="dcterms:W3CDTF">2022-11-07T05:58:00Z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0x01010084B55D95DF676046B99E394FD3A716A8</vt:lpwstr>
  </property>
  <property fmtid="{D5CDD505-2E9C-101B-9397-08002B2CF9AE}" pid="3" name="TaxKeyword">
    <vt:lpwstr/>
  </property>
  <property fmtid="{D5CDD505-2E9C-101B-9397-08002B2CF9AE}" pid="4" name="Document Type">
    <vt:lpwstr/>
  </property>
  <property fmtid="{D5CDD505-2E9C-101B-9397-08002B2CF9AE}" pid="5" name="_dlc_DocIdItemGuid">
    <vt:lpwstr>5108318c-a21a-4bcf-a87c-3be8ed224d84</vt:lpwstr>
  </property>
</Properties>
</file>