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751C4" w14:textId="5D0C3D93" w:rsidR="007B2DB2" w:rsidRPr="004C0B7E" w:rsidRDefault="00D11163" w:rsidP="009F62EB">
      <w:pPr>
        <w:pStyle w:val="Title"/>
        <w:spacing w:before="2520"/>
        <w:jc w:val="right"/>
        <w:rPr>
          <w:lang w:val="en-AU"/>
        </w:rPr>
      </w:pPr>
      <w:r>
        <w:rPr>
          <w:noProof/>
        </w:rPr>
        <w:drawing>
          <wp:anchor distT="0" distB="0" distL="114300" distR="114300" simplePos="0" relativeHeight="251658240" behindDoc="1" locked="1" layoutInCell="1" allowOverlap="1" wp14:anchorId="7D0F2E2E" wp14:editId="4A6BA3C1">
            <wp:simplePos x="0" y="0"/>
            <wp:positionH relativeFrom="page">
              <wp:posOffset>0</wp:posOffset>
            </wp:positionH>
            <wp:positionV relativeFrom="page">
              <wp:posOffset>0</wp:posOffset>
            </wp:positionV>
            <wp:extent cx="7556400" cy="10688400"/>
            <wp:effectExtent l="0" t="0" r="6985" b="0"/>
            <wp:wrapNone/>
            <wp:docPr id="1511016239" name="Picture 2" descr="Australian Human Rights Commission.&#10;www.humanrights.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016239" name="Picture 2" descr="Australian Human Rights Commission.&#10;www.humanrights.gov.au"/>
                    <pic:cNvPicPr/>
                  </pic:nvPicPr>
                  <pic:blipFill>
                    <a:blip r:embed="rId14">
                      <a:extLst>
                        <a:ext uri="{28A0092B-C50C-407E-A947-70E740481C1C}">
                          <a14:useLocalDpi xmlns:a14="http://schemas.microsoft.com/office/drawing/2010/main" val="0"/>
                        </a:ext>
                      </a:extLst>
                    </a:blip>
                    <a:stretch>
                      <a:fillRect/>
                    </a:stretch>
                  </pic:blipFill>
                  <pic:spPr>
                    <a:xfrm>
                      <a:off x="0" y="0"/>
                      <a:ext cx="7556400" cy="10688400"/>
                    </a:xfrm>
                    <a:prstGeom prst="rect">
                      <a:avLst/>
                    </a:prstGeom>
                  </pic:spPr>
                </pic:pic>
              </a:graphicData>
            </a:graphic>
            <wp14:sizeRelH relativeFrom="margin">
              <wp14:pctWidth>0</wp14:pctWidth>
            </wp14:sizeRelH>
            <wp14:sizeRelV relativeFrom="margin">
              <wp14:pctHeight>0</wp14:pctHeight>
            </wp14:sizeRelV>
          </wp:anchor>
        </w:drawing>
      </w:r>
      <w:r w:rsidR="00B90968">
        <w:rPr>
          <w:lang w:val="en-AU"/>
        </w:rPr>
        <w:t>NDIS Support Rules Consultation</w:t>
      </w:r>
      <w:r w:rsidR="00574F6D">
        <w:rPr>
          <w:lang w:val="en-AU"/>
        </w:rPr>
        <w:t xml:space="preserve"> </w:t>
      </w:r>
    </w:p>
    <w:p w14:paraId="01288C0C" w14:textId="4A693023" w:rsidR="00D425F6" w:rsidRDefault="00C53832" w:rsidP="009F62EB">
      <w:pPr>
        <w:pStyle w:val="Subtitle"/>
        <w:jc w:val="right"/>
      </w:pPr>
      <w:r>
        <w:t xml:space="preserve">Submission to </w:t>
      </w:r>
      <w:r w:rsidR="00D425F6">
        <w:t xml:space="preserve">the </w:t>
      </w:r>
      <w:r w:rsidR="00B90968">
        <w:t xml:space="preserve">Department of Social Services </w:t>
      </w:r>
    </w:p>
    <w:p w14:paraId="0B91528C" w14:textId="2F410118" w:rsidR="0036065F" w:rsidRPr="004C0B7E" w:rsidRDefault="0092221C" w:rsidP="009F62EB">
      <w:pPr>
        <w:pStyle w:val="Subtitle"/>
        <w:jc w:val="right"/>
      </w:pPr>
      <w:r w:rsidRPr="00B90968">
        <w:rPr>
          <w:rFonts w:ascii="Times New Roman"/>
          <w:noProof/>
          <w:sz w:val="20"/>
          <w:highlight w:val="yellow"/>
        </w:rPr>
        <mc:AlternateContent>
          <mc:Choice Requires="wps">
            <w:drawing>
              <wp:anchor distT="45720" distB="45720" distL="114300" distR="114300" simplePos="0" relativeHeight="251658241" behindDoc="0" locked="1" layoutInCell="1" allowOverlap="1" wp14:anchorId="1E76057F" wp14:editId="30BD9F92">
                <wp:simplePos x="0" y="0"/>
                <wp:positionH relativeFrom="column">
                  <wp:posOffset>-319489</wp:posOffset>
                </wp:positionH>
                <wp:positionV relativeFrom="page">
                  <wp:posOffset>9254169</wp:posOffset>
                </wp:positionV>
                <wp:extent cx="3045600" cy="861060"/>
                <wp:effectExtent l="0" t="0" r="0" b="0"/>
                <wp:wrapThrough wrapText="bothSides">
                  <wp:wrapPolygon edited="0">
                    <wp:start x="405" y="0"/>
                    <wp:lineTo x="405" y="21059"/>
                    <wp:lineTo x="21078" y="21059"/>
                    <wp:lineTo x="21078" y="0"/>
                    <wp:lineTo x="405"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5600" cy="861060"/>
                        </a:xfrm>
                        <a:prstGeom prst="rect">
                          <a:avLst/>
                        </a:prstGeom>
                        <a:noFill/>
                        <a:ln w="9525">
                          <a:noFill/>
                          <a:miter lim="800000"/>
                          <a:headEnd/>
                          <a:tailEnd/>
                        </a:ln>
                      </wps:spPr>
                      <wps:txbx>
                        <w:txbxContent>
                          <w:p w14:paraId="2C58D6CA" w14:textId="77777777" w:rsidR="0092221C" w:rsidRPr="004215FA" w:rsidRDefault="0092221C" w:rsidP="0092221C">
                            <w:pPr>
                              <w:spacing w:line="168" w:lineRule="auto"/>
                              <w:rPr>
                                <w:color w:val="FFFFFF" w:themeColor="background1"/>
                                <w:sz w:val="22"/>
                                <w:szCs w:val="22"/>
                              </w:rPr>
                            </w:pPr>
                            <w:r w:rsidRPr="004215FA">
                              <w:rPr>
                                <w:color w:val="FFFFFF" w:themeColor="background1"/>
                                <w:sz w:val="22"/>
                                <w:szCs w:val="22"/>
                              </w:rPr>
                              <w:t>ABN 47 996 232 602</w:t>
                            </w:r>
                          </w:p>
                          <w:p w14:paraId="6734BCB3" w14:textId="77777777" w:rsidR="0092221C" w:rsidRPr="004215FA" w:rsidRDefault="0092221C" w:rsidP="0092221C">
                            <w:pPr>
                              <w:spacing w:line="168" w:lineRule="auto"/>
                              <w:rPr>
                                <w:color w:val="FFFFFF" w:themeColor="background1"/>
                                <w:sz w:val="22"/>
                                <w:szCs w:val="22"/>
                              </w:rPr>
                            </w:pPr>
                            <w:r w:rsidRPr="004215FA">
                              <w:rPr>
                                <w:color w:val="FFFFFF" w:themeColor="background1"/>
                                <w:sz w:val="22"/>
                                <w:szCs w:val="22"/>
                              </w:rPr>
                              <w:t>GPO Box 5218, Sydney NSW 2001</w:t>
                            </w:r>
                          </w:p>
                          <w:p w14:paraId="6D381D81" w14:textId="77777777" w:rsidR="0092221C" w:rsidRPr="004215FA" w:rsidRDefault="0092221C" w:rsidP="0092221C">
                            <w:pPr>
                              <w:spacing w:line="168" w:lineRule="auto"/>
                              <w:rPr>
                                <w:color w:val="FFFFFF" w:themeColor="background1"/>
                                <w:sz w:val="22"/>
                                <w:szCs w:val="22"/>
                              </w:rPr>
                            </w:pPr>
                            <w:r w:rsidRPr="004215FA">
                              <w:rPr>
                                <w:color w:val="FFFFFF" w:themeColor="background1"/>
                                <w:sz w:val="22"/>
                                <w:szCs w:val="22"/>
                              </w:rPr>
                              <w:t>General enquiries 1300 369 711</w:t>
                            </w:r>
                          </w:p>
                          <w:p w14:paraId="1CD0CF15" w14:textId="77777777" w:rsidR="0092221C" w:rsidRPr="00FC0BC2" w:rsidRDefault="0092221C" w:rsidP="009F62EB">
                            <w:pPr>
                              <w:spacing w:line="168" w:lineRule="auto"/>
                              <w:rPr>
                                <w:color w:val="FFFFFF" w:themeColor="background1"/>
                                <w:sz w:val="22"/>
                                <w:szCs w:val="22"/>
                              </w:rPr>
                            </w:pPr>
                            <w:r w:rsidRPr="004215FA">
                              <w:rPr>
                                <w:color w:val="FFFFFF" w:themeColor="background1"/>
                                <w:sz w:val="22"/>
                                <w:szCs w:val="22"/>
                              </w:rPr>
                              <w:t>National Info Service 1300 656 419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76057F" id="_x0000_t202" coordsize="21600,21600" o:spt="202" path="m,l,21600r21600,l21600,xe">
                <v:stroke joinstyle="miter"/>
                <v:path gradientshapeok="t" o:connecttype="rect"/>
              </v:shapetype>
              <v:shape id="Text Box 2" o:spid="_x0000_s1026" type="#_x0000_t202" style="position:absolute;left:0;text-align:left;margin-left:-25.15pt;margin-top:728.65pt;width:239.8pt;height:67.8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" filled="f" stroked="f">
                <v:textbox style="mso-fit-shape-to-text:t">
                  <w:txbxContent>
                    <w:p w14:paraId="2C58D6CA" w14:textId="77777777" w:rsidR="0092221C" w:rsidRPr="004215FA" w:rsidRDefault="0092221C" w:rsidP="0092221C">
                      <w:pPr>
                        <w:spacing w:line="168" w:lineRule="auto"/>
                        <w:rPr>
                          <w:color w:val="FFFFFF" w:themeColor="background1"/>
                          <w:sz w:val="22"/>
                          <w:szCs w:val="22"/>
                        </w:rPr>
                      </w:pPr>
                      <w:r w:rsidRPr="004215FA">
                        <w:rPr>
                          <w:color w:val="FFFFFF" w:themeColor="background1"/>
                          <w:sz w:val="22"/>
                          <w:szCs w:val="22"/>
                        </w:rPr>
                        <w:t>ABN 47 996 232 602</w:t>
                      </w:r>
                    </w:p>
                    <w:p w14:paraId="6734BCB3" w14:textId="77777777" w:rsidR="0092221C" w:rsidRPr="004215FA" w:rsidRDefault="0092221C" w:rsidP="0092221C">
                      <w:pPr>
                        <w:spacing w:line="168" w:lineRule="auto"/>
                        <w:rPr>
                          <w:color w:val="FFFFFF" w:themeColor="background1"/>
                          <w:sz w:val="22"/>
                          <w:szCs w:val="22"/>
                        </w:rPr>
                      </w:pPr>
                      <w:r w:rsidRPr="004215FA">
                        <w:rPr>
                          <w:color w:val="FFFFFF" w:themeColor="background1"/>
                          <w:sz w:val="22"/>
                          <w:szCs w:val="22"/>
                        </w:rPr>
                        <w:t>GPO Box 5218, Sydney NSW 2001</w:t>
                      </w:r>
                    </w:p>
                    <w:p w14:paraId="6D381D81" w14:textId="77777777" w:rsidR="0092221C" w:rsidRPr="004215FA" w:rsidRDefault="0092221C" w:rsidP="0092221C">
                      <w:pPr>
                        <w:spacing w:line="168" w:lineRule="auto"/>
                        <w:rPr>
                          <w:color w:val="FFFFFF" w:themeColor="background1"/>
                          <w:sz w:val="22"/>
                          <w:szCs w:val="22"/>
                        </w:rPr>
                      </w:pPr>
                      <w:r w:rsidRPr="004215FA">
                        <w:rPr>
                          <w:color w:val="FFFFFF" w:themeColor="background1"/>
                          <w:sz w:val="22"/>
                          <w:szCs w:val="22"/>
                        </w:rPr>
                        <w:t>General enquiries 1300 369 711</w:t>
                      </w:r>
                    </w:p>
                    <w:p w14:paraId="1CD0CF15" w14:textId="77777777" w:rsidR="0092221C" w:rsidRPr="00FC0BC2" w:rsidRDefault="0092221C" w:rsidP="009F62EB">
                      <w:pPr>
                        <w:spacing w:line="168" w:lineRule="auto"/>
                        <w:rPr>
                          <w:color w:val="FFFFFF" w:themeColor="background1"/>
                          <w:sz w:val="22"/>
                          <w:szCs w:val="22"/>
                        </w:rPr>
                      </w:pPr>
                      <w:r w:rsidRPr="004215FA">
                        <w:rPr>
                          <w:color w:val="FFFFFF" w:themeColor="background1"/>
                          <w:sz w:val="22"/>
                          <w:szCs w:val="22"/>
                        </w:rPr>
                        <w:t>National Info Service 1300 656 419</w:t>
                      </w:r>
                    </w:p>
                  </w:txbxContent>
                </v:textbox>
                <w10:wrap type="through" anchory="page"/>
                <w10:anchorlock/>
              </v:shape>
            </w:pict>
          </mc:Fallback>
        </mc:AlternateContent>
      </w:r>
      <w:r w:rsidR="003F3509">
        <w:t>01 August 2025</w:t>
      </w:r>
    </w:p>
    <w:sdt>
      <w:sdtPr>
        <w:rPr>
          <w:rFonts w:ascii="Open Sans" w:eastAsiaTheme="minorEastAsia" w:hAnsi="Open Sans" w:cstheme="minorBidi"/>
          <w:b w:val="0"/>
          <w:noProof/>
          <w:color w:val="000000" w:themeColor="text1"/>
          <w:sz w:val="24"/>
          <w:szCs w:val="24"/>
          <w:lang w:val="en-AU" w:eastAsia="ja-JP"/>
        </w:rPr>
        <w:id w:val="672380359"/>
        <w:docPartObj>
          <w:docPartGallery w:val="Table of Contents"/>
          <w:docPartUnique/>
        </w:docPartObj>
      </w:sdtPr>
      <w:sdtEndPr>
        <w:rPr>
          <w:b/>
          <w:color w:val="143C65" w:themeColor="accent1"/>
        </w:rPr>
      </w:sdtEndPr>
      <w:sdtContent>
        <w:p w14:paraId="61188273" w14:textId="77777777" w:rsidR="00AA0C6A" w:rsidRPr="004C0B7E" w:rsidRDefault="00AA0C6A" w:rsidP="008E6114">
          <w:pPr>
            <w:pStyle w:val="TOCHeading"/>
            <w:rPr>
              <w:lang w:val="en-AU"/>
            </w:rPr>
          </w:pPr>
          <w:r w:rsidRPr="004C0B7E">
            <w:rPr>
              <w:lang w:val="en-AU"/>
            </w:rPr>
            <w:t>Contents</w:t>
          </w:r>
        </w:p>
        <w:p w14:paraId="40727673" w14:textId="274D9A8D" w:rsidR="00630936" w:rsidRDefault="0069742B">
          <w:pPr>
            <w:pStyle w:val="TOC1"/>
            <w:rPr>
              <w:rFonts w:asciiTheme="minorHAnsi" w:hAnsiTheme="minorHAnsi"/>
              <w:b w:val="0"/>
              <w:color w:val="auto"/>
              <w:kern w:val="2"/>
              <w:lang w:eastAsia="en-AU"/>
              <w14:ligatures w14:val="standardContextual"/>
            </w:rPr>
          </w:pPr>
          <w:r>
            <w:rPr>
              <w:b w:val="0"/>
              <w:sz w:val="22"/>
            </w:rPr>
            <w:fldChar w:fldCharType="begin"/>
          </w:r>
          <w:r>
            <w:rPr>
              <w:b w:val="0"/>
              <w:sz w:val="22"/>
            </w:rPr>
            <w:instrText xml:space="preserve"> TOC \o "1-1" \h \z \t "Heading 2,2" </w:instrText>
          </w:r>
          <w:r>
            <w:rPr>
              <w:b w:val="0"/>
              <w:sz w:val="22"/>
            </w:rPr>
            <w:fldChar w:fldCharType="separate"/>
          </w:r>
          <w:hyperlink w:anchor="_Toc204770275" w:history="1">
            <w:r w:rsidR="00630936" w:rsidRPr="00EA55A6">
              <w:rPr>
                <w:rStyle w:val="Hyperlink"/>
              </w:rPr>
              <w:t>Overview</w:t>
            </w:r>
            <w:r w:rsidR="00630936">
              <w:rPr>
                <w:webHidden/>
              </w:rPr>
              <w:tab/>
            </w:r>
            <w:r w:rsidR="00630936">
              <w:rPr>
                <w:webHidden/>
              </w:rPr>
              <w:fldChar w:fldCharType="begin"/>
            </w:r>
            <w:r w:rsidR="00630936">
              <w:rPr>
                <w:webHidden/>
              </w:rPr>
              <w:instrText xml:space="preserve"> PAGEREF _Toc204770275 \h </w:instrText>
            </w:r>
            <w:r w:rsidR="00630936">
              <w:rPr>
                <w:webHidden/>
              </w:rPr>
            </w:r>
            <w:r w:rsidR="00630936">
              <w:rPr>
                <w:webHidden/>
              </w:rPr>
              <w:fldChar w:fldCharType="separate"/>
            </w:r>
            <w:r w:rsidR="005C3007">
              <w:rPr>
                <w:webHidden/>
              </w:rPr>
              <w:t>4</w:t>
            </w:r>
            <w:r w:rsidR="00630936">
              <w:rPr>
                <w:webHidden/>
              </w:rPr>
              <w:fldChar w:fldCharType="end"/>
            </w:r>
          </w:hyperlink>
        </w:p>
        <w:p w14:paraId="0236DF17" w14:textId="59501645" w:rsidR="00630936" w:rsidRDefault="00630936">
          <w:pPr>
            <w:pStyle w:val="TOC2"/>
            <w:rPr>
              <w:rFonts w:asciiTheme="minorHAnsi" w:hAnsiTheme="minorHAnsi"/>
              <w:color w:val="auto"/>
              <w:kern w:val="2"/>
              <w:lang w:val="en-AU" w:eastAsia="en-AU"/>
              <w14:ligatures w14:val="standardContextual"/>
            </w:rPr>
          </w:pPr>
          <w:hyperlink w:anchor="_Toc204770276" w:history="1">
            <w:r w:rsidRPr="00EA55A6">
              <w:rPr>
                <w:rStyle w:val="Hyperlink"/>
              </w:rPr>
              <w:t>Summary</w:t>
            </w:r>
            <w:r>
              <w:rPr>
                <w:webHidden/>
              </w:rPr>
              <w:tab/>
            </w:r>
            <w:r>
              <w:rPr>
                <w:webHidden/>
              </w:rPr>
              <w:fldChar w:fldCharType="begin"/>
            </w:r>
            <w:r>
              <w:rPr>
                <w:webHidden/>
              </w:rPr>
              <w:instrText xml:space="preserve"> PAGEREF _Toc204770276 \h </w:instrText>
            </w:r>
            <w:r>
              <w:rPr>
                <w:webHidden/>
              </w:rPr>
            </w:r>
            <w:r>
              <w:rPr>
                <w:webHidden/>
              </w:rPr>
              <w:fldChar w:fldCharType="separate"/>
            </w:r>
            <w:r w:rsidR="005C3007">
              <w:rPr>
                <w:webHidden/>
              </w:rPr>
              <w:t>4</w:t>
            </w:r>
            <w:r>
              <w:rPr>
                <w:webHidden/>
              </w:rPr>
              <w:fldChar w:fldCharType="end"/>
            </w:r>
          </w:hyperlink>
        </w:p>
        <w:p w14:paraId="0E192982" w14:textId="0DAD4E07" w:rsidR="00630936" w:rsidRDefault="00630936">
          <w:pPr>
            <w:pStyle w:val="TOC2"/>
            <w:rPr>
              <w:rFonts w:asciiTheme="minorHAnsi" w:hAnsiTheme="minorHAnsi"/>
              <w:color w:val="auto"/>
              <w:kern w:val="2"/>
              <w:lang w:val="en-AU" w:eastAsia="en-AU"/>
              <w14:ligatures w14:val="standardContextual"/>
            </w:rPr>
          </w:pPr>
          <w:hyperlink w:anchor="_Toc204770277" w:history="1">
            <w:r w:rsidRPr="00EA55A6">
              <w:rPr>
                <w:rStyle w:val="Hyperlink"/>
              </w:rPr>
              <w:t>Recommendations</w:t>
            </w:r>
            <w:r>
              <w:rPr>
                <w:webHidden/>
              </w:rPr>
              <w:tab/>
            </w:r>
            <w:r>
              <w:rPr>
                <w:webHidden/>
              </w:rPr>
              <w:fldChar w:fldCharType="begin"/>
            </w:r>
            <w:r>
              <w:rPr>
                <w:webHidden/>
              </w:rPr>
              <w:instrText xml:space="preserve"> PAGEREF _Toc204770277 \h </w:instrText>
            </w:r>
            <w:r>
              <w:rPr>
                <w:webHidden/>
              </w:rPr>
            </w:r>
            <w:r>
              <w:rPr>
                <w:webHidden/>
              </w:rPr>
              <w:fldChar w:fldCharType="separate"/>
            </w:r>
            <w:r w:rsidR="005C3007">
              <w:rPr>
                <w:webHidden/>
              </w:rPr>
              <w:t>4</w:t>
            </w:r>
            <w:r>
              <w:rPr>
                <w:webHidden/>
              </w:rPr>
              <w:fldChar w:fldCharType="end"/>
            </w:r>
          </w:hyperlink>
        </w:p>
        <w:p w14:paraId="765A23E3" w14:textId="598B22A1" w:rsidR="00630936" w:rsidRDefault="00630936">
          <w:pPr>
            <w:pStyle w:val="TOC1"/>
            <w:rPr>
              <w:rFonts w:asciiTheme="minorHAnsi" w:hAnsiTheme="minorHAnsi"/>
              <w:b w:val="0"/>
              <w:color w:val="auto"/>
              <w:kern w:val="2"/>
              <w:lang w:eastAsia="en-AU"/>
              <w14:ligatures w14:val="standardContextual"/>
            </w:rPr>
          </w:pPr>
          <w:hyperlink w:anchor="_Toc204770278" w:history="1">
            <w:r w:rsidRPr="00EA55A6">
              <w:rPr>
                <w:rStyle w:val="Hyperlink"/>
              </w:rPr>
              <w:t>1</w:t>
            </w:r>
            <w:r>
              <w:rPr>
                <w:rFonts w:asciiTheme="minorHAnsi" w:hAnsiTheme="minorHAnsi"/>
                <w:b w:val="0"/>
                <w:color w:val="auto"/>
                <w:kern w:val="2"/>
                <w:lang w:eastAsia="en-AU"/>
                <w14:ligatures w14:val="standardContextual"/>
              </w:rPr>
              <w:tab/>
            </w:r>
            <w:r w:rsidRPr="00EA55A6">
              <w:rPr>
                <w:rStyle w:val="Hyperlink"/>
              </w:rPr>
              <w:t>NDIS Review</w:t>
            </w:r>
            <w:r>
              <w:rPr>
                <w:webHidden/>
              </w:rPr>
              <w:tab/>
            </w:r>
            <w:r>
              <w:rPr>
                <w:webHidden/>
              </w:rPr>
              <w:fldChar w:fldCharType="begin"/>
            </w:r>
            <w:r>
              <w:rPr>
                <w:webHidden/>
              </w:rPr>
              <w:instrText xml:space="preserve"> PAGEREF _Toc204770278 \h </w:instrText>
            </w:r>
            <w:r>
              <w:rPr>
                <w:webHidden/>
              </w:rPr>
            </w:r>
            <w:r>
              <w:rPr>
                <w:webHidden/>
              </w:rPr>
              <w:fldChar w:fldCharType="separate"/>
            </w:r>
            <w:r w:rsidR="005C3007">
              <w:rPr>
                <w:webHidden/>
              </w:rPr>
              <w:t>6</w:t>
            </w:r>
            <w:r>
              <w:rPr>
                <w:webHidden/>
              </w:rPr>
              <w:fldChar w:fldCharType="end"/>
            </w:r>
          </w:hyperlink>
        </w:p>
        <w:p w14:paraId="7B1FAD21" w14:textId="585533B0" w:rsidR="00630936" w:rsidRDefault="00630936">
          <w:pPr>
            <w:pStyle w:val="TOC1"/>
            <w:rPr>
              <w:rFonts w:asciiTheme="minorHAnsi" w:hAnsiTheme="minorHAnsi"/>
              <w:b w:val="0"/>
              <w:color w:val="auto"/>
              <w:kern w:val="2"/>
              <w:lang w:eastAsia="en-AU"/>
              <w14:ligatures w14:val="standardContextual"/>
            </w:rPr>
          </w:pPr>
          <w:hyperlink w:anchor="_Toc204770279" w:history="1">
            <w:r w:rsidRPr="00EA55A6">
              <w:rPr>
                <w:rStyle w:val="Hyperlink"/>
              </w:rPr>
              <w:t>2</w:t>
            </w:r>
            <w:r>
              <w:rPr>
                <w:rFonts w:asciiTheme="minorHAnsi" w:hAnsiTheme="minorHAnsi"/>
                <w:b w:val="0"/>
                <w:color w:val="auto"/>
                <w:kern w:val="2"/>
                <w:lang w:eastAsia="en-AU"/>
                <w14:ligatures w14:val="standardContextual"/>
              </w:rPr>
              <w:tab/>
            </w:r>
            <w:r w:rsidRPr="00EA55A6">
              <w:rPr>
                <w:rStyle w:val="Hyperlink"/>
              </w:rPr>
              <w:t>Human rights concerns</w:t>
            </w:r>
            <w:r>
              <w:rPr>
                <w:webHidden/>
              </w:rPr>
              <w:tab/>
            </w:r>
            <w:r>
              <w:rPr>
                <w:webHidden/>
              </w:rPr>
              <w:fldChar w:fldCharType="begin"/>
            </w:r>
            <w:r>
              <w:rPr>
                <w:webHidden/>
              </w:rPr>
              <w:instrText xml:space="preserve"> PAGEREF _Toc204770279 \h </w:instrText>
            </w:r>
            <w:r>
              <w:rPr>
                <w:webHidden/>
              </w:rPr>
            </w:r>
            <w:r>
              <w:rPr>
                <w:webHidden/>
              </w:rPr>
              <w:fldChar w:fldCharType="separate"/>
            </w:r>
            <w:r w:rsidR="005C3007">
              <w:rPr>
                <w:webHidden/>
              </w:rPr>
              <w:t>6</w:t>
            </w:r>
            <w:r>
              <w:rPr>
                <w:webHidden/>
              </w:rPr>
              <w:fldChar w:fldCharType="end"/>
            </w:r>
          </w:hyperlink>
        </w:p>
        <w:p w14:paraId="0941B9F6" w14:textId="1AAE557C" w:rsidR="00630936" w:rsidRDefault="00630936">
          <w:pPr>
            <w:pStyle w:val="TOC2"/>
            <w:rPr>
              <w:rFonts w:asciiTheme="minorHAnsi" w:hAnsiTheme="minorHAnsi"/>
              <w:color w:val="auto"/>
              <w:kern w:val="2"/>
              <w:lang w:val="en-AU" w:eastAsia="en-AU"/>
              <w14:ligatures w14:val="standardContextual"/>
            </w:rPr>
          </w:pPr>
          <w:hyperlink w:anchor="_Toc204770280" w:history="1">
            <w:r w:rsidRPr="00EA55A6">
              <w:rPr>
                <w:rStyle w:val="Hyperlink"/>
              </w:rPr>
              <w:t>People with disability are not meaningfully involved</w:t>
            </w:r>
            <w:r>
              <w:rPr>
                <w:webHidden/>
              </w:rPr>
              <w:tab/>
            </w:r>
            <w:r>
              <w:rPr>
                <w:webHidden/>
              </w:rPr>
              <w:fldChar w:fldCharType="begin"/>
            </w:r>
            <w:r>
              <w:rPr>
                <w:webHidden/>
              </w:rPr>
              <w:instrText xml:space="preserve"> PAGEREF _Toc204770280 \h </w:instrText>
            </w:r>
            <w:r>
              <w:rPr>
                <w:webHidden/>
              </w:rPr>
            </w:r>
            <w:r>
              <w:rPr>
                <w:webHidden/>
              </w:rPr>
              <w:fldChar w:fldCharType="separate"/>
            </w:r>
            <w:r w:rsidR="005C3007">
              <w:rPr>
                <w:webHidden/>
              </w:rPr>
              <w:t>6</w:t>
            </w:r>
            <w:r>
              <w:rPr>
                <w:webHidden/>
              </w:rPr>
              <w:fldChar w:fldCharType="end"/>
            </w:r>
          </w:hyperlink>
        </w:p>
        <w:p w14:paraId="3987C64B" w14:textId="2C908E33" w:rsidR="00630936" w:rsidRDefault="00630936">
          <w:pPr>
            <w:pStyle w:val="TOC2"/>
            <w:rPr>
              <w:rFonts w:asciiTheme="minorHAnsi" w:hAnsiTheme="minorHAnsi"/>
              <w:color w:val="auto"/>
              <w:kern w:val="2"/>
              <w:lang w:val="en-AU" w:eastAsia="en-AU"/>
              <w14:ligatures w14:val="standardContextual"/>
            </w:rPr>
          </w:pPr>
          <w:hyperlink w:anchor="_Toc204770281" w:history="1">
            <w:r w:rsidRPr="00EA55A6">
              <w:rPr>
                <w:rStyle w:val="Hyperlink"/>
              </w:rPr>
              <w:t>NDIS reform is diverging from a rights-based approach</w:t>
            </w:r>
            <w:r>
              <w:rPr>
                <w:webHidden/>
              </w:rPr>
              <w:tab/>
            </w:r>
            <w:r>
              <w:rPr>
                <w:webHidden/>
              </w:rPr>
              <w:fldChar w:fldCharType="begin"/>
            </w:r>
            <w:r>
              <w:rPr>
                <w:webHidden/>
              </w:rPr>
              <w:instrText xml:space="preserve"> PAGEREF _Toc204770281 \h </w:instrText>
            </w:r>
            <w:r>
              <w:rPr>
                <w:webHidden/>
              </w:rPr>
            </w:r>
            <w:r>
              <w:rPr>
                <w:webHidden/>
              </w:rPr>
              <w:fldChar w:fldCharType="separate"/>
            </w:r>
            <w:r w:rsidR="005C3007">
              <w:rPr>
                <w:webHidden/>
              </w:rPr>
              <w:t>8</w:t>
            </w:r>
            <w:r>
              <w:rPr>
                <w:webHidden/>
              </w:rPr>
              <w:fldChar w:fldCharType="end"/>
            </w:r>
          </w:hyperlink>
        </w:p>
        <w:p w14:paraId="28CF005E" w14:textId="20DBD6C2" w:rsidR="00630936" w:rsidRDefault="00630936">
          <w:pPr>
            <w:pStyle w:val="TOC1"/>
            <w:rPr>
              <w:rFonts w:asciiTheme="minorHAnsi" w:hAnsiTheme="minorHAnsi"/>
              <w:b w:val="0"/>
              <w:color w:val="auto"/>
              <w:kern w:val="2"/>
              <w:lang w:eastAsia="en-AU"/>
              <w14:ligatures w14:val="standardContextual"/>
            </w:rPr>
          </w:pPr>
          <w:hyperlink w:anchor="_Toc204770282" w:history="1">
            <w:r w:rsidRPr="00EA55A6">
              <w:rPr>
                <w:rStyle w:val="Hyperlink"/>
              </w:rPr>
              <w:t>Endnotes</w:t>
            </w:r>
            <w:r>
              <w:rPr>
                <w:webHidden/>
              </w:rPr>
              <w:tab/>
            </w:r>
            <w:r>
              <w:rPr>
                <w:webHidden/>
              </w:rPr>
              <w:fldChar w:fldCharType="begin"/>
            </w:r>
            <w:r>
              <w:rPr>
                <w:webHidden/>
              </w:rPr>
              <w:instrText xml:space="preserve"> PAGEREF _Toc204770282 \h </w:instrText>
            </w:r>
            <w:r>
              <w:rPr>
                <w:webHidden/>
              </w:rPr>
            </w:r>
            <w:r>
              <w:rPr>
                <w:webHidden/>
              </w:rPr>
              <w:fldChar w:fldCharType="separate"/>
            </w:r>
            <w:r w:rsidR="005C3007">
              <w:rPr>
                <w:webHidden/>
              </w:rPr>
              <w:t>13</w:t>
            </w:r>
            <w:r>
              <w:rPr>
                <w:webHidden/>
              </w:rPr>
              <w:fldChar w:fldCharType="end"/>
            </w:r>
          </w:hyperlink>
        </w:p>
        <w:p w14:paraId="0EB0B186" w14:textId="284DD6D0" w:rsidR="00AA0C6A" w:rsidRPr="004C0B7E" w:rsidRDefault="0069742B" w:rsidP="00C214AA">
          <w:pPr>
            <w:pStyle w:val="TOC1"/>
          </w:pPr>
          <w:r>
            <w:rPr>
              <w:b w:val="0"/>
              <w:sz w:val="22"/>
            </w:rPr>
            <w:fldChar w:fldCharType="end"/>
          </w:r>
        </w:p>
      </w:sdtContent>
    </w:sdt>
    <w:p w14:paraId="2B9729B0" w14:textId="77777777" w:rsidR="003C05F0" w:rsidRDefault="003C05F0" w:rsidP="002D7DA0">
      <w:pPr>
        <w:pStyle w:val="Frontmatter"/>
        <w:rPr>
          <w:b/>
          <w:bCs/>
        </w:rPr>
        <w:sectPr w:rsidR="003C05F0" w:rsidSect="00AA2D85">
          <w:endnotePr>
            <w:numFmt w:val="decimal"/>
          </w:endnotePr>
          <w:pgSz w:w="11906" w:h="16838" w:code="9"/>
          <w:pgMar w:top="1440" w:right="1440" w:bottom="1440" w:left="1440" w:header="720" w:footer="720" w:gutter="0"/>
          <w:cols w:space="720"/>
          <w:titlePg/>
          <w:docGrid w:linePitch="360"/>
        </w:sectPr>
      </w:pPr>
    </w:p>
    <w:p w14:paraId="104DBCF1" w14:textId="77777777" w:rsidR="0034646B" w:rsidRPr="00365FFF" w:rsidRDefault="0034646B" w:rsidP="00E60D9A">
      <w:pPr>
        <w:pStyle w:val="Heading3"/>
      </w:pPr>
      <w:r w:rsidRPr="00365FFF">
        <w:lastRenderedPageBreak/>
        <w:t>About</w:t>
      </w:r>
      <w:r w:rsidR="00741485" w:rsidRPr="00365FFF">
        <w:t xml:space="preserve"> the Australian Human Rights Commission</w:t>
      </w:r>
    </w:p>
    <w:p w14:paraId="11562F76" w14:textId="77777777" w:rsidR="00741485" w:rsidRPr="002D7DA0" w:rsidRDefault="00741485" w:rsidP="002D7DA0">
      <w:pPr>
        <w:pStyle w:val="Frontmatter"/>
      </w:pPr>
      <w:r w:rsidRPr="002D7DA0">
        <w:t>Our vision is an Australian society where human rights are respected, promoted and protected and where every person is equal in dignity and rights.</w:t>
      </w:r>
    </w:p>
    <w:p w14:paraId="32678767" w14:textId="77777777" w:rsidR="00741485" w:rsidRPr="002D7DA0" w:rsidRDefault="00741485" w:rsidP="002D7DA0">
      <w:pPr>
        <w:pStyle w:val="Frontmatter"/>
      </w:pPr>
      <w:r w:rsidRPr="002D7DA0">
        <w:t>The Commission’s key functions include:</w:t>
      </w:r>
    </w:p>
    <w:p w14:paraId="48C24379" w14:textId="6BD3B580" w:rsidR="00741485" w:rsidRPr="002D7DA0" w:rsidRDefault="00741485" w:rsidP="002D7DA0">
      <w:pPr>
        <w:pStyle w:val="Frontmatter"/>
      </w:pPr>
      <w:r w:rsidRPr="002D7DA0">
        <w:t>•Access to justice: We help people to resolve complaints of discrimination and human rights breaches through our investigation and conciliation services.</w:t>
      </w:r>
    </w:p>
    <w:p w14:paraId="5FA3569E" w14:textId="49063AAA" w:rsidR="00741485" w:rsidRPr="002D7DA0" w:rsidRDefault="00741485" w:rsidP="002D7DA0">
      <w:pPr>
        <w:pStyle w:val="Frontmatter"/>
      </w:pPr>
      <w:r w:rsidRPr="002D7DA0">
        <w:t>•Fairer laws, policies and practices: We review existing and proposed laws, policies and practices and provide expert advice on how they can better protect people’s human rights. We help organisations to protect human rights in their work. We publish reports on human rights problems and how to fix them.</w:t>
      </w:r>
    </w:p>
    <w:p w14:paraId="183EC730" w14:textId="0F056F91" w:rsidR="00741485" w:rsidRPr="002D7DA0" w:rsidRDefault="00741485" w:rsidP="002D7DA0">
      <w:pPr>
        <w:pStyle w:val="Frontmatter"/>
      </w:pPr>
      <w:r w:rsidRPr="002D7DA0">
        <w:t xml:space="preserve">•Education and understanding: We </w:t>
      </w:r>
      <w:r w:rsidR="00D14B2C">
        <w:t>promote</w:t>
      </w:r>
      <w:r w:rsidR="00D14B2C" w:rsidRPr="002D7DA0">
        <w:t xml:space="preserve"> </w:t>
      </w:r>
      <w:r w:rsidRPr="002D7DA0">
        <w:t>understanding, acceptance and public discussion of human rights. We deliver workplace and community human rights education and training.</w:t>
      </w:r>
    </w:p>
    <w:p w14:paraId="3B6C4378" w14:textId="5E95BF0D" w:rsidR="00741485" w:rsidRPr="002D7DA0" w:rsidRDefault="00741485" w:rsidP="002D7DA0">
      <w:pPr>
        <w:pStyle w:val="Frontmatter"/>
      </w:pPr>
      <w:r w:rsidRPr="002D7DA0">
        <w:t>•Compliance: We are the regulator for positive duty laws requiring employers and others to address sexual harassment, sex discrimination and other unlawful conduct.</w:t>
      </w:r>
    </w:p>
    <w:p w14:paraId="0B1B6FD3" w14:textId="77777777" w:rsidR="00015EC7" w:rsidRDefault="00015EC7" w:rsidP="002D7DA0">
      <w:pPr>
        <w:pStyle w:val="Frontmatter"/>
      </w:pPr>
    </w:p>
    <w:p w14:paraId="4EA1A5D1" w14:textId="77777777" w:rsidR="00015EC7" w:rsidRPr="002D7DA0" w:rsidRDefault="00015EC7" w:rsidP="002D7DA0">
      <w:pPr>
        <w:pStyle w:val="Frontmatter"/>
      </w:pPr>
    </w:p>
    <w:p w14:paraId="436533ED" w14:textId="77777777" w:rsidR="0034646B" w:rsidRDefault="0034646B" w:rsidP="00C214AA">
      <w:pPr>
        <w:pStyle w:val="Frontmatter"/>
      </w:pPr>
    </w:p>
    <w:p w14:paraId="1C85E311" w14:textId="77777777" w:rsidR="0034646B" w:rsidRDefault="0034646B" w:rsidP="00C214AA">
      <w:pPr>
        <w:pStyle w:val="Frontmatter"/>
      </w:pPr>
    </w:p>
    <w:p w14:paraId="5764C017" w14:textId="77777777" w:rsidR="00FE19D1" w:rsidRPr="00893A0F" w:rsidRDefault="00A11470" w:rsidP="00C214AA">
      <w:pPr>
        <w:pStyle w:val="Frontmatter"/>
      </w:pPr>
      <w:r w:rsidRPr="00893A0F">
        <w:t>Australian Human Rights Commission</w:t>
      </w:r>
      <w:r w:rsidR="00FE19D1" w:rsidRPr="00893A0F">
        <w:t xml:space="preserve"> </w:t>
      </w:r>
      <w:hyperlink r:id="rId15" w:history="1">
        <w:r w:rsidR="00FE19D1" w:rsidRPr="00893A0F">
          <w:rPr>
            <w:rStyle w:val="Hyperlink"/>
            <w:sz w:val="22"/>
          </w:rPr>
          <w:t>www.humanrights.gov.au</w:t>
        </w:r>
      </w:hyperlink>
      <w:r w:rsidR="00FE19D1" w:rsidRPr="00893A0F">
        <w:t xml:space="preserve"> </w:t>
      </w:r>
    </w:p>
    <w:p w14:paraId="4F2A260B" w14:textId="77777777" w:rsidR="00FF6AEC" w:rsidRPr="00893A0F" w:rsidRDefault="00A11470" w:rsidP="00C214AA">
      <w:pPr>
        <w:pStyle w:val="Frontmatter"/>
      </w:pPr>
      <w:r w:rsidRPr="00893A0F">
        <w:t>ABN</w:t>
      </w:r>
      <w:r w:rsidR="00D81BD3" w:rsidRPr="00893A0F">
        <w:t xml:space="preserve"> 47 996 232 602</w:t>
      </w:r>
    </w:p>
    <w:p w14:paraId="1F025F39" w14:textId="77777777" w:rsidR="00601842" w:rsidRPr="00893A0F" w:rsidRDefault="00601842" w:rsidP="00C214AA">
      <w:pPr>
        <w:pStyle w:val="Frontmatter"/>
      </w:pPr>
      <w:r w:rsidRPr="00893A0F">
        <w:t>GPO Box 5218 Sydney NSW 2001</w:t>
      </w:r>
    </w:p>
    <w:p w14:paraId="390BBE69" w14:textId="77777777" w:rsidR="009E6F98" w:rsidRPr="00893A0F" w:rsidRDefault="00FF6AEC" w:rsidP="00C214AA">
      <w:pPr>
        <w:pStyle w:val="Frontmatter"/>
      </w:pPr>
      <w:r w:rsidRPr="00893A0F">
        <w:t>For general enquiries, call us on 1300 369 711.</w:t>
      </w:r>
      <w:r w:rsidR="009E6F98" w:rsidRPr="00893A0F">
        <w:br/>
      </w:r>
      <w:r w:rsidRPr="00893A0F">
        <w:t>For complaints, call us on 1300 656 419</w:t>
      </w:r>
      <w:r w:rsidR="009E6F98" w:rsidRPr="00893A0F">
        <w:t>.</w:t>
      </w:r>
      <w:r w:rsidR="00FA2B1D" w:rsidRPr="00893A0F">
        <w:br/>
      </w:r>
      <w:r w:rsidR="009E6F98" w:rsidRPr="00893A0F">
        <w:t xml:space="preserve">For TTY, call </w:t>
      </w:r>
      <w:r w:rsidR="006F384B" w:rsidRPr="00893A0F">
        <w:t>1800 620 241.</w:t>
      </w:r>
    </w:p>
    <w:p w14:paraId="12949E89" w14:textId="77777777" w:rsidR="00A11470" w:rsidRPr="00FD0E91" w:rsidRDefault="00A11470" w:rsidP="00C214AA">
      <w:pPr>
        <w:pStyle w:val="Frontmatter"/>
      </w:pPr>
    </w:p>
    <w:p w14:paraId="6A929FD2" w14:textId="77777777" w:rsidR="00A418E2" w:rsidRPr="00FD0E91" w:rsidRDefault="00A418E2" w:rsidP="00295318">
      <w:pPr>
        <w:pStyle w:val="Frontmatter"/>
        <w:sectPr w:rsidR="00A418E2" w:rsidRPr="00FD0E91" w:rsidSect="0090680E">
          <w:endnotePr>
            <w:numFmt w:val="decimal"/>
          </w:endnotePr>
          <w:pgSz w:w="11906" w:h="16838" w:code="9"/>
          <w:pgMar w:top="1440" w:right="1440" w:bottom="1440" w:left="1440" w:header="720" w:footer="720" w:gutter="0"/>
          <w:cols w:space="720"/>
          <w:titlePg/>
          <w:docGrid w:linePitch="360"/>
        </w:sectPr>
      </w:pPr>
    </w:p>
    <w:p w14:paraId="160A2205" w14:textId="77777777" w:rsidR="004024FD" w:rsidRPr="0036451C" w:rsidRDefault="00B8449B" w:rsidP="00983065">
      <w:pPr>
        <w:pStyle w:val="Heading1unnumbered"/>
      </w:pPr>
      <w:bookmarkStart w:id="0" w:name="_Toc204770275"/>
      <w:r>
        <w:lastRenderedPageBreak/>
        <w:t>Overview</w:t>
      </w:r>
      <w:bookmarkEnd w:id="0"/>
    </w:p>
    <w:p w14:paraId="525A501F" w14:textId="591C3A16" w:rsidR="00D20DC1" w:rsidRPr="00780E60" w:rsidRDefault="000B1691" w:rsidP="00F774CB">
      <w:pPr>
        <w:pStyle w:val="Heading2"/>
      </w:pPr>
      <w:bookmarkStart w:id="1" w:name="_Toc204770276"/>
      <w:r>
        <w:t>Summary</w:t>
      </w:r>
      <w:bookmarkEnd w:id="1"/>
    </w:p>
    <w:p w14:paraId="6DC0891B" w14:textId="4AC2D4A6" w:rsidR="00A1561E" w:rsidRDefault="0081296C" w:rsidP="00965614">
      <w:r>
        <w:t>The National Disability Insurance Scheme (NDIS) was</w:t>
      </w:r>
      <w:r w:rsidR="0014719F">
        <w:t xml:space="preserve"> </w:t>
      </w:r>
      <w:r w:rsidR="00856F75">
        <w:t xml:space="preserve">introduced with the recognition that </w:t>
      </w:r>
      <w:r w:rsidR="0014719F">
        <w:t xml:space="preserve">people with disability are the experts in their own lives and should </w:t>
      </w:r>
      <w:r w:rsidR="0074708E">
        <w:t xml:space="preserve">make the decisions about the supports they need and receive. </w:t>
      </w:r>
      <w:r w:rsidR="00AE1C7A">
        <w:t xml:space="preserve">The Scheme was designed alongside </w:t>
      </w:r>
      <w:r w:rsidR="00943AC4">
        <w:t>the disability community and was the result of decades long advocacy to have their righ</w:t>
      </w:r>
      <w:r w:rsidR="00332743">
        <w:t>t</w:t>
      </w:r>
      <w:r w:rsidR="003B1DBE">
        <w:t xml:space="preserve"> to receive individualised supports, and to self-determination, realised. </w:t>
      </w:r>
    </w:p>
    <w:p w14:paraId="7D846B88" w14:textId="5F793D31" w:rsidR="003B1DBE" w:rsidRDefault="00C86991" w:rsidP="00965614">
      <w:r>
        <w:t>The participation of people with disability</w:t>
      </w:r>
      <w:r w:rsidR="009E4766">
        <w:t xml:space="preserve"> in the design of the NDIS was central to </w:t>
      </w:r>
      <w:r w:rsidR="00415864">
        <w:t xml:space="preserve">its </w:t>
      </w:r>
      <w:r w:rsidR="00A94DA5">
        <w:t>shift away</w:t>
      </w:r>
      <w:r w:rsidR="006D7E73">
        <w:t xml:space="preserve"> from the out-dated medical model of disability towards the human rights model</w:t>
      </w:r>
      <w:r w:rsidR="00D00B7B">
        <w:t xml:space="preserve"> that </w:t>
      </w:r>
      <w:r w:rsidR="009B213B" w:rsidRPr="009B213B">
        <w:t>embraces disability as a natural part of human diversity</w:t>
      </w:r>
      <w:r w:rsidR="009B213B">
        <w:t xml:space="preserve">. </w:t>
      </w:r>
    </w:p>
    <w:p w14:paraId="7AC3E2F8" w14:textId="6AB44820" w:rsidR="006A4BEB" w:rsidRDefault="00A20292" w:rsidP="00965614">
      <w:r>
        <w:t xml:space="preserve">A core legislative objective of the NDIS is to give effect to </w:t>
      </w:r>
      <w:r w:rsidR="00DA206D">
        <w:t xml:space="preserve">Australia’s obligations under the United Nations </w:t>
      </w:r>
      <w:r w:rsidR="00DA206D">
        <w:rPr>
          <w:i/>
          <w:iCs/>
        </w:rPr>
        <w:t>Convention on the Rights of Persons with Disabilities</w:t>
      </w:r>
      <w:r w:rsidR="001743D3">
        <w:rPr>
          <w:i/>
          <w:iCs/>
        </w:rPr>
        <w:t xml:space="preserve"> </w:t>
      </w:r>
      <w:r w:rsidR="001743D3">
        <w:t>(CRPD)</w:t>
      </w:r>
      <w:r w:rsidR="001743D3">
        <w:rPr>
          <w:rStyle w:val="EndnoteReference"/>
        </w:rPr>
        <w:endnoteReference w:id="2"/>
      </w:r>
      <w:r w:rsidR="001743D3">
        <w:t xml:space="preserve"> </w:t>
      </w:r>
      <w:r w:rsidR="00DA206D">
        <w:t>by providing individualised</w:t>
      </w:r>
      <w:r w:rsidR="00227413">
        <w:t xml:space="preserve"> support that enables people with disability to live independently and be included in the community</w:t>
      </w:r>
      <w:r w:rsidR="00150FE9">
        <w:t>.</w:t>
      </w:r>
      <w:r w:rsidR="00DA206D">
        <w:rPr>
          <w:rStyle w:val="EndnoteReference"/>
        </w:rPr>
        <w:endnoteReference w:id="3"/>
      </w:r>
      <w:r w:rsidR="00DB58AE">
        <w:t xml:space="preserve"> </w:t>
      </w:r>
    </w:p>
    <w:p w14:paraId="611C966C" w14:textId="371E087B" w:rsidR="00556B71" w:rsidRPr="00A31382" w:rsidRDefault="00556B71" w:rsidP="00556B71">
      <w:r w:rsidRPr="00A31382">
        <w:t>The Commission’s mandate includes promoting implementation and understanding of the standards and principles of Australia’s human rights obligations</w:t>
      </w:r>
      <w:r w:rsidRPr="00A31382">
        <w:rPr>
          <w:rStyle w:val="EndnoteReference"/>
        </w:rPr>
        <w:endnoteReference w:id="4"/>
      </w:r>
      <w:r w:rsidRPr="00A31382">
        <w:t xml:space="preserve"> including the CRPD, the United Nations </w:t>
      </w:r>
      <w:r w:rsidRPr="0075378E">
        <w:rPr>
          <w:i/>
        </w:rPr>
        <w:t>Declaration on the Rights of Indigenous Peoples</w:t>
      </w:r>
      <w:r w:rsidRPr="00A31382">
        <w:t xml:space="preserve"> (UNDRIP), and the </w:t>
      </w:r>
      <w:r w:rsidR="0075378E">
        <w:t xml:space="preserve">United Nations </w:t>
      </w:r>
      <w:r w:rsidRPr="0075378E">
        <w:rPr>
          <w:i/>
        </w:rPr>
        <w:t>Convention on the Rights of the Child</w:t>
      </w:r>
      <w:r w:rsidRPr="00A31382">
        <w:t xml:space="preserve"> (CRC). </w:t>
      </w:r>
    </w:p>
    <w:p w14:paraId="1039ADFC" w14:textId="71F233AF" w:rsidR="00175926" w:rsidRDefault="00DB58AE" w:rsidP="00A14719">
      <w:r>
        <w:t xml:space="preserve">The Commission </w:t>
      </w:r>
      <w:r w:rsidR="009610F9">
        <w:t>is concerned</w:t>
      </w:r>
      <w:r>
        <w:t xml:space="preserve"> that the government</w:t>
      </w:r>
      <w:r w:rsidR="00015EC7">
        <w:t>’</w:t>
      </w:r>
      <w:r>
        <w:t>s approach to NDIS reform</w:t>
      </w:r>
      <w:r w:rsidR="00721B83">
        <w:t>, including the design and implementation of NDIS Support Rule</w:t>
      </w:r>
      <w:r w:rsidR="005D5FBC">
        <w:t>s</w:t>
      </w:r>
      <w:r w:rsidR="001A5480">
        <w:t>,</w:t>
      </w:r>
      <w:r w:rsidR="00721B83">
        <w:t xml:space="preserve"> </w:t>
      </w:r>
      <w:r w:rsidR="0025210C">
        <w:t xml:space="preserve">is regressing </w:t>
      </w:r>
      <w:r w:rsidR="007272EB">
        <w:t>the NDIS away from the intended rights-based approach</w:t>
      </w:r>
      <w:r w:rsidR="00AB6969">
        <w:t xml:space="preserve"> and from its legislated objectives</w:t>
      </w:r>
      <w:r w:rsidR="007272EB">
        <w:t>.</w:t>
      </w:r>
    </w:p>
    <w:p w14:paraId="34CCFF97" w14:textId="6E086A8C" w:rsidR="00B41639" w:rsidRDefault="00350812" w:rsidP="00965614">
      <w:r w:rsidRPr="00350812">
        <w:t>A stronger human rights framework is required to ensure t</w:t>
      </w:r>
      <w:r>
        <w:t>he NDIS</w:t>
      </w:r>
      <w:r w:rsidRPr="00350812">
        <w:t xml:space="preserve"> delivers on its promise to give effect to </w:t>
      </w:r>
      <w:r>
        <w:t xml:space="preserve">CRPD obligations. </w:t>
      </w:r>
    </w:p>
    <w:p w14:paraId="20640CE9" w14:textId="0B4EE559" w:rsidR="004024FD" w:rsidRDefault="008E6114" w:rsidP="00F774CB">
      <w:pPr>
        <w:pStyle w:val="Heading2"/>
      </w:pPr>
      <w:bookmarkStart w:id="2" w:name="_Toc204770277"/>
      <w:r w:rsidRPr="40FC4559">
        <w:t>Recommendations</w:t>
      </w:r>
      <w:bookmarkEnd w:id="2"/>
    </w:p>
    <w:p w14:paraId="395012FF" w14:textId="4B1950FE" w:rsidR="00D77273" w:rsidRPr="00D77273" w:rsidRDefault="00F80D5A" w:rsidP="00F64FBC">
      <w:pPr>
        <w:spacing w:after="120"/>
      </w:pPr>
      <w:r>
        <w:t>The</w:t>
      </w:r>
      <w:r w:rsidR="00796DC2">
        <w:t xml:space="preserve"> Commission makes four recommendations to ensure the development of NDIS Support Rules and </w:t>
      </w:r>
      <w:r w:rsidR="007E02DB">
        <w:t xml:space="preserve">further reform to the NDIS upholds human rights standards and principles. </w:t>
      </w:r>
    </w:p>
    <w:tbl>
      <w:tblPr>
        <w:tblStyle w:val="AHRCtable"/>
        <w:tblW w:w="5000" w:type="pct"/>
        <w:tblLook w:val="04A0" w:firstRow="1" w:lastRow="0" w:firstColumn="1" w:lastColumn="0" w:noHBand="0" w:noVBand="1"/>
      </w:tblPr>
      <w:tblGrid>
        <w:gridCol w:w="9026"/>
      </w:tblGrid>
      <w:tr w:rsidR="007A7B9C" w14:paraId="1CBB25EB" w14:textId="77777777" w:rsidTr="007A7B9C">
        <w:trPr>
          <w:cnfStyle w:val="100000000000" w:firstRow="1" w:lastRow="0" w:firstColumn="0" w:lastColumn="0" w:oddVBand="0" w:evenVBand="0" w:oddHBand="0" w:evenHBand="0" w:firstRowFirstColumn="0" w:firstRowLastColumn="0" w:lastRowFirstColumn="0" w:lastRowLastColumn="0"/>
        </w:trPr>
        <w:tc>
          <w:tcPr>
            <w:tcW w:w="5000" w:type="pct"/>
          </w:tcPr>
          <w:p w14:paraId="4FF59DFF" w14:textId="77777777" w:rsidR="007A7B9C" w:rsidRDefault="007A7B9C" w:rsidP="00D20DC1">
            <w:pPr>
              <w:pStyle w:val="Tableheading"/>
            </w:pPr>
            <w:r>
              <w:t>Recommendation</w:t>
            </w:r>
            <w:r w:rsidR="000737E1">
              <w:t>s</w:t>
            </w:r>
          </w:p>
        </w:tc>
      </w:tr>
      <w:tr w:rsidR="00472643" w14:paraId="6C394983" w14:textId="77777777" w:rsidTr="007A7B9C">
        <w:tblPrEx>
          <w:tblCellMar>
            <w:top w:w="0" w:type="dxa"/>
          </w:tblCellMar>
        </w:tblPrEx>
        <w:tc>
          <w:tcPr>
            <w:tcW w:w="5000" w:type="pct"/>
          </w:tcPr>
          <w:p w14:paraId="168A5E66" w14:textId="77777777" w:rsidR="00472643" w:rsidRDefault="003F3509" w:rsidP="00472643">
            <w:pPr>
              <w:pStyle w:val="Tablelistnumbers"/>
            </w:pPr>
            <w:r w:rsidRPr="003F3509">
              <w:t>Governments should respond to the NDIS Review as a matter of priority.</w:t>
            </w:r>
          </w:p>
          <w:p w14:paraId="5A7C1193" w14:textId="77777777" w:rsidR="003F3509" w:rsidRPr="003F3509" w:rsidRDefault="003F3509" w:rsidP="003F3509">
            <w:pPr>
              <w:pStyle w:val="Tablelistnumbers"/>
              <w:numPr>
                <w:ilvl w:val="0"/>
                <w:numId w:val="0"/>
              </w:numPr>
              <w:ind w:left="360"/>
            </w:pPr>
          </w:p>
          <w:p w14:paraId="1F985710" w14:textId="77777777" w:rsidR="003F3509" w:rsidRDefault="003F3509" w:rsidP="003F3509">
            <w:pPr>
              <w:pStyle w:val="Tablelistnumbers"/>
            </w:pPr>
            <w:r w:rsidRPr="003F3509">
              <w:lastRenderedPageBreak/>
              <w:t>The Australia Government should ensure that the development and implementation of NDIS Support Rules, and other NDIS reforms, is contingent on co-design that meets international human rights law principles and standards for participation and consultation.</w:t>
            </w:r>
          </w:p>
          <w:p w14:paraId="3AA21DFC" w14:textId="77777777" w:rsidR="003F3509" w:rsidRPr="003F3509" w:rsidRDefault="003F3509" w:rsidP="003F3509">
            <w:pPr>
              <w:pStyle w:val="ListParagraph"/>
              <w:numPr>
                <w:ilvl w:val="0"/>
                <w:numId w:val="0"/>
              </w:numPr>
              <w:ind w:left="720"/>
            </w:pPr>
          </w:p>
          <w:p w14:paraId="3AE97B54" w14:textId="6F3D5950" w:rsidR="003F3509" w:rsidRPr="003F3509" w:rsidRDefault="003F3509" w:rsidP="003F3509">
            <w:pPr>
              <w:pStyle w:val="Tablelistnumbers"/>
            </w:pPr>
            <w:r w:rsidRPr="003F3509">
              <w:t>The Australian Government should take a rights-based approach to NDIS reform, including NDIS Support Rules, by:</w:t>
            </w:r>
          </w:p>
          <w:p w14:paraId="2A2D2460" w14:textId="77777777" w:rsidR="003F3509" w:rsidRPr="003F3509" w:rsidRDefault="003F3509" w:rsidP="003F3509">
            <w:pPr>
              <w:pStyle w:val="ListParagraph"/>
              <w:numPr>
                <w:ilvl w:val="0"/>
                <w:numId w:val="37"/>
              </w:numPr>
              <w:spacing w:before="240" w:after="240" w:line="240" w:lineRule="auto"/>
            </w:pPr>
            <w:r w:rsidRPr="003F3509">
              <w:t>addressing the concerns raised in this submission by embedding the principles and standards of the United Nations</w:t>
            </w:r>
            <w:r w:rsidRPr="003F3509">
              <w:rPr>
                <w:i/>
                <w:iCs/>
              </w:rPr>
              <w:t xml:space="preserve"> Convention on the Rights of Persons with Disabilities</w:t>
            </w:r>
            <w:r w:rsidRPr="003F3509">
              <w:t xml:space="preserve">, </w:t>
            </w:r>
            <w:r w:rsidRPr="003F3509">
              <w:rPr>
                <w:i/>
                <w:iCs/>
              </w:rPr>
              <w:t>Convention on the Rights of the Child</w:t>
            </w:r>
            <w:r w:rsidRPr="003F3509">
              <w:t xml:space="preserve"> and </w:t>
            </w:r>
            <w:r w:rsidRPr="003F3509">
              <w:rPr>
                <w:i/>
                <w:iCs/>
              </w:rPr>
              <w:t>Declaration on the Rights of Indigenous Peoples</w:t>
            </w:r>
            <w:r w:rsidRPr="003F3509">
              <w:t xml:space="preserve"> into policy design and implementation</w:t>
            </w:r>
          </w:p>
          <w:p w14:paraId="20D94F11" w14:textId="77777777" w:rsidR="003F3509" w:rsidRPr="003F3509" w:rsidRDefault="003F3509" w:rsidP="003F3509">
            <w:pPr>
              <w:pStyle w:val="ListParagraph"/>
              <w:numPr>
                <w:ilvl w:val="0"/>
                <w:numId w:val="37"/>
              </w:numPr>
              <w:spacing w:before="240" w:after="240" w:line="240" w:lineRule="auto"/>
            </w:pPr>
            <w:r w:rsidRPr="003F3509">
              <w:t xml:space="preserve">ensuring NDIS participants can self-direct and determine their own supports based on their unique needs, preferences, goals and aspirations, and the barriers they face </w:t>
            </w:r>
          </w:p>
          <w:p w14:paraId="4BBB10FF" w14:textId="77777777" w:rsidR="003F3509" w:rsidRPr="003F3509" w:rsidRDefault="003F3509" w:rsidP="003F3509">
            <w:pPr>
              <w:pStyle w:val="ListParagraph"/>
              <w:numPr>
                <w:ilvl w:val="0"/>
                <w:numId w:val="37"/>
              </w:numPr>
              <w:spacing w:before="240" w:after="240" w:line="240" w:lineRule="auto"/>
            </w:pPr>
            <w:r w:rsidRPr="003F3509">
              <w:t>ensuring NDIS participants have access to disability-related supports and services that are flexible and individually responsive</w:t>
            </w:r>
          </w:p>
          <w:p w14:paraId="511BA477" w14:textId="7FBED417" w:rsidR="003F3509" w:rsidRPr="003F3509" w:rsidRDefault="003F3509" w:rsidP="003F3509">
            <w:pPr>
              <w:pStyle w:val="ListParagraph"/>
              <w:numPr>
                <w:ilvl w:val="0"/>
                <w:numId w:val="37"/>
              </w:numPr>
              <w:spacing w:before="240" w:after="240" w:line="240" w:lineRule="auto"/>
            </w:pPr>
            <w:r w:rsidRPr="003F3509">
              <w:t>providing increased transparency and accountability around decision-making</w:t>
            </w:r>
          </w:p>
          <w:p w14:paraId="1B0D7FE1" w14:textId="77777777" w:rsidR="003F3509" w:rsidRPr="003F3509" w:rsidRDefault="003F3509" w:rsidP="003F3509">
            <w:pPr>
              <w:pStyle w:val="ListParagraph"/>
              <w:numPr>
                <w:ilvl w:val="0"/>
                <w:numId w:val="37"/>
              </w:numPr>
              <w:spacing w:before="240" w:after="240" w:line="240" w:lineRule="auto"/>
            </w:pPr>
            <w:r w:rsidRPr="003F3509">
              <w:t>ensuring government decision and policy makers receive adequate training on human rights obligations, and specifically Article 19 of the CRPD.</w:t>
            </w:r>
          </w:p>
          <w:p w14:paraId="52AA5986" w14:textId="4D006DAE" w:rsidR="003F3509" w:rsidRPr="003F3509" w:rsidRDefault="003F3509" w:rsidP="003F3509">
            <w:pPr>
              <w:pStyle w:val="Tablelistnumbers"/>
            </w:pPr>
            <w:r w:rsidRPr="003F3509">
              <w:t>Governments should commit to ensuring no NDIS participant is worse off or loses continuity of essential support due to the introduction of NDIS Support Rules, in the absence of broader eco-system reform.</w:t>
            </w:r>
          </w:p>
        </w:tc>
      </w:tr>
    </w:tbl>
    <w:p w14:paraId="28CA8514" w14:textId="77777777" w:rsidR="00983065" w:rsidRDefault="00983065" w:rsidP="00EF327C">
      <w:pPr>
        <w:numPr>
          <w:ilvl w:val="0"/>
          <w:numId w:val="0"/>
        </w:numPr>
        <w:ind w:left="29"/>
        <w:sectPr w:rsidR="00983065" w:rsidSect="0090680E">
          <w:headerReference w:type="default" r:id="rId16"/>
          <w:footerReference w:type="default" r:id="rId17"/>
          <w:footerReference w:type="first" r:id="rId18"/>
          <w:endnotePr>
            <w:numFmt w:val="decimal"/>
          </w:endnotePr>
          <w:pgSz w:w="11906" w:h="16838" w:code="9"/>
          <w:pgMar w:top="1440" w:right="1440" w:bottom="1440" w:left="1440" w:header="720" w:footer="720" w:gutter="0"/>
          <w:cols w:space="720"/>
          <w:docGrid w:linePitch="360"/>
        </w:sectPr>
      </w:pPr>
    </w:p>
    <w:p w14:paraId="1318F9B7" w14:textId="49566A96" w:rsidR="00AB6969" w:rsidRDefault="00B46F93" w:rsidP="00031F07">
      <w:pPr>
        <w:pStyle w:val="Heading1"/>
        <w:numPr>
          <w:ilvl w:val="0"/>
          <w:numId w:val="26"/>
        </w:numPr>
      </w:pPr>
      <w:bookmarkStart w:id="3" w:name="_Toc204770278"/>
      <w:r>
        <w:lastRenderedPageBreak/>
        <w:t>NDIS Review</w:t>
      </w:r>
      <w:bookmarkEnd w:id="3"/>
    </w:p>
    <w:p w14:paraId="3471239C" w14:textId="6606729F" w:rsidR="00B46F93" w:rsidRDefault="00B46F93" w:rsidP="00B46F93">
      <w:r>
        <w:t>The Independent Review of the NDIS (NDIS Review) was released in December 2023</w:t>
      </w:r>
      <w:r w:rsidR="002B28DD">
        <w:t>.</w:t>
      </w:r>
    </w:p>
    <w:p w14:paraId="1A7E62B6" w14:textId="435A62E7" w:rsidR="00B46F93" w:rsidRDefault="00B46F93" w:rsidP="00B46F93">
      <w:r>
        <w:t>The NDIS review recommended enhanced clarity for participants, but focused on the need for trust-based, flexible funding with minimal exceptions</w:t>
      </w:r>
      <w:r w:rsidR="003E3EFE">
        <w:t>.</w:t>
      </w:r>
      <w:r>
        <w:rPr>
          <w:rStyle w:val="EndnoteReference"/>
        </w:rPr>
        <w:endnoteReference w:id="5"/>
      </w:r>
      <w:r>
        <w:t xml:space="preserve"> It did not recommend prescriptive support lists. </w:t>
      </w:r>
    </w:p>
    <w:p w14:paraId="6C9D4F50" w14:textId="5EB3AEC6" w:rsidR="002B28DD" w:rsidRDefault="002B28DD" w:rsidP="00B46F93">
      <w:r>
        <w:t xml:space="preserve">Without a formal response </w:t>
      </w:r>
      <w:r w:rsidR="00114003">
        <w:t xml:space="preserve">to the NDIS Review, </w:t>
      </w:r>
      <w:r>
        <w:t>the government’s approach to NDIS reform lacks the transparency required to understand its intent in securing the future of the NDIS and the broader eco-system of support.</w:t>
      </w:r>
    </w:p>
    <w:p w14:paraId="73853D8A" w14:textId="5FDEC22C" w:rsidR="00B46F93" w:rsidRPr="006B54F9" w:rsidRDefault="00B46F93" w:rsidP="00B46F93">
      <w:r w:rsidRPr="7160EFEA">
        <w:rPr>
          <w:b/>
          <w:bCs/>
        </w:rPr>
        <w:t xml:space="preserve">Recommendation </w:t>
      </w:r>
      <w:r>
        <w:rPr>
          <w:b/>
          <w:bCs/>
        </w:rPr>
        <w:t>1</w:t>
      </w:r>
      <w:r w:rsidRPr="7160EFEA">
        <w:rPr>
          <w:b/>
          <w:bCs/>
        </w:rPr>
        <w:t xml:space="preserve">: </w:t>
      </w:r>
      <w:r w:rsidR="0085182B">
        <w:rPr>
          <w:b/>
          <w:bCs/>
        </w:rPr>
        <w:t>G</w:t>
      </w:r>
      <w:r w:rsidRPr="7160EFEA">
        <w:rPr>
          <w:b/>
          <w:bCs/>
        </w:rPr>
        <w:t>overnment</w:t>
      </w:r>
      <w:r w:rsidR="0085182B">
        <w:rPr>
          <w:b/>
          <w:bCs/>
        </w:rPr>
        <w:t>s</w:t>
      </w:r>
      <w:r w:rsidRPr="7160EFEA">
        <w:rPr>
          <w:b/>
          <w:bCs/>
        </w:rPr>
        <w:t xml:space="preserve"> should respond to the NDIS Review as a matter of priority.</w:t>
      </w:r>
    </w:p>
    <w:p w14:paraId="7C600EC1" w14:textId="4DD22D19" w:rsidR="00090A5D" w:rsidRPr="003F7706" w:rsidRDefault="00F83F38" w:rsidP="00031F07">
      <w:pPr>
        <w:pStyle w:val="Heading1"/>
        <w:numPr>
          <w:ilvl w:val="0"/>
          <w:numId w:val="26"/>
        </w:numPr>
      </w:pPr>
      <w:bookmarkStart w:id="4" w:name="_Toc204770279"/>
      <w:r w:rsidRPr="003F7706">
        <w:t>Human rights concerns</w:t>
      </w:r>
      <w:bookmarkEnd w:id="4"/>
      <w:r w:rsidRPr="003F7706">
        <w:t xml:space="preserve"> </w:t>
      </w:r>
    </w:p>
    <w:p w14:paraId="4E207DB2" w14:textId="32B25514" w:rsidR="00173196" w:rsidRDefault="007E23B8" w:rsidP="007E23B8">
      <w:pPr>
        <w:pStyle w:val="Sectionsummarybody"/>
      </w:pPr>
      <w:r>
        <w:t xml:space="preserve">This section </w:t>
      </w:r>
      <w:r w:rsidR="008E34B1">
        <w:t>outlines</w:t>
      </w:r>
      <w:r w:rsidR="00084B67">
        <w:t xml:space="preserve"> </w:t>
      </w:r>
      <w:r>
        <w:t>concerns with</w:t>
      </w:r>
      <w:r w:rsidR="002A14B9">
        <w:t xml:space="preserve"> the approach to</w:t>
      </w:r>
      <w:r>
        <w:t xml:space="preserve"> </w:t>
      </w:r>
      <w:r w:rsidR="00C04F22">
        <w:t>NDIS Support Rules and broader NDIS Reform</w:t>
      </w:r>
      <w:r w:rsidR="008E34B1">
        <w:t>, including:</w:t>
      </w:r>
    </w:p>
    <w:p w14:paraId="3DB07790" w14:textId="16F96737" w:rsidR="008E34B1" w:rsidRDefault="009D1C8C" w:rsidP="00B02223">
      <w:pPr>
        <w:pStyle w:val="Sectionsummarylistbullets"/>
      </w:pPr>
      <w:r>
        <w:t xml:space="preserve">Reform </w:t>
      </w:r>
      <w:r w:rsidR="00E42601">
        <w:t>is being</w:t>
      </w:r>
      <w:r>
        <w:t xml:space="preserve"> rushed</w:t>
      </w:r>
      <w:r w:rsidR="00B02223">
        <w:t xml:space="preserve"> without </w:t>
      </w:r>
      <w:r w:rsidR="008E34B1">
        <w:t>meaningful participation</w:t>
      </w:r>
      <w:r w:rsidR="00B02223">
        <w:t xml:space="preserve"> of people with disability</w:t>
      </w:r>
      <w:r w:rsidR="004849D3">
        <w:t xml:space="preserve"> in the design and implementation of legislation and policies. </w:t>
      </w:r>
    </w:p>
    <w:p w14:paraId="4E0E0514" w14:textId="60BC7074" w:rsidR="00C04F22" w:rsidRDefault="00F46388" w:rsidP="007E23B8">
      <w:pPr>
        <w:pStyle w:val="Sectionsummarylistbullets"/>
      </w:pPr>
      <w:r>
        <w:t>Narrowly defined and p</w:t>
      </w:r>
      <w:r w:rsidR="004849D3">
        <w:t xml:space="preserve">rescriptive </w:t>
      </w:r>
      <w:r w:rsidR="00A0083F">
        <w:t xml:space="preserve">NDIS </w:t>
      </w:r>
      <w:r w:rsidR="004849D3">
        <w:t xml:space="preserve">Support Lists </w:t>
      </w:r>
      <w:r w:rsidR="00F42402">
        <w:t>limit individualisation, flexibility and choice and control, and are incompatible with human rights obligations</w:t>
      </w:r>
      <w:r w:rsidR="00084B67">
        <w:t xml:space="preserve"> and the original intent of the scheme. </w:t>
      </w:r>
    </w:p>
    <w:p w14:paraId="0CA726FF" w14:textId="715DD7FD" w:rsidR="00C04F22" w:rsidRPr="00173196" w:rsidRDefault="00084B67" w:rsidP="007E23B8">
      <w:pPr>
        <w:pStyle w:val="Sectionsummarybody"/>
      </w:pPr>
      <w:r>
        <w:t>Also, this section</w:t>
      </w:r>
      <w:r w:rsidR="00C04F22">
        <w:t xml:space="preserve"> </w:t>
      </w:r>
      <w:r w:rsidR="00F56F05">
        <w:t>advocates for a rights-based approach</w:t>
      </w:r>
      <w:r w:rsidR="003B175A">
        <w:t>,</w:t>
      </w:r>
      <w:r w:rsidR="00F56F05">
        <w:t xml:space="preserve"> </w:t>
      </w:r>
      <w:r w:rsidR="00C04F22">
        <w:t>emphasis</w:t>
      </w:r>
      <w:r w:rsidR="00F56F05">
        <w:t xml:space="preserve">ing </w:t>
      </w:r>
      <w:r w:rsidR="00C04F22">
        <w:t xml:space="preserve">the </w:t>
      </w:r>
      <w:r w:rsidR="003B175A">
        <w:t>requirement</w:t>
      </w:r>
      <w:r w:rsidR="007D33F7">
        <w:t xml:space="preserve"> </w:t>
      </w:r>
      <w:r w:rsidR="00C04F22">
        <w:t xml:space="preserve">to </w:t>
      </w:r>
      <w:r w:rsidR="003B175A">
        <w:t>meaningfully involve</w:t>
      </w:r>
      <w:r w:rsidR="00B37F48">
        <w:t xml:space="preserve"> people with disability</w:t>
      </w:r>
      <w:r>
        <w:t xml:space="preserve">. </w:t>
      </w:r>
    </w:p>
    <w:p w14:paraId="4F8305C2" w14:textId="475A4B5E" w:rsidR="00655C57" w:rsidRPr="0058707A" w:rsidRDefault="00B85510" w:rsidP="0058707A">
      <w:pPr>
        <w:pStyle w:val="Heading2"/>
      </w:pPr>
      <w:bookmarkStart w:id="5" w:name="_Toc204770280"/>
      <w:r>
        <w:t>People with disability are not meaningfully involved</w:t>
      </w:r>
      <w:bookmarkEnd w:id="5"/>
      <w:r>
        <w:t xml:space="preserve"> </w:t>
      </w:r>
    </w:p>
    <w:p w14:paraId="50595E5F" w14:textId="77777777" w:rsidR="00FD738F" w:rsidRDefault="00177F13" w:rsidP="00FD738F">
      <w:r>
        <w:t xml:space="preserve">The Commission is deeply concerned that the </w:t>
      </w:r>
      <w:r>
        <w:rPr>
          <w:i/>
          <w:iCs/>
        </w:rPr>
        <w:t xml:space="preserve">National Disability Insurance Scheme Amendment (Getting the NDIS Back on Track No. 1) Bill 2024 </w:t>
      </w:r>
      <w:r>
        <w:t>and the Transitional NDIS Support Rules were introduced despite significant community concerns</w:t>
      </w:r>
      <w:r>
        <w:rPr>
          <w:rStyle w:val="EndnoteReference"/>
          <w:bCs/>
        </w:rPr>
        <w:endnoteReference w:id="6"/>
      </w:r>
      <w:r>
        <w:t xml:space="preserve"> and without the involvement of people with disability to the standard of international human rights law. </w:t>
      </w:r>
    </w:p>
    <w:p w14:paraId="4DEBF6BF" w14:textId="55C2C2BE" w:rsidR="00177F13" w:rsidRDefault="00177F13" w:rsidP="00FD738F">
      <w:r>
        <w:t xml:space="preserve">The reforms </w:t>
      </w:r>
      <w:r w:rsidR="00FD738F">
        <w:t>are being</w:t>
      </w:r>
      <w:r>
        <w:t xml:space="preserve"> implemented rapidly, without transparency or meaningful co-design, </w:t>
      </w:r>
      <w:r w:rsidRPr="00B704F7">
        <w:t xml:space="preserve">resulting in </w:t>
      </w:r>
      <w:r>
        <w:t>reform</w:t>
      </w:r>
      <w:r w:rsidRPr="00B704F7">
        <w:t xml:space="preserve"> t</w:t>
      </w:r>
      <w:r>
        <w:t xml:space="preserve">hat does not reflect </w:t>
      </w:r>
      <w:r w:rsidRPr="00B704F7">
        <w:t xml:space="preserve">the needs, preferences and lived experience of people with disability, or the original intent of the </w:t>
      </w:r>
      <w:r w:rsidRPr="00E308F9">
        <w:t>NDIS.</w:t>
      </w:r>
      <w:r>
        <w:t xml:space="preserve"> The effect of poor consultation disproportionately impacts First Peoples and Culturally and Linguistically Diverse communities and can result in policy design that privileges western and colonial perspectives of disability and support. </w:t>
      </w:r>
    </w:p>
    <w:p w14:paraId="2A22A161" w14:textId="3E9F5E05" w:rsidR="003C55EC" w:rsidRDefault="00D25108" w:rsidP="003C55EC">
      <w:r w:rsidRPr="7160EFEA">
        <w:lastRenderedPageBreak/>
        <w:t xml:space="preserve">Participation in decision-making is a civil and political right that </w:t>
      </w:r>
      <w:r w:rsidR="0039186C">
        <w:t>should</w:t>
      </w:r>
      <w:r w:rsidRPr="7160EFEA">
        <w:t xml:space="preserve"> be afforded equally to all people</w:t>
      </w:r>
      <w:r>
        <w:rPr>
          <w:bCs/>
        </w:rPr>
        <w:t>.</w:t>
      </w:r>
      <w:r w:rsidRPr="7160EFEA">
        <w:rPr>
          <w:rStyle w:val="EndnoteReference"/>
        </w:rPr>
        <w:endnoteReference w:id="7"/>
      </w:r>
      <w:r>
        <w:rPr>
          <w:bCs/>
        </w:rPr>
        <w:t xml:space="preserve"> </w:t>
      </w:r>
      <w:r w:rsidRPr="7160EFEA">
        <w:t xml:space="preserve">By signing and ratifying </w:t>
      </w:r>
      <w:r w:rsidRPr="00E308F9">
        <w:t>the CRPD, the</w:t>
      </w:r>
      <w:r w:rsidRPr="7160EFEA">
        <w:t xml:space="preserve"> Australian Government has committed to respecting, protecting and fulfilling the rights of</w:t>
      </w:r>
      <w:r>
        <w:rPr>
          <w:bCs/>
        </w:rPr>
        <w:t xml:space="preserve"> </w:t>
      </w:r>
      <w:r w:rsidRPr="7160EFEA">
        <w:t xml:space="preserve">people with disability. This includes </w:t>
      </w:r>
      <w:r>
        <w:t xml:space="preserve">an obligation to closely consult and </w:t>
      </w:r>
      <w:r w:rsidRPr="002966A5">
        <w:t>actively involve</w:t>
      </w:r>
      <w:r w:rsidRPr="7160EFEA">
        <w:t xml:space="preserve"> people with disability, including children,</w:t>
      </w:r>
      <w:r>
        <w:t xml:space="preserve"> in the</w:t>
      </w:r>
      <w:r w:rsidRPr="7160EFEA">
        <w:t xml:space="preserve"> develop</w:t>
      </w:r>
      <w:r>
        <w:t>ment of</w:t>
      </w:r>
      <w:r>
        <w:rPr>
          <w:bCs/>
        </w:rPr>
        <w:t xml:space="preserve"> </w:t>
      </w:r>
      <w:r w:rsidRPr="7160EFEA">
        <w:t>laws and policies</w:t>
      </w:r>
      <w:r>
        <w:rPr>
          <w:bCs/>
        </w:rPr>
        <w:t xml:space="preserve"> </w:t>
      </w:r>
      <w:r w:rsidRPr="7160EFEA">
        <w:t>that implement the CRPD and in decisions that affect their lives and rights</w:t>
      </w:r>
      <w:r>
        <w:rPr>
          <w:bCs/>
        </w:rPr>
        <w:t>.</w:t>
      </w:r>
      <w:r w:rsidRPr="7160EFEA">
        <w:rPr>
          <w:rStyle w:val="EndnoteReference"/>
        </w:rPr>
        <w:endnoteReference w:id="8"/>
      </w:r>
      <w:r>
        <w:rPr>
          <w:bCs/>
        </w:rPr>
        <w:t xml:space="preserve"> </w:t>
      </w:r>
      <w:r w:rsidRPr="7160EFEA">
        <w:t>Meaningful participation at all stages of decision-making is integral to a human rights-based approach and a pre-condition for implementing the CRPD.</w:t>
      </w:r>
      <w:r w:rsidRPr="7160EFEA">
        <w:rPr>
          <w:rStyle w:val="EndnoteReference"/>
        </w:rPr>
        <w:endnoteReference w:id="9"/>
      </w:r>
    </w:p>
    <w:p w14:paraId="0382C406" w14:textId="77777777" w:rsidR="003C55EC" w:rsidRPr="003C55EC" w:rsidRDefault="00A9610B" w:rsidP="003C55EC">
      <w:r w:rsidRPr="003C55EC">
        <w:rPr>
          <w:bCs/>
        </w:rPr>
        <w:t>A similar ‘participation / consultation duty’ is affirmed in other international instruments:</w:t>
      </w:r>
    </w:p>
    <w:p w14:paraId="59C389E3" w14:textId="77777777" w:rsidR="003C55EC" w:rsidRDefault="00A9610B" w:rsidP="003C55EC">
      <w:pPr>
        <w:pStyle w:val="Bodylistbullets"/>
      </w:pPr>
      <w:r w:rsidRPr="003C55EC">
        <w:t>The UNDRIP recognises the right of First Peoples to self-determination and to be actively involved in decisions affecting them.</w:t>
      </w:r>
      <w:r w:rsidRPr="003C55EC">
        <w:rPr>
          <w:rStyle w:val="EndnoteReference"/>
          <w:bCs/>
        </w:rPr>
        <w:t xml:space="preserve"> </w:t>
      </w:r>
      <w:r>
        <w:rPr>
          <w:rStyle w:val="EndnoteReference"/>
          <w:bCs/>
        </w:rPr>
        <w:endnoteReference w:id="10"/>
      </w:r>
    </w:p>
    <w:p w14:paraId="56638350" w14:textId="77777777" w:rsidR="004B6770" w:rsidRPr="004B6770" w:rsidRDefault="00A9610B" w:rsidP="004B6770">
      <w:pPr>
        <w:pStyle w:val="Bodylistbullets"/>
      </w:pPr>
      <w:r w:rsidRPr="003C55EC">
        <w:rPr>
          <w:bCs/>
        </w:rPr>
        <w:t>The CRC requires governments to uphold the best interests of children and to respect their views in decision-making.</w:t>
      </w:r>
      <w:r>
        <w:rPr>
          <w:rStyle w:val="EndnoteReference"/>
          <w:bCs/>
        </w:rPr>
        <w:endnoteReference w:id="11"/>
      </w:r>
    </w:p>
    <w:p w14:paraId="32570B27" w14:textId="4496D743" w:rsidR="005F49CD" w:rsidRPr="007968A2" w:rsidRDefault="005F49CD" w:rsidP="004B6770">
      <w:r w:rsidRPr="7160EFEA">
        <w:t>The United Nations Committee on the Rights of Persons with Disabilities (CRPD Committee) is clear that ‘full and effective participation should be understood as a process, not as an individual one-time event’.</w:t>
      </w:r>
      <w:r w:rsidRPr="7160EFEA">
        <w:rPr>
          <w:rStyle w:val="EndnoteReference"/>
        </w:rPr>
        <w:endnoteReference w:id="12"/>
      </w:r>
      <w:r w:rsidRPr="7160EFEA">
        <w:t xml:space="preserve"> </w:t>
      </w:r>
      <w:r w:rsidR="00F43E0D">
        <w:t>Participation</w:t>
      </w:r>
      <w:r w:rsidRPr="7160EFEA">
        <w:t xml:space="preserve"> processes </w:t>
      </w:r>
      <w:r w:rsidR="00D56AC6">
        <w:t>should</w:t>
      </w:r>
      <w:r w:rsidRPr="7160EFEA">
        <w:t xml:space="preserve"> represent and respond to the diversity of people with disability</w:t>
      </w:r>
      <w:r w:rsidRPr="004B6770">
        <w:rPr>
          <w:bCs/>
        </w:rPr>
        <w:t>,</w:t>
      </w:r>
      <w:r w:rsidRPr="7160EFEA">
        <w:rPr>
          <w:rStyle w:val="EndnoteReference"/>
        </w:rPr>
        <w:endnoteReference w:id="13"/>
      </w:r>
      <w:r w:rsidRPr="7160EFEA">
        <w:t xml:space="preserve"> be grounded in ‘transparency, mutual respect, meaningful dialogue and a sincere aim to reach a collective agreement</w:t>
      </w:r>
      <w:r w:rsidRPr="004B6770">
        <w:rPr>
          <w:bCs/>
        </w:rPr>
        <w:t>,’</w:t>
      </w:r>
      <w:r w:rsidRPr="7160EFEA">
        <w:rPr>
          <w:rStyle w:val="EndnoteReference"/>
        </w:rPr>
        <w:endnoteReference w:id="14"/>
      </w:r>
      <w:r w:rsidRPr="004B6770">
        <w:rPr>
          <w:bCs/>
        </w:rPr>
        <w:t xml:space="preserve"> </w:t>
      </w:r>
      <w:r w:rsidRPr="7160EFEA">
        <w:t>and be underpinned by legal and regulatory frameworks.</w:t>
      </w:r>
      <w:r w:rsidRPr="7160EFEA">
        <w:rPr>
          <w:rStyle w:val="EndnoteReference"/>
        </w:rPr>
        <w:endnoteReference w:id="15"/>
      </w:r>
      <w:r w:rsidRPr="004B6770">
        <w:rPr>
          <w:bCs/>
        </w:rPr>
        <w:t xml:space="preserve"> </w:t>
      </w:r>
    </w:p>
    <w:p w14:paraId="111467C0" w14:textId="2FF92903" w:rsidR="007968A2" w:rsidRPr="004F062C" w:rsidRDefault="007968A2" w:rsidP="007968A2">
      <w:r>
        <w:t>To support meaningful engagement with people with disability, the United Nations Partnership on the Rights of Persons with Disabilities (UNPRPD) endorses a participatory approach that goes beyond consultation to collaborative partnerships.</w:t>
      </w:r>
      <w:r>
        <w:rPr>
          <w:rStyle w:val="EndnoteReference"/>
          <w:bCs/>
        </w:rPr>
        <w:endnoteReference w:id="16"/>
      </w:r>
      <w:r>
        <w:t xml:space="preserve"> A key feature of </w:t>
      </w:r>
      <w:r w:rsidR="006F0925">
        <w:t>which is</w:t>
      </w:r>
      <w:r>
        <w:t xml:space="preserve"> shared decision-making and priority setting to ensure people with disability can play a more substantive role in the implementation of the CRPD and matters affecting their rights.  </w:t>
      </w:r>
    </w:p>
    <w:p w14:paraId="681C45C0" w14:textId="0ADA20D6" w:rsidR="009254E8" w:rsidRDefault="009254E8" w:rsidP="009254E8">
      <w:r>
        <w:t>The NDIS Review noted that reforming the participant pathways is a long-term vision and recommended that reforms should be designed and implemented alongside people with disability.</w:t>
      </w:r>
      <w:r>
        <w:rPr>
          <w:rStyle w:val="EndnoteReference"/>
          <w:bCs/>
        </w:rPr>
        <w:endnoteReference w:id="17"/>
      </w:r>
      <w:r>
        <w:t xml:space="preserve"> The Review called for a strategically sequenced and staged approach to ensure adequate consultation and testing with the disability community before rolling out reforms.</w:t>
      </w:r>
      <w:r>
        <w:rPr>
          <w:rStyle w:val="EndnoteReference"/>
          <w:bCs/>
        </w:rPr>
        <w:endnoteReference w:id="18"/>
      </w:r>
      <w:r w:rsidRPr="0027476B">
        <w:t xml:space="preserve"> </w:t>
      </w:r>
      <w:r>
        <w:t xml:space="preserve">Embedding a legislative requirement to co-design was also recommended by advocates during the Senate inquiry into the </w:t>
      </w:r>
      <w:r w:rsidR="00177F13" w:rsidRPr="00031EFA">
        <w:rPr>
          <w:i/>
          <w:iCs/>
        </w:rPr>
        <w:t>Getting the NDIS Back on Track Bill 2024</w:t>
      </w:r>
      <w:r w:rsidR="00177F13">
        <w:rPr>
          <w:i/>
          <w:iCs/>
        </w:rPr>
        <w:t xml:space="preserve"> </w:t>
      </w:r>
      <w:r>
        <w:t>.</w:t>
      </w:r>
      <w:r>
        <w:rPr>
          <w:rStyle w:val="EndnoteReference"/>
          <w:bCs/>
        </w:rPr>
        <w:endnoteReference w:id="19"/>
      </w:r>
      <w:r>
        <w:t xml:space="preserve"> </w:t>
      </w:r>
    </w:p>
    <w:p w14:paraId="3988F24C" w14:textId="749BEAE7" w:rsidR="001D68E6" w:rsidRDefault="001D68E6" w:rsidP="001D68E6">
      <w:r>
        <w:t>The Commission acknowledges the establishment of the NDIS Reform Advisory Committee and the 2024 amendments to the NDIS Act that codify co-design as a general principle</w:t>
      </w:r>
      <w:r>
        <w:rPr>
          <w:rStyle w:val="EndnoteReference"/>
          <w:bCs/>
        </w:rPr>
        <w:endnoteReference w:id="20"/>
      </w:r>
      <w:r>
        <w:t xml:space="preserve"> and introduce a requirement to consult on legislative instruments.</w:t>
      </w:r>
      <w:r>
        <w:rPr>
          <w:rStyle w:val="EndnoteReference"/>
          <w:bCs/>
        </w:rPr>
        <w:endnoteReference w:id="21"/>
      </w:r>
      <w:r>
        <w:t xml:space="preserve"> These are positive steps towards a </w:t>
      </w:r>
      <w:r w:rsidRPr="006637E5">
        <w:t>participatory approach</w:t>
      </w:r>
      <w:r>
        <w:t xml:space="preserve"> to reform. However, they fall short of meeting CRPD obligations</w:t>
      </w:r>
      <w:r w:rsidR="00E47544">
        <w:t xml:space="preserve"> for</w:t>
      </w:r>
      <w:r>
        <w:t xml:space="preserve"> governments </w:t>
      </w:r>
      <w:r w:rsidR="00E47544">
        <w:lastRenderedPageBreak/>
        <w:t>to</w:t>
      </w:r>
      <w:r>
        <w:t xml:space="preserve"> establish partnerships with organisations of people with disability to ensure services are shaped by lived experience.</w:t>
      </w:r>
      <w:r>
        <w:rPr>
          <w:rStyle w:val="EndnoteReference"/>
          <w:bCs/>
        </w:rPr>
        <w:endnoteReference w:id="22"/>
      </w:r>
      <w:r>
        <w:t xml:space="preserve"> </w:t>
      </w:r>
    </w:p>
    <w:p w14:paraId="0672D966" w14:textId="656B36C0" w:rsidR="00034F92" w:rsidRDefault="00034F92" w:rsidP="00034F92">
      <w:r w:rsidRPr="7160EFEA">
        <w:t>Any further development of NDIS Support Rules</w:t>
      </w:r>
      <w:r>
        <w:t xml:space="preserve"> a</w:t>
      </w:r>
      <w:r w:rsidRPr="7160EFEA">
        <w:t xml:space="preserve">nd </w:t>
      </w:r>
      <w:r>
        <w:t>other</w:t>
      </w:r>
      <w:r w:rsidRPr="7160EFEA">
        <w:t xml:space="preserve"> reforms</w:t>
      </w:r>
      <w:r>
        <w:rPr>
          <w:bCs/>
        </w:rPr>
        <w:t xml:space="preserve"> </w:t>
      </w:r>
      <w:r w:rsidRPr="7160EFEA">
        <w:t>needs to be co-designed</w:t>
      </w:r>
      <w:r>
        <w:rPr>
          <w:bCs/>
        </w:rPr>
        <w:t xml:space="preserve"> </w:t>
      </w:r>
      <w:r w:rsidRPr="7160EFEA">
        <w:t>with people with disability and their representative organisations</w:t>
      </w:r>
      <w:r>
        <w:rPr>
          <w:bCs/>
        </w:rPr>
        <w:t xml:space="preserve">, </w:t>
      </w:r>
      <w:r w:rsidRPr="7160EFEA">
        <w:t>in line with human rights principles and standards</w:t>
      </w:r>
      <w:r>
        <w:rPr>
          <w:bCs/>
        </w:rPr>
        <w:t xml:space="preserve">. </w:t>
      </w:r>
      <w:r w:rsidRPr="7160EFEA">
        <w:t>Essential elements include</w:t>
      </w:r>
      <w:r>
        <w:rPr>
          <w:bCs/>
        </w:rPr>
        <w:t>:</w:t>
      </w:r>
    </w:p>
    <w:p w14:paraId="0A904BF3" w14:textId="60410101" w:rsidR="004550BB" w:rsidRPr="003F4BE0" w:rsidRDefault="004550BB" w:rsidP="004550BB">
      <w:pPr>
        <w:pStyle w:val="Bodylistbullets"/>
      </w:pPr>
      <w:r>
        <w:rPr>
          <w:b/>
        </w:rPr>
        <w:t xml:space="preserve">Equal partnership and shared decision-making, </w:t>
      </w:r>
      <w:r w:rsidRPr="003F4BE0">
        <w:t xml:space="preserve">where people with disability work alongside decision-makers from the outset, </w:t>
      </w:r>
      <w:r>
        <w:t>and have</w:t>
      </w:r>
      <w:r w:rsidRPr="003F4BE0">
        <w:t xml:space="preserve"> genuine influence over priorities, processes and outcomes</w:t>
      </w:r>
      <w:r>
        <w:t>.</w:t>
      </w:r>
      <w:r>
        <w:rPr>
          <w:rStyle w:val="EndnoteReference"/>
          <w:bCs/>
        </w:rPr>
        <w:endnoteReference w:id="23"/>
      </w:r>
    </w:p>
    <w:p w14:paraId="5CBE527D" w14:textId="77777777" w:rsidR="004550BB" w:rsidRPr="00CB7E4F" w:rsidRDefault="004550BB" w:rsidP="004550BB">
      <w:pPr>
        <w:pStyle w:val="Bodylistbullets"/>
        <w:rPr>
          <w:rStyle w:val="Strong"/>
        </w:rPr>
      </w:pPr>
      <w:r>
        <w:rPr>
          <w:b/>
        </w:rPr>
        <w:t xml:space="preserve">Transparent, inclusive and well-resourced processes, </w:t>
      </w:r>
      <w:r>
        <w:t>with attention to power imbalances, provision of reasonable adjustments and decision-making support, realistic timeframes and adequate funding to enable meaningful participation.</w:t>
      </w:r>
      <w:r>
        <w:rPr>
          <w:rStyle w:val="EndnoteReference"/>
          <w:bCs/>
        </w:rPr>
        <w:endnoteReference w:id="24"/>
      </w:r>
    </w:p>
    <w:p w14:paraId="152CBC71" w14:textId="77777777" w:rsidR="007361CD" w:rsidRDefault="004550BB" w:rsidP="007361CD">
      <w:pPr>
        <w:pStyle w:val="Bodylistbullets"/>
      </w:pPr>
      <w:r>
        <w:rPr>
          <w:b/>
        </w:rPr>
        <w:t>Recognition of diversity and intersectionality,</w:t>
      </w:r>
      <w:r>
        <w:t xml:space="preserve"> reflective of different disabilities, identities and experiences and including people from rural and remote areas.</w:t>
      </w:r>
      <w:r>
        <w:rPr>
          <w:rStyle w:val="EndnoteReference"/>
          <w:bCs/>
        </w:rPr>
        <w:endnoteReference w:id="25"/>
      </w:r>
      <w:r>
        <w:t xml:space="preserve">  </w:t>
      </w:r>
    </w:p>
    <w:p w14:paraId="686C8021" w14:textId="6208C9C0" w:rsidR="003F24F7" w:rsidRPr="007361CD" w:rsidRDefault="003F24F7" w:rsidP="007361CD">
      <w:pPr>
        <w:rPr>
          <w:b/>
          <w:bCs/>
        </w:rPr>
      </w:pPr>
      <w:r w:rsidRPr="007361CD">
        <w:rPr>
          <w:b/>
          <w:bCs/>
        </w:rPr>
        <w:t xml:space="preserve">Recommendation </w:t>
      </w:r>
      <w:r w:rsidR="002B28DD">
        <w:rPr>
          <w:b/>
          <w:bCs/>
        </w:rPr>
        <w:t>2</w:t>
      </w:r>
      <w:r w:rsidRPr="007361CD">
        <w:rPr>
          <w:b/>
          <w:bCs/>
        </w:rPr>
        <w:t xml:space="preserve">: The Australia Government should ensure that the development and implementation of NDIS Support Rules, and other NDIS reforms, is contingent on co-design that meets international human rights law principles and standards for participation and consultation. </w:t>
      </w:r>
    </w:p>
    <w:p w14:paraId="4FC51C3B" w14:textId="28DDC2E5" w:rsidR="003F7BBF" w:rsidRDefault="00660FD6" w:rsidP="001634A1">
      <w:pPr>
        <w:pStyle w:val="Heading2"/>
      </w:pPr>
      <w:bookmarkStart w:id="6" w:name="_Toc204770281"/>
      <w:r>
        <w:t>NDIS reform is diverging from a rights-based approach</w:t>
      </w:r>
      <w:bookmarkEnd w:id="6"/>
      <w:r>
        <w:t xml:space="preserve"> </w:t>
      </w:r>
    </w:p>
    <w:p w14:paraId="4C03AD58" w14:textId="6CF9F9E0" w:rsidR="00BB0F71" w:rsidRDefault="00D40EAA" w:rsidP="00BB0F71">
      <w:r>
        <w:t xml:space="preserve">The NDIS </w:t>
      </w:r>
      <w:r w:rsidRPr="00A3284C">
        <w:t xml:space="preserve">was set up to replace the flawed block-funded support system that </w:t>
      </w:r>
      <w:r>
        <w:t>provided little to no control to</w:t>
      </w:r>
      <w:r w:rsidRPr="00A3284C">
        <w:t xml:space="preserve"> people with disability over the support</w:t>
      </w:r>
      <w:r>
        <w:t>s</w:t>
      </w:r>
      <w:r w:rsidRPr="00A3284C">
        <w:t xml:space="preserve"> they received</w:t>
      </w:r>
      <w:r>
        <w:t xml:space="preserve"> and</w:t>
      </w:r>
      <w:r w:rsidRPr="00A3284C">
        <w:t xml:space="preserve"> created isolated and segregated settings that increased vulnerability to abuse, neglect, violence, and exploitation</w:t>
      </w:r>
      <w:r>
        <w:t>.</w:t>
      </w:r>
      <w:r w:rsidRPr="00A3284C">
        <w:t> </w:t>
      </w:r>
      <w:r>
        <w:t xml:space="preserve">The introduction of the NDIS acknowledged that </w:t>
      </w:r>
      <w:r w:rsidRPr="00A3284C">
        <w:t>people with disability are the experts in their own lives</w:t>
      </w:r>
      <w:r>
        <w:t xml:space="preserve"> </w:t>
      </w:r>
      <w:r w:rsidRPr="00A3284C">
        <w:t xml:space="preserve">and </w:t>
      </w:r>
      <w:r>
        <w:t>should</w:t>
      </w:r>
      <w:r w:rsidRPr="00A3284C">
        <w:t xml:space="preserve"> </w:t>
      </w:r>
      <w:r>
        <w:t xml:space="preserve">make </w:t>
      </w:r>
      <w:r w:rsidRPr="00A3284C">
        <w:t>the decisions about which supports they need and receive</w:t>
      </w:r>
      <w:r>
        <w:t>.</w:t>
      </w:r>
    </w:p>
    <w:p w14:paraId="34FE6F18" w14:textId="33E2A08F" w:rsidR="00124080" w:rsidRDefault="00124080" w:rsidP="00124080">
      <w:r>
        <w:t>The Commission holds significant concerns that the government’s approach to NDIS reform is shifting the Scheme away from a human rights-based approach, reinstating the deficit-focused medical model of disability. Support lists are reminiscent of a block funding approach that dictates access to, and availability of, support.</w:t>
      </w:r>
      <w:r w:rsidR="00197861">
        <w:t xml:space="preserve"> </w:t>
      </w:r>
    </w:p>
    <w:p w14:paraId="20BA2BD9" w14:textId="4419DDB5" w:rsidR="002726FB" w:rsidRDefault="002726FB" w:rsidP="002726FB">
      <w:r>
        <w:t xml:space="preserve">The NDIS has a legislated objective to give effect to Australia’s obligations under the </w:t>
      </w:r>
      <w:r w:rsidRPr="00A3284C">
        <w:t>CRPD</w:t>
      </w:r>
      <w:r w:rsidRPr="00A3284C">
        <w:rPr>
          <w:sz w:val="20"/>
          <w:vertAlign w:val="superscript"/>
        </w:rPr>
        <w:endnoteReference w:id="26"/>
      </w:r>
      <w:r w:rsidRPr="00A3284C">
        <w:t xml:space="preserve"> through the provision of individualised support</w:t>
      </w:r>
      <w:r>
        <w:rPr>
          <w:rStyle w:val="EndnoteReference"/>
        </w:rPr>
        <w:endnoteReference w:id="27"/>
      </w:r>
      <w:r>
        <w:t xml:space="preserve"> that enables people with disability </w:t>
      </w:r>
      <w:r w:rsidRPr="00A3284C">
        <w:t>to live independently and be included in the community</w:t>
      </w:r>
      <w:r>
        <w:t xml:space="preserve"> </w:t>
      </w:r>
      <w:r w:rsidRPr="00A3284C">
        <w:t>on an equal basis as others</w:t>
      </w:r>
      <w:r>
        <w:t>.</w:t>
      </w:r>
      <w:r>
        <w:rPr>
          <w:rStyle w:val="EndnoteReference"/>
        </w:rPr>
        <w:endnoteReference w:id="28"/>
      </w:r>
      <w:r>
        <w:t xml:space="preserve"> This </w:t>
      </w:r>
      <w:r w:rsidR="00C9560D">
        <w:t>aligns</w:t>
      </w:r>
      <w:r>
        <w:t xml:space="preserve"> with the rights and obligations outlined in </w:t>
      </w:r>
      <w:r w:rsidR="0030631D">
        <w:t xml:space="preserve">CRPD </w:t>
      </w:r>
      <w:r>
        <w:t>Article</w:t>
      </w:r>
      <w:r w:rsidR="0030631D">
        <w:t xml:space="preserve">s </w:t>
      </w:r>
      <w:r>
        <w:t>19 (living independently and being included in the community)</w:t>
      </w:r>
      <w:r>
        <w:rPr>
          <w:rStyle w:val="EndnoteReference"/>
        </w:rPr>
        <w:endnoteReference w:id="29"/>
      </w:r>
      <w:r w:rsidR="0030631D">
        <w:t xml:space="preserve">, </w:t>
      </w:r>
      <w:r>
        <w:t>20 (personal mobility)</w:t>
      </w:r>
      <w:r>
        <w:rPr>
          <w:rStyle w:val="EndnoteReference"/>
        </w:rPr>
        <w:endnoteReference w:id="30"/>
      </w:r>
      <w:r>
        <w:t xml:space="preserve"> and 26 (habilitation and rehabilitation)</w:t>
      </w:r>
      <w:r w:rsidR="00C9560D">
        <w:t>,</w:t>
      </w:r>
      <w:r>
        <w:rPr>
          <w:rStyle w:val="EndnoteReference"/>
        </w:rPr>
        <w:endnoteReference w:id="31"/>
      </w:r>
      <w:r>
        <w:t xml:space="preserve"> </w:t>
      </w:r>
      <w:r w:rsidR="00C9560D">
        <w:t>and</w:t>
      </w:r>
      <w:r>
        <w:t xml:space="preserve"> is interdependent with Article 12 (equal recognition before the law) that affirms </w:t>
      </w:r>
      <w:r>
        <w:lastRenderedPageBreak/>
        <w:t>the right of people with disability to enjoy legal capacity on an equal basis with others in all aspects of their life.</w:t>
      </w:r>
      <w:r>
        <w:rPr>
          <w:rStyle w:val="EndnoteReference"/>
        </w:rPr>
        <w:endnoteReference w:id="32"/>
      </w:r>
    </w:p>
    <w:p w14:paraId="46763C5D" w14:textId="77777777" w:rsidR="000B4295" w:rsidRDefault="000B4295" w:rsidP="000B4295">
      <w:r>
        <w:t>The CRPD is grounded in the principles of personal autonomy and independence, the freedom to make one’s own choices, and respect for the human dignity and worth of people with disability.</w:t>
      </w:r>
      <w:r>
        <w:rPr>
          <w:rStyle w:val="EndnoteReference"/>
        </w:rPr>
        <w:endnoteReference w:id="33"/>
      </w:r>
      <w:r>
        <w:t xml:space="preserve"> These principles are reflected in the objects and guiding principles of the NDIS Act,</w:t>
      </w:r>
      <w:r>
        <w:rPr>
          <w:rStyle w:val="EndnoteReference"/>
        </w:rPr>
        <w:endnoteReference w:id="34"/>
      </w:r>
      <w:r>
        <w:t xml:space="preserve"> which explicitly outline that: </w:t>
      </w:r>
    </w:p>
    <w:p w14:paraId="6559C3AD" w14:textId="77777777" w:rsidR="000B4295" w:rsidRDefault="000B4295" w:rsidP="000B4295">
      <w:pPr>
        <w:pStyle w:val="Bodylistbullets"/>
      </w:pPr>
      <w:r>
        <w:t>A core objective of the NDIS is to support independence and greater social and economic participation</w:t>
      </w:r>
      <w:r>
        <w:rPr>
          <w:rStyle w:val="EndnoteReference"/>
        </w:rPr>
        <w:endnoteReference w:id="35"/>
      </w:r>
      <w:r>
        <w:t xml:space="preserve"> and to </w:t>
      </w:r>
      <w:r w:rsidRPr="00A3284C">
        <w:t>provide people with disability choice and control over the supports they</w:t>
      </w:r>
      <w:r>
        <w:t xml:space="preserve"> need and</w:t>
      </w:r>
      <w:r w:rsidRPr="00A3284C">
        <w:t xml:space="preserve"> receive</w:t>
      </w:r>
      <w:r>
        <w:t>.</w:t>
      </w:r>
      <w:r>
        <w:rPr>
          <w:rStyle w:val="EndnoteReference"/>
        </w:rPr>
        <w:endnoteReference w:id="36"/>
      </w:r>
    </w:p>
    <w:p w14:paraId="504D1979" w14:textId="77777777" w:rsidR="000B4295" w:rsidRDefault="000B4295" w:rsidP="000B4295">
      <w:pPr>
        <w:pStyle w:val="Bodylistbullets"/>
      </w:pPr>
      <w:r>
        <w:t>People with disability have equal rights to determine their own best interests, exercise choice and control, and engage as equal partners in decisions that affect their lives.</w:t>
      </w:r>
      <w:r>
        <w:rPr>
          <w:rStyle w:val="EndnoteReference"/>
        </w:rPr>
        <w:endnoteReference w:id="37"/>
      </w:r>
    </w:p>
    <w:p w14:paraId="25255476" w14:textId="6D576F94" w:rsidR="000B4295" w:rsidRDefault="000B4295" w:rsidP="000B4295">
      <w:pPr>
        <w:pStyle w:val="Bodylistbullets"/>
      </w:pPr>
      <w:r>
        <w:t>Supports provided by the NDIS should support people with disability to pursue their own unique goals and aspirations, maximise their independence, and participate and be included in social, economic and community life.</w:t>
      </w:r>
      <w:r>
        <w:rPr>
          <w:rStyle w:val="EndnoteReference"/>
        </w:rPr>
        <w:endnoteReference w:id="38"/>
      </w:r>
      <w:r>
        <w:t xml:space="preserve"> Plans </w:t>
      </w:r>
      <w:r w:rsidR="00265203">
        <w:t>need to</w:t>
      </w:r>
      <w:r>
        <w:t xml:space="preserve"> be individualised and self-directed.</w:t>
      </w:r>
      <w:r>
        <w:rPr>
          <w:rStyle w:val="EndnoteReference"/>
        </w:rPr>
        <w:endnoteReference w:id="39"/>
      </w:r>
    </w:p>
    <w:p w14:paraId="52DD40CA" w14:textId="55AF22D9" w:rsidR="00AC1A3D" w:rsidRDefault="00AC1A3D" w:rsidP="00AC1A3D">
      <w:r>
        <w:t xml:space="preserve">The CRPD Committee affirms that </w:t>
      </w:r>
      <w:r w:rsidR="00EE21D9">
        <w:t xml:space="preserve">CRPD </w:t>
      </w:r>
      <w:r>
        <w:t>Article 19 is ‘integral to the full implementation of the [CRPD]’.</w:t>
      </w:r>
      <w:r>
        <w:rPr>
          <w:rStyle w:val="EndnoteReference"/>
        </w:rPr>
        <w:endnoteReference w:id="40"/>
      </w:r>
      <w:r>
        <w:t xml:space="preserve"> It makes clear that institutional models of support that segregate or restrict personal autonomy are incompatible with Article 19(b).</w:t>
      </w:r>
      <w:r>
        <w:rPr>
          <w:rStyle w:val="EndnoteReference"/>
        </w:rPr>
        <w:endnoteReference w:id="41"/>
      </w:r>
      <w:r>
        <w:t xml:space="preserve"> People with disability </w:t>
      </w:r>
      <w:r w:rsidR="0018371E">
        <w:t>should</w:t>
      </w:r>
      <w:r>
        <w:t xml:space="preserve"> have access to a range of individualised support services that ‘should be flexible enough to adapt to the requirements of “users” not the other way around’.</w:t>
      </w:r>
      <w:r>
        <w:rPr>
          <w:rStyle w:val="EndnoteReference"/>
        </w:rPr>
        <w:endnoteReference w:id="42"/>
      </w:r>
      <w:r>
        <w:t xml:space="preserve"> This means that supports </w:t>
      </w:r>
      <w:r w:rsidR="00FB0843">
        <w:t>should</w:t>
      </w:r>
      <w:r>
        <w:t xml:space="preserve"> be aimed at the realisation of full inclusion in the community and independent living, and cannot be based on a ‘predefined’ or standardised lifestyle.</w:t>
      </w:r>
      <w:r>
        <w:rPr>
          <w:rStyle w:val="EndnoteReference"/>
        </w:rPr>
        <w:endnoteReference w:id="43"/>
      </w:r>
      <w:r>
        <w:t xml:space="preserve"> </w:t>
      </w:r>
    </w:p>
    <w:p w14:paraId="053A18B9" w14:textId="4A1CF2FA" w:rsidR="000C33F8" w:rsidRDefault="000C33F8" w:rsidP="000C33F8">
      <w:r>
        <w:t>The CRPD Committee further emphasises that individualised support includes the right to choose services and providers based on individual needs and preferences.</w:t>
      </w:r>
      <w:r>
        <w:rPr>
          <w:rStyle w:val="EndnoteReference"/>
        </w:rPr>
        <w:endnoteReference w:id="44"/>
      </w:r>
      <w:r>
        <w:t xml:space="preserve"> Access to support </w:t>
      </w:r>
      <w:r w:rsidR="00FB0843">
        <w:t>should</w:t>
      </w:r>
      <w:r>
        <w:t xml:space="preserve"> uphold and facilitate self-determination and not be biased towards certain cultural norms or values.</w:t>
      </w:r>
      <w:r>
        <w:rPr>
          <w:rStyle w:val="EndnoteReference"/>
        </w:rPr>
        <w:endnoteReference w:id="45"/>
      </w:r>
      <w:r>
        <w:t xml:space="preserve"> The rights of children with disability must be central to the design and delivery of support services. This includes the right to remain in </w:t>
      </w:r>
      <w:r w:rsidR="00E053E1">
        <w:t>one’s</w:t>
      </w:r>
      <w:r>
        <w:t xml:space="preserve"> family, to enjoy dignity and autonomy, and to participate and be included in the community.</w:t>
      </w:r>
      <w:r>
        <w:rPr>
          <w:rStyle w:val="EndnoteReference"/>
        </w:rPr>
        <w:endnoteReference w:id="46"/>
      </w:r>
      <w:r>
        <w:t xml:space="preserve"> Governments </w:t>
      </w:r>
      <w:r w:rsidR="00C7008C">
        <w:t>should</w:t>
      </w:r>
      <w:r>
        <w:t xml:space="preserve"> ensure access to age-appropriate services and family support</w:t>
      </w:r>
      <w:r>
        <w:rPr>
          <w:rStyle w:val="EndnoteReference"/>
        </w:rPr>
        <w:endnoteReference w:id="47"/>
      </w:r>
      <w:r>
        <w:t xml:space="preserve"> and embed the best interests of the child in all policy and legislative reforms.</w:t>
      </w:r>
      <w:r>
        <w:rPr>
          <w:rStyle w:val="EndnoteReference"/>
        </w:rPr>
        <w:endnoteReference w:id="48"/>
      </w:r>
      <w:r>
        <w:t xml:space="preserve"> </w:t>
      </w:r>
    </w:p>
    <w:p w14:paraId="56B28EF4" w14:textId="76BA68CB" w:rsidR="00AC1A3D" w:rsidRDefault="007B0306" w:rsidP="00AC1A3D">
      <w:r w:rsidRPr="00A2719E">
        <w:t xml:space="preserve">The former Special Rapporteur on the Rights of Persons with Disabilities </w:t>
      </w:r>
      <w:r w:rsidR="005C1908">
        <w:t>recommended</w:t>
      </w:r>
      <w:r>
        <w:t xml:space="preserve"> new systems of support move away from a focus on impairments toward approaches that centre the whole person and promote autonomy and social inclusion.</w:t>
      </w:r>
      <w:r>
        <w:rPr>
          <w:rStyle w:val="EndnoteReference"/>
        </w:rPr>
        <w:endnoteReference w:id="49"/>
      </w:r>
      <w:r>
        <w:t xml:space="preserve"> Self-directed, personalised and responsive services are key to achieving this shift,</w:t>
      </w:r>
      <w:r w:rsidRPr="00A2719E">
        <w:rPr>
          <w:rStyle w:val="EndnoteReference"/>
        </w:rPr>
        <w:endnoteReference w:id="50"/>
      </w:r>
      <w:r>
        <w:t xml:space="preserve"> and are central to implementing </w:t>
      </w:r>
      <w:r w:rsidR="005C1908">
        <w:t xml:space="preserve">CRPD </w:t>
      </w:r>
      <w:r>
        <w:t>Article 19 and the human rights model of disability.</w:t>
      </w:r>
    </w:p>
    <w:p w14:paraId="3D17DB11" w14:textId="5EE4E2C3" w:rsidR="0020578E" w:rsidRDefault="0020578E" w:rsidP="0020578E">
      <w:r>
        <w:lastRenderedPageBreak/>
        <w:t xml:space="preserve">The NDIS is vital to realising Australia’s obligations under </w:t>
      </w:r>
      <w:r w:rsidR="005C1908">
        <w:t xml:space="preserve">CRPD </w:t>
      </w:r>
      <w:r>
        <w:t>Article 19.</w:t>
      </w:r>
      <w:r>
        <w:rPr>
          <w:rStyle w:val="EndnoteReference"/>
        </w:rPr>
        <w:endnoteReference w:id="51"/>
      </w:r>
      <w:r>
        <w:t xml:space="preserve"> Care is required to ensure that policy reform does not have unintended consequences of segregating people with disability from the community or diminishing choice and control. Any retrogressive measures in relation to Article 19 constitute a violation of the CRPD.</w:t>
      </w:r>
      <w:r>
        <w:rPr>
          <w:rStyle w:val="EndnoteReference"/>
        </w:rPr>
        <w:endnoteReference w:id="52"/>
      </w:r>
    </w:p>
    <w:p w14:paraId="3338AD1E" w14:textId="4D1BF2CC" w:rsidR="00F87F49" w:rsidRDefault="003F79DA" w:rsidP="00F87F49">
      <w:r>
        <w:t>T</w:t>
      </w:r>
      <w:r w:rsidR="005C1908">
        <w:t>hat t</w:t>
      </w:r>
      <w:r w:rsidR="00F87F49">
        <w:t xml:space="preserve">he Statement of Compatibility for the Getting the NDIS Back on Track Bill 2024 fails to engage with </w:t>
      </w:r>
      <w:r w:rsidR="005C1908">
        <w:t xml:space="preserve">CRPD </w:t>
      </w:r>
      <w:r w:rsidR="00F87F49">
        <w:t>Article 19</w:t>
      </w:r>
      <w:r>
        <w:t xml:space="preserve"> reflects</w:t>
      </w:r>
      <w:r w:rsidR="00F87F49">
        <w:t xml:space="preserve"> an inherent misunderstanding as to the full human rights implications of the Bill, and of what is required to realise the rights of people with disability.</w:t>
      </w:r>
      <w:r w:rsidR="00F87F49">
        <w:rPr>
          <w:rStyle w:val="EndnoteReference"/>
        </w:rPr>
        <w:endnoteReference w:id="53"/>
      </w:r>
      <w:r w:rsidR="00F87F49">
        <w:t xml:space="preserve"> Reforms to the NDIS </w:t>
      </w:r>
      <w:r>
        <w:t>needs to</w:t>
      </w:r>
      <w:r w:rsidR="00F87F49">
        <w:t xml:space="preserve"> be guided by the principles and standards of the CRPD, CRC and UNDRIP, and seek to achieve human rights outcomes. </w:t>
      </w:r>
    </w:p>
    <w:p w14:paraId="504DBDA4" w14:textId="77777777" w:rsidR="00290893" w:rsidRDefault="00126092" w:rsidP="00126092">
      <w:r>
        <w:t xml:space="preserve">While section 10 of the NDIS Act requires clarity around permissible uses of participants funding, the introduction of prescriptive support lists is problematic. Such measures are incompatible with CRPD obligations because they restrict personal autonomy, do not reflect the lived experience of people with disability, focus narrowly on impairment, and limit diversity and flexibility of supports available to NDIS participants. </w:t>
      </w:r>
    </w:p>
    <w:p w14:paraId="499F40BD" w14:textId="7EEBFC2D" w:rsidR="00126092" w:rsidRDefault="00126092" w:rsidP="00126092">
      <w:r>
        <w:t>The CRPD Committee is clear that governments</w:t>
      </w:r>
      <w:r w:rsidR="00C7008C">
        <w:t xml:space="preserve"> need to</w:t>
      </w:r>
      <w:r>
        <w:t xml:space="preserve"> implement personalised, rights-based disability support services.</w:t>
      </w:r>
      <w:r>
        <w:rPr>
          <w:rStyle w:val="EndnoteReference"/>
        </w:rPr>
        <w:endnoteReference w:id="54"/>
      </w:r>
      <w:r>
        <w:t xml:space="preserve"> Narrow support lists risk becoming a blunt instrument for decision-making, leaving little room for flexibility to meet individual needs and preferences. This approach undermines the original intent and legislated objective of the NDIS to give effect to CRPD obligations. In its inquiry into the design of the NDIS, the Productivity Commission thoroughly considered and ultimately rejected a prescriptive approach to the use of funding</w:t>
      </w:r>
      <w:r w:rsidR="007523D3">
        <w:t>. I</w:t>
      </w:r>
      <w:r>
        <w:t>nstead</w:t>
      </w:r>
      <w:r w:rsidR="007523D3">
        <w:t>, it</w:t>
      </w:r>
      <w:r>
        <w:t xml:space="preserve"> recommend</w:t>
      </w:r>
      <w:r w:rsidR="007523D3">
        <w:t>ed</w:t>
      </w:r>
      <w:r>
        <w:t xml:space="preserve"> a flexible and individualised model to better reflect the goals of contemporary disability policy</w:t>
      </w:r>
      <w:r w:rsidR="00D4492F">
        <w:t xml:space="preserve"> and the diverse needs and preferences of participants</w:t>
      </w:r>
      <w:r>
        <w:t>.</w:t>
      </w:r>
      <w:r w:rsidRPr="7160EFEA">
        <w:rPr>
          <w:rStyle w:val="EndnoteReference"/>
        </w:rPr>
        <w:endnoteReference w:id="55"/>
      </w:r>
    </w:p>
    <w:p w14:paraId="50797755" w14:textId="77777777" w:rsidR="008321B9" w:rsidRDefault="0030062F" w:rsidP="0030062F">
      <w:r>
        <w:t>The NDIS Review recognised the need to provide participants with greater clarity about how they can use their funding, but it did not recommend the introduction of prescriptive lists. Rather, it recommended a trust-based, reasonable and necessary budget (based on needs assessments) that could be spent flexibly, with minimal exceptions.</w:t>
      </w:r>
      <w:r>
        <w:rPr>
          <w:rStyle w:val="EndnoteReference"/>
        </w:rPr>
        <w:endnoteReference w:id="56"/>
      </w:r>
      <w:r>
        <w:t xml:space="preserve"> </w:t>
      </w:r>
    </w:p>
    <w:p w14:paraId="7E50671C" w14:textId="0A49E8ED" w:rsidR="0030062F" w:rsidRDefault="0030062F" w:rsidP="0030062F">
      <w:r>
        <w:t>It is concerning that the government has begun implementing reforms without formally responding to the NDIS Review, particularly when there is a clear deviation from the recommended approach and significant policy implications that affect the availability and continuity of support for NDIS participants.</w:t>
      </w:r>
      <w:r w:rsidR="00E64B0A">
        <w:t xml:space="preserve"> The governments </w:t>
      </w:r>
      <w:r w:rsidR="008321B9" w:rsidRPr="008321B9">
        <w:t>approach to NDIS reform lacks the transparency required to understand its intent in securing the future of the NDIS and the broader eco-system of support.</w:t>
      </w:r>
    </w:p>
    <w:p w14:paraId="0A6EDB37" w14:textId="7EE60CA1" w:rsidR="00BE03DF" w:rsidRDefault="007A5543" w:rsidP="00BE03DF">
      <w:r>
        <w:lastRenderedPageBreak/>
        <w:t xml:space="preserve">The Commission raises the following human rights concerns regarding NDIS Support Rules more generally, which </w:t>
      </w:r>
      <w:r w:rsidR="00C7008C">
        <w:t>need to</w:t>
      </w:r>
      <w:r>
        <w:t xml:space="preserve"> be addressed to meet Australia’s obligations under the CRPD, CRC and UNDRIP:</w:t>
      </w:r>
    </w:p>
    <w:p w14:paraId="285EB2A1" w14:textId="77777777" w:rsidR="00BE03DF" w:rsidRDefault="00BE03DF" w:rsidP="003F3509">
      <w:pPr>
        <w:pStyle w:val="Bodylistnumbers"/>
        <w:numPr>
          <w:ilvl w:val="0"/>
          <w:numId w:val="40"/>
        </w:numPr>
      </w:pPr>
      <w:r>
        <w:t>Focusing narrowly on impairment to determine access to supports undermines a holistic, whole of person approach to disability.</w:t>
      </w:r>
      <w:r>
        <w:rPr>
          <w:rStyle w:val="EndnoteReference"/>
        </w:rPr>
        <w:endnoteReference w:id="57"/>
      </w:r>
    </w:p>
    <w:p w14:paraId="21D5B016" w14:textId="77777777" w:rsidR="00BE03DF" w:rsidRDefault="00BE03DF" w:rsidP="003F3509">
      <w:pPr>
        <w:pStyle w:val="Bodylistnumbers"/>
        <w:numPr>
          <w:ilvl w:val="0"/>
          <w:numId w:val="40"/>
        </w:numPr>
      </w:pPr>
      <w:r>
        <w:t xml:space="preserve">Support lists create assumptions about what people with disability need, limiting individualisation, flexibility, choice and control and self-determination over supports. They do not reflect the diversity of disability or identity. These effects are compounded for people at the intersection of marginalised identities including First Peoples and Culturally and Linguistically Diverse participants. </w:t>
      </w:r>
    </w:p>
    <w:p w14:paraId="46807EC7" w14:textId="77777777" w:rsidR="00BE03DF" w:rsidRDefault="00BE03DF" w:rsidP="003F3509">
      <w:pPr>
        <w:pStyle w:val="Bodylistnumbers"/>
        <w:numPr>
          <w:ilvl w:val="0"/>
          <w:numId w:val="40"/>
        </w:numPr>
      </w:pPr>
      <w:r>
        <w:t xml:space="preserve">There is a risk of increased segregation through reliance on specialist services and supports, which are often more costly and reduce opportunities for community inclusion. </w:t>
      </w:r>
    </w:p>
    <w:p w14:paraId="0A3D124B" w14:textId="77777777" w:rsidR="00BE03DF" w:rsidRDefault="00BE03DF" w:rsidP="003F3509">
      <w:pPr>
        <w:pStyle w:val="Bodylistnumbers"/>
        <w:numPr>
          <w:ilvl w:val="0"/>
          <w:numId w:val="40"/>
        </w:numPr>
      </w:pPr>
      <w:r>
        <w:t xml:space="preserve">Without foundational supports in place, redefining NDIS supports disrupts continuity of support, particularly for children. </w:t>
      </w:r>
      <w:r w:rsidRPr="00814544">
        <w:t>Where supports do not exist to fill the gap, they must be sustained until an alternative is made available</w:t>
      </w:r>
      <w:r>
        <w:t>.</w:t>
      </w:r>
    </w:p>
    <w:p w14:paraId="50B839D7" w14:textId="488AA732" w:rsidR="00BE03DF" w:rsidRDefault="00BE03DF" w:rsidP="003F3509">
      <w:pPr>
        <w:pStyle w:val="Bodylistnumbers"/>
        <w:numPr>
          <w:ilvl w:val="0"/>
          <w:numId w:val="40"/>
        </w:numPr>
      </w:pPr>
      <w:r>
        <w:t>P</w:t>
      </w:r>
      <w:r w:rsidRPr="000661A1">
        <w:t xml:space="preserve">rescriptive lists </w:t>
      </w:r>
      <w:r>
        <w:t xml:space="preserve">are likely to </w:t>
      </w:r>
      <w:r w:rsidRPr="000661A1">
        <w:t xml:space="preserve">distort </w:t>
      </w:r>
      <w:r>
        <w:t xml:space="preserve">the </w:t>
      </w:r>
      <w:r w:rsidRPr="000661A1">
        <w:t>market by incentivising outdated service models and shaping</w:t>
      </w:r>
      <w:r>
        <w:t xml:space="preserve"> service</w:t>
      </w:r>
      <w:r w:rsidRPr="000661A1">
        <w:t xml:space="preserve"> availability and design around system needs rather than </w:t>
      </w:r>
      <w:r>
        <w:t>consumers</w:t>
      </w:r>
      <w:r w:rsidRPr="000661A1">
        <w:t>.</w:t>
      </w:r>
      <w:r>
        <w:t xml:space="preserve"> This can stifle competition, market innovation and adaptability, and disproportionately impact thin markets. </w:t>
      </w:r>
    </w:p>
    <w:p w14:paraId="051DE308" w14:textId="332C38AF" w:rsidR="007B1277" w:rsidRDefault="007B1277" w:rsidP="007B1277">
      <w:r w:rsidRPr="00543382">
        <w:t>To address these concerns, and in</w:t>
      </w:r>
      <w:r>
        <w:t xml:space="preserve"> implementing</w:t>
      </w:r>
      <w:r w:rsidRPr="00543382">
        <w:t xml:space="preserve"> recommendation </w:t>
      </w:r>
      <w:r w:rsidR="002056E4">
        <w:t>2</w:t>
      </w:r>
      <w:r w:rsidRPr="00543382">
        <w:t>, the Australian Government should undertake further consultation on the most appropriate policy and legislative mechanism/s to ensure personal autonomy, individualisation, community inclusion, choice and control, and access to justice are safeguarded within the NDIS.</w:t>
      </w:r>
    </w:p>
    <w:p w14:paraId="2583AEEC" w14:textId="77777777" w:rsidR="00795DED" w:rsidRDefault="00795DED" w:rsidP="00795DED">
      <w:r>
        <w:t>‘Getting the NDIS back on track’ requires renewed commitment to the Scheme’s original intent and a focus on realising the right of people with disability to live independently and be included in the community.</w:t>
      </w:r>
    </w:p>
    <w:p w14:paraId="5C3B28BF" w14:textId="029679E4" w:rsidR="005375CF" w:rsidRDefault="005375CF" w:rsidP="005375CF">
      <w:pPr>
        <w:rPr>
          <w:b/>
          <w:bCs/>
        </w:rPr>
      </w:pPr>
      <w:r w:rsidRPr="7160EFEA">
        <w:rPr>
          <w:b/>
          <w:bCs/>
        </w:rPr>
        <w:t xml:space="preserve">Recommendation </w:t>
      </w:r>
      <w:r w:rsidR="002B28DD">
        <w:rPr>
          <w:b/>
          <w:bCs/>
        </w:rPr>
        <w:t>3</w:t>
      </w:r>
      <w:r w:rsidRPr="7160EFEA">
        <w:rPr>
          <w:b/>
          <w:bCs/>
        </w:rPr>
        <w:t>: The</w:t>
      </w:r>
      <w:r>
        <w:rPr>
          <w:b/>
          <w:bCs/>
        </w:rPr>
        <w:t xml:space="preserve"> Australian</w:t>
      </w:r>
      <w:r w:rsidRPr="7160EFEA">
        <w:rPr>
          <w:b/>
          <w:bCs/>
        </w:rPr>
        <w:t xml:space="preserve"> </w:t>
      </w:r>
      <w:r>
        <w:rPr>
          <w:b/>
          <w:bCs/>
        </w:rPr>
        <w:t>G</w:t>
      </w:r>
      <w:r w:rsidRPr="7160EFEA">
        <w:rPr>
          <w:b/>
          <w:bCs/>
        </w:rPr>
        <w:t>overnment should take a rights-based approach to NDIS reform, including NDIS Support Rules, by:</w:t>
      </w:r>
    </w:p>
    <w:p w14:paraId="6497080B" w14:textId="6C58EDA9" w:rsidR="005375CF" w:rsidRDefault="005375CF" w:rsidP="005375CF">
      <w:pPr>
        <w:pStyle w:val="ListParagraph"/>
        <w:numPr>
          <w:ilvl w:val="0"/>
          <w:numId w:val="37"/>
        </w:numPr>
        <w:spacing w:before="240" w:after="240" w:line="240" w:lineRule="auto"/>
        <w:rPr>
          <w:b/>
          <w:bCs/>
        </w:rPr>
      </w:pPr>
      <w:r>
        <w:rPr>
          <w:b/>
          <w:bCs/>
        </w:rPr>
        <w:t>a</w:t>
      </w:r>
      <w:r w:rsidRPr="0062591E">
        <w:rPr>
          <w:b/>
          <w:bCs/>
        </w:rPr>
        <w:t xml:space="preserve">ddressing the concerns raised in this </w:t>
      </w:r>
      <w:r w:rsidR="00F2476E">
        <w:rPr>
          <w:b/>
          <w:bCs/>
        </w:rPr>
        <w:t>submission</w:t>
      </w:r>
      <w:r w:rsidRPr="0062591E">
        <w:rPr>
          <w:b/>
          <w:bCs/>
        </w:rPr>
        <w:t xml:space="preserve"> by embedding the principles and standards of the </w:t>
      </w:r>
      <w:r w:rsidR="003F79DA">
        <w:rPr>
          <w:b/>
          <w:bCs/>
        </w:rPr>
        <w:t>United Nations</w:t>
      </w:r>
      <w:r w:rsidR="003F79DA" w:rsidRPr="00484EFA">
        <w:rPr>
          <w:b/>
          <w:bCs/>
          <w:i/>
          <w:iCs/>
        </w:rPr>
        <w:t xml:space="preserve"> Convention on the Rights of Persons with Disabilities</w:t>
      </w:r>
      <w:r w:rsidRPr="0062591E">
        <w:rPr>
          <w:b/>
          <w:bCs/>
        </w:rPr>
        <w:t xml:space="preserve">, </w:t>
      </w:r>
      <w:r w:rsidR="003F79DA" w:rsidRPr="00484EFA">
        <w:rPr>
          <w:b/>
          <w:bCs/>
          <w:i/>
          <w:iCs/>
        </w:rPr>
        <w:t>Convention on the Rights of the Child</w:t>
      </w:r>
      <w:r w:rsidRPr="0062591E">
        <w:rPr>
          <w:b/>
          <w:bCs/>
        </w:rPr>
        <w:t xml:space="preserve"> and </w:t>
      </w:r>
      <w:r w:rsidR="003F79DA" w:rsidRPr="00484EFA">
        <w:rPr>
          <w:b/>
          <w:bCs/>
          <w:i/>
          <w:iCs/>
        </w:rPr>
        <w:t xml:space="preserve">Declaration on the Rights of Indigenous </w:t>
      </w:r>
      <w:r w:rsidR="00484EFA" w:rsidRPr="00484EFA">
        <w:rPr>
          <w:b/>
          <w:bCs/>
          <w:i/>
          <w:iCs/>
        </w:rPr>
        <w:t>Peoples</w:t>
      </w:r>
      <w:r w:rsidRPr="0062591E">
        <w:rPr>
          <w:b/>
          <w:bCs/>
        </w:rPr>
        <w:t xml:space="preserve"> into policy design and implementation</w:t>
      </w:r>
    </w:p>
    <w:p w14:paraId="111C73FA" w14:textId="77777777" w:rsidR="005375CF" w:rsidRDefault="005375CF" w:rsidP="005375CF">
      <w:pPr>
        <w:pStyle w:val="ListParagraph"/>
        <w:numPr>
          <w:ilvl w:val="0"/>
          <w:numId w:val="37"/>
        </w:numPr>
        <w:spacing w:before="240" w:after="240" w:line="240" w:lineRule="auto"/>
        <w:rPr>
          <w:b/>
          <w:bCs/>
        </w:rPr>
      </w:pPr>
      <w:r w:rsidRPr="7160EFEA">
        <w:rPr>
          <w:b/>
          <w:bCs/>
        </w:rPr>
        <w:t>ensuring NDIS participants can self-direct and determine their own support</w:t>
      </w:r>
      <w:r>
        <w:rPr>
          <w:b/>
          <w:bCs/>
        </w:rPr>
        <w:t>s</w:t>
      </w:r>
      <w:r w:rsidRPr="001D7A2C">
        <w:rPr>
          <w:b/>
          <w:bCs/>
        </w:rPr>
        <w:t xml:space="preserve"> </w:t>
      </w:r>
      <w:r>
        <w:rPr>
          <w:b/>
          <w:bCs/>
        </w:rPr>
        <w:t xml:space="preserve">based on </w:t>
      </w:r>
      <w:r w:rsidRPr="7160EFEA">
        <w:rPr>
          <w:b/>
          <w:bCs/>
        </w:rPr>
        <w:t xml:space="preserve">their unique needs, preferences, goals and aspirations, </w:t>
      </w:r>
      <w:r w:rsidRPr="00064897">
        <w:rPr>
          <w:b/>
          <w:bCs/>
        </w:rPr>
        <w:t>and the barriers they face</w:t>
      </w:r>
      <w:r w:rsidRPr="7160EFEA">
        <w:rPr>
          <w:b/>
          <w:bCs/>
        </w:rPr>
        <w:t xml:space="preserve"> </w:t>
      </w:r>
    </w:p>
    <w:p w14:paraId="0B99F977" w14:textId="77777777" w:rsidR="005375CF" w:rsidRPr="00883FF0" w:rsidRDefault="005375CF" w:rsidP="005375CF">
      <w:pPr>
        <w:pStyle w:val="ListParagraph"/>
        <w:numPr>
          <w:ilvl w:val="0"/>
          <w:numId w:val="37"/>
        </w:numPr>
        <w:spacing w:before="240" w:after="240" w:line="240" w:lineRule="auto"/>
        <w:rPr>
          <w:b/>
          <w:bCs/>
        </w:rPr>
      </w:pPr>
      <w:r>
        <w:rPr>
          <w:b/>
          <w:bCs/>
        </w:rPr>
        <w:lastRenderedPageBreak/>
        <w:t>ensuring NDIS participants</w:t>
      </w:r>
      <w:r w:rsidRPr="7160EFEA">
        <w:rPr>
          <w:b/>
          <w:bCs/>
        </w:rPr>
        <w:t xml:space="preserve"> hav</w:t>
      </w:r>
      <w:r>
        <w:rPr>
          <w:b/>
          <w:bCs/>
        </w:rPr>
        <w:t>e</w:t>
      </w:r>
      <w:r w:rsidRPr="7160EFEA">
        <w:rPr>
          <w:b/>
          <w:bCs/>
        </w:rPr>
        <w:t xml:space="preserve"> access to disability</w:t>
      </w:r>
      <w:r w:rsidRPr="00064897">
        <w:rPr>
          <w:b/>
          <w:bCs/>
        </w:rPr>
        <w:t>-</w:t>
      </w:r>
      <w:r w:rsidRPr="7160EFEA">
        <w:rPr>
          <w:b/>
          <w:bCs/>
        </w:rPr>
        <w:t xml:space="preserve">related supports </w:t>
      </w:r>
      <w:r w:rsidRPr="00064897">
        <w:rPr>
          <w:b/>
          <w:bCs/>
        </w:rPr>
        <w:t xml:space="preserve">and services </w:t>
      </w:r>
      <w:r w:rsidRPr="7160EFEA">
        <w:rPr>
          <w:b/>
          <w:bCs/>
        </w:rPr>
        <w:t>that are flexible</w:t>
      </w:r>
      <w:r>
        <w:rPr>
          <w:b/>
          <w:bCs/>
        </w:rPr>
        <w:t xml:space="preserve"> and </w:t>
      </w:r>
      <w:r w:rsidRPr="7160EFEA">
        <w:rPr>
          <w:b/>
          <w:bCs/>
        </w:rPr>
        <w:t>individually responsive</w:t>
      </w:r>
    </w:p>
    <w:p w14:paraId="2D041430" w14:textId="3813CFB0" w:rsidR="005375CF" w:rsidRPr="00281E63" w:rsidRDefault="005375CF" w:rsidP="005375CF">
      <w:pPr>
        <w:pStyle w:val="ListParagraph"/>
        <w:numPr>
          <w:ilvl w:val="0"/>
          <w:numId w:val="37"/>
        </w:numPr>
        <w:spacing w:before="240" w:after="240" w:line="240" w:lineRule="auto"/>
        <w:rPr>
          <w:b/>
          <w:bCs/>
        </w:rPr>
      </w:pPr>
      <w:r>
        <w:rPr>
          <w:b/>
          <w:bCs/>
        </w:rPr>
        <w:t>p</w:t>
      </w:r>
      <w:r w:rsidRPr="0062591E">
        <w:rPr>
          <w:b/>
          <w:bCs/>
        </w:rPr>
        <w:t>roviding increased</w:t>
      </w:r>
      <w:r>
        <w:t xml:space="preserve"> </w:t>
      </w:r>
      <w:r w:rsidRPr="0062591E">
        <w:rPr>
          <w:b/>
          <w:bCs/>
        </w:rPr>
        <w:t>transparency and accountability around decision-making</w:t>
      </w:r>
      <w:r w:rsidR="002F136D">
        <w:rPr>
          <w:rStyle w:val="EndnoteReference"/>
          <w:b/>
          <w:bCs/>
        </w:rPr>
        <w:endnoteReference w:id="58"/>
      </w:r>
    </w:p>
    <w:p w14:paraId="108733A2" w14:textId="77777777" w:rsidR="005375CF" w:rsidRPr="0062591E" w:rsidRDefault="005375CF" w:rsidP="005375CF">
      <w:pPr>
        <w:pStyle w:val="ListParagraph"/>
        <w:numPr>
          <w:ilvl w:val="0"/>
          <w:numId w:val="37"/>
        </w:numPr>
        <w:spacing w:before="240" w:after="240" w:line="240" w:lineRule="auto"/>
        <w:rPr>
          <w:b/>
          <w:bCs/>
        </w:rPr>
      </w:pPr>
      <w:r>
        <w:rPr>
          <w:b/>
          <w:bCs/>
        </w:rPr>
        <w:t>e</w:t>
      </w:r>
      <w:r w:rsidRPr="001B5E29">
        <w:rPr>
          <w:b/>
          <w:bCs/>
        </w:rPr>
        <w:t xml:space="preserve">nsuring </w:t>
      </w:r>
      <w:r>
        <w:rPr>
          <w:b/>
          <w:bCs/>
        </w:rPr>
        <w:t xml:space="preserve">government </w:t>
      </w:r>
      <w:r w:rsidRPr="001B5E29">
        <w:rPr>
          <w:b/>
          <w:bCs/>
        </w:rPr>
        <w:t>decision</w:t>
      </w:r>
      <w:r>
        <w:rPr>
          <w:b/>
          <w:bCs/>
        </w:rPr>
        <w:t xml:space="preserve"> and policy </w:t>
      </w:r>
      <w:r w:rsidRPr="001B5E29">
        <w:rPr>
          <w:b/>
          <w:bCs/>
        </w:rPr>
        <w:t xml:space="preserve">makers receive adequate training on </w:t>
      </w:r>
      <w:r>
        <w:rPr>
          <w:b/>
          <w:bCs/>
        </w:rPr>
        <w:t xml:space="preserve">human rights obligations, and specifically </w:t>
      </w:r>
      <w:r w:rsidRPr="001B5E29">
        <w:rPr>
          <w:b/>
          <w:bCs/>
        </w:rPr>
        <w:t>Article 19</w:t>
      </w:r>
      <w:r>
        <w:rPr>
          <w:b/>
          <w:bCs/>
        </w:rPr>
        <w:t xml:space="preserve"> of the CRPD</w:t>
      </w:r>
      <w:r w:rsidRPr="001B5E29">
        <w:rPr>
          <w:b/>
          <w:bCs/>
        </w:rPr>
        <w:t>.</w:t>
      </w:r>
      <w:r w:rsidRPr="001B5E29">
        <w:rPr>
          <w:rStyle w:val="EndnoteReference"/>
          <w:b/>
          <w:bCs/>
        </w:rPr>
        <w:endnoteReference w:id="59"/>
      </w:r>
    </w:p>
    <w:p w14:paraId="51657E2E" w14:textId="770846BE" w:rsidR="00B34368" w:rsidRDefault="00B34368" w:rsidP="00B34368">
      <w:pPr>
        <w:rPr>
          <w:b/>
          <w:bCs/>
        </w:rPr>
      </w:pPr>
      <w:r w:rsidRPr="7160EFEA">
        <w:rPr>
          <w:b/>
          <w:bCs/>
        </w:rPr>
        <w:t xml:space="preserve">Recommendation </w:t>
      </w:r>
      <w:r w:rsidR="002B28DD">
        <w:rPr>
          <w:b/>
          <w:bCs/>
        </w:rPr>
        <w:t>4</w:t>
      </w:r>
      <w:r w:rsidRPr="7160EFEA">
        <w:rPr>
          <w:b/>
          <w:bCs/>
        </w:rPr>
        <w:t xml:space="preserve">: Governments should commit to ensuring no NDIS participant is worse off or loses continuity of essential support due to the introduction of NDIS Support Rules, in the absence of broader eco-system reform. </w:t>
      </w:r>
    </w:p>
    <w:p w14:paraId="6686E766" w14:textId="77777777" w:rsidR="000D7A43" w:rsidRDefault="000D7A43" w:rsidP="000D7A43">
      <w:pPr>
        <w:numPr>
          <w:ilvl w:val="0"/>
          <w:numId w:val="0"/>
        </w:numPr>
        <w:ind w:left="29" w:hanging="29"/>
        <w:rPr>
          <w:b/>
          <w:bCs/>
        </w:rPr>
      </w:pPr>
    </w:p>
    <w:p w14:paraId="438DCFF9" w14:textId="1AD05154" w:rsidR="00981E5B" w:rsidRDefault="00981E5B">
      <w:pPr>
        <w:numPr>
          <w:ilvl w:val="0"/>
          <w:numId w:val="0"/>
        </w:numPr>
        <w:spacing w:before="0" w:after="160" w:line="278" w:lineRule="auto"/>
        <w:rPr>
          <w:b/>
          <w:bCs/>
        </w:rPr>
      </w:pPr>
      <w:r>
        <w:rPr>
          <w:b/>
          <w:bCs/>
        </w:rPr>
        <w:br w:type="page"/>
      </w:r>
    </w:p>
    <w:p w14:paraId="26935421" w14:textId="77777777" w:rsidR="00882C52" w:rsidRDefault="00714A06" w:rsidP="00630936">
      <w:pPr>
        <w:pStyle w:val="Heading1"/>
      </w:pPr>
      <w:bookmarkStart w:id="7" w:name="_Toc204770282"/>
      <w:r>
        <w:lastRenderedPageBreak/>
        <w:t>Endnotes</w:t>
      </w:r>
      <w:bookmarkEnd w:id="7"/>
    </w:p>
    <w:sectPr w:rsidR="00882C52" w:rsidSect="0090680E">
      <w:headerReference w:type="default" r:id="rId19"/>
      <w:endnotePr>
        <w:numFmt w:val="decimal"/>
      </w:endnotePr>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0BE4E" w14:textId="77777777" w:rsidR="00E752AC" w:rsidRDefault="00E752AC" w:rsidP="00404018">
      <w:pPr>
        <w:pStyle w:val="Frontmatter"/>
      </w:pPr>
      <w:r>
        <w:separator/>
      </w:r>
    </w:p>
  </w:endnote>
  <w:endnote w:type="continuationSeparator" w:id="0">
    <w:p w14:paraId="4B60F6D6" w14:textId="77777777" w:rsidR="00E752AC" w:rsidRDefault="00E752AC" w:rsidP="00965614">
      <w:r>
        <w:continuationSeparator/>
      </w:r>
    </w:p>
  </w:endnote>
  <w:endnote w:type="continuationNotice" w:id="1">
    <w:p w14:paraId="762972DF" w14:textId="77777777" w:rsidR="00E752AC" w:rsidRDefault="00E752AC" w:rsidP="00965614"/>
  </w:endnote>
  <w:endnote w:id="2">
    <w:p w14:paraId="7B40CC12" w14:textId="481E099E" w:rsidR="001743D3" w:rsidRPr="00C2108A" w:rsidRDefault="001743D3">
      <w:pPr>
        <w:pStyle w:val="EndnoteText"/>
        <w:rPr>
          <w:rFonts w:asciiTheme="majorHAnsi" w:hAnsiTheme="majorHAnsi" w:cstheme="majorHAnsi"/>
          <w:sz w:val="22"/>
          <w:szCs w:val="22"/>
        </w:rPr>
      </w:pPr>
      <w:r w:rsidRPr="00C2108A">
        <w:rPr>
          <w:rStyle w:val="EndnoteReference"/>
          <w:rFonts w:asciiTheme="majorHAnsi" w:hAnsiTheme="majorHAnsi" w:cstheme="majorHAnsi"/>
          <w:sz w:val="22"/>
          <w:szCs w:val="22"/>
        </w:rPr>
        <w:endnoteRef/>
      </w:r>
      <w:r w:rsidRPr="00C2108A">
        <w:rPr>
          <w:rFonts w:asciiTheme="majorHAnsi" w:hAnsiTheme="majorHAnsi" w:cstheme="majorHAnsi"/>
          <w:sz w:val="22"/>
          <w:szCs w:val="22"/>
        </w:rPr>
        <w:t xml:space="preserve"> </w:t>
      </w:r>
      <w:r w:rsidR="0081529D" w:rsidRPr="00C2108A">
        <w:rPr>
          <w:rFonts w:asciiTheme="majorHAnsi" w:hAnsiTheme="majorHAnsi" w:cstheme="majorHAnsi"/>
          <w:i/>
          <w:iCs/>
          <w:sz w:val="22"/>
          <w:szCs w:val="22"/>
        </w:rPr>
        <w:t>National Disability Insurance Scheme Act 2013</w:t>
      </w:r>
      <w:r w:rsidR="0081529D" w:rsidRPr="00C2108A">
        <w:rPr>
          <w:rFonts w:asciiTheme="majorHAnsi" w:hAnsiTheme="majorHAnsi" w:cstheme="majorHAnsi"/>
          <w:sz w:val="22"/>
          <w:szCs w:val="22"/>
        </w:rPr>
        <w:t xml:space="preserve"> (Cth) s 3(1)(a).</w:t>
      </w:r>
    </w:p>
  </w:endnote>
  <w:endnote w:id="3">
    <w:p w14:paraId="240A1938" w14:textId="1DC5494D" w:rsidR="00DA206D" w:rsidRPr="00C2108A" w:rsidRDefault="00DA206D">
      <w:pPr>
        <w:pStyle w:val="EndnoteText"/>
        <w:rPr>
          <w:rFonts w:asciiTheme="majorHAnsi" w:hAnsiTheme="majorHAnsi" w:cstheme="majorHAnsi"/>
          <w:sz w:val="22"/>
          <w:szCs w:val="22"/>
        </w:rPr>
      </w:pPr>
      <w:r w:rsidRPr="00C2108A">
        <w:rPr>
          <w:rStyle w:val="EndnoteReference"/>
          <w:rFonts w:asciiTheme="majorHAnsi" w:hAnsiTheme="majorHAnsi" w:cstheme="majorHAnsi"/>
          <w:sz w:val="22"/>
          <w:szCs w:val="22"/>
        </w:rPr>
        <w:endnoteRef/>
      </w:r>
      <w:r w:rsidRPr="00C2108A">
        <w:rPr>
          <w:rFonts w:asciiTheme="majorHAnsi" w:hAnsiTheme="majorHAnsi" w:cstheme="majorHAnsi"/>
          <w:sz w:val="22"/>
          <w:szCs w:val="22"/>
        </w:rPr>
        <w:t xml:space="preserve"> </w:t>
      </w:r>
      <w:r w:rsidR="00732CA8">
        <w:rPr>
          <w:rFonts w:asciiTheme="majorHAnsi" w:hAnsiTheme="majorHAnsi" w:cstheme="majorHAnsi"/>
          <w:sz w:val="22"/>
          <w:szCs w:val="22"/>
        </w:rPr>
        <w:t xml:space="preserve">Ibid </w:t>
      </w:r>
      <w:r w:rsidR="00B22D8D">
        <w:rPr>
          <w:rFonts w:asciiTheme="majorHAnsi" w:hAnsiTheme="majorHAnsi" w:cstheme="majorHAnsi"/>
          <w:sz w:val="22"/>
          <w:szCs w:val="22"/>
        </w:rPr>
        <w:t xml:space="preserve">ss </w:t>
      </w:r>
      <w:r w:rsidR="00B22D8D" w:rsidRPr="00C2108A">
        <w:rPr>
          <w:rFonts w:asciiTheme="majorHAnsi" w:hAnsiTheme="majorHAnsi" w:cstheme="majorHAnsi"/>
          <w:sz w:val="22"/>
          <w:szCs w:val="22"/>
        </w:rPr>
        <w:t>4(11)(b)</w:t>
      </w:r>
      <w:r w:rsidR="00B22D8D">
        <w:rPr>
          <w:rFonts w:asciiTheme="majorHAnsi" w:hAnsiTheme="majorHAnsi" w:cstheme="majorHAnsi"/>
          <w:sz w:val="22"/>
          <w:szCs w:val="22"/>
        </w:rPr>
        <w:t xml:space="preserve">, </w:t>
      </w:r>
      <w:r w:rsidR="00B22D8D" w:rsidRPr="00C2108A">
        <w:rPr>
          <w:rFonts w:asciiTheme="majorHAnsi" w:hAnsiTheme="majorHAnsi" w:cstheme="majorHAnsi"/>
          <w:sz w:val="22"/>
          <w:szCs w:val="22"/>
        </w:rPr>
        <w:t>31(a)</w:t>
      </w:r>
      <w:r w:rsidR="00B22D8D">
        <w:rPr>
          <w:rFonts w:asciiTheme="majorHAnsi" w:hAnsiTheme="majorHAnsi" w:cstheme="majorHAnsi"/>
          <w:sz w:val="22"/>
          <w:szCs w:val="22"/>
        </w:rPr>
        <w:t>.</w:t>
      </w:r>
    </w:p>
  </w:endnote>
  <w:endnote w:id="4">
    <w:p w14:paraId="20C39E14" w14:textId="77777777" w:rsidR="00556B71" w:rsidRPr="00C2108A" w:rsidRDefault="00556B71" w:rsidP="00556B71">
      <w:pPr>
        <w:pStyle w:val="EndnoteText"/>
        <w:rPr>
          <w:rFonts w:asciiTheme="majorHAnsi" w:hAnsiTheme="majorHAnsi" w:cstheme="majorHAnsi"/>
          <w:sz w:val="22"/>
          <w:szCs w:val="22"/>
        </w:rPr>
      </w:pPr>
      <w:r w:rsidRPr="00C2108A">
        <w:rPr>
          <w:rStyle w:val="EndnoteReference"/>
          <w:rFonts w:asciiTheme="majorHAnsi" w:hAnsiTheme="majorHAnsi" w:cstheme="majorHAnsi"/>
          <w:sz w:val="22"/>
          <w:szCs w:val="22"/>
        </w:rPr>
        <w:endnoteRef/>
      </w:r>
      <w:r w:rsidRPr="00C2108A">
        <w:rPr>
          <w:rFonts w:asciiTheme="majorHAnsi" w:hAnsiTheme="majorHAnsi" w:cstheme="majorHAnsi"/>
          <w:sz w:val="22"/>
          <w:szCs w:val="22"/>
        </w:rPr>
        <w:t xml:space="preserve"> </w:t>
      </w:r>
      <w:r w:rsidRPr="00C2108A">
        <w:rPr>
          <w:rFonts w:asciiTheme="majorHAnsi" w:hAnsiTheme="majorHAnsi" w:cstheme="majorHAnsi"/>
          <w:i/>
          <w:sz w:val="22"/>
          <w:szCs w:val="22"/>
        </w:rPr>
        <w:t xml:space="preserve">Australian Human Rights Commission Act 1986 </w:t>
      </w:r>
      <w:r w:rsidRPr="00C2108A">
        <w:rPr>
          <w:rFonts w:asciiTheme="majorHAnsi" w:hAnsiTheme="majorHAnsi" w:cstheme="majorHAnsi"/>
          <w:sz w:val="22"/>
          <w:szCs w:val="22"/>
        </w:rPr>
        <w:t xml:space="preserve">(Cth) ss 11(e)-(n), 20, 46(c), 46MB. </w:t>
      </w:r>
    </w:p>
  </w:endnote>
  <w:endnote w:id="5">
    <w:p w14:paraId="2D695946" w14:textId="5E5E5333" w:rsidR="00B46F93" w:rsidRPr="00C2108A" w:rsidRDefault="00B46F93" w:rsidP="00B46F93">
      <w:pPr>
        <w:pStyle w:val="EndnoteText"/>
        <w:rPr>
          <w:rFonts w:asciiTheme="majorHAnsi" w:hAnsiTheme="majorHAnsi" w:cstheme="majorHAnsi"/>
          <w:sz w:val="22"/>
          <w:szCs w:val="22"/>
        </w:rPr>
      </w:pPr>
      <w:r w:rsidRPr="00C2108A">
        <w:rPr>
          <w:rStyle w:val="EndnoteReference"/>
          <w:rFonts w:asciiTheme="majorHAnsi" w:hAnsiTheme="majorHAnsi" w:cstheme="majorHAnsi"/>
          <w:sz w:val="22"/>
          <w:szCs w:val="22"/>
        </w:rPr>
        <w:endnoteRef/>
      </w:r>
      <w:r w:rsidRPr="00C2108A">
        <w:rPr>
          <w:rFonts w:asciiTheme="majorHAnsi" w:hAnsiTheme="majorHAnsi" w:cstheme="majorHAnsi"/>
          <w:sz w:val="22"/>
          <w:szCs w:val="22"/>
        </w:rPr>
        <w:t xml:space="preserve"> </w:t>
      </w:r>
      <w:r w:rsidR="00632E05">
        <w:rPr>
          <w:rFonts w:asciiTheme="majorHAnsi" w:hAnsiTheme="majorHAnsi" w:cstheme="majorHAnsi"/>
          <w:sz w:val="22"/>
          <w:szCs w:val="22"/>
        </w:rPr>
        <w:t xml:space="preserve">See recommendation 3, actions 3.3, 3.5 and 3.6: </w:t>
      </w:r>
      <w:r w:rsidR="00CC582D" w:rsidRPr="00C2108A">
        <w:rPr>
          <w:rFonts w:asciiTheme="majorHAnsi" w:hAnsiTheme="majorHAnsi" w:cstheme="majorHAnsi"/>
          <w:sz w:val="22"/>
          <w:szCs w:val="22"/>
        </w:rPr>
        <w:t xml:space="preserve">Department of Prime Minister and Cabinet (Cth), </w:t>
      </w:r>
      <w:r w:rsidR="00CC582D" w:rsidRPr="00C2108A">
        <w:rPr>
          <w:rFonts w:asciiTheme="majorHAnsi" w:hAnsiTheme="majorHAnsi" w:cstheme="majorHAnsi"/>
          <w:i/>
          <w:iCs/>
          <w:sz w:val="22"/>
          <w:szCs w:val="22"/>
        </w:rPr>
        <w:t xml:space="preserve">Working together to deliver the NDIS: Independent Review into the National Disability Insurance Scheme </w:t>
      </w:r>
      <w:r w:rsidR="00CC582D" w:rsidRPr="00C2108A">
        <w:rPr>
          <w:rFonts w:asciiTheme="majorHAnsi" w:hAnsiTheme="majorHAnsi" w:cstheme="majorHAnsi"/>
          <w:sz w:val="22"/>
          <w:szCs w:val="22"/>
        </w:rPr>
        <w:t>(Final Report, October 2023) 8</w:t>
      </w:r>
      <w:r w:rsidR="00632E05">
        <w:rPr>
          <w:rFonts w:asciiTheme="majorHAnsi" w:hAnsiTheme="majorHAnsi" w:cstheme="majorHAnsi"/>
          <w:sz w:val="22"/>
          <w:szCs w:val="22"/>
        </w:rPr>
        <w:t>7-</w:t>
      </w:r>
      <w:r w:rsidR="00CC582D" w:rsidRPr="00C2108A">
        <w:rPr>
          <w:rFonts w:asciiTheme="majorHAnsi" w:hAnsiTheme="majorHAnsi" w:cstheme="majorHAnsi"/>
          <w:sz w:val="22"/>
          <w:szCs w:val="22"/>
        </w:rPr>
        <w:t>9</w:t>
      </w:r>
      <w:r w:rsidR="00632E05">
        <w:rPr>
          <w:rFonts w:asciiTheme="majorHAnsi" w:hAnsiTheme="majorHAnsi" w:cstheme="majorHAnsi"/>
          <w:sz w:val="22"/>
          <w:szCs w:val="22"/>
        </w:rPr>
        <w:t>0, 92, 93-4</w:t>
      </w:r>
      <w:r w:rsidR="00CC582D">
        <w:rPr>
          <w:rFonts w:asciiTheme="majorHAnsi" w:hAnsiTheme="majorHAnsi" w:cstheme="majorHAnsi"/>
          <w:sz w:val="22"/>
          <w:szCs w:val="22"/>
        </w:rPr>
        <w:t xml:space="preserve"> </w:t>
      </w:r>
      <w:r w:rsidR="00CC582D" w:rsidRPr="00C2108A">
        <w:rPr>
          <w:rFonts w:asciiTheme="majorHAnsi" w:hAnsiTheme="majorHAnsi" w:cstheme="majorHAnsi"/>
          <w:sz w:val="22"/>
          <w:szCs w:val="22"/>
        </w:rPr>
        <w:t>&lt;</w:t>
      </w:r>
      <w:hyperlink r:id="rId1" w:history="1">
        <w:r w:rsidR="00CC582D" w:rsidRPr="00C2108A">
          <w:rPr>
            <w:rStyle w:val="Hyperlink"/>
            <w:rFonts w:asciiTheme="majorHAnsi" w:hAnsiTheme="majorHAnsi" w:cstheme="majorHAnsi"/>
            <w:sz w:val="22"/>
            <w:szCs w:val="22"/>
          </w:rPr>
          <w:t>https://www.ndisreview.gov.au/sites/default/files/resource/download/working-together-ndis-review-final-report.pdf</w:t>
        </w:r>
      </w:hyperlink>
      <w:r w:rsidR="00CC582D" w:rsidRPr="00C2108A">
        <w:rPr>
          <w:rFonts w:asciiTheme="majorHAnsi" w:hAnsiTheme="majorHAnsi" w:cstheme="majorHAnsi"/>
          <w:sz w:val="22"/>
          <w:szCs w:val="22"/>
        </w:rPr>
        <w:t>&gt; (‘</w:t>
      </w:r>
      <w:r w:rsidR="00CC582D" w:rsidRPr="00C2108A">
        <w:rPr>
          <w:rFonts w:asciiTheme="majorHAnsi" w:hAnsiTheme="majorHAnsi" w:cstheme="majorHAnsi"/>
          <w:i/>
          <w:iCs/>
          <w:sz w:val="22"/>
          <w:szCs w:val="22"/>
        </w:rPr>
        <w:t>NDIS Review</w:t>
      </w:r>
      <w:r w:rsidR="00CC582D" w:rsidRPr="00C2108A">
        <w:rPr>
          <w:rFonts w:asciiTheme="majorHAnsi" w:hAnsiTheme="majorHAnsi" w:cstheme="majorHAnsi"/>
          <w:sz w:val="22"/>
          <w:szCs w:val="22"/>
        </w:rPr>
        <w:t>’)</w:t>
      </w:r>
      <w:r w:rsidR="00EE3054">
        <w:rPr>
          <w:rFonts w:asciiTheme="majorHAnsi" w:hAnsiTheme="majorHAnsi" w:cstheme="majorHAnsi"/>
          <w:sz w:val="22"/>
          <w:szCs w:val="22"/>
        </w:rPr>
        <w:t>.</w:t>
      </w:r>
    </w:p>
  </w:endnote>
  <w:endnote w:id="6">
    <w:p w14:paraId="071496D1" w14:textId="77777777" w:rsidR="00177F13" w:rsidRPr="00C2108A" w:rsidRDefault="00177F13" w:rsidP="00177F13">
      <w:pPr>
        <w:pStyle w:val="EndnoteText"/>
        <w:rPr>
          <w:rFonts w:asciiTheme="majorHAnsi" w:hAnsiTheme="majorHAnsi" w:cstheme="majorHAnsi"/>
          <w:sz w:val="22"/>
          <w:szCs w:val="22"/>
        </w:rPr>
      </w:pPr>
      <w:r w:rsidRPr="00C2108A">
        <w:rPr>
          <w:rStyle w:val="EndnoteReference"/>
          <w:rFonts w:asciiTheme="majorHAnsi" w:hAnsiTheme="majorHAnsi" w:cstheme="majorHAnsi"/>
          <w:sz w:val="22"/>
          <w:szCs w:val="22"/>
        </w:rPr>
        <w:endnoteRef/>
      </w:r>
      <w:r w:rsidRPr="00C2108A">
        <w:rPr>
          <w:rFonts w:asciiTheme="majorHAnsi" w:hAnsiTheme="majorHAnsi" w:cstheme="majorHAnsi"/>
          <w:sz w:val="22"/>
          <w:szCs w:val="22"/>
        </w:rPr>
        <w:t xml:space="preserve"> </w:t>
      </w:r>
      <w:r w:rsidRPr="00C2108A">
        <w:rPr>
          <w:rFonts w:asciiTheme="majorHAnsi" w:hAnsiTheme="majorHAnsi" w:cstheme="majorHAnsi"/>
          <w:b/>
          <w:sz w:val="22"/>
          <w:szCs w:val="22"/>
        </w:rPr>
        <w:t>For a general overview of concerns regarding the Getting the NDIS Back on Track Bill 2024, see</w:t>
      </w:r>
      <w:r w:rsidRPr="00C2108A">
        <w:rPr>
          <w:rFonts w:asciiTheme="majorHAnsi" w:hAnsiTheme="majorHAnsi" w:cstheme="majorHAnsi"/>
          <w:sz w:val="22"/>
          <w:szCs w:val="22"/>
        </w:rPr>
        <w:t xml:space="preserve">: Senate Community Affairs Legislation Committee, Parliament of Australia, </w:t>
      </w:r>
      <w:r w:rsidRPr="00C2108A">
        <w:rPr>
          <w:rFonts w:asciiTheme="majorHAnsi" w:hAnsiTheme="majorHAnsi" w:cstheme="majorHAnsi"/>
          <w:i/>
          <w:sz w:val="22"/>
          <w:szCs w:val="22"/>
        </w:rPr>
        <w:t>National Disability Insurance Scheme Amendment (Getting the NDIS Back on Track No. 1) Bill 2024 [Provisions]</w:t>
      </w:r>
      <w:r w:rsidRPr="00C2108A">
        <w:rPr>
          <w:rFonts w:asciiTheme="majorHAnsi" w:hAnsiTheme="majorHAnsi" w:cstheme="majorHAnsi"/>
          <w:sz w:val="22"/>
          <w:szCs w:val="22"/>
        </w:rPr>
        <w:t xml:space="preserve"> (Final Report, June 2024) 39-70 &lt;https://www.aph.gov.au/Parliamentary_Business/Committees/Senate/Community_Affairs/NDISAmendment2024/Report&gt;; Disability Advocacy Network Australia, Submission No 21 to Senate Community Affairs Legislation Committee, Parliament of Australia, </w:t>
      </w:r>
      <w:r w:rsidRPr="00C2108A">
        <w:rPr>
          <w:rFonts w:asciiTheme="majorHAnsi" w:hAnsiTheme="majorHAnsi" w:cstheme="majorHAnsi"/>
          <w:i/>
          <w:sz w:val="22"/>
          <w:szCs w:val="22"/>
        </w:rPr>
        <w:t xml:space="preserve">National Disability Insurance Scheme Amendment (Getting the NDIS Back on Track No.1) Bill 2024 [Provisions] </w:t>
      </w:r>
      <w:r w:rsidRPr="00C2108A">
        <w:rPr>
          <w:rFonts w:asciiTheme="majorHAnsi" w:hAnsiTheme="majorHAnsi" w:cstheme="majorHAnsi"/>
          <w:sz w:val="22"/>
          <w:szCs w:val="22"/>
        </w:rPr>
        <w:t xml:space="preserve">(May 2024); Australian Centre for Disability Law, Submission No 31 to Senate Community Affairs Legislation Committee, Parliament of Australia, </w:t>
      </w:r>
      <w:r w:rsidRPr="00C2108A">
        <w:rPr>
          <w:rFonts w:asciiTheme="majorHAnsi" w:hAnsiTheme="majorHAnsi" w:cstheme="majorHAnsi"/>
          <w:i/>
          <w:sz w:val="22"/>
          <w:szCs w:val="22"/>
        </w:rPr>
        <w:t xml:space="preserve">National Disability Insurance Scheme Amendment (Getting the NDIS Back on Track No.1) Bill 2024 [Provisions] </w:t>
      </w:r>
      <w:r w:rsidRPr="00C2108A">
        <w:rPr>
          <w:rFonts w:asciiTheme="majorHAnsi" w:hAnsiTheme="majorHAnsi" w:cstheme="majorHAnsi"/>
          <w:sz w:val="22"/>
          <w:szCs w:val="22"/>
        </w:rPr>
        <w:t xml:space="preserve">(17 May 2024); Deafblind Australia, Submission No 36 to Senate Community Affairs Legislation Committee, Parliament of Australia, </w:t>
      </w:r>
      <w:r w:rsidRPr="00C2108A">
        <w:rPr>
          <w:rFonts w:asciiTheme="majorHAnsi" w:hAnsiTheme="majorHAnsi" w:cstheme="majorHAnsi"/>
          <w:i/>
          <w:sz w:val="22"/>
          <w:szCs w:val="22"/>
        </w:rPr>
        <w:t xml:space="preserve">National Disability Insurance Scheme Amendment (Getting the NDIS Back on Track No.1) Bill 2024 [Provisions] </w:t>
      </w:r>
      <w:r w:rsidRPr="00C2108A">
        <w:rPr>
          <w:rFonts w:asciiTheme="majorHAnsi" w:hAnsiTheme="majorHAnsi" w:cstheme="majorHAnsi"/>
          <w:sz w:val="22"/>
          <w:szCs w:val="22"/>
        </w:rPr>
        <w:t xml:space="preserve">(May 2024); Every Australian Counts, Submission No 50 to Senate Community Affairs Legislation Committee, Parliament of Australia, </w:t>
      </w:r>
      <w:r w:rsidRPr="00C2108A">
        <w:rPr>
          <w:rFonts w:asciiTheme="majorHAnsi" w:hAnsiTheme="majorHAnsi" w:cstheme="majorHAnsi"/>
          <w:i/>
          <w:sz w:val="22"/>
          <w:szCs w:val="22"/>
        </w:rPr>
        <w:t xml:space="preserve">National Disability Insurance Scheme Amendment (Getting the NDIS Back on Track No.1) Bill 2024 [Provisions] </w:t>
      </w:r>
      <w:r w:rsidRPr="00C2108A">
        <w:rPr>
          <w:rFonts w:asciiTheme="majorHAnsi" w:hAnsiTheme="majorHAnsi" w:cstheme="majorHAnsi"/>
          <w:sz w:val="22"/>
          <w:szCs w:val="22"/>
        </w:rPr>
        <w:t xml:space="preserve">(May 2024); Public Interest Advocacy Centre, Submission No 57 to Senate Community Affairs Legislation Committee, Parliament of Australia, </w:t>
      </w:r>
      <w:r w:rsidRPr="00C2108A">
        <w:rPr>
          <w:rFonts w:asciiTheme="majorHAnsi" w:hAnsiTheme="majorHAnsi" w:cstheme="majorHAnsi"/>
          <w:i/>
          <w:sz w:val="22"/>
          <w:szCs w:val="22"/>
        </w:rPr>
        <w:t>National Disability Insurance Scheme Amendment (Getting the NDIS Back on Track No.1) Bill 2024 [Provisions]</w:t>
      </w:r>
      <w:r w:rsidRPr="00C2108A">
        <w:rPr>
          <w:rFonts w:asciiTheme="majorHAnsi" w:hAnsiTheme="majorHAnsi" w:cstheme="majorHAnsi"/>
          <w:sz w:val="22"/>
          <w:szCs w:val="22"/>
        </w:rPr>
        <w:t xml:space="preserve"> (17 May 2024); Public Interest Advocacy Centre, Submission No 57 – Supplementary Submission to Senate Community Affairs Legislation Committee, Parliament of Australia, </w:t>
      </w:r>
      <w:r w:rsidRPr="00C2108A">
        <w:rPr>
          <w:rFonts w:asciiTheme="majorHAnsi" w:hAnsiTheme="majorHAnsi" w:cstheme="majorHAnsi"/>
          <w:i/>
          <w:sz w:val="22"/>
          <w:szCs w:val="22"/>
        </w:rPr>
        <w:t>National Disability Insurance Scheme Amendment (Getting the NDIS Back on Track No.1) Bill 2024 [Provisions]</w:t>
      </w:r>
      <w:r w:rsidRPr="00C2108A">
        <w:rPr>
          <w:rFonts w:asciiTheme="majorHAnsi" w:hAnsiTheme="majorHAnsi" w:cstheme="majorHAnsi"/>
          <w:sz w:val="22"/>
          <w:szCs w:val="22"/>
        </w:rPr>
        <w:t xml:space="preserve"> (14 June 2024); Women with Disabilities Australia, Women with Disabilities Victoria, and Women with Disabilities ACT, Submission No 58 to Senate Community Affairs Legislation Committee, Parliament of Australia, </w:t>
      </w:r>
      <w:r w:rsidRPr="00C2108A">
        <w:rPr>
          <w:rFonts w:asciiTheme="majorHAnsi" w:hAnsiTheme="majorHAnsi" w:cstheme="majorHAnsi"/>
          <w:i/>
          <w:sz w:val="22"/>
          <w:szCs w:val="22"/>
        </w:rPr>
        <w:t xml:space="preserve">National Disability Insurance Scheme Amendment (Getting the NDIS Back on Track No.1) Bill 2024 [Provisions] </w:t>
      </w:r>
      <w:r w:rsidRPr="00C2108A">
        <w:rPr>
          <w:rFonts w:asciiTheme="majorHAnsi" w:hAnsiTheme="majorHAnsi" w:cstheme="majorHAnsi"/>
          <w:sz w:val="22"/>
          <w:szCs w:val="22"/>
        </w:rPr>
        <w:t xml:space="preserve">(17 May 2024); People with Disability Australia, Submission No 63 to Senate Community Affairs Legislation Committee, Parliament of Australia, </w:t>
      </w:r>
      <w:r w:rsidRPr="00C2108A">
        <w:rPr>
          <w:rFonts w:asciiTheme="majorHAnsi" w:hAnsiTheme="majorHAnsi" w:cstheme="majorHAnsi"/>
          <w:i/>
          <w:sz w:val="22"/>
          <w:szCs w:val="22"/>
        </w:rPr>
        <w:t xml:space="preserve">National Disability Insurance Scheme Amendment (Getting the NDIS Back on Track No.1) Bill 2024 [Provisions] </w:t>
      </w:r>
      <w:r w:rsidRPr="00C2108A">
        <w:rPr>
          <w:rFonts w:asciiTheme="majorHAnsi" w:hAnsiTheme="majorHAnsi" w:cstheme="majorHAnsi"/>
          <w:sz w:val="22"/>
          <w:szCs w:val="22"/>
        </w:rPr>
        <w:t xml:space="preserve">(May 2024); First Peoples Disability Network, Submission No 153 to Senate Community Affairs Legislation Committee, Parliament of Australia, </w:t>
      </w:r>
      <w:r w:rsidRPr="00C2108A">
        <w:rPr>
          <w:rFonts w:asciiTheme="majorHAnsi" w:hAnsiTheme="majorHAnsi" w:cstheme="majorHAnsi"/>
          <w:i/>
          <w:sz w:val="22"/>
          <w:szCs w:val="22"/>
        </w:rPr>
        <w:t xml:space="preserve">National Disability Insurance Scheme Amendment (Getting the NDIS Back on Track No.1) Bill 2024 [Provisions] </w:t>
      </w:r>
      <w:r w:rsidRPr="00C2108A">
        <w:rPr>
          <w:rFonts w:asciiTheme="majorHAnsi" w:hAnsiTheme="majorHAnsi" w:cstheme="majorHAnsi"/>
          <w:sz w:val="22"/>
          <w:szCs w:val="22"/>
        </w:rPr>
        <w:t>(11 June 2024).</w:t>
      </w:r>
    </w:p>
    <w:p w14:paraId="3BEA8BF2" w14:textId="77777777" w:rsidR="00177F13" w:rsidRPr="00C2108A" w:rsidRDefault="00177F13" w:rsidP="00177F13">
      <w:pPr>
        <w:pStyle w:val="EndnoteText"/>
        <w:rPr>
          <w:rFonts w:asciiTheme="majorHAnsi" w:hAnsiTheme="majorHAnsi" w:cstheme="majorHAnsi"/>
          <w:sz w:val="22"/>
          <w:szCs w:val="22"/>
        </w:rPr>
      </w:pPr>
      <w:r w:rsidRPr="00C2108A">
        <w:rPr>
          <w:rFonts w:asciiTheme="majorHAnsi" w:hAnsiTheme="majorHAnsi" w:cstheme="majorHAnsi"/>
          <w:b/>
          <w:sz w:val="22"/>
          <w:szCs w:val="22"/>
        </w:rPr>
        <w:t xml:space="preserve">For a general overview of concerns regarding the Transitional Support Rules, see: </w:t>
      </w:r>
      <w:r w:rsidRPr="00C2108A">
        <w:rPr>
          <w:rFonts w:asciiTheme="majorHAnsi" w:hAnsiTheme="majorHAnsi" w:cstheme="majorHAnsi"/>
          <w:sz w:val="22"/>
          <w:szCs w:val="22"/>
        </w:rPr>
        <w:t xml:space="preserve">Joint Submission from National Disability Representative Organisations, Submission to Department of Social Services, </w:t>
      </w:r>
      <w:r w:rsidRPr="00C2108A">
        <w:rPr>
          <w:rFonts w:asciiTheme="majorHAnsi" w:hAnsiTheme="majorHAnsi" w:cstheme="majorHAnsi"/>
          <w:i/>
          <w:sz w:val="22"/>
          <w:szCs w:val="22"/>
        </w:rPr>
        <w:t>Draft List of NDIS Supports</w:t>
      </w:r>
      <w:r w:rsidRPr="00C2108A">
        <w:rPr>
          <w:rFonts w:asciiTheme="majorHAnsi" w:hAnsiTheme="majorHAnsi" w:cstheme="majorHAnsi"/>
          <w:sz w:val="22"/>
          <w:szCs w:val="22"/>
        </w:rPr>
        <w:t xml:space="preserve"> (19 August 2024); Every Australian Counts, Submission to Department of Social Services, </w:t>
      </w:r>
      <w:r w:rsidRPr="00C2108A">
        <w:rPr>
          <w:rFonts w:asciiTheme="majorHAnsi" w:hAnsiTheme="majorHAnsi" w:cstheme="majorHAnsi"/>
          <w:i/>
          <w:sz w:val="22"/>
          <w:szCs w:val="22"/>
        </w:rPr>
        <w:t xml:space="preserve">Draft List of NDIS Supports </w:t>
      </w:r>
      <w:r w:rsidRPr="00C2108A">
        <w:rPr>
          <w:rFonts w:asciiTheme="majorHAnsi" w:hAnsiTheme="majorHAnsi" w:cstheme="majorHAnsi"/>
          <w:sz w:val="22"/>
          <w:szCs w:val="22"/>
        </w:rPr>
        <w:t xml:space="preserve">(August 2024); First Peoples Disability Network, Submission to Department of Social Services, </w:t>
      </w:r>
      <w:r w:rsidRPr="00C2108A">
        <w:rPr>
          <w:rFonts w:asciiTheme="majorHAnsi" w:hAnsiTheme="majorHAnsi" w:cstheme="majorHAnsi"/>
          <w:i/>
          <w:sz w:val="22"/>
          <w:szCs w:val="22"/>
        </w:rPr>
        <w:t>Draft List of NDIS Supports</w:t>
      </w:r>
      <w:r w:rsidRPr="00C2108A">
        <w:rPr>
          <w:rFonts w:asciiTheme="majorHAnsi" w:hAnsiTheme="majorHAnsi" w:cstheme="majorHAnsi"/>
          <w:sz w:val="22"/>
          <w:szCs w:val="22"/>
        </w:rPr>
        <w:t xml:space="preserve"> (August 2024); Disability Advocacy Network Australia, Submission to Department of Social Services, </w:t>
      </w:r>
      <w:r w:rsidRPr="00C2108A">
        <w:rPr>
          <w:rFonts w:asciiTheme="majorHAnsi" w:hAnsiTheme="majorHAnsi" w:cstheme="majorHAnsi"/>
          <w:i/>
          <w:sz w:val="22"/>
          <w:szCs w:val="22"/>
        </w:rPr>
        <w:t>Draft List of NDIS Supports</w:t>
      </w:r>
      <w:r w:rsidRPr="00C2108A">
        <w:rPr>
          <w:rFonts w:asciiTheme="majorHAnsi" w:hAnsiTheme="majorHAnsi" w:cstheme="majorHAnsi"/>
          <w:sz w:val="22"/>
          <w:szCs w:val="22"/>
        </w:rPr>
        <w:t xml:space="preserve"> (August 2024); National Mental Health Consumer Alliance, Submission to Department of Social Services, </w:t>
      </w:r>
      <w:r w:rsidRPr="00C2108A">
        <w:rPr>
          <w:rFonts w:asciiTheme="majorHAnsi" w:hAnsiTheme="majorHAnsi" w:cstheme="majorHAnsi"/>
          <w:i/>
          <w:sz w:val="22"/>
          <w:szCs w:val="22"/>
        </w:rPr>
        <w:t>Draft List of NDIS Supports</w:t>
      </w:r>
      <w:r w:rsidRPr="00C2108A">
        <w:rPr>
          <w:rFonts w:asciiTheme="majorHAnsi" w:hAnsiTheme="majorHAnsi" w:cstheme="majorHAnsi"/>
          <w:sz w:val="22"/>
          <w:szCs w:val="22"/>
        </w:rPr>
        <w:t xml:space="preserve"> (23 August 2024); Women with Disabilities Australia, Combined Submission 1 and 2 to Department of Social Services, </w:t>
      </w:r>
      <w:r w:rsidRPr="00C2108A">
        <w:rPr>
          <w:rFonts w:asciiTheme="majorHAnsi" w:hAnsiTheme="majorHAnsi" w:cstheme="majorHAnsi"/>
          <w:i/>
          <w:sz w:val="22"/>
          <w:szCs w:val="22"/>
        </w:rPr>
        <w:t xml:space="preserve">Draft List of NDIS Supports </w:t>
      </w:r>
      <w:r w:rsidRPr="00C2108A">
        <w:rPr>
          <w:rFonts w:asciiTheme="majorHAnsi" w:hAnsiTheme="majorHAnsi" w:cstheme="majorHAnsi"/>
          <w:sz w:val="22"/>
          <w:szCs w:val="22"/>
        </w:rPr>
        <w:t xml:space="preserve">(21 August 2024); People with Disability Australia, Submission to Department of Social Services, </w:t>
      </w:r>
      <w:r w:rsidRPr="00C2108A">
        <w:rPr>
          <w:rFonts w:asciiTheme="majorHAnsi" w:hAnsiTheme="majorHAnsi" w:cstheme="majorHAnsi"/>
          <w:i/>
          <w:sz w:val="22"/>
          <w:szCs w:val="22"/>
        </w:rPr>
        <w:t>Draft List of NDIS Supports (</w:t>
      </w:r>
      <w:r w:rsidRPr="00C2108A">
        <w:rPr>
          <w:rFonts w:asciiTheme="majorHAnsi" w:hAnsiTheme="majorHAnsi" w:cstheme="majorHAnsi"/>
          <w:sz w:val="22"/>
          <w:szCs w:val="22"/>
        </w:rPr>
        <w:t xml:space="preserve">23 August 2024); Justice and Equity Centre, Submission to Department of Social Services, </w:t>
      </w:r>
      <w:r w:rsidRPr="00C2108A">
        <w:rPr>
          <w:rFonts w:asciiTheme="majorHAnsi" w:hAnsiTheme="majorHAnsi" w:cstheme="majorHAnsi"/>
          <w:i/>
          <w:sz w:val="22"/>
          <w:szCs w:val="22"/>
        </w:rPr>
        <w:t>Draft List of NDIS Support</w:t>
      </w:r>
      <w:r w:rsidRPr="00C2108A">
        <w:rPr>
          <w:rFonts w:asciiTheme="majorHAnsi" w:hAnsiTheme="majorHAnsi" w:cstheme="majorHAnsi"/>
          <w:sz w:val="22"/>
          <w:szCs w:val="22"/>
        </w:rPr>
        <w:t xml:space="preserve"> (16 August 2024). </w:t>
      </w:r>
    </w:p>
  </w:endnote>
  <w:endnote w:id="7">
    <w:p w14:paraId="499F0DF5" w14:textId="77777777" w:rsidR="00D25108" w:rsidRPr="00C2108A" w:rsidRDefault="00D25108" w:rsidP="00D25108">
      <w:pPr>
        <w:pStyle w:val="EndnoteText"/>
        <w:rPr>
          <w:rFonts w:asciiTheme="majorHAnsi" w:hAnsiTheme="majorHAnsi" w:cstheme="majorHAnsi"/>
          <w:sz w:val="22"/>
          <w:szCs w:val="22"/>
        </w:rPr>
      </w:pPr>
      <w:r w:rsidRPr="00C2108A">
        <w:rPr>
          <w:rStyle w:val="EndnoteReference"/>
          <w:rFonts w:asciiTheme="majorHAnsi" w:hAnsiTheme="majorHAnsi" w:cstheme="majorHAnsi"/>
          <w:sz w:val="22"/>
          <w:szCs w:val="22"/>
        </w:rPr>
        <w:endnoteRef/>
      </w:r>
      <w:r w:rsidRPr="00C2108A">
        <w:rPr>
          <w:rFonts w:asciiTheme="majorHAnsi" w:hAnsiTheme="majorHAnsi" w:cstheme="majorHAnsi"/>
          <w:sz w:val="22"/>
          <w:szCs w:val="22"/>
        </w:rPr>
        <w:t xml:space="preserve"> United Nations Committee on the Rights of Persons with Disabilities, </w:t>
      </w:r>
      <w:r w:rsidRPr="00C2108A">
        <w:rPr>
          <w:rFonts w:asciiTheme="majorHAnsi" w:hAnsiTheme="majorHAnsi" w:cstheme="majorHAnsi"/>
          <w:i/>
          <w:sz w:val="22"/>
          <w:szCs w:val="22"/>
        </w:rPr>
        <w:t>General Comment No. 7 (2018) on the participation of persons with disabilities, including children with disabilities, through their representative organisations, in the implementation and monitoring of the Convention</w:t>
      </w:r>
      <w:r w:rsidRPr="00C2108A">
        <w:rPr>
          <w:rFonts w:asciiTheme="majorHAnsi" w:hAnsiTheme="majorHAnsi" w:cstheme="majorHAnsi"/>
          <w:sz w:val="22"/>
          <w:szCs w:val="22"/>
        </w:rPr>
        <w:t xml:space="preserve">, UN Doc CRPD/C/GC/7 (9 November 2018) [28]; </w:t>
      </w:r>
      <w:r w:rsidRPr="00C2108A">
        <w:rPr>
          <w:rFonts w:asciiTheme="majorHAnsi" w:hAnsiTheme="majorHAnsi" w:cstheme="majorHAnsi"/>
          <w:i/>
          <w:sz w:val="22"/>
          <w:szCs w:val="22"/>
        </w:rPr>
        <w:t xml:space="preserve">Universal Declaration of Human Rights, </w:t>
      </w:r>
      <w:r w:rsidRPr="00C2108A">
        <w:rPr>
          <w:rFonts w:asciiTheme="majorHAnsi" w:hAnsiTheme="majorHAnsi" w:cstheme="majorHAnsi"/>
          <w:sz w:val="22"/>
          <w:szCs w:val="22"/>
        </w:rPr>
        <w:t xml:space="preserve">GA Res 217A (III), UN GAOR, UN Doc A/810 (10 December 1948) art 21; </w:t>
      </w:r>
      <w:r w:rsidRPr="00C2108A">
        <w:rPr>
          <w:rFonts w:asciiTheme="majorHAnsi" w:hAnsiTheme="majorHAnsi" w:cstheme="majorHAnsi"/>
          <w:i/>
          <w:sz w:val="22"/>
          <w:szCs w:val="22"/>
        </w:rPr>
        <w:t xml:space="preserve">United Nations International Covenant on Civil and Political Rights, </w:t>
      </w:r>
      <w:r w:rsidRPr="00C2108A">
        <w:rPr>
          <w:rFonts w:asciiTheme="majorHAnsi" w:hAnsiTheme="majorHAnsi" w:cstheme="majorHAnsi"/>
          <w:sz w:val="22"/>
          <w:szCs w:val="22"/>
        </w:rPr>
        <w:t>GA 2200A (XXI) (23 March 1976, adopted 16 December 1966) art 25.</w:t>
      </w:r>
    </w:p>
  </w:endnote>
  <w:endnote w:id="8">
    <w:p w14:paraId="75E758FA" w14:textId="77777777" w:rsidR="00D25108" w:rsidRPr="00C2108A" w:rsidRDefault="00D25108" w:rsidP="00D25108">
      <w:pPr>
        <w:pStyle w:val="EndnoteText"/>
        <w:rPr>
          <w:rFonts w:asciiTheme="majorHAnsi" w:hAnsiTheme="majorHAnsi" w:cstheme="majorHAnsi"/>
          <w:sz w:val="22"/>
          <w:szCs w:val="22"/>
        </w:rPr>
      </w:pPr>
      <w:r w:rsidRPr="00C2108A">
        <w:rPr>
          <w:rStyle w:val="EndnoteReference"/>
          <w:rFonts w:asciiTheme="majorHAnsi" w:hAnsiTheme="majorHAnsi" w:cstheme="majorHAnsi"/>
          <w:sz w:val="22"/>
          <w:szCs w:val="22"/>
        </w:rPr>
        <w:endnoteRef/>
      </w:r>
      <w:r w:rsidRPr="00C2108A">
        <w:rPr>
          <w:rFonts w:asciiTheme="majorHAnsi" w:hAnsiTheme="majorHAnsi" w:cstheme="majorHAnsi"/>
          <w:sz w:val="22"/>
          <w:szCs w:val="22"/>
        </w:rPr>
        <w:t xml:space="preserve"> </w:t>
      </w:r>
      <w:r w:rsidRPr="00C2108A">
        <w:rPr>
          <w:rFonts w:asciiTheme="majorHAnsi" w:hAnsiTheme="majorHAnsi" w:cstheme="majorHAnsi"/>
          <w:i/>
          <w:sz w:val="22"/>
          <w:szCs w:val="22"/>
        </w:rPr>
        <w:t>United Nations Convention on the Rights of Persons with Disabilities</w:t>
      </w:r>
      <w:r w:rsidRPr="00C2108A">
        <w:rPr>
          <w:rFonts w:asciiTheme="majorHAnsi" w:hAnsiTheme="majorHAnsi" w:cstheme="majorHAnsi"/>
          <w:sz w:val="22"/>
          <w:szCs w:val="22"/>
        </w:rPr>
        <w:t>, opened for signature 30 March 2007, 2515 UNTS 3 (entered into force 3 May 2008) arts 4(3), 33(3) (‘</w:t>
      </w:r>
      <w:r w:rsidRPr="00C2108A">
        <w:rPr>
          <w:rFonts w:asciiTheme="majorHAnsi" w:hAnsiTheme="majorHAnsi" w:cstheme="majorHAnsi"/>
          <w:i/>
          <w:sz w:val="22"/>
          <w:szCs w:val="22"/>
        </w:rPr>
        <w:t>CRDP</w:t>
      </w:r>
      <w:r w:rsidRPr="00C2108A">
        <w:rPr>
          <w:rFonts w:asciiTheme="majorHAnsi" w:hAnsiTheme="majorHAnsi" w:cstheme="majorHAnsi"/>
          <w:sz w:val="22"/>
          <w:szCs w:val="22"/>
        </w:rPr>
        <w:t>’)</w:t>
      </w:r>
    </w:p>
  </w:endnote>
  <w:endnote w:id="9">
    <w:p w14:paraId="474D5B04" w14:textId="7869D16B" w:rsidR="00D25108" w:rsidRPr="00C2108A" w:rsidRDefault="00D25108" w:rsidP="00D25108">
      <w:pPr>
        <w:pStyle w:val="EndnoteText"/>
        <w:rPr>
          <w:rFonts w:asciiTheme="majorHAnsi" w:hAnsiTheme="majorHAnsi" w:cstheme="majorHAnsi"/>
          <w:sz w:val="22"/>
          <w:szCs w:val="22"/>
        </w:rPr>
      </w:pPr>
      <w:r w:rsidRPr="00C2108A">
        <w:rPr>
          <w:rStyle w:val="EndnoteReference"/>
          <w:rFonts w:asciiTheme="majorHAnsi" w:hAnsiTheme="majorHAnsi" w:cstheme="majorHAnsi"/>
          <w:sz w:val="22"/>
          <w:szCs w:val="22"/>
        </w:rPr>
        <w:endnoteRef/>
      </w:r>
      <w:r w:rsidRPr="00C2108A">
        <w:rPr>
          <w:rFonts w:asciiTheme="majorHAnsi" w:hAnsiTheme="majorHAnsi" w:cstheme="majorHAnsi"/>
          <w:sz w:val="22"/>
          <w:szCs w:val="22"/>
        </w:rPr>
        <w:t xml:space="preserve"> See United Nations Committee on the Rights of Persons with Disabilities, </w:t>
      </w:r>
      <w:r w:rsidRPr="00C2108A">
        <w:rPr>
          <w:rFonts w:asciiTheme="majorHAnsi" w:hAnsiTheme="majorHAnsi" w:cstheme="majorHAnsi"/>
          <w:i/>
          <w:sz w:val="22"/>
          <w:szCs w:val="22"/>
        </w:rPr>
        <w:t>General Comment No. 7 (2018) on the participation of persons with disabilities, including children with disabilities, through their representative organisations, in the implementation and monitoring of the Convention</w:t>
      </w:r>
      <w:r w:rsidRPr="00C2108A">
        <w:rPr>
          <w:rFonts w:asciiTheme="majorHAnsi" w:hAnsiTheme="majorHAnsi" w:cstheme="majorHAnsi"/>
          <w:sz w:val="22"/>
          <w:szCs w:val="22"/>
        </w:rPr>
        <w:t xml:space="preserve">, UN Doc CRPD/C/GC/7 (9 November 2018) [1]-[2]; </w:t>
      </w:r>
      <w:r w:rsidRPr="00C2108A">
        <w:rPr>
          <w:rFonts w:asciiTheme="majorHAnsi" w:hAnsiTheme="majorHAnsi" w:cstheme="majorHAnsi"/>
          <w:i/>
          <w:sz w:val="22"/>
          <w:szCs w:val="22"/>
        </w:rPr>
        <w:t>CRPD</w:t>
      </w:r>
      <w:r w:rsidRPr="00C2108A">
        <w:rPr>
          <w:rFonts w:asciiTheme="majorHAnsi" w:hAnsiTheme="majorHAnsi" w:cstheme="majorHAnsi"/>
          <w:sz w:val="22"/>
          <w:szCs w:val="22"/>
        </w:rPr>
        <w:t xml:space="preserve"> (n </w:t>
      </w:r>
      <w:r w:rsidR="00E85140">
        <w:rPr>
          <w:rFonts w:asciiTheme="majorHAnsi" w:hAnsiTheme="majorHAnsi" w:cstheme="majorHAnsi"/>
          <w:sz w:val="22"/>
          <w:szCs w:val="22"/>
        </w:rPr>
        <w:t>7</w:t>
      </w:r>
      <w:r w:rsidRPr="00C2108A">
        <w:rPr>
          <w:rFonts w:asciiTheme="majorHAnsi" w:hAnsiTheme="majorHAnsi" w:cstheme="majorHAnsi"/>
          <w:sz w:val="22"/>
          <w:szCs w:val="22"/>
        </w:rPr>
        <w:t xml:space="preserve">) arts 4(3), 33(3). </w:t>
      </w:r>
    </w:p>
  </w:endnote>
  <w:endnote w:id="10">
    <w:p w14:paraId="3F5A99AD" w14:textId="77777777" w:rsidR="00A9610B" w:rsidRPr="00C2108A" w:rsidRDefault="00A9610B" w:rsidP="00A9610B">
      <w:pPr>
        <w:pStyle w:val="EndnoteText"/>
        <w:rPr>
          <w:rFonts w:asciiTheme="majorHAnsi" w:hAnsiTheme="majorHAnsi" w:cstheme="majorHAnsi"/>
          <w:sz w:val="22"/>
          <w:szCs w:val="22"/>
        </w:rPr>
      </w:pPr>
      <w:r w:rsidRPr="00C2108A">
        <w:rPr>
          <w:rStyle w:val="EndnoteReference"/>
          <w:rFonts w:asciiTheme="majorHAnsi" w:hAnsiTheme="majorHAnsi" w:cstheme="majorHAnsi"/>
          <w:sz w:val="22"/>
          <w:szCs w:val="22"/>
        </w:rPr>
        <w:endnoteRef/>
      </w:r>
      <w:r w:rsidRPr="00C2108A">
        <w:rPr>
          <w:rFonts w:asciiTheme="majorHAnsi" w:hAnsiTheme="majorHAnsi" w:cstheme="majorHAnsi"/>
          <w:sz w:val="22"/>
          <w:szCs w:val="22"/>
        </w:rPr>
        <w:t xml:space="preserve"> </w:t>
      </w:r>
      <w:r w:rsidRPr="00C2108A">
        <w:rPr>
          <w:rFonts w:asciiTheme="majorHAnsi" w:hAnsiTheme="majorHAnsi" w:cstheme="majorHAnsi"/>
          <w:i/>
          <w:sz w:val="22"/>
          <w:szCs w:val="22"/>
        </w:rPr>
        <w:t>United Nations Declaration on the Rights of Indigenous Peoples</w:t>
      </w:r>
      <w:r w:rsidRPr="00C2108A">
        <w:rPr>
          <w:rFonts w:asciiTheme="majorHAnsi" w:hAnsiTheme="majorHAnsi" w:cstheme="majorHAnsi"/>
          <w:sz w:val="22"/>
          <w:szCs w:val="22"/>
        </w:rPr>
        <w:t>, 61</w:t>
      </w:r>
      <w:r w:rsidRPr="00C2108A">
        <w:rPr>
          <w:rFonts w:asciiTheme="majorHAnsi" w:hAnsiTheme="majorHAnsi" w:cstheme="majorHAnsi"/>
          <w:sz w:val="22"/>
          <w:szCs w:val="22"/>
          <w:vertAlign w:val="superscript"/>
        </w:rPr>
        <w:t>st</w:t>
      </w:r>
      <w:r w:rsidRPr="00C2108A">
        <w:rPr>
          <w:rFonts w:asciiTheme="majorHAnsi" w:hAnsiTheme="majorHAnsi" w:cstheme="majorHAnsi"/>
          <w:sz w:val="22"/>
          <w:szCs w:val="22"/>
        </w:rPr>
        <w:t xml:space="preserve"> sess, Agenda Item 68, UN Doc A/RES/61/295 (2 October 2007, adopted 13 September 2007) art 19 (‘</w:t>
      </w:r>
      <w:r w:rsidRPr="00C2108A">
        <w:rPr>
          <w:rFonts w:asciiTheme="majorHAnsi" w:hAnsiTheme="majorHAnsi" w:cstheme="majorHAnsi"/>
          <w:i/>
          <w:sz w:val="22"/>
          <w:szCs w:val="22"/>
        </w:rPr>
        <w:t>UNDRIP</w:t>
      </w:r>
      <w:r w:rsidRPr="00C2108A">
        <w:rPr>
          <w:rFonts w:asciiTheme="majorHAnsi" w:hAnsiTheme="majorHAnsi" w:cstheme="majorHAnsi"/>
          <w:sz w:val="22"/>
          <w:szCs w:val="22"/>
        </w:rPr>
        <w:t>’)</w:t>
      </w:r>
    </w:p>
  </w:endnote>
  <w:endnote w:id="11">
    <w:p w14:paraId="11C64A88" w14:textId="77777777" w:rsidR="00A9610B" w:rsidRPr="00C2108A" w:rsidRDefault="00A9610B" w:rsidP="00A9610B">
      <w:pPr>
        <w:pStyle w:val="EndnoteText"/>
        <w:rPr>
          <w:rFonts w:asciiTheme="majorHAnsi" w:hAnsiTheme="majorHAnsi" w:cstheme="majorHAnsi"/>
          <w:sz w:val="22"/>
          <w:szCs w:val="22"/>
        </w:rPr>
      </w:pPr>
      <w:r w:rsidRPr="00C2108A">
        <w:rPr>
          <w:rStyle w:val="EndnoteReference"/>
          <w:rFonts w:asciiTheme="majorHAnsi" w:hAnsiTheme="majorHAnsi" w:cstheme="majorHAnsi"/>
          <w:sz w:val="22"/>
          <w:szCs w:val="22"/>
        </w:rPr>
        <w:endnoteRef/>
      </w:r>
      <w:r w:rsidRPr="00C2108A">
        <w:rPr>
          <w:rFonts w:asciiTheme="majorHAnsi" w:hAnsiTheme="majorHAnsi" w:cstheme="majorHAnsi"/>
          <w:sz w:val="22"/>
          <w:szCs w:val="22"/>
        </w:rPr>
        <w:t xml:space="preserve"> </w:t>
      </w:r>
      <w:r w:rsidRPr="00C2108A">
        <w:rPr>
          <w:rFonts w:asciiTheme="majorHAnsi" w:hAnsiTheme="majorHAnsi" w:cstheme="majorHAnsi"/>
          <w:i/>
          <w:sz w:val="22"/>
          <w:szCs w:val="22"/>
        </w:rPr>
        <w:t>Convention on the Rights of the Child</w:t>
      </w:r>
      <w:r w:rsidRPr="00C2108A">
        <w:rPr>
          <w:rFonts w:asciiTheme="majorHAnsi" w:hAnsiTheme="majorHAnsi" w:cstheme="majorHAnsi"/>
          <w:sz w:val="22"/>
          <w:szCs w:val="22"/>
        </w:rPr>
        <w:t>, opened for signature 20 November 1989, 1577 UNTS 3 (entered into force 2 September 1990) arts 3, 12, 23(1) (‘</w:t>
      </w:r>
      <w:r w:rsidRPr="00C2108A">
        <w:rPr>
          <w:rFonts w:asciiTheme="majorHAnsi" w:hAnsiTheme="majorHAnsi" w:cstheme="majorHAnsi"/>
          <w:i/>
          <w:sz w:val="22"/>
          <w:szCs w:val="22"/>
        </w:rPr>
        <w:t>CRC</w:t>
      </w:r>
      <w:r w:rsidRPr="00C2108A">
        <w:rPr>
          <w:rFonts w:asciiTheme="majorHAnsi" w:hAnsiTheme="majorHAnsi" w:cstheme="majorHAnsi"/>
          <w:sz w:val="22"/>
          <w:szCs w:val="22"/>
        </w:rPr>
        <w:t xml:space="preserve">’). </w:t>
      </w:r>
    </w:p>
  </w:endnote>
  <w:endnote w:id="12">
    <w:p w14:paraId="50539F8C" w14:textId="77777777" w:rsidR="005F49CD" w:rsidRPr="00C2108A" w:rsidRDefault="005F49CD" w:rsidP="005F49CD">
      <w:pPr>
        <w:pStyle w:val="EndnoteText"/>
        <w:rPr>
          <w:rFonts w:asciiTheme="majorHAnsi" w:hAnsiTheme="majorHAnsi" w:cstheme="majorHAnsi"/>
          <w:sz w:val="22"/>
          <w:szCs w:val="22"/>
        </w:rPr>
      </w:pPr>
      <w:r w:rsidRPr="00C2108A">
        <w:rPr>
          <w:rStyle w:val="EndnoteReference"/>
          <w:rFonts w:asciiTheme="majorHAnsi" w:hAnsiTheme="majorHAnsi" w:cstheme="majorHAnsi"/>
          <w:sz w:val="22"/>
          <w:szCs w:val="22"/>
        </w:rPr>
        <w:endnoteRef/>
      </w:r>
      <w:r w:rsidRPr="00C2108A">
        <w:rPr>
          <w:rFonts w:asciiTheme="majorHAnsi" w:hAnsiTheme="majorHAnsi" w:cstheme="majorHAnsi"/>
          <w:sz w:val="22"/>
          <w:szCs w:val="22"/>
        </w:rPr>
        <w:t xml:space="preserve"> United Nations Committee on the Rights of Persons with Disabilities, </w:t>
      </w:r>
      <w:r w:rsidRPr="00C2108A">
        <w:rPr>
          <w:rFonts w:asciiTheme="majorHAnsi" w:hAnsiTheme="majorHAnsi" w:cstheme="majorHAnsi"/>
          <w:i/>
          <w:sz w:val="22"/>
          <w:szCs w:val="22"/>
        </w:rPr>
        <w:t>General Comment No. 7 (2018) on the participation of persons with disabilities, including children with disabilities, through their representative organisations, in the implementation and monitoring of the Convention</w:t>
      </w:r>
      <w:r w:rsidRPr="00C2108A">
        <w:rPr>
          <w:rFonts w:asciiTheme="majorHAnsi" w:hAnsiTheme="majorHAnsi" w:cstheme="majorHAnsi"/>
          <w:sz w:val="22"/>
          <w:szCs w:val="22"/>
        </w:rPr>
        <w:t>, UN Doc CRPD/C/GC/7 (9 November 2018) [28] (‘</w:t>
      </w:r>
      <w:r w:rsidRPr="00C2108A">
        <w:rPr>
          <w:rFonts w:asciiTheme="majorHAnsi" w:hAnsiTheme="majorHAnsi" w:cstheme="majorHAnsi"/>
          <w:i/>
          <w:sz w:val="22"/>
          <w:szCs w:val="22"/>
        </w:rPr>
        <w:t>CRPD General Comment No.7</w:t>
      </w:r>
      <w:r w:rsidRPr="00C2108A">
        <w:rPr>
          <w:rFonts w:asciiTheme="majorHAnsi" w:hAnsiTheme="majorHAnsi" w:cstheme="majorHAnsi"/>
          <w:sz w:val="22"/>
          <w:szCs w:val="22"/>
        </w:rPr>
        <w:t xml:space="preserve">’). </w:t>
      </w:r>
    </w:p>
  </w:endnote>
  <w:endnote w:id="13">
    <w:p w14:paraId="331CA988" w14:textId="77777777" w:rsidR="005F49CD" w:rsidRPr="00C2108A" w:rsidRDefault="005F49CD" w:rsidP="005F49CD">
      <w:pPr>
        <w:pStyle w:val="EndnoteText"/>
        <w:rPr>
          <w:rFonts w:asciiTheme="majorHAnsi" w:hAnsiTheme="majorHAnsi" w:cstheme="majorHAnsi"/>
          <w:sz w:val="22"/>
          <w:szCs w:val="22"/>
        </w:rPr>
      </w:pPr>
      <w:r w:rsidRPr="00C2108A">
        <w:rPr>
          <w:rStyle w:val="EndnoteReference"/>
          <w:rFonts w:asciiTheme="majorHAnsi" w:hAnsiTheme="majorHAnsi" w:cstheme="majorHAnsi"/>
          <w:sz w:val="22"/>
          <w:szCs w:val="22"/>
        </w:rPr>
        <w:endnoteRef/>
      </w:r>
      <w:r w:rsidRPr="00C2108A">
        <w:rPr>
          <w:rFonts w:asciiTheme="majorHAnsi" w:hAnsiTheme="majorHAnsi" w:cstheme="majorHAnsi"/>
          <w:sz w:val="22"/>
          <w:szCs w:val="22"/>
        </w:rPr>
        <w:t xml:space="preserve"> Ibid [27]. </w:t>
      </w:r>
    </w:p>
  </w:endnote>
  <w:endnote w:id="14">
    <w:p w14:paraId="6DA0A0EB" w14:textId="77777777" w:rsidR="005F49CD" w:rsidRPr="00C2108A" w:rsidRDefault="005F49CD" w:rsidP="005F49CD">
      <w:pPr>
        <w:pStyle w:val="EndnoteText"/>
        <w:rPr>
          <w:rFonts w:asciiTheme="majorHAnsi" w:hAnsiTheme="majorHAnsi" w:cstheme="majorHAnsi"/>
          <w:sz w:val="22"/>
          <w:szCs w:val="22"/>
        </w:rPr>
      </w:pPr>
      <w:r w:rsidRPr="00C2108A">
        <w:rPr>
          <w:rStyle w:val="EndnoteReference"/>
          <w:rFonts w:asciiTheme="majorHAnsi" w:hAnsiTheme="majorHAnsi" w:cstheme="majorHAnsi"/>
          <w:sz w:val="22"/>
          <w:szCs w:val="22"/>
        </w:rPr>
        <w:endnoteRef/>
      </w:r>
      <w:r w:rsidRPr="00C2108A">
        <w:rPr>
          <w:rFonts w:asciiTheme="majorHAnsi" w:hAnsiTheme="majorHAnsi" w:cstheme="majorHAnsi"/>
          <w:sz w:val="22"/>
          <w:szCs w:val="22"/>
        </w:rPr>
        <w:t xml:space="preserve"> Ibid [47]. </w:t>
      </w:r>
    </w:p>
  </w:endnote>
  <w:endnote w:id="15">
    <w:p w14:paraId="464A4165" w14:textId="77777777" w:rsidR="005F49CD" w:rsidRPr="00C2108A" w:rsidRDefault="005F49CD" w:rsidP="005F49CD">
      <w:pPr>
        <w:pStyle w:val="EndnoteText"/>
        <w:rPr>
          <w:rFonts w:asciiTheme="majorHAnsi" w:hAnsiTheme="majorHAnsi" w:cstheme="majorHAnsi"/>
          <w:sz w:val="22"/>
          <w:szCs w:val="22"/>
        </w:rPr>
      </w:pPr>
      <w:r w:rsidRPr="00C2108A">
        <w:rPr>
          <w:rStyle w:val="EndnoteReference"/>
          <w:rFonts w:asciiTheme="majorHAnsi" w:hAnsiTheme="majorHAnsi" w:cstheme="majorHAnsi"/>
          <w:sz w:val="22"/>
          <w:szCs w:val="22"/>
        </w:rPr>
        <w:endnoteRef/>
      </w:r>
      <w:r w:rsidRPr="00C2108A">
        <w:rPr>
          <w:rFonts w:asciiTheme="majorHAnsi" w:hAnsiTheme="majorHAnsi" w:cstheme="majorHAnsi"/>
          <w:sz w:val="22"/>
          <w:szCs w:val="22"/>
        </w:rPr>
        <w:t xml:space="preserve"> Ibid [53], [94(e)]. </w:t>
      </w:r>
    </w:p>
  </w:endnote>
  <w:endnote w:id="16">
    <w:p w14:paraId="56DCF96E" w14:textId="77777777" w:rsidR="007968A2" w:rsidRPr="00C2108A" w:rsidRDefault="007968A2" w:rsidP="007968A2">
      <w:pPr>
        <w:pStyle w:val="EndnoteText"/>
        <w:rPr>
          <w:rFonts w:asciiTheme="majorHAnsi" w:hAnsiTheme="majorHAnsi" w:cstheme="majorHAnsi"/>
          <w:sz w:val="22"/>
          <w:szCs w:val="22"/>
        </w:rPr>
      </w:pPr>
      <w:r w:rsidRPr="00C2108A">
        <w:rPr>
          <w:rStyle w:val="EndnoteReference"/>
          <w:rFonts w:asciiTheme="majorHAnsi" w:hAnsiTheme="majorHAnsi" w:cstheme="majorHAnsi"/>
          <w:sz w:val="22"/>
          <w:szCs w:val="22"/>
        </w:rPr>
        <w:endnoteRef/>
      </w:r>
      <w:r w:rsidRPr="00C2108A">
        <w:rPr>
          <w:rFonts w:asciiTheme="majorHAnsi" w:hAnsiTheme="majorHAnsi" w:cstheme="majorHAnsi"/>
          <w:sz w:val="22"/>
          <w:szCs w:val="22"/>
        </w:rPr>
        <w:t xml:space="preserve"> United Nations Partnership on the Rights of Persons with Disabilities, </w:t>
      </w:r>
      <w:r w:rsidRPr="00C2108A">
        <w:rPr>
          <w:rFonts w:asciiTheme="majorHAnsi" w:hAnsiTheme="majorHAnsi" w:cstheme="majorHAnsi"/>
          <w:i/>
          <w:sz w:val="22"/>
          <w:szCs w:val="22"/>
        </w:rPr>
        <w:t>Guidance note on effective and meaningful participation of persons with disabilities through their representative organizations in UNPRPD Joint programming</w:t>
      </w:r>
      <w:r w:rsidRPr="00C2108A">
        <w:rPr>
          <w:rFonts w:asciiTheme="majorHAnsi" w:hAnsiTheme="majorHAnsi" w:cstheme="majorHAnsi"/>
          <w:sz w:val="22"/>
          <w:szCs w:val="22"/>
        </w:rPr>
        <w:t xml:space="preserve"> (2024) 8-9 &lt;</w:t>
      </w:r>
      <w:hyperlink r:id="rId2" w:history="1">
        <w:r w:rsidRPr="00C2108A">
          <w:rPr>
            <w:rStyle w:val="Hyperlink"/>
            <w:rFonts w:asciiTheme="majorHAnsi" w:hAnsiTheme="majorHAnsi" w:cstheme="majorHAnsi"/>
            <w:sz w:val="22"/>
            <w:szCs w:val="22"/>
          </w:rPr>
          <w:t>https://unprpd.org/new/wp-content/uploads/2024/03/OPD-participation-guidance-note.pdf</w:t>
        </w:r>
      </w:hyperlink>
      <w:r w:rsidRPr="00C2108A">
        <w:rPr>
          <w:rFonts w:asciiTheme="majorHAnsi" w:hAnsiTheme="majorHAnsi" w:cstheme="majorHAnsi"/>
          <w:sz w:val="22"/>
          <w:szCs w:val="22"/>
        </w:rPr>
        <w:t xml:space="preserve">&gt;. </w:t>
      </w:r>
    </w:p>
  </w:endnote>
  <w:endnote w:id="17">
    <w:p w14:paraId="1FACC246" w14:textId="0E8657E3" w:rsidR="009254E8" w:rsidRPr="00C2108A" w:rsidRDefault="009254E8" w:rsidP="009254E8">
      <w:pPr>
        <w:pStyle w:val="EndnoteText"/>
        <w:rPr>
          <w:rFonts w:asciiTheme="majorHAnsi" w:hAnsiTheme="majorHAnsi" w:cstheme="majorHAnsi"/>
          <w:sz w:val="22"/>
          <w:szCs w:val="22"/>
        </w:rPr>
      </w:pPr>
      <w:r w:rsidRPr="00C2108A">
        <w:rPr>
          <w:rStyle w:val="EndnoteReference"/>
          <w:rFonts w:asciiTheme="majorHAnsi" w:hAnsiTheme="majorHAnsi" w:cstheme="majorHAnsi"/>
          <w:sz w:val="22"/>
          <w:szCs w:val="22"/>
        </w:rPr>
        <w:endnoteRef/>
      </w:r>
      <w:r w:rsidRPr="00C2108A">
        <w:rPr>
          <w:rFonts w:asciiTheme="majorHAnsi" w:hAnsiTheme="majorHAnsi" w:cstheme="majorHAnsi"/>
          <w:sz w:val="22"/>
          <w:szCs w:val="22"/>
        </w:rPr>
        <w:t xml:space="preserve"> </w:t>
      </w:r>
      <w:r w:rsidR="00517956">
        <w:rPr>
          <w:rFonts w:asciiTheme="majorHAnsi" w:hAnsiTheme="majorHAnsi" w:cstheme="majorHAnsi"/>
          <w:i/>
          <w:iCs/>
          <w:sz w:val="22"/>
          <w:szCs w:val="22"/>
        </w:rPr>
        <w:t xml:space="preserve">NDIS Review </w:t>
      </w:r>
      <w:r w:rsidR="00517956">
        <w:rPr>
          <w:rFonts w:asciiTheme="majorHAnsi" w:hAnsiTheme="majorHAnsi" w:cstheme="majorHAnsi"/>
          <w:sz w:val="22"/>
          <w:szCs w:val="22"/>
        </w:rPr>
        <w:t>(n</w:t>
      </w:r>
      <w:r w:rsidR="00485A93">
        <w:rPr>
          <w:rFonts w:asciiTheme="majorHAnsi" w:hAnsiTheme="majorHAnsi" w:cstheme="majorHAnsi"/>
          <w:sz w:val="22"/>
          <w:szCs w:val="22"/>
        </w:rPr>
        <w:t xml:space="preserve"> 4) </w:t>
      </w:r>
      <w:r w:rsidRPr="00C2108A">
        <w:rPr>
          <w:rFonts w:asciiTheme="majorHAnsi" w:hAnsiTheme="majorHAnsi" w:cstheme="majorHAnsi"/>
          <w:sz w:val="22"/>
          <w:szCs w:val="22"/>
        </w:rPr>
        <w:t>89, 95</w:t>
      </w:r>
      <w:r w:rsidR="00485A93">
        <w:rPr>
          <w:rFonts w:asciiTheme="majorHAnsi" w:hAnsiTheme="majorHAnsi" w:cstheme="majorHAnsi"/>
          <w:sz w:val="22"/>
          <w:szCs w:val="22"/>
        </w:rPr>
        <w:t xml:space="preserve">. </w:t>
      </w:r>
    </w:p>
  </w:endnote>
  <w:endnote w:id="18">
    <w:p w14:paraId="41A5C402" w14:textId="77777777" w:rsidR="009254E8" w:rsidRPr="00C2108A" w:rsidRDefault="009254E8" w:rsidP="009254E8">
      <w:pPr>
        <w:pStyle w:val="EndnoteText"/>
        <w:rPr>
          <w:rFonts w:asciiTheme="majorHAnsi" w:hAnsiTheme="majorHAnsi" w:cstheme="majorHAnsi"/>
          <w:sz w:val="22"/>
          <w:szCs w:val="22"/>
        </w:rPr>
      </w:pPr>
      <w:r w:rsidRPr="00C2108A">
        <w:rPr>
          <w:rStyle w:val="EndnoteReference"/>
          <w:rFonts w:asciiTheme="majorHAnsi" w:hAnsiTheme="majorHAnsi" w:cstheme="majorHAnsi"/>
          <w:sz w:val="22"/>
          <w:szCs w:val="22"/>
        </w:rPr>
        <w:endnoteRef/>
      </w:r>
      <w:r w:rsidRPr="00C2108A">
        <w:rPr>
          <w:rFonts w:asciiTheme="majorHAnsi" w:hAnsiTheme="majorHAnsi" w:cstheme="majorHAnsi"/>
          <w:sz w:val="22"/>
          <w:szCs w:val="22"/>
        </w:rPr>
        <w:t xml:space="preserve"> Ibid 269-70. </w:t>
      </w:r>
    </w:p>
  </w:endnote>
  <w:endnote w:id="19">
    <w:p w14:paraId="0F5D4CA2" w14:textId="77777777" w:rsidR="009254E8" w:rsidRPr="00C2108A" w:rsidRDefault="009254E8" w:rsidP="009254E8">
      <w:pPr>
        <w:pStyle w:val="EndnoteText"/>
        <w:rPr>
          <w:rFonts w:asciiTheme="majorHAnsi" w:hAnsiTheme="majorHAnsi" w:cstheme="majorHAnsi"/>
          <w:sz w:val="22"/>
          <w:szCs w:val="22"/>
        </w:rPr>
      </w:pPr>
      <w:r w:rsidRPr="00C2108A">
        <w:rPr>
          <w:rStyle w:val="EndnoteReference"/>
          <w:rFonts w:asciiTheme="majorHAnsi" w:hAnsiTheme="majorHAnsi" w:cstheme="majorHAnsi"/>
          <w:sz w:val="22"/>
          <w:szCs w:val="22"/>
        </w:rPr>
        <w:endnoteRef/>
      </w:r>
      <w:r w:rsidRPr="00C2108A">
        <w:rPr>
          <w:rFonts w:asciiTheme="majorHAnsi" w:hAnsiTheme="majorHAnsi" w:cstheme="majorHAnsi"/>
          <w:sz w:val="22"/>
          <w:szCs w:val="22"/>
        </w:rPr>
        <w:t xml:space="preserve"> See Senate Community Affairs Legislation Committee, Parliament of Australia, </w:t>
      </w:r>
      <w:r w:rsidRPr="00C2108A">
        <w:rPr>
          <w:rFonts w:asciiTheme="majorHAnsi" w:hAnsiTheme="majorHAnsi" w:cstheme="majorHAnsi"/>
          <w:i/>
          <w:sz w:val="22"/>
          <w:szCs w:val="22"/>
        </w:rPr>
        <w:t>National Disability Insurance Scheme Amendment (Getting the NDIS Back on Track No. 1) Bill 2024 [Provisions]</w:t>
      </w:r>
      <w:r w:rsidRPr="00C2108A">
        <w:rPr>
          <w:rFonts w:asciiTheme="majorHAnsi" w:hAnsiTheme="majorHAnsi" w:cstheme="majorHAnsi"/>
          <w:sz w:val="22"/>
          <w:szCs w:val="22"/>
        </w:rPr>
        <w:t xml:space="preserve"> (Final Report, June 2024) 48-52 &lt;https://www.aph.gov.au/Parliamentary_Business/Committees/Senate/Community_Affairs/NDISAmendment2024/Report&gt;.</w:t>
      </w:r>
    </w:p>
  </w:endnote>
  <w:endnote w:id="20">
    <w:p w14:paraId="55C42E57" w14:textId="77777777" w:rsidR="001D68E6" w:rsidRPr="00C2108A" w:rsidRDefault="001D68E6" w:rsidP="001D68E6">
      <w:pPr>
        <w:pStyle w:val="EndnoteText"/>
        <w:rPr>
          <w:rFonts w:asciiTheme="majorHAnsi" w:hAnsiTheme="majorHAnsi" w:cstheme="majorHAnsi"/>
          <w:sz w:val="22"/>
          <w:szCs w:val="22"/>
        </w:rPr>
      </w:pPr>
      <w:r w:rsidRPr="00C2108A">
        <w:rPr>
          <w:rStyle w:val="EndnoteReference"/>
          <w:rFonts w:asciiTheme="majorHAnsi" w:hAnsiTheme="majorHAnsi" w:cstheme="majorHAnsi"/>
          <w:sz w:val="22"/>
          <w:szCs w:val="22"/>
        </w:rPr>
        <w:endnoteRef/>
      </w:r>
      <w:r w:rsidRPr="00C2108A">
        <w:rPr>
          <w:rFonts w:asciiTheme="majorHAnsi" w:hAnsiTheme="majorHAnsi" w:cstheme="majorHAnsi"/>
          <w:sz w:val="22"/>
          <w:szCs w:val="22"/>
        </w:rPr>
        <w:t xml:space="preserve"> </w:t>
      </w:r>
      <w:r w:rsidRPr="00C2108A">
        <w:rPr>
          <w:rFonts w:asciiTheme="majorHAnsi" w:hAnsiTheme="majorHAnsi" w:cstheme="majorHAnsi"/>
          <w:i/>
          <w:sz w:val="22"/>
          <w:szCs w:val="22"/>
        </w:rPr>
        <w:t>National Disability Insurance Scheme Act 2013</w:t>
      </w:r>
      <w:r w:rsidRPr="00C2108A">
        <w:rPr>
          <w:rFonts w:asciiTheme="majorHAnsi" w:hAnsiTheme="majorHAnsi" w:cstheme="majorHAnsi"/>
          <w:sz w:val="22"/>
          <w:szCs w:val="22"/>
        </w:rPr>
        <w:t xml:space="preserve"> (Cth) s 4(9A). </w:t>
      </w:r>
    </w:p>
  </w:endnote>
  <w:endnote w:id="21">
    <w:p w14:paraId="6232AC8D" w14:textId="77777777" w:rsidR="001D68E6" w:rsidRPr="00C2108A" w:rsidRDefault="001D68E6" w:rsidP="001D68E6">
      <w:pPr>
        <w:pStyle w:val="EndnoteText"/>
        <w:rPr>
          <w:rFonts w:asciiTheme="majorHAnsi" w:hAnsiTheme="majorHAnsi" w:cstheme="majorHAnsi"/>
          <w:sz w:val="22"/>
          <w:szCs w:val="22"/>
        </w:rPr>
      </w:pPr>
      <w:r w:rsidRPr="00C2108A">
        <w:rPr>
          <w:rStyle w:val="EndnoteReference"/>
          <w:rFonts w:asciiTheme="majorHAnsi" w:hAnsiTheme="majorHAnsi" w:cstheme="majorHAnsi"/>
          <w:sz w:val="22"/>
          <w:szCs w:val="22"/>
        </w:rPr>
        <w:endnoteRef/>
      </w:r>
      <w:r w:rsidRPr="00C2108A">
        <w:rPr>
          <w:rFonts w:asciiTheme="majorHAnsi" w:hAnsiTheme="majorHAnsi" w:cstheme="majorHAnsi"/>
          <w:sz w:val="22"/>
          <w:szCs w:val="22"/>
        </w:rPr>
        <w:t xml:space="preserve"> Ibid s 211. </w:t>
      </w:r>
    </w:p>
  </w:endnote>
  <w:endnote w:id="22">
    <w:p w14:paraId="4D127B1B" w14:textId="4A0148F1" w:rsidR="001D68E6" w:rsidRPr="00C2108A" w:rsidRDefault="001D68E6" w:rsidP="001D68E6">
      <w:pPr>
        <w:pStyle w:val="EndnoteText"/>
        <w:rPr>
          <w:rFonts w:asciiTheme="majorHAnsi" w:hAnsiTheme="majorHAnsi" w:cstheme="majorHAnsi"/>
          <w:sz w:val="22"/>
          <w:szCs w:val="22"/>
        </w:rPr>
      </w:pPr>
      <w:r w:rsidRPr="00C2108A">
        <w:rPr>
          <w:rStyle w:val="EndnoteReference"/>
          <w:rFonts w:asciiTheme="majorHAnsi" w:hAnsiTheme="majorHAnsi" w:cstheme="majorHAnsi"/>
          <w:sz w:val="22"/>
          <w:szCs w:val="22"/>
        </w:rPr>
        <w:endnoteRef/>
      </w:r>
      <w:r w:rsidRPr="00C2108A">
        <w:rPr>
          <w:rFonts w:asciiTheme="majorHAnsi" w:hAnsiTheme="majorHAnsi" w:cstheme="majorHAnsi"/>
          <w:sz w:val="22"/>
          <w:szCs w:val="22"/>
        </w:rPr>
        <w:t xml:space="preserve"> </w:t>
      </w:r>
      <w:r w:rsidRPr="00C2108A">
        <w:rPr>
          <w:rFonts w:asciiTheme="majorHAnsi" w:hAnsiTheme="majorHAnsi" w:cstheme="majorHAnsi"/>
          <w:i/>
          <w:sz w:val="22"/>
          <w:szCs w:val="22"/>
        </w:rPr>
        <w:t>CRPD General Comment No. 7</w:t>
      </w:r>
      <w:r w:rsidRPr="00C2108A">
        <w:rPr>
          <w:rFonts w:asciiTheme="majorHAnsi" w:hAnsiTheme="majorHAnsi" w:cstheme="majorHAnsi"/>
          <w:sz w:val="22"/>
          <w:szCs w:val="22"/>
        </w:rPr>
        <w:t xml:space="preserve"> (n </w:t>
      </w:r>
      <w:r w:rsidR="00B40E64">
        <w:rPr>
          <w:rFonts w:asciiTheme="majorHAnsi" w:hAnsiTheme="majorHAnsi" w:cstheme="majorHAnsi"/>
          <w:sz w:val="22"/>
          <w:szCs w:val="22"/>
        </w:rPr>
        <w:t>11</w:t>
      </w:r>
      <w:r w:rsidRPr="00C2108A">
        <w:rPr>
          <w:rFonts w:asciiTheme="majorHAnsi" w:hAnsiTheme="majorHAnsi" w:cstheme="majorHAnsi"/>
          <w:sz w:val="22"/>
          <w:szCs w:val="22"/>
        </w:rPr>
        <w:t xml:space="preserve">) [56], [83], [94(f)]. </w:t>
      </w:r>
    </w:p>
  </w:endnote>
  <w:endnote w:id="23">
    <w:p w14:paraId="651FEACD" w14:textId="09CA789F" w:rsidR="004550BB" w:rsidRPr="004210BD" w:rsidRDefault="004550BB" w:rsidP="004550BB">
      <w:pPr>
        <w:pStyle w:val="EndnoteText"/>
        <w:rPr>
          <w:rFonts w:asciiTheme="majorHAnsi" w:hAnsiTheme="majorHAnsi" w:cstheme="majorHAnsi"/>
          <w:sz w:val="22"/>
          <w:szCs w:val="22"/>
          <w:highlight w:val="yellow"/>
        </w:rPr>
      </w:pPr>
      <w:r w:rsidRPr="00FA6191">
        <w:rPr>
          <w:rStyle w:val="EndnoteReference"/>
          <w:rFonts w:asciiTheme="majorHAnsi" w:hAnsiTheme="majorHAnsi" w:cstheme="majorHAnsi"/>
          <w:sz w:val="22"/>
          <w:szCs w:val="22"/>
        </w:rPr>
        <w:endnoteRef/>
      </w:r>
      <w:r w:rsidR="003C2ACA">
        <w:rPr>
          <w:rFonts w:asciiTheme="majorHAnsi" w:hAnsiTheme="majorHAnsi" w:cstheme="majorHAnsi"/>
          <w:sz w:val="22"/>
          <w:szCs w:val="22"/>
        </w:rPr>
        <w:t xml:space="preserve"> </w:t>
      </w:r>
      <w:r w:rsidR="00EB77A4" w:rsidRPr="00FA6191">
        <w:rPr>
          <w:rFonts w:asciiTheme="majorHAnsi" w:hAnsiTheme="majorHAnsi" w:cstheme="majorHAnsi"/>
          <w:sz w:val="22"/>
          <w:szCs w:val="22"/>
        </w:rPr>
        <w:t>United</w:t>
      </w:r>
      <w:r w:rsidR="00EB77A4" w:rsidRPr="00C2108A">
        <w:rPr>
          <w:rFonts w:asciiTheme="majorHAnsi" w:hAnsiTheme="majorHAnsi" w:cstheme="majorHAnsi"/>
          <w:sz w:val="22"/>
          <w:szCs w:val="22"/>
        </w:rPr>
        <w:t xml:space="preserve"> Nations Partnership on the Rights of Persons with Disabilities, </w:t>
      </w:r>
      <w:r w:rsidR="00EB77A4" w:rsidRPr="00C2108A">
        <w:rPr>
          <w:rFonts w:asciiTheme="majorHAnsi" w:hAnsiTheme="majorHAnsi" w:cstheme="majorHAnsi"/>
          <w:i/>
          <w:iCs/>
          <w:sz w:val="22"/>
          <w:szCs w:val="22"/>
        </w:rPr>
        <w:t>Guidance note on effective and meaningful participation of persons with disabilities through their representative organizations in UNPRPD Joint programming</w:t>
      </w:r>
      <w:r w:rsidR="00EB77A4" w:rsidRPr="00C2108A">
        <w:rPr>
          <w:rFonts w:asciiTheme="majorHAnsi" w:hAnsiTheme="majorHAnsi" w:cstheme="majorHAnsi"/>
          <w:sz w:val="22"/>
          <w:szCs w:val="22"/>
        </w:rPr>
        <w:t xml:space="preserve"> (2024</w:t>
      </w:r>
      <w:r w:rsidR="00EB77A4" w:rsidRPr="00F85822">
        <w:rPr>
          <w:rFonts w:asciiTheme="majorHAnsi" w:hAnsiTheme="majorHAnsi" w:cstheme="majorHAnsi"/>
          <w:sz w:val="22"/>
          <w:szCs w:val="22"/>
        </w:rPr>
        <w:t>)</w:t>
      </w:r>
      <w:r w:rsidRPr="00F85822">
        <w:rPr>
          <w:rFonts w:asciiTheme="majorHAnsi" w:hAnsiTheme="majorHAnsi" w:cstheme="majorHAnsi"/>
          <w:sz w:val="22"/>
          <w:szCs w:val="22"/>
        </w:rPr>
        <w:t xml:space="preserve"> </w:t>
      </w:r>
      <w:r w:rsidR="00F85822" w:rsidRPr="00F85822">
        <w:rPr>
          <w:rFonts w:asciiTheme="majorHAnsi" w:hAnsiTheme="majorHAnsi" w:cstheme="majorHAnsi"/>
          <w:sz w:val="22"/>
          <w:szCs w:val="22"/>
        </w:rPr>
        <w:t>8-</w:t>
      </w:r>
      <w:r w:rsidRPr="00F85822">
        <w:rPr>
          <w:rFonts w:asciiTheme="majorHAnsi" w:hAnsiTheme="majorHAnsi" w:cstheme="majorHAnsi"/>
          <w:sz w:val="22"/>
          <w:szCs w:val="22"/>
        </w:rPr>
        <w:t>9</w:t>
      </w:r>
      <w:r w:rsidR="00D85C34" w:rsidRPr="00F85822">
        <w:rPr>
          <w:rFonts w:asciiTheme="majorHAnsi" w:hAnsiTheme="majorHAnsi" w:cstheme="majorHAnsi"/>
          <w:sz w:val="22"/>
          <w:szCs w:val="22"/>
        </w:rPr>
        <w:t xml:space="preserve">; </w:t>
      </w:r>
      <w:r w:rsidR="00D85C34" w:rsidRPr="00E137A9">
        <w:rPr>
          <w:rFonts w:asciiTheme="majorHAnsi" w:hAnsiTheme="majorHAnsi" w:cstheme="majorHAnsi"/>
          <w:sz w:val="22"/>
          <w:szCs w:val="22"/>
        </w:rPr>
        <w:t>See generally Ellen Fraser-Barbour et al</w:t>
      </w:r>
      <w:r w:rsidR="005D41C5" w:rsidRPr="00E137A9">
        <w:rPr>
          <w:rFonts w:asciiTheme="majorHAnsi" w:hAnsiTheme="majorHAnsi" w:cstheme="majorHAnsi"/>
          <w:sz w:val="22"/>
          <w:szCs w:val="22"/>
        </w:rPr>
        <w:t xml:space="preserve">, ‘Shifting power to people with disability in co-designed research’ </w:t>
      </w:r>
      <w:r w:rsidR="00545CDA" w:rsidRPr="00E137A9">
        <w:rPr>
          <w:rFonts w:asciiTheme="majorHAnsi" w:hAnsiTheme="majorHAnsi" w:cstheme="majorHAnsi"/>
          <w:sz w:val="22"/>
          <w:szCs w:val="22"/>
        </w:rPr>
        <w:t>(2023</w:t>
      </w:r>
      <w:r w:rsidR="00A338D5" w:rsidRPr="00E137A9">
        <w:rPr>
          <w:rFonts w:asciiTheme="majorHAnsi" w:hAnsiTheme="majorHAnsi" w:cstheme="majorHAnsi"/>
          <w:sz w:val="22"/>
          <w:szCs w:val="22"/>
        </w:rPr>
        <w:t xml:space="preserve">) 40(2) </w:t>
      </w:r>
      <w:r w:rsidR="005D41C5" w:rsidRPr="00E137A9">
        <w:rPr>
          <w:rFonts w:asciiTheme="majorHAnsi" w:hAnsiTheme="majorHAnsi" w:cstheme="majorHAnsi"/>
          <w:i/>
          <w:iCs/>
          <w:sz w:val="22"/>
          <w:szCs w:val="22"/>
        </w:rPr>
        <w:t>D</w:t>
      </w:r>
      <w:r w:rsidR="00883926" w:rsidRPr="00E137A9">
        <w:rPr>
          <w:rFonts w:asciiTheme="majorHAnsi" w:hAnsiTheme="majorHAnsi" w:cstheme="majorHAnsi"/>
          <w:i/>
          <w:iCs/>
          <w:sz w:val="22"/>
          <w:szCs w:val="22"/>
        </w:rPr>
        <w:t>isability and Society</w:t>
      </w:r>
      <w:r w:rsidR="004210BD" w:rsidRPr="00E137A9">
        <w:rPr>
          <w:rFonts w:asciiTheme="majorHAnsi" w:hAnsiTheme="majorHAnsi" w:cstheme="majorHAnsi"/>
          <w:i/>
          <w:iCs/>
          <w:sz w:val="22"/>
          <w:szCs w:val="22"/>
        </w:rPr>
        <w:t xml:space="preserve"> </w:t>
      </w:r>
      <w:r w:rsidR="004210BD" w:rsidRPr="00E137A9">
        <w:rPr>
          <w:rFonts w:asciiTheme="majorHAnsi" w:hAnsiTheme="majorHAnsi" w:cstheme="majorHAnsi"/>
          <w:sz w:val="22"/>
          <w:szCs w:val="22"/>
        </w:rPr>
        <w:t xml:space="preserve">259. </w:t>
      </w:r>
    </w:p>
  </w:endnote>
  <w:endnote w:id="24">
    <w:p w14:paraId="3D5A69BA" w14:textId="5A33A193" w:rsidR="004550BB" w:rsidRPr="00C2108A" w:rsidRDefault="004550BB" w:rsidP="004550BB">
      <w:pPr>
        <w:pStyle w:val="EndnoteText"/>
        <w:rPr>
          <w:rFonts w:asciiTheme="majorHAnsi" w:hAnsiTheme="majorHAnsi" w:cstheme="majorHAnsi"/>
          <w:sz w:val="22"/>
          <w:szCs w:val="22"/>
          <w:highlight w:val="yellow"/>
        </w:rPr>
      </w:pPr>
      <w:r w:rsidRPr="00A547FB">
        <w:rPr>
          <w:rStyle w:val="EndnoteReference"/>
          <w:rFonts w:asciiTheme="majorHAnsi" w:hAnsiTheme="majorHAnsi" w:cstheme="majorHAnsi"/>
          <w:sz w:val="22"/>
          <w:szCs w:val="22"/>
        </w:rPr>
        <w:endnoteRef/>
      </w:r>
      <w:r w:rsidRPr="00A547FB">
        <w:rPr>
          <w:rFonts w:asciiTheme="majorHAnsi" w:hAnsiTheme="majorHAnsi" w:cstheme="majorHAnsi"/>
          <w:sz w:val="22"/>
          <w:szCs w:val="22"/>
        </w:rPr>
        <w:t xml:space="preserve"> </w:t>
      </w:r>
      <w:r w:rsidR="00896D82" w:rsidRPr="00A547FB">
        <w:rPr>
          <w:rFonts w:asciiTheme="majorHAnsi" w:hAnsiTheme="majorHAnsi" w:cstheme="majorHAnsi"/>
          <w:sz w:val="22"/>
          <w:szCs w:val="22"/>
        </w:rPr>
        <w:t>Ibid 8-9</w:t>
      </w:r>
      <w:r w:rsidRPr="00A547FB">
        <w:rPr>
          <w:rFonts w:asciiTheme="majorHAnsi" w:hAnsiTheme="majorHAnsi" w:cstheme="majorHAnsi"/>
          <w:sz w:val="22"/>
          <w:szCs w:val="22"/>
        </w:rPr>
        <w:t xml:space="preserve">; </w:t>
      </w:r>
      <w:r w:rsidR="00EB77A4" w:rsidRPr="00A547FB">
        <w:rPr>
          <w:rFonts w:asciiTheme="majorHAnsi" w:hAnsiTheme="majorHAnsi" w:cstheme="majorHAnsi"/>
          <w:i/>
          <w:iCs/>
          <w:sz w:val="22"/>
          <w:szCs w:val="22"/>
        </w:rPr>
        <w:t xml:space="preserve">CRPD </w:t>
      </w:r>
      <w:r w:rsidRPr="00A547FB">
        <w:rPr>
          <w:rFonts w:asciiTheme="majorHAnsi" w:hAnsiTheme="majorHAnsi" w:cstheme="majorHAnsi"/>
          <w:i/>
          <w:iCs/>
          <w:sz w:val="22"/>
          <w:szCs w:val="22"/>
        </w:rPr>
        <w:t>General Comment No. 7</w:t>
      </w:r>
      <w:r w:rsidRPr="00A547FB">
        <w:rPr>
          <w:rFonts w:asciiTheme="majorHAnsi" w:hAnsiTheme="majorHAnsi" w:cstheme="majorHAnsi"/>
          <w:sz w:val="22"/>
          <w:szCs w:val="22"/>
        </w:rPr>
        <w:t xml:space="preserve"> </w:t>
      </w:r>
      <w:r w:rsidR="00EB77A4" w:rsidRPr="00A547FB">
        <w:rPr>
          <w:rFonts w:asciiTheme="majorHAnsi" w:hAnsiTheme="majorHAnsi" w:cstheme="majorHAnsi"/>
          <w:sz w:val="22"/>
          <w:szCs w:val="22"/>
        </w:rPr>
        <w:t>(n 11)</w:t>
      </w:r>
      <w:r w:rsidR="00265950" w:rsidRPr="00A547FB">
        <w:rPr>
          <w:rFonts w:asciiTheme="majorHAnsi" w:hAnsiTheme="majorHAnsi" w:cstheme="majorHAnsi"/>
          <w:sz w:val="22"/>
          <w:szCs w:val="22"/>
        </w:rPr>
        <w:t xml:space="preserve"> [45], </w:t>
      </w:r>
      <w:r w:rsidR="00AB1AB1">
        <w:rPr>
          <w:rFonts w:asciiTheme="majorHAnsi" w:hAnsiTheme="majorHAnsi" w:cstheme="majorHAnsi"/>
          <w:sz w:val="22"/>
          <w:szCs w:val="22"/>
        </w:rPr>
        <w:t>[21]-</w:t>
      </w:r>
      <w:r w:rsidR="004B49C0" w:rsidRPr="00A547FB">
        <w:rPr>
          <w:rFonts w:asciiTheme="majorHAnsi" w:hAnsiTheme="majorHAnsi" w:cstheme="majorHAnsi"/>
          <w:sz w:val="22"/>
          <w:szCs w:val="22"/>
        </w:rPr>
        <w:t xml:space="preserve">[22], </w:t>
      </w:r>
      <w:r w:rsidR="00896D82" w:rsidRPr="00A547FB">
        <w:rPr>
          <w:rFonts w:asciiTheme="majorHAnsi" w:hAnsiTheme="majorHAnsi" w:cstheme="majorHAnsi"/>
          <w:sz w:val="22"/>
          <w:szCs w:val="22"/>
        </w:rPr>
        <w:t xml:space="preserve">[94(i)], </w:t>
      </w:r>
      <w:r w:rsidRPr="00A547FB">
        <w:rPr>
          <w:rFonts w:asciiTheme="majorHAnsi" w:hAnsiTheme="majorHAnsi" w:cstheme="majorHAnsi"/>
          <w:sz w:val="22"/>
          <w:szCs w:val="22"/>
        </w:rPr>
        <w:t>[94(o)]</w:t>
      </w:r>
      <w:r w:rsidR="00A547FB">
        <w:rPr>
          <w:rFonts w:asciiTheme="majorHAnsi" w:hAnsiTheme="majorHAnsi" w:cstheme="majorHAnsi"/>
          <w:sz w:val="22"/>
          <w:szCs w:val="22"/>
        </w:rPr>
        <w:t>.</w:t>
      </w:r>
    </w:p>
  </w:endnote>
  <w:endnote w:id="25">
    <w:p w14:paraId="739C6DB6" w14:textId="567A78D8" w:rsidR="004550BB" w:rsidRPr="00C2108A" w:rsidRDefault="004550BB" w:rsidP="004550BB">
      <w:pPr>
        <w:pStyle w:val="EndnoteText"/>
        <w:rPr>
          <w:rFonts w:asciiTheme="majorHAnsi" w:hAnsiTheme="majorHAnsi" w:cstheme="majorHAnsi"/>
          <w:sz w:val="22"/>
          <w:szCs w:val="22"/>
        </w:rPr>
      </w:pPr>
      <w:r w:rsidRPr="0071111A">
        <w:rPr>
          <w:rStyle w:val="EndnoteReference"/>
          <w:rFonts w:asciiTheme="majorHAnsi" w:hAnsiTheme="majorHAnsi" w:cstheme="majorHAnsi"/>
          <w:sz w:val="22"/>
          <w:szCs w:val="22"/>
        </w:rPr>
        <w:endnoteRef/>
      </w:r>
      <w:r w:rsidR="00701CAA" w:rsidRPr="0071111A">
        <w:rPr>
          <w:rFonts w:asciiTheme="majorHAnsi" w:hAnsiTheme="majorHAnsi" w:cstheme="majorHAnsi"/>
          <w:sz w:val="22"/>
          <w:szCs w:val="22"/>
        </w:rPr>
        <w:t xml:space="preserve"> </w:t>
      </w:r>
      <w:r w:rsidR="00701CAA" w:rsidRPr="0071111A">
        <w:rPr>
          <w:rFonts w:asciiTheme="majorHAnsi" w:hAnsiTheme="majorHAnsi" w:cstheme="majorHAnsi"/>
          <w:i/>
          <w:iCs/>
          <w:sz w:val="22"/>
          <w:szCs w:val="22"/>
        </w:rPr>
        <w:t>CRPD</w:t>
      </w:r>
      <w:r w:rsidRPr="0071111A">
        <w:rPr>
          <w:rFonts w:asciiTheme="majorHAnsi" w:hAnsiTheme="majorHAnsi" w:cstheme="majorHAnsi"/>
          <w:i/>
          <w:iCs/>
          <w:sz w:val="22"/>
          <w:szCs w:val="22"/>
        </w:rPr>
        <w:t xml:space="preserve"> General Comment No. 7</w:t>
      </w:r>
      <w:r w:rsidR="0007788B" w:rsidRPr="0071111A">
        <w:rPr>
          <w:rFonts w:asciiTheme="majorHAnsi" w:hAnsiTheme="majorHAnsi" w:cstheme="majorHAnsi"/>
          <w:sz w:val="22"/>
          <w:szCs w:val="22"/>
        </w:rPr>
        <w:t xml:space="preserve"> (n 11)</w:t>
      </w:r>
      <w:r w:rsidR="005671DF" w:rsidRPr="0071111A">
        <w:rPr>
          <w:rFonts w:asciiTheme="majorHAnsi" w:hAnsiTheme="majorHAnsi" w:cstheme="majorHAnsi"/>
          <w:sz w:val="22"/>
          <w:szCs w:val="22"/>
        </w:rPr>
        <w:t xml:space="preserve"> </w:t>
      </w:r>
      <w:r w:rsidRPr="0071111A">
        <w:rPr>
          <w:rFonts w:asciiTheme="majorHAnsi" w:hAnsiTheme="majorHAnsi" w:cstheme="majorHAnsi"/>
          <w:sz w:val="22"/>
          <w:szCs w:val="22"/>
        </w:rPr>
        <w:t>[50]</w:t>
      </w:r>
      <w:r w:rsidR="00E35D65" w:rsidRPr="0071111A">
        <w:rPr>
          <w:rFonts w:asciiTheme="majorHAnsi" w:hAnsiTheme="majorHAnsi" w:cstheme="majorHAnsi"/>
          <w:sz w:val="22"/>
          <w:szCs w:val="22"/>
        </w:rPr>
        <w:t xml:space="preserve">; United Nations Partnership on the Rights of Persons with Disabilities, </w:t>
      </w:r>
      <w:r w:rsidR="00E35D65" w:rsidRPr="0071111A">
        <w:rPr>
          <w:rFonts w:asciiTheme="majorHAnsi" w:hAnsiTheme="majorHAnsi" w:cstheme="majorHAnsi"/>
          <w:i/>
          <w:iCs/>
          <w:sz w:val="22"/>
          <w:szCs w:val="22"/>
        </w:rPr>
        <w:t>Guidance note on effective and meaningful participation of persons with disabilities through their representative organizations in UNPRPD Joint programming</w:t>
      </w:r>
      <w:r w:rsidR="00E35D65" w:rsidRPr="0071111A">
        <w:rPr>
          <w:rFonts w:asciiTheme="majorHAnsi" w:hAnsiTheme="majorHAnsi" w:cstheme="majorHAnsi"/>
          <w:sz w:val="22"/>
          <w:szCs w:val="22"/>
        </w:rPr>
        <w:t xml:space="preserve"> (2024) 9</w:t>
      </w:r>
      <w:r w:rsidR="0071111A" w:rsidRPr="0071111A">
        <w:rPr>
          <w:rFonts w:asciiTheme="majorHAnsi" w:hAnsiTheme="majorHAnsi" w:cstheme="majorHAnsi"/>
          <w:sz w:val="22"/>
          <w:szCs w:val="22"/>
        </w:rPr>
        <w:t>.</w:t>
      </w:r>
      <w:r w:rsidR="0071111A">
        <w:rPr>
          <w:rFonts w:asciiTheme="majorHAnsi" w:hAnsiTheme="majorHAnsi" w:cstheme="majorHAnsi"/>
          <w:sz w:val="22"/>
          <w:szCs w:val="22"/>
        </w:rPr>
        <w:t xml:space="preserve"> </w:t>
      </w:r>
    </w:p>
  </w:endnote>
  <w:endnote w:id="26">
    <w:p w14:paraId="2130DDFB" w14:textId="77777777" w:rsidR="002726FB" w:rsidRPr="00C2108A" w:rsidRDefault="002726FB" w:rsidP="002726FB">
      <w:pPr>
        <w:pStyle w:val="EndnoteText"/>
        <w:rPr>
          <w:rFonts w:asciiTheme="majorHAnsi" w:hAnsiTheme="majorHAnsi" w:cstheme="majorHAnsi"/>
          <w:sz w:val="22"/>
          <w:szCs w:val="22"/>
        </w:rPr>
      </w:pPr>
      <w:r w:rsidRPr="00C2108A">
        <w:rPr>
          <w:rStyle w:val="EndnoteReference"/>
          <w:rFonts w:asciiTheme="majorHAnsi" w:hAnsiTheme="majorHAnsi" w:cstheme="majorHAnsi"/>
          <w:sz w:val="22"/>
          <w:szCs w:val="22"/>
        </w:rPr>
        <w:endnoteRef/>
      </w:r>
      <w:r w:rsidRPr="00C2108A">
        <w:rPr>
          <w:rFonts w:asciiTheme="majorHAnsi" w:hAnsiTheme="majorHAnsi" w:cstheme="majorHAnsi"/>
          <w:sz w:val="22"/>
          <w:szCs w:val="22"/>
        </w:rPr>
        <w:t xml:space="preserve"> </w:t>
      </w:r>
      <w:r w:rsidRPr="00C2108A">
        <w:rPr>
          <w:rFonts w:asciiTheme="majorHAnsi" w:hAnsiTheme="majorHAnsi" w:cstheme="majorHAnsi"/>
          <w:i/>
          <w:sz w:val="22"/>
          <w:szCs w:val="22"/>
        </w:rPr>
        <w:t>National Disability Insurance Scheme Act 2013</w:t>
      </w:r>
      <w:r w:rsidRPr="00C2108A">
        <w:rPr>
          <w:rFonts w:asciiTheme="majorHAnsi" w:hAnsiTheme="majorHAnsi" w:cstheme="majorHAnsi"/>
          <w:sz w:val="22"/>
          <w:szCs w:val="22"/>
        </w:rPr>
        <w:t xml:space="preserve"> (Cth) s 3(1)(a).</w:t>
      </w:r>
    </w:p>
  </w:endnote>
  <w:endnote w:id="27">
    <w:p w14:paraId="6AC097DC" w14:textId="77777777" w:rsidR="002726FB" w:rsidRPr="00C2108A" w:rsidRDefault="002726FB" w:rsidP="002726FB">
      <w:pPr>
        <w:pStyle w:val="EndnoteText"/>
        <w:rPr>
          <w:rFonts w:asciiTheme="majorHAnsi" w:hAnsiTheme="majorHAnsi" w:cstheme="majorHAnsi"/>
          <w:sz w:val="22"/>
          <w:szCs w:val="22"/>
        </w:rPr>
      </w:pPr>
      <w:r w:rsidRPr="00C2108A">
        <w:rPr>
          <w:rStyle w:val="EndnoteReference"/>
          <w:rFonts w:asciiTheme="majorHAnsi" w:hAnsiTheme="majorHAnsi" w:cstheme="majorHAnsi"/>
          <w:sz w:val="22"/>
          <w:szCs w:val="22"/>
        </w:rPr>
        <w:endnoteRef/>
      </w:r>
      <w:r w:rsidRPr="00C2108A">
        <w:rPr>
          <w:rFonts w:asciiTheme="majorHAnsi" w:hAnsiTheme="majorHAnsi" w:cstheme="majorHAnsi"/>
          <w:sz w:val="22"/>
          <w:szCs w:val="22"/>
        </w:rPr>
        <w:t xml:space="preserve"> Section 31(a) of the </w:t>
      </w:r>
      <w:r w:rsidRPr="00C2108A">
        <w:rPr>
          <w:rFonts w:asciiTheme="majorHAnsi" w:hAnsiTheme="majorHAnsi" w:cstheme="majorHAnsi"/>
          <w:i/>
          <w:sz w:val="22"/>
          <w:szCs w:val="22"/>
        </w:rPr>
        <w:t>National Disability Insurance Scheme Act 2013</w:t>
      </w:r>
      <w:r w:rsidRPr="00C2108A">
        <w:rPr>
          <w:rFonts w:asciiTheme="majorHAnsi" w:hAnsiTheme="majorHAnsi" w:cstheme="majorHAnsi"/>
          <w:sz w:val="22"/>
          <w:szCs w:val="22"/>
        </w:rPr>
        <w:t xml:space="preserve"> (Cth) is clear that participant’s plans should be individualised as far as reasonably practicable. </w:t>
      </w:r>
    </w:p>
  </w:endnote>
  <w:endnote w:id="28">
    <w:p w14:paraId="798EBD2B" w14:textId="77777777" w:rsidR="002726FB" w:rsidRPr="00C2108A" w:rsidRDefault="002726FB" w:rsidP="002726FB">
      <w:pPr>
        <w:pStyle w:val="EndnoteText"/>
        <w:rPr>
          <w:rFonts w:asciiTheme="majorHAnsi" w:hAnsiTheme="majorHAnsi" w:cstheme="majorHAnsi"/>
          <w:sz w:val="22"/>
          <w:szCs w:val="22"/>
        </w:rPr>
      </w:pPr>
      <w:r w:rsidRPr="00C2108A">
        <w:rPr>
          <w:rStyle w:val="EndnoteReference"/>
          <w:rFonts w:asciiTheme="majorHAnsi" w:hAnsiTheme="majorHAnsi" w:cstheme="majorHAnsi"/>
          <w:sz w:val="22"/>
          <w:szCs w:val="22"/>
        </w:rPr>
        <w:endnoteRef/>
      </w:r>
      <w:r w:rsidRPr="00C2108A">
        <w:rPr>
          <w:rFonts w:asciiTheme="majorHAnsi" w:hAnsiTheme="majorHAnsi" w:cstheme="majorHAnsi"/>
          <w:sz w:val="22"/>
          <w:szCs w:val="22"/>
        </w:rPr>
        <w:t xml:space="preserve"> </w:t>
      </w:r>
      <w:r w:rsidRPr="00C2108A">
        <w:rPr>
          <w:rFonts w:asciiTheme="majorHAnsi" w:hAnsiTheme="majorHAnsi" w:cstheme="majorHAnsi"/>
          <w:i/>
          <w:sz w:val="22"/>
          <w:szCs w:val="22"/>
        </w:rPr>
        <w:t>National Disability Insurance Scheme Act 2013</w:t>
      </w:r>
      <w:r w:rsidRPr="00C2108A">
        <w:rPr>
          <w:rFonts w:asciiTheme="majorHAnsi" w:hAnsiTheme="majorHAnsi" w:cstheme="majorHAnsi"/>
          <w:sz w:val="22"/>
          <w:szCs w:val="22"/>
        </w:rPr>
        <w:t xml:space="preserve"> (Cth) s 4(11)(b).</w:t>
      </w:r>
    </w:p>
  </w:endnote>
  <w:endnote w:id="29">
    <w:p w14:paraId="73FC0A30" w14:textId="420E6BD7" w:rsidR="002726FB" w:rsidRPr="00C2108A" w:rsidRDefault="002726FB" w:rsidP="002726FB">
      <w:pPr>
        <w:pStyle w:val="EndnoteText"/>
        <w:rPr>
          <w:rFonts w:asciiTheme="majorHAnsi" w:hAnsiTheme="majorHAnsi" w:cstheme="majorHAnsi"/>
          <w:sz w:val="22"/>
          <w:szCs w:val="22"/>
        </w:rPr>
      </w:pPr>
      <w:r w:rsidRPr="00C2108A">
        <w:rPr>
          <w:rStyle w:val="EndnoteReference"/>
          <w:rFonts w:asciiTheme="majorHAnsi" w:hAnsiTheme="majorHAnsi" w:cstheme="majorHAnsi"/>
          <w:sz w:val="22"/>
          <w:szCs w:val="22"/>
        </w:rPr>
        <w:endnoteRef/>
      </w:r>
      <w:r w:rsidRPr="00C2108A">
        <w:rPr>
          <w:rFonts w:asciiTheme="majorHAnsi" w:hAnsiTheme="majorHAnsi" w:cstheme="majorHAnsi"/>
          <w:sz w:val="22"/>
          <w:szCs w:val="22"/>
        </w:rPr>
        <w:t xml:space="preserve"> Article 19 of the Convention on the Rights of Persons with Disabilities recognizes the equal right of all persons with disabilities to live independently and be included in the community, with the freedom to choose and control their lives. Article 19(b) of the CRPD speaks directly to the need for personalised services and supports that facilitate living and being included in the community and prevent segregation and isolation: See </w:t>
      </w:r>
      <w:r w:rsidRPr="00C2108A">
        <w:rPr>
          <w:rFonts w:asciiTheme="majorHAnsi" w:hAnsiTheme="majorHAnsi" w:cstheme="majorHAnsi"/>
          <w:i/>
          <w:sz w:val="22"/>
          <w:szCs w:val="22"/>
        </w:rPr>
        <w:t>CRPD</w:t>
      </w:r>
      <w:r w:rsidRPr="00C2108A">
        <w:rPr>
          <w:rFonts w:asciiTheme="majorHAnsi" w:hAnsiTheme="majorHAnsi" w:cstheme="majorHAnsi"/>
          <w:sz w:val="22"/>
          <w:szCs w:val="22"/>
        </w:rPr>
        <w:t xml:space="preserve"> (n </w:t>
      </w:r>
      <w:r w:rsidR="00057E6D">
        <w:rPr>
          <w:rFonts w:asciiTheme="majorHAnsi" w:hAnsiTheme="majorHAnsi" w:cstheme="majorHAnsi"/>
          <w:sz w:val="22"/>
          <w:szCs w:val="22"/>
        </w:rPr>
        <w:t>7</w:t>
      </w:r>
      <w:r w:rsidRPr="00C2108A">
        <w:rPr>
          <w:rFonts w:asciiTheme="majorHAnsi" w:hAnsiTheme="majorHAnsi" w:cstheme="majorHAnsi"/>
          <w:sz w:val="22"/>
          <w:szCs w:val="22"/>
        </w:rPr>
        <w:t xml:space="preserve">) art 19. </w:t>
      </w:r>
    </w:p>
  </w:endnote>
  <w:endnote w:id="30">
    <w:p w14:paraId="271FBF1C" w14:textId="5E5E30AC" w:rsidR="002726FB" w:rsidRPr="00C2108A" w:rsidRDefault="002726FB" w:rsidP="002726FB">
      <w:pPr>
        <w:pStyle w:val="EndnoteText"/>
        <w:rPr>
          <w:rFonts w:asciiTheme="majorHAnsi" w:hAnsiTheme="majorHAnsi" w:cstheme="majorHAnsi"/>
          <w:sz w:val="22"/>
          <w:szCs w:val="22"/>
        </w:rPr>
      </w:pPr>
      <w:r w:rsidRPr="00C2108A">
        <w:rPr>
          <w:rStyle w:val="EndnoteReference"/>
          <w:rFonts w:asciiTheme="majorHAnsi" w:hAnsiTheme="majorHAnsi" w:cstheme="majorHAnsi"/>
          <w:sz w:val="22"/>
          <w:szCs w:val="22"/>
        </w:rPr>
        <w:endnoteRef/>
      </w:r>
      <w:r w:rsidRPr="00C2108A">
        <w:rPr>
          <w:rFonts w:asciiTheme="majorHAnsi" w:hAnsiTheme="majorHAnsi" w:cstheme="majorHAnsi"/>
          <w:sz w:val="22"/>
          <w:szCs w:val="22"/>
        </w:rPr>
        <w:t xml:space="preserve"> Article 20 outlines the obligation on State Parties to ensure and facilitate personal mobility with the greatest possible independence for people with disability, in a manner and at the time of their choice. This includes access to mobility aids, devices, assistive technologies and other forms of assistance at an affordable cost: See </w:t>
      </w:r>
      <w:r w:rsidRPr="00C2108A">
        <w:rPr>
          <w:rFonts w:asciiTheme="majorHAnsi" w:hAnsiTheme="majorHAnsi" w:cstheme="majorHAnsi"/>
          <w:i/>
          <w:sz w:val="22"/>
          <w:szCs w:val="22"/>
        </w:rPr>
        <w:t xml:space="preserve">CRPD </w:t>
      </w:r>
      <w:r w:rsidRPr="00C2108A">
        <w:rPr>
          <w:rFonts w:asciiTheme="majorHAnsi" w:hAnsiTheme="majorHAnsi" w:cstheme="majorHAnsi"/>
          <w:sz w:val="22"/>
          <w:szCs w:val="22"/>
        </w:rPr>
        <w:t xml:space="preserve">(n </w:t>
      </w:r>
      <w:r w:rsidR="00057E6D">
        <w:rPr>
          <w:rFonts w:asciiTheme="majorHAnsi" w:hAnsiTheme="majorHAnsi" w:cstheme="majorHAnsi"/>
          <w:sz w:val="22"/>
          <w:szCs w:val="22"/>
        </w:rPr>
        <w:t>7</w:t>
      </w:r>
      <w:r w:rsidRPr="00C2108A">
        <w:rPr>
          <w:rFonts w:asciiTheme="majorHAnsi" w:hAnsiTheme="majorHAnsi" w:cstheme="majorHAnsi"/>
          <w:sz w:val="22"/>
          <w:szCs w:val="22"/>
        </w:rPr>
        <w:t xml:space="preserve">) art 20. </w:t>
      </w:r>
    </w:p>
  </w:endnote>
  <w:endnote w:id="31">
    <w:p w14:paraId="07F36FC4" w14:textId="7577BF96" w:rsidR="002726FB" w:rsidRPr="00C2108A" w:rsidRDefault="002726FB" w:rsidP="002726FB">
      <w:pPr>
        <w:pStyle w:val="EndnoteText"/>
        <w:rPr>
          <w:rFonts w:asciiTheme="majorHAnsi" w:hAnsiTheme="majorHAnsi" w:cstheme="majorHAnsi"/>
          <w:sz w:val="22"/>
          <w:szCs w:val="22"/>
        </w:rPr>
      </w:pPr>
      <w:r w:rsidRPr="00C2108A">
        <w:rPr>
          <w:rStyle w:val="EndnoteReference"/>
          <w:rFonts w:asciiTheme="majorHAnsi" w:hAnsiTheme="majorHAnsi" w:cstheme="majorHAnsi"/>
          <w:sz w:val="22"/>
          <w:szCs w:val="22"/>
        </w:rPr>
        <w:endnoteRef/>
      </w:r>
      <w:r w:rsidRPr="00C2108A">
        <w:rPr>
          <w:rFonts w:asciiTheme="majorHAnsi" w:hAnsiTheme="majorHAnsi" w:cstheme="majorHAnsi"/>
          <w:sz w:val="22"/>
          <w:szCs w:val="22"/>
        </w:rPr>
        <w:t xml:space="preserve"> Under Article 26, State Parties have an obligation to ensure people with disability have access to a range of comprehensive, accessible, and individually responsive habilitation and rehabilitation services that support participation and inclusion in the community, inclusive of assistive technologies: See </w:t>
      </w:r>
      <w:r w:rsidRPr="00C2108A">
        <w:rPr>
          <w:rFonts w:asciiTheme="majorHAnsi" w:hAnsiTheme="majorHAnsi" w:cstheme="majorHAnsi"/>
          <w:i/>
          <w:sz w:val="22"/>
          <w:szCs w:val="22"/>
        </w:rPr>
        <w:t xml:space="preserve">CRPD </w:t>
      </w:r>
      <w:r w:rsidRPr="00C2108A">
        <w:rPr>
          <w:rFonts w:asciiTheme="majorHAnsi" w:hAnsiTheme="majorHAnsi" w:cstheme="majorHAnsi"/>
          <w:sz w:val="22"/>
          <w:szCs w:val="22"/>
        </w:rPr>
        <w:t xml:space="preserve">(n </w:t>
      </w:r>
      <w:r w:rsidR="00057E6D">
        <w:rPr>
          <w:rFonts w:asciiTheme="majorHAnsi" w:hAnsiTheme="majorHAnsi" w:cstheme="majorHAnsi"/>
          <w:sz w:val="22"/>
          <w:szCs w:val="22"/>
        </w:rPr>
        <w:t>7</w:t>
      </w:r>
      <w:r w:rsidRPr="00C2108A">
        <w:rPr>
          <w:rFonts w:asciiTheme="majorHAnsi" w:hAnsiTheme="majorHAnsi" w:cstheme="majorHAnsi"/>
          <w:sz w:val="22"/>
          <w:szCs w:val="22"/>
        </w:rPr>
        <w:t xml:space="preserve">) art 26. </w:t>
      </w:r>
    </w:p>
  </w:endnote>
  <w:endnote w:id="32">
    <w:p w14:paraId="21135678" w14:textId="252D7632" w:rsidR="002726FB" w:rsidRPr="00C2108A" w:rsidRDefault="002726FB" w:rsidP="002726FB">
      <w:pPr>
        <w:pStyle w:val="EndnoteText"/>
        <w:rPr>
          <w:rFonts w:asciiTheme="majorHAnsi" w:hAnsiTheme="majorHAnsi" w:cstheme="majorHAnsi"/>
          <w:sz w:val="22"/>
          <w:szCs w:val="22"/>
        </w:rPr>
      </w:pPr>
      <w:r w:rsidRPr="00C2108A">
        <w:rPr>
          <w:rStyle w:val="EndnoteReference"/>
          <w:rFonts w:asciiTheme="majorHAnsi" w:hAnsiTheme="majorHAnsi" w:cstheme="majorHAnsi"/>
          <w:sz w:val="22"/>
          <w:szCs w:val="22"/>
        </w:rPr>
        <w:endnoteRef/>
      </w:r>
      <w:r w:rsidRPr="00C2108A">
        <w:rPr>
          <w:rFonts w:asciiTheme="majorHAnsi" w:hAnsiTheme="majorHAnsi" w:cstheme="majorHAnsi"/>
          <w:sz w:val="22"/>
          <w:szCs w:val="22"/>
        </w:rPr>
        <w:t xml:space="preserve"> See </w:t>
      </w:r>
      <w:r w:rsidRPr="00C2108A">
        <w:rPr>
          <w:rFonts w:asciiTheme="majorHAnsi" w:hAnsiTheme="majorHAnsi" w:cstheme="majorHAnsi"/>
          <w:i/>
          <w:sz w:val="22"/>
          <w:szCs w:val="22"/>
        </w:rPr>
        <w:t>CRPD</w:t>
      </w:r>
      <w:r w:rsidRPr="00C2108A">
        <w:rPr>
          <w:rFonts w:asciiTheme="majorHAnsi" w:hAnsiTheme="majorHAnsi" w:cstheme="majorHAnsi"/>
          <w:sz w:val="22"/>
          <w:szCs w:val="22"/>
        </w:rPr>
        <w:t xml:space="preserve"> (n </w:t>
      </w:r>
      <w:r w:rsidR="00057E6D">
        <w:rPr>
          <w:rFonts w:asciiTheme="majorHAnsi" w:hAnsiTheme="majorHAnsi" w:cstheme="majorHAnsi"/>
          <w:sz w:val="22"/>
          <w:szCs w:val="22"/>
        </w:rPr>
        <w:t>7</w:t>
      </w:r>
      <w:r w:rsidRPr="00C2108A">
        <w:rPr>
          <w:rFonts w:asciiTheme="majorHAnsi" w:hAnsiTheme="majorHAnsi" w:cstheme="majorHAnsi"/>
          <w:sz w:val="22"/>
          <w:szCs w:val="22"/>
        </w:rPr>
        <w:t xml:space="preserve">) art 12. </w:t>
      </w:r>
    </w:p>
  </w:endnote>
  <w:endnote w:id="33">
    <w:p w14:paraId="2425F99A" w14:textId="77777777" w:rsidR="000B4295" w:rsidRPr="00C2108A" w:rsidRDefault="000B4295" w:rsidP="000B4295">
      <w:pPr>
        <w:pStyle w:val="EndnoteText"/>
        <w:rPr>
          <w:rFonts w:asciiTheme="majorHAnsi" w:hAnsiTheme="majorHAnsi" w:cstheme="majorHAnsi"/>
          <w:sz w:val="22"/>
          <w:szCs w:val="22"/>
        </w:rPr>
      </w:pPr>
      <w:r w:rsidRPr="00C2108A">
        <w:rPr>
          <w:rStyle w:val="EndnoteReference"/>
          <w:rFonts w:asciiTheme="majorHAnsi" w:hAnsiTheme="majorHAnsi" w:cstheme="majorHAnsi"/>
          <w:sz w:val="22"/>
          <w:szCs w:val="22"/>
        </w:rPr>
        <w:endnoteRef/>
      </w:r>
      <w:r w:rsidRPr="00C2108A">
        <w:rPr>
          <w:rFonts w:asciiTheme="majorHAnsi" w:hAnsiTheme="majorHAnsi" w:cstheme="majorHAnsi"/>
          <w:sz w:val="22"/>
          <w:szCs w:val="22"/>
        </w:rPr>
        <w:t xml:space="preserve"> Ibid art 3. </w:t>
      </w:r>
    </w:p>
  </w:endnote>
  <w:endnote w:id="34">
    <w:p w14:paraId="5FE54E67" w14:textId="77777777" w:rsidR="000B4295" w:rsidRPr="00C2108A" w:rsidRDefault="000B4295" w:rsidP="000B4295">
      <w:pPr>
        <w:pStyle w:val="EndnoteText"/>
        <w:rPr>
          <w:rFonts w:asciiTheme="majorHAnsi" w:hAnsiTheme="majorHAnsi" w:cstheme="majorHAnsi"/>
          <w:sz w:val="22"/>
          <w:szCs w:val="22"/>
        </w:rPr>
      </w:pPr>
      <w:r w:rsidRPr="00C2108A">
        <w:rPr>
          <w:rStyle w:val="EndnoteReference"/>
          <w:rFonts w:asciiTheme="majorHAnsi" w:hAnsiTheme="majorHAnsi" w:cstheme="majorHAnsi"/>
          <w:sz w:val="22"/>
          <w:szCs w:val="22"/>
        </w:rPr>
        <w:endnoteRef/>
      </w:r>
      <w:r w:rsidRPr="00C2108A">
        <w:rPr>
          <w:rFonts w:asciiTheme="majorHAnsi" w:hAnsiTheme="majorHAnsi" w:cstheme="majorHAnsi"/>
          <w:sz w:val="22"/>
          <w:szCs w:val="22"/>
        </w:rPr>
        <w:t xml:space="preserve"> See </w:t>
      </w:r>
      <w:r w:rsidRPr="00C2108A">
        <w:rPr>
          <w:rFonts w:asciiTheme="majorHAnsi" w:hAnsiTheme="majorHAnsi" w:cstheme="majorHAnsi"/>
          <w:i/>
          <w:sz w:val="22"/>
          <w:szCs w:val="22"/>
        </w:rPr>
        <w:t>National Disability Insurance Scheme Act 2013</w:t>
      </w:r>
      <w:r w:rsidRPr="00C2108A">
        <w:rPr>
          <w:rFonts w:asciiTheme="majorHAnsi" w:hAnsiTheme="majorHAnsi" w:cstheme="majorHAnsi"/>
          <w:sz w:val="22"/>
          <w:szCs w:val="22"/>
        </w:rPr>
        <w:t xml:space="preserve"> (Cth) s 4. </w:t>
      </w:r>
    </w:p>
  </w:endnote>
  <w:endnote w:id="35">
    <w:p w14:paraId="7AFDADDD" w14:textId="77777777" w:rsidR="000B4295" w:rsidRPr="00C2108A" w:rsidRDefault="000B4295" w:rsidP="000B4295">
      <w:pPr>
        <w:pStyle w:val="EndnoteText"/>
        <w:rPr>
          <w:rFonts w:asciiTheme="majorHAnsi" w:hAnsiTheme="majorHAnsi" w:cstheme="majorHAnsi"/>
          <w:sz w:val="22"/>
          <w:szCs w:val="22"/>
        </w:rPr>
      </w:pPr>
      <w:r w:rsidRPr="00C2108A">
        <w:rPr>
          <w:rStyle w:val="EndnoteReference"/>
          <w:rFonts w:asciiTheme="majorHAnsi" w:hAnsiTheme="majorHAnsi" w:cstheme="majorHAnsi"/>
          <w:sz w:val="22"/>
          <w:szCs w:val="22"/>
        </w:rPr>
        <w:endnoteRef/>
      </w:r>
      <w:r w:rsidRPr="00C2108A">
        <w:rPr>
          <w:rFonts w:asciiTheme="majorHAnsi" w:hAnsiTheme="majorHAnsi" w:cstheme="majorHAnsi"/>
          <w:sz w:val="22"/>
          <w:szCs w:val="22"/>
        </w:rPr>
        <w:t xml:space="preserve"> Ibid ss 3(c), 4(2). </w:t>
      </w:r>
    </w:p>
  </w:endnote>
  <w:endnote w:id="36">
    <w:p w14:paraId="7103FF6D" w14:textId="77777777" w:rsidR="000B4295" w:rsidRPr="00C2108A" w:rsidRDefault="000B4295" w:rsidP="000B4295">
      <w:pPr>
        <w:pStyle w:val="EndnoteText"/>
        <w:rPr>
          <w:rFonts w:asciiTheme="majorHAnsi" w:hAnsiTheme="majorHAnsi" w:cstheme="majorHAnsi"/>
          <w:sz w:val="22"/>
          <w:szCs w:val="22"/>
        </w:rPr>
      </w:pPr>
      <w:r w:rsidRPr="00C2108A">
        <w:rPr>
          <w:rStyle w:val="EndnoteReference"/>
          <w:rFonts w:asciiTheme="majorHAnsi" w:hAnsiTheme="majorHAnsi" w:cstheme="majorHAnsi"/>
          <w:sz w:val="22"/>
          <w:szCs w:val="22"/>
        </w:rPr>
        <w:endnoteRef/>
      </w:r>
      <w:r w:rsidRPr="00C2108A">
        <w:rPr>
          <w:rFonts w:asciiTheme="majorHAnsi" w:hAnsiTheme="majorHAnsi" w:cstheme="majorHAnsi"/>
          <w:sz w:val="22"/>
          <w:szCs w:val="22"/>
        </w:rPr>
        <w:t xml:space="preserve"> Ibid ss 3(1)(e), 4(4). </w:t>
      </w:r>
    </w:p>
  </w:endnote>
  <w:endnote w:id="37">
    <w:p w14:paraId="416AFA73" w14:textId="77777777" w:rsidR="000B4295" w:rsidRPr="00C2108A" w:rsidRDefault="000B4295" w:rsidP="000B4295">
      <w:pPr>
        <w:pStyle w:val="EndnoteText"/>
        <w:rPr>
          <w:rFonts w:asciiTheme="majorHAnsi" w:hAnsiTheme="majorHAnsi" w:cstheme="majorHAnsi"/>
          <w:sz w:val="22"/>
          <w:szCs w:val="22"/>
        </w:rPr>
      </w:pPr>
      <w:r w:rsidRPr="00C2108A">
        <w:rPr>
          <w:rStyle w:val="EndnoteReference"/>
          <w:rFonts w:asciiTheme="majorHAnsi" w:hAnsiTheme="majorHAnsi" w:cstheme="majorHAnsi"/>
          <w:sz w:val="22"/>
          <w:szCs w:val="22"/>
        </w:rPr>
        <w:endnoteRef/>
      </w:r>
      <w:r w:rsidRPr="00C2108A">
        <w:rPr>
          <w:rFonts w:asciiTheme="majorHAnsi" w:hAnsiTheme="majorHAnsi" w:cstheme="majorHAnsi"/>
          <w:sz w:val="22"/>
          <w:szCs w:val="22"/>
        </w:rPr>
        <w:t xml:space="preserve"> Ibid s 4(8). </w:t>
      </w:r>
    </w:p>
  </w:endnote>
  <w:endnote w:id="38">
    <w:p w14:paraId="4016DF60" w14:textId="77777777" w:rsidR="000B4295" w:rsidRPr="00C2108A" w:rsidRDefault="000B4295" w:rsidP="000B4295">
      <w:pPr>
        <w:pStyle w:val="EndnoteText"/>
        <w:rPr>
          <w:rFonts w:asciiTheme="majorHAnsi" w:hAnsiTheme="majorHAnsi" w:cstheme="majorHAnsi"/>
          <w:sz w:val="22"/>
          <w:szCs w:val="22"/>
        </w:rPr>
      </w:pPr>
      <w:r w:rsidRPr="00C2108A">
        <w:rPr>
          <w:rStyle w:val="EndnoteReference"/>
          <w:rFonts w:asciiTheme="majorHAnsi" w:hAnsiTheme="majorHAnsi" w:cstheme="majorHAnsi"/>
          <w:sz w:val="22"/>
          <w:szCs w:val="22"/>
        </w:rPr>
        <w:endnoteRef/>
      </w:r>
      <w:r w:rsidRPr="00C2108A">
        <w:rPr>
          <w:rFonts w:asciiTheme="majorHAnsi" w:hAnsiTheme="majorHAnsi" w:cstheme="majorHAnsi"/>
          <w:sz w:val="22"/>
          <w:szCs w:val="22"/>
        </w:rPr>
        <w:t xml:space="preserve"> Ibid s 4(11). </w:t>
      </w:r>
    </w:p>
  </w:endnote>
  <w:endnote w:id="39">
    <w:p w14:paraId="4884384C" w14:textId="77777777" w:rsidR="000B4295" w:rsidRPr="00C2108A" w:rsidRDefault="000B4295" w:rsidP="000B4295">
      <w:pPr>
        <w:pStyle w:val="EndnoteText"/>
        <w:rPr>
          <w:rFonts w:asciiTheme="majorHAnsi" w:hAnsiTheme="majorHAnsi" w:cstheme="majorHAnsi"/>
          <w:sz w:val="22"/>
          <w:szCs w:val="22"/>
        </w:rPr>
      </w:pPr>
      <w:r w:rsidRPr="00C2108A">
        <w:rPr>
          <w:rStyle w:val="EndnoteReference"/>
          <w:rFonts w:asciiTheme="majorHAnsi" w:hAnsiTheme="majorHAnsi" w:cstheme="majorHAnsi"/>
          <w:sz w:val="22"/>
          <w:szCs w:val="22"/>
        </w:rPr>
        <w:endnoteRef/>
      </w:r>
      <w:r w:rsidRPr="00C2108A">
        <w:rPr>
          <w:rFonts w:asciiTheme="majorHAnsi" w:hAnsiTheme="majorHAnsi" w:cstheme="majorHAnsi"/>
          <w:sz w:val="22"/>
          <w:szCs w:val="22"/>
        </w:rPr>
        <w:t xml:space="preserve"> Ibid s 31(a)-(b). </w:t>
      </w:r>
    </w:p>
  </w:endnote>
  <w:endnote w:id="40">
    <w:p w14:paraId="0D0B79FA" w14:textId="77777777" w:rsidR="00AC1A3D" w:rsidRPr="00C2108A" w:rsidRDefault="00AC1A3D" w:rsidP="00AC1A3D">
      <w:pPr>
        <w:pStyle w:val="EndnoteText"/>
        <w:rPr>
          <w:rFonts w:asciiTheme="majorHAnsi" w:hAnsiTheme="majorHAnsi" w:cstheme="majorHAnsi"/>
          <w:sz w:val="22"/>
          <w:szCs w:val="22"/>
          <w:highlight w:val="yellow"/>
        </w:rPr>
      </w:pPr>
      <w:r w:rsidRPr="00C2108A">
        <w:rPr>
          <w:rStyle w:val="EndnoteReference"/>
          <w:rFonts w:asciiTheme="majorHAnsi" w:hAnsiTheme="majorHAnsi" w:cstheme="majorHAnsi"/>
          <w:sz w:val="22"/>
          <w:szCs w:val="22"/>
        </w:rPr>
        <w:endnoteRef/>
      </w:r>
      <w:r w:rsidRPr="00C2108A">
        <w:rPr>
          <w:rFonts w:asciiTheme="majorHAnsi" w:hAnsiTheme="majorHAnsi" w:cstheme="majorHAnsi"/>
          <w:sz w:val="22"/>
          <w:szCs w:val="22"/>
        </w:rPr>
        <w:t xml:space="preserve"> United Nations Committee on the Rights of Persons with Disabilities,</w:t>
      </w:r>
      <w:r w:rsidRPr="00C2108A">
        <w:rPr>
          <w:rFonts w:asciiTheme="majorHAnsi" w:hAnsiTheme="majorHAnsi" w:cstheme="majorHAnsi"/>
          <w:i/>
          <w:sz w:val="22"/>
          <w:szCs w:val="22"/>
        </w:rPr>
        <w:t xml:space="preserve"> General comment No. 5 (2017) on living independently and being included in the community, </w:t>
      </w:r>
      <w:r w:rsidRPr="00C2108A">
        <w:rPr>
          <w:rFonts w:asciiTheme="majorHAnsi" w:hAnsiTheme="majorHAnsi" w:cstheme="majorHAnsi"/>
          <w:sz w:val="22"/>
          <w:szCs w:val="22"/>
        </w:rPr>
        <w:t>UN Doc CRPD/C/GC/5 (27 October 2017) [6] (‘</w:t>
      </w:r>
      <w:r w:rsidRPr="00C2108A">
        <w:rPr>
          <w:rFonts w:asciiTheme="majorHAnsi" w:hAnsiTheme="majorHAnsi" w:cstheme="majorHAnsi"/>
          <w:i/>
          <w:sz w:val="22"/>
          <w:szCs w:val="22"/>
        </w:rPr>
        <w:t>CRPD General Comment No. 5’)</w:t>
      </w:r>
      <w:r w:rsidRPr="00C2108A">
        <w:rPr>
          <w:rFonts w:asciiTheme="majorHAnsi" w:hAnsiTheme="majorHAnsi" w:cstheme="majorHAnsi"/>
          <w:sz w:val="22"/>
          <w:szCs w:val="22"/>
        </w:rPr>
        <w:t xml:space="preserve">. </w:t>
      </w:r>
    </w:p>
  </w:endnote>
  <w:endnote w:id="41">
    <w:p w14:paraId="0C531137" w14:textId="77777777" w:rsidR="00AC1A3D" w:rsidRPr="00E85140" w:rsidRDefault="00AC1A3D" w:rsidP="00AC1A3D">
      <w:pPr>
        <w:pStyle w:val="EndnoteText"/>
        <w:rPr>
          <w:rFonts w:asciiTheme="majorHAnsi" w:hAnsiTheme="majorHAnsi" w:cstheme="majorHAnsi"/>
          <w:i/>
          <w:sz w:val="22"/>
          <w:szCs w:val="22"/>
        </w:rPr>
      </w:pPr>
      <w:r w:rsidRPr="00C2108A">
        <w:rPr>
          <w:rStyle w:val="EndnoteReference"/>
          <w:rFonts w:asciiTheme="majorHAnsi" w:hAnsiTheme="majorHAnsi" w:cstheme="majorHAnsi"/>
          <w:sz w:val="22"/>
          <w:szCs w:val="22"/>
        </w:rPr>
        <w:endnoteRef/>
      </w:r>
      <w:r w:rsidRPr="00C2108A">
        <w:rPr>
          <w:rFonts w:asciiTheme="majorHAnsi" w:hAnsiTheme="majorHAnsi" w:cstheme="majorHAnsi"/>
          <w:sz w:val="22"/>
          <w:szCs w:val="22"/>
        </w:rPr>
        <w:t xml:space="preserve"> Ibid [30].</w:t>
      </w:r>
    </w:p>
  </w:endnote>
  <w:endnote w:id="42">
    <w:p w14:paraId="69C81098" w14:textId="77777777" w:rsidR="00AC1A3D" w:rsidRPr="00C2108A" w:rsidRDefault="00AC1A3D" w:rsidP="00AC1A3D">
      <w:pPr>
        <w:pStyle w:val="EndnoteText"/>
        <w:rPr>
          <w:rFonts w:asciiTheme="majorHAnsi" w:hAnsiTheme="majorHAnsi" w:cstheme="majorHAnsi"/>
          <w:sz w:val="22"/>
          <w:szCs w:val="22"/>
        </w:rPr>
      </w:pPr>
      <w:r w:rsidRPr="00C2108A">
        <w:rPr>
          <w:rStyle w:val="EndnoteReference"/>
          <w:rFonts w:asciiTheme="majorHAnsi" w:hAnsiTheme="majorHAnsi" w:cstheme="majorHAnsi"/>
          <w:sz w:val="22"/>
          <w:szCs w:val="22"/>
        </w:rPr>
        <w:endnoteRef/>
      </w:r>
      <w:r w:rsidRPr="00C2108A">
        <w:rPr>
          <w:rFonts w:asciiTheme="majorHAnsi" w:hAnsiTheme="majorHAnsi" w:cstheme="majorHAnsi"/>
          <w:sz w:val="22"/>
          <w:szCs w:val="22"/>
        </w:rPr>
        <w:t xml:space="preserve"> Ibid [28]. </w:t>
      </w:r>
    </w:p>
  </w:endnote>
  <w:endnote w:id="43">
    <w:p w14:paraId="3B31781A" w14:textId="77777777" w:rsidR="00AC1A3D" w:rsidRPr="00C2108A" w:rsidRDefault="00AC1A3D" w:rsidP="00AC1A3D">
      <w:pPr>
        <w:pStyle w:val="EndnoteText"/>
        <w:rPr>
          <w:rFonts w:asciiTheme="majorHAnsi" w:hAnsiTheme="majorHAnsi" w:cstheme="majorHAnsi"/>
          <w:sz w:val="22"/>
          <w:szCs w:val="22"/>
        </w:rPr>
      </w:pPr>
      <w:r w:rsidRPr="00C2108A">
        <w:rPr>
          <w:rStyle w:val="EndnoteReference"/>
          <w:rFonts w:asciiTheme="majorHAnsi" w:hAnsiTheme="majorHAnsi" w:cstheme="majorHAnsi"/>
          <w:sz w:val="22"/>
          <w:szCs w:val="22"/>
        </w:rPr>
        <w:endnoteRef/>
      </w:r>
      <w:r w:rsidRPr="00C2108A">
        <w:rPr>
          <w:rFonts w:asciiTheme="majorHAnsi" w:hAnsiTheme="majorHAnsi" w:cstheme="majorHAnsi"/>
          <w:sz w:val="22"/>
          <w:szCs w:val="22"/>
        </w:rPr>
        <w:t xml:space="preserve"> Ibid [22].</w:t>
      </w:r>
    </w:p>
  </w:endnote>
  <w:endnote w:id="44">
    <w:p w14:paraId="20D3377E" w14:textId="77777777" w:rsidR="000C33F8" w:rsidRPr="00C2108A" w:rsidRDefault="000C33F8" w:rsidP="000C33F8">
      <w:pPr>
        <w:pStyle w:val="EndnoteText"/>
        <w:rPr>
          <w:rFonts w:asciiTheme="majorHAnsi" w:hAnsiTheme="majorHAnsi" w:cstheme="majorHAnsi"/>
          <w:sz w:val="22"/>
          <w:szCs w:val="22"/>
        </w:rPr>
      </w:pPr>
      <w:r w:rsidRPr="00C2108A">
        <w:rPr>
          <w:rStyle w:val="EndnoteReference"/>
          <w:rFonts w:asciiTheme="majorHAnsi" w:hAnsiTheme="majorHAnsi" w:cstheme="majorHAnsi"/>
          <w:sz w:val="22"/>
          <w:szCs w:val="22"/>
        </w:rPr>
        <w:endnoteRef/>
      </w:r>
      <w:r w:rsidRPr="00C2108A">
        <w:rPr>
          <w:rFonts w:asciiTheme="majorHAnsi" w:hAnsiTheme="majorHAnsi" w:cstheme="majorHAnsi"/>
          <w:sz w:val="22"/>
          <w:szCs w:val="22"/>
        </w:rPr>
        <w:t xml:space="preserve"> Ibid [28]. </w:t>
      </w:r>
    </w:p>
  </w:endnote>
  <w:endnote w:id="45">
    <w:p w14:paraId="62049EC9" w14:textId="77777777" w:rsidR="000C33F8" w:rsidRPr="00C2108A" w:rsidRDefault="000C33F8" w:rsidP="000C33F8">
      <w:pPr>
        <w:pStyle w:val="EndnoteText"/>
        <w:rPr>
          <w:rFonts w:asciiTheme="majorHAnsi" w:hAnsiTheme="majorHAnsi" w:cstheme="majorHAnsi"/>
          <w:sz w:val="22"/>
          <w:szCs w:val="22"/>
        </w:rPr>
      </w:pPr>
      <w:r w:rsidRPr="00C2108A">
        <w:rPr>
          <w:rStyle w:val="EndnoteReference"/>
          <w:rFonts w:asciiTheme="majorHAnsi" w:hAnsiTheme="majorHAnsi" w:cstheme="majorHAnsi"/>
          <w:sz w:val="22"/>
          <w:szCs w:val="22"/>
        </w:rPr>
        <w:endnoteRef/>
      </w:r>
      <w:r w:rsidRPr="00C2108A">
        <w:rPr>
          <w:rFonts w:asciiTheme="majorHAnsi" w:hAnsiTheme="majorHAnsi" w:cstheme="majorHAnsi"/>
          <w:sz w:val="22"/>
          <w:szCs w:val="22"/>
        </w:rPr>
        <w:t xml:space="preserve"> Ibid [8].</w:t>
      </w:r>
    </w:p>
  </w:endnote>
  <w:endnote w:id="46">
    <w:p w14:paraId="664C5FD5" w14:textId="4B31543B" w:rsidR="000C33F8" w:rsidRPr="00C2108A" w:rsidRDefault="000C33F8" w:rsidP="000C33F8">
      <w:pPr>
        <w:pStyle w:val="EndnoteText"/>
        <w:rPr>
          <w:rFonts w:asciiTheme="majorHAnsi" w:hAnsiTheme="majorHAnsi" w:cstheme="majorHAnsi"/>
          <w:sz w:val="22"/>
          <w:szCs w:val="22"/>
        </w:rPr>
      </w:pPr>
      <w:r w:rsidRPr="00C2108A">
        <w:rPr>
          <w:rStyle w:val="EndnoteReference"/>
          <w:rFonts w:asciiTheme="majorHAnsi" w:hAnsiTheme="majorHAnsi" w:cstheme="majorHAnsi"/>
          <w:sz w:val="22"/>
          <w:szCs w:val="22"/>
        </w:rPr>
        <w:endnoteRef/>
      </w:r>
      <w:r w:rsidRPr="00C2108A">
        <w:rPr>
          <w:rFonts w:asciiTheme="majorHAnsi" w:hAnsiTheme="majorHAnsi" w:cstheme="majorHAnsi"/>
          <w:sz w:val="22"/>
          <w:szCs w:val="22"/>
        </w:rPr>
        <w:t xml:space="preserve"> Ibid [12] [37], [75], [87]; See also</w:t>
      </w:r>
      <w:r w:rsidRPr="00C2108A">
        <w:rPr>
          <w:rFonts w:asciiTheme="majorHAnsi" w:hAnsiTheme="majorHAnsi" w:cstheme="majorHAnsi"/>
          <w:i/>
          <w:sz w:val="22"/>
          <w:szCs w:val="22"/>
        </w:rPr>
        <w:t xml:space="preserve"> CRC </w:t>
      </w:r>
      <w:r w:rsidRPr="00C2108A">
        <w:rPr>
          <w:rFonts w:asciiTheme="majorHAnsi" w:hAnsiTheme="majorHAnsi" w:cstheme="majorHAnsi"/>
          <w:sz w:val="22"/>
          <w:szCs w:val="22"/>
        </w:rPr>
        <w:t xml:space="preserve">(n </w:t>
      </w:r>
      <w:r w:rsidR="00057E6D">
        <w:rPr>
          <w:rFonts w:asciiTheme="majorHAnsi" w:hAnsiTheme="majorHAnsi" w:cstheme="majorHAnsi"/>
          <w:sz w:val="22"/>
          <w:szCs w:val="22"/>
        </w:rPr>
        <w:t>10</w:t>
      </w:r>
      <w:r w:rsidRPr="00C2108A">
        <w:rPr>
          <w:rFonts w:asciiTheme="majorHAnsi" w:hAnsiTheme="majorHAnsi" w:cstheme="majorHAnsi"/>
          <w:sz w:val="22"/>
          <w:szCs w:val="22"/>
        </w:rPr>
        <w:t xml:space="preserve">) arts 12, 23(1). </w:t>
      </w:r>
    </w:p>
  </w:endnote>
  <w:endnote w:id="47">
    <w:p w14:paraId="1B054DEA" w14:textId="77777777" w:rsidR="000C33F8" w:rsidRPr="00C2108A" w:rsidRDefault="000C33F8" w:rsidP="000C33F8">
      <w:pPr>
        <w:pStyle w:val="EndnoteText"/>
        <w:rPr>
          <w:rFonts w:asciiTheme="majorHAnsi" w:hAnsiTheme="majorHAnsi" w:cstheme="majorHAnsi"/>
          <w:sz w:val="22"/>
          <w:szCs w:val="22"/>
        </w:rPr>
      </w:pPr>
      <w:r w:rsidRPr="00C2108A">
        <w:rPr>
          <w:rStyle w:val="EndnoteReference"/>
          <w:rFonts w:asciiTheme="majorHAnsi" w:hAnsiTheme="majorHAnsi" w:cstheme="majorHAnsi"/>
          <w:sz w:val="22"/>
          <w:szCs w:val="22"/>
        </w:rPr>
        <w:endnoteRef/>
      </w:r>
      <w:r w:rsidRPr="00C2108A">
        <w:rPr>
          <w:rFonts w:asciiTheme="majorHAnsi" w:hAnsiTheme="majorHAnsi" w:cstheme="majorHAnsi"/>
          <w:sz w:val="22"/>
          <w:szCs w:val="22"/>
        </w:rPr>
        <w:t xml:space="preserve"> Ibid [67], [75].</w:t>
      </w:r>
    </w:p>
  </w:endnote>
  <w:endnote w:id="48">
    <w:p w14:paraId="358AD430" w14:textId="18EE00BF" w:rsidR="000C33F8" w:rsidRPr="00C2108A" w:rsidRDefault="000C33F8" w:rsidP="000C33F8">
      <w:pPr>
        <w:pStyle w:val="EndnoteText"/>
        <w:rPr>
          <w:rFonts w:asciiTheme="majorHAnsi" w:hAnsiTheme="majorHAnsi" w:cstheme="majorHAnsi"/>
          <w:sz w:val="22"/>
          <w:szCs w:val="22"/>
        </w:rPr>
      </w:pPr>
      <w:r w:rsidRPr="00C2108A">
        <w:rPr>
          <w:rStyle w:val="EndnoteReference"/>
          <w:rFonts w:asciiTheme="majorHAnsi" w:hAnsiTheme="majorHAnsi" w:cstheme="majorHAnsi"/>
          <w:sz w:val="22"/>
          <w:szCs w:val="22"/>
        </w:rPr>
        <w:endnoteRef/>
      </w:r>
      <w:r w:rsidRPr="00C2108A">
        <w:rPr>
          <w:rFonts w:asciiTheme="majorHAnsi" w:hAnsiTheme="majorHAnsi" w:cstheme="majorHAnsi"/>
          <w:sz w:val="22"/>
          <w:szCs w:val="22"/>
        </w:rPr>
        <w:t xml:space="preserve"> See </w:t>
      </w:r>
      <w:r w:rsidRPr="00C2108A">
        <w:rPr>
          <w:rFonts w:asciiTheme="majorHAnsi" w:hAnsiTheme="majorHAnsi" w:cstheme="majorHAnsi"/>
          <w:i/>
          <w:sz w:val="22"/>
          <w:szCs w:val="22"/>
        </w:rPr>
        <w:t xml:space="preserve">CRC </w:t>
      </w:r>
      <w:r w:rsidRPr="00C2108A">
        <w:rPr>
          <w:rFonts w:asciiTheme="majorHAnsi" w:hAnsiTheme="majorHAnsi" w:cstheme="majorHAnsi"/>
          <w:sz w:val="22"/>
          <w:szCs w:val="22"/>
        </w:rPr>
        <w:t xml:space="preserve">(n </w:t>
      </w:r>
      <w:r w:rsidR="00057E6D">
        <w:rPr>
          <w:rFonts w:asciiTheme="majorHAnsi" w:hAnsiTheme="majorHAnsi" w:cstheme="majorHAnsi"/>
          <w:sz w:val="22"/>
          <w:szCs w:val="22"/>
        </w:rPr>
        <w:t>10</w:t>
      </w:r>
      <w:r w:rsidRPr="00C2108A">
        <w:rPr>
          <w:rFonts w:asciiTheme="majorHAnsi" w:hAnsiTheme="majorHAnsi" w:cstheme="majorHAnsi"/>
          <w:sz w:val="22"/>
          <w:szCs w:val="22"/>
        </w:rPr>
        <w:t xml:space="preserve">) art 3; </w:t>
      </w:r>
      <w:r w:rsidRPr="00C2108A">
        <w:rPr>
          <w:rFonts w:asciiTheme="majorHAnsi" w:hAnsiTheme="majorHAnsi" w:cstheme="majorHAnsi"/>
          <w:i/>
          <w:sz w:val="22"/>
          <w:szCs w:val="22"/>
        </w:rPr>
        <w:t xml:space="preserve">CRPD </w:t>
      </w:r>
      <w:r w:rsidRPr="00C2108A">
        <w:rPr>
          <w:rFonts w:asciiTheme="majorHAnsi" w:hAnsiTheme="majorHAnsi" w:cstheme="majorHAnsi"/>
          <w:sz w:val="22"/>
          <w:szCs w:val="22"/>
        </w:rPr>
        <w:t xml:space="preserve">(n </w:t>
      </w:r>
      <w:r w:rsidR="00057E6D">
        <w:rPr>
          <w:rFonts w:asciiTheme="majorHAnsi" w:hAnsiTheme="majorHAnsi" w:cstheme="majorHAnsi"/>
          <w:sz w:val="22"/>
          <w:szCs w:val="22"/>
        </w:rPr>
        <w:t>7</w:t>
      </w:r>
      <w:r w:rsidRPr="00C2108A">
        <w:rPr>
          <w:rFonts w:asciiTheme="majorHAnsi" w:hAnsiTheme="majorHAnsi" w:cstheme="majorHAnsi"/>
          <w:sz w:val="22"/>
          <w:szCs w:val="22"/>
        </w:rPr>
        <w:t xml:space="preserve">) art 7; See also </w:t>
      </w:r>
      <w:r w:rsidRPr="00C2108A">
        <w:rPr>
          <w:rFonts w:asciiTheme="majorHAnsi" w:hAnsiTheme="majorHAnsi" w:cstheme="majorHAnsi"/>
          <w:i/>
          <w:sz w:val="22"/>
          <w:szCs w:val="22"/>
        </w:rPr>
        <w:t xml:space="preserve">CRPD General Comment No. </w:t>
      </w:r>
      <w:r w:rsidRPr="00C2108A">
        <w:rPr>
          <w:rFonts w:asciiTheme="majorHAnsi" w:hAnsiTheme="majorHAnsi" w:cstheme="majorHAnsi"/>
          <w:sz w:val="22"/>
          <w:szCs w:val="22"/>
        </w:rPr>
        <w:t xml:space="preserve">5 </w:t>
      </w:r>
      <w:r w:rsidR="00057E6D">
        <w:rPr>
          <w:rFonts w:asciiTheme="majorHAnsi" w:hAnsiTheme="majorHAnsi" w:cstheme="majorHAnsi"/>
          <w:sz w:val="22"/>
          <w:szCs w:val="22"/>
        </w:rPr>
        <w:t>(</w:t>
      </w:r>
      <w:r w:rsidR="0038525A">
        <w:rPr>
          <w:rFonts w:asciiTheme="majorHAnsi" w:hAnsiTheme="majorHAnsi" w:cstheme="majorHAnsi"/>
          <w:sz w:val="22"/>
          <w:szCs w:val="22"/>
        </w:rPr>
        <w:t>n 40)</w:t>
      </w:r>
      <w:r>
        <w:rPr>
          <w:rFonts w:asciiTheme="majorHAnsi" w:hAnsiTheme="majorHAnsi" w:cstheme="majorHAnsi"/>
          <w:sz w:val="22"/>
          <w:szCs w:val="22"/>
        </w:rPr>
        <w:t xml:space="preserve"> </w:t>
      </w:r>
      <w:r w:rsidRPr="00C2108A">
        <w:rPr>
          <w:rFonts w:asciiTheme="majorHAnsi" w:hAnsiTheme="majorHAnsi" w:cstheme="majorHAnsi"/>
          <w:sz w:val="22"/>
          <w:szCs w:val="22"/>
        </w:rPr>
        <w:t>[11]-[12]</w:t>
      </w:r>
      <w:r w:rsidR="0038525A">
        <w:rPr>
          <w:rFonts w:asciiTheme="majorHAnsi" w:hAnsiTheme="majorHAnsi" w:cstheme="majorHAnsi"/>
          <w:sz w:val="22"/>
          <w:szCs w:val="22"/>
        </w:rPr>
        <w:t>.</w:t>
      </w:r>
    </w:p>
  </w:endnote>
  <w:endnote w:id="49">
    <w:p w14:paraId="68D895CB" w14:textId="77777777" w:rsidR="007B0306" w:rsidRPr="00C2108A" w:rsidRDefault="007B0306" w:rsidP="007B0306">
      <w:pPr>
        <w:pStyle w:val="EndnoteText"/>
        <w:rPr>
          <w:rFonts w:asciiTheme="majorHAnsi" w:hAnsiTheme="majorHAnsi" w:cstheme="majorHAnsi"/>
          <w:sz w:val="22"/>
          <w:szCs w:val="22"/>
        </w:rPr>
      </w:pPr>
      <w:r w:rsidRPr="00C2108A">
        <w:rPr>
          <w:rStyle w:val="EndnoteReference"/>
          <w:rFonts w:asciiTheme="majorHAnsi" w:hAnsiTheme="majorHAnsi" w:cstheme="majorHAnsi"/>
          <w:sz w:val="22"/>
          <w:szCs w:val="22"/>
        </w:rPr>
        <w:endnoteRef/>
      </w:r>
      <w:r w:rsidRPr="00C2108A">
        <w:rPr>
          <w:rFonts w:asciiTheme="majorHAnsi" w:hAnsiTheme="majorHAnsi" w:cstheme="majorHAnsi"/>
          <w:sz w:val="22"/>
          <w:szCs w:val="22"/>
        </w:rPr>
        <w:t xml:space="preserve"> Gerard Quinn, </w:t>
      </w:r>
      <w:r w:rsidRPr="00C2108A">
        <w:rPr>
          <w:rFonts w:asciiTheme="majorHAnsi" w:hAnsiTheme="majorHAnsi" w:cstheme="majorHAnsi"/>
          <w:i/>
          <w:sz w:val="22"/>
          <w:szCs w:val="22"/>
        </w:rPr>
        <w:t xml:space="preserve">Report of the Special Rapporteur on the rights of persons with disabilities: Transformation of services for persons with disabilities, </w:t>
      </w:r>
      <w:r w:rsidRPr="00C2108A">
        <w:rPr>
          <w:rFonts w:asciiTheme="majorHAnsi" w:hAnsiTheme="majorHAnsi" w:cstheme="majorHAnsi"/>
          <w:sz w:val="22"/>
          <w:szCs w:val="22"/>
        </w:rPr>
        <w:t xml:space="preserve">UN Doc A/HRC/52/32 (28 December 2022) [21], [24], [27], [30], [32], [36]-[38], [92]. </w:t>
      </w:r>
    </w:p>
  </w:endnote>
  <w:endnote w:id="50">
    <w:p w14:paraId="57F7792B" w14:textId="77777777" w:rsidR="007B0306" w:rsidRPr="00C2108A" w:rsidRDefault="007B0306" w:rsidP="007B0306">
      <w:pPr>
        <w:pStyle w:val="EndnoteText"/>
        <w:rPr>
          <w:rFonts w:asciiTheme="majorHAnsi" w:hAnsiTheme="majorHAnsi" w:cstheme="majorHAnsi"/>
          <w:sz w:val="22"/>
          <w:szCs w:val="22"/>
        </w:rPr>
      </w:pPr>
      <w:r w:rsidRPr="00C2108A">
        <w:rPr>
          <w:rStyle w:val="EndnoteReference"/>
          <w:rFonts w:asciiTheme="majorHAnsi" w:hAnsiTheme="majorHAnsi" w:cstheme="majorHAnsi"/>
          <w:sz w:val="22"/>
          <w:szCs w:val="22"/>
        </w:rPr>
        <w:endnoteRef/>
      </w:r>
      <w:r w:rsidRPr="00C2108A">
        <w:rPr>
          <w:rFonts w:asciiTheme="majorHAnsi" w:hAnsiTheme="majorHAnsi" w:cstheme="majorHAnsi"/>
          <w:sz w:val="22"/>
          <w:szCs w:val="22"/>
        </w:rPr>
        <w:t xml:space="preserve"> See Ibid. </w:t>
      </w:r>
    </w:p>
  </w:endnote>
  <w:endnote w:id="51">
    <w:p w14:paraId="573BFA8F" w14:textId="324EC19E" w:rsidR="0020578E" w:rsidRPr="00C2108A" w:rsidRDefault="0020578E" w:rsidP="0020578E">
      <w:pPr>
        <w:pStyle w:val="EndnoteText"/>
        <w:rPr>
          <w:rFonts w:asciiTheme="majorHAnsi" w:hAnsiTheme="majorHAnsi" w:cstheme="majorHAnsi"/>
          <w:sz w:val="22"/>
          <w:szCs w:val="22"/>
        </w:rPr>
      </w:pPr>
      <w:r w:rsidRPr="00C2108A">
        <w:rPr>
          <w:rStyle w:val="EndnoteReference"/>
          <w:rFonts w:asciiTheme="majorHAnsi" w:hAnsiTheme="majorHAnsi" w:cstheme="majorHAnsi"/>
          <w:sz w:val="22"/>
          <w:szCs w:val="22"/>
        </w:rPr>
        <w:endnoteRef/>
      </w:r>
      <w:r w:rsidRPr="00C2108A">
        <w:rPr>
          <w:rFonts w:asciiTheme="majorHAnsi" w:hAnsiTheme="majorHAnsi" w:cstheme="majorHAnsi"/>
          <w:sz w:val="22"/>
          <w:szCs w:val="22"/>
        </w:rPr>
        <w:t xml:space="preserve"> </w:t>
      </w:r>
      <w:r w:rsidRPr="00C2108A">
        <w:rPr>
          <w:rFonts w:asciiTheme="majorHAnsi" w:hAnsiTheme="majorHAnsi" w:cstheme="majorHAnsi"/>
          <w:i/>
          <w:sz w:val="22"/>
          <w:szCs w:val="22"/>
        </w:rPr>
        <w:t>CRPD</w:t>
      </w:r>
      <w:r w:rsidRPr="00C2108A">
        <w:rPr>
          <w:rFonts w:asciiTheme="majorHAnsi" w:hAnsiTheme="majorHAnsi" w:cstheme="majorHAnsi"/>
          <w:sz w:val="22"/>
          <w:szCs w:val="22"/>
        </w:rPr>
        <w:t xml:space="preserve"> (n </w:t>
      </w:r>
      <w:r w:rsidR="0038525A">
        <w:rPr>
          <w:rFonts w:asciiTheme="majorHAnsi" w:hAnsiTheme="majorHAnsi" w:cstheme="majorHAnsi"/>
          <w:sz w:val="22"/>
          <w:szCs w:val="22"/>
        </w:rPr>
        <w:t>7</w:t>
      </w:r>
      <w:r w:rsidRPr="00C2108A">
        <w:rPr>
          <w:rFonts w:asciiTheme="majorHAnsi" w:hAnsiTheme="majorHAnsi" w:cstheme="majorHAnsi"/>
          <w:sz w:val="22"/>
          <w:szCs w:val="22"/>
        </w:rPr>
        <w:t>) Art 19.</w:t>
      </w:r>
    </w:p>
  </w:endnote>
  <w:endnote w:id="52">
    <w:p w14:paraId="3308228E" w14:textId="4E833804" w:rsidR="0020578E" w:rsidRPr="00C2108A" w:rsidRDefault="0020578E" w:rsidP="0020578E">
      <w:pPr>
        <w:pStyle w:val="EndnoteText"/>
        <w:rPr>
          <w:rFonts w:asciiTheme="majorHAnsi" w:hAnsiTheme="majorHAnsi" w:cstheme="majorHAnsi"/>
          <w:sz w:val="22"/>
          <w:szCs w:val="22"/>
        </w:rPr>
      </w:pPr>
      <w:r w:rsidRPr="00C2108A">
        <w:rPr>
          <w:rStyle w:val="EndnoteReference"/>
          <w:rFonts w:asciiTheme="majorHAnsi" w:hAnsiTheme="majorHAnsi" w:cstheme="majorHAnsi"/>
          <w:sz w:val="22"/>
          <w:szCs w:val="22"/>
        </w:rPr>
        <w:endnoteRef/>
      </w:r>
      <w:r w:rsidRPr="00C2108A">
        <w:rPr>
          <w:rFonts w:asciiTheme="majorHAnsi" w:hAnsiTheme="majorHAnsi" w:cstheme="majorHAnsi"/>
          <w:sz w:val="22"/>
          <w:szCs w:val="22"/>
        </w:rPr>
        <w:t xml:space="preserve"> </w:t>
      </w:r>
      <w:r w:rsidRPr="00C2108A">
        <w:rPr>
          <w:rFonts w:asciiTheme="majorHAnsi" w:hAnsiTheme="majorHAnsi" w:cstheme="majorHAnsi"/>
          <w:i/>
          <w:sz w:val="22"/>
          <w:szCs w:val="22"/>
        </w:rPr>
        <w:t>CRPD General Comment No. 5</w:t>
      </w:r>
      <w:r w:rsidRPr="00C2108A">
        <w:rPr>
          <w:rFonts w:asciiTheme="majorHAnsi" w:hAnsiTheme="majorHAnsi" w:cstheme="majorHAnsi"/>
          <w:sz w:val="22"/>
          <w:szCs w:val="22"/>
        </w:rPr>
        <w:t xml:space="preserve"> (n </w:t>
      </w:r>
      <w:r w:rsidR="0038525A">
        <w:rPr>
          <w:rFonts w:asciiTheme="majorHAnsi" w:hAnsiTheme="majorHAnsi" w:cstheme="majorHAnsi"/>
          <w:sz w:val="22"/>
          <w:szCs w:val="22"/>
        </w:rPr>
        <w:t>40</w:t>
      </w:r>
      <w:r>
        <w:rPr>
          <w:rFonts w:asciiTheme="majorHAnsi" w:hAnsiTheme="majorHAnsi" w:cstheme="majorHAnsi"/>
          <w:sz w:val="22"/>
          <w:szCs w:val="22"/>
        </w:rPr>
        <w:t>)</w:t>
      </w:r>
      <w:r w:rsidRPr="00C2108A">
        <w:rPr>
          <w:rFonts w:asciiTheme="majorHAnsi" w:hAnsiTheme="majorHAnsi" w:cstheme="majorHAnsi"/>
          <w:sz w:val="22"/>
          <w:szCs w:val="22"/>
        </w:rPr>
        <w:t xml:space="preserve"> [44]-[45]. </w:t>
      </w:r>
    </w:p>
  </w:endnote>
  <w:endnote w:id="53">
    <w:p w14:paraId="205617E4" w14:textId="77777777" w:rsidR="00F87F49" w:rsidRPr="00C2108A" w:rsidRDefault="00F87F49" w:rsidP="00F87F49">
      <w:pPr>
        <w:pStyle w:val="EndnoteText"/>
        <w:rPr>
          <w:rFonts w:asciiTheme="majorHAnsi" w:hAnsiTheme="majorHAnsi" w:cstheme="majorHAnsi"/>
          <w:sz w:val="22"/>
          <w:szCs w:val="22"/>
        </w:rPr>
      </w:pPr>
      <w:r w:rsidRPr="00C2108A">
        <w:rPr>
          <w:rStyle w:val="EndnoteReference"/>
          <w:rFonts w:asciiTheme="majorHAnsi" w:hAnsiTheme="majorHAnsi" w:cstheme="majorHAnsi"/>
          <w:sz w:val="22"/>
          <w:szCs w:val="22"/>
        </w:rPr>
        <w:endnoteRef/>
      </w:r>
      <w:r w:rsidRPr="00C2108A">
        <w:rPr>
          <w:rFonts w:asciiTheme="majorHAnsi" w:hAnsiTheme="majorHAnsi" w:cstheme="majorHAnsi"/>
          <w:sz w:val="22"/>
          <w:szCs w:val="22"/>
        </w:rPr>
        <w:t xml:space="preserve"> See Explanatory Memorandum, National Disability Insurance Scheme Amendment (Getting the NDIS Back on Track No. 1) Bill 2024 (Cth), Statement of Compatibility with Human Rights 1-7. </w:t>
      </w:r>
    </w:p>
  </w:endnote>
  <w:endnote w:id="54">
    <w:p w14:paraId="7D8361B5" w14:textId="35AEE023" w:rsidR="00126092" w:rsidRPr="00C2108A" w:rsidRDefault="00126092" w:rsidP="00126092">
      <w:pPr>
        <w:pStyle w:val="EndnoteText"/>
        <w:rPr>
          <w:rFonts w:asciiTheme="majorHAnsi" w:hAnsiTheme="majorHAnsi" w:cstheme="majorHAnsi"/>
          <w:sz w:val="22"/>
          <w:szCs w:val="22"/>
        </w:rPr>
      </w:pPr>
      <w:r w:rsidRPr="00C2108A">
        <w:rPr>
          <w:rStyle w:val="EndnoteReference"/>
          <w:rFonts w:asciiTheme="majorHAnsi" w:hAnsiTheme="majorHAnsi" w:cstheme="majorHAnsi"/>
          <w:sz w:val="22"/>
          <w:szCs w:val="22"/>
        </w:rPr>
        <w:endnoteRef/>
      </w:r>
      <w:r w:rsidRPr="00C2108A">
        <w:rPr>
          <w:rFonts w:asciiTheme="majorHAnsi" w:hAnsiTheme="majorHAnsi" w:cstheme="majorHAnsi"/>
          <w:sz w:val="22"/>
          <w:szCs w:val="22"/>
        </w:rPr>
        <w:t xml:space="preserve"> </w:t>
      </w:r>
      <w:r w:rsidRPr="00C2108A">
        <w:rPr>
          <w:rFonts w:asciiTheme="majorHAnsi" w:hAnsiTheme="majorHAnsi" w:cstheme="majorHAnsi"/>
          <w:i/>
          <w:sz w:val="22"/>
          <w:szCs w:val="22"/>
        </w:rPr>
        <w:t>CRPD General Comment No. 5</w:t>
      </w:r>
      <w:r w:rsidRPr="00C2108A">
        <w:rPr>
          <w:rFonts w:asciiTheme="majorHAnsi" w:hAnsiTheme="majorHAnsi" w:cstheme="majorHAnsi"/>
          <w:sz w:val="22"/>
          <w:szCs w:val="22"/>
        </w:rPr>
        <w:t xml:space="preserve"> (n </w:t>
      </w:r>
      <w:r w:rsidR="00B8337C">
        <w:rPr>
          <w:rFonts w:asciiTheme="majorHAnsi" w:hAnsiTheme="majorHAnsi" w:cstheme="majorHAnsi"/>
          <w:sz w:val="22"/>
          <w:szCs w:val="22"/>
        </w:rPr>
        <w:t>40</w:t>
      </w:r>
      <w:r w:rsidRPr="00C2108A">
        <w:rPr>
          <w:rFonts w:asciiTheme="majorHAnsi" w:hAnsiTheme="majorHAnsi" w:cstheme="majorHAnsi"/>
          <w:sz w:val="22"/>
          <w:szCs w:val="22"/>
        </w:rPr>
        <w:t>) [38(e)].</w:t>
      </w:r>
    </w:p>
  </w:endnote>
  <w:endnote w:id="55">
    <w:p w14:paraId="5503AD44" w14:textId="74233B7A" w:rsidR="00126092" w:rsidRPr="00C2108A" w:rsidRDefault="00126092" w:rsidP="00126092">
      <w:pPr>
        <w:pStyle w:val="EndnoteText"/>
        <w:rPr>
          <w:rFonts w:asciiTheme="majorHAnsi" w:hAnsiTheme="majorHAnsi" w:cstheme="majorHAnsi"/>
          <w:sz w:val="22"/>
          <w:szCs w:val="22"/>
        </w:rPr>
      </w:pPr>
      <w:r w:rsidRPr="00C2108A">
        <w:rPr>
          <w:rStyle w:val="EndnoteReference"/>
          <w:rFonts w:asciiTheme="majorHAnsi" w:hAnsiTheme="majorHAnsi" w:cstheme="majorHAnsi"/>
          <w:sz w:val="22"/>
          <w:szCs w:val="22"/>
        </w:rPr>
        <w:endnoteRef/>
      </w:r>
      <w:r>
        <w:rPr>
          <w:rFonts w:asciiTheme="majorHAnsi" w:hAnsiTheme="majorHAnsi" w:cstheme="majorHAnsi"/>
          <w:sz w:val="22"/>
          <w:szCs w:val="22"/>
        </w:rPr>
        <w:t xml:space="preserve"> </w:t>
      </w:r>
      <w:r w:rsidRPr="00C2108A">
        <w:rPr>
          <w:rFonts w:asciiTheme="majorHAnsi" w:hAnsiTheme="majorHAnsi" w:cstheme="majorHAnsi"/>
          <w:sz w:val="22"/>
          <w:szCs w:val="22"/>
        </w:rPr>
        <w:t xml:space="preserve">Productivity Commission (Cth), </w:t>
      </w:r>
      <w:r w:rsidRPr="00C2108A">
        <w:rPr>
          <w:rFonts w:asciiTheme="majorHAnsi" w:hAnsiTheme="majorHAnsi" w:cstheme="majorHAnsi"/>
          <w:i/>
          <w:sz w:val="22"/>
          <w:szCs w:val="22"/>
        </w:rPr>
        <w:t xml:space="preserve">Disability Care and Support </w:t>
      </w:r>
      <w:r w:rsidRPr="00C2108A">
        <w:rPr>
          <w:rFonts w:asciiTheme="majorHAnsi" w:hAnsiTheme="majorHAnsi" w:cstheme="majorHAnsi"/>
          <w:sz w:val="22"/>
          <w:szCs w:val="22"/>
        </w:rPr>
        <w:t xml:space="preserve">(Inquiry Report No. 54, 31 July 2011) vol 1 </w:t>
      </w:r>
      <w:r w:rsidRPr="00B44B0E">
        <w:rPr>
          <w:rFonts w:asciiTheme="majorHAnsi" w:hAnsiTheme="majorHAnsi" w:cstheme="majorHAnsi"/>
          <w:sz w:val="22"/>
          <w:szCs w:val="22"/>
        </w:rPr>
        <w:t>370</w:t>
      </w:r>
      <w:r w:rsidR="00E1218D">
        <w:rPr>
          <w:rFonts w:asciiTheme="majorHAnsi" w:hAnsiTheme="majorHAnsi" w:cstheme="majorHAnsi"/>
          <w:sz w:val="22"/>
          <w:szCs w:val="22"/>
        </w:rPr>
        <w:t>-1</w:t>
      </w:r>
      <w:r w:rsidRPr="00C2108A">
        <w:rPr>
          <w:rFonts w:asciiTheme="majorHAnsi" w:hAnsiTheme="majorHAnsi" w:cstheme="majorHAnsi"/>
          <w:sz w:val="22"/>
          <w:szCs w:val="22"/>
        </w:rPr>
        <w:t xml:space="preserve"> &lt;</w:t>
      </w:r>
      <w:hyperlink r:id="rId3" w:history="1">
        <w:r w:rsidRPr="00C2108A">
          <w:rPr>
            <w:rStyle w:val="Hyperlink"/>
            <w:rFonts w:asciiTheme="majorHAnsi" w:hAnsiTheme="majorHAnsi" w:cstheme="majorHAnsi"/>
            <w:sz w:val="22"/>
            <w:szCs w:val="22"/>
          </w:rPr>
          <w:t>https://www.pc.gov.au/inquiries/completed/disability-support/report/disability-support-volume1.pdf</w:t>
        </w:r>
      </w:hyperlink>
      <w:r w:rsidRPr="00C2108A">
        <w:rPr>
          <w:rFonts w:asciiTheme="majorHAnsi" w:hAnsiTheme="majorHAnsi" w:cstheme="majorHAnsi"/>
          <w:sz w:val="22"/>
          <w:szCs w:val="22"/>
        </w:rPr>
        <w:t xml:space="preserve">&gt;. </w:t>
      </w:r>
    </w:p>
  </w:endnote>
  <w:endnote w:id="56">
    <w:p w14:paraId="6D90986D" w14:textId="738083A9" w:rsidR="0030062F" w:rsidRPr="00C2108A" w:rsidRDefault="0030062F" w:rsidP="0030062F">
      <w:pPr>
        <w:pStyle w:val="EndnoteText"/>
        <w:rPr>
          <w:rFonts w:asciiTheme="majorHAnsi" w:hAnsiTheme="majorHAnsi" w:cstheme="majorHAnsi"/>
          <w:sz w:val="22"/>
          <w:szCs w:val="22"/>
        </w:rPr>
      </w:pPr>
      <w:r w:rsidRPr="00C2108A">
        <w:rPr>
          <w:rStyle w:val="EndnoteReference"/>
          <w:rFonts w:asciiTheme="majorHAnsi" w:hAnsiTheme="majorHAnsi" w:cstheme="majorHAnsi"/>
          <w:sz w:val="22"/>
          <w:szCs w:val="22"/>
        </w:rPr>
        <w:endnoteRef/>
      </w:r>
      <w:r w:rsidRPr="00C2108A">
        <w:rPr>
          <w:rFonts w:asciiTheme="majorHAnsi" w:hAnsiTheme="majorHAnsi" w:cstheme="majorHAnsi"/>
          <w:sz w:val="22"/>
          <w:szCs w:val="22"/>
        </w:rPr>
        <w:t xml:space="preserve"> </w:t>
      </w:r>
      <w:r w:rsidR="00D93758">
        <w:rPr>
          <w:rFonts w:asciiTheme="majorHAnsi" w:hAnsiTheme="majorHAnsi" w:cstheme="majorHAnsi"/>
          <w:sz w:val="22"/>
          <w:szCs w:val="22"/>
        </w:rPr>
        <w:t>See recommendation</w:t>
      </w:r>
      <w:r w:rsidR="00312E09">
        <w:rPr>
          <w:rFonts w:asciiTheme="majorHAnsi" w:hAnsiTheme="majorHAnsi" w:cstheme="majorHAnsi"/>
          <w:sz w:val="22"/>
          <w:szCs w:val="22"/>
        </w:rPr>
        <w:t xml:space="preserve"> 3, actions 3.3</w:t>
      </w:r>
      <w:r w:rsidR="00FC4A6C">
        <w:rPr>
          <w:rFonts w:asciiTheme="majorHAnsi" w:hAnsiTheme="majorHAnsi" w:cstheme="majorHAnsi"/>
          <w:sz w:val="22"/>
          <w:szCs w:val="22"/>
        </w:rPr>
        <w:t>,</w:t>
      </w:r>
      <w:r w:rsidR="00312E09">
        <w:rPr>
          <w:rFonts w:asciiTheme="majorHAnsi" w:hAnsiTheme="majorHAnsi" w:cstheme="majorHAnsi"/>
          <w:sz w:val="22"/>
          <w:szCs w:val="22"/>
        </w:rPr>
        <w:t xml:space="preserve"> 3.5</w:t>
      </w:r>
      <w:r w:rsidR="00FC4A6C">
        <w:rPr>
          <w:rFonts w:asciiTheme="majorHAnsi" w:hAnsiTheme="majorHAnsi" w:cstheme="majorHAnsi"/>
          <w:sz w:val="22"/>
          <w:szCs w:val="22"/>
        </w:rPr>
        <w:t xml:space="preserve"> and 3.6</w:t>
      </w:r>
      <w:r w:rsidR="00312E09">
        <w:rPr>
          <w:rFonts w:asciiTheme="majorHAnsi" w:hAnsiTheme="majorHAnsi" w:cstheme="majorHAnsi"/>
          <w:sz w:val="22"/>
          <w:szCs w:val="22"/>
        </w:rPr>
        <w:t xml:space="preserve">: </w:t>
      </w:r>
      <w:r w:rsidRPr="00C2108A">
        <w:rPr>
          <w:rFonts w:asciiTheme="majorHAnsi" w:hAnsiTheme="majorHAnsi" w:cstheme="majorHAnsi"/>
          <w:i/>
          <w:iCs/>
          <w:sz w:val="22"/>
          <w:szCs w:val="22"/>
        </w:rPr>
        <w:t xml:space="preserve">NDIS Review </w:t>
      </w:r>
      <w:r w:rsidRPr="00C2108A">
        <w:rPr>
          <w:rFonts w:asciiTheme="majorHAnsi" w:hAnsiTheme="majorHAnsi" w:cstheme="majorHAnsi"/>
          <w:sz w:val="22"/>
          <w:szCs w:val="22"/>
        </w:rPr>
        <w:t xml:space="preserve">(n </w:t>
      </w:r>
      <w:r w:rsidR="00B8337C">
        <w:rPr>
          <w:rFonts w:asciiTheme="majorHAnsi" w:hAnsiTheme="majorHAnsi" w:cstheme="majorHAnsi"/>
          <w:sz w:val="22"/>
          <w:szCs w:val="22"/>
        </w:rPr>
        <w:t>4</w:t>
      </w:r>
      <w:r w:rsidRPr="00C2108A">
        <w:rPr>
          <w:rFonts w:asciiTheme="majorHAnsi" w:hAnsiTheme="majorHAnsi" w:cstheme="majorHAnsi"/>
          <w:sz w:val="22"/>
          <w:szCs w:val="22"/>
        </w:rPr>
        <w:t xml:space="preserve">) </w:t>
      </w:r>
      <w:r w:rsidR="00BB715B">
        <w:rPr>
          <w:rFonts w:asciiTheme="majorHAnsi" w:hAnsiTheme="majorHAnsi" w:cstheme="majorHAnsi"/>
          <w:sz w:val="22"/>
          <w:szCs w:val="22"/>
        </w:rPr>
        <w:t>87-90</w:t>
      </w:r>
      <w:r w:rsidR="00EC0575">
        <w:rPr>
          <w:rFonts w:asciiTheme="majorHAnsi" w:hAnsiTheme="majorHAnsi" w:cstheme="majorHAnsi"/>
          <w:sz w:val="22"/>
          <w:szCs w:val="22"/>
        </w:rPr>
        <w:t>, 92, 93</w:t>
      </w:r>
      <w:r w:rsidR="00FC4A6C">
        <w:rPr>
          <w:rFonts w:asciiTheme="majorHAnsi" w:hAnsiTheme="majorHAnsi" w:cstheme="majorHAnsi"/>
          <w:sz w:val="22"/>
          <w:szCs w:val="22"/>
        </w:rPr>
        <w:t xml:space="preserve">-4. </w:t>
      </w:r>
    </w:p>
  </w:endnote>
  <w:endnote w:id="57">
    <w:p w14:paraId="468FD2C8" w14:textId="7BF821D7" w:rsidR="00BE03DF" w:rsidRPr="002F136D" w:rsidRDefault="00BE03DF" w:rsidP="00BE03DF">
      <w:pPr>
        <w:pStyle w:val="EndnoteText"/>
        <w:rPr>
          <w:rFonts w:asciiTheme="majorHAnsi" w:hAnsiTheme="majorHAnsi" w:cstheme="majorHAnsi"/>
          <w:sz w:val="22"/>
          <w:szCs w:val="22"/>
        </w:rPr>
      </w:pPr>
      <w:r w:rsidRPr="00C2108A">
        <w:rPr>
          <w:rStyle w:val="EndnoteReference"/>
          <w:rFonts w:asciiTheme="majorHAnsi" w:hAnsiTheme="majorHAnsi" w:cstheme="majorHAnsi"/>
          <w:sz w:val="22"/>
          <w:szCs w:val="22"/>
        </w:rPr>
        <w:endnoteRef/>
      </w:r>
      <w:r w:rsidRPr="00C2108A">
        <w:rPr>
          <w:rFonts w:asciiTheme="majorHAnsi" w:hAnsiTheme="majorHAnsi" w:cstheme="majorHAnsi"/>
          <w:sz w:val="22"/>
          <w:szCs w:val="22"/>
        </w:rPr>
        <w:t xml:space="preserve"> A whole-of-person approach is central to the human rights </w:t>
      </w:r>
      <w:r w:rsidRPr="003C0DEA">
        <w:rPr>
          <w:rFonts w:asciiTheme="majorHAnsi" w:hAnsiTheme="majorHAnsi" w:cstheme="majorHAnsi"/>
          <w:sz w:val="22"/>
          <w:szCs w:val="22"/>
        </w:rPr>
        <w:t>model and was recommended by the NDIS Review</w:t>
      </w:r>
      <w:r w:rsidR="00C34764" w:rsidRPr="003C0DEA">
        <w:rPr>
          <w:rFonts w:asciiTheme="majorHAnsi" w:hAnsiTheme="majorHAnsi" w:cstheme="majorHAnsi"/>
          <w:sz w:val="22"/>
          <w:szCs w:val="22"/>
        </w:rPr>
        <w:t xml:space="preserve"> (recommendation 3, action 3.3)</w:t>
      </w:r>
      <w:r w:rsidRPr="003C0DEA">
        <w:rPr>
          <w:rFonts w:asciiTheme="majorHAnsi" w:hAnsiTheme="majorHAnsi" w:cstheme="majorHAnsi"/>
          <w:sz w:val="22"/>
          <w:szCs w:val="22"/>
        </w:rPr>
        <w:t xml:space="preserve">: </w:t>
      </w:r>
      <w:r w:rsidRPr="003C0DEA">
        <w:rPr>
          <w:rFonts w:asciiTheme="majorHAnsi" w:hAnsiTheme="majorHAnsi" w:cstheme="majorHAnsi"/>
          <w:i/>
          <w:sz w:val="22"/>
          <w:szCs w:val="22"/>
        </w:rPr>
        <w:t xml:space="preserve">NDIS Review </w:t>
      </w:r>
      <w:r w:rsidRPr="003C0DEA">
        <w:rPr>
          <w:rFonts w:asciiTheme="majorHAnsi" w:hAnsiTheme="majorHAnsi" w:cstheme="majorHAnsi"/>
          <w:sz w:val="22"/>
          <w:szCs w:val="22"/>
        </w:rPr>
        <w:t xml:space="preserve">(n </w:t>
      </w:r>
      <w:r w:rsidR="00B8337C" w:rsidRPr="003C0DEA">
        <w:rPr>
          <w:rFonts w:asciiTheme="majorHAnsi" w:hAnsiTheme="majorHAnsi" w:cstheme="majorHAnsi"/>
          <w:sz w:val="22"/>
          <w:szCs w:val="22"/>
        </w:rPr>
        <w:t>4</w:t>
      </w:r>
      <w:r w:rsidRPr="003C0DEA">
        <w:rPr>
          <w:rFonts w:asciiTheme="majorHAnsi" w:hAnsiTheme="majorHAnsi" w:cstheme="majorHAnsi"/>
          <w:sz w:val="22"/>
          <w:szCs w:val="22"/>
        </w:rPr>
        <w:t>)</w:t>
      </w:r>
      <w:r w:rsidRPr="00C2108A">
        <w:rPr>
          <w:rFonts w:asciiTheme="majorHAnsi" w:hAnsiTheme="majorHAnsi" w:cstheme="majorHAnsi"/>
          <w:sz w:val="22"/>
          <w:szCs w:val="22"/>
        </w:rPr>
        <w:t xml:space="preserve"> </w:t>
      </w:r>
      <w:r w:rsidR="00C34764">
        <w:rPr>
          <w:rFonts w:asciiTheme="majorHAnsi" w:hAnsiTheme="majorHAnsi" w:cstheme="majorHAnsi"/>
          <w:sz w:val="22"/>
          <w:szCs w:val="22"/>
        </w:rPr>
        <w:t xml:space="preserve"> </w:t>
      </w:r>
      <w:r w:rsidR="00133EE2">
        <w:rPr>
          <w:rFonts w:asciiTheme="majorHAnsi" w:hAnsiTheme="majorHAnsi" w:cstheme="majorHAnsi"/>
          <w:sz w:val="22"/>
          <w:szCs w:val="22"/>
        </w:rPr>
        <w:t>88-</w:t>
      </w:r>
      <w:r w:rsidR="00CA34D7">
        <w:rPr>
          <w:rFonts w:asciiTheme="majorHAnsi" w:hAnsiTheme="majorHAnsi" w:cstheme="majorHAnsi"/>
          <w:sz w:val="22"/>
          <w:szCs w:val="22"/>
        </w:rPr>
        <w:t>9, 92</w:t>
      </w:r>
      <w:r w:rsidR="00C34764">
        <w:rPr>
          <w:rFonts w:asciiTheme="majorHAnsi" w:hAnsiTheme="majorHAnsi" w:cstheme="majorHAnsi"/>
          <w:sz w:val="22"/>
          <w:szCs w:val="22"/>
        </w:rPr>
        <w:t>;</w:t>
      </w:r>
      <w:r>
        <w:rPr>
          <w:rFonts w:asciiTheme="majorHAnsi" w:hAnsiTheme="majorHAnsi" w:cstheme="majorHAnsi"/>
          <w:sz w:val="22"/>
          <w:szCs w:val="22"/>
        </w:rPr>
        <w:t xml:space="preserve"> </w:t>
      </w:r>
      <w:r w:rsidRPr="00C2108A">
        <w:rPr>
          <w:rFonts w:asciiTheme="majorHAnsi" w:hAnsiTheme="majorHAnsi" w:cstheme="majorHAnsi"/>
          <w:sz w:val="22"/>
          <w:szCs w:val="22"/>
        </w:rPr>
        <w:t>The United Nations Committee on the Rights of Persons with Disabilities affirm</w:t>
      </w:r>
      <w:r w:rsidR="006E6A18">
        <w:rPr>
          <w:rFonts w:asciiTheme="majorHAnsi" w:hAnsiTheme="majorHAnsi" w:cstheme="majorHAnsi"/>
          <w:sz w:val="22"/>
          <w:szCs w:val="22"/>
        </w:rPr>
        <w:t>s</w:t>
      </w:r>
      <w:r w:rsidRPr="00C2108A">
        <w:rPr>
          <w:rFonts w:asciiTheme="majorHAnsi" w:hAnsiTheme="majorHAnsi" w:cstheme="majorHAnsi"/>
          <w:sz w:val="22"/>
          <w:szCs w:val="22"/>
        </w:rPr>
        <w:t xml:space="preserve"> the need for a human rights based approach to assessments and personalised support that focus</w:t>
      </w:r>
      <w:r>
        <w:rPr>
          <w:rFonts w:asciiTheme="majorHAnsi" w:hAnsiTheme="majorHAnsi" w:cstheme="majorHAnsi"/>
          <w:sz w:val="22"/>
          <w:szCs w:val="22"/>
        </w:rPr>
        <w:t>es</w:t>
      </w:r>
      <w:r w:rsidRPr="00C2108A">
        <w:rPr>
          <w:rFonts w:asciiTheme="majorHAnsi" w:hAnsiTheme="majorHAnsi" w:cstheme="majorHAnsi"/>
          <w:sz w:val="22"/>
          <w:szCs w:val="22"/>
        </w:rPr>
        <w:t xml:space="preserve"> on the requirements that exist because of the barriers within </w:t>
      </w:r>
      <w:r w:rsidRPr="002F136D">
        <w:rPr>
          <w:rFonts w:asciiTheme="majorHAnsi" w:hAnsiTheme="majorHAnsi" w:cstheme="majorHAnsi"/>
          <w:sz w:val="22"/>
          <w:szCs w:val="22"/>
        </w:rPr>
        <w:t xml:space="preserve">society rather than the impairment alone: </w:t>
      </w:r>
      <w:r w:rsidRPr="002F136D">
        <w:rPr>
          <w:rFonts w:asciiTheme="majorHAnsi" w:hAnsiTheme="majorHAnsi" w:cstheme="majorHAnsi"/>
          <w:i/>
          <w:sz w:val="22"/>
          <w:szCs w:val="22"/>
        </w:rPr>
        <w:t xml:space="preserve">CRPD General Comment No 5 </w:t>
      </w:r>
      <w:r w:rsidRPr="002F136D">
        <w:rPr>
          <w:rFonts w:asciiTheme="majorHAnsi" w:hAnsiTheme="majorHAnsi" w:cstheme="majorHAnsi"/>
          <w:sz w:val="22"/>
          <w:szCs w:val="22"/>
        </w:rPr>
        <w:t>(</w:t>
      </w:r>
      <w:r w:rsidR="00B8337C" w:rsidRPr="002F136D">
        <w:rPr>
          <w:rFonts w:asciiTheme="majorHAnsi" w:hAnsiTheme="majorHAnsi" w:cstheme="majorHAnsi"/>
          <w:sz w:val="22"/>
          <w:szCs w:val="22"/>
        </w:rPr>
        <w:t xml:space="preserve">n </w:t>
      </w:r>
      <w:r w:rsidR="00536284" w:rsidRPr="002F136D">
        <w:rPr>
          <w:rFonts w:asciiTheme="majorHAnsi" w:hAnsiTheme="majorHAnsi" w:cstheme="majorHAnsi"/>
          <w:sz w:val="22"/>
          <w:szCs w:val="22"/>
        </w:rPr>
        <w:t>40</w:t>
      </w:r>
      <w:r w:rsidRPr="002F136D">
        <w:rPr>
          <w:rFonts w:asciiTheme="majorHAnsi" w:hAnsiTheme="majorHAnsi" w:cstheme="majorHAnsi"/>
          <w:sz w:val="22"/>
          <w:szCs w:val="22"/>
        </w:rPr>
        <w:t xml:space="preserve">) [6], [63]. </w:t>
      </w:r>
    </w:p>
  </w:endnote>
  <w:endnote w:id="58">
    <w:p w14:paraId="6B1358EB" w14:textId="618318B6" w:rsidR="002F136D" w:rsidRDefault="002F136D">
      <w:pPr>
        <w:pStyle w:val="EndnoteText"/>
      </w:pPr>
      <w:r>
        <w:rPr>
          <w:rStyle w:val="EndnoteReference"/>
        </w:rPr>
        <w:endnoteRef/>
      </w:r>
      <w:r>
        <w:t xml:space="preserve"> </w:t>
      </w:r>
      <w:r w:rsidRPr="002F136D">
        <w:rPr>
          <w:sz w:val="22"/>
          <w:szCs w:val="22"/>
        </w:rPr>
        <w:t>Public authorities must give due consideration and priority to the opinions and views of people with disability when addressing issues that affect them. Transparent and accountable decision-making requires public authorities to inform people with disability about the outcome of decision-making processes. They must clearly explain, in an easy-to-understand way, how the</w:t>
      </w:r>
      <w:r w:rsidR="00FA7DFD">
        <w:rPr>
          <w:sz w:val="22"/>
          <w:szCs w:val="22"/>
        </w:rPr>
        <w:t xml:space="preserve"> </w:t>
      </w:r>
      <w:r w:rsidRPr="002F136D">
        <w:rPr>
          <w:sz w:val="22"/>
          <w:szCs w:val="22"/>
        </w:rPr>
        <w:t xml:space="preserve">views </w:t>
      </w:r>
      <w:r w:rsidR="00FA7DFD">
        <w:rPr>
          <w:sz w:val="22"/>
          <w:szCs w:val="22"/>
        </w:rPr>
        <w:t xml:space="preserve">of people with disability </w:t>
      </w:r>
      <w:r w:rsidRPr="002F136D">
        <w:rPr>
          <w:sz w:val="22"/>
          <w:szCs w:val="22"/>
        </w:rPr>
        <w:t xml:space="preserve">were considered, and why the final decision was made: See </w:t>
      </w:r>
      <w:r w:rsidRPr="0036539F">
        <w:rPr>
          <w:i/>
          <w:iCs/>
          <w:sz w:val="22"/>
          <w:szCs w:val="22"/>
        </w:rPr>
        <w:t>CRPD General Comment No. 7</w:t>
      </w:r>
      <w:r w:rsidRPr="002F136D">
        <w:rPr>
          <w:sz w:val="22"/>
          <w:szCs w:val="22"/>
        </w:rPr>
        <w:t xml:space="preserve"> (n 11) [23].</w:t>
      </w:r>
    </w:p>
  </w:endnote>
  <w:endnote w:id="59">
    <w:p w14:paraId="4B1394F7" w14:textId="35644AD3" w:rsidR="005375CF" w:rsidRDefault="005375CF" w:rsidP="005375CF">
      <w:pPr>
        <w:pStyle w:val="EndnoteText"/>
        <w:rPr>
          <w:rFonts w:asciiTheme="majorHAnsi" w:hAnsiTheme="majorHAnsi" w:cstheme="majorHAnsi"/>
          <w:sz w:val="22"/>
          <w:szCs w:val="22"/>
        </w:rPr>
      </w:pPr>
      <w:r w:rsidRPr="00C2108A">
        <w:rPr>
          <w:rStyle w:val="EndnoteReference"/>
          <w:rFonts w:asciiTheme="majorHAnsi" w:hAnsiTheme="majorHAnsi" w:cstheme="majorHAnsi"/>
          <w:sz w:val="22"/>
          <w:szCs w:val="22"/>
        </w:rPr>
        <w:endnoteRef/>
      </w:r>
      <w:r w:rsidRPr="00C2108A">
        <w:rPr>
          <w:rFonts w:asciiTheme="majorHAnsi" w:hAnsiTheme="majorHAnsi" w:cstheme="majorHAnsi"/>
          <w:sz w:val="22"/>
          <w:szCs w:val="22"/>
        </w:rPr>
        <w:t xml:space="preserve"> State Parties are required to ensure that personnel working or about to work in disability-related services, including service personnel, decision makers and civil servants are trained on independent living within the community, in theory and practice. This is a key measure under the obligation to fulfil the right to live independently and be included in the community, as enshrined in Article 19 of the CPRD: See </w:t>
      </w:r>
      <w:r w:rsidRPr="00C2108A">
        <w:rPr>
          <w:rFonts w:asciiTheme="majorHAnsi" w:hAnsiTheme="majorHAnsi" w:cstheme="majorHAnsi"/>
          <w:i/>
          <w:sz w:val="22"/>
          <w:szCs w:val="22"/>
        </w:rPr>
        <w:t>CRPD General Comment No. 5</w:t>
      </w:r>
      <w:r w:rsidRPr="00C2108A">
        <w:rPr>
          <w:rFonts w:asciiTheme="majorHAnsi" w:hAnsiTheme="majorHAnsi" w:cstheme="majorHAnsi"/>
          <w:sz w:val="22"/>
          <w:szCs w:val="22"/>
        </w:rPr>
        <w:t xml:space="preserve"> (n </w:t>
      </w:r>
      <w:r w:rsidR="00536284">
        <w:rPr>
          <w:rFonts w:asciiTheme="majorHAnsi" w:hAnsiTheme="majorHAnsi" w:cstheme="majorHAnsi"/>
          <w:sz w:val="22"/>
          <w:szCs w:val="22"/>
        </w:rPr>
        <w:t>40</w:t>
      </w:r>
      <w:r w:rsidRPr="00C2108A">
        <w:rPr>
          <w:rFonts w:asciiTheme="majorHAnsi" w:hAnsiTheme="majorHAnsi" w:cstheme="majorHAnsi"/>
          <w:sz w:val="22"/>
          <w:szCs w:val="22"/>
        </w:rPr>
        <w:t xml:space="preserve">) [65]. </w:t>
      </w:r>
    </w:p>
    <w:p w14:paraId="00A92F3A" w14:textId="57B863FD" w:rsidR="005375CF" w:rsidRDefault="005375CF" w:rsidP="005375CF">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9661636"/>
      <w:docPartObj>
        <w:docPartGallery w:val="Page Numbers (Bottom of Page)"/>
        <w:docPartUnique/>
      </w:docPartObj>
    </w:sdtPr>
    <w:sdtEndPr>
      <w:rPr>
        <w:noProof/>
      </w:rPr>
    </w:sdtEndPr>
    <w:sdtContent>
      <w:p w14:paraId="0D028E1C" w14:textId="77777777" w:rsidR="004024FD" w:rsidRPr="00A418E2" w:rsidRDefault="004024FD" w:rsidP="00861142">
        <w:pPr>
          <w:pStyle w:val="Footer"/>
        </w:pPr>
        <w:r w:rsidRPr="004024FD">
          <w:t>Australian Human Rights Commission</w:t>
        </w:r>
        <w:r>
          <w:tab/>
        </w:r>
        <w:r>
          <w:tab/>
        </w: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06D72" w14:textId="77777777" w:rsidR="00FD2D8A" w:rsidRPr="00FD2D8A" w:rsidRDefault="00FD2D8A" w:rsidP="00861142">
    <w:pPr>
      <w:pStyle w:val="Footer"/>
    </w:pPr>
    <w:r>
      <w:t>Australian Human Rights Commission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33F46" w14:textId="77777777" w:rsidR="00E752AC" w:rsidRDefault="00E752AC" w:rsidP="00965614">
      <w:r>
        <w:separator/>
      </w:r>
    </w:p>
  </w:footnote>
  <w:footnote w:type="continuationSeparator" w:id="0">
    <w:p w14:paraId="57E41043" w14:textId="77777777" w:rsidR="00E752AC" w:rsidRDefault="00E752AC" w:rsidP="00965614">
      <w:r>
        <w:continuationSeparator/>
      </w:r>
    </w:p>
  </w:footnote>
  <w:footnote w:type="continuationNotice" w:id="1">
    <w:p w14:paraId="2BC3A760" w14:textId="77777777" w:rsidR="00E752AC" w:rsidRDefault="00E752AC" w:rsidP="009656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41F47" w14:textId="080020C2" w:rsidR="00F14523" w:rsidRPr="0015672E" w:rsidRDefault="005C3007" w:rsidP="00965614">
    <w:pPr>
      <w:pStyle w:val="Header"/>
    </w:pPr>
    <w:fldSimple w:instr=" STYLEREF  &quot;Heading 1 unnumbered&quot;  \* MERGEFORMAT ">
      <w:r w:rsidR="00A01669">
        <w:rPr>
          <w:noProof/>
        </w:rPr>
        <w:t>Overview</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12561" w14:textId="2CA63254" w:rsidR="0015672E" w:rsidRPr="0015672E" w:rsidRDefault="005C3007" w:rsidP="0015672E">
    <w:pPr>
      <w:pStyle w:val="Header"/>
    </w:pPr>
    <w:fldSimple w:instr=" STYLEREF  &quot;Heading 1&quot;  \* MERGEFORMAT ">
      <w:r w:rsidR="00A01669">
        <w:rPr>
          <w:noProof/>
        </w:rPr>
        <w:t>Endnotes</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633C4"/>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86B0EFB"/>
    <w:multiLevelType w:val="hybridMultilevel"/>
    <w:tmpl w:val="4DDC5A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544173"/>
    <w:multiLevelType w:val="hybridMultilevel"/>
    <w:tmpl w:val="97B0DC08"/>
    <w:lvl w:ilvl="0" w:tplc="D4AA12A0">
      <w:start w:val="1"/>
      <w:numFmt w:val="decimal"/>
      <w:lvlText w:val="%1."/>
      <w:lvlJc w:val="left"/>
      <w:pPr>
        <w:ind w:left="360" w:hanging="360"/>
      </w:pPr>
      <w:rPr>
        <w:rFonts w:hint="default"/>
        <w:color w:val="143C65" w:themeColor="accent1"/>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CEA138C"/>
    <w:multiLevelType w:val="hybridMultilevel"/>
    <w:tmpl w:val="B212100A"/>
    <w:lvl w:ilvl="0" w:tplc="A90493EE">
      <w:start w:val="1"/>
      <w:numFmt w:val="bullet"/>
      <w:lvlText w:val=""/>
      <w:lvlJc w:val="left"/>
      <w:pPr>
        <w:ind w:left="360" w:hanging="360"/>
      </w:pPr>
      <w:rPr>
        <w:rFonts w:ascii="Symbol" w:hAnsi="Symbol" w:hint="default"/>
        <w:color w:val="auto"/>
        <w:sz w:val="28"/>
        <w:szCs w:val="2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15A6DAF"/>
    <w:multiLevelType w:val="multilevel"/>
    <w:tmpl w:val="23CA5D0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4930905"/>
    <w:multiLevelType w:val="hybridMultilevel"/>
    <w:tmpl w:val="719A8ABE"/>
    <w:lvl w:ilvl="0" w:tplc="2A72A808">
      <w:start w:val="1"/>
      <w:numFmt w:val="bullet"/>
      <w:pStyle w:val="Tablelistbullets"/>
      <w:lvlText w:val=""/>
      <w:lvlJc w:val="left"/>
      <w:pPr>
        <w:ind w:left="360" w:hanging="360"/>
      </w:pPr>
      <w:rPr>
        <w:rFonts w:ascii="Symbol" w:hAnsi="Symbol" w:hint="default"/>
        <w:color w:val="143C65" w:themeColor="accen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E333FC3"/>
    <w:multiLevelType w:val="multilevel"/>
    <w:tmpl w:val="6C9AC8E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66C2EC0"/>
    <w:multiLevelType w:val="hybridMultilevel"/>
    <w:tmpl w:val="2B861BBC"/>
    <w:lvl w:ilvl="0" w:tplc="0C090001">
      <w:start w:val="1"/>
      <w:numFmt w:val="bullet"/>
      <w:lvlText w:val=""/>
      <w:lvlJc w:val="left"/>
      <w:pPr>
        <w:ind w:left="389" w:hanging="360"/>
      </w:pPr>
      <w:rPr>
        <w:rFonts w:ascii="Symbol" w:hAnsi="Symbol" w:hint="default"/>
        <w:color w:val="143C65" w:themeColor="accent1"/>
      </w:rPr>
    </w:lvl>
    <w:lvl w:ilvl="1" w:tplc="FFFFFFFF" w:tentative="1">
      <w:start w:val="1"/>
      <w:numFmt w:val="lowerLetter"/>
      <w:lvlText w:val="%2."/>
      <w:lvlJc w:val="left"/>
      <w:pPr>
        <w:ind w:left="1109" w:hanging="360"/>
      </w:pPr>
    </w:lvl>
    <w:lvl w:ilvl="2" w:tplc="FFFFFFFF" w:tentative="1">
      <w:start w:val="1"/>
      <w:numFmt w:val="lowerRoman"/>
      <w:lvlText w:val="%3."/>
      <w:lvlJc w:val="right"/>
      <w:pPr>
        <w:ind w:left="1829" w:hanging="180"/>
      </w:pPr>
    </w:lvl>
    <w:lvl w:ilvl="3" w:tplc="FFFFFFFF" w:tentative="1">
      <w:start w:val="1"/>
      <w:numFmt w:val="decimal"/>
      <w:lvlText w:val="%4."/>
      <w:lvlJc w:val="left"/>
      <w:pPr>
        <w:ind w:left="2549" w:hanging="360"/>
      </w:pPr>
    </w:lvl>
    <w:lvl w:ilvl="4" w:tplc="FFFFFFFF" w:tentative="1">
      <w:start w:val="1"/>
      <w:numFmt w:val="lowerLetter"/>
      <w:lvlText w:val="%5."/>
      <w:lvlJc w:val="left"/>
      <w:pPr>
        <w:ind w:left="3269" w:hanging="360"/>
      </w:pPr>
    </w:lvl>
    <w:lvl w:ilvl="5" w:tplc="FFFFFFFF" w:tentative="1">
      <w:start w:val="1"/>
      <w:numFmt w:val="lowerRoman"/>
      <w:lvlText w:val="%6."/>
      <w:lvlJc w:val="right"/>
      <w:pPr>
        <w:ind w:left="3989" w:hanging="180"/>
      </w:pPr>
    </w:lvl>
    <w:lvl w:ilvl="6" w:tplc="FFFFFFFF" w:tentative="1">
      <w:start w:val="1"/>
      <w:numFmt w:val="decimal"/>
      <w:lvlText w:val="%7."/>
      <w:lvlJc w:val="left"/>
      <w:pPr>
        <w:ind w:left="4709" w:hanging="360"/>
      </w:pPr>
    </w:lvl>
    <w:lvl w:ilvl="7" w:tplc="FFFFFFFF" w:tentative="1">
      <w:start w:val="1"/>
      <w:numFmt w:val="lowerLetter"/>
      <w:lvlText w:val="%8."/>
      <w:lvlJc w:val="left"/>
      <w:pPr>
        <w:ind w:left="5429" w:hanging="360"/>
      </w:pPr>
    </w:lvl>
    <w:lvl w:ilvl="8" w:tplc="FFFFFFFF" w:tentative="1">
      <w:start w:val="1"/>
      <w:numFmt w:val="lowerRoman"/>
      <w:lvlText w:val="%9."/>
      <w:lvlJc w:val="right"/>
      <w:pPr>
        <w:ind w:left="6149" w:hanging="180"/>
      </w:pPr>
    </w:lvl>
  </w:abstractNum>
  <w:abstractNum w:abstractNumId="8" w15:restartNumberingAfterBreak="0">
    <w:nsid w:val="2F895F77"/>
    <w:multiLevelType w:val="multilevel"/>
    <w:tmpl w:val="2116C8C0"/>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6FD0CD9"/>
    <w:multiLevelType w:val="hybridMultilevel"/>
    <w:tmpl w:val="4AEEE3C0"/>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761178B"/>
    <w:multiLevelType w:val="hybridMultilevel"/>
    <w:tmpl w:val="5CB282BE"/>
    <w:lvl w:ilvl="0" w:tplc="844CD508">
      <w:start w:val="1"/>
      <w:numFmt w:val="decimal"/>
      <w:pStyle w:val="Tablelistnumbers"/>
      <w:lvlText w:val="%1."/>
      <w:lvlJc w:val="left"/>
      <w:pPr>
        <w:ind w:left="360" w:hanging="360"/>
      </w:pPr>
      <w:rPr>
        <w:color w:val="143C65" w:themeColor="accent1"/>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481342D2"/>
    <w:multiLevelType w:val="hybridMultilevel"/>
    <w:tmpl w:val="295E3E44"/>
    <w:lvl w:ilvl="0" w:tplc="3296FA08">
      <w:start w:val="1"/>
      <w:numFmt w:val="decimal"/>
      <w:pStyle w:val="Normal"/>
      <w:lvlText w:val="%1."/>
      <w:lvlJc w:val="left"/>
      <w:pPr>
        <w:ind w:left="720" w:hanging="360"/>
      </w:pPr>
      <w:rPr>
        <w:rFonts w:hint="default"/>
        <w:b w:val="0"/>
        <w:bCs w:val="0"/>
        <w:color w:val="404041"/>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835698F"/>
    <w:multiLevelType w:val="multilevel"/>
    <w:tmpl w:val="793A09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CB923F0"/>
    <w:multiLevelType w:val="hybridMultilevel"/>
    <w:tmpl w:val="F10877DC"/>
    <w:lvl w:ilvl="0" w:tplc="C6A4337A">
      <w:start w:val="1"/>
      <w:numFmt w:val="bullet"/>
      <w:lvlText w:val=""/>
      <w:lvlJc w:val="left"/>
      <w:pPr>
        <w:ind w:left="1060" w:hanging="360"/>
      </w:pPr>
      <w:rPr>
        <w:rFonts w:ascii="Symbol" w:hAnsi="Symbol"/>
      </w:rPr>
    </w:lvl>
    <w:lvl w:ilvl="1" w:tplc="16C4CAFC">
      <w:start w:val="1"/>
      <w:numFmt w:val="bullet"/>
      <w:lvlText w:val=""/>
      <w:lvlJc w:val="left"/>
      <w:pPr>
        <w:ind w:left="1060" w:hanging="360"/>
      </w:pPr>
      <w:rPr>
        <w:rFonts w:ascii="Symbol" w:hAnsi="Symbol"/>
      </w:rPr>
    </w:lvl>
    <w:lvl w:ilvl="2" w:tplc="C7188562">
      <w:start w:val="1"/>
      <w:numFmt w:val="bullet"/>
      <w:lvlText w:val=""/>
      <w:lvlJc w:val="left"/>
      <w:pPr>
        <w:ind w:left="1060" w:hanging="360"/>
      </w:pPr>
      <w:rPr>
        <w:rFonts w:ascii="Symbol" w:hAnsi="Symbol"/>
      </w:rPr>
    </w:lvl>
    <w:lvl w:ilvl="3" w:tplc="89842C42">
      <w:start w:val="1"/>
      <w:numFmt w:val="bullet"/>
      <w:lvlText w:val=""/>
      <w:lvlJc w:val="left"/>
      <w:pPr>
        <w:ind w:left="1060" w:hanging="360"/>
      </w:pPr>
      <w:rPr>
        <w:rFonts w:ascii="Symbol" w:hAnsi="Symbol"/>
      </w:rPr>
    </w:lvl>
    <w:lvl w:ilvl="4" w:tplc="5EA41DE8">
      <w:start w:val="1"/>
      <w:numFmt w:val="bullet"/>
      <w:lvlText w:val=""/>
      <w:lvlJc w:val="left"/>
      <w:pPr>
        <w:ind w:left="1060" w:hanging="360"/>
      </w:pPr>
      <w:rPr>
        <w:rFonts w:ascii="Symbol" w:hAnsi="Symbol"/>
      </w:rPr>
    </w:lvl>
    <w:lvl w:ilvl="5" w:tplc="ABEAE1C0">
      <w:start w:val="1"/>
      <w:numFmt w:val="bullet"/>
      <w:lvlText w:val=""/>
      <w:lvlJc w:val="left"/>
      <w:pPr>
        <w:ind w:left="1060" w:hanging="360"/>
      </w:pPr>
      <w:rPr>
        <w:rFonts w:ascii="Symbol" w:hAnsi="Symbol"/>
      </w:rPr>
    </w:lvl>
    <w:lvl w:ilvl="6" w:tplc="0E9A831A">
      <w:start w:val="1"/>
      <w:numFmt w:val="bullet"/>
      <w:lvlText w:val=""/>
      <w:lvlJc w:val="left"/>
      <w:pPr>
        <w:ind w:left="1060" w:hanging="360"/>
      </w:pPr>
      <w:rPr>
        <w:rFonts w:ascii="Symbol" w:hAnsi="Symbol"/>
      </w:rPr>
    </w:lvl>
    <w:lvl w:ilvl="7" w:tplc="EFE84F26">
      <w:start w:val="1"/>
      <w:numFmt w:val="bullet"/>
      <w:lvlText w:val=""/>
      <w:lvlJc w:val="left"/>
      <w:pPr>
        <w:ind w:left="1060" w:hanging="360"/>
      </w:pPr>
      <w:rPr>
        <w:rFonts w:ascii="Symbol" w:hAnsi="Symbol"/>
      </w:rPr>
    </w:lvl>
    <w:lvl w:ilvl="8" w:tplc="B5DE8680">
      <w:start w:val="1"/>
      <w:numFmt w:val="bullet"/>
      <w:lvlText w:val=""/>
      <w:lvlJc w:val="left"/>
      <w:pPr>
        <w:ind w:left="1060" w:hanging="360"/>
      </w:pPr>
      <w:rPr>
        <w:rFonts w:ascii="Symbol" w:hAnsi="Symbol"/>
      </w:rPr>
    </w:lvl>
  </w:abstractNum>
  <w:abstractNum w:abstractNumId="14" w15:restartNumberingAfterBreak="0">
    <w:nsid w:val="559A3F6B"/>
    <w:multiLevelType w:val="hybridMultilevel"/>
    <w:tmpl w:val="7576C1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C2C5CBF"/>
    <w:multiLevelType w:val="hybridMultilevel"/>
    <w:tmpl w:val="59569332"/>
    <w:lvl w:ilvl="0" w:tplc="7D56C5C6">
      <w:start w:val="1"/>
      <w:numFmt w:val="decimal"/>
      <w:pStyle w:val="Bodylistnumbers"/>
      <w:lvlText w:val="%1."/>
      <w:lvlJc w:val="left"/>
      <w:pPr>
        <w:ind w:left="-320" w:hanging="360"/>
      </w:pPr>
      <w:rPr>
        <w:color w:val="143C65" w:themeColor="accent1"/>
      </w:rPr>
    </w:lvl>
    <w:lvl w:ilvl="1" w:tplc="0C090019" w:tentative="1">
      <w:start w:val="1"/>
      <w:numFmt w:val="lowerLetter"/>
      <w:lvlText w:val="%2."/>
      <w:lvlJc w:val="left"/>
      <w:pPr>
        <w:ind w:left="400" w:hanging="360"/>
      </w:pPr>
    </w:lvl>
    <w:lvl w:ilvl="2" w:tplc="0C09001B" w:tentative="1">
      <w:start w:val="1"/>
      <w:numFmt w:val="lowerRoman"/>
      <w:lvlText w:val="%3."/>
      <w:lvlJc w:val="right"/>
      <w:pPr>
        <w:ind w:left="1120" w:hanging="180"/>
      </w:pPr>
    </w:lvl>
    <w:lvl w:ilvl="3" w:tplc="0C09000F" w:tentative="1">
      <w:start w:val="1"/>
      <w:numFmt w:val="decimal"/>
      <w:lvlText w:val="%4."/>
      <w:lvlJc w:val="left"/>
      <w:pPr>
        <w:ind w:left="1840" w:hanging="360"/>
      </w:pPr>
    </w:lvl>
    <w:lvl w:ilvl="4" w:tplc="0C090019" w:tentative="1">
      <w:start w:val="1"/>
      <w:numFmt w:val="lowerLetter"/>
      <w:lvlText w:val="%5."/>
      <w:lvlJc w:val="left"/>
      <w:pPr>
        <w:ind w:left="2560" w:hanging="360"/>
      </w:pPr>
    </w:lvl>
    <w:lvl w:ilvl="5" w:tplc="0C09001B" w:tentative="1">
      <w:start w:val="1"/>
      <w:numFmt w:val="lowerRoman"/>
      <w:lvlText w:val="%6."/>
      <w:lvlJc w:val="right"/>
      <w:pPr>
        <w:ind w:left="3280" w:hanging="180"/>
      </w:pPr>
    </w:lvl>
    <w:lvl w:ilvl="6" w:tplc="0C09000F" w:tentative="1">
      <w:start w:val="1"/>
      <w:numFmt w:val="decimal"/>
      <w:lvlText w:val="%7."/>
      <w:lvlJc w:val="left"/>
      <w:pPr>
        <w:ind w:left="4000" w:hanging="360"/>
      </w:pPr>
    </w:lvl>
    <w:lvl w:ilvl="7" w:tplc="0C090019" w:tentative="1">
      <w:start w:val="1"/>
      <w:numFmt w:val="lowerLetter"/>
      <w:lvlText w:val="%8."/>
      <w:lvlJc w:val="left"/>
      <w:pPr>
        <w:ind w:left="4720" w:hanging="360"/>
      </w:pPr>
    </w:lvl>
    <w:lvl w:ilvl="8" w:tplc="0C09001B" w:tentative="1">
      <w:start w:val="1"/>
      <w:numFmt w:val="lowerRoman"/>
      <w:lvlText w:val="%9."/>
      <w:lvlJc w:val="right"/>
      <w:pPr>
        <w:ind w:left="5440" w:hanging="180"/>
      </w:pPr>
    </w:lvl>
  </w:abstractNum>
  <w:abstractNum w:abstractNumId="16" w15:restartNumberingAfterBreak="0">
    <w:nsid w:val="65955545"/>
    <w:multiLevelType w:val="hybridMultilevel"/>
    <w:tmpl w:val="AE62521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5AA70AE"/>
    <w:multiLevelType w:val="hybridMultilevel"/>
    <w:tmpl w:val="BA6A115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DAF19F8"/>
    <w:multiLevelType w:val="hybridMultilevel"/>
    <w:tmpl w:val="DF069E14"/>
    <w:lvl w:ilvl="0" w:tplc="1382C8CA">
      <w:start w:val="1"/>
      <w:numFmt w:val="decimal"/>
      <w:lvlText w:val="%1."/>
      <w:lvlJc w:val="left"/>
      <w:pPr>
        <w:ind w:left="740" w:hanging="360"/>
      </w:pPr>
    </w:lvl>
    <w:lvl w:ilvl="1" w:tplc="A356C464">
      <w:start w:val="1"/>
      <w:numFmt w:val="decimal"/>
      <w:lvlText w:val="%2."/>
      <w:lvlJc w:val="left"/>
      <w:pPr>
        <w:ind w:left="740" w:hanging="360"/>
      </w:pPr>
    </w:lvl>
    <w:lvl w:ilvl="2" w:tplc="CD247386">
      <w:start w:val="1"/>
      <w:numFmt w:val="decimal"/>
      <w:lvlText w:val="%3."/>
      <w:lvlJc w:val="left"/>
      <w:pPr>
        <w:ind w:left="740" w:hanging="360"/>
      </w:pPr>
    </w:lvl>
    <w:lvl w:ilvl="3" w:tplc="4FBC5290">
      <w:start w:val="1"/>
      <w:numFmt w:val="decimal"/>
      <w:lvlText w:val="%4."/>
      <w:lvlJc w:val="left"/>
      <w:pPr>
        <w:ind w:left="740" w:hanging="360"/>
      </w:pPr>
    </w:lvl>
    <w:lvl w:ilvl="4" w:tplc="D5281920">
      <w:start w:val="1"/>
      <w:numFmt w:val="decimal"/>
      <w:lvlText w:val="%5."/>
      <w:lvlJc w:val="left"/>
      <w:pPr>
        <w:ind w:left="740" w:hanging="360"/>
      </w:pPr>
    </w:lvl>
    <w:lvl w:ilvl="5" w:tplc="5686DB48">
      <w:start w:val="1"/>
      <w:numFmt w:val="decimal"/>
      <w:lvlText w:val="%6."/>
      <w:lvlJc w:val="left"/>
      <w:pPr>
        <w:ind w:left="740" w:hanging="360"/>
      </w:pPr>
    </w:lvl>
    <w:lvl w:ilvl="6" w:tplc="0492A516">
      <w:start w:val="1"/>
      <w:numFmt w:val="decimal"/>
      <w:lvlText w:val="%7."/>
      <w:lvlJc w:val="left"/>
      <w:pPr>
        <w:ind w:left="740" w:hanging="360"/>
      </w:pPr>
    </w:lvl>
    <w:lvl w:ilvl="7" w:tplc="E4EA8FDC">
      <w:start w:val="1"/>
      <w:numFmt w:val="decimal"/>
      <w:lvlText w:val="%8."/>
      <w:lvlJc w:val="left"/>
      <w:pPr>
        <w:ind w:left="740" w:hanging="360"/>
      </w:pPr>
    </w:lvl>
    <w:lvl w:ilvl="8" w:tplc="7B340AEA">
      <w:start w:val="1"/>
      <w:numFmt w:val="decimal"/>
      <w:lvlText w:val="%9."/>
      <w:lvlJc w:val="left"/>
      <w:pPr>
        <w:ind w:left="740" w:hanging="360"/>
      </w:pPr>
    </w:lvl>
  </w:abstractNum>
  <w:abstractNum w:abstractNumId="19" w15:restartNumberingAfterBreak="0">
    <w:nsid w:val="6EC82C6C"/>
    <w:multiLevelType w:val="hybridMultilevel"/>
    <w:tmpl w:val="103AE250"/>
    <w:lvl w:ilvl="0" w:tplc="BDECA6B6">
      <w:start w:val="1"/>
      <w:numFmt w:val="bullet"/>
      <w:pStyle w:val="Bodylistbullets"/>
      <w:lvlText w:val=""/>
      <w:lvlJc w:val="left"/>
      <w:pPr>
        <w:ind w:left="360" w:hanging="360"/>
      </w:pPr>
      <w:rPr>
        <w:rFonts w:ascii="Symbol" w:hAnsi="Symbol" w:hint="default"/>
        <w:color w:val="143C65" w:themeColor="accen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84116966">
    <w:abstractNumId w:val="5"/>
  </w:num>
  <w:num w:numId="2" w16cid:durableId="1576890948">
    <w:abstractNumId w:val="15"/>
  </w:num>
  <w:num w:numId="3" w16cid:durableId="1411004709">
    <w:abstractNumId w:val="19"/>
  </w:num>
  <w:num w:numId="4" w16cid:durableId="825244839">
    <w:abstractNumId w:val="3"/>
  </w:num>
  <w:num w:numId="5" w16cid:durableId="1025209766">
    <w:abstractNumId w:val="15"/>
    <w:lvlOverride w:ilvl="0">
      <w:startOverride w:val="1"/>
    </w:lvlOverride>
  </w:num>
  <w:num w:numId="6" w16cid:durableId="939065618">
    <w:abstractNumId w:val="10"/>
  </w:num>
  <w:num w:numId="7" w16cid:durableId="717818606">
    <w:abstractNumId w:val="2"/>
  </w:num>
  <w:num w:numId="8" w16cid:durableId="1196507562">
    <w:abstractNumId w:val="12"/>
  </w:num>
  <w:num w:numId="9" w16cid:durableId="1803845371">
    <w:abstractNumId w:val="0"/>
  </w:num>
  <w:num w:numId="10" w16cid:durableId="560750613">
    <w:abstractNumId w:val="12"/>
    <w:lvlOverride w:ilvl="0">
      <w:lvl w:ilvl="0">
        <w:start w:val="1"/>
        <w:numFmt w:val="decimal"/>
        <w:lvlText w:val="%1."/>
        <w:lvlJc w:val="left"/>
        <w:pPr>
          <w:ind w:left="567" w:hanging="567"/>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16cid:durableId="733509586">
    <w:abstractNumId w:val="2"/>
    <w:lvlOverride w:ilvl="0">
      <w:startOverride w:val="1"/>
    </w:lvlOverride>
  </w:num>
  <w:num w:numId="12" w16cid:durableId="1012686430">
    <w:abstractNumId w:val="12"/>
    <w:lvlOverride w:ilvl="0">
      <w:startOverride w:val="1"/>
      <w:lvl w:ilvl="0">
        <w:start w:val="1"/>
        <w:numFmt w:val="decimal"/>
        <w:lvlText w:val="%1."/>
        <w:lvlJc w:val="left"/>
        <w:pPr>
          <w:ind w:left="567" w:hanging="567"/>
        </w:pPr>
        <w:rPr>
          <w:rFonts w:hint="default"/>
        </w:rPr>
      </w:lvl>
    </w:lvlOverride>
    <w:lvlOverride w:ilvl="1">
      <w:startOverride w:val="1"/>
      <w:lvl w:ilvl="1">
        <w:start w:val="1"/>
        <w:numFmt w:val="decimal"/>
        <w:lvlText w:val="%1.%2"/>
        <w:lvlJc w:val="left"/>
        <w:pPr>
          <w:ind w:left="567" w:hanging="567"/>
        </w:pPr>
        <w:rPr>
          <w:rFonts w:hint="default"/>
        </w:rPr>
      </w:lvl>
    </w:lvlOverride>
    <w:lvlOverride w:ilvl="2">
      <w:startOverride w:val="1"/>
      <w:lvl w:ilvl="2">
        <w:start w:val="1"/>
        <w:numFmt w:val="decimal"/>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13" w16cid:durableId="288821952">
    <w:abstractNumId w:val="8"/>
  </w:num>
  <w:num w:numId="14" w16cid:durableId="1833833636">
    <w:abstractNumId w:val="6"/>
  </w:num>
  <w:num w:numId="15" w16cid:durableId="529102834">
    <w:abstractNumId w:val="19"/>
  </w:num>
  <w:num w:numId="16" w16cid:durableId="1084760115">
    <w:abstractNumId w:val="19"/>
  </w:num>
  <w:num w:numId="17" w16cid:durableId="128208228">
    <w:abstractNumId w:val="15"/>
  </w:num>
  <w:num w:numId="18" w16cid:durableId="1266304166">
    <w:abstractNumId w:val="19"/>
  </w:num>
  <w:num w:numId="19" w16cid:durableId="1349524145">
    <w:abstractNumId w:val="4"/>
  </w:num>
  <w:num w:numId="20" w16cid:durableId="1920551438">
    <w:abstractNumId w:val="4"/>
  </w:num>
  <w:num w:numId="21" w16cid:durableId="945039616">
    <w:abstractNumId w:val="4"/>
  </w:num>
  <w:num w:numId="22" w16cid:durableId="684017697">
    <w:abstractNumId w:val="4"/>
  </w:num>
  <w:num w:numId="23" w16cid:durableId="1320958273">
    <w:abstractNumId w:val="4"/>
  </w:num>
  <w:num w:numId="24" w16cid:durableId="718431559">
    <w:abstractNumId w:val="4"/>
  </w:num>
  <w:num w:numId="25" w16cid:durableId="254556642">
    <w:abstractNumId w:val="4"/>
  </w:num>
  <w:num w:numId="26" w16cid:durableId="1248878576">
    <w:abstractNumId w:val="4"/>
  </w:num>
  <w:num w:numId="27" w16cid:durableId="840240824">
    <w:abstractNumId w:val="3"/>
  </w:num>
  <w:num w:numId="28" w16cid:durableId="1294823578">
    <w:abstractNumId w:val="5"/>
  </w:num>
  <w:num w:numId="29" w16cid:durableId="114954980">
    <w:abstractNumId w:val="10"/>
  </w:num>
  <w:num w:numId="30" w16cid:durableId="703598111">
    <w:abstractNumId w:val="10"/>
    <w:lvlOverride w:ilvl="0">
      <w:startOverride w:val="1"/>
    </w:lvlOverride>
  </w:num>
  <w:num w:numId="31" w16cid:durableId="1952469592">
    <w:abstractNumId w:val="10"/>
    <w:lvlOverride w:ilvl="0">
      <w:startOverride w:val="1"/>
    </w:lvlOverride>
  </w:num>
  <w:num w:numId="32" w16cid:durableId="34045168">
    <w:abstractNumId w:val="11"/>
  </w:num>
  <w:num w:numId="33" w16cid:durableId="6443152">
    <w:abstractNumId w:val="17"/>
  </w:num>
  <w:num w:numId="34" w16cid:durableId="384449833">
    <w:abstractNumId w:val="1"/>
  </w:num>
  <w:num w:numId="35" w16cid:durableId="757217228">
    <w:abstractNumId w:val="14"/>
  </w:num>
  <w:num w:numId="36" w16cid:durableId="491915318">
    <w:abstractNumId w:val="9"/>
  </w:num>
  <w:num w:numId="37" w16cid:durableId="2005743948">
    <w:abstractNumId w:val="16"/>
  </w:num>
  <w:num w:numId="38" w16cid:durableId="67729398">
    <w:abstractNumId w:val="18"/>
  </w:num>
  <w:num w:numId="39" w16cid:durableId="652489688">
    <w:abstractNumId w:val="13"/>
  </w:num>
  <w:num w:numId="40" w16cid:durableId="11925008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trackRevisions/>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01F"/>
    <w:rsid w:val="00004092"/>
    <w:rsid w:val="00014EE1"/>
    <w:rsid w:val="00015EC7"/>
    <w:rsid w:val="00020D5F"/>
    <w:rsid w:val="0002121E"/>
    <w:rsid w:val="000212B6"/>
    <w:rsid w:val="00023AF9"/>
    <w:rsid w:val="00031EFA"/>
    <w:rsid w:val="00031F07"/>
    <w:rsid w:val="0003359B"/>
    <w:rsid w:val="00034F92"/>
    <w:rsid w:val="00035551"/>
    <w:rsid w:val="00057E6D"/>
    <w:rsid w:val="00066648"/>
    <w:rsid w:val="000671FE"/>
    <w:rsid w:val="00071042"/>
    <w:rsid w:val="000737E1"/>
    <w:rsid w:val="0007414B"/>
    <w:rsid w:val="0007658D"/>
    <w:rsid w:val="00076E50"/>
    <w:rsid w:val="0007788B"/>
    <w:rsid w:val="000812B0"/>
    <w:rsid w:val="000817D9"/>
    <w:rsid w:val="0008284E"/>
    <w:rsid w:val="00084B67"/>
    <w:rsid w:val="00084EC7"/>
    <w:rsid w:val="00084F8C"/>
    <w:rsid w:val="00086008"/>
    <w:rsid w:val="00090A5D"/>
    <w:rsid w:val="00090AC7"/>
    <w:rsid w:val="0009146F"/>
    <w:rsid w:val="00093784"/>
    <w:rsid w:val="000A08D9"/>
    <w:rsid w:val="000B0B6B"/>
    <w:rsid w:val="000B1691"/>
    <w:rsid w:val="000B193F"/>
    <w:rsid w:val="000B4295"/>
    <w:rsid w:val="000B58F9"/>
    <w:rsid w:val="000B5E94"/>
    <w:rsid w:val="000C0B33"/>
    <w:rsid w:val="000C33F8"/>
    <w:rsid w:val="000C340F"/>
    <w:rsid w:val="000C48D4"/>
    <w:rsid w:val="000C585A"/>
    <w:rsid w:val="000D1B6B"/>
    <w:rsid w:val="000D28DD"/>
    <w:rsid w:val="000D30AA"/>
    <w:rsid w:val="000D6391"/>
    <w:rsid w:val="000D6AAA"/>
    <w:rsid w:val="000D7A43"/>
    <w:rsid w:val="000E341B"/>
    <w:rsid w:val="000E7EAB"/>
    <w:rsid w:val="000F12BA"/>
    <w:rsid w:val="000F3A3C"/>
    <w:rsid w:val="001006D6"/>
    <w:rsid w:val="00102139"/>
    <w:rsid w:val="00104DBC"/>
    <w:rsid w:val="00105906"/>
    <w:rsid w:val="0011348F"/>
    <w:rsid w:val="00114003"/>
    <w:rsid w:val="00115ACF"/>
    <w:rsid w:val="001173A0"/>
    <w:rsid w:val="00121865"/>
    <w:rsid w:val="00124080"/>
    <w:rsid w:val="00124405"/>
    <w:rsid w:val="00124B2E"/>
    <w:rsid w:val="00126092"/>
    <w:rsid w:val="00133EE2"/>
    <w:rsid w:val="0014719F"/>
    <w:rsid w:val="00150FE9"/>
    <w:rsid w:val="001525FA"/>
    <w:rsid w:val="001544E2"/>
    <w:rsid w:val="00154F9D"/>
    <w:rsid w:val="0015672E"/>
    <w:rsid w:val="00161534"/>
    <w:rsid w:val="00162F74"/>
    <w:rsid w:val="001634A1"/>
    <w:rsid w:val="001636CB"/>
    <w:rsid w:val="00163B06"/>
    <w:rsid w:val="00166F48"/>
    <w:rsid w:val="00167765"/>
    <w:rsid w:val="00173196"/>
    <w:rsid w:val="00173A76"/>
    <w:rsid w:val="001743D3"/>
    <w:rsid w:val="00175926"/>
    <w:rsid w:val="00176BE5"/>
    <w:rsid w:val="00177F13"/>
    <w:rsid w:val="0018371E"/>
    <w:rsid w:val="00183F3A"/>
    <w:rsid w:val="001866E1"/>
    <w:rsid w:val="00186916"/>
    <w:rsid w:val="00187177"/>
    <w:rsid w:val="00194D5D"/>
    <w:rsid w:val="00197861"/>
    <w:rsid w:val="001A43D1"/>
    <w:rsid w:val="001A5009"/>
    <w:rsid w:val="001A5480"/>
    <w:rsid w:val="001A5FBE"/>
    <w:rsid w:val="001A6444"/>
    <w:rsid w:val="001B027C"/>
    <w:rsid w:val="001B1015"/>
    <w:rsid w:val="001B3DA3"/>
    <w:rsid w:val="001B4361"/>
    <w:rsid w:val="001C4941"/>
    <w:rsid w:val="001C4F92"/>
    <w:rsid w:val="001C75D8"/>
    <w:rsid w:val="001D0A36"/>
    <w:rsid w:val="001D6115"/>
    <w:rsid w:val="001D68E6"/>
    <w:rsid w:val="001E6B0C"/>
    <w:rsid w:val="001F0C34"/>
    <w:rsid w:val="001F0E51"/>
    <w:rsid w:val="001F36A7"/>
    <w:rsid w:val="001F39F2"/>
    <w:rsid w:val="001F4064"/>
    <w:rsid w:val="001F5638"/>
    <w:rsid w:val="002056B5"/>
    <w:rsid w:val="002056E4"/>
    <w:rsid w:val="00205726"/>
    <w:rsid w:val="0020578E"/>
    <w:rsid w:val="00205C82"/>
    <w:rsid w:val="00205F9C"/>
    <w:rsid w:val="002073E2"/>
    <w:rsid w:val="002141FD"/>
    <w:rsid w:val="00215DBC"/>
    <w:rsid w:val="00221879"/>
    <w:rsid w:val="002247F3"/>
    <w:rsid w:val="00227413"/>
    <w:rsid w:val="00234C2A"/>
    <w:rsid w:val="00234EAC"/>
    <w:rsid w:val="00245457"/>
    <w:rsid w:val="00250E67"/>
    <w:rsid w:val="0025210C"/>
    <w:rsid w:val="00257142"/>
    <w:rsid w:val="00261969"/>
    <w:rsid w:val="002636D9"/>
    <w:rsid w:val="00265203"/>
    <w:rsid w:val="00265923"/>
    <w:rsid w:val="00265950"/>
    <w:rsid w:val="0026727A"/>
    <w:rsid w:val="0027033D"/>
    <w:rsid w:val="002725B6"/>
    <w:rsid w:val="002726FB"/>
    <w:rsid w:val="00277E24"/>
    <w:rsid w:val="00290657"/>
    <w:rsid w:val="00290893"/>
    <w:rsid w:val="0029146B"/>
    <w:rsid w:val="00291CFD"/>
    <w:rsid w:val="00295247"/>
    <w:rsid w:val="00295318"/>
    <w:rsid w:val="002966A5"/>
    <w:rsid w:val="00296B86"/>
    <w:rsid w:val="00296DA4"/>
    <w:rsid w:val="002A14B9"/>
    <w:rsid w:val="002B035E"/>
    <w:rsid w:val="002B28DD"/>
    <w:rsid w:val="002B4DC1"/>
    <w:rsid w:val="002B71B8"/>
    <w:rsid w:val="002B7A76"/>
    <w:rsid w:val="002C327E"/>
    <w:rsid w:val="002D1E1A"/>
    <w:rsid w:val="002D67BB"/>
    <w:rsid w:val="002D7DA0"/>
    <w:rsid w:val="002E0E2E"/>
    <w:rsid w:val="002E31B2"/>
    <w:rsid w:val="002E460A"/>
    <w:rsid w:val="002F136D"/>
    <w:rsid w:val="002F33B3"/>
    <w:rsid w:val="0030062F"/>
    <w:rsid w:val="00302D2C"/>
    <w:rsid w:val="0030631D"/>
    <w:rsid w:val="003073FE"/>
    <w:rsid w:val="00307A3A"/>
    <w:rsid w:val="00310B25"/>
    <w:rsid w:val="00312E09"/>
    <w:rsid w:val="00315E66"/>
    <w:rsid w:val="00316B9F"/>
    <w:rsid w:val="003215C0"/>
    <w:rsid w:val="003230B9"/>
    <w:rsid w:val="00323621"/>
    <w:rsid w:val="00323DBA"/>
    <w:rsid w:val="00325900"/>
    <w:rsid w:val="00327B08"/>
    <w:rsid w:val="00332743"/>
    <w:rsid w:val="00332BE4"/>
    <w:rsid w:val="003331FF"/>
    <w:rsid w:val="00334714"/>
    <w:rsid w:val="0033613E"/>
    <w:rsid w:val="003368D0"/>
    <w:rsid w:val="00340955"/>
    <w:rsid w:val="00340FE0"/>
    <w:rsid w:val="003422E6"/>
    <w:rsid w:val="0034252C"/>
    <w:rsid w:val="003427AB"/>
    <w:rsid w:val="00342A91"/>
    <w:rsid w:val="00343BA1"/>
    <w:rsid w:val="00344757"/>
    <w:rsid w:val="0034646B"/>
    <w:rsid w:val="0034667A"/>
    <w:rsid w:val="00347E04"/>
    <w:rsid w:val="00350812"/>
    <w:rsid w:val="00351F58"/>
    <w:rsid w:val="0036065F"/>
    <w:rsid w:val="0036451C"/>
    <w:rsid w:val="0036539F"/>
    <w:rsid w:val="00365FFF"/>
    <w:rsid w:val="0037428E"/>
    <w:rsid w:val="00374844"/>
    <w:rsid w:val="00375820"/>
    <w:rsid w:val="003773BE"/>
    <w:rsid w:val="00380AB6"/>
    <w:rsid w:val="00383153"/>
    <w:rsid w:val="0038525A"/>
    <w:rsid w:val="003905D0"/>
    <w:rsid w:val="0039186C"/>
    <w:rsid w:val="00392FD8"/>
    <w:rsid w:val="00393ED6"/>
    <w:rsid w:val="00394EFC"/>
    <w:rsid w:val="003A5C90"/>
    <w:rsid w:val="003A6577"/>
    <w:rsid w:val="003A6F61"/>
    <w:rsid w:val="003A79FD"/>
    <w:rsid w:val="003B175A"/>
    <w:rsid w:val="003B1DBE"/>
    <w:rsid w:val="003B2353"/>
    <w:rsid w:val="003B6F45"/>
    <w:rsid w:val="003B7BDD"/>
    <w:rsid w:val="003C05F0"/>
    <w:rsid w:val="003C0DEA"/>
    <w:rsid w:val="003C2ACA"/>
    <w:rsid w:val="003C4703"/>
    <w:rsid w:val="003C55EC"/>
    <w:rsid w:val="003C5DC5"/>
    <w:rsid w:val="003C6D75"/>
    <w:rsid w:val="003D51B6"/>
    <w:rsid w:val="003E3EFE"/>
    <w:rsid w:val="003F24F7"/>
    <w:rsid w:val="003F3509"/>
    <w:rsid w:val="003F380C"/>
    <w:rsid w:val="003F7706"/>
    <w:rsid w:val="003F79DA"/>
    <w:rsid w:val="003F7BBF"/>
    <w:rsid w:val="00400E21"/>
    <w:rsid w:val="004023E0"/>
    <w:rsid w:val="004024FD"/>
    <w:rsid w:val="00404018"/>
    <w:rsid w:val="00405CC9"/>
    <w:rsid w:val="00411D12"/>
    <w:rsid w:val="00413698"/>
    <w:rsid w:val="00413AF7"/>
    <w:rsid w:val="00413E77"/>
    <w:rsid w:val="00415864"/>
    <w:rsid w:val="00415EE3"/>
    <w:rsid w:val="00415EE6"/>
    <w:rsid w:val="0041643B"/>
    <w:rsid w:val="004204BA"/>
    <w:rsid w:val="00420A58"/>
    <w:rsid w:val="004210BD"/>
    <w:rsid w:val="0042265D"/>
    <w:rsid w:val="00423458"/>
    <w:rsid w:val="004363A8"/>
    <w:rsid w:val="00440743"/>
    <w:rsid w:val="00441C84"/>
    <w:rsid w:val="00442536"/>
    <w:rsid w:val="0044301F"/>
    <w:rsid w:val="004463F9"/>
    <w:rsid w:val="00454A89"/>
    <w:rsid w:val="004550BB"/>
    <w:rsid w:val="004573D4"/>
    <w:rsid w:val="00470C48"/>
    <w:rsid w:val="00472643"/>
    <w:rsid w:val="00473CB9"/>
    <w:rsid w:val="00476318"/>
    <w:rsid w:val="00480104"/>
    <w:rsid w:val="00483632"/>
    <w:rsid w:val="0048457D"/>
    <w:rsid w:val="004849D3"/>
    <w:rsid w:val="00484EFA"/>
    <w:rsid w:val="00485A93"/>
    <w:rsid w:val="00485D7C"/>
    <w:rsid w:val="00487381"/>
    <w:rsid w:val="00487CD1"/>
    <w:rsid w:val="00496CBC"/>
    <w:rsid w:val="004A0857"/>
    <w:rsid w:val="004B346F"/>
    <w:rsid w:val="004B49C0"/>
    <w:rsid w:val="004B6770"/>
    <w:rsid w:val="004B6DFD"/>
    <w:rsid w:val="004C0B7E"/>
    <w:rsid w:val="004C11B1"/>
    <w:rsid w:val="004C5D68"/>
    <w:rsid w:val="004C61B7"/>
    <w:rsid w:val="004D02E3"/>
    <w:rsid w:val="004D1258"/>
    <w:rsid w:val="004D18CF"/>
    <w:rsid w:val="004D3359"/>
    <w:rsid w:val="004D6113"/>
    <w:rsid w:val="004D77A7"/>
    <w:rsid w:val="004E2BE6"/>
    <w:rsid w:val="004E3520"/>
    <w:rsid w:val="004E410C"/>
    <w:rsid w:val="004F2377"/>
    <w:rsid w:val="004F5490"/>
    <w:rsid w:val="004F55C9"/>
    <w:rsid w:val="004F6B40"/>
    <w:rsid w:val="00500864"/>
    <w:rsid w:val="00507BFF"/>
    <w:rsid w:val="00510BD9"/>
    <w:rsid w:val="00512496"/>
    <w:rsid w:val="00517956"/>
    <w:rsid w:val="00520574"/>
    <w:rsid w:val="00522B43"/>
    <w:rsid w:val="005250AA"/>
    <w:rsid w:val="005273AE"/>
    <w:rsid w:val="00533B4F"/>
    <w:rsid w:val="00536284"/>
    <w:rsid w:val="0053677B"/>
    <w:rsid w:val="005375CF"/>
    <w:rsid w:val="005378AF"/>
    <w:rsid w:val="005422C9"/>
    <w:rsid w:val="00542DFD"/>
    <w:rsid w:val="005455E3"/>
    <w:rsid w:val="00545CDA"/>
    <w:rsid w:val="0054680F"/>
    <w:rsid w:val="005506DA"/>
    <w:rsid w:val="00550F6B"/>
    <w:rsid w:val="005516C9"/>
    <w:rsid w:val="00554B93"/>
    <w:rsid w:val="00555430"/>
    <w:rsid w:val="00556B71"/>
    <w:rsid w:val="005574F0"/>
    <w:rsid w:val="005617E5"/>
    <w:rsid w:val="005631FA"/>
    <w:rsid w:val="00563C3A"/>
    <w:rsid w:val="005671DF"/>
    <w:rsid w:val="0056782A"/>
    <w:rsid w:val="00574F6D"/>
    <w:rsid w:val="00582F06"/>
    <w:rsid w:val="00583303"/>
    <w:rsid w:val="0058707A"/>
    <w:rsid w:val="00587FAF"/>
    <w:rsid w:val="0059131B"/>
    <w:rsid w:val="00594541"/>
    <w:rsid w:val="0059486E"/>
    <w:rsid w:val="00594B60"/>
    <w:rsid w:val="00595A8A"/>
    <w:rsid w:val="005A3031"/>
    <w:rsid w:val="005A3BF6"/>
    <w:rsid w:val="005B408E"/>
    <w:rsid w:val="005C1908"/>
    <w:rsid w:val="005C3007"/>
    <w:rsid w:val="005D395A"/>
    <w:rsid w:val="005D413E"/>
    <w:rsid w:val="005D41C5"/>
    <w:rsid w:val="005D5FBC"/>
    <w:rsid w:val="005D6293"/>
    <w:rsid w:val="005E068F"/>
    <w:rsid w:val="005E2DAD"/>
    <w:rsid w:val="005E51E6"/>
    <w:rsid w:val="005F07F8"/>
    <w:rsid w:val="005F20C6"/>
    <w:rsid w:val="005F49CD"/>
    <w:rsid w:val="005F7438"/>
    <w:rsid w:val="00601842"/>
    <w:rsid w:val="006052B7"/>
    <w:rsid w:val="00607501"/>
    <w:rsid w:val="00616293"/>
    <w:rsid w:val="0062022E"/>
    <w:rsid w:val="00630936"/>
    <w:rsid w:val="006327A0"/>
    <w:rsid w:val="00632E05"/>
    <w:rsid w:val="00636201"/>
    <w:rsid w:val="00636F9D"/>
    <w:rsid w:val="006376D5"/>
    <w:rsid w:val="00637ED2"/>
    <w:rsid w:val="00640F68"/>
    <w:rsid w:val="00641598"/>
    <w:rsid w:val="00641E9D"/>
    <w:rsid w:val="006513CE"/>
    <w:rsid w:val="006515BE"/>
    <w:rsid w:val="006521C1"/>
    <w:rsid w:val="00655C57"/>
    <w:rsid w:val="00657C15"/>
    <w:rsid w:val="00660FD6"/>
    <w:rsid w:val="00663A18"/>
    <w:rsid w:val="00663FBD"/>
    <w:rsid w:val="00666294"/>
    <w:rsid w:val="00667874"/>
    <w:rsid w:val="00683E20"/>
    <w:rsid w:val="00690785"/>
    <w:rsid w:val="00691C42"/>
    <w:rsid w:val="0069742B"/>
    <w:rsid w:val="006A25DE"/>
    <w:rsid w:val="006A4BEB"/>
    <w:rsid w:val="006B2039"/>
    <w:rsid w:val="006B41A8"/>
    <w:rsid w:val="006B6D8B"/>
    <w:rsid w:val="006C099A"/>
    <w:rsid w:val="006C10D7"/>
    <w:rsid w:val="006C3B6E"/>
    <w:rsid w:val="006C4F7A"/>
    <w:rsid w:val="006C614B"/>
    <w:rsid w:val="006C7DD7"/>
    <w:rsid w:val="006D46A6"/>
    <w:rsid w:val="006D557A"/>
    <w:rsid w:val="006D7E73"/>
    <w:rsid w:val="006E2382"/>
    <w:rsid w:val="006E6A18"/>
    <w:rsid w:val="006F0925"/>
    <w:rsid w:val="006F28A5"/>
    <w:rsid w:val="006F384B"/>
    <w:rsid w:val="006F4DC7"/>
    <w:rsid w:val="006F78B5"/>
    <w:rsid w:val="00700D25"/>
    <w:rsid w:val="00701270"/>
    <w:rsid w:val="00701CAA"/>
    <w:rsid w:val="00703FFD"/>
    <w:rsid w:val="00704267"/>
    <w:rsid w:val="0070623E"/>
    <w:rsid w:val="00706B83"/>
    <w:rsid w:val="00707D15"/>
    <w:rsid w:val="00707D7C"/>
    <w:rsid w:val="0071111A"/>
    <w:rsid w:val="00714A06"/>
    <w:rsid w:val="00720C37"/>
    <w:rsid w:val="00720DBF"/>
    <w:rsid w:val="00721B83"/>
    <w:rsid w:val="007227B8"/>
    <w:rsid w:val="00726370"/>
    <w:rsid w:val="007272EB"/>
    <w:rsid w:val="00727480"/>
    <w:rsid w:val="00732CA8"/>
    <w:rsid w:val="007334DA"/>
    <w:rsid w:val="00735962"/>
    <w:rsid w:val="007361CD"/>
    <w:rsid w:val="00736729"/>
    <w:rsid w:val="007368D7"/>
    <w:rsid w:val="00737BA8"/>
    <w:rsid w:val="00741485"/>
    <w:rsid w:val="007446AB"/>
    <w:rsid w:val="0074708E"/>
    <w:rsid w:val="0075150D"/>
    <w:rsid w:val="007523D3"/>
    <w:rsid w:val="0075378E"/>
    <w:rsid w:val="007549FF"/>
    <w:rsid w:val="0076477B"/>
    <w:rsid w:val="00767341"/>
    <w:rsid w:val="00775AC9"/>
    <w:rsid w:val="00777997"/>
    <w:rsid w:val="00777E62"/>
    <w:rsid w:val="00780E60"/>
    <w:rsid w:val="00794E0F"/>
    <w:rsid w:val="00795DED"/>
    <w:rsid w:val="007968A2"/>
    <w:rsid w:val="00796DC2"/>
    <w:rsid w:val="007A5543"/>
    <w:rsid w:val="007A7B9C"/>
    <w:rsid w:val="007B0306"/>
    <w:rsid w:val="007B0FE4"/>
    <w:rsid w:val="007B1277"/>
    <w:rsid w:val="007B200D"/>
    <w:rsid w:val="007B2A3B"/>
    <w:rsid w:val="007B2DB2"/>
    <w:rsid w:val="007B54D4"/>
    <w:rsid w:val="007B7231"/>
    <w:rsid w:val="007C2150"/>
    <w:rsid w:val="007C382B"/>
    <w:rsid w:val="007C5C51"/>
    <w:rsid w:val="007D0A87"/>
    <w:rsid w:val="007D33F7"/>
    <w:rsid w:val="007D3639"/>
    <w:rsid w:val="007D453C"/>
    <w:rsid w:val="007D4CEA"/>
    <w:rsid w:val="007D547A"/>
    <w:rsid w:val="007D5A39"/>
    <w:rsid w:val="007D76E4"/>
    <w:rsid w:val="007D7D18"/>
    <w:rsid w:val="007E02DB"/>
    <w:rsid w:val="007E23B8"/>
    <w:rsid w:val="007E43A5"/>
    <w:rsid w:val="007E68BB"/>
    <w:rsid w:val="007E76B3"/>
    <w:rsid w:val="007F3C5F"/>
    <w:rsid w:val="00810DEB"/>
    <w:rsid w:val="0081296C"/>
    <w:rsid w:val="0081529D"/>
    <w:rsid w:val="00826A64"/>
    <w:rsid w:val="008321B9"/>
    <w:rsid w:val="00833CF6"/>
    <w:rsid w:val="00837613"/>
    <w:rsid w:val="008435D3"/>
    <w:rsid w:val="00844328"/>
    <w:rsid w:val="008469B7"/>
    <w:rsid w:val="0085182B"/>
    <w:rsid w:val="0085190C"/>
    <w:rsid w:val="00852A42"/>
    <w:rsid w:val="00854DEB"/>
    <w:rsid w:val="00856775"/>
    <w:rsid w:val="00856F75"/>
    <w:rsid w:val="00861142"/>
    <w:rsid w:val="008624C2"/>
    <w:rsid w:val="008626BC"/>
    <w:rsid w:val="008630A4"/>
    <w:rsid w:val="00863E61"/>
    <w:rsid w:val="00863EFA"/>
    <w:rsid w:val="00867556"/>
    <w:rsid w:val="008677B6"/>
    <w:rsid w:val="00870475"/>
    <w:rsid w:val="00872306"/>
    <w:rsid w:val="00874375"/>
    <w:rsid w:val="0087541B"/>
    <w:rsid w:val="0088183C"/>
    <w:rsid w:val="00881A42"/>
    <w:rsid w:val="008829E3"/>
    <w:rsid w:val="00882C52"/>
    <w:rsid w:val="00883926"/>
    <w:rsid w:val="008914BE"/>
    <w:rsid w:val="00891786"/>
    <w:rsid w:val="00891F35"/>
    <w:rsid w:val="0089258C"/>
    <w:rsid w:val="00893104"/>
    <w:rsid w:val="008939C4"/>
    <w:rsid w:val="00893A0F"/>
    <w:rsid w:val="00894CC1"/>
    <w:rsid w:val="00896D82"/>
    <w:rsid w:val="008A3C93"/>
    <w:rsid w:val="008A464C"/>
    <w:rsid w:val="008A4C0A"/>
    <w:rsid w:val="008B05FF"/>
    <w:rsid w:val="008B0D30"/>
    <w:rsid w:val="008B2F96"/>
    <w:rsid w:val="008B402D"/>
    <w:rsid w:val="008B4075"/>
    <w:rsid w:val="008B7A14"/>
    <w:rsid w:val="008C0507"/>
    <w:rsid w:val="008C1C3C"/>
    <w:rsid w:val="008C7C31"/>
    <w:rsid w:val="008D4109"/>
    <w:rsid w:val="008D6E36"/>
    <w:rsid w:val="008E1C6E"/>
    <w:rsid w:val="008E1F68"/>
    <w:rsid w:val="008E277C"/>
    <w:rsid w:val="008E34B1"/>
    <w:rsid w:val="008E37CD"/>
    <w:rsid w:val="008E6114"/>
    <w:rsid w:val="008F196C"/>
    <w:rsid w:val="008F2654"/>
    <w:rsid w:val="008F5493"/>
    <w:rsid w:val="008F7039"/>
    <w:rsid w:val="008F704B"/>
    <w:rsid w:val="00901AFA"/>
    <w:rsid w:val="0090680E"/>
    <w:rsid w:val="00910379"/>
    <w:rsid w:val="00912123"/>
    <w:rsid w:val="00912E7B"/>
    <w:rsid w:val="00913185"/>
    <w:rsid w:val="009138B3"/>
    <w:rsid w:val="0091668B"/>
    <w:rsid w:val="00916C37"/>
    <w:rsid w:val="0092221C"/>
    <w:rsid w:val="009254E8"/>
    <w:rsid w:val="00933BA5"/>
    <w:rsid w:val="00935691"/>
    <w:rsid w:val="00935C10"/>
    <w:rsid w:val="009367D1"/>
    <w:rsid w:val="009377FB"/>
    <w:rsid w:val="00943AC4"/>
    <w:rsid w:val="009458B7"/>
    <w:rsid w:val="00952945"/>
    <w:rsid w:val="00953666"/>
    <w:rsid w:val="00956FFA"/>
    <w:rsid w:val="009610F9"/>
    <w:rsid w:val="00965614"/>
    <w:rsid w:val="00965AA7"/>
    <w:rsid w:val="00966A48"/>
    <w:rsid w:val="00970471"/>
    <w:rsid w:val="009774FE"/>
    <w:rsid w:val="009811C2"/>
    <w:rsid w:val="009814FB"/>
    <w:rsid w:val="00981E5B"/>
    <w:rsid w:val="009825F3"/>
    <w:rsid w:val="00983065"/>
    <w:rsid w:val="00985274"/>
    <w:rsid w:val="00985B9A"/>
    <w:rsid w:val="009958A9"/>
    <w:rsid w:val="00996A35"/>
    <w:rsid w:val="00997B91"/>
    <w:rsid w:val="00997E7D"/>
    <w:rsid w:val="009A220B"/>
    <w:rsid w:val="009A3598"/>
    <w:rsid w:val="009A3FE2"/>
    <w:rsid w:val="009A4F33"/>
    <w:rsid w:val="009A58D9"/>
    <w:rsid w:val="009B069B"/>
    <w:rsid w:val="009B213B"/>
    <w:rsid w:val="009B3033"/>
    <w:rsid w:val="009B575F"/>
    <w:rsid w:val="009B5AB4"/>
    <w:rsid w:val="009B7A5A"/>
    <w:rsid w:val="009C1F59"/>
    <w:rsid w:val="009D1BB5"/>
    <w:rsid w:val="009D1C8C"/>
    <w:rsid w:val="009D3360"/>
    <w:rsid w:val="009D6007"/>
    <w:rsid w:val="009E15E3"/>
    <w:rsid w:val="009E2D06"/>
    <w:rsid w:val="009E4766"/>
    <w:rsid w:val="009E68CD"/>
    <w:rsid w:val="009E6F98"/>
    <w:rsid w:val="009F2523"/>
    <w:rsid w:val="009F2765"/>
    <w:rsid w:val="009F5A9B"/>
    <w:rsid w:val="009F62EB"/>
    <w:rsid w:val="009F6914"/>
    <w:rsid w:val="00A0083F"/>
    <w:rsid w:val="00A01669"/>
    <w:rsid w:val="00A03746"/>
    <w:rsid w:val="00A03C48"/>
    <w:rsid w:val="00A045B8"/>
    <w:rsid w:val="00A110F1"/>
    <w:rsid w:val="00A11470"/>
    <w:rsid w:val="00A14719"/>
    <w:rsid w:val="00A1561E"/>
    <w:rsid w:val="00A15AEA"/>
    <w:rsid w:val="00A20292"/>
    <w:rsid w:val="00A20E83"/>
    <w:rsid w:val="00A212B2"/>
    <w:rsid w:val="00A21DC2"/>
    <w:rsid w:val="00A31382"/>
    <w:rsid w:val="00A338D5"/>
    <w:rsid w:val="00A35608"/>
    <w:rsid w:val="00A36DF6"/>
    <w:rsid w:val="00A418E2"/>
    <w:rsid w:val="00A42CD5"/>
    <w:rsid w:val="00A44C5A"/>
    <w:rsid w:val="00A450C2"/>
    <w:rsid w:val="00A461A5"/>
    <w:rsid w:val="00A466C2"/>
    <w:rsid w:val="00A476A2"/>
    <w:rsid w:val="00A50518"/>
    <w:rsid w:val="00A51266"/>
    <w:rsid w:val="00A547FB"/>
    <w:rsid w:val="00A636C9"/>
    <w:rsid w:val="00A77154"/>
    <w:rsid w:val="00A81E3B"/>
    <w:rsid w:val="00A8521C"/>
    <w:rsid w:val="00A854BE"/>
    <w:rsid w:val="00A90A45"/>
    <w:rsid w:val="00A9402B"/>
    <w:rsid w:val="00A94DA5"/>
    <w:rsid w:val="00A9610B"/>
    <w:rsid w:val="00A96FE2"/>
    <w:rsid w:val="00A97614"/>
    <w:rsid w:val="00A978CC"/>
    <w:rsid w:val="00AA0C6A"/>
    <w:rsid w:val="00AA2D85"/>
    <w:rsid w:val="00AA43D1"/>
    <w:rsid w:val="00AA47D2"/>
    <w:rsid w:val="00AA6BAC"/>
    <w:rsid w:val="00AB0852"/>
    <w:rsid w:val="00AB1AB1"/>
    <w:rsid w:val="00AB32AA"/>
    <w:rsid w:val="00AB368E"/>
    <w:rsid w:val="00AB5CBA"/>
    <w:rsid w:val="00AB6969"/>
    <w:rsid w:val="00AB7342"/>
    <w:rsid w:val="00AB7C29"/>
    <w:rsid w:val="00AC1A3D"/>
    <w:rsid w:val="00AC200D"/>
    <w:rsid w:val="00AC2D4B"/>
    <w:rsid w:val="00AC3F25"/>
    <w:rsid w:val="00AC6B73"/>
    <w:rsid w:val="00AD5D2F"/>
    <w:rsid w:val="00AD5DB4"/>
    <w:rsid w:val="00AD6CA9"/>
    <w:rsid w:val="00AE19FC"/>
    <w:rsid w:val="00AE1C7A"/>
    <w:rsid w:val="00AE7177"/>
    <w:rsid w:val="00AE7689"/>
    <w:rsid w:val="00AF5609"/>
    <w:rsid w:val="00AF7673"/>
    <w:rsid w:val="00B01482"/>
    <w:rsid w:val="00B02223"/>
    <w:rsid w:val="00B04531"/>
    <w:rsid w:val="00B0581C"/>
    <w:rsid w:val="00B10C51"/>
    <w:rsid w:val="00B1661E"/>
    <w:rsid w:val="00B22D8D"/>
    <w:rsid w:val="00B243A7"/>
    <w:rsid w:val="00B24F5B"/>
    <w:rsid w:val="00B269B2"/>
    <w:rsid w:val="00B3380D"/>
    <w:rsid w:val="00B3387B"/>
    <w:rsid w:val="00B34368"/>
    <w:rsid w:val="00B37F48"/>
    <w:rsid w:val="00B40E64"/>
    <w:rsid w:val="00B41072"/>
    <w:rsid w:val="00B41639"/>
    <w:rsid w:val="00B4366C"/>
    <w:rsid w:val="00B44B0E"/>
    <w:rsid w:val="00B45B03"/>
    <w:rsid w:val="00B45C19"/>
    <w:rsid w:val="00B45EB1"/>
    <w:rsid w:val="00B45F58"/>
    <w:rsid w:val="00B46F93"/>
    <w:rsid w:val="00B50350"/>
    <w:rsid w:val="00B56913"/>
    <w:rsid w:val="00B60FDE"/>
    <w:rsid w:val="00B677DB"/>
    <w:rsid w:val="00B713FF"/>
    <w:rsid w:val="00B718BC"/>
    <w:rsid w:val="00B71C9B"/>
    <w:rsid w:val="00B76141"/>
    <w:rsid w:val="00B768D3"/>
    <w:rsid w:val="00B801B3"/>
    <w:rsid w:val="00B8337C"/>
    <w:rsid w:val="00B8449B"/>
    <w:rsid w:val="00B85510"/>
    <w:rsid w:val="00B90968"/>
    <w:rsid w:val="00B91E9F"/>
    <w:rsid w:val="00B955FB"/>
    <w:rsid w:val="00BA696B"/>
    <w:rsid w:val="00BB0F71"/>
    <w:rsid w:val="00BB3A76"/>
    <w:rsid w:val="00BB4224"/>
    <w:rsid w:val="00BB5020"/>
    <w:rsid w:val="00BB58E0"/>
    <w:rsid w:val="00BB715B"/>
    <w:rsid w:val="00BB7161"/>
    <w:rsid w:val="00BC1D48"/>
    <w:rsid w:val="00BC5CC4"/>
    <w:rsid w:val="00BC5D97"/>
    <w:rsid w:val="00BD38E8"/>
    <w:rsid w:val="00BD5CAF"/>
    <w:rsid w:val="00BE03DF"/>
    <w:rsid w:val="00BE2B42"/>
    <w:rsid w:val="00BE623B"/>
    <w:rsid w:val="00BF543A"/>
    <w:rsid w:val="00C034D9"/>
    <w:rsid w:val="00C04F22"/>
    <w:rsid w:val="00C10713"/>
    <w:rsid w:val="00C116E5"/>
    <w:rsid w:val="00C17CA0"/>
    <w:rsid w:val="00C2108A"/>
    <w:rsid w:val="00C214AA"/>
    <w:rsid w:val="00C24570"/>
    <w:rsid w:val="00C261A5"/>
    <w:rsid w:val="00C261CB"/>
    <w:rsid w:val="00C265BB"/>
    <w:rsid w:val="00C30B37"/>
    <w:rsid w:val="00C31115"/>
    <w:rsid w:val="00C319A8"/>
    <w:rsid w:val="00C34764"/>
    <w:rsid w:val="00C37DB8"/>
    <w:rsid w:val="00C47DDF"/>
    <w:rsid w:val="00C51717"/>
    <w:rsid w:val="00C53832"/>
    <w:rsid w:val="00C606AD"/>
    <w:rsid w:val="00C6158F"/>
    <w:rsid w:val="00C61F47"/>
    <w:rsid w:val="00C64681"/>
    <w:rsid w:val="00C7008C"/>
    <w:rsid w:val="00C71BFE"/>
    <w:rsid w:val="00C74186"/>
    <w:rsid w:val="00C75239"/>
    <w:rsid w:val="00C753DE"/>
    <w:rsid w:val="00C767C4"/>
    <w:rsid w:val="00C77B7B"/>
    <w:rsid w:val="00C77D93"/>
    <w:rsid w:val="00C80314"/>
    <w:rsid w:val="00C86966"/>
    <w:rsid w:val="00C86991"/>
    <w:rsid w:val="00C86C28"/>
    <w:rsid w:val="00C9560D"/>
    <w:rsid w:val="00CA34D7"/>
    <w:rsid w:val="00CA4958"/>
    <w:rsid w:val="00CB44C9"/>
    <w:rsid w:val="00CC3E2A"/>
    <w:rsid w:val="00CC582D"/>
    <w:rsid w:val="00CC62D4"/>
    <w:rsid w:val="00CC71B4"/>
    <w:rsid w:val="00CD0D10"/>
    <w:rsid w:val="00CD2779"/>
    <w:rsid w:val="00CE07FD"/>
    <w:rsid w:val="00CE1867"/>
    <w:rsid w:val="00CE4F0E"/>
    <w:rsid w:val="00CF43B1"/>
    <w:rsid w:val="00D00B7B"/>
    <w:rsid w:val="00D04540"/>
    <w:rsid w:val="00D050BC"/>
    <w:rsid w:val="00D0514A"/>
    <w:rsid w:val="00D11163"/>
    <w:rsid w:val="00D135A6"/>
    <w:rsid w:val="00D13727"/>
    <w:rsid w:val="00D14B2C"/>
    <w:rsid w:val="00D170DE"/>
    <w:rsid w:val="00D20698"/>
    <w:rsid w:val="00D20DC1"/>
    <w:rsid w:val="00D247B2"/>
    <w:rsid w:val="00D25108"/>
    <w:rsid w:val="00D27007"/>
    <w:rsid w:val="00D3022F"/>
    <w:rsid w:val="00D3150B"/>
    <w:rsid w:val="00D3185F"/>
    <w:rsid w:val="00D321A5"/>
    <w:rsid w:val="00D325C8"/>
    <w:rsid w:val="00D34AA2"/>
    <w:rsid w:val="00D40AF7"/>
    <w:rsid w:val="00D40EAA"/>
    <w:rsid w:val="00D425F6"/>
    <w:rsid w:val="00D42B14"/>
    <w:rsid w:val="00D4492F"/>
    <w:rsid w:val="00D44A55"/>
    <w:rsid w:val="00D53A01"/>
    <w:rsid w:val="00D53CB2"/>
    <w:rsid w:val="00D56AC6"/>
    <w:rsid w:val="00D623FA"/>
    <w:rsid w:val="00D65C51"/>
    <w:rsid w:val="00D744E7"/>
    <w:rsid w:val="00D767EE"/>
    <w:rsid w:val="00D77273"/>
    <w:rsid w:val="00D77805"/>
    <w:rsid w:val="00D80F92"/>
    <w:rsid w:val="00D81BD3"/>
    <w:rsid w:val="00D820E8"/>
    <w:rsid w:val="00D8304F"/>
    <w:rsid w:val="00D85C34"/>
    <w:rsid w:val="00D9284D"/>
    <w:rsid w:val="00D93758"/>
    <w:rsid w:val="00D939FB"/>
    <w:rsid w:val="00DA206D"/>
    <w:rsid w:val="00DA448F"/>
    <w:rsid w:val="00DA59D3"/>
    <w:rsid w:val="00DB1E0B"/>
    <w:rsid w:val="00DB48A6"/>
    <w:rsid w:val="00DB58AE"/>
    <w:rsid w:val="00DB75CB"/>
    <w:rsid w:val="00DC07EF"/>
    <w:rsid w:val="00DC34A2"/>
    <w:rsid w:val="00DC58DD"/>
    <w:rsid w:val="00DC7791"/>
    <w:rsid w:val="00DD268B"/>
    <w:rsid w:val="00DD2B7A"/>
    <w:rsid w:val="00DD4636"/>
    <w:rsid w:val="00DD7B04"/>
    <w:rsid w:val="00DE4FC9"/>
    <w:rsid w:val="00DE5E11"/>
    <w:rsid w:val="00DF0DCC"/>
    <w:rsid w:val="00DF4E84"/>
    <w:rsid w:val="00DF7E23"/>
    <w:rsid w:val="00E053E1"/>
    <w:rsid w:val="00E0783D"/>
    <w:rsid w:val="00E1218D"/>
    <w:rsid w:val="00E13546"/>
    <w:rsid w:val="00E137A9"/>
    <w:rsid w:val="00E142DE"/>
    <w:rsid w:val="00E1439F"/>
    <w:rsid w:val="00E16F6B"/>
    <w:rsid w:val="00E1759F"/>
    <w:rsid w:val="00E17F8E"/>
    <w:rsid w:val="00E24669"/>
    <w:rsid w:val="00E26DBF"/>
    <w:rsid w:val="00E27CFA"/>
    <w:rsid w:val="00E308F9"/>
    <w:rsid w:val="00E35D65"/>
    <w:rsid w:val="00E4056F"/>
    <w:rsid w:val="00E406CE"/>
    <w:rsid w:val="00E423AD"/>
    <w:rsid w:val="00E42601"/>
    <w:rsid w:val="00E42B52"/>
    <w:rsid w:val="00E4407A"/>
    <w:rsid w:val="00E47544"/>
    <w:rsid w:val="00E542A3"/>
    <w:rsid w:val="00E549F7"/>
    <w:rsid w:val="00E574D5"/>
    <w:rsid w:val="00E57D03"/>
    <w:rsid w:val="00E60D9A"/>
    <w:rsid w:val="00E61147"/>
    <w:rsid w:val="00E64B0A"/>
    <w:rsid w:val="00E71225"/>
    <w:rsid w:val="00E74A1E"/>
    <w:rsid w:val="00E752AC"/>
    <w:rsid w:val="00E7698F"/>
    <w:rsid w:val="00E85140"/>
    <w:rsid w:val="00E9109D"/>
    <w:rsid w:val="00E96116"/>
    <w:rsid w:val="00EA221B"/>
    <w:rsid w:val="00EA2432"/>
    <w:rsid w:val="00EA517F"/>
    <w:rsid w:val="00EA5AB5"/>
    <w:rsid w:val="00EB38E6"/>
    <w:rsid w:val="00EB435C"/>
    <w:rsid w:val="00EB77A4"/>
    <w:rsid w:val="00EB7B02"/>
    <w:rsid w:val="00EC0575"/>
    <w:rsid w:val="00EC4234"/>
    <w:rsid w:val="00EC47D6"/>
    <w:rsid w:val="00EC6352"/>
    <w:rsid w:val="00EC6CD8"/>
    <w:rsid w:val="00ED220A"/>
    <w:rsid w:val="00ED31BB"/>
    <w:rsid w:val="00ED4271"/>
    <w:rsid w:val="00ED5E0E"/>
    <w:rsid w:val="00ED688B"/>
    <w:rsid w:val="00EE21D9"/>
    <w:rsid w:val="00EE3054"/>
    <w:rsid w:val="00EE443E"/>
    <w:rsid w:val="00EE4E46"/>
    <w:rsid w:val="00EE7A0C"/>
    <w:rsid w:val="00EF0658"/>
    <w:rsid w:val="00EF1B48"/>
    <w:rsid w:val="00EF327C"/>
    <w:rsid w:val="00EF43AC"/>
    <w:rsid w:val="00F00135"/>
    <w:rsid w:val="00F00FD6"/>
    <w:rsid w:val="00F040E9"/>
    <w:rsid w:val="00F0786E"/>
    <w:rsid w:val="00F14523"/>
    <w:rsid w:val="00F20EAB"/>
    <w:rsid w:val="00F2476E"/>
    <w:rsid w:val="00F26DFE"/>
    <w:rsid w:val="00F2716F"/>
    <w:rsid w:val="00F30101"/>
    <w:rsid w:val="00F42402"/>
    <w:rsid w:val="00F42E16"/>
    <w:rsid w:val="00F43E0D"/>
    <w:rsid w:val="00F4549C"/>
    <w:rsid w:val="00F46388"/>
    <w:rsid w:val="00F530B9"/>
    <w:rsid w:val="00F5643E"/>
    <w:rsid w:val="00F56F05"/>
    <w:rsid w:val="00F57486"/>
    <w:rsid w:val="00F63356"/>
    <w:rsid w:val="00F64FBC"/>
    <w:rsid w:val="00F67824"/>
    <w:rsid w:val="00F752F0"/>
    <w:rsid w:val="00F765AB"/>
    <w:rsid w:val="00F774CB"/>
    <w:rsid w:val="00F80D5A"/>
    <w:rsid w:val="00F83F38"/>
    <w:rsid w:val="00F85822"/>
    <w:rsid w:val="00F85CB3"/>
    <w:rsid w:val="00F87F49"/>
    <w:rsid w:val="00F90989"/>
    <w:rsid w:val="00F9142D"/>
    <w:rsid w:val="00F933B7"/>
    <w:rsid w:val="00F95348"/>
    <w:rsid w:val="00FA2B1D"/>
    <w:rsid w:val="00FA6191"/>
    <w:rsid w:val="00FA694C"/>
    <w:rsid w:val="00FA7DFD"/>
    <w:rsid w:val="00FA7E70"/>
    <w:rsid w:val="00FB0843"/>
    <w:rsid w:val="00FB5002"/>
    <w:rsid w:val="00FC0A7B"/>
    <w:rsid w:val="00FC0BC2"/>
    <w:rsid w:val="00FC1CEB"/>
    <w:rsid w:val="00FC4A6C"/>
    <w:rsid w:val="00FC7932"/>
    <w:rsid w:val="00FD0E91"/>
    <w:rsid w:val="00FD2D8A"/>
    <w:rsid w:val="00FD628D"/>
    <w:rsid w:val="00FD738F"/>
    <w:rsid w:val="00FE0D82"/>
    <w:rsid w:val="00FE19D1"/>
    <w:rsid w:val="00FE5A61"/>
    <w:rsid w:val="00FF607A"/>
    <w:rsid w:val="00FF6AEC"/>
    <w:rsid w:val="2DA6A096"/>
    <w:rsid w:val="40FC4559"/>
    <w:rsid w:val="4B833C32"/>
    <w:rsid w:val="54096BA8"/>
    <w:rsid w:val="654D4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767FFA"/>
  <w15:chartTrackingRefBased/>
  <w15:docId w15:val="{4F61EEF3-014D-4D4F-A8F6-FDBAF65D9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uiPriority="0"/>
    <w:lsdException w:name="header" w:semiHidden="1" w:unhideWhenUsed="1"/>
    <w:lsdException w:name="footer" w:semiHidden="1" w:unhideWhenUsed="1"/>
    <w:lsdException w:name="index heading" w:semiHidden="1"/>
    <w:lsdException w:name="caption" w:uiPriority="4" w:qFormat="1"/>
    <w:lsdException w:name="table of figures" w:semiHidden="1"/>
    <w:lsdException w:name="envelope address" w:semiHidden="1"/>
    <w:lsdException w:name="envelope return" w:semiHidden="1"/>
    <w:lsdException w:name="footnote reference" w:semiHidden="1"/>
    <w:lsdException w:name="annotation reference" w:semiHidden="1" w:uiPriority="0"/>
    <w:lsdException w:name="line number" w:semiHidden="1" w:unhideWhenUsed="1"/>
    <w:lsdException w:name="page number" w:semiHidden="1"/>
    <w:lsdException w:name="endnote reference" w:semiHidden="1" w:uiPriority="0" w:unhideWhenUsed="1" w:qFormat="1"/>
    <w:lsdException w:name="endnote text" w:semiHidden="1" w:unhideWhenUsed="1" w:qFormat="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uiPriority="6"/>
    <w:lsdException w:name="Strong" w:semiHidden="1" w:uiPriority="0" w:qFormat="1"/>
    <w:lsdException w:name="Emphasis" w:semiHidden="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uiPriority="21" w:qFormat="1"/>
    <w:lsdException w:name="Subtle Reference" w:semiHidden="1" w:qFormat="1"/>
    <w:lsdException w:name="Intense Reference" w:uiPriority="32" w:qFormat="1"/>
    <w:lsdException w:name="Book Title" w:semiHidden="1" w:qFormat="1"/>
    <w:lsdException w:name="Bibliography" w:semiHidden="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aliases w:val="Body text"/>
    <w:qFormat/>
    <w:rsid w:val="00F774CB"/>
    <w:pPr>
      <w:numPr>
        <w:numId w:val="32"/>
      </w:numPr>
      <w:spacing w:before="120" w:after="0" w:line="280" w:lineRule="atLeast"/>
      <w:ind w:left="29" w:hanging="709"/>
    </w:pPr>
    <w:rPr>
      <w:rFonts w:ascii="Open Sans" w:hAnsi="Open Sans"/>
      <w:color w:val="000000" w:themeColor="text1"/>
      <w:lang w:val="en-AU"/>
    </w:rPr>
  </w:style>
  <w:style w:type="paragraph" w:styleId="Heading1">
    <w:name w:val="heading 1"/>
    <w:next w:val="Normal"/>
    <w:link w:val="Heading1Char"/>
    <w:uiPriority w:val="2"/>
    <w:qFormat/>
    <w:rsid w:val="001A6444"/>
    <w:pPr>
      <w:keepNext/>
      <w:keepLines/>
      <w:spacing w:before="240" w:after="0" w:line="400" w:lineRule="atLeast"/>
      <w:outlineLvl w:val="0"/>
    </w:pPr>
    <w:rPr>
      <w:rFonts w:asciiTheme="majorHAnsi" w:eastAsiaTheme="majorEastAsia" w:hAnsiTheme="majorHAnsi" w:cstheme="majorBidi"/>
      <w:b/>
      <w:color w:val="143C65" w:themeColor="accent1"/>
      <w:sz w:val="40"/>
      <w:szCs w:val="44"/>
      <w:lang w:val="en-AU"/>
    </w:rPr>
  </w:style>
  <w:style w:type="paragraph" w:styleId="Heading2">
    <w:name w:val="heading 2"/>
    <w:next w:val="Normal"/>
    <w:link w:val="Heading2Char"/>
    <w:uiPriority w:val="2"/>
    <w:qFormat/>
    <w:rsid w:val="0058707A"/>
    <w:pPr>
      <w:keepNext/>
      <w:keepLines/>
      <w:spacing w:before="240" w:after="0" w:line="320" w:lineRule="atLeast"/>
      <w:ind w:left="578" w:hanging="578"/>
      <w:outlineLvl w:val="1"/>
    </w:pPr>
    <w:rPr>
      <w:rFonts w:asciiTheme="majorHAnsi" w:eastAsiaTheme="majorEastAsia" w:hAnsiTheme="majorHAnsi" w:cstheme="majorBidi"/>
      <w:b/>
      <w:color w:val="0B78BE" w:themeColor="accent2"/>
      <w:sz w:val="30"/>
      <w:szCs w:val="30"/>
      <w:lang w:val="en-AU"/>
    </w:rPr>
  </w:style>
  <w:style w:type="paragraph" w:styleId="Heading3">
    <w:name w:val="heading 3"/>
    <w:next w:val="Normal"/>
    <w:link w:val="Heading3Char"/>
    <w:uiPriority w:val="2"/>
    <w:qFormat/>
    <w:rsid w:val="00B01482"/>
    <w:pPr>
      <w:keepNext/>
      <w:keepLines/>
      <w:spacing w:before="240" w:after="0" w:line="280" w:lineRule="atLeast"/>
      <w:outlineLvl w:val="2"/>
    </w:pPr>
    <w:rPr>
      <w:rFonts w:ascii="Open Sans" w:eastAsiaTheme="majorEastAsia" w:hAnsi="Open Sans" w:cstheme="majorBidi"/>
      <w:b/>
      <w:color w:val="000000" w:themeColor="text1"/>
      <w:szCs w:val="28"/>
      <w:lang w:val="en-AU"/>
    </w:rPr>
  </w:style>
  <w:style w:type="paragraph" w:styleId="Heading4">
    <w:name w:val="heading 4"/>
    <w:basedOn w:val="Normal"/>
    <w:next w:val="Normal"/>
    <w:link w:val="Heading4Char"/>
    <w:uiPriority w:val="99"/>
    <w:semiHidden/>
    <w:qFormat/>
    <w:rsid w:val="001A6444"/>
    <w:pPr>
      <w:keepNext/>
      <w:keepLines/>
      <w:numPr>
        <w:numId w:val="0"/>
      </w:numPr>
      <w:spacing w:before="80" w:after="40"/>
      <w:outlineLvl w:val="3"/>
    </w:pPr>
    <w:rPr>
      <w:rFonts w:eastAsiaTheme="majorEastAsia" w:cstheme="majorBidi"/>
      <w:i/>
      <w:iCs/>
      <w:color w:val="0F2C4B" w:themeColor="accent1" w:themeShade="BF"/>
    </w:rPr>
  </w:style>
  <w:style w:type="paragraph" w:styleId="Heading5">
    <w:name w:val="heading 5"/>
    <w:basedOn w:val="Normal"/>
    <w:next w:val="Normal"/>
    <w:link w:val="Heading5Char"/>
    <w:uiPriority w:val="99"/>
    <w:semiHidden/>
    <w:qFormat/>
    <w:rsid w:val="001A6444"/>
    <w:pPr>
      <w:keepNext/>
      <w:keepLines/>
      <w:numPr>
        <w:numId w:val="0"/>
      </w:numPr>
      <w:spacing w:before="80" w:after="40"/>
      <w:outlineLvl w:val="4"/>
    </w:pPr>
    <w:rPr>
      <w:rFonts w:eastAsiaTheme="majorEastAsia" w:cstheme="majorBidi"/>
      <w:color w:val="0F2C4B" w:themeColor="accent1" w:themeShade="BF"/>
    </w:rPr>
  </w:style>
  <w:style w:type="paragraph" w:styleId="Heading6">
    <w:name w:val="heading 6"/>
    <w:basedOn w:val="Normal"/>
    <w:next w:val="Normal"/>
    <w:link w:val="Heading6Char"/>
    <w:uiPriority w:val="99"/>
    <w:semiHidden/>
    <w:qFormat/>
    <w:rsid w:val="001A6444"/>
    <w:pPr>
      <w:keepNext/>
      <w:keepLines/>
      <w:numPr>
        <w:numId w:val="0"/>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9"/>
    <w:semiHidden/>
    <w:qFormat/>
    <w:rsid w:val="001A6444"/>
    <w:pPr>
      <w:keepNext/>
      <w:keepLines/>
      <w:numPr>
        <w:numId w:val="0"/>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9"/>
    <w:semiHidden/>
    <w:qFormat/>
    <w:rsid w:val="001A6444"/>
    <w:pPr>
      <w:keepNext/>
      <w:keepLines/>
      <w:numPr>
        <w:numId w:val="0"/>
      </w:numPr>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9"/>
    <w:semiHidden/>
    <w:qFormat/>
    <w:rsid w:val="001A6444"/>
    <w:pPr>
      <w:keepNext/>
      <w:keepLines/>
      <w:numPr>
        <w:numId w:val="0"/>
      </w:numPr>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6F28A5"/>
    <w:rPr>
      <w:rFonts w:asciiTheme="majorHAnsi" w:eastAsiaTheme="majorEastAsia" w:hAnsiTheme="majorHAnsi" w:cstheme="majorBidi"/>
      <w:b/>
      <w:color w:val="143C65" w:themeColor="accent1"/>
      <w:sz w:val="40"/>
      <w:szCs w:val="44"/>
      <w:lang w:val="en-AU"/>
    </w:rPr>
  </w:style>
  <w:style w:type="character" w:customStyle="1" w:styleId="Heading2Char">
    <w:name w:val="Heading 2 Char"/>
    <w:basedOn w:val="DefaultParagraphFont"/>
    <w:link w:val="Heading2"/>
    <w:uiPriority w:val="2"/>
    <w:rsid w:val="0058707A"/>
    <w:rPr>
      <w:rFonts w:asciiTheme="majorHAnsi" w:eastAsiaTheme="majorEastAsia" w:hAnsiTheme="majorHAnsi" w:cstheme="majorBidi"/>
      <w:b/>
      <w:color w:val="0B78BE" w:themeColor="accent2"/>
      <w:sz w:val="30"/>
      <w:szCs w:val="30"/>
      <w:lang w:val="en-AU"/>
    </w:rPr>
  </w:style>
  <w:style w:type="character" w:customStyle="1" w:styleId="Heading3Char">
    <w:name w:val="Heading 3 Char"/>
    <w:basedOn w:val="DefaultParagraphFont"/>
    <w:link w:val="Heading3"/>
    <w:uiPriority w:val="2"/>
    <w:rsid w:val="006F28A5"/>
    <w:rPr>
      <w:rFonts w:ascii="Open Sans" w:eastAsiaTheme="majorEastAsia" w:hAnsi="Open Sans" w:cstheme="majorBidi"/>
      <w:b/>
      <w:color w:val="000000" w:themeColor="text1"/>
      <w:szCs w:val="28"/>
      <w:lang w:val="en-AU"/>
    </w:rPr>
  </w:style>
  <w:style w:type="character" w:customStyle="1" w:styleId="Heading4Char">
    <w:name w:val="Heading 4 Char"/>
    <w:basedOn w:val="DefaultParagraphFont"/>
    <w:link w:val="Heading4"/>
    <w:uiPriority w:val="99"/>
    <w:semiHidden/>
    <w:rsid w:val="001A6444"/>
    <w:rPr>
      <w:rFonts w:ascii="Open Sans" w:eastAsiaTheme="majorEastAsia" w:hAnsi="Open Sans" w:cstheme="majorBidi"/>
      <w:i/>
      <w:iCs/>
      <w:color w:val="0F2C4B" w:themeColor="accent1" w:themeShade="BF"/>
      <w:lang w:val="en-AU"/>
    </w:rPr>
  </w:style>
  <w:style w:type="character" w:customStyle="1" w:styleId="Heading5Char">
    <w:name w:val="Heading 5 Char"/>
    <w:basedOn w:val="DefaultParagraphFont"/>
    <w:link w:val="Heading5"/>
    <w:uiPriority w:val="99"/>
    <w:semiHidden/>
    <w:rsid w:val="001A6444"/>
    <w:rPr>
      <w:rFonts w:ascii="Open Sans" w:eastAsiaTheme="majorEastAsia" w:hAnsi="Open Sans" w:cstheme="majorBidi"/>
      <w:color w:val="0F2C4B" w:themeColor="accent1" w:themeShade="BF"/>
      <w:lang w:val="en-AU"/>
    </w:rPr>
  </w:style>
  <w:style w:type="character" w:customStyle="1" w:styleId="Heading6Char">
    <w:name w:val="Heading 6 Char"/>
    <w:basedOn w:val="DefaultParagraphFont"/>
    <w:link w:val="Heading6"/>
    <w:uiPriority w:val="99"/>
    <w:semiHidden/>
    <w:rsid w:val="001A6444"/>
    <w:rPr>
      <w:rFonts w:ascii="Open Sans" w:eastAsiaTheme="majorEastAsia" w:hAnsi="Open Sans" w:cstheme="majorBidi"/>
      <w:i/>
      <w:iCs/>
      <w:color w:val="595959" w:themeColor="text1" w:themeTint="A6"/>
      <w:lang w:val="en-AU"/>
    </w:rPr>
  </w:style>
  <w:style w:type="character" w:customStyle="1" w:styleId="Heading7Char">
    <w:name w:val="Heading 7 Char"/>
    <w:basedOn w:val="DefaultParagraphFont"/>
    <w:link w:val="Heading7"/>
    <w:uiPriority w:val="99"/>
    <w:semiHidden/>
    <w:rsid w:val="001A6444"/>
    <w:rPr>
      <w:rFonts w:ascii="Open Sans" w:eastAsiaTheme="majorEastAsia" w:hAnsi="Open Sans" w:cstheme="majorBidi"/>
      <w:color w:val="595959" w:themeColor="text1" w:themeTint="A6"/>
      <w:lang w:val="en-AU"/>
    </w:rPr>
  </w:style>
  <w:style w:type="character" w:customStyle="1" w:styleId="Heading8Char">
    <w:name w:val="Heading 8 Char"/>
    <w:basedOn w:val="DefaultParagraphFont"/>
    <w:link w:val="Heading8"/>
    <w:uiPriority w:val="99"/>
    <w:semiHidden/>
    <w:rsid w:val="001A6444"/>
    <w:rPr>
      <w:rFonts w:ascii="Open Sans" w:eastAsiaTheme="majorEastAsia" w:hAnsi="Open Sans" w:cstheme="majorBidi"/>
      <w:i/>
      <w:iCs/>
      <w:color w:val="272727" w:themeColor="text1" w:themeTint="D8"/>
      <w:lang w:val="en-AU"/>
    </w:rPr>
  </w:style>
  <w:style w:type="character" w:customStyle="1" w:styleId="Heading9Char">
    <w:name w:val="Heading 9 Char"/>
    <w:basedOn w:val="DefaultParagraphFont"/>
    <w:link w:val="Heading9"/>
    <w:uiPriority w:val="99"/>
    <w:semiHidden/>
    <w:rsid w:val="001A6444"/>
    <w:rPr>
      <w:rFonts w:ascii="Open Sans" w:eastAsiaTheme="majorEastAsia" w:hAnsi="Open Sans" w:cstheme="majorBidi"/>
      <w:color w:val="272727" w:themeColor="text1" w:themeTint="D8"/>
      <w:lang w:val="en-AU"/>
    </w:rPr>
  </w:style>
  <w:style w:type="character" w:customStyle="1" w:styleId="TitleChar">
    <w:name w:val="Title Char"/>
    <w:basedOn w:val="DefaultParagraphFont"/>
    <w:link w:val="Title"/>
    <w:uiPriority w:val="12"/>
    <w:rsid w:val="006F28A5"/>
    <w:rPr>
      <w:rFonts w:asciiTheme="majorHAnsi" w:eastAsiaTheme="majorEastAsia" w:hAnsiTheme="majorHAnsi" w:cstheme="majorBidi"/>
      <w:b/>
      <w:color w:val="143C65" w:themeColor="accent1"/>
      <w:spacing w:val="-10"/>
      <w:kern w:val="28"/>
      <w:sz w:val="48"/>
      <w:szCs w:val="56"/>
    </w:rPr>
  </w:style>
  <w:style w:type="paragraph" w:styleId="Title">
    <w:name w:val="Title"/>
    <w:next w:val="Subtitle"/>
    <w:link w:val="TitleChar"/>
    <w:uiPriority w:val="12"/>
    <w:qFormat/>
    <w:rsid w:val="001A6444"/>
    <w:pPr>
      <w:spacing w:before="3000" w:after="0" w:line="520" w:lineRule="atLeast"/>
      <w:contextualSpacing/>
    </w:pPr>
    <w:rPr>
      <w:rFonts w:asciiTheme="majorHAnsi" w:eastAsiaTheme="majorEastAsia" w:hAnsiTheme="majorHAnsi" w:cstheme="majorBidi"/>
      <w:b/>
      <w:color w:val="143C65" w:themeColor="accent1"/>
      <w:spacing w:val="-10"/>
      <w:kern w:val="28"/>
      <w:sz w:val="48"/>
      <w:szCs w:val="56"/>
    </w:rPr>
  </w:style>
  <w:style w:type="character" w:customStyle="1" w:styleId="SubtitleChar">
    <w:name w:val="Subtitle Char"/>
    <w:basedOn w:val="DefaultParagraphFont"/>
    <w:link w:val="Subtitle"/>
    <w:uiPriority w:val="12"/>
    <w:rsid w:val="006F28A5"/>
    <w:rPr>
      <w:rFonts w:ascii="Open Sans" w:eastAsiaTheme="majorEastAsia" w:hAnsi="Open Sans" w:cstheme="majorBidi"/>
      <w:color w:val="0B78BE" w:themeColor="accent2"/>
      <w:spacing w:val="15"/>
      <w:sz w:val="36"/>
      <w:szCs w:val="28"/>
      <w:lang w:val="en-AU"/>
    </w:rPr>
  </w:style>
  <w:style w:type="paragraph" w:styleId="Subtitle">
    <w:name w:val="Subtitle"/>
    <w:next w:val="Normal"/>
    <w:link w:val="SubtitleChar"/>
    <w:uiPriority w:val="12"/>
    <w:qFormat/>
    <w:rsid w:val="00C214AA"/>
    <w:pPr>
      <w:numPr>
        <w:ilvl w:val="1"/>
      </w:numPr>
      <w:spacing w:before="120" w:after="0" w:line="400" w:lineRule="atLeast"/>
    </w:pPr>
    <w:rPr>
      <w:rFonts w:ascii="Open Sans" w:eastAsiaTheme="majorEastAsia" w:hAnsi="Open Sans" w:cstheme="majorBidi"/>
      <w:color w:val="0B78BE" w:themeColor="accent2"/>
      <w:spacing w:val="15"/>
      <w:sz w:val="36"/>
      <w:szCs w:val="28"/>
      <w:lang w:val="en-AU"/>
    </w:rPr>
  </w:style>
  <w:style w:type="character" w:styleId="IntenseEmphasis">
    <w:name w:val="Intense Emphasis"/>
    <w:basedOn w:val="DefaultParagraphFont"/>
    <w:uiPriority w:val="99"/>
    <w:semiHidden/>
    <w:qFormat/>
    <w:rsid w:val="001A6444"/>
    <w:rPr>
      <w:i/>
      <w:iCs/>
      <w:color w:val="0F2C4B" w:themeColor="accent1" w:themeShade="BF"/>
    </w:rPr>
  </w:style>
  <w:style w:type="character" w:customStyle="1" w:styleId="QuoteChar">
    <w:name w:val="Quote Char"/>
    <w:basedOn w:val="DefaultParagraphFont"/>
    <w:link w:val="Quote"/>
    <w:uiPriority w:val="99"/>
    <w:semiHidden/>
    <w:rsid w:val="001A6444"/>
    <w:rPr>
      <w:rFonts w:ascii="Open Sans" w:hAnsi="Open Sans"/>
      <w:i/>
      <w:iCs/>
      <w:color w:val="404040" w:themeColor="text1" w:themeTint="BF"/>
      <w:lang w:val="en-AU"/>
    </w:rPr>
  </w:style>
  <w:style w:type="paragraph" w:styleId="Quote">
    <w:name w:val="Quote"/>
    <w:basedOn w:val="Normal"/>
    <w:next w:val="Normal"/>
    <w:link w:val="QuoteChar"/>
    <w:uiPriority w:val="99"/>
    <w:semiHidden/>
    <w:qFormat/>
    <w:rsid w:val="001A6444"/>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99"/>
    <w:semiHidden/>
    <w:rsid w:val="001A6444"/>
    <w:rPr>
      <w:rFonts w:ascii="Open Sans" w:hAnsi="Open Sans"/>
      <w:i/>
      <w:iCs/>
      <w:color w:val="0F2C4B" w:themeColor="accent1" w:themeShade="BF"/>
      <w:lang w:val="en-AU"/>
    </w:rPr>
  </w:style>
  <w:style w:type="paragraph" w:styleId="IntenseQuote">
    <w:name w:val="Intense Quote"/>
    <w:basedOn w:val="Normal"/>
    <w:next w:val="Normal"/>
    <w:link w:val="IntenseQuoteChar"/>
    <w:uiPriority w:val="99"/>
    <w:semiHidden/>
    <w:qFormat/>
    <w:rsid w:val="001A6444"/>
    <w:pPr>
      <w:pBdr>
        <w:top w:val="single" w:sz="4" w:space="10" w:color="0F2C4B" w:themeColor="accent1" w:themeShade="BF"/>
        <w:bottom w:val="single" w:sz="4" w:space="10" w:color="0F2C4B" w:themeColor="accent1" w:themeShade="BF"/>
      </w:pBdr>
      <w:spacing w:before="360" w:after="360"/>
      <w:ind w:left="864" w:right="864"/>
      <w:jc w:val="center"/>
    </w:pPr>
    <w:rPr>
      <w:i/>
      <w:iCs/>
      <w:color w:val="0F2C4B" w:themeColor="accent1" w:themeShade="BF"/>
    </w:rPr>
  </w:style>
  <w:style w:type="character" w:styleId="IntenseReference">
    <w:name w:val="Intense Reference"/>
    <w:basedOn w:val="DefaultParagraphFont"/>
    <w:uiPriority w:val="99"/>
    <w:semiHidden/>
    <w:qFormat/>
    <w:rsid w:val="001A6444"/>
    <w:rPr>
      <w:b/>
      <w:bCs/>
      <w:smallCaps/>
      <w:color w:val="0F2C4B" w:themeColor="accent1" w:themeShade="BF"/>
      <w:spacing w:val="5"/>
    </w:rPr>
  </w:style>
  <w:style w:type="paragraph" w:styleId="TOCHeading">
    <w:name w:val="TOC Heading"/>
    <w:next w:val="Normal"/>
    <w:uiPriority w:val="13"/>
    <w:qFormat/>
    <w:rsid w:val="001A6444"/>
    <w:pPr>
      <w:pageBreakBefore/>
      <w:spacing w:before="240" w:after="0" w:line="400" w:lineRule="atLeast"/>
    </w:pPr>
    <w:rPr>
      <w:rFonts w:asciiTheme="majorHAnsi" w:eastAsiaTheme="majorEastAsia" w:hAnsiTheme="majorHAnsi" w:cstheme="majorBidi"/>
      <w:b/>
      <w:color w:val="0F2C4B" w:themeColor="accent1" w:themeShade="BF"/>
      <w:sz w:val="40"/>
      <w:szCs w:val="36"/>
      <w:lang w:eastAsia="en-US"/>
    </w:rPr>
  </w:style>
  <w:style w:type="paragraph" w:styleId="TOC1">
    <w:name w:val="toc 1"/>
    <w:next w:val="Normal"/>
    <w:autoRedefine/>
    <w:uiPriority w:val="39"/>
    <w:rsid w:val="002E31B2"/>
    <w:pPr>
      <w:tabs>
        <w:tab w:val="left" w:pos="284"/>
        <w:tab w:val="right" w:pos="9072"/>
      </w:tabs>
      <w:spacing w:before="60" w:after="0" w:line="260" w:lineRule="atLeast"/>
    </w:pPr>
    <w:rPr>
      <w:rFonts w:ascii="Open Sans" w:hAnsi="Open Sans"/>
      <w:b/>
      <w:noProof/>
      <w:color w:val="143C65" w:themeColor="accent1"/>
      <w:lang w:val="en-AU"/>
    </w:rPr>
  </w:style>
  <w:style w:type="paragraph" w:styleId="TOC2">
    <w:name w:val="toc 2"/>
    <w:next w:val="Normal"/>
    <w:autoRedefine/>
    <w:uiPriority w:val="39"/>
    <w:rsid w:val="002E31B2"/>
    <w:pPr>
      <w:tabs>
        <w:tab w:val="right" w:pos="9072"/>
      </w:tabs>
      <w:spacing w:before="60" w:after="0" w:line="260" w:lineRule="atLeast"/>
      <w:ind w:left="238"/>
    </w:pPr>
    <w:rPr>
      <w:rFonts w:ascii="Open Sans" w:hAnsi="Open Sans"/>
      <w:noProof/>
      <w:color w:val="0B78BE" w:themeColor="accent2"/>
    </w:rPr>
  </w:style>
  <w:style w:type="paragraph" w:styleId="TOC3">
    <w:name w:val="toc 3"/>
    <w:basedOn w:val="Normal"/>
    <w:next w:val="Normal"/>
    <w:autoRedefine/>
    <w:uiPriority w:val="99"/>
    <w:semiHidden/>
    <w:rsid w:val="001A6444"/>
    <w:pPr>
      <w:spacing w:after="100"/>
      <w:ind w:left="480"/>
    </w:pPr>
  </w:style>
  <w:style w:type="character" w:styleId="Hyperlink">
    <w:name w:val="Hyperlink"/>
    <w:basedOn w:val="DefaultParagraphFont"/>
    <w:uiPriority w:val="99"/>
    <w:rsid w:val="001A6444"/>
    <w:rPr>
      <w:color w:val="143C65" w:themeColor="hyperlink"/>
      <w:u w:val="single"/>
    </w:rPr>
  </w:style>
  <w:style w:type="paragraph" w:styleId="Header">
    <w:name w:val="header"/>
    <w:link w:val="HeaderChar"/>
    <w:uiPriority w:val="99"/>
    <w:rsid w:val="00C214AA"/>
    <w:pPr>
      <w:tabs>
        <w:tab w:val="center" w:pos="4513"/>
        <w:tab w:val="right" w:pos="9026"/>
      </w:tabs>
      <w:spacing w:after="0" w:line="240" w:lineRule="atLeast"/>
    </w:pPr>
    <w:rPr>
      <w:rFonts w:ascii="Open Sans" w:hAnsi="Open Sans"/>
      <w:color w:val="143C65" w:themeColor="accent1"/>
      <w:sz w:val="20"/>
      <w:lang w:val="en-AU"/>
    </w:rPr>
  </w:style>
  <w:style w:type="character" w:customStyle="1" w:styleId="HeaderChar">
    <w:name w:val="Header Char"/>
    <w:basedOn w:val="DefaultParagraphFont"/>
    <w:link w:val="Header"/>
    <w:uiPriority w:val="99"/>
    <w:rsid w:val="006F28A5"/>
    <w:rPr>
      <w:rFonts w:ascii="Open Sans" w:hAnsi="Open Sans"/>
      <w:color w:val="143C65" w:themeColor="accent1"/>
      <w:sz w:val="20"/>
      <w:lang w:val="en-AU"/>
    </w:rPr>
  </w:style>
  <w:style w:type="paragraph" w:styleId="Footer">
    <w:name w:val="footer"/>
    <w:link w:val="FooterChar"/>
    <w:uiPriority w:val="14"/>
    <w:rsid w:val="00C214AA"/>
    <w:pPr>
      <w:tabs>
        <w:tab w:val="center" w:pos="4513"/>
        <w:tab w:val="right" w:pos="9026"/>
      </w:tabs>
      <w:spacing w:after="0" w:line="240" w:lineRule="atLeast"/>
    </w:pPr>
    <w:rPr>
      <w:rFonts w:ascii="Open Sans" w:hAnsi="Open Sans"/>
      <w:color w:val="143C65" w:themeColor="accent1"/>
      <w:sz w:val="20"/>
      <w:lang w:val="en-AU"/>
    </w:rPr>
  </w:style>
  <w:style w:type="character" w:customStyle="1" w:styleId="FooterChar">
    <w:name w:val="Footer Char"/>
    <w:basedOn w:val="DefaultParagraphFont"/>
    <w:link w:val="Footer"/>
    <w:uiPriority w:val="14"/>
    <w:rsid w:val="006F28A5"/>
    <w:rPr>
      <w:rFonts w:ascii="Open Sans" w:hAnsi="Open Sans"/>
      <w:color w:val="143C65" w:themeColor="accent1"/>
      <w:sz w:val="20"/>
      <w:lang w:val="en-AU"/>
    </w:rPr>
  </w:style>
  <w:style w:type="table" w:customStyle="1" w:styleId="AHRCtable">
    <w:name w:val="AHRC table"/>
    <w:basedOn w:val="TableNormal"/>
    <w:uiPriority w:val="99"/>
    <w:rsid w:val="00F67824"/>
    <w:pPr>
      <w:spacing w:after="0" w:line="240" w:lineRule="atLeast"/>
    </w:pPr>
    <w:rPr>
      <w:rFonts w:ascii="Open Sans" w:eastAsia="Times New Roman" w:hAnsi="Open Sans"/>
      <w:kern w:val="2"/>
      <w:szCs w:val="16"/>
      <w:lang w:val="en-AU"/>
      <w14:ligatures w14:val="standardContextual"/>
    </w:rPr>
    <w:tblPr>
      <w:tblBorders>
        <w:insideH w:val="single" w:sz="4" w:space="0" w:color="929497" w:themeColor="accent6"/>
        <w:insideV w:val="single" w:sz="4" w:space="0" w:color="929497" w:themeColor="accent6"/>
      </w:tblBorders>
      <w:tblCellMar>
        <w:bottom w:w="108" w:type="dxa"/>
      </w:tblCellMar>
    </w:tblPr>
    <w:tcPr>
      <w:shd w:val="clear" w:color="auto" w:fill="auto"/>
    </w:tcPr>
    <w:tblStylePr w:type="firstRow">
      <w:pPr>
        <w:wordWrap/>
        <w:spacing w:beforeLines="0" w:before="0" w:beforeAutospacing="0" w:line="240" w:lineRule="atLeast"/>
        <w:ind w:leftChars="0" w:left="0" w:rightChars="0" w:right="0" w:firstLineChars="0" w:firstLine="0"/>
        <w:jc w:val="left"/>
        <w:outlineLvl w:val="9"/>
      </w:pPr>
      <w:rPr>
        <w:rFonts w:ascii="Open Sans" w:hAnsi="Open Sans"/>
        <w:b w:val="0"/>
        <w:i w:val="0"/>
        <w:color w:val="000000" w:themeColor="text1"/>
        <w:sz w:val="24"/>
      </w:rPr>
      <w:tblPr>
        <w:tblCellMar>
          <w:top w:w="108" w:type="dxa"/>
          <w:left w:w="108" w:type="dxa"/>
          <w:bottom w:w="108" w:type="dxa"/>
          <w:right w:w="108" w:type="dxa"/>
        </w:tblCellMar>
      </w:tblPr>
      <w:tcPr>
        <w:shd w:val="clear" w:color="auto" w:fill="EBE9E8" w:themeFill="background2"/>
      </w:tcPr>
    </w:tblStylePr>
    <w:tblStylePr w:type="lastRow">
      <w:rPr>
        <w:rFonts w:ascii="Open Sans" w:hAnsi="Open Sans"/>
      </w:rPr>
    </w:tblStylePr>
  </w:style>
  <w:style w:type="table" w:styleId="TableGrid">
    <w:name w:val="Table Grid"/>
    <w:basedOn w:val="TableNormal"/>
    <w:uiPriority w:val="39"/>
    <w:rsid w:val="001A64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uiPriority w:val="3"/>
    <w:qFormat/>
    <w:rsid w:val="00B01482"/>
    <w:pPr>
      <w:spacing w:before="60" w:after="0" w:line="260" w:lineRule="atLeast"/>
    </w:pPr>
    <w:rPr>
      <w:rFonts w:ascii="Open Sans" w:eastAsia="Times New Roman" w:hAnsi="Open Sans"/>
      <w:b/>
      <w:color w:val="143C65" w:themeColor="accent1"/>
      <w:kern w:val="2"/>
      <w:szCs w:val="16"/>
      <w:lang w:val="en-AU"/>
      <w14:ligatures w14:val="standardContextual"/>
    </w:rPr>
  </w:style>
  <w:style w:type="paragraph" w:customStyle="1" w:styleId="Tabletext">
    <w:name w:val="Table text"/>
    <w:uiPriority w:val="3"/>
    <w:qFormat/>
    <w:rsid w:val="00B01482"/>
    <w:pPr>
      <w:spacing w:before="60" w:after="0" w:line="280" w:lineRule="atLeast"/>
    </w:pPr>
    <w:rPr>
      <w:rFonts w:ascii="Open Sans" w:eastAsia="Times New Roman" w:hAnsi="Open Sans"/>
      <w:color w:val="000000" w:themeColor="text1"/>
      <w:kern w:val="2"/>
      <w:szCs w:val="16"/>
      <w:lang w:val="en-AU"/>
      <w14:ligatures w14:val="standardContextual"/>
    </w:rPr>
  </w:style>
  <w:style w:type="paragraph" w:customStyle="1" w:styleId="Tablelistbullets">
    <w:name w:val="Table list bullets"/>
    <w:uiPriority w:val="3"/>
    <w:qFormat/>
    <w:rsid w:val="00B01482"/>
    <w:pPr>
      <w:numPr>
        <w:numId w:val="28"/>
      </w:numPr>
      <w:spacing w:after="0" w:line="260" w:lineRule="atLeast"/>
    </w:pPr>
    <w:rPr>
      <w:rFonts w:ascii="Open Sans" w:eastAsia="Times New Roman" w:hAnsi="Open Sans"/>
      <w:color w:val="000000" w:themeColor="text1"/>
      <w:kern w:val="2"/>
      <w:szCs w:val="16"/>
      <w:lang w:val="en-AU"/>
      <w14:ligatures w14:val="standardContextual"/>
    </w:rPr>
  </w:style>
  <w:style w:type="paragraph" w:styleId="EndnoteText">
    <w:name w:val="endnote text"/>
    <w:aliases w:val="2_G"/>
    <w:link w:val="EndnoteTextChar"/>
    <w:uiPriority w:val="99"/>
    <w:qFormat/>
    <w:rsid w:val="00C214AA"/>
    <w:pPr>
      <w:spacing w:before="120" w:after="0" w:line="280" w:lineRule="atLeast"/>
      <w:ind w:left="170" w:hanging="170"/>
    </w:pPr>
    <w:rPr>
      <w:rFonts w:ascii="Open Sans" w:hAnsi="Open Sans"/>
      <w:color w:val="000000" w:themeColor="text1"/>
      <w:szCs w:val="20"/>
      <w:lang w:val="en-AU"/>
    </w:rPr>
  </w:style>
  <w:style w:type="character" w:customStyle="1" w:styleId="EndnoteTextChar">
    <w:name w:val="Endnote Text Char"/>
    <w:aliases w:val="2_G Char1"/>
    <w:basedOn w:val="DefaultParagraphFont"/>
    <w:link w:val="EndnoteText"/>
    <w:uiPriority w:val="99"/>
    <w:rsid w:val="006F28A5"/>
    <w:rPr>
      <w:rFonts w:ascii="Open Sans" w:hAnsi="Open Sans"/>
      <w:color w:val="000000" w:themeColor="text1"/>
      <w:szCs w:val="20"/>
      <w:lang w:val="en-AU"/>
    </w:rPr>
  </w:style>
  <w:style w:type="character" w:styleId="EndnoteReference">
    <w:name w:val="endnote reference"/>
    <w:aliases w:val="QUOTE,1_G,Quote1"/>
    <w:basedOn w:val="DefaultParagraphFont"/>
    <w:qFormat/>
    <w:rsid w:val="001A6444"/>
    <w:rPr>
      <w:vertAlign w:val="superscript"/>
    </w:rPr>
  </w:style>
  <w:style w:type="paragraph" w:styleId="ListParagraph">
    <w:name w:val="List Paragraph"/>
    <w:basedOn w:val="Normal"/>
    <w:uiPriority w:val="34"/>
    <w:qFormat/>
    <w:rsid w:val="001A6444"/>
    <w:pPr>
      <w:ind w:left="720"/>
      <w:contextualSpacing/>
    </w:pPr>
  </w:style>
  <w:style w:type="paragraph" w:customStyle="1" w:styleId="Bodylistbullets">
    <w:name w:val="Body list bullets"/>
    <w:basedOn w:val="ListParagraph"/>
    <w:uiPriority w:val="1"/>
    <w:qFormat/>
    <w:rsid w:val="0059486E"/>
    <w:pPr>
      <w:numPr>
        <w:numId w:val="18"/>
      </w:numPr>
      <w:spacing w:before="0"/>
      <w:ind w:left="357" w:hanging="357"/>
    </w:pPr>
  </w:style>
  <w:style w:type="paragraph" w:customStyle="1" w:styleId="Tablelistnumbers">
    <w:name w:val="Table list numbers"/>
    <w:uiPriority w:val="3"/>
    <w:qFormat/>
    <w:rsid w:val="00B01482"/>
    <w:pPr>
      <w:numPr>
        <w:numId w:val="29"/>
      </w:numPr>
      <w:spacing w:after="0" w:line="260" w:lineRule="atLeast"/>
    </w:pPr>
    <w:rPr>
      <w:rFonts w:ascii="Open Sans" w:eastAsia="Times New Roman" w:hAnsi="Open Sans"/>
      <w:color w:val="000000" w:themeColor="text1"/>
      <w:kern w:val="2"/>
      <w:szCs w:val="16"/>
      <w:lang w:val="en-AU"/>
      <w14:ligatures w14:val="standardContextual"/>
    </w:rPr>
  </w:style>
  <w:style w:type="paragraph" w:customStyle="1" w:styleId="Bodylistnumbers">
    <w:name w:val="Body list numbers"/>
    <w:uiPriority w:val="1"/>
    <w:qFormat/>
    <w:rsid w:val="0059486E"/>
    <w:pPr>
      <w:numPr>
        <w:numId w:val="17"/>
      </w:numPr>
      <w:spacing w:after="0" w:line="280" w:lineRule="atLeast"/>
      <w:ind w:left="357" w:hanging="357"/>
    </w:pPr>
    <w:rPr>
      <w:rFonts w:ascii="Open Sans" w:eastAsia="Times New Roman" w:hAnsi="Open Sans"/>
      <w:color w:val="000000" w:themeColor="text1"/>
      <w:kern w:val="2"/>
      <w:szCs w:val="16"/>
      <w:lang w:val="en-AU"/>
      <w14:ligatures w14:val="standardContextual"/>
    </w:rPr>
  </w:style>
  <w:style w:type="character" w:styleId="UnresolvedMention">
    <w:name w:val="Unresolved Mention"/>
    <w:basedOn w:val="DefaultParagraphFont"/>
    <w:uiPriority w:val="99"/>
    <w:semiHidden/>
    <w:rsid w:val="001A6444"/>
    <w:rPr>
      <w:color w:val="605E5C"/>
      <w:shd w:val="clear" w:color="auto" w:fill="E1DFDD"/>
    </w:rPr>
  </w:style>
  <w:style w:type="paragraph" w:customStyle="1" w:styleId="Blockquote">
    <w:name w:val="Block quote"/>
    <w:next w:val="Normal"/>
    <w:uiPriority w:val="10"/>
    <w:qFormat/>
    <w:rsid w:val="00683E20"/>
    <w:pPr>
      <w:spacing w:before="120" w:after="0" w:line="280" w:lineRule="atLeast"/>
      <w:ind w:left="567"/>
    </w:pPr>
    <w:rPr>
      <w:rFonts w:ascii="Open Sans" w:hAnsi="Open Sans"/>
      <w:color w:val="000000" w:themeColor="text1"/>
      <w:lang w:val="en-AU"/>
    </w:rPr>
  </w:style>
  <w:style w:type="paragraph" w:styleId="Caption">
    <w:name w:val="caption"/>
    <w:next w:val="Normal"/>
    <w:uiPriority w:val="10"/>
    <w:qFormat/>
    <w:rsid w:val="00C214AA"/>
    <w:pPr>
      <w:spacing w:before="120" w:after="0" w:line="280" w:lineRule="atLeast"/>
    </w:pPr>
    <w:rPr>
      <w:rFonts w:ascii="Open Sans" w:hAnsi="Open Sans"/>
      <w:iCs/>
      <w:color w:val="143C65" w:themeColor="accent1"/>
      <w:szCs w:val="18"/>
      <w:lang w:val="en-AU"/>
    </w:rPr>
  </w:style>
  <w:style w:type="character" w:styleId="CommentReference">
    <w:name w:val="annotation reference"/>
    <w:basedOn w:val="DefaultParagraphFont"/>
    <w:semiHidden/>
    <w:rsid w:val="001A6444"/>
    <w:rPr>
      <w:sz w:val="16"/>
      <w:szCs w:val="16"/>
    </w:rPr>
  </w:style>
  <w:style w:type="paragraph" w:styleId="CommentText">
    <w:name w:val="annotation text"/>
    <w:basedOn w:val="Normal"/>
    <w:link w:val="CommentTextChar"/>
    <w:rsid w:val="001A6444"/>
    <w:pPr>
      <w:spacing w:line="240" w:lineRule="auto"/>
    </w:pPr>
    <w:rPr>
      <w:sz w:val="20"/>
      <w:szCs w:val="20"/>
    </w:rPr>
  </w:style>
  <w:style w:type="character" w:customStyle="1" w:styleId="CommentTextChar">
    <w:name w:val="Comment Text Char"/>
    <w:basedOn w:val="DefaultParagraphFont"/>
    <w:link w:val="CommentText"/>
    <w:rsid w:val="001A6444"/>
    <w:rPr>
      <w:rFonts w:ascii="Open Sans" w:hAnsi="Open Sans"/>
      <w:color w:val="000000" w:themeColor="text1"/>
      <w:sz w:val="20"/>
      <w:szCs w:val="20"/>
      <w:lang w:val="en-AU"/>
    </w:rPr>
  </w:style>
  <w:style w:type="paragraph" w:styleId="CommentSubject">
    <w:name w:val="annotation subject"/>
    <w:basedOn w:val="CommentText"/>
    <w:next w:val="CommentText"/>
    <w:link w:val="CommentSubjectChar"/>
    <w:uiPriority w:val="99"/>
    <w:semiHidden/>
    <w:rsid w:val="001A6444"/>
    <w:rPr>
      <w:b/>
      <w:bCs/>
    </w:rPr>
  </w:style>
  <w:style w:type="character" w:customStyle="1" w:styleId="CommentSubjectChar">
    <w:name w:val="Comment Subject Char"/>
    <w:basedOn w:val="CommentTextChar"/>
    <w:link w:val="CommentSubject"/>
    <w:uiPriority w:val="99"/>
    <w:semiHidden/>
    <w:rsid w:val="001A6444"/>
    <w:rPr>
      <w:rFonts w:ascii="Open Sans" w:hAnsi="Open Sans"/>
      <w:b/>
      <w:bCs/>
      <w:color w:val="000000" w:themeColor="text1"/>
      <w:sz w:val="20"/>
      <w:szCs w:val="20"/>
      <w:lang w:val="en-AU"/>
    </w:rPr>
  </w:style>
  <w:style w:type="character" w:styleId="Mention">
    <w:name w:val="Mention"/>
    <w:basedOn w:val="DefaultParagraphFont"/>
    <w:uiPriority w:val="99"/>
    <w:semiHidden/>
    <w:rsid w:val="000817D9"/>
    <w:rPr>
      <w:color w:val="2B579A"/>
      <w:shd w:val="clear" w:color="auto" w:fill="E1DFDD"/>
    </w:rPr>
  </w:style>
  <w:style w:type="paragraph" w:customStyle="1" w:styleId="Blockquotelistbullets">
    <w:name w:val="Block quote list bullets"/>
    <w:basedOn w:val="Bodylistbullets"/>
    <w:uiPriority w:val="10"/>
    <w:qFormat/>
    <w:rsid w:val="00683E20"/>
    <w:pPr>
      <w:ind w:left="924"/>
    </w:pPr>
  </w:style>
  <w:style w:type="paragraph" w:customStyle="1" w:styleId="Sectionsummarybody">
    <w:name w:val="Section summary body"/>
    <w:uiPriority w:val="6"/>
    <w:qFormat/>
    <w:rsid w:val="00C214AA"/>
    <w:pPr>
      <w:pBdr>
        <w:top w:val="single" w:sz="8" w:space="1" w:color="EBE9E8" w:themeColor="background2"/>
        <w:left w:val="single" w:sz="8" w:space="4" w:color="EBE9E8" w:themeColor="background2"/>
        <w:bottom w:val="single" w:sz="8" w:space="1" w:color="EBE9E8" w:themeColor="background2"/>
        <w:right w:val="single" w:sz="8" w:space="4" w:color="EBE9E8" w:themeColor="background2"/>
      </w:pBdr>
      <w:shd w:val="clear" w:color="auto" w:fill="EBE9E8" w:themeFill="background2"/>
      <w:spacing w:before="120" w:after="0" w:line="280" w:lineRule="atLeast"/>
    </w:pPr>
    <w:rPr>
      <w:rFonts w:ascii="Open Sans" w:hAnsi="Open Sans"/>
      <w:color w:val="000000" w:themeColor="text1"/>
      <w:lang w:val="en-AU"/>
    </w:rPr>
  </w:style>
  <w:style w:type="paragraph" w:customStyle="1" w:styleId="Coremessagelistbullets">
    <w:name w:val="Core message list bullets"/>
    <w:basedOn w:val="Bodylistbullets"/>
    <w:uiPriority w:val="99"/>
    <w:semiHidden/>
    <w:qFormat/>
    <w:rsid w:val="001A6444"/>
    <w:pPr>
      <w:pBdr>
        <w:top w:val="single" w:sz="8" w:space="1" w:color="EBE9E8" w:themeColor="background2"/>
        <w:left w:val="single" w:sz="8" w:space="4" w:color="EBE9E8" w:themeColor="background2"/>
        <w:bottom w:val="single" w:sz="8" w:space="1" w:color="EBE9E8" w:themeColor="background2"/>
        <w:right w:val="single" w:sz="8" w:space="4" w:color="EBE9E8" w:themeColor="background2"/>
      </w:pBdr>
      <w:shd w:val="clear" w:color="auto" w:fill="EBE9E8" w:themeFill="background2"/>
    </w:pPr>
  </w:style>
  <w:style w:type="paragraph" w:customStyle="1" w:styleId="Heading1unnumbered">
    <w:name w:val="Heading 1 unnumbered"/>
    <w:basedOn w:val="Heading1"/>
    <w:next w:val="Normal"/>
    <w:uiPriority w:val="2"/>
    <w:qFormat/>
    <w:rsid w:val="001A6444"/>
    <w:pPr>
      <w:ind w:left="431" w:hanging="431"/>
    </w:pPr>
  </w:style>
  <w:style w:type="paragraph" w:customStyle="1" w:styleId="Heading2unnumbered">
    <w:name w:val="Heading 2 unnumbered"/>
    <w:basedOn w:val="Heading2"/>
    <w:next w:val="Normal"/>
    <w:uiPriority w:val="2"/>
    <w:semiHidden/>
    <w:qFormat/>
    <w:rsid w:val="00C265BB"/>
  </w:style>
  <w:style w:type="paragraph" w:styleId="Revision">
    <w:name w:val="Revision"/>
    <w:hidden/>
    <w:uiPriority w:val="99"/>
    <w:semiHidden/>
    <w:rsid w:val="00A8521C"/>
    <w:pPr>
      <w:spacing w:after="0" w:line="240" w:lineRule="auto"/>
    </w:pPr>
    <w:rPr>
      <w:rFonts w:ascii="Open Sans" w:hAnsi="Open Sans"/>
      <w:color w:val="000000" w:themeColor="text1"/>
      <w:lang w:val="en-AU"/>
    </w:rPr>
  </w:style>
  <w:style w:type="character" w:styleId="FollowedHyperlink">
    <w:name w:val="FollowedHyperlink"/>
    <w:basedOn w:val="DefaultParagraphFont"/>
    <w:uiPriority w:val="15"/>
    <w:rsid w:val="004D3359"/>
    <w:rPr>
      <w:color w:val="61136C" w:themeColor="followedHyperlink"/>
      <w:u w:val="single"/>
    </w:rPr>
  </w:style>
  <w:style w:type="paragraph" w:customStyle="1" w:styleId="Sectionsummarylistbullets">
    <w:name w:val="Section summary list bullets"/>
    <w:basedOn w:val="Coremessagelistbullets"/>
    <w:uiPriority w:val="6"/>
    <w:qFormat/>
    <w:rsid w:val="00CA4958"/>
  </w:style>
  <w:style w:type="paragraph" w:customStyle="1" w:styleId="Frontmatter">
    <w:name w:val="Front matter"/>
    <w:uiPriority w:val="10"/>
    <w:qFormat/>
    <w:rsid w:val="00C214AA"/>
    <w:pPr>
      <w:spacing w:before="120" w:after="0" w:line="280" w:lineRule="atLeast"/>
    </w:pPr>
    <w:rPr>
      <w:rFonts w:ascii="Open Sans" w:hAnsi="Open Sans"/>
      <w:color w:val="000000" w:themeColor="text1"/>
      <w:szCs w:val="22"/>
      <w:lang w:val="en-AU"/>
    </w:rPr>
  </w:style>
  <w:style w:type="table" w:customStyle="1" w:styleId="AHRCfirstcolumn">
    <w:name w:val="AHRC first column"/>
    <w:basedOn w:val="TableNormal"/>
    <w:uiPriority w:val="99"/>
    <w:rsid w:val="00F67824"/>
    <w:pPr>
      <w:spacing w:after="0" w:line="240" w:lineRule="auto"/>
    </w:pPr>
    <w:tblPr>
      <w:tblBorders>
        <w:insideH w:val="single" w:sz="4" w:space="0" w:color="929497" w:themeColor="accent6"/>
        <w:insideV w:val="single" w:sz="4" w:space="0" w:color="929497" w:themeColor="accent6"/>
      </w:tblBorders>
      <w:tblCellMar>
        <w:bottom w:w="108" w:type="dxa"/>
      </w:tblCellMar>
    </w:tblPr>
    <w:tblStylePr w:type="firstCol">
      <w:tblPr/>
      <w:tcPr>
        <w:shd w:val="clear" w:color="auto" w:fill="EBE9E8" w:themeFill="background2"/>
      </w:tcPr>
    </w:tblStylePr>
  </w:style>
  <w:style w:type="character" w:customStyle="1" w:styleId="EndnoteTextChar1">
    <w:name w:val="Endnote Text Char1"/>
    <w:aliases w:val="2_G Char"/>
    <w:uiPriority w:val="99"/>
    <w:rsid w:val="00D25108"/>
    <w:rPr>
      <w:rFonts w:ascii="Open Sans" w:hAnsi="Open Sans"/>
    </w:rPr>
  </w:style>
  <w:style w:type="paragraph" w:styleId="NoSpacing">
    <w:name w:val="No Spacing"/>
    <w:uiPriority w:val="1"/>
    <w:qFormat/>
    <w:rsid w:val="00D25108"/>
    <w:pPr>
      <w:spacing w:after="0" w:line="240" w:lineRule="auto"/>
    </w:pPr>
    <w:rPr>
      <w:rFonts w:ascii="Open Sans" w:eastAsia="Times New Roman" w:hAnsi="Open Sans" w:cs="Times New Roman"/>
      <w:lang w:val="en-AU" w:eastAsia="en-AU"/>
    </w:rPr>
  </w:style>
  <w:style w:type="character" w:styleId="Strong">
    <w:name w:val="Strong"/>
    <w:rsid w:val="004550BB"/>
    <w:rPr>
      <w:rFonts w:ascii="Open Sans" w:hAnsi="Open Sans"/>
      <w:b w:val="0"/>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humanrights.gov.au" TargetMode="Externa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g"/></Relationships>
</file>

<file path=word/_rels/endnotes.xml.rels><?xml version="1.0" encoding="UTF-8" standalone="yes"?>
<Relationships xmlns="http://schemas.openxmlformats.org/package/2006/relationships"><Relationship Id="rId3" Type="http://schemas.openxmlformats.org/officeDocument/2006/relationships/hyperlink" Target="https://www.pc.gov.au/inquiries/completed/disability-support/report/disability-support-volume1.pdf" TargetMode="External"/><Relationship Id="rId2" Type="http://schemas.openxmlformats.org/officeDocument/2006/relationships/hyperlink" Target="https://unprpd.org/new/wp-content/uploads/2024/03/OPD-participation-guidance-note.pdf" TargetMode="External"/><Relationship Id="rId1" Type="http://schemas.openxmlformats.org/officeDocument/2006/relationships/hyperlink" Target="https://www.ndisreview.gov.au/sites/default/files/resource/download/working-together-ndis-review-final-report.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australianhrc.sharepoint.com/sites/intranet/TEMPLATES/AHRC%20NEW%20templates%20(July%202025)/NEW%20Submission%20template.dotx" TargetMode="External"/></Relationships>
</file>

<file path=word/theme/theme1.xml><?xml version="1.0" encoding="utf-8"?>
<a:theme xmlns:a="http://schemas.openxmlformats.org/drawingml/2006/main" name="Office Theme">
  <a:themeElements>
    <a:clrScheme name="AHRC">
      <a:dk1>
        <a:sysClr val="windowText" lastClr="000000"/>
      </a:dk1>
      <a:lt1>
        <a:sysClr val="window" lastClr="FFFFFF"/>
      </a:lt1>
      <a:dk2>
        <a:srgbClr val="404041"/>
      </a:dk2>
      <a:lt2>
        <a:srgbClr val="EBE9E8"/>
      </a:lt2>
      <a:accent1>
        <a:srgbClr val="143C65"/>
      </a:accent1>
      <a:accent2>
        <a:srgbClr val="0B78BE"/>
      </a:accent2>
      <a:accent3>
        <a:srgbClr val="AD1F24"/>
      </a:accent3>
      <a:accent4>
        <a:srgbClr val="61136C"/>
      </a:accent4>
      <a:accent5>
        <a:srgbClr val="016735"/>
      </a:accent5>
      <a:accent6>
        <a:srgbClr val="929497"/>
      </a:accent6>
      <a:hlink>
        <a:srgbClr val="143C65"/>
      </a:hlink>
      <a:folHlink>
        <a:srgbClr val="61136C"/>
      </a:folHlink>
    </a:clrScheme>
    <a:fontScheme name="AHRC">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975c5ac6-a0cc-43ed-b850-4a2ae59237b6" ContentTypeId="0x0101" PreviousValue="false" LastSyncTimeStamp="2019-01-22T02:06:15.047Z"/>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67940E70C94354F8F8561BF2727C984" ma:contentTypeVersion="21" ma:contentTypeDescription="Create a new document." ma:contentTypeScope="" ma:versionID="a7d45e2877701f6be8ed5ac1e7063508">
  <xsd:schema xmlns:xsd="http://www.w3.org/2001/XMLSchema" xmlns:xs="http://www.w3.org/2001/XMLSchema" xmlns:p="http://schemas.microsoft.com/office/2006/metadata/properties" xmlns:ns2="6500fe01-343b-4fb9-a1b0-68ac19d62e01" xmlns:ns3="d305f544-be6d-4a06-9182-35e488c047b9" xmlns:ns4="39d46e2e-af2c-4283-b2c0-dbe09d693c60" targetNamespace="http://schemas.microsoft.com/office/2006/metadata/properties" ma:root="true" ma:fieldsID="2308fdaba4ba0bf72c4f977063fd8643" ns2:_="" ns3:_="" ns4:_="">
    <xsd:import namespace="6500fe01-343b-4fb9-a1b0-68ac19d62e01"/>
    <xsd:import namespace="d305f544-be6d-4a06-9182-35e488c047b9"/>
    <xsd:import namespace="39d46e2e-af2c-4283-b2c0-dbe09d693c60"/>
    <xsd:element name="properties">
      <xsd:complexType>
        <xsd:sequence>
          <xsd:element name="documentManagement">
            <xsd:complexType>
              <xsd:all>
                <xsd:element ref="ns2:TaxKeywordTaxHTField" minOccurs="0"/>
                <xsd:element ref="ns2:TaxCatchAll" minOccurs="0"/>
                <xsd:element ref="ns2:TaxCatchAllLabel" minOccurs="0"/>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Notes" minOccurs="0"/>
                <xsd:element ref="ns3:Notes0" minOccurs="0"/>
                <xsd:element ref="ns3:MediaLengthInSeconds" minOccurs="0"/>
                <xsd:element ref="ns3:lcf76f155ced4ddcb4097134ff3c332f" minOccurs="0"/>
                <xsd:element ref="ns3:MediaServiceGenerationTime" minOccurs="0"/>
                <xsd:element ref="ns3:MediaServiceEventHashCode" minOccurs="0"/>
                <xsd:element ref="ns3:MediaServiceObjectDetectorVersions" minOccurs="0"/>
                <xsd:element ref="ns3:MediaServiceDateTaken" minOccurs="0"/>
                <xsd:element ref="ns3:MediaServiceLocation"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0fe01-343b-4fb9-a1b0-68ac19d62e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975c5ac6-a0cc-43ed-b850-4a2ae5923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6aba89f1-9dd8-48a5-8350-dbcd55a0ef57}" ma:internalName="TaxCatchAll" ma:showField="CatchAllData" ma:web="39d46e2e-af2c-4283-b2c0-dbe09d693c6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aba89f1-9dd8-48a5-8350-dbcd55a0ef57}" ma:internalName="TaxCatchAllLabel" ma:readOnly="true" ma:showField="CatchAllDataLabel" ma:web="39d46e2e-af2c-4283-b2c0-dbe09d693c60">
      <xsd:complexType>
        <xsd:complexContent>
          <xsd:extension base="dms:MultiChoiceLookup">
            <xsd:sequence>
              <xsd:element name="Value" type="dms:Lookup" maxOccurs="unbounded" minOccurs="0" nillable="true"/>
            </xsd:sequence>
          </xsd:extension>
        </xsd:complexContent>
      </xsd:complexType>
    </xsd:element>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05f544-be6d-4a06-9182-35e488c047b9"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Notes" ma:index="19" nillable="true" ma:displayName="Reference" ma:format="Dropdown" ma:internalName="Notes">
      <xsd:simpleType>
        <xsd:restriction base="dms:Note"/>
      </xsd:simpleType>
    </xsd:element>
    <xsd:element name="Notes0" ma:index="20" nillable="true" ma:displayName="Notes" ma:format="Dropdown" ma:internalName="Notes0">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75c5ac6-a0cc-43ed-b850-4a2ae59237b6" ma:termSetId="09814cd3-568e-fe90-9814-8d621ff8fb84" ma:anchorId="fba54fb3-c3e1-fe81-a776-ca4b69148c4d" ma:open="true" ma:isKeyword="false">
      <xsd:complexType>
        <xsd:sequence>
          <xsd:element ref="pc:Terms" minOccurs="0" maxOccurs="1"/>
        </xsd:sequence>
      </xsd:complex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d46e2e-af2c-4283-b2c0-dbe09d693c6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TaxCatchAll xmlns="6500fe01-343b-4fb9-a1b0-68ac19d62e01" xsi:nil="true"/>
    <TaxKeywordTaxHTField xmlns="6500fe01-343b-4fb9-a1b0-68ac19d62e01">
      <Terms xmlns="http://schemas.microsoft.com/office/infopath/2007/PartnerControls"/>
    </TaxKeywordTaxHTField>
    <_dlc_DocId xmlns="6500fe01-343b-4fb9-a1b0-68ac19d62e01">WEV44C3EEZP4-1056255319-10959</_dlc_DocId>
    <_dlc_DocIdUrl xmlns="6500fe01-343b-4fb9-a1b0-68ac19d62e01">
      <Url>https://australianhrc.sharepoint.com/sites/DisabilityRights/_layouts/15/DocIdRedir.aspx?ID=WEV44C3EEZP4-1056255319-10959</Url>
      <Description>WEV44C3EEZP4-1056255319-10959</Description>
    </_dlc_DocIdUrl>
    <lcf76f155ced4ddcb4097134ff3c332f xmlns="d305f544-be6d-4a06-9182-35e488c047b9">
      <Terms xmlns="http://schemas.microsoft.com/office/infopath/2007/PartnerControls"/>
    </lcf76f155ced4ddcb4097134ff3c332f>
    <Notes xmlns="d305f544-be6d-4a06-9182-35e488c047b9" xsi:nil="true"/>
    <Notes0 xmlns="d305f544-be6d-4a06-9182-35e488c047b9" xsi:nil="true"/>
  </documentManagement>
</p:properties>
</file>

<file path=customXml/itemProps1.xml><?xml version="1.0" encoding="utf-8"?>
<ds:datastoreItem xmlns:ds="http://schemas.openxmlformats.org/officeDocument/2006/customXml" ds:itemID="{2C142251-B836-4578-8F21-DE467441A12A}">
  <ds:schemaRefs>
    <ds:schemaRef ds:uri="Microsoft.SharePoint.Taxonomy.ContentTypeSync"/>
  </ds:schemaRefs>
</ds:datastoreItem>
</file>

<file path=customXml/itemProps2.xml><?xml version="1.0" encoding="utf-8"?>
<ds:datastoreItem xmlns:ds="http://schemas.openxmlformats.org/officeDocument/2006/customXml" ds:itemID="{4BA84C9A-2C94-4FE6-8B9E-F2A74D946B0E}">
  <ds:schemaRefs>
    <ds:schemaRef ds:uri="http://schemas.microsoft.com/office/2006/metadata/customXsn"/>
  </ds:schemaRefs>
</ds:datastoreItem>
</file>

<file path=customXml/itemProps3.xml><?xml version="1.0" encoding="utf-8"?>
<ds:datastoreItem xmlns:ds="http://schemas.openxmlformats.org/officeDocument/2006/customXml" ds:itemID="{A1019F2E-9041-4D34-AB0B-CD7844C5B128}">
  <ds:schemaRefs>
    <ds:schemaRef ds:uri="http://schemas.microsoft.com/sharepoint/v3/contenttype/forms"/>
  </ds:schemaRefs>
</ds:datastoreItem>
</file>

<file path=customXml/itemProps4.xml><?xml version="1.0" encoding="utf-8"?>
<ds:datastoreItem xmlns:ds="http://schemas.openxmlformats.org/officeDocument/2006/customXml" ds:itemID="{370851D4-7662-4D2B-8353-54575E8FC8AC}">
  <ds:schemaRefs>
    <ds:schemaRef ds:uri="http://schemas.openxmlformats.org/officeDocument/2006/bibliography"/>
  </ds:schemaRefs>
</ds:datastoreItem>
</file>

<file path=customXml/itemProps5.xml><?xml version="1.0" encoding="utf-8"?>
<ds:datastoreItem xmlns:ds="http://schemas.openxmlformats.org/officeDocument/2006/customXml" ds:itemID="{19BBF51D-D9C4-4CCE-80FC-4A7A8DC71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00fe01-343b-4fb9-a1b0-68ac19d62e01"/>
    <ds:schemaRef ds:uri="d305f544-be6d-4a06-9182-35e488c047b9"/>
    <ds:schemaRef ds:uri="39d46e2e-af2c-4283-b2c0-dbe09d693c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D4AB270-9914-499E-B30E-F87FAFBCB609}">
  <ds:schemaRefs>
    <ds:schemaRef ds:uri="http://schemas.microsoft.com/sharepoint/events"/>
  </ds:schemaRefs>
</ds:datastoreItem>
</file>

<file path=customXml/itemProps7.xml><?xml version="1.0" encoding="utf-8"?>
<ds:datastoreItem xmlns:ds="http://schemas.openxmlformats.org/officeDocument/2006/customXml" ds:itemID="{59F97394-0F22-4A82-A234-3D4F685BB319}">
  <ds:schemaRefs>
    <ds:schemaRef ds:uri="http://schemas.microsoft.com/office/2006/metadata/properties"/>
    <ds:schemaRef ds:uri="http://schemas.microsoft.com/office/infopath/2007/PartnerControls"/>
    <ds:schemaRef ds:uri="6500fe01-343b-4fb9-a1b0-68ac19d62e01"/>
    <ds:schemaRef ds:uri="d305f544-be6d-4a06-9182-35e488c047b9"/>
  </ds:schemaRefs>
</ds:datastoreItem>
</file>

<file path=docProps/app.xml><?xml version="1.0" encoding="utf-8"?>
<Properties xmlns="http://schemas.openxmlformats.org/officeDocument/2006/extended-properties" xmlns:vt="http://schemas.openxmlformats.org/officeDocument/2006/docPropsVTypes">
  <Template>NEW%20Submission%20template.dotx</Template>
  <TotalTime>0</TotalTime>
  <Pages>17</Pages>
  <Words>3186</Words>
  <Characters>18516</Characters>
  <Application>Microsoft Office Word</Application>
  <DocSecurity>0</DocSecurity>
  <Lines>356</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21581</CharactersWithSpaces>
  <SharedDoc>false</SharedDoc>
  <HLinks>
    <vt:vector size="108" baseType="variant">
      <vt:variant>
        <vt:i4>7143487</vt:i4>
      </vt:variant>
      <vt:variant>
        <vt:i4>45</vt:i4>
      </vt:variant>
      <vt:variant>
        <vt:i4>0</vt:i4>
      </vt:variant>
      <vt:variant>
        <vt:i4>5</vt:i4>
      </vt:variant>
      <vt:variant>
        <vt:lpwstr>http://www.humanrights.gov.au/</vt:lpwstr>
      </vt:variant>
      <vt:variant>
        <vt:lpwstr/>
      </vt:variant>
      <vt:variant>
        <vt:i4>1769530</vt:i4>
      </vt:variant>
      <vt:variant>
        <vt:i4>38</vt:i4>
      </vt:variant>
      <vt:variant>
        <vt:i4>0</vt:i4>
      </vt:variant>
      <vt:variant>
        <vt:i4>5</vt:i4>
      </vt:variant>
      <vt:variant>
        <vt:lpwstr/>
      </vt:variant>
      <vt:variant>
        <vt:lpwstr>_Toc204682488</vt:lpwstr>
      </vt:variant>
      <vt:variant>
        <vt:i4>1769530</vt:i4>
      </vt:variant>
      <vt:variant>
        <vt:i4>32</vt:i4>
      </vt:variant>
      <vt:variant>
        <vt:i4>0</vt:i4>
      </vt:variant>
      <vt:variant>
        <vt:i4>5</vt:i4>
      </vt:variant>
      <vt:variant>
        <vt:lpwstr/>
      </vt:variant>
      <vt:variant>
        <vt:lpwstr>_Toc204682487</vt:lpwstr>
      </vt:variant>
      <vt:variant>
        <vt:i4>1769530</vt:i4>
      </vt:variant>
      <vt:variant>
        <vt:i4>26</vt:i4>
      </vt:variant>
      <vt:variant>
        <vt:i4>0</vt:i4>
      </vt:variant>
      <vt:variant>
        <vt:i4>5</vt:i4>
      </vt:variant>
      <vt:variant>
        <vt:lpwstr/>
      </vt:variant>
      <vt:variant>
        <vt:lpwstr>_Toc204682486</vt:lpwstr>
      </vt:variant>
      <vt:variant>
        <vt:i4>1769530</vt:i4>
      </vt:variant>
      <vt:variant>
        <vt:i4>20</vt:i4>
      </vt:variant>
      <vt:variant>
        <vt:i4>0</vt:i4>
      </vt:variant>
      <vt:variant>
        <vt:i4>5</vt:i4>
      </vt:variant>
      <vt:variant>
        <vt:lpwstr/>
      </vt:variant>
      <vt:variant>
        <vt:lpwstr>_Toc204682485</vt:lpwstr>
      </vt:variant>
      <vt:variant>
        <vt:i4>1769530</vt:i4>
      </vt:variant>
      <vt:variant>
        <vt:i4>14</vt:i4>
      </vt:variant>
      <vt:variant>
        <vt:i4>0</vt:i4>
      </vt:variant>
      <vt:variant>
        <vt:i4>5</vt:i4>
      </vt:variant>
      <vt:variant>
        <vt:lpwstr/>
      </vt:variant>
      <vt:variant>
        <vt:lpwstr>_Toc204682484</vt:lpwstr>
      </vt:variant>
      <vt:variant>
        <vt:i4>1769530</vt:i4>
      </vt:variant>
      <vt:variant>
        <vt:i4>8</vt:i4>
      </vt:variant>
      <vt:variant>
        <vt:i4>0</vt:i4>
      </vt:variant>
      <vt:variant>
        <vt:i4>5</vt:i4>
      </vt:variant>
      <vt:variant>
        <vt:lpwstr/>
      </vt:variant>
      <vt:variant>
        <vt:lpwstr>_Toc204682483</vt:lpwstr>
      </vt:variant>
      <vt:variant>
        <vt:i4>1769530</vt:i4>
      </vt:variant>
      <vt:variant>
        <vt:i4>2</vt:i4>
      </vt:variant>
      <vt:variant>
        <vt:i4>0</vt:i4>
      </vt:variant>
      <vt:variant>
        <vt:i4>5</vt:i4>
      </vt:variant>
      <vt:variant>
        <vt:lpwstr/>
      </vt:variant>
      <vt:variant>
        <vt:lpwstr>_Toc204682482</vt:lpwstr>
      </vt:variant>
      <vt:variant>
        <vt:i4>5242991</vt:i4>
      </vt:variant>
      <vt:variant>
        <vt:i4>0</vt:i4>
      </vt:variant>
      <vt:variant>
        <vt:i4>0</vt:i4>
      </vt:variant>
      <vt:variant>
        <vt:i4>5</vt:i4>
      </vt:variant>
      <vt:variant>
        <vt:lpwstr>mailto:sophia.rinaldis@humanrights.gov.au</vt:lpwstr>
      </vt:variant>
      <vt:variant>
        <vt:lpwstr/>
      </vt:variant>
      <vt:variant>
        <vt:i4>6815866</vt:i4>
      </vt:variant>
      <vt:variant>
        <vt:i4>24</vt:i4>
      </vt:variant>
      <vt:variant>
        <vt:i4>0</vt:i4>
      </vt:variant>
      <vt:variant>
        <vt:i4>5</vt:i4>
      </vt:variant>
      <vt:variant>
        <vt:lpwstr>https://www.pc.gov.au/inquiries/completed/disability-support/report/disability-support-volume1.pdf</vt:lpwstr>
      </vt:variant>
      <vt:variant>
        <vt:lpwstr/>
      </vt:variant>
      <vt:variant>
        <vt:i4>1048643</vt:i4>
      </vt:variant>
      <vt:variant>
        <vt:i4>21</vt:i4>
      </vt:variant>
      <vt:variant>
        <vt:i4>0</vt:i4>
      </vt:variant>
      <vt:variant>
        <vt:i4>5</vt:i4>
      </vt:variant>
      <vt:variant>
        <vt:lpwstr>https://unprpd.org/new/wp-content/uploads/2024/03/OPD-participation-guidance-note.pdf</vt:lpwstr>
      </vt:variant>
      <vt:variant>
        <vt:lpwstr/>
      </vt:variant>
      <vt:variant>
        <vt:i4>1048643</vt:i4>
      </vt:variant>
      <vt:variant>
        <vt:i4>18</vt:i4>
      </vt:variant>
      <vt:variant>
        <vt:i4>0</vt:i4>
      </vt:variant>
      <vt:variant>
        <vt:i4>5</vt:i4>
      </vt:variant>
      <vt:variant>
        <vt:lpwstr>https://unprpd.org/new/wp-content/uploads/2024/03/OPD-participation-guidance-note.pdf</vt:lpwstr>
      </vt:variant>
      <vt:variant>
        <vt:lpwstr/>
      </vt:variant>
      <vt:variant>
        <vt:i4>1966165</vt:i4>
      </vt:variant>
      <vt:variant>
        <vt:i4>15</vt:i4>
      </vt:variant>
      <vt:variant>
        <vt:i4>0</vt:i4>
      </vt:variant>
      <vt:variant>
        <vt:i4>5</vt:i4>
      </vt:variant>
      <vt:variant>
        <vt:lpwstr>https://unprpd.org/new/wp-content/uploads/2024/03/OPD-participation-guidance-note.pdf p.8</vt:lpwstr>
      </vt:variant>
      <vt:variant>
        <vt:lpwstr/>
      </vt:variant>
      <vt:variant>
        <vt:i4>1048643</vt:i4>
      </vt:variant>
      <vt:variant>
        <vt:i4>12</vt:i4>
      </vt:variant>
      <vt:variant>
        <vt:i4>0</vt:i4>
      </vt:variant>
      <vt:variant>
        <vt:i4>5</vt:i4>
      </vt:variant>
      <vt:variant>
        <vt:lpwstr>https://unprpd.org/new/wp-content/uploads/2024/03/OPD-participation-guidance-note.pdf</vt:lpwstr>
      </vt:variant>
      <vt:variant>
        <vt:lpwstr/>
      </vt:variant>
      <vt:variant>
        <vt:i4>1048643</vt:i4>
      </vt:variant>
      <vt:variant>
        <vt:i4>9</vt:i4>
      </vt:variant>
      <vt:variant>
        <vt:i4>0</vt:i4>
      </vt:variant>
      <vt:variant>
        <vt:i4>5</vt:i4>
      </vt:variant>
      <vt:variant>
        <vt:lpwstr>https://unprpd.org/new/wp-content/uploads/2024/03/OPD-participation-guidance-note.pdf</vt:lpwstr>
      </vt:variant>
      <vt:variant>
        <vt:lpwstr/>
      </vt:variant>
      <vt:variant>
        <vt:i4>8061025</vt:i4>
      </vt:variant>
      <vt:variant>
        <vt:i4>6</vt:i4>
      </vt:variant>
      <vt:variant>
        <vt:i4>0</vt:i4>
      </vt:variant>
      <vt:variant>
        <vt:i4>5</vt:i4>
      </vt:variant>
      <vt:variant>
        <vt:lpwstr>C:\Users\alexandra.dunn\Australian Human Rights Commission\Disability Discrimination - ð Policy Reform\06_Policy Areas\Co-design\Shifting Power to People with Disability in Co-designed Research_2023.pdf</vt:lpwstr>
      </vt:variant>
      <vt:variant>
        <vt:lpwstr/>
      </vt:variant>
      <vt:variant>
        <vt:i4>4718676</vt:i4>
      </vt:variant>
      <vt:variant>
        <vt:i4>3</vt:i4>
      </vt:variant>
      <vt:variant>
        <vt:i4>0</vt:i4>
      </vt:variant>
      <vt:variant>
        <vt:i4>5</vt:i4>
      </vt:variant>
      <vt:variant>
        <vt:lpwstr>https://www.ndisreview.gov.au/sites/default/files/resource/download/working-together-ndis-review-final-report.pdf</vt:lpwstr>
      </vt:variant>
      <vt:variant>
        <vt:lpwstr/>
      </vt:variant>
      <vt:variant>
        <vt:i4>1048643</vt:i4>
      </vt:variant>
      <vt:variant>
        <vt:i4>0</vt:i4>
      </vt:variant>
      <vt:variant>
        <vt:i4>0</vt:i4>
      </vt:variant>
      <vt:variant>
        <vt:i4>5</vt:i4>
      </vt:variant>
      <vt:variant>
        <vt:lpwstr>https://unprpd.org/new/wp-content/uploads/2024/03/OPD-participation-guidance-note.pdf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Dunn</dc:creator>
  <cp:keywords/>
  <dc:description/>
  <cp:lastModifiedBy>Alexandra Dunn</cp:lastModifiedBy>
  <cp:revision>2</cp:revision>
  <cp:lastPrinted>2025-08-08T00:32:00Z</cp:lastPrinted>
  <dcterms:created xsi:type="dcterms:W3CDTF">2025-08-08T05:45:00Z</dcterms:created>
  <dcterms:modified xsi:type="dcterms:W3CDTF">2025-08-08T05:45:00Z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0x010100967940E70C94354F8F8561BF2727C984</vt:lpwstr>
  </property>
  <property fmtid="{D5CDD505-2E9C-101B-9397-08002B2CF9AE}" pid="3" name="MediaServiceImageTags">
    <vt:lpwstr/>
  </property>
  <property fmtid="{D5CDD505-2E9C-101B-9397-08002B2CF9AE}" pid="4" name="TaxKeyword">
    <vt:lpwstr/>
  </property>
  <property fmtid="{D5CDD505-2E9C-101B-9397-08002B2CF9AE}" pid="5" name="Document_x0020_Type">
    <vt:lpwstr/>
  </property>
  <property fmtid="{D5CDD505-2E9C-101B-9397-08002B2CF9AE}" pid="6" name="Document Type">
    <vt:lpwstr/>
  </property>
  <property fmtid="{D5CDD505-2E9C-101B-9397-08002B2CF9AE}" pid="7" name="_dlc_DocIdItemGuid">
    <vt:lpwstr>409583a5-7329-4ee4-ad46-2de05a77ea0f</vt:lpwstr>
  </property>
</Properties>
</file>