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rsidR="00EB4AFE" w:rsidRDefault="00DB031F">
      <w:pPr>
        <w:pStyle w:val="Corpotesto"/>
        <w:rPr>
          <w:rFonts w:ascii="Times New Roman"/>
          <w:sz w:val="20"/>
        </w:rPr>
      </w:pPr>
      <w:r>
        <w:pict w14:anchorId="5B4C67B7">
          <v:shape id="_x0000_s1081" style="position:absolute;margin-left:518.95pt;margin-top:0;width:76.35pt;height:841.9pt;z-index:-29272;mso-position-horizontal-relative:page;mso-position-vertical-relative:page" coordorigin="10379" coordsize="1527,16838" path="m11906,0l10379,,10384,21,10399,97,10415,174,10430,250,10445,326,10460,403,10474,480,10489,556,10504,633,10518,710,10532,786,10546,863,10560,940,10574,1017,10587,1094,10601,1172,10614,1249,10628,1326,10641,1403,10654,1481,10666,1558,10679,1636,10692,1713,10704,1791,10716,1868,10728,1946,10740,2024,10752,2102,10764,2180,10775,2258,10787,2336,10798,2414,10809,2492,10820,2570,10831,2648,10842,2727,10852,2805,10863,2883,10873,2962,10883,3040,10893,3119,10903,3198,10912,3276,10922,3355,10931,3434,10941,3513,10950,3592,10959,3670,10967,3749,10976,3829,10985,3908,10993,3987,11001,4066,11009,4145,11017,4225,11025,4304,11033,4384,11040,4463,11047,4543,11055,4622,11062,4702,11069,4782,11075,4861,11082,4941,11088,5021,11095,5101,11101,5181,11107,5261,11113,5341,11118,5421,11124,5501,11129,5581,11135,5662,11140,5742,11145,5822,11150,5903,11154,5983,11159,6064,11163,6144,11167,6225,11171,6306,11175,6386,11179,6467,11183,6548,11186,6629,11189,6710,11193,6791,11196,6872,11198,6953,11201,7034,11204,7115,11206,7196,11208,7277,11210,7358,11212,7440,11214,7521,11216,7602,11217,7684,11218,7765,11220,7847,11221,7929,11222,8010,11222,8092,11223,8174,11223,8255,11223,8337,11223,8501,11223,8583,11223,8664,11222,8746,11222,8828,11221,8909,11220,8991,11218,9072,11217,9154,11216,9235,11214,9317,11212,9398,11210,9479,11208,9561,11206,9642,11204,9723,11201,9804,11198,9885,11196,9966,11193,10047,11189,10128,11186,10209,11183,10290,11179,10371,11175,10452,11171,10532,11167,10613,11163,10693,11159,10774,11154,10855,11150,10935,11145,11015,11140,11096,11135,11176,11129,11256,11124,11337,11118,11417,11113,11497,11107,11577,11101,11657,11095,11737,11088,11817,11082,11897,11075,11976,11069,12056,11062,12136,11055,12216,11047,12295,11040,12375,11033,12454,11025,12534,11017,12613,11009,12692,11001,12772,10993,12851,10985,12930,10976,13009,10967,13088,10959,13167,10950,13246,10941,13325,10931,13404,10922,13483,10912,13562,10903,13640,10893,13719,10883,13798,10873,13876,10863,13955,10852,14033,10842,14111,10831,14190,10820,14268,10809,14346,10798,14424,10787,14502,10775,14580,10764,14658,10752,14736,10740,14814,10728,14892,10716,14969,10704,15047,10692,15125,10679,15202,10666,15280,10654,15357,10641,15435,10628,15512,10614,15589,10601,15666,10587,15743,10574,15820,10560,15897,10546,15974,10532,16051,10518,16128,10504,16205,10489,16282,10474,16358,10460,16435,10445,16511,10430,16588,10415,16664,10399,16741,10384,16817,10379,16838,11906,16838,11906,0xe" fillcolor="#0079c1" stroked="f">
            <v:path arrowok="t"/>
            <w10:wrap anchorx="page" anchory="page"/>
          </v:shape>
        </w:pict>
      </w:r>
    </w:p>
    <w:p w:rsidR="00EB4AFE" w:rsidRDefault="00EB4AFE">
      <w:pPr>
        <w:pStyle w:val="Corpotesto"/>
        <w:spacing w:before="8"/>
        <w:rPr>
          <w:rFonts w:ascii="Times New Roman"/>
          <w:sz w:val="27"/>
        </w:rPr>
      </w:pPr>
    </w:p>
    <w:p w:rsidR="00EB4AFE" w:rsidRDefault="007C0BFA">
      <w:pPr>
        <w:ind w:left="106"/>
        <w:rPr>
          <w:rFonts w:ascii="Times New Roman"/>
          <w:sz w:val="20"/>
        </w:rPr>
      </w:pPr>
      <w:r>
        <w:rPr>
          <w:rFonts w:ascii="Times New Roman"/>
          <w:noProof/>
          <w:sz w:val="20"/>
          <w:lang w:val="it-IT" w:eastAsia="it-IT"/>
        </w:rPr>
        <w:drawing>
          <wp:inline distT="0" distB="0" distL="0" distR="0" wp14:anchorId="1D33B91D" wp14:editId="64515B02">
            <wp:extent cx="563698"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3698" cy="561975"/>
                    </a:xfrm>
                    <a:prstGeom prst="rect">
                      <a:avLst/>
                    </a:prstGeom>
                  </pic:spPr>
                </pic:pic>
              </a:graphicData>
            </a:graphic>
          </wp:inline>
        </w:drawing>
      </w:r>
      <w:r>
        <w:rPr>
          <w:rFonts w:ascii="Times New Roman"/>
          <w:spacing w:val="96"/>
          <w:sz w:val="20"/>
        </w:rPr>
        <w:t xml:space="preserve"> </w:t>
      </w:r>
      <w:r w:rsidR="00DB031F">
        <w:rPr>
          <w:rFonts w:ascii="Times New Roman"/>
          <w:spacing w:val="96"/>
          <w:position w:val="11"/>
          <w:sz w:val="20"/>
        </w:rPr>
      </w:r>
      <w:r w:rsidR="00DB031F">
        <w:rPr>
          <w:rFonts w:ascii="Times New Roman"/>
          <w:spacing w:val="96"/>
          <w:position w:val="11"/>
          <w:sz w:val="20"/>
        </w:rPr>
        <w:pict w14:anchorId="204E574B">
          <v:group id="_x0000_s1075" style="width:77.8pt;height:33.55pt;mso-position-horizontal-relative:char;mso-position-vertical-relative:line" coordsize="1556,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top:16;width:741;height:172">
              <v:imagedata r:id="rId8" o:title=""/>
            </v:shape>
            <v:shape id="_x0000_s1079" type="#_x0000_t75" style="position:absolute;left:760;width:360;height:201">
              <v:imagedata r:id="rId9" o:title=""/>
            </v:shape>
            <v:shape id="_x0000_s1078" type="#_x0000_t75" style="position:absolute;left:17;top:251;width:743;height:172">
              <v:imagedata r:id="rId10" o:title=""/>
            </v:shape>
            <v:shape id="_x0000_s1077" type="#_x0000_t75" style="position:absolute;left:860;top:251;width:695;height:218">
              <v:imagedata r:id="rId11" o:title=""/>
            </v:shape>
            <v:shape id="_x0000_s1076" type="#_x0000_t75" style="position:absolute;left:11;top:483;width:1350;height:188">
              <v:imagedata r:id="rId12" o:title=""/>
            </v:shape>
            <w10:wrap type="none"/>
            <w10:anchorlock/>
          </v:group>
        </w:pict>
      </w:r>
    </w:p>
    <w:p w:rsidR="00EB4AFE" w:rsidRDefault="00EB4AFE">
      <w:pPr>
        <w:pStyle w:val="Corpotesto"/>
        <w:spacing w:before="7"/>
        <w:rPr>
          <w:rFonts w:ascii="Times New Roman"/>
          <w:sz w:val="17"/>
        </w:rPr>
      </w:pPr>
    </w:p>
    <w:tbl>
      <w:tblPr>
        <w:tblStyle w:val="TableNormal"/>
        <w:tblW w:w="0" w:type="auto"/>
        <w:tblInd w:w="4948" w:type="dxa"/>
        <w:tblLayout w:type="fixed"/>
        <w:tblLook w:val="01E0" w:firstRow="1" w:lastRow="1" w:firstColumn="1" w:lastColumn="1" w:noHBand="0" w:noVBand="0"/>
      </w:tblPr>
      <w:tblGrid>
        <w:gridCol w:w="6037"/>
      </w:tblGrid>
      <w:tr w:rsidR="00EB4AFE">
        <w:trPr>
          <w:trHeight w:val="620"/>
        </w:trPr>
        <w:tc>
          <w:tcPr>
            <w:tcW w:w="6037" w:type="dxa"/>
            <w:tcBorders>
              <w:top w:val="single" w:sz="8" w:space="0" w:color="0079C1"/>
              <w:bottom w:val="single" w:sz="8" w:space="0" w:color="0079C1"/>
            </w:tcBorders>
          </w:tcPr>
          <w:p w:rsidR="00EB4AFE" w:rsidRDefault="007C0BFA">
            <w:pPr>
              <w:pStyle w:val="TableParagraph"/>
              <w:spacing w:before="37"/>
              <w:ind w:right="1121"/>
              <w:jc w:val="right"/>
              <w:rPr>
                <w:b/>
                <w:sz w:val="48"/>
              </w:rPr>
            </w:pPr>
            <w:r>
              <w:rPr>
                <w:b/>
                <w:color w:val="0079C1"/>
                <w:sz w:val="48"/>
              </w:rPr>
              <w:t>MB v</w:t>
            </w:r>
          </w:p>
        </w:tc>
      </w:tr>
      <w:tr w:rsidR="00EB4AFE">
        <w:trPr>
          <w:trHeight w:val="620"/>
        </w:trPr>
        <w:tc>
          <w:tcPr>
            <w:tcW w:w="6037" w:type="dxa"/>
            <w:tcBorders>
              <w:top w:val="single" w:sz="8" w:space="0" w:color="0079C1"/>
              <w:bottom w:val="single" w:sz="8" w:space="0" w:color="0079C1"/>
            </w:tcBorders>
          </w:tcPr>
          <w:p w:rsidR="00EB4AFE" w:rsidRDefault="007C0BFA">
            <w:pPr>
              <w:pStyle w:val="TableParagraph"/>
              <w:spacing w:before="37"/>
              <w:ind w:right="1123"/>
              <w:jc w:val="right"/>
              <w:rPr>
                <w:b/>
                <w:sz w:val="48"/>
              </w:rPr>
            </w:pPr>
            <w:r>
              <w:rPr>
                <w:b/>
                <w:color w:val="0079C1"/>
                <w:sz w:val="48"/>
              </w:rPr>
              <w:t>Commonwealth of</w:t>
            </w:r>
          </w:p>
        </w:tc>
      </w:tr>
      <w:tr w:rsidR="00EB4AFE">
        <w:trPr>
          <w:trHeight w:val="620"/>
        </w:trPr>
        <w:tc>
          <w:tcPr>
            <w:tcW w:w="6037" w:type="dxa"/>
            <w:tcBorders>
              <w:top w:val="single" w:sz="8" w:space="0" w:color="0079C1"/>
              <w:bottom w:val="single" w:sz="8" w:space="0" w:color="0079C1"/>
            </w:tcBorders>
          </w:tcPr>
          <w:p w:rsidR="00EB4AFE" w:rsidRDefault="007C0BFA">
            <w:pPr>
              <w:pStyle w:val="TableParagraph"/>
              <w:spacing w:before="37"/>
              <w:ind w:right="1123"/>
              <w:jc w:val="right"/>
              <w:rPr>
                <w:b/>
                <w:sz w:val="48"/>
              </w:rPr>
            </w:pPr>
            <w:r>
              <w:rPr>
                <w:b/>
                <w:color w:val="0079C1"/>
                <w:sz w:val="48"/>
              </w:rPr>
              <w:t>Australia (DIBP)</w:t>
            </w:r>
          </w:p>
        </w:tc>
      </w:tr>
      <w:tr w:rsidR="00EB4AFE">
        <w:trPr>
          <w:trHeight w:val="700"/>
        </w:trPr>
        <w:tc>
          <w:tcPr>
            <w:tcW w:w="6037" w:type="dxa"/>
            <w:tcBorders>
              <w:top w:val="single" w:sz="8" w:space="0" w:color="0079C1"/>
              <w:bottom w:val="single" w:sz="8" w:space="0" w:color="0079C1"/>
            </w:tcBorders>
          </w:tcPr>
          <w:p w:rsidR="00EB4AFE" w:rsidRDefault="007C0BFA">
            <w:pPr>
              <w:pStyle w:val="TableParagraph"/>
              <w:spacing w:before="225"/>
              <w:ind w:right="1121"/>
              <w:jc w:val="right"/>
              <w:rPr>
                <w:rFonts w:ascii="HelveticaNeueLTPro-Cn"/>
                <w:sz w:val="24"/>
              </w:rPr>
            </w:pPr>
            <w:r>
              <w:rPr>
                <w:rFonts w:ascii="HelveticaNeueLTPro-Cn"/>
                <w:color w:val="231F20"/>
                <w:sz w:val="24"/>
              </w:rPr>
              <w:t xml:space="preserve">[2017] </w:t>
            </w:r>
            <w:proofErr w:type="spellStart"/>
            <w:r>
              <w:rPr>
                <w:rFonts w:ascii="HelveticaNeueLTPro-Cn"/>
                <w:color w:val="231F20"/>
                <w:sz w:val="24"/>
              </w:rPr>
              <w:t>AusHRC</w:t>
            </w:r>
            <w:proofErr w:type="spellEnd"/>
            <w:r>
              <w:rPr>
                <w:rFonts w:ascii="HelveticaNeueLTPro-Cn"/>
                <w:color w:val="231F20"/>
                <w:sz w:val="24"/>
              </w:rPr>
              <w:t xml:space="preserve"> 117</w:t>
            </w:r>
          </w:p>
        </w:tc>
      </w:tr>
    </w:tbl>
    <w:p w:rsidR="00EB4AFE" w:rsidRDefault="00EB4AFE">
      <w:pPr>
        <w:jc w:val="right"/>
        <w:rPr>
          <w:rFonts w:ascii="HelveticaNeueLTPro-Cn"/>
          <w:sz w:val="24"/>
        </w:rPr>
        <w:sectPr w:rsidR="00EB4AFE">
          <w:type w:val="continuous"/>
          <w:pgSz w:w="11910" w:h="16840"/>
          <w:pgMar w:top="0" w:right="0" w:bottom="0" w:left="460" w:header="720" w:footer="720" w:gutter="0"/>
          <w:cols w:space="720"/>
        </w:sect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rPr>
          <w:rFonts w:ascii="Times New Roman"/>
          <w:sz w:val="20"/>
        </w:rPr>
      </w:pPr>
    </w:p>
    <w:p w:rsidR="00EB4AFE" w:rsidRDefault="00EB4AFE">
      <w:pPr>
        <w:pStyle w:val="Corpotesto"/>
        <w:spacing w:before="11"/>
        <w:rPr>
          <w:rFonts w:ascii="Times New Roman"/>
          <w:sz w:val="21"/>
        </w:rPr>
      </w:pPr>
    </w:p>
    <w:p w:rsidR="00EB4AFE" w:rsidRDefault="007C0BFA">
      <w:pPr>
        <w:spacing w:before="94"/>
        <w:ind w:left="117"/>
        <w:rPr>
          <w:sz w:val="18"/>
        </w:rPr>
      </w:pPr>
      <w:r>
        <w:rPr>
          <w:color w:val="231F20"/>
          <w:sz w:val="18"/>
        </w:rPr>
        <w:t>© Australian Human Rights Commission 2017.</w:t>
      </w:r>
    </w:p>
    <w:p w:rsidR="00EB4AFE" w:rsidRDefault="007C0BFA">
      <w:pPr>
        <w:spacing w:before="122" w:line="249" w:lineRule="auto"/>
        <w:ind w:left="117" w:right="618"/>
        <w:rPr>
          <w:sz w:val="18"/>
        </w:rPr>
      </w:pPr>
      <w:r>
        <w:rPr>
          <w:color w:val="231F20"/>
          <w:sz w:val="18"/>
        </w:rPr>
        <w:t xml:space="preserve">The Australian Human Rights Commission encourages the dissemination and exchange of information presented in this publication and endorses the use of the </w:t>
      </w:r>
      <w:r>
        <w:rPr>
          <w:color w:val="0079C1"/>
          <w:sz w:val="18"/>
        </w:rPr>
        <w:t xml:space="preserve">Australian Governments Open Access and Licensing Framework </w:t>
      </w:r>
      <w:r>
        <w:rPr>
          <w:color w:val="231F20"/>
          <w:sz w:val="18"/>
        </w:rPr>
        <w:t>(</w:t>
      </w:r>
      <w:proofErr w:type="spellStart"/>
      <w:r>
        <w:rPr>
          <w:color w:val="231F20"/>
          <w:sz w:val="18"/>
        </w:rPr>
        <w:t>AusGOAL</w:t>
      </w:r>
      <w:proofErr w:type="spellEnd"/>
      <w:r>
        <w:rPr>
          <w:color w:val="231F20"/>
          <w:sz w:val="18"/>
        </w:rPr>
        <w:t>).</w:t>
      </w:r>
    </w:p>
    <w:p w:rsidR="00EB4AFE" w:rsidRDefault="00DB031F">
      <w:pPr>
        <w:pStyle w:val="Corpotesto"/>
        <w:spacing w:before="6"/>
        <w:rPr>
          <w:sz w:val="10"/>
        </w:rPr>
      </w:pPr>
      <w:r>
        <w:pict w14:anchorId="78778F04">
          <v:group id="_x0000_s1068" style="position:absolute;margin-left:87.85pt;margin-top:8pt;width:55.65pt;height:19.5pt;z-index:1072;mso-wrap-distance-left:0;mso-wrap-distance-right:0;mso-position-horizontal-relative:page" coordorigin="1757,160" coordsize="1113,390">
            <v:shape id="_x0000_s1074" style="position:absolute;left:1760;top:164;width:1106;height:378" coordorigin="1760,165" coordsize="1106,378" path="m1787,165l1762,165,1760,178,1760,542,2864,542,2865,196,2863,178,2857,169,2848,167,2838,167,1787,165xe" fillcolor="#aab2ab" stroked="f">
              <v:path arrowok="t"/>
            </v:shape>
            <v:shape id="_x0000_s1073" style="position:absolute;left:1757;top:160;width:1113;height:390" coordorigin="1757,160" coordsize="1113,390" path="m2861,160l1767,160,1757,169,1757,547,1760,549,2868,549,2870,547,2870,519,1949,519,1904,513,1864,495,1830,468,1804,434,1767,434,1767,175,1772,169,2870,169,2870,169,2861,160xm2870,169l2856,169,2861,175,2861,434,2093,434,2067,469,2033,495,1993,513,1949,519,2870,519,2870,169xe" fillcolor="#010202" stroked="f">
              <v:path arrowok="t"/>
            </v:shape>
            <v:shape id="_x0000_s1072" style="position:absolute;left:2412;top:463;width:52;height:62" coordorigin="2413,464" coordsize="52,62" path="m2445,464l2413,464,2413,525,2445,525,2448,525,2453,523,2456,522,2460,519,2461,518,2463,515,2426,515,2426,498,2462,498,2460,495,2457,493,2453,492,2456,490,2458,489,2458,489,2426,489,2426,474,2461,474,2461,474,2459,470,2458,468,2454,466,2452,465,2447,464,2445,464xm2462,498l2444,498,2446,498,2450,501,2451,503,2451,508,2451,509,2450,511,2449,512,2447,514,2446,514,2443,514,2442,515,2463,515,2464,513,2464,510,2464,503,2463,500,2462,498xm2461,474l2440,474,2441,474,2444,475,2445,475,2446,476,2447,477,2448,479,2448,480,2448,484,2448,486,2444,488,2442,489,2458,489,2461,485,2461,482,2461,475,2461,474xe" stroked="f">
              <v:path arrowok="t"/>
            </v:shape>
            <v:shape id="_x0000_s1071" style="position:absolute;left:2466;top:463;width:59;height:62" coordorigin="2467,464" coordsize="59,62" path="m2482,464l2467,464,2489,501,2489,525,2503,525,2503,502,2511,488,2496,488,2482,464xm2526,464l2511,464,2496,488,2511,488,2526,464xe" stroked="f">
              <v:path arrowok="t"/>
            </v:shape>
            <v:shape id="_x0000_s1070" type="#_x0000_t75" style="position:absolute;left:1803;top:196;width:290;height:291">
              <v:imagedata r:id="rId13" o:title=""/>
            </v:shape>
            <v:shape id="_x0000_s1069" type="#_x0000_t75" style="position:absolute;left:2356;top:191;width:216;height:215">
              <v:imagedata r:id="rId14" o:title=""/>
            </v:shape>
            <w10:wrap type="topAndBottom" anchorx="page"/>
          </v:group>
        </w:pict>
      </w:r>
    </w:p>
    <w:p w:rsidR="00EB4AFE" w:rsidRDefault="00EB4AFE">
      <w:pPr>
        <w:pStyle w:val="Corpotesto"/>
        <w:spacing w:before="2"/>
        <w:rPr>
          <w:sz w:val="8"/>
        </w:rPr>
      </w:pPr>
    </w:p>
    <w:p w:rsidR="00EB4AFE" w:rsidRDefault="007C0BFA">
      <w:pPr>
        <w:spacing w:before="94" w:line="249" w:lineRule="auto"/>
        <w:ind w:left="117"/>
        <w:rPr>
          <w:sz w:val="18"/>
        </w:rPr>
      </w:pPr>
      <w:r>
        <w:rPr>
          <w:color w:val="231F20"/>
          <w:sz w:val="18"/>
        </w:rPr>
        <w:t xml:space="preserve">All material presented in this publication is licensed under the </w:t>
      </w:r>
      <w:r>
        <w:rPr>
          <w:b/>
          <w:color w:val="231F20"/>
          <w:sz w:val="18"/>
        </w:rPr>
        <w:t xml:space="preserve">Creative Commons Attribution 4.0 International </w:t>
      </w:r>
      <w:proofErr w:type="spellStart"/>
      <w:r>
        <w:rPr>
          <w:b/>
          <w:color w:val="231F20"/>
          <w:sz w:val="18"/>
        </w:rPr>
        <w:t>Licence</w:t>
      </w:r>
      <w:proofErr w:type="spellEnd"/>
      <w:r>
        <w:rPr>
          <w:color w:val="231F20"/>
          <w:sz w:val="18"/>
        </w:rPr>
        <w:t>, with the exception of:</w:t>
      </w:r>
    </w:p>
    <w:p w:rsidR="00EB4AFE" w:rsidRDefault="007C0BFA">
      <w:pPr>
        <w:pStyle w:val="Paragrafoelenco"/>
        <w:numPr>
          <w:ilvl w:val="0"/>
          <w:numId w:val="12"/>
        </w:numPr>
        <w:tabs>
          <w:tab w:val="left" w:pos="401"/>
        </w:tabs>
        <w:spacing w:before="57"/>
        <w:ind w:hanging="113"/>
        <w:rPr>
          <w:sz w:val="18"/>
        </w:rPr>
      </w:pPr>
      <w:r>
        <w:rPr>
          <w:color w:val="231F20"/>
          <w:sz w:val="18"/>
        </w:rPr>
        <w:t>the Commission’s logo, any branding or trademarks;</w:t>
      </w:r>
      <w:r>
        <w:rPr>
          <w:color w:val="231F20"/>
          <w:spacing w:val="-34"/>
          <w:sz w:val="18"/>
        </w:rPr>
        <w:t xml:space="preserve"> </w:t>
      </w:r>
      <w:r>
        <w:rPr>
          <w:color w:val="231F20"/>
          <w:sz w:val="18"/>
        </w:rPr>
        <w:t>and</w:t>
      </w:r>
    </w:p>
    <w:p w:rsidR="00EB4AFE" w:rsidRDefault="007C0BFA">
      <w:pPr>
        <w:pStyle w:val="Paragrafoelenco"/>
        <w:numPr>
          <w:ilvl w:val="0"/>
          <w:numId w:val="12"/>
        </w:numPr>
        <w:tabs>
          <w:tab w:val="left" w:pos="401"/>
        </w:tabs>
        <w:spacing w:before="8"/>
        <w:ind w:hanging="113"/>
        <w:rPr>
          <w:sz w:val="18"/>
        </w:rPr>
      </w:pPr>
      <w:r>
        <w:rPr>
          <w:color w:val="231F20"/>
          <w:sz w:val="18"/>
        </w:rPr>
        <w:t>where otherwise</w:t>
      </w:r>
      <w:r>
        <w:rPr>
          <w:color w:val="231F20"/>
          <w:spacing w:val="-23"/>
          <w:sz w:val="18"/>
        </w:rPr>
        <w:t xml:space="preserve"> </w:t>
      </w:r>
      <w:r>
        <w:rPr>
          <w:color w:val="231F20"/>
          <w:sz w:val="18"/>
        </w:rPr>
        <w:t>indicated.</w:t>
      </w:r>
    </w:p>
    <w:p w:rsidR="00EB4AFE" w:rsidRDefault="007C0BFA">
      <w:pPr>
        <w:spacing w:before="121"/>
        <w:ind w:left="117"/>
        <w:rPr>
          <w:sz w:val="18"/>
        </w:rPr>
      </w:pPr>
      <w:r>
        <w:rPr>
          <w:color w:val="231F20"/>
          <w:sz w:val="18"/>
        </w:rPr>
        <w:t xml:space="preserve">To view a copy of this </w:t>
      </w:r>
      <w:proofErr w:type="spellStart"/>
      <w:r>
        <w:rPr>
          <w:color w:val="231F20"/>
          <w:sz w:val="18"/>
        </w:rPr>
        <w:t>licence</w:t>
      </w:r>
      <w:proofErr w:type="spellEnd"/>
      <w:r>
        <w:rPr>
          <w:color w:val="231F20"/>
          <w:sz w:val="18"/>
        </w:rPr>
        <w:t xml:space="preserve">, visit </w:t>
      </w:r>
      <w:hyperlink r:id="rId15">
        <w:r>
          <w:rPr>
            <w:color w:val="0079C1"/>
            <w:sz w:val="18"/>
          </w:rPr>
          <w:t>http://creativecommons.org/licenses/by/4.0/legalcode</w:t>
        </w:r>
        <w:r>
          <w:rPr>
            <w:color w:val="231F20"/>
            <w:sz w:val="18"/>
          </w:rPr>
          <w:t>.</w:t>
        </w:r>
      </w:hyperlink>
    </w:p>
    <w:p w:rsidR="00EB4AFE" w:rsidRDefault="007C0BFA">
      <w:pPr>
        <w:spacing w:before="121" w:line="249" w:lineRule="auto"/>
        <w:ind w:left="117" w:right="618"/>
        <w:rPr>
          <w:sz w:val="18"/>
        </w:rPr>
      </w:pPr>
      <w:r>
        <w:rPr>
          <w:color w:val="231F20"/>
          <w:sz w:val="18"/>
        </w:rPr>
        <w:t xml:space="preserve">In essence, you are free to copy, communicate and adapt the publication, as long as you attribute the Australian Human Rights Commission and abide by the other </w:t>
      </w:r>
      <w:proofErr w:type="spellStart"/>
      <w:r>
        <w:rPr>
          <w:color w:val="231F20"/>
          <w:sz w:val="18"/>
        </w:rPr>
        <w:t>licence</w:t>
      </w:r>
      <w:proofErr w:type="spellEnd"/>
      <w:r>
        <w:rPr>
          <w:color w:val="231F20"/>
          <w:sz w:val="18"/>
        </w:rPr>
        <w:t xml:space="preserve"> terms.</w:t>
      </w:r>
    </w:p>
    <w:p w:rsidR="00EB4AFE" w:rsidRDefault="007C0BFA">
      <w:pPr>
        <w:spacing w:before="113"/>
        <w:ind w:left="117"/>
        <w:rPr>
          <w:b/>
          <w:sz w:val="18"/>
        </w:rPr>
      </w:pPr>
      <w:r>
        <w:rPr>
          <w:b/>
          <w:color w:val="231F20"/>
          <w:sz w:val="18"/>
        </w:rPr>
        <w:t>Please give attribution to:</w:t>
      </w:r>
    </w:p>
    <w:p w:rsidR="00EB4AFE" w:rsidRDefault="007C0BFA">
      <w:pPr>
        <w:spacing w:before="8"/>
        <w:ind w:left="117"/>
        <w:rPr>
          <w:sz w:val="18"/>
        </w:rPr>
      </w:pPr>
      <w:r>
        <w:rPr>
          <w:color w:val="231F20"/>
          <w:sz w:val="18"/>
        </w:rPr>
        <w:t>© Australian Human Rights Commission 2017.</w:t>
      </w:r>
    </w:p>
    <w:p w:rsidR="00EB4AFE" w:rsidRDefault="007C0BFA">
      <w:pPr>
        <w:spacing w:before="179"/>
        <w:ind w:left="117"/>
        <w:rPr>
          <w:b/>
          <w:sz w:val="18"/>
        </w:rPr>
      </w:pPr>
      <w:r>
        <w:rPr>
          <w:b/>
          <w:color w:val="231F20"/>
          <w:sz w:val="18"/>
        </w:rPr>
        <w:t>ISSN 1837-1183</w:t>
      </w:r>
    </w:p>
    <w:p w:rsidR="00EB4AFE" w:rsidRDefault="007C0BFA">
      <w:pPr>
        <w:spacing w:before="122"/>
        <w:ind w:left="117"/>
        <w:rPr>
          <w:b/>
          <w:sz w:val="18"/>
        </w:rPr>
      </w:pPr>
      <w:r>
        <w:rPr>
          <w:b/>
          <w:color w:val="231F20"/>
          <w:sz w:val="18"/>
        </w:rPr>
        <w:t>Further information</w:t>
      </w:r>
    </w:p>
    <w:p w:rsidR="00EB4AFE" w:rsidRDefault="007C0BFA">
      <w:pPr>
        <w:spacing w:before="65" w:line="249" w:lineRule="auto"/>
        <w:ind w:left="117" w:right="618"/>
        <w:rPr>
          <w:sz w:val="18"/>
        </w:rPr>
      </w:pPr>
      <w:r>
        <w:rPr>
          <w:color w:val="231F20"/>
          <w:sz w:val="18"/>
        </w:rPr>
        <w:t>For further information about the Australian Human Rights Commission or copyright in this publication, please contact:</w:t>
      </w:r>
    </w:p>
    <w:p w:rsidR="00EB4AFE" w:rsidRDefault="007C0BFA">
      <w:pPr>
        <w:spacing w:before="57"/>
        <w:ind w:left="117"/>
        <w:rPr>
          <w:sz w:val="18"/>
        </w:rPr>
      </w:pPr>
      <w:r>
        <w:rPr>
          <w:color w:val="231F20"/>
          <w:sz w:val="18"/>
        </w:rPr>
        <w:t>Communications Unit</w:t>
      </w:r>
    </w:p>
    <w:p w:rsidR="00EB4AFE" w:rsidRDefault="007C0BFA">
      <w:pPr>
        <w:spacing w:before="8" w:line="249" w:lineRule="auto"/>
        <w:ind w:left="117" w:right="5421"/>
        <w:rPr>
          <w:sz w:val="18"/>
        </w:rPr>
      </w:pPr>
      <w:r>
        <w:rPr>
          <w:color w:val="231F20"/>
          <w:sz w:val="18"/>
        </w:rPr>
        <w:t>Australian Human Rights Commission GPO Box 5218</w:t>
      </w:r>
    </w:p>
    <w:p w:rsidR="00EB4AFE" w:rsidRDefault="007C0BFA">
      <w:pPr>
        <w:ind w:left="117"/>
        <w:rPr>
          <w:sz w:val="18"/>
        </w:rPr>
      </w:pPr>
      <w:r>
        <w:rPr>
          <w:color w:val="231F20"/>
          <w:sz w:val="18"/>
        </w:rPr>
        <w:t>SYDNEY NSW 2001</w:t>
      </w:r>
    </w:p>
    <w:p w:rsidR="00EB4AFE" w:rsidRDefault="007C0BFA">
      <w:pPr>
        <w:spacing w:before="8"/>
        <w:ind w:left="117"/>
        <w:rPr>
          <w:sz w:val="18"/>
        </w:rPr>
      </w:pPr>
      <w:r>
        <w:rPr>
          <w:color w:val="231F20"/>
          <w:sz w:val="18"/>
        </w:rPr>
        <w:t>Telephone: (02) 9284 9600</w:t>
      </w:r>
    </w:p>
    <w:p w:rsidR="00EB4AFE" w:rsidRDefault="007C0BFA">
      <w:pPr>
        <w:spacing w:before="8"/>
        <w:ind w:left="117"/>
        <w:rPr>
          <w:sz w:val="18"/>
        </w:rPr>
      </w:pPr>
      <w:r>
        <w:rPr>
          <w:color w:val="231F20"/>
          <w:sz w:val="18"/>
        </w:rPr>
        <w:t xml:space="preserve">Email: </w:t>
      </w:r>
      <w:hyperlink r:id="rId16">
        <w:r>
          <w:rPr>
            <w:color w:val="0079C1"/>
            <w:sz w:val="18"/>
          </w:rPr>
          <w:t>communications@humanrights.gov.au</w:t>
        </w:r>
        <w:r>
          <w:rPr>
            <w:color w:val="231F20"/>
            <w:sz w:val="18"/>
          </w:rPr>
          <w:t>.</w:t>
        </w:r>
      </w:hyperlink>
    </w:p>
    <w:p w:rsidR="00EB4AFE" w:rsidRDefault="007C0BFA">
      <w:pPr>
        <w:spacing w:before="122"/>
        <w:ind w:left="117"/>
        <w:rPr>
          <w:sz w:val="18"/>
        </w:rPr>
      </w:pPr>
      <w:r>
        <w:rPr>
          <w:b/>
          <w:color w:val="231F20"/>
          <w:sz w:val="18"/>
        </w:rPr>
        <w:t xml:space="preserve">Design and layout </w:t>
      </w:r>
      <w:proofErr w:type="spellStart"/>
      <w:r>
        <w:rPr>
          <w:color w:val="231F20"/>
          <w:sz w:val="18"/>
        </w:rPr>
        <w:t>Dancingirl</w:t>
      </w:r>
      <w:proofErr w:type="spellEnd"/>
      <w:r>
        <w:rPr>
          <w:color w:val="231F20"/>
          <w:sz w:val="18"/>
        </w:rPr>
        <w:t xml:space="preserve"> Designs</w:t>
      </w:r>
    </w:p>
    <w:p w:rsidR="00EB4AFE" w:rsidRDefault="007C0BFA">
      <w:pPr>
        <w:spacing w:before="65"/>
        <w:ind w:left="117"/>
        <w:rPr>
          <w:sz w:val="18"/>
        </w:rPr>
      </w:pPr>
      <w:r>
        <w:rPr>
          <w:b/>
          <w:color w:val="231F20"/>
          <w:sz w:val="18"/>
        </w:rPr>
        <w:t xml:space="preserve">Printing </w:t>
      </w:r>
      <w:proofErr w:type="spellStart"/>
      <w:r>
        <w:rPr>
          <w:color w:val="231F20"/>
          <w:sz w:val="18"/>
        </w:rPr>
        <w:t>Masterprint</w:t>
      </w:r>
      <w:proofErr w:type="spellEnd"/>
      <w:r>
        <w:rPr>
          <w:color w:val="231F20"/>
          <w:sz w:val="18"/>
        </w:rPr>
        <w:t xml:space="preserve"> Pty Limited</w:t>
      </w:r>
    </w:p>
    <w:p w:rsidR="00EB4AFE" w:rsidRDefault="00EB4AFE">
      <w:pPr>
        <w:rPr>
          <w:sz w:val="18"/>
        </w:rPr>
        <w:sectPr w:rsidR="00EB4AFE">
          <w:pgSz w:w="11910" w:h="16840"/>
          <w:pgMar w:top="1580" w:right="1680" w:bottom="280" w:left="1640" w:header="720" w:footer="720"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9"/>
        <w:rPr>
          <w:sz w:val="25"/>
        </w:rPr>
      </w:pPr>
    </w:p>
    <w:p w:rsidR="00EB4AFE" w:rsidRDefault="007C0BFA">
      <w:pPr>
        <w:pStyle w:val="Titolo1"/>
        <w:spacing w:before="101" w:line="232" w:lineRule="auto"/>
        <w:ind w:left="1826" w:right="2503" w:firstLine="0"/>
      </w:pPr>
      <w:r>
        <w:rPr>
          <w:color w:val="6D6E71"/>
        </w:rPr>
        <w:t>MB v Commonwealth of Australia (Department of Immigration and Border Protection)</w:t>
      </w:r>
    </w:p>
    <w:p w:rsidR="00EB4AFE" w:rsidRDefault="007C0BFA">
      <w:pPr>
        <w:spacing w:before="267"/>
        <w:ind w:left="1826"/>
        <w:rPr>
          <w:sz w:val="32"/>
        </w:rPr>
      </w:pPr>
      <w:r>
        <w:rPr>
          <w:color w:val="6D6E71"/>
          <w:sz w:val="32"/>
        </w:rPr>
        <w:t xml:space="preserve">[2017] </w:t>
      </w:r>
      <w:proofErr w:type="spellStart"/>
      <w:r>
        <w:rPr>
          <w:color w:val="6D6E71"/>
          <w:sz w:val="32"/>
        </w:rPr>
        <w:t>AusHRC</w:t>
      </w:r>
      <w:proofErr w:type="spellEnd"/>
      <w:r>
        <w:rPr>
          <w:color w:val="6D6E71"/>
          <w:sz w:val="32"/>
        </w:rPr>
        <w:t xml:space="preserve"> 117</w:t>
      </w:r>
    </w:p>
    <w:p w:rsidR="00EB4AFE" w:rsidRDefault="00EB4AFE">
      <w:pPr>
        <w:pStyle w:val="Corpotesto"/>
        <w:spacing w:before="2"/>
        <w:rPr>
          <w:sz w:val="49"/>
        </w:rPr>
      </w:pPr>
    </w:p>
    <w:p w:rsidR="00EB4AFE" w:rsidRDefault="007C0BFA">
      <w:pPr>
        <w:spacing w:before="1" w:line="235" w:lineRule="auto"/>
        <w:ind w:left="1826" w:right="1955"/>
        <w:rPr>
          <w:sz w:val="32"/>
        </w:rPr>
      </w:pPr>
      <w:r>
        <w:rPr>
          <w:color w:val="6D6E71"/>
          <w:sz w:val="32"/>
        </w:rPr>
        <w:t>Report into cruel, degrading and inhuman treatment in immigration detention</w:t>
      </w:r>
    </w:p>
    <w:p w:rsidR="00EB4AFE" w:rsidRDefault="00EB4AFE">
      <w:pPr>
        <w:pStyle w:val="Corpotesto"/>
        <w:rPr>
          <w:sz w:val="36"/>
        </w:rPr>
      </w:pPr>
    </w:p>
    <w:p w:rsidR="00EB4AFE" w:rsidRDefault="00EB4AFE">
      <w:pPr>
        <w:pStyle w:val="Corpotesto"/>
        <w:rPr>
          <w:sz w:val="36"/>
        </w:rPr>
      </w:pPr>
    </w:p>
    <w:p w:rsidR="00EB4AFE" w:rsidRDefault="007C0BFA">
      <w:pPr>
        <w:pStyle w:val="Titolo3"/>
        <w:spacing w:before="301"/>
        <w:ind w:left="1826" w:firstLine="0"/>
      </w:pPr>
      <w:r>
        <w:rPr>
          <w:color w:val="6D6E71"/>
        </w:rPr>
        <w:t>Australian Human Rights Commission 2017</w:t>
      </w: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EB4AFE">
      <w:pPr>
        <w:pStyle w:val="Corpotesto"/>
        <w:rPr>
          <w:b/>
          <w:sz w:val="20"/>
        </w:rPr>
      </w:pPr>
    </w:p>
    <w:p w:rsidR="00EB4AFE" w:rsidRDefault="007C0BFA">
      <w:pPr>
        <w:pStyle w:val="Corpotesto"/>
        <w:spacing w:before="3"/>
        <w:rPr>
          <w:b/>
          <w:sz w:val="16"/>
        </w:rPr>
      </w:pPr>
      <w:r>
        <w:rPr>
          <w:noProof/>
          <w:lang w:val="it-IT" w:eastAsia="it-IT"/>
        </w:rPr>
        <w:drawing>
          <wp:anchor distT="0" distB="0" distL="0" distR="0" simplePos="0" relativeHeight="1096" behindDoc="0" locked="0" layoutInCell="1" allowOverlap="1" wp14:anchorId="1DB68431" wp14:editId="7DFA0977">
            <wp:simplePos x="0" y="0"/>
            <wp:positionH relativeFrom="page">
              <wp:posOffset>2230958</wp:posOffset>
            </wp:positionH>
            <wp:positionV relativeFrom="paragraph">
              <wp:posOffset>143667</wp:posOffset>
            </wp:positionV>
            <wp:extent cx="543044" cy="541401"/>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7" cstate="print"/>
                    <a:stretch>
                      <a:fillRect/>
                    </a:stretch>
                  </pic:blipFill>
                  <pic:spPr>
                    <a:xfrm>
                      <a:off x="0" y="0"/>
                      <a:ext cx="543044" cy="541401"/>
                    </a:xfrm>
                    <a:prstGeom prst="rect">
                      <a:avLst/>
                    </a:prstGeom>
                  </pic:spPr>
                </pic:pic>
              </a:graphicData>
            </a:graphic>
          </wp:anchor>
        </w:drawing>
      </w:r>
      <w:r w:rsidR="00DB031F">
        <w:pict w14:anchorId="7C4A06E0">
          <v:group id="_x0000_s1051" style="position:absolute;margin-left:226.4pt;margin-top:16.55pt;width:76.3pt;height:32.9pt;z-index:1120;mso-wrap-distance-left:0;mso-wrap-distance-right:0;mso-position-horizontal-relative:page;mso-position-vertical-relative:text" coordorigin="4528,332" coordsize="1526,658">
            <v:shape id="_x0000_s1067" type="#_x0000_t75" style="position:absolute;left:4528;top:347;width:727;height:168">
              <v:imagedata r:id="rId18" o:title=""/>
            </v:shape>
            <v:shape id="_x0000_s1066" type="#_x0000_t75" style="position:absolute;left:5273;top:331;width:353;height:197">
              <v:imagedata r:id="rId19" o:title=""/>
            </v:shape>
            <v:shape id="_x0000_s1065" type="#_x0000_t75" style="position:absolute;left:4545;top:578;width:729;height:168">
              <v:imagedata r:id="rId20" o:title=""/>
            </v:shape>
            <v:shape id="_x0000_s1064" type="#_x0000_t75" style="position:absolute;left:5372;top:578;width:682;height:214">
              <v:imagedata r:id="rId21" o:title=""/>
            </v:shape>
            <v:shape id="_x0000_s1063" style="position:absolute;left:4539;top:805;width:144;height:171" coordorigin="4539,806" coordsize="144,171" path="m4617,806l4600,807,4585,812,4572,819,4561,829,4551,841,4545,856,4541,873,4539,893,4541,911,4545,928,4551,942,4561,954,4572,964,4585,971,4599,975,4615,977,4627,976,4639,973,4649,969,4658,963,4666,956,4672,948,4602,948,4592,944,4585,935,4580,927,4577,917,4574,905,4574,890,4574,876,4577,865,4580,855,4585,848,4593,839,4603,834,4675,834,4673,831,4666,824,4656,816,4644,810,4631,807,4617,806xm4651,913l4648,925,4644,934,4631,945,4623,948,4672,948,4673,947,4679,936,4683,923,4651,913xm4675,834l4624,834,4631,837,4644,847,4648,854,4650,862,4683,854,4679,841,4675,834xe" fillcolor="#6d6e71" stroked="f">
              <v:path arrowok="t"/>
            </v:shape>
            <v:shape id="_x0000_s1062" style="position:absolute;left:4700;top:851;width:124;height:125" coordorigin="4700,851" coordsize="124,125" path="m4762,851l4750,851,4740,854,4721,864,4713,872,4703,892,4701,901,4700,927,4703,938,4713,957,4721,964,4741,974,4751,976,4762,976,4775,975,4786,972,4797,966,4806,959,4813,951,4754,951,4747,948,4736,935,4733,926,4733,902,4736,893,4747,880,4754,877,4813,877,4806,869,4797,861,4787,856,4775,853,4762,851xm4813,877l4770,877,4777,880,4788,893,4791,902,4791,926,4788,935,4777,948,4770,951,4813,951,4814,949,4819,938,4823,927,4824,914,4824,912,4823,901,4819,889,4814,878,4813,877xe" fillcolor="#6d6e71" stroked="f">
              <v:path arrowok="t"/>
            </v:shape>
            <v:shape id="_x0000_s1061" style="position:absolute;left:4839;top:851;width:176;height:123" coordorigin="4840,851" coordsize="176,123" path="m4869,854l4840,854,4840,974,4871,974,4871,904,4872,896,4875,886,4878,882,4886,877,4890,876,5013,876,5011,871,4869,871,4869,854xm4963,876l4899,876,4902,877,4907,880,4909,882,4909,882,4911,889,4912,896,4912,974,4943,974,4944,904,4944,897,4948,886,4951,882,4958,877,4963,876xm5013,876l4973,876,4978,878,4980,882,4983,886,4984,894,4984,974,5015,974,5015,886,5014,878,5013,876xm4914,851l4906,851,4896,853,4886,856,4877,862,4869,871,4940,871,4936,864,4931,859,4920,853,4914,851xm4985,851l4969,851,4963,853,4951,859,4945,864,4940,871,5011,871,5009,866,5005,860,4992,853,4985,851xe" fillcolor="#6d6e71" stroked="f">
              <v:path arrowok="t"/>
            </v:shape>
            <v:shape id="_x0000_s1060" style="position:absolute;left:5041;top:851;width:176;height:123" coordorigin="5042,851" coordsize="176,123" path="m5071,854l5042,854,5042,974,5073,974,5073,904,5074,896,5076,891,5078,886,5080,882,5088,877,5093,876,5216,876,5214,871,5071,871,5071,854xm5165,876l5102,876,5105,877,5110,880,5111,882,5111,882,5114,889,5114,896,5114,974,5146,974,5146,904,5147,897,5150,886,5153,882,5161,877,5165,876xm5216,876l5175,876,5180,878,5183,882,5185,886,5186,894,5186,974,5218,974,5218,886,5217,878,5216,876xm5116,851l5108,851,5098,853,5088,856,5079,862,5071,871,5142,871,5138,864,5134,859,5123,853,5116,851xm5187,851l5172,851,5165,853,5153,859,5147,864,5142,871,5214,871,5211,866,5207,860,5195,853,5187,851xe" fillcolor="#6d6e71" stroked="f">
              <v:path arrowok="t"/>
            </v:shape>
            <v:line id="_x0000_s1059" style="position:absolute" from="5259,854" to="5259,974" strokecolor="#6d6e71" strokeweight="20091emu"/>
            <v:line id="_x0000_s1058" style="position:absolute" from="5243,823" to="5275,823" strokecolor="#6d6e71" strokeweight="18592emu"/>
            <v:shape id="_x0000_s1057" style="position:absolute;left:5294;top:851;width:112;height:125" coordorigin="5294,851" coordsize="112,125" path="m5326,935l5294,940,5297,951,5303,960,5322,973,5335,976,5352,976,5364,976,5375,973,5385,970,5392,965,5401,957,5403,954,5344,954,5338,952,5330,946,5327,941,5326,935xm5365,851l5332,851,5319,855,5303,869,5299,878,5299,900,5303,909,5313,915,5320,919,5330,922,5344,926,5367,932,5370,933,5372,935,5373,936,5374,938,5374,944,5373,947,5370,949,5366,952,5360,954,5403,954,5406,947,5406,926,5403,918,5396,913,5389,907,5378,903,5344,895,5334,892,5329,888,5328,886,5328,882,5329,879,5332,878,5335,875,5341,874,5399,874,5399,873,5393,865,5378,854,5365,851xm5399,874l5356,874,5361,875,5368,880,5371,884,5372,889,5402,883,5399,874xe" fillcolor="#6d6e71" stroked="f">
              <v:path arrowok="t"/>
            </v:shape>
            <v:shape id="_x0000_s1056" style="position:absolute;left:5422;top:851;width:112;height:125" coordorigin="5422,851" coordsize="112,125" path="m5454,935l5422,940,5425,951,5431,960,5450,973,5463,976,5479,976,5492,976,5503,973,5512,970,5520,965,5529,957,5531,954,5472,954,5466,952,5458,946,5455,941,5454,935xm5493,851l5460,851,5447,855,5431,869,5427,878,5427,900,5431,909,5441,915,5448,919,5458,922,5472,926,5495,932,5498,933,5500,935,5501,936,5502,938,5502,944,5501,947,5498,949,5494,952,5488,954,5531,954,5534,947,5534,926,5531,918,5524,913,5517,907,5505,903,5472,895,5462,892,5457,888,5456,886,5456,882,5457,879,5460,878,5463,875,5469,874,5527,874,5527,873,5521,865,5505,854,5493,851xm5527,874l5484,874,5489,875,5496,880,5499,884,5500,889,5530,883,5527,874xe" fillcolor="#6d6e71" stroked="f">
              <v:path arrowok="t"/>
            </v:shape>
            <v:line id="_x0000_s1055" style="position:absolute" from="5571,854" to="5571,974" strokecolor="#6d6e71" strokeweight="20091emu"/>
            <v:line id="_x0000_s1054" style="position:absolute" from="5555,823" to="5587,823" strokecolor="#6d6e71" strokeweight="18592emu"/>
            <v:shape id="_x0000_s1053" style="position:absolute;left:5609;top:851;width:124;height:125" coordorigin="5609,851" coordsize="124,125" path="m5671,851l5659,851,5649,854,5630,864,5622,872,5612,892,5610,901,5609,927,5612,938,5622,957,5630,964,5650,974,5660,976,5671,976,5684,975,5695,972,5706,966,5715,959,5722,951,5663,951,5656,948,5645,935,5642,926,5642,902,5645,893,5656,880,5663,877,5722,877,5715,869,5706,861,5696,856,5684,853,5671,851xm5722,877l5679,877,5686,880,5697,893,5700,902,5700,926,5697,935,5686,948,5679,951,5722,951,5723,949,5728,938,5732,927,5733,914,5733,912,5732,901,5728,889,5723,878,5722,877xe" fillcolor="#6d6e71" stroked="f">
              <v:path arrowok="t"/>
            </v:shape>
            <v:shape id="_x0000_s1052" style="position:absolute;left:5753;top:851;width:109;height:123" coordorigin="5753,851" coordsize="109,123" path="m5783,854l5753,854,5753,974,5785,974,5785,906,5786,897,5789,887,5792,883,5801,877,5806,876,5860,876,5859,873,5859,872,5783,872,5783,854xm5860,876l5815,876,5819,877,5825,881,5827,884,5830,891,5831,900,5831,974,5862,974,5862,890,5862,883,5860,876xm5829,851l5822,851,5811,853,5800,857,5791,863,5783,872,5859,872,5857,869,5851,861,5847,858,5836,853,5829,851xe" fillcolor="#6d6e71" stroked="f">
              <v:path arrowok="t"/>
            </v:shape>
            <w10:wrap type="topAndBottom" anchorx="page"/>
          </v:group>
        </w:pict>
      </w:r>
    </w:p>
    <w:p w:rsidR="00EB4AFE" w:rsidRDefault="00EB4AFE">
      <w:pPr>
        <w:rPr>
          <w:sz w:val="16"/>
        </w:rPr>
        <w:sectPr w:rsidR="00EB4AFE">
          <w:pgSz w:w="11910" w:h="16840"/>
          <w:pgMar w:top="1580" w:right="1680" w:bottom="280" w:left="1680" w:header="720" w:footer="720" w:gutter="0"/>
          <w:cols w:space="720"/>
        </w:sectPr>
      </w:pPr>
    </w:p>
    <w:p w:rsidR="00EB4AFE" w:rsidRDefault="007C0BFA">
      <w:pPr>
        <w:spacing w:before="79"/>
        <w:ind w:left="967"/>
        <w:rPr>
          <w:sz w:val="52"/>
        </w:rPr>
      </w:pPr>
      <w:r>
        <w:rPr>
          <w:color w:val="231F20"/>
          <w:sz w:val="52"/>
        </w:rPr>
        <w:t>Contents</w:t>
      </w: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9"/>
        <w:rPr>
          <w:sz w:val="25"/>
        </w:rPr>
      </w:pPr>
    </w:p>
    <w:sdt>
      <w:sdtPr>
        <w:id w:val="-1551525872"/>
        <w:docPartObj>
          <w:docPartGallery w:val="Table of Contents"/>
          <w:docPartUnique/>
        </w:docPartObj>
      </w:sdtPr>
      <w:sdtEndPr/>
      <w:sdtContent>
        <w:p w:rsidR="00EB4AFE" w:rsidRDefault="00DB031F">
          <w:pPr>
            <w:pStyle w:val="Sommario1"/>
            <w:numPr>
              <w:ilvl w:val="1"/>
              <w:numId w:val="12"/>
            </w:numPr>
            <w:tabs>
              <w:tab w:val="left" w:pos="1364"/>
              <w:tab w:val="left" w:pos="1365"/>
              <w:tab w:val="right" w:pos="8337"/>
            </w:tabs>
            <w:spacing w:before="93"/>
          </w:pPr>
          <w:hyperlink w:anchor="_bookmark0" w:history="1">
            <w:r w:rsidR="007C0BFA">
              <w:rPr>
                <w:color w:val="231F20"/>
              </w:rPr>
              <w:t>Introduction to</w:t>
            </w:r>
            <w:r w:rsidR="007C0BFA">
              <w:rPr>
                <w:color w:val="231F20"/>
                <w:spacing w:val="-1"/>
              </w:rPr>
              <w:t xml:space="preserve"> </w:t>
            </w:r>
            <w:r w:rsidR="007C0BFA">
              <w:rPr>
                <w:color w:val="231F20"/>
              </w:rPr>
              <w:t>this</w:t>
            </w:r>
            <w:r w:rsidR="007C0BFA">
              <w:rPr>
                <w:color w:val="231F20"/>
                <w:spacing w:val="-1"/>
              </w:rPr>
              <w:t xml:space="preserve"> </w:t>
            </w:r>
            <w:r w:rsidR="007C0BFA">
              <w:rPr>
                <w:color w:val="231F20"/>
              </w:rPr>
              <w:t>inquiry</w:t>
            </w:r>
            <w:r w:rsidR="007C0BFA">
              <w:rPr>
                <w:color w:val="231F20"/>
              </w:rPr>
              <w:tab/>
              <w:t>2</w:t>
            </w:r>
          </w:hyperlink>
        </w:p>
        <w:p w:rsidR="00EB4AFE" w:rsidRDefault="00DB031F">
          <w:pPr>
            <w:pStyle w:val="Sommario1"/>
            <w:numPr>
              <w:ilvl w:val="1"/>
              <w:numId w:val="12"/>
            </w:numPr>
            <w:tabs>
              <w:tab w:val="left" w:pos="1364"/>
              <w:tab w:val="left" w:pos="1365"/>
              <w:tab w:val="right" w:pos="8337"/>
            </w:tabs>
          </w:pPr>
          <w:hyperlink w:anchor="_bookmark1" w:history="1">
            <w:r w:rsidR="007C0BFA">
              <w:rPr>
                <w:color w:val="231F20"/>
              </w:rPr>
              <w:t>Background</w:t>
            </w:r>
            <w:r w:rsidR="007C0BFA">
              <w:rPr>
                <w:color w:val="231F20"/>
              </w:rPr>
              <w:tab/>
              <w:t>3</w:t>
            </w:r>
          </w:hyperlink>
        </w:p>
        <w:p w:rsidR="00EB4AFE" w:rsidRDefault="00DB031F">
          <w:pPr>
            <w:pStyle w:val="Sommario1"/>
            <w:numPr>
              <w:ilvl w:val="1"/>
              <w:numId w:val="12"/>
            </w:numPr>
            <w:tabs>
              <w:tab w:val="left" w:pos="1364"/>
              <w:tab w:val="left" w:pos="1365"/>
              <w:tab w:val="right" w:pos="8337"/>
            </w:tabs>
          </w:pPr>
          <w:hyperlink w:anchor="_bookmark2" w:history="1">
            <w:r w:rsidR="007C0BFA">
              <w:rPr>
                <w:color w:val="231F20"/>
              </w:rPr>
              <w:t>Legislative</w:t>
            </w:r>
            <w:r w:rsidR="007C0BFA">
              <w:rPr>
                <w:color w:val="231F20"/>
                <w:spacing w:val="-2"/>
              </w:rPr>
              <w:t xml:space="preserve"> </w:t>
            </w:r>
            <w:r w:rsidR="007C0BFA">
              <w:rPr>
                <w:color w:val="231F20"/>
              </w:rPr>
              <w:t>framework</w:t>
            </w:r>
            <w:r w:rsidR="007C0BFA">
              <w:rPr>
                <w:color w:val="231F20"/>
              </w:rPr>
              <w:tab/>
              <w:t>4</w:t>
            </w:r>
          </w:hyperlink>
        </w:p>
        <w:p w:rsidR="00EB4AFE" w:rsidRDefault="00DB031F">
          <w:pPr>
            <w:pStyle w:val="Sommario2"/>
            <w:numPr>
              <w:ilvl w:val="2"/>
              <w:numId w:val="12"/>
            </w:numPr>
            <w:tabs>
              <w:tab w:val="left" w:pos="1762"/>
              <w:tab w:val="right" w:pos="8337"/>
            </w:tabs>
            <w:spacing w:before="67"/>
          </w:pPr>
          <w:hyperlink w:anchor="_bookmark2" w:history="1">
            <w:r w:rsidR="007C0BFA">
              <w:rPr>
                <w:color w:val="231F20"/>
              </w:rPr>
              <w:t>Functions of</w:t>
            </w:r>
            <w:r w:rsidR="007C0BFA">
              <w:rPr>
                <w:color w:val="231F20"/>
                <w:spacing w:val="-2"/>
              </w:rPr>
              <w:t xml:space="preserve"> </w:t>
            </w:r>
            <w:r w:rsidR="007C0BFA">
              <w:rPr>
                <w:color w:val="231F20"/>
              </w:rPr>
              <w:t>the</w:t>
            </w:r>
            <w:r w:rsidR="007C0BFA">
              <w:rPr>
                <w:color w:val="231F20"/>
                <w:spacing w:val="-1"/>
              </w:rPr>
              <w:t xml:space="preserve"> </w:t>
            </w:r>
            <w:r w:rsidR="007C0BFA">
              <w:rPr>
                <w:color w:val="231F20"/>
              </w:rPr>
              <w:t>Commission</w:t>
            </w:r>
            <w:r w:rsidR="007C0BFA">
              <w:rPr>
                <w:color w:val="231F20"/>
              </w:rPr>
              <w:tab/>
              <w:t>4</w:t>
            </w:r>
          </w:hyperlink>
        </w:p>
        <w:p w:rsidR="00EB4AFE" w:rsidRDefault="00DB031F">
          <w:pPr>
            <w:pStyle w:val="Sommario2"/>
            <w:numPr>
              <w:ilvl w:val="2"/>
              <w:numId w:val="12"/>
            </w:numPr>
            <w:tabs>
              <w:tab w:val="left" w:pos="1762"/>
              <w:tab w:val="right" w:pos="8337"/>
            </w:tabs>
          </w:pPr>
          <w:hyperlink w:anchor="_bookmark2" w:history="1">
            <w:r w:rsidR="007C0BFA">
              <w:rPr>
                <w:color w:val="231F20"/>
              </w:rPr>
              <w:t>Relevant</w:t>
            </w:r>
            <w:r w:rsidR="007C0BFA">
              <w:rPr>
                <w:color w:val="231F20"/>
                <w:spacing w:val="-2"/>
              </w:rPr>
              <w:t xml:space="preserve"> </w:t>
            </w:r>
            <w:r w:rsidR="007C0BFA">
              <w:rPr>
                <w:color w:val="231F20"/>
              </w:rPr>
              <w:t>human</w:t>
            </w:r>
            <w:r w:rsidR="007C0BFA">
              <w:rPr>
                <w:color w:val="231F20"/>
                <w:spacing w:val="-2"/>
              </w:rPr>
              <w:t xml:space="preserve"> </w:t>
            </w:r>
            <w:r w:rsidR="007C0BFA">
              <w:rPr>
                <w:color w:val="231F20"/>
              </w:rPr>
              <w:t>rights</w:t>
            </w:r>
            <w:r w:rsidR="007C0BFA">
              <w:rPr>
                <w:color w:val="231F20"/>
              </w:rPr>
              <w:tab/>
              <w:t>4</w:t>
            </w:r>
          </w:hyperlink>
        </w:p>
        <w:p w:rsidR="00EB4AFE" w:rsidRDefault="00DB031F">
          <w:pPr>
            <w:pStyle w:val="Sommario3"/>
            <w:numPr>
              <w:ilvl w:val="3"/>
              <w:numId w:val="12"/>
            </w:numPr>
            <w:tabs>
              <w:tab w:val="left" w:pos="2159"/>
            </w:tabs>
          </w:pPr>
          <w:hyperlink w:anchor="_bookmark3" w:history="1">
            <w:r w:rsidR="007C0BFA">
              <w:rPr>
                <w:color w:val="231F20"/>
              </w:rPr>
              <w:t>Freedom from torture and rights to humane</w:t>
            </w:r>
            <w:r w:rsidR="007C0BFA">
              <w:rPr>
                <w:color w:val="231F20"/>
                <w:spacing w:val="-17"/>
              </w:rPr>
              <w:t xml:space="preserve"> </w:t>
            </w:r>
            <w:r w:rsidR="007C0BFA">
              <w:rPr>
                <w:color w:val="231F20"/>
              </w:rPr>
              <w:t>treatment</w:t>
            </w:r>
          </w:hyperlink>
        </w:p>
        <w:p w:rsidR="00EB4AFE" w:rsidRDefault="00DB031F">
          <w:pPr>
            <w:pStyle w:val="Sommario4"/>
            <w:tabs>
              <w:tab w:val="right" w:pos="8337"/>
            </w:tabs>
          </w:pPr>
          <w:hyperlink w:anchor="_bookmark3" w:history="1">
            <w:r w:rsidR="007C0BFA">
              <w:rPr>
                <w:color w:val="231F20"/>
              </w:rPr>
              <w:t>(article 7 of</w:t>
            </w:r>
            <w:r w:rsidR="007C0BFA">
              <w:rPr>
                <w:color w:val="231F20"/>
                <w:spacing w:val="-3"/>
              </w:rPr>
              <w:t xml:space="preserve"> </w:t>
            </w:r>
            <w:r w:rsidR="007C0BFA">
              <w:rPr>
                <w:color w:val="231F20"/>
              </w:rPr>
              <w:t>the</w:t>
            </w:r>
            <w:r w:rsidR="007C0BFA">
              <w:rPr>
                <w:color w:val="231F20"/>
                <w:spacing w:val="-1"/>
              </w:rPr>
              <w:t xml:space="preserve"> </w:t>
            </w:r>
            <w:r w:rsidR="007C0BFA">
              <w:rPr>
                <w:color w:val="231F20"/>
              </w:rPr>
              <w:t>ICCPR)</w:t>
            </w:r>
            <w:r w:rsidR="007C0BFA">
              <w:rPr>
                <w:color w:val="231F20"/>
              </w:rPr>
              <w:tab/>
              <w:t>5</w:t>
            </w:r>
          </w:hyperlink>
        </w:p>
      </w:sdtContent>
    </w:sdt>
    <w:p w:rsidR="00EB4AFE" w:rsidRDefault="00DB031F">
      <w:pPr>
        <w:spacing w:before="10" w:after="18"/>
        <w:ind w:left="1761"/>
      </w:pPr>
      <w:hyperlink w:anchor="_bookmark4" w:history="1">
        <w:r w:rsidR="007C0BFA">
          <w:rPr>
            <w:color w:val="231F20"/>
          </w:rPr>
          <w:t>(c)  Inhumane treatment in detention (article 10 of the</w:t>
        </w:r>
      </w:hyperlink>
    </w:p>
    <w:tbl>
      <w:tblPr>
        <w:tblStyle w:val="TableNormal"/>
        <w:tblW w:w="0" w:type="auto"/>
        <w:tblInd w:w="917" w:type="dxa"/>
        <w:tblLayout w:type="fixed"/>
        <w:tblLook w:val="01E0" w:firstRow="1" w:lastRow="1" w:firstColumn="1" w:lastColumn="1" w:noHBand="0" w:noVBand="0"/>
      </w:tblPr>
      <w:tblGrid>
        <w:gridCol w:w="310"/>
        <w:gridCol w:w="6617"/>
        <w:gridCol w:w="544"/>
      </w:tblGrid>
      <w:tr w:rsidR="00EB4AFE">
        <w:trPr>
          <w:trHeight w:val="240"/>
        </w:trPr>
        <w:tc>
          <w:tcPr>
            <w:tcW w:w="310" w:type="dxa"/>
            <w:vMerge w:val="restart"/>
          </w:tcPr>
          <w:p w:rsidR="00EB4AFE" w:rsidRDefault="00EB4AFE">
            <w:pPr>
              <w:pStyle w:val="TableParagraph"/>
              <w:rPr>
                <w:rFonts w:ascii="Times New Roman"/>
              </w:rPr>
            </w:pPr>
          </w:p>
        </w:tc>
        <w:tc>
          <w:tcPr>
            <w:tcW w:w="6617" w:type="dxa"/>
          </w:tcPr>
          <w:p w:rsidR="00EB4AFE" w:rsidRDefault="00DB031F">
            <w:pPr>
              <w:pStyle w:val="TableParagraph"/>
              <w:spacing w:line="235" w:lineRule="exact"/>
              <w:ind w:left="930"/>
            </w:pPr>
            <w:hyperlink w:anchor="_bookmark4" w:history="1">
              <w:r w:rsidR="007C0BFA">
                <w:rPr>
                  <w:color w:val="231F20"/>
                </w:rPr>
                <w:t>ICCPR)</w:t>
              </w:r>
            </w:hyperlink>
          </w:p>
        </w:tc>
        <w:tc>
          <w:tcPr>
            <w:tcW w:w="544" w:type="dxa"/>
          </w:tcPr>
          <w:p w:rsidR="00EB4AFE" w:rsidRDefault="00DB031F">
            <w:pPr>
              <w:pStyle w:val="TableParagraph"/>
              <w:spacing w:line="235" w:lineRule="exact"/>
              <w:ind w:right="48"/>
              <w:jc w:val="right"/>
            </w:pPr>
            <w:hyperlink w:anchor="_bookmark4" w:history="1">
              <w:r w:rsidR="007C0BFA">
                <w:rPr>
                  <w:color w:val="231F20"/>
                </w:rPr>
                <w:t>7</w:t>
              </w:r>
            </w:hyperlink>
          </w:p>
        </w:tc>
      </w:tr>
      <w:tr w:rsidR="00EB4AFE">
        <w:trPr>
          <w:trHeight w:val="360"/>
        </w:trPr>
        <w:tc>
          <w:tcPr>
            <w:tcW w:w="310" w:type="dxa"/>
            <w:vMerge/>
            <w:tcBorders>
              <w:top w:val="nil"/>
            </w:tcBorders>
          </w:tcPr>
          <w:p w:rsidR="00EB4AFE" w:rsidRDefault="00EB4AFE">
            <w:pPr>
              <w:rPr>
                <w:sz w:val="2"/>
                <w:szCs w:val="2"/>
              </w:rPr>
            </w:pPr>
          </w:p>
        </w:tc>
        <w:tc>
          <w:tcPr>
            <w:tcW w:w="6617" w:type="dxa"/>
          </w:tcPr>
          <w:p w:rsidR="00EB4AFE" w:rsidRDefault="00DB031F">
            <w:pPr>
              <w:pStyle w:val="TableParagraph"/>
              <w:spacing w:before="2"/>
              <w:ind w:left="137"/>
            </w:pPr>
            <w:hyperlink w:anchor="_bookmark5" w:history="1">
              <w:r w:rsidR="007C0BFA">
                <w:rPr>
                  <w:color w:val="231F20"/>
                </w:rPr>
                <w:t>3.3 What is an ‘act’ or ‘practice’</w:t>
              </w:r>
            </w:hyperlink>
          </w:p>
        </w:tc>
        <w:tc>
          <w:tcPr>
            <w:tcW w:w="544" w:type="dxa"/>
          </w:tcPr>
          <w:p w:rsidR="00EB4AFE" w:rsidRDefault="00DB031F">
            <w:pPr>
              <w:pStyle w:val="TableParagraph"/>
              <w:spacing w:before="2"/>
              <w:ind w:right="48"/>
              <w:jc w:val="right"/>
            </w:pPr>
            <w:hyperlink w:anchor="_bookmark5" w:history="1">
              <w:r w:rsidR="007C0BFA">
                <w:rPr>
                  <w:color w:val="231F20"/>
                </w:rPr>
                <w:t>8</w:t>
              </w:r>
            </w:hyperlink>
          </w:p>
        </w:tc>
      </w:tr>
      <w:tr w:rsidR="00EB4AFE">
        <w:trPr>
          <w:trHeight w:val="380"/>
        </w:trPr>
        <w:tc>
          <w:tcPr>
            <w:tcW w:w="310" w:type="dxa"/>
          </w:tcPr>
          <w:p w:rsidR="00EB4AFE" w:rsidRDefault="00DB031F">
            <w:pPr>
              <w:pStyle w:val="TableParagraph"/>
              <w:spacing w:before="101"/>
              <w:ind w:left="50"/>
            </w:pPr>
            <w:hyperlink w:anchor="_bookmark6" w:history="1">
              <w:r w:rsidR="007C0BFA">
                <w:rPr>
                  <w:color w:val="231F20"/>
                </w:rPr>
                <w:t>4</w:t>
              </w:r>
            </w:hyperlink>
          </w:p>
        </w:tc>
        <w:tc>
          <w:tcPr>
            <w:tcW w:w="6617" w:type="dxa"/>
          </w:tcPr>
          <w:p w:rsidR="00EB4AFE" w:rsidRDefault="00DB031F">
            <w:pPr>
              <w:pStyle w:val="TableParagraph"/>
              <w:spacing w:before="101"/>
              <w:ind w:left="137"/>
            </w:pPr>
            <w:hyperlink w:anchor="_bookmark6" w:history="1">
              <w:r w:rsidR="007C0BFA">
                <w:rPr>
                  <w:color w:val="231F20"/>
                </w:rPr>
                <w:t xml:space="preserve">The complaints made on behalf of </w:t>
              </w:r>
              <w:proofErr w:type="spellStart"/>
              <w:r w:rsidR="007C0BFA">
                <w:rPr>
                  <w:color w:val="231F20"/>
                </w:rPr>
                <w:t>Mr</w:t>
              </w:r>
              <w:proofErr w:type="spellEnd"/>
              <w:r w:rsidR="007C0BFA">
                <w:rPr>
                  <w:color w:val="231F20"/>
                </w:rPr>
                <w:t xml:space="preserve"> MB</w:t>
              </w:r>
            </w:hyperlink>
          </w:p>
        </w:tc>
        <w:tc>
          <w:tcPr>
            <w:tcW w:w="544" w:type="dxa"/>
          </w:tcPr>
          <w:p w:rsidR="00EB4AFE" w:rsidRDefault="00DB031F">
            <w:pPr>
              <w:pStyle w:val="TableParagraph"/>
              <w:spacing w:before="101"/>
              <w:ind w:right="48"/>
              <w:jc w:val="right"/>
            </w:pPr>
            <w:hyperlink w:anchor="_bookmark6" w:history="1">
              <w:r w:rsidR="007C0BFA">
                <w:rPr>
                  <w:color w:val="231F20"/>
                </w:rPr>
                <w:t>9</w:t>
              </w:r>
            </w:hyperlink>
          </w:p>
        </w:tc>
      </w:tr>
      <w:tr w:rsidR="00EB4AFE">
        <w:trPr>
          <w:trHeight w:val="560"/>
        </w:trPr>
        <w:tc>
          <w:tcPr>
            <w:tcW w:w="310" w:type="dxa"/>
          </w:tcPr>
          <w:p w:rsidR="00EB4AFE" w:rsidRDefault="00EB4AFE">
            <w:pPr>
              <w:pStyle w:val="TableParagraph"/>
              <w:rPr>
                <w:rFonts w:ascii="Times New Roman"/>
              </w:rPr>
            </w:pPr>
          </w:p>
        </w:tc>
        <w:tc>
          <w:tcPr>
            <w:tcW w:w="6617" w:type="dxa"/>
          </w:tcPr>
          <w:p w:rsidR="00EB4AFE" w:rsidRDefault="00DB031F">
            <w:pPr>
              <w:pStyle w:val="TableParagraph"/>
              <w:spacing w:before="23" w:line="260" w:lineRule="atLeast"/>
              <w:ind w:left="534" w:hanging="397"/>
            </w:pPr>
            <w:hyperlink w:anchor="_bookmark6" w:history="1">
              <w:r w:rsidR="007C0BFA">
                <w:rPr>
                  <w:color w:val="231F20"/>
                </w:rPr>
                <w:t>4.1 25 and 26 March 2012 – alleged physical and verbal abuse</w:t>
              </w:r>
            </w:hyperlink>
            <w:hyperlink w:anchor="_bookmark6" w:history="1">
              <w:r w:rsidR="007C0BFA">
                <w:rPr>
                  <w:color w:val="231F20"/>
                </w:rPr>
                <w:t xml:space="preserve"> (incident involving piano and incident involving computer)</w:t>
              </w:r>
            </w:hyperlink>
          </w:p>
        </w:tc>
        <w:tc>
          <w:tcPr>
            <w:tcW w:w="544" w:type="dxa"/>
          </w:tcPr>
          <w:p w:rsidR="00EB4AFE" w:rsidRDefault="00EB4AFE">
            <w:pPr>
              <w:pStyle w:val="TableParagraph"/>
              <w:spacing w:before="6"/>
              <w:rPr>
                <w:sz w:val="25"/>
              </w:rPr>
            </w:pPr>
          </w:p>
          <w:p w:rsidR="00EB4AFE" w:rsidRDefault="00DB031F">
            <w:pPr>
              <w:pStyle w:val="TableParagraph"/>
              <w:ind w:right="48"/>
              <w:jc w:val="right"/>
            </w:pPr>
            <w:hyperlink w:anchor="_bookmark6" w:history="1">
              <w:r w:rsidR="007C0BFA">
                <w:rPr>
                  <w:color w:val="231F20"/>
                </w:rPr>
                <w:t>9</w:t>
              </w:r>
            </w:hyperlink>
          </w:p>
        </w:tc>
      </w:tr>
      <w:tr w:rsidR="00EB4AFE">
        <w:trPr>
          <w:trHeight w:val="26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16" w:line="242" w:lineRule="exact"/>
              <w:ind w:left="534"/>
            </w:pPr>
            <w:hyperlink w:anchor="_bookmark6" w:history="1">
              <w:r w:rsidR="007C0BFA">
                <w:rPr>
                  <w:color w:val="231F20"/>
                </w:rPr>
                <w:t>(</w:t>
              </w:r>
              <w:proofErr w:type="spellStart"/>
              <w:r w:rsidR="007C0BFA">
                <w:rPr>
                  <w:color w:val="231F20"/>
                </w:rPr>
                <w:t>a</w:t>
              </w:r>
              <w:proofErr w:type="spellEnd"/>
              <w:r w:rsidR="007C0BFA">
                <w:rPr>
                  <w:color w:val="231F20"/>
                </w:rPr>
                <w:t>)  Incident of 25 March 2012</w:t>
              </w:r>
            </w:hyperlink>
          </w:p>
        </w:tc>
        <w:tc>
          <w:tcPr>
            <w:tcW w:w="544" w:type="dxa"/>
          </w:tcPr>
          <w:p w:rsidR="00EB4AFE" w:rsidRDefault="00DB031F">
            <w:pPr>
              <w:pStyle w:val="TableParagraph"/>
              <w:spacing w:before="16" w:line="242" w:lineRule="exact"/>
              <w:ind w:right="48"/>
              <w:jc w:val="right"/>
            </w:pPr>
            <w:hyperlink w:anchor="_bookmark6" w:history="1">
              <w:r w:rsidR="007C0BFA">
                <w:rPr>
                  <w:color w:val="231F20"/>
                </w:rPr>
                <w:t>9</w:t>
              </w:r>
            </w:hyperlink>
          </w:p>
        </w:tc>
      </w:tr>
      <w:tr w:rsidR="00EB4AFE">
        <w:trPr>
          <w:trHeight w:val="260"/>
        </w:trPr>
        <w:tc>
          <w:tcPr>
            <w:tcW w:w="310" w:type="dxa"/>
          </w:tcPr>
          <w:p w:rsidR="00EB4AFE" w:rsidRDefault="00EB4AFE">
            <w:pPr>
              <w:pStyle w:val="TableParagraph"/>
              <w:rPr>
                <w:rFonts w:ascii="Times New Roman"/>
                <w:sz w:val="18"/>
              </w:rPr>
            </w:pPr>
          </w:p>
        </w:tc>
        <w:tc>
          <w:tcPr>
            <w:tcW w:w="6617" w:type="dxa"/>
          </w:tcPr>
          <w:p w:rsidR="00EB4AFE" w:rsidRDefault="00DB031F">
            <w:pPr>
              <w:pStyle w:val="TableParagraph"/>
              <w:spacing w:before="2" w:line="242" w:lineRule="exact"/>
              <w:ind w:left="534"/>
            </w:pPr>
            <w:hyperlink w:anchor="_bookmark7" w:history="1">
              <w:r w:rsidR="007C0BFA">
                <w:rPr>
                  <w:color w:val="231F20"/>
                </w:rPr>
                <w:t>(b)  Incident of 26 March 2012</w:t>
              </w:r>
            </w:hyperlink>
          </w:p>
        </w:tc>
        <w:tc>
          <w:tcPr>
            <w:tcW w:w="544" w:type="dxa"/>
          </w:tcPr>
          <w:p w:rsidR="00EB4AFE" w:rsidRDefault="00DB031F">
            <w:pPr>
              <w:pStyle w:val="TableParagraph"/>
              <w:spacing w:before="2" w:line="242" w:lineRule="exact"/>
              <w:ind w:right="48"/>
              <w:jc w:val="right"/>
            </w:pPr>
            <w:hyperlink w:anchor="_bookmark7" w:history="1">
              <w:r w:rsidR="007C0BFA">
                <w:rPr>
                  <w:color w:val="231F20"/>
                </w:rPr>
                <w:t>10</w:t>
              </w:r>
            </w:hyperlink>
          </w:p>
        </w:tc>
      </w:tr>
      <w:tr w:rsidR="00EB4AFE">
        <w:trPr>
          <w:trHeight w:val="260"/>
        </w:trPr>
        <w:tc>
          <w:tcPr>
            <w:tcW w:w="310" w:type="dxa"/>
          </w:tcPr>
          <w:p w:rsidR="00EB4AFE" w:rsidRDefault="00EB4AFE">
            <w:pPr>
              <w:pStyle w:val="TableParagraph"/>
              <w:rPr>
                <w:rFonts w:ascii="Times New Roman"/>
                <w:sz w:val="18"/>
              </w:rPr>
            </w:pPr>
          </w:p>
        </w:tc>
        <w:tc>
          <w:tcPr>
            <w:tcW w:w="6617" w:type="dxa"/>
          </w:tcPr>
          <w:p w:rsidR="00EB4AFE" w:rsidRDefault="00DB031F">
            <w:pPr>
              <w:pStyle w:val="TableParagraph"/>
              <w:spacing w:before="2" w:line="242" w:lineRule="exact"/>
              <w:ind w:left="534"/>
            </w:pPr>
            <w:hyperlink w:anchor="_bookmark8" w:history="1">
              <w:r w:rsidR="007C0BFA">
                <w:rPr>
                  <w:color w:val="231F20"/>
                </w:rPr>
                <w:t>(c)  Discussion</w:t>
              </w:r>
            </w:hyperlink>
          </w:p>
        </w:tc>
        <w:tc>
          <w:tcPr>
            <w:tcW w:w="544" w:type="dxa"/>
          </w:tcPr>
          <w:p w:rsidR="00EB4AFE" w:rsidRDefault="00DB031F">
            <w:pPr>
              <w:pStyle w:val="TableParagraph"/>
              <w:spacing w:before="2" w:line="242" w:lineRule="exact"/>
              <w:ind w:right="48"/>
              <w:jc w:val="right"/>
            </w:pPr>
            <w:hyperlink w:anchor="_bookmark8" w:history="1">
              <w:r w:rsidR="007C0BFA">
                <w:rPr>
                  <w:color w:val="231F20"/>
                </w:rPr>
                <w:t>11</w:t>
              </w:r>
            </w:hyperlink>
          </w:p>
        </w:tc>
      </w:tr>
      <w:tr w:rsidR="00EB4AFE">
        <w:trPr>
          <w:trHeight w:val="26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2"/>
              <w:ind w:left="137"/>
            </w:pPr>
            <w:hyperlink w:anchor="_bookmark8" w:history="1">
              <w:r w:rsidR="007C0BFA">
                <w:rPr>
                  <w:color w:val="231F20"/>
                </w:rPr>
                <w:t>4.2 31 March 2012 – incident involving shipping container</w:t>
              </w:r>
            </w:hyperlink>
          </w:p>
        </w:tc>
        <w:tc>
          <w:tcPr>
            <w:tcW w:w="544" w:type="dxa"/>
          </w:tcPr>
          <w:p w:rsidR="00EB4AFE" w:rsidRDefault="00DB031F">
            <w:pPr>
              <w:pStyle w:val="TableParagraph"/>
              <w:spacing w:before="2"/>
              <w:ind w:right="48"/>
              <w:jc w:val="right"/>
            </w:pPr>
            <w:hyperlink w:anchor="_bookmark8" w:history="1">
              <w:r w:rsidR="007C0BFA">
                <w:rPr>
                  <w:color w:val="231F20"/>
                </w:rPr>
                <w:t>11</w:t>
              </w:r>
            </w:hyperlink>
          </w:p>
        </w:tc>
      </w:tr>
      <w:tr w:rsidR="00EB4AFE">
        <w:trPr>
          <w:trHeight w:val="26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16" w:line="242" w:lineRule="exact"/>
              <w:ind w:left="534"/>
            </w:pPr>
            <w:hyperlink w:anchor="_bookmark8" w:history="1">
              <w:r w:rsidR="007C0BFA">
                <w:rPr>
                  <w:color w:val="231F20"/>
                </w:rPr>
                <w:t>(</w:t>
              </w:r>
              <w:proofErr w:type="spellStart"/>
              <w:r w:rsidR="007C0BFA">
                <w:rPr>
                  <w:color w:val="231F20"/>
                </w:rPr>
                <w:t>a</w:t>
              </w:r>
              <w:proofErr w:type="spellEnd"/>
              <w:r w:rsidR="007C0BFA">
                <w:rPr>
                  <w:color w:val="231F20"/>
                </w:rPr>
                <w:t>)  The incident</w:t>
              </w:r>
            </w:hyperlink>
          </w:p>
        </w:tc>
        <w:tc>
          <w:tcPr>
            <w:tcW w:w="544" w:type="dxa"/>
          </w:tcPr>
          <w:p w:rsidR="00EB4AFE" w:rsidRDefault="00DB031F">
            <w:pPr>
              <w:pStyle w:val="TableParagraph"/>
              <w:spacing w:before="16" w:line="242" w:lineRule="exact"/>
              <w:ind w:right="48"/>
              <w:jc w:val="right"/>
            </w:pPr>
            <w:hyperlink w:anchor="_bookmark8" w:history="1">
              <w:r w:rsidR="007C0BFA">
                <w:rPr>
                  <w:color w:val="231F20"/>
                </w:rPr>
                <w:t>11</w:t>
              </w:r>
            </w:hyperlink>
          </w:p>
        </w:tc>
      </w:tr>
      <w:tr w:rsidR="00EB4AFE">
        <w:trPr>
          <w:trHeight w:val="26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2"/>
              <w:ind w:left="137"/>
            </w:pPr>
            <w:hyperlink w:anchor="_bookmark9" w:history="1">
              <w:r w:rsidR="007C0BFA">
                <w:rPr>
                  <w:color w:val="231F20"/>
                </w:rPr>
                <w:t>4.3 August 2012 – verbal abuse and conditions of detention</w:t>
              </w:r>
            </w:hyperlink>
          </w:p>
        </w:tc>
        <w:tc>
          <w:tcPr>
            <w:tcW w:w="544" w:type="dxa"/>
          </w:tcPr>
          <w:p w:rsidR="00EB4AFE" w:rsidRDefault="00DB031F">
            <w:pPr>
              <w:pStyle w:val="TableParagraph"/>
              <w:spacing w:before="2"/>
              <w:ind w:right="48"/>
              <w:jc w:val="right"/>
            </w:pPr>
            <w:hyperlink w:anchor="_bookmark9" w:history="1">
              <w:r w:rsidR="007C0BFA">
                <w:rPr>
                  <w:color w:val="231F20"/>
                </w:rPr>
                <w:t>15</w:t>
              </w:r>
            </w:hyperlink>
          </w:p>
        </w:tc>
      </w:tr>
      <w:tr w:rsidR="00EB4AFE">
        <w:trPr>
          <w:trHeight w:val="28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16"/>
              <w:ind w:left="137"/>
            </w:pPr>
            <w:hyperlink w:anchor="_bookmark9" w:history="1">
              <w:r w:rsidR="007C0BFA">
                <w:rPr>
                  <w:color w:val="231F20"/>
                </w:rPr>
                <w:t>4.4 Conditions of detention</w:t>
              </w:r>
            </w:hyperlink>
          </w:p>
        </w:tc>
        <w:tc>
          <w:tcPr>
            <w:tcW w:w="544" w:type="dxa"/>
          </w:tcPr>
          <w:p w:rsidR="00EB4AFE" w:rsidRDefault="00DB031F">
            <w:pPr>
              <w:pStyle w:val="TableParagraph"/>
              <w:spacing w:before="16"/>
              <w:ind w:right="48"/>
              <w:jc w:val="right"/>
            </w:pPr>
            <w:hyperlink w:anchor="_bookmark9" w:history="1">
              <w:r w:rsidR="007C0BFA">
                <w:rPr>
                  <w:color w:val="231F20"/>
                </w:rPr>
                <w:t>15</w:t>
              </w:r>
            </w:hyperlink>
          </w:p>
        </w:tc>
      </w:tr>
      <w:tr w:rsidR="00EB4AFE">
        <w:trPr>
          <w:trHeight w:val="540"/>
        </w:trPr>
        <w:tc>
          <w:tcPr>
            <w:tcW w:w="310" w:type="dxa"/>
          </w:tcPr>
          <w:p w:rsidR="00EB4AFE" w:rsidRDefault="00EB4AFE">
            <w:pPr>
              <w:pStyle w:val="TableParagraph"/>
              <w:rPr>
                <w:rFonts w:ascii="Times New Roman"/>
              </w:rPr>
            </w:pPr>
          </w:p>
        </w:tc>
        <w:tc>
          <w:tcPr>
            <w:tcW w:w="6617" w:type="dxa"/>
          </w:tcPr>
          <w:p w:rsidR="00EB4AFE" w:rsidRDefault="00DB031F">
            <w:pPr>
              <w:pStyle w:val="TableParagraph"/>
              <w:spacing w:before="9" w:line="260" w:lineRule="atLeast"/>
              <w:ind w:left="534" w:hanging="397"/>
            </w:pPr>
            <w:hyperlink w:anchor="_bookmark10" w:history="1">
              <w:r w:rsidR="007C0BFA">
                <w:rPr>
                  <w:color w:val="231F20"/>
                </w:rPr>
                <w:t>4.5 Failure to provide appropriate medical treatment, and failure</w:t>
              </w:r>
            </w:hyperlink>
            <w:hyperlink w:anchor="_bookmark10" w:history="1">
              <w:r w:rsidR="007C0BFA">
                <w:rPr>
                  <w:color w:val="231F20"/>
                </w:rPr>
                <w:t xml:space="preserve"> adequately to consider alternatives to closed detention</w:t>
              </w:r>
            </w:hyperlink>
          </w:p>
        </w:tc>
        <w:tc>
          <w:tcPr>
            <w:tcW w:w="544" w:type="dxa"/>
          </w:tcPr>
          <w:p w:rsidR="00EB4AFE" w:rsidRDefault="00EB4AFE">
            <w:pPr>
              <w:pStyle w:val="TableParagraph"/>
              <w:spacing w:before="4"/>
              <w:rPr>
                <w:sz w:val="24"/>
              </w:rPr>
            </w:pPr>
          </w:p>
          <w:p w:rsidR="00EB4AFE" w:rsidRDefault="00DB031F">
            <w:pPr>
              <w:pStyle w:val="TableParagraph"/>
              <w:ind w:right="48"/>
              <w:jc w:val="right"/>
            </w:pPr>
            <w:hyperlink w:anchor="_bookmark10" w:history="1">
              <w:r w:rsidR="007C0BFA">
                <w:rPr>
                  <w:color w:val="231F20"/>
                </w:rPr>
                <w:t>16</w:t>
              </w:r>
            </w:hyperlink>
          </w:p>
        </w:tc>
      </w:tr>
      <w:tr w:rsidR="00EB4AFE">
        <w:trPr>
          <w:trHeight w:val="26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16" w:line="242" w:lineRule="exact"/>
              <w:ind w:left="534"/>
            </w:pPr>
            <w:hyperlink w:anchor="_bookmark10" w:history="1">
              <w:r w:rsidR="007C0BFA">
                <w:rPr>
                  <w:color w:val="231F20"/>
                </w:rPr>
                <w:t>(</w:t>
              </w:r>
              <w:proofErr w:type="spellStart"/>
              <w:r w:rsidR="007C0BFA">
                <w:rPr>
                  <w:color w:val="231F20"/>
                </w:rPr>
                <w:t>a</w:t>
              </w:r>
              <w:proofErr w:type="spellEnd"/>
              <w:r w:rsidR="007C0BFA">
                <w:rPr>
                  <w:color w:val="231F20"/>
                </w:rPr>
                <w:t>)  The complaint</w:t>
              </w:r>
            </w:hyperlink>
          </w:p>
        </w:tc>
        <w:tc>
          <w:tcPr>
            <w:tcW w:w="544" w:type="dxa"/>
          </w:tcPr>
          <w:p w:rsidR="00EB4AFE" w:rsidRDefault="00DB031F">
            <w:pPr>
              <w:pStyle w:val="TableParagraph"/>
              <w:spacing w:before="16" w:line="242" w:lineRule="exact"/>
              <w:ind w:right="48"/>
              <w:jc w:val="right"/>
            </w:pPr>
            <w:hyperlink w:anchor="_bookmark10" w:history="1">
              <w:r w:rsidR="007C0BFA">
                <w:rPr>
                  <w:color w:val="231F20"/>
                </w:rPr>
                <w:t>16</w:t>
              </w:r>
            </w:hyperlink>
          </w:p>
        </w:tc>
      </w:tr>
      <w:tr w:rsidR="00EB4AFE">
        <w:trPr>
          <w:trHeight w:val="260"/>
        </w:trPr>
        <w:tc>
          <w:tcPr>
            <w:tcW w:w="310" w:type="dxa"/>
          </w:tcPr>
          <w:p w:rsidR="00EB4AFE" w:rsidRDefault="00EB4AFE">
            <w:pPr>
              <w:pStyle w:val="TableParagraph"/>
              <w:rPr>
                <w:rFonts w:ascii="Times New Roman"/>
                <w:sz w:val="18"/>
              </w:rPr>
            </w:pPr>
          </w:p>
        </w:tc>
        <w:tc>
          <w:tcPr>
            <w:tcW w:w="6617" w:type="dxa"/>
          </w:tcPr>
          <w:p w:rsidR="00EB4AFE" w:rsidRDefault="00DB031F">
            <w:pPr>
              <w:pStyle w:val="TableParagraph"/>
              <w:spacing w:before="2" w:line="242" w:lineRule="exact"/>
              <w:ind w:left="534"/>
            </w:pPr>
            <w:hyperlink w:anchor="_bookmark10" w:history="1">
              <w:r w:rsidR="007C0BFA">
                <w:rPr>
                  <w:color w:val="231F20"/>
                </w:rPr>
                <w:t>(b)  A relevant act or practice</w:t>
              </w:r>
            </w:hyperlink>
          </w:p>
        </w:tc>
        <w:tc>
          <w:tcPr>
            <w:tcW w:w="544" w:type="dxa"/>
          </w:tcPr>
          <w:p w:rsidR="00EB4AFE" w:rsidRDefault="00DB031F">
            <w:pPr>
              <w:pStyle w:val="TableParagraph"/>
              <w:spacing w:before="2" w:line="242" w:lineRule="exact"/>
              <w:ind w:right="48"/>
              <w:jc w:val="right"/>
            </w:pPr>
            <w:hyperlink w:anchor="_bookmark10" w:history="1">
              <w:r w:rsidR="007C0BFA">
                <w:rPr>
                  <w:color w:val="231F20"/>
                </w:rPr>
                <w:t>16</w:t>
              </w:r>
            </w:hyperlink>
          </w:p>
        </w:tc>
      </w:tr>
      <w:tr w:rsidR="00EB4AFE">
        <w:trPr>
          <w:trHeight w:val="260"/>
        </w:trPr>
        <w:tc>
          <w:tcPr>
            <w:tcW w:w="310" w:type="dxa"/>
          </w:tcPr>
          <w:p w:rsidR="00EB4AFE" w:rsidRDefault="00EB4AFE">
            <w:pPr>
              <w:pStyle w:val="TableParagraph"/>
              <w:rPr>
                <w:rFonts w:ascii="Times New Roman"/>
                <w:sz w:val="18"/>
              </w:rPr>
            </w:pPr>
          </w:p>
        </w:tc>
        <w:tc>
          <w:tcPr>
            <w:tcW w:w="6617" w:type="dxa"/>
          </w:tcPr>
          <w:p w:rsidR="00EB4AFE" w:rsidRDefault="00DB031F">
            <w:pPr>
              <w:pStyle w:val="TableParagraph"/>
              <w:spacing w:before="2" w:line="242" w:lineRule="exact"/>
              <w:ind w:left="534"/>
            </w:pPr>
            <w:hyperlink w:anchor="_bookmark11" w:history="1">
              <w:r w:rsidR="007C0BFA">
                <w:rPr>
                  <w:color w:val="231F20"/>
                </w:rPr>
                <w:t xml:space="preserve">(c)  </w:t>
              </w:r>
              <w:proofErr w:type="spellStart"/>
              <w:r w:rsidR="007C0BFA">
                <w:rPr>
                  <w:color w:val="231F20"/>
                </w:rPr>
                <w:t>Mr</w:t>
              </w:r>
              <w:proofErr w:type="spellEnd"/>
              <w:r w:rsidR="007C0BFA">
                <w:rPr>
                  <w:color w:val="231F20"/>
                </w:rPr>
                <w:t xml:space="preserve"> MB’s medical condition</w:t>
              </w:r>
            </w:hyperlink>
          </w:p>
        </w:tc>
        <w:tc>
          <w:tcPr>
            <w:tcW w:w="544" w:type="dxa"/>
          </w:tcPr>
          <w:p w:rsidR="00EB4AFE" w:rsidRDefault="00DB031F">
            <w:pPr>
              <w:pStyle w:val="TableParagraph"/>
              <w:spacing w:before="2" w:line="242" w:lineRule="exact"/>
              <w:ind w:right="48"/>
              <w:jc w:val="right"/>
            </w:pPr>
            <w:hyperlink w:anchor="_bookmark11" w:history="1">
              <w:r w:rsidR="007C0BFA">
                <w:rPr>
                  <w:color w:val="231F20"/>
                </w:rPr>
                <w:t>17</w:t>
              </w:r>
            </w:hyperlink>
          </w:p>
        </w:tc>
      </w:tr>
      <w:tr w:rsidR="00EB4AFE">
        <w:trPr>
          <w:trHeight w:val="340"/>
        </w:trPr>
        <w:tc>
          <w:tcPr>
            <w:tcW w:w="310" w:type="dxa"/>
          </w:tcPr>
          <w:p w:rsidR="00EB4AFE" w:rsidRDefault="00EB4AFE">
            <w:pPr>
              <w:pStyle w:val="TableParagraph"/>
              <w:rPr>
                <w:rFonts w:ascii="Times New Roman"/>
              </w:rPr>
            </w:pPr>
          </w:p>
        </w:tc>
        <w:tc>
          <w:tcPr>
            <w:tcW w:w="6617" w:type="dxa"/>
          </w:tcPr>
          <w:p w:rsidR="00EB4AFE" w:rsidRDefault="00DB031F">
            <w:pPr>
              <w:pStyle w:val="TableParagraph"/>
              <w:spacing w:before="2"/>
              <w:ind w:left="534"/>
            </w:pPr>
            <w:hyperlink w:anchor="_bookmark11" w:history="1">
              <w:r w:rsidR="007C0BFA">
                <w:rPr>
                  <w:color w:val="231F20"/>
                </w:rPr>
                <w:t>(d)</w:t>
              </w:r>
              <w:r w:rsidR="007C0BFA">
                <w:rPr>
                  <w:color w:val="231F20"/>
                  <w:spacing w:val="55"/>
                </w:rPr>
                <w:t xml:space="preserve"> </w:t>
              </w:r>
              <w:r w:rsidR="007C0BFA">
                <w:rPr>
                  <w:color w:val="231F20"/>
                </w:rPr>
                <w:t>Discussion</w:t>
              </w:r>
            </w:hyperlink>
          </w:p>
        </w:tc>
        <w:tc>
          <w:tcPr>
            <w:tcW w:w="544" w:type="dxa"/>
          </w:tcPr>
          <w:p w:rsidR="00EB4AFE" w:rsidRDefault="00DB031F">
            <w:pPr>
              <w:pStyle w:val="TableParagraph"/>
              <w:spacing w:before="2"/>
              <w:ind w:right="48"/>
              <w:jc w:val="right"/>
            </w:pPr>
            <w:hyperlink w:anchor="_bookmark11" w:history="1">
              <w:r w:rsidR="007C0BFA">
                <w:rPr>
                  <w:color w:val="231F20"/>
                </w:rPr>
                <w:t>17</w:t>
              </w:r>
            </w:hyperlink>
          </w:p>
        </w:tc>
      </w:tr>
      <w:tr w:rsidR="00EB4AFE">
        <w:trPr>
          <w:trHeight w:val="360"/>
        </w:trPr>
        <w:tc>
          <w:tcPr>
            <w:tcW w:w="310" w:type="dxa"/>
          </w:tcPr>
          <w:p w:rsidR="00EB4AFE" w:rsidRDefault="00DB031F">
            <w:pPr>
              <w:pStyle w:val="TableParagraph"/>
              <w:spacing w:before="87"/>
              <w:ind w:left="50"/>
            </w:pPr>
            <w:hyperlink w:anchor="_bookmark12" w:history="1">
              <w:r w:rsidR="007C0BFA">
                <w:rPr>
                  <w:color w:val="231F20"/>
                </w:rPr>
                <w:t>5</w:t>
              </w:r>
            </w:hyperlink>
          </w:p>
        </w:tc>
        <w:tc>
          <w:tcPr>
            <w:tcW w:w="6617" w:type="dxa"/>
          </w:tcPr>
          <w:p w:rsidR="00EB4AFE" w:rsidRDefault="00DB031F">
            <w:pPr>
              <w:pStyle w:val="TableParagraph"/>
              <w:spacing w:before="87"/>
              <w:ind w:left="137"/>
            </w:pPr>
            <w:hyperlink w:anchor="_bookmark12" w:history="1">
              <w:r w:rsidR="007C0BFA">
                <w:rPr>
                  <w:color w:val="231F20"/>
                </w:rPr>
                <w:t>Conclusions and Recommendations</w:t>
              </w:r>
            </w:hyperlink>
          </w:p>
        </w:tc>
        <w:tc>
          <w:tcPr>
            <w:tcW w:w="544" w:type="dxa"/>
          </w:tcPr>
          <w:p w:rsidR="00EB4AFE" w:rsidRDefault="00DB031F">
            <w:pPr>
              <w:pStyle w:val="TableParagraph"/>
              <w:spacing w:before="87"/>
              <w:ind w:right="48"/>
              <w:jc w:val="right"/>
            </w:pPr>
            <w:hyperlink w:anchor="_bookmark12" w:history="1">
              <w:r w:rsidR="007C0BFA">
                <w:rPr>
                  <w:color w:val="231F20"/>
                </w:rPr>
                <w:t>20</w:t>
              </w:r>
            </w:hyperlink>
          </w:p>
        </w:tc>
      </w:tr>
      <w:tr w:rsidR="00EB4AFE">
        <w:trPr>
          <w:trHeight w:val="300"/>
        </w:trPr>
        <w:tc>
          <w:tcPr>
            <w:tcW w:w="310" w:type="dxa"/>
          </w:tcPr>
          <w:p w:rsidR="00EB4AFE" w:rsidRDefault="00EB4AFE">
            <w:pPr>
              <w:pStyle w:val="TableParagraph"/>
              <w:rPr>
                <w:rFonts w:ascii="Times New Roman"/>
              </w:rPr>
            </w:pPr>
          </w:p>
        </w:tc>
        <w:tc>
          <w:tcPr>
            <w:tcW w:w="6617" w:type="dxa"/>
          </w:tcPr>
          <w:p w:rsidR="00EB4AFE" w:rsidRDefault="00DB031F">
            <w:pPr>
              <w:pStyle w:val="TableParagraph"/>
              <w:spacing w:before="30"/>
              <w:ind w:left="137"/>
            </w:pPr>
            <w:hyperlink w:anchor="_bookmark12" w:history="1">
              <w:r w:rsidR="007C0BFA">
                <w:rPr>
                  <w:color w:val="231F20"/>
                </w:rPr>
                <w:t>5.1 Conclusions</w:t>
              </w:r>
            </w:hyperlink>
          </w:p>
        </w:tc>
        <w:tc>
          <w:tcPr>
            <w:tcW w:w="544" w:type="dxa"/>
          </w:tcPr>
          <w:p w:rsidR="00EB4AFE" w:rsidRDefault="00DB031F">
            <w:pPr>
              <w:pStyle w:val="TableParagraph"/>
              <w:spacing w:before="30"/>
              <w:ind w:right="48"/>
              <w:jc w:val="right"/>
            </w:pPr>
            <w:hyperlink w:anchor="_bookmark12" w:history="1">
              <w:r w:rsidR="007C0BFA">
                <w:rPr>
                  <w:color w:val="231F20"/>
                </w:rPr>
                <w:t>20</w:t>
              </w:r>
            </w:hyperlink>
          </w:p>
        </w:tc>
      </w:tr>
      <w:tr w:rsidR="00EB4AFE">
        <w:trPr>
          <w:trHeight w:val="28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16"/>
              <w:ind w:left="137"/>
            </w:pPr>
            <w:hyperlink w:anchor="_bookmark13" w:history="1">
              <w:r w:rsidR="007C0BFA">
                <w:rPr>
                  <w:color w:val="231F20"/>
                </w:rPr>
                <w:t>5.2 Recommendations</w:t>
              </w:r>
            </w:hyperlink>
          </w:p>
        </w:tc>
        <w:tc>
          <w:tcPr>
            <w:tcW w:w="544" w:type="dxa"/>
          </w:tcPr>
          <w:p w:rsidR="00EB4AFE" w:rsidRDefault="00DB031F">
            <w:pPr>
              <w:pStyle w:val="TableParagraph"/>
              <w:spacing w:before="16"/>
              <w:ind w:right="48"/>
              <w:jc w:val="right"/>
            </w:pPr>
            <w:hyperlink w:anchor="_bookmark13" w:history="1">
              <w:r w:rsidR="007C0BFA">
                <w:rPr>
                  <w:color w:val="231F20"/>
                </w:rPr>
                <w:t>21</w:t>
              </w:r>
            </w:hyperlink>
          </w:p>
        </w:tc>
      </w:tr>
      <w:tr w:rsidR="00EB4AFE">
        <w:trPr>
          <w:trHeight w:val="260"/>
        </w:trPr>
        <w:tc>
          <w:tcPr>
            <w:tcW w:w="310" w:type="dxa"/>
          </w:tcPr>
          <w:p w:rsidR="00EB4AFE" w:rsidRDefault="00EB4AFE">
            <w:pPr>
              <w:pStyle w:val="TableParagraph"/>
              <w:rPr>
                <w:rFonts w:ascii="Times New Roman"/>
                <w:sz w:val="20"/>
              </w:rPr>
            </w:pPr>
          </w:p>
        </w:tc>
        <w:tc>
          <w:tcPr>
            <w:tcW w:w="6617" w:type="dxa"/>
          </w:tcPr>
          <w:p w:rsidR="00EB4AFE" w:rsidRDefault="00DB031F">
            <w:pPr>
              <w:pStyle w:val="TableParagraph"/>
              <w:spacing w:before="16" w:line="242" w:lineRule="exact"/>
              <w:ind w:left="534"/>
            </w:pPr>
            <w:hyperlink w:anchor="_bookmark13" w:history="1">
              <w:r w:rsidR="007C0BFA">
                <w:rPr>
                  <w:color w:val="231F20"/>
                </w:rPr>
                <w:t>(a)  Recommendation to the Minister</w:t>
              </w:r>
            </w:hyperlink>
          </w:p>
        </w:tc>
        <w:tc>
          <w:tcPr>
            <w:tcW w:w="544" w:type="dxa"/>
          </w:tcPr>
          <w:p w:rsidR="00EB4AFE" w:rsidRDefault="00DB031F">
            <w:pPr>
              <w:pStyle w:val="TableParagraph"/>
              <w:spacing w:before="16" w:line="242" w:lineRule="exact"/>
              <w:ind w:right="48"/>
              <w:jc w:val="right"/>
            </w:pPr>
            <w:hyperlink w:anchor="_bookmark13" w:history="1">
              <w:r w:rsidR="007C0BFA">
                <w:rPr>
                  <w:color w:val="231F20"/>
                </w:rPr>
                <w:t>21</w:t>
              </w:r>
            </w:hyperlink>
          </w:p>
        </w:tc>
      </w:tr>
      <w:tr w:rsidR="00EB4AFE">
        <w:trPr>
          <w:trHeight w:val="340"/>
        </w:trPr>
        <w:tc>
          <w:tcPr>
            <w:tcW w:w="310" w:type="dxa"/>
          </w:tcPr>
          <w:p w:rsidR="00EB4AFE" w:rsidRDefault="00EB4AFE">
            <w:pPr>
              <w:pStyle w:val="TableParagraph"/>
              <w:rPr>
                <w:rFonts w:ascii="Times New Roman"/>
              </w:rPr>
            </w:pPr>
          </w:p>
        </w:tc>
        <w:tc>
          <w:tcPr>
            <w:tcW w:w="6617" w:type="dxa"/>
          </w:tcPr>
          <w:p w:rsidR="00EB4AFE" w:rsidRDefault="00DB031F">
            <w:pPr>
              <w:pStyle w:val="TableParagraph"/>
              <w:spacing w:before="2"/>
              <w:ind w:left="534"/>
            </w:pPr>
            <w:hyperlink w:anchor="_bookmark14" w:history="1">
              <w:r w:rsidR="007C0BFA">
                <w:rPr>
                  <w:color w:val="231F20"/>
                </w:rPr>
                <w:t>(b)  Recommendations to the department</w:t>
              </w:r>
            </w:hyperlink>
          </w:p>
        </w:tc>
        <w:tc>
          <w:tcPr>
            <w:tcW w:w="544" w:type="dxa"/>
          </w:tcPr>
          <w:p w:rsidR="00EB4AFE" w:rsidRDefault="00DB031F">
            <w:pPr>
              <w:pStyle w:val="TableParagraph"/>
              <w:spacing w:before="2"/>
              <w:ind w:right="48"/>
              <w:jc w:val="right"/>
            </w:pPr>
            <w:hyperlink w:anchor="_bookmark14" w:history="1">
              <w:r w:rsidR="007C0BFA">
                <w:rPr>
                  <w:color w:val="231F20"/>
                </w:rPr>
                <w:t>22</w:t>
              </w:r>
            </w:hyperlink>
          </w:p>
        </w:tc>
      </w:tr>
      <w:tr w:rsidR="00EB4AFE">
        <w:trPr>
          <w:trHeight w:val="320"/>
        </w:trPr>
        <w:tc>
          <w:tcPr>
            <w:tcW w:w="310" w:type="dxa"/>
          </w:tcPr>
          <w:p w:rsidR="00EB4AFE" w:rsidRDefault="00DB031F">
            <w:pPr>
              <w:pStyle w:val="TableParagraph"/>
              <w:spacing w:before="87" w:line="233" w:lineRule="exact"/>
              <w:ind w:left="50"/>
            </w:pPr>
            <w:hyperlink w:anchor="_bookmark15" w:history="1">
              <w:r w:rsidR="007C0BFA">
                <w:rPr>
                  <w:color w:val="231F20"/>
                </w:rPr>
                <w:t>6</w:t>
              </w:r>
            </w:hyperlink>
          </w:p>
        </w:tc>
        <w:tc>
          <w:tcPr>
            <w:tcW w:w="6617" w:type="dxa"/>
          </w:tcPr>
          <w:p w:rsidR="00EB4AFE" w:rsidRDefault="00DB031F">
            <w:pPr>
              <w:pStyle w:val="TableParagraph"/>
              <w:spacing w:before="87" w:line="233" w:lineRule="exact"/>
              <w:ind w:left="137"/>
            </w:pPr>
            <w:hyperlink w:anchor="_bookmark15" w:history="1">
              <w:r w:rsidR="007C0BFA">
                <w:rPr>
                  <w:color w:val="231F20"/>
                </w:rPr>
                <w:t>The Minister’s and the department’s responses</w:t>
              </w:r>
            </w:hyperlink>
          </w:p>
        </w:tc>
        <w:tc>
          <w:tcPr>
            <w:tcW w:w="544" w:type="dxa"/>
          </w:tcPr>
          <w:p w:rsidR="00EB4AFE" w:rsidRDefault="00DB031F">
            <w:pPr>
              <w:pStyle w:val="TableParagraph"/>
              <w:spacing w:before="87" w:line="233" w:lineRule="exact"/>
              <w:ind w:right="48"/>
              <w:jc w:val="right"/>
            </w:pPr>
            <w:hyperlink w:anchor="_bookmark15" w:history="1">
              <w:r w:rsidR="007C0BFA">
                <w:rPr>
                  <w:color w:val="231F20"/>
                </w:rPr>
                <w:t>23</w:t>
              </w:r>
            </w:hyperlink>
          </w:p>
        </w:tc>
      </w:tr>
    </w:tbl>
    <w:p w:rsidR="00EB4AFE" w:rsidRDefault="00EB4AFE">
      <w:pPr>
        <w:spacing w:line="233" w:lineRule="exact"/>
        <w:jc w:val="right"/>
        <w:sectPr w:rsidR="00EB4AFE">
          <w:footerReference w:type="even" r:id="rId22"/>
          <w:footerReference w:type="default" r:id="rId23"/>
          <w:pgSz w:w="11910" w:h="16840"/>
          <w:pgMar w:top="1580" w:right="1680" w:bottom="880" w:left="1300" w:header="0" w:footer="692" w:gutter="0"/>
          <w:cols w:space="720"/>
        </w:sectPr>
      </w:pPr>
    </w:p>
    <w:p w:rsidR="00EB4AFE" w:rsidRDefault="00EB4AFE">
      <w:pPr>
        <w:pStyle w:val="Corpotesto"/>
        <w:spacing w:before="4"/>
        <w:rPr>
          <w:sz w:val="16"/>
        </w:rPr>
      </w:pPr>
    </w:p>
    <w:p w:rsidR="00EB4AFE" w:rsidRDefault="007C0BFA">
      <w:pPr>
        <w:ind w:left="174"/>
        <w:rPr>
          <w:sz w:val="20"/>
        </w:rPr>
      </w:pPr>
      <w:r>
        <w:rPr>
          <w:noProof/>
          <w:sz w:val="20"/>
          <w:lang w:val="it-IT" w:eastAsia="it-IT"/>
        </w:rPr>
        <w:drawing>
          <wp:inline distT="0" distB="0" distL="0" distR="0" wp14:anchorId="3EF6A7E6" wp14:editId="17940B62">
            <wp:extent cx="554152" cy="552450"/>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24" cstate="print"/>
                    <a:stretch>
                      <a:fillRect/>
                    </a:stretch>
                  </pic:blipFill>
                  <pic:spPr>
                    <a:xfrm>
                      <a:off x="0" y="0"/>
                      <a:ext cx="554152" cy="552450"/>
                    </a:xfrm>
                    <a:prstGeom prst="rect">
                      <a:avLst/>
                    </a:prstGeom>
                  </pic:spPr>
                </pic:pic>
              </a:graphicData>
            </a:graphic>
          </wp:inline>
        </w:drawing>
      </w:r>
      <w:r>
        <w:rPr>
          <w:rFonts w:ascii="Times New Roman"/>
          <w:spacing w:val="91"/>
          <w:sz w:val="20"/>
        </w:rPr>
        <w:t xml:space="preserve"> </w:t>
      </w:r>
      <w:r w:rsidR="00DB031F">
        <w:rPr>
          <w:spacing w:val="91"/>
          <w:position w:val="11"/>
          <w:sz w:val="20"/>
        </w:rPr>
      </w:r>
      <w:r w:rsidR="00DB031F">
        <w:rPr>
          <w:spacing w:val="91"/>
          <w:position w:val="11"/>
          <w:sz w:val="20"/>
        </w:rPr>
        <w:pict w14:anchorId="09BA0350">
          <v:group id="_x0000_s1034" style="width:76.3pt;height:32.9pt;mso-position-horizontal-relative:char;mso-position-vertical-relative:line" coordsize="1526,658">
            <v:shape id="_x0000_s1050" type="#_x0000_t75" style="position:absolute;top:15;width:727;height:168">
              <v:imagedata r:id="rId25" o:title=""/>
            </v:shape>
            <v:shape id="_x0000_s1049" type="#_x0000_t75" style="position:absolute;left:745;width:353;height:197">
              <v:imagedata r:id="rId26" o:title=""/>
            </v:shape>
            <v:shape id="_x0000_s1048" type="#_x0000_t75" style="position:absolute;left:16;top:246;width:729;height:168">
              <v:imagedata r:id="rId27" o:title=""/>
            </v:shape>
            <v:shape id="_x0000_s1047" type="#_x0000_t75" style="position:absolute;left:843;top:246;width:682;height:214">
              <v:imagedata r:id="rId28" o:title=""/>
            </v:shape>
            <v:shape id="_x0000_s1046" style="position:absolute;left:10;top:474;width:144;height:171" coordorigin="11,474" coordsize="144,171" path="m88,474l72,476,57,480,44,487,32,497,23,509,16,524,12,541,11,561,12,579,16,596,23,610,32,622,43,632,56,639,70,643,86,645,99,644,110,642,121,637,130,632,138,624,144,616,74,616,64,612,57,603,52,595,48,585,46,573,45,558,46,545,48,533,52,523,57,516,64,507,74,503,147,503,145,499,137,492,127,484,116,479,103,475,88,474xm122,581l120,593,115,602,102,613,95,616,144,616,145,615,150,604,155,592,122,581xm147,503l95,503,103,505,115,515,119,522,121,530,154,522,150,509,147,503xe" fillcolor="#6d6e71" stroked="f">
              <v:path arrowok="t"/>
            </v:shape>
            <v:shape id="_x0000_s1045" style="position:absolute;left:171;top:519;width:124;height:125" coordorigin="172,520" coordsize="124,125" path="m233,520l222,520,211,522,192,533,185,540,174,560,172,569,172,595,174,606,185,625,192,632,212,642,223,645,234,645,246,644,258,640,268,635,278,627,284,619,225,619,218,616,207,603,204,594,204,570,207,561,218,549,225,545,284,545,278,537,269,530,258,524,246,521,233,520xm284,545l242,545,249,549,260,561,263,570,263,594,260,603,249,616,242,619,284,619,285,617,291,607,294,595,295,582,295,580,294,569,291,557,285,547,284,545xe" fillcolor="#6d6e71" stroked="f">
              <v:path arrowok="t"/>
            </v:shape>
            <v:shape id="_x0000_s1044" style="position:absolute;left:311;top:519;width:176;height:123" coordorigin="311,520" coordsize="176,123" path="m340,522l311,522,311,642,343,642,343,572,344,564,347,554,350,550,357,545,362,544,485,544,483,539,340,539,340,522xm434,544l371,544,374,545,379,548,380,550,381,551,383,557,383,564,383,642,415,642,415,572,416,565,419,555,422,551,430,545,434,544xm485,544l445,544,449,546,452,551,454,554,455,562,455,642,487,642,487,554,486,546,485,544xm385,520l377,520,367,521,357,524,348,530,340,539,411,539,408,532,403,528,392,521,385,520xm456,520l441,520,434,521,422,528,416,532,411,539,483,539,481,534,476,529,464,521,456,520xe" fillcolor="#6d6e71" stroked="f">
              <v:path arrowok="t"/>
            </v:shape>
            <v:shape id="_x0000_s1043" style="position:absolute;left:513;top:519;width:176;height:123" coordorigin="513,520" coordsize="176,123" path="m542,522l513,522,513,642,545,642,545,572,546,564,547,559,549,554,552,550,560,545,564,544,687,544,685,539,542,539,542,522xm636,544l573,544,576,545,581,548,583,550,583,551,585,557,586,564,586,642,617,642,617,572,618,565,622,555,624,551,632,545,636,544xm687,544l647,544,651,546,654,551,656,554,658,562,658,642,689,642,689,554,688,546,687,544xm587,520l580,520,569,521,560,524,551,530,542,539,614,539,610,532,605,528,594,521,587,520xm659,520l643,520,637,521,624,528,619,532,614,539,685,539,683,534,678,529,666,521,659,520xe" fillcolor="#6d6e71" stroked="f">
              <v:path arrowok="t"/>
            </v:shape>
            <v:line id="_x0000_s1042" style="position:absolute" from="730,522" to="730,642" strokecolor="#6d6e71" strokeweight="20091emu"/>
            <v:line id="_x0000_s1041" style="position:absolute" from="714,492" to="746,492" strokecolor="#6d6e71" strokeweight="18592emu"/>
            <v:shape id="_x0000_s1040" style="position:absolute;left:765;top:519;width:112;height:125" coordorigin="766,520" coordsize="112,125" path="m798,603l766,608,769,619,775,628,794,641,807,645,823,645,836,644,847,642,856,638,864,633,873,625,874,622,816,622,810,620,802,614,799,609,798,603xm837,520l803,520,791,523,774,537,770,546,770,568,775,577,784,583,791,587,802,591,816,595,838,600,842,601,844,603,845,604,846,606,846,612,844,615,842,617,837,620,831,622,874,622,878,616,878,595,874,587,868,581,861,576,849,571,815,563,806,560,801,557,800,555,800,550,801,548,803,546,807,544,813,542,871,542,870,541,865,533,849,522,837,520xm871,542l828,542,833,544,840,549,842,552,844,557,873,551,871,542xe" fillcolor="#6d6e71" stroked="f">
              <v:path arrowok="t"/>
            </v:shape>
            <v:shape id="_x0000_s1039" style="position:absolute;left:893;top:519;width:112;height:125" coordorigin="894,520" coordsize="112,125" path="m925,603l894,608,897,619,903,628,922,641,935,645,951,645,964,644,975,642,984,638,992,633,1001,625,1002,622,944,622,938,620,929,614,927,609,925,603xm965,520l931,520,918,523,902,537,898,546,898,568,903,577,912,583,919,587,929,591,943,595,966,600,970,601,971,603,973,604,974,606,974,612,972,615,969,617,965,620,959,622,1002,622,1005,616,1005,595,1002,587,995,581,989,576,977,571,943,563,933,560,928,557,927,555,927,550,929,548,931,546,935,544,941,542,999,542,998,541,993,533,977,522,965,520xm999,542l956,542,961,544,968,549,970,552,971,557,1001,551,999,542xe" fillcolor="#6d6e71" stroked="f">
              <v:path arrowok="t"/>
            </v:shape>
            <v:line id="_x0000_s1038" style="position:absolute" from="1043,522" to="1043,642" strokecolor="#6d6e71" strokeweight="20091emu"/>
            <v:line id="_x0000_s1037" style="position:absolute" from="1027,492" to="1058,492" strokecolor="#6d6e71" strokeweight="18592emu"/>
            <v:shape id="_x0000_s1036" style="position:absolute;left:1080;top:519;width:124;height:125" coordorigin="1081,520" coordsize="124,125" path="m1142,520l1131,520,1120,522,1101,533,1094,540,1083,560,1081,569,1081,595,1083,606,1094,625,1101,632,1121,642,1132,645,1143,645,1155,644,1167,640,1177,635,1187,627,1193,619,1134,619,1127,616,1116,603,1113,594,1113,570,1116,561,1127,549,1134,545,1193,545,1187,537,1178,530,1167,524,1155,521,1142,520xm1193,545l1151,545,1158,549,1169,561,1172,570,1172,594,1169,603,1158,616,1151,619,1193,619,1194,617,1200,607,1203,595,1204,582,1204,580,1203,569,1200,557,1194,547,1193,545xe" fillcolor="#6d6e71" stroked="f">
              <v:path arrowok="t"/>
            </v:shape>
            <v:shape id="_x0000_s1035" style="position:absolute;left:1224;top:519;width:109;height:123" coordorigin="1225,520" coordsize="109,123" path="m1254,522l1225,522,1225,642,1257,642,1257,574,1257,565,1261,555,1264,551,1272,545,1277,544,1332,544,1331,541,1330,540,1254,540,1254,522xm1332,544l1287,544,1291,545,1297,549,1299,552,1302,560,1302,568,1302,642,1334,642,1334,558,1333,551,1332,544xm1301,520l1294,520,1282,521,1272,525,1263,531,1254,540,1330,540,1329,537,1323,529,1319,526,1307,521,1301,520xe" fillcolor="#6d6e71" stroked="f">
              <v:path arrowok="t"/>
            </v:shape>
            <w10:wrap type="none"/>
            <w10:anchorlock/>
          </v:group>
        </w:pict>
      </w:r>
    </w:p>
    <w:p w:rsidR="00EB4AFE" w:rsidRDefault="00DB031F">
      <w:pPr>
        <w:pStyle w:val="Corpotesto"/>
        <w:spacing w:before="1"/>
        <w:rPr>
          <w:sz w:val="9"/>
        </w:rPr>
      </w:pPr>
      <w:r>
        <w:pict w14:anchorId="401DBA20">
          <v:group id="_x0000_s1030" style="position:absolute;margin-left:70.85pt;margin-top:7.15pt;width:453.55pt;height:1pt;z-index:1168;mso-wrap-distance-left:0;mso-wrap-distance-right:0;mso-position-horizontal-relative:page" coordorigin="1417,144" coordsize="9071,20">
            <v:line id="_x0000_s1033" style="position:absolute" from="1467,154" to="10458,154" strokecolor="#6d6e71" strokeweight="1pt">
              <v:stroke dashstyle="dot"/>
            </v:line>
            <v:line id="_x0000_s1032" style="position:absolute" from="1427,154" to="1427,154" strokecolor="#6d6e71" strokeweight="1pt"/>
            <v:line id="_x0000_s1031" style="position:absolute" from="10478,154" to="10478,154" strokecolor="#6d6e71" strokeweight="1pt"/>
            <w10:wrap type="topAndBottom" anchorx="page"/>
          </v:group>
        </w:pict>
      </w:r>
    </w:p>
    <w:p w:rsidR="00EB4AFE" w:rsidRDefault="00EB4AFE">
      <w:pPr>
        <w:pStyle w:val="Corpotesto"/>
        <w:spacing w:before="1"/>
        <w:rPr>
          <w:sz w:val="15"/>
        </w:rPr>
      </w:pPr>
    </w:p>
    <w:p w:rsidR="00EB4AFE" w:rsidRDefault="007C0BFA">
      <w:pPr>
        <w:pStyle w:val="Corpotesto"/>
        <w:spacing w:before="93"/>
        <w:ind w:left="117"/>
      </w:pPr>
      <w:r>
        <w:rPr>
          <w:color w:val="231F20"/>
        </w:rPr>
        <w:t>May 2017</w:t>
      </w:r>
    </w:p>
    <w:p w:rsidR="00EB4AFE" w:rsidRDefault="007C0BFA">
      <w:pPr>
        <w:pStyle w:val="Corpotesto"/>
        <w:spacing w:before="125" w:line="249" w:lineRule="auto"/>
        <w:ind w:left="117" w:right="5196"/>
      </w:pPr>
      <w:r>
        <w:rPr>
          <w:color w:val="231F20"/>
        </w:rPr>
        <w:t>Senator the Hon. George Brandis QC Attorney-General</w:t>
      </w:r>
    </w:p>
    <w:p w:rsidR="00EB4AFE" w:rsidRDefault="007C0BFA">
      <w:pPr>
        <w:pStyle w:val="Corpotesto"/>
        <w:spacing w:line="249" w:lineRule="auto"/>
        <w:ind w:left="117" w:right="6304"/>
      </w:pPr>
      <w:r>
        <w:rPr>
          <w:color w:val="231F20"/>
        </w:rPr>
        <w:t>Parliament House Canberra ACT 2600</w:t>
      </w:r>
    </w:p>
    <w:p w:rsidR="00EB4AFE" w:rsidRDefault="007C0BFA">
      <w:pPr>
        <w:pStyle w:val="Corpotesto"/>
        <w:spacing w:before="114"/>
        <w:ind w:left="117"/>
      </w:pPr>
      <w:r>
        <w:rPr>
          <w:color w:val="231F20"/>
        </w:rPr>
        <w:t>Dear Attorney,</w:t>
      </w:r>
    </w:p>
    <w:p w:rsidR="00EB4AFE" w:rsidRDefault="007C0BFA">
      <w:pPr>
        <w:pStyle w:val="Corpotesto"/>
        <w:spacing w:before="125" w:line="249" w:lineRule="auto"/>
        <w:ind w:left="117"/>
      </w:pPr>
      <w:r>
        <w:rPr>
          <w:color w:val="231F20"/>
        </w:rPr>
        <w:t xml:space="preserve">I have completed my report pursuant to section 11(1)(f)(ii) of the </w:t>
      </w:r>
      <w:r>
        <w:rPr>
          <w:i/>
          <w:color w:val="231F20"/>
        </w:rPr>
        <w:t xml:space="preserve">Australian Human Rights Commission Act 1986 </w:t>
      </w:r>
      <w:r>
        <w:rPr>
          <w:color w:val="231F20"/>
        </w:rPr>
        <w:t>(</w:t>
      </w:r>
      <w:proofErr w:type="spellStart"/>
      <w:r>
        <w:rPr>
          <w:color w:val="231F20"/>
        </w:rPr>
        <w:t>Cth</w:t>
      </w:r>
      <w:proofErr w:type="spellEnd"/>
      <w:r>
        <w:rPr>
          <w:color w:val="231F20"/>
        </w:rPr>
        <w:t xml:space="preserve">) into complaints made on behalf of </w:t>
      </w:r>
      <w:proofErr w:type="spellStart"/>
      <w:r>
        <w:rPr>
          <w:color w:val="231F20"/>
        </w:rPr>
        <w:t>Mr</w:t>
      </w:r>
      <w:proofErr w:type="spellEnd"/>
      <w:r>
        <w:rPr>
          <w:color w:val="231F20"/>
        </w:rPr>
        <w:t xml:space="preserve"> MB against the Commonwealth of Australia – Department of Immigration and Border Protection (department). It is claimed that various acts of the Commonwealth (including some alleged to have been done on behalf of the Commonwealth by Serco Australia</w:t>
      </w:r>
    </w:p>
    <w:p w:rsidR="00EB4AFE" w:rsidRDefault="007C0BFA">
      <w:pPr>
        <w:pStyle w:val="Corpotesto"/>
        <w:spacing w:before="1"/>
        <w:ind w:left="117"/>
      </w:pPr>
      <w:r>
        <w:rPr>
          <w:color w:val="231F20"/>
        </w:rPr>
        <w:t xml:space="preserve">Pty Ltd (Serco)) have breached the human rights of </w:t>
      </w:r>
      <w:proofErr w:type="spellStart"/>
      <w:r>
        <w:rPr>
          <w:color w:val="231F20"/>
        </w:rPr>
        <w:t>Mr</w:t>
      </w:r>
      <w:proofErr w:type="spellEnd"/>
      <w:r>
        <w:rPr>
          <w:color w:val="231F20"/>
        </w:rPr>
        <w:t xml:space="preserve"> MB.</w:t>
      </w:r>
    </w:p>
    <w:p w:rsidR="00EB4AFE" w:rsidRDefault="007C0BFA">
      <w:pPr>
        <w:pStyle w:val="Corpotesto"/>
        <w:spacing w:before="125" w:line="249" w:lineRule="auto"/>
        <w:ind w:left="117" w:right="795"/>
        <w:rPr>
          <w:i/>
        </w:rPr>
      </w:pPr>
      <w:r>
        <w:rPr>
          <w:color w:val="231F20"/>
        </w:rPr>
        <w:t xml:space="preserve">I have found that the failure of the Commonwealth adequately to consider alternatives to closed detention for </w:t>
      </w:r>
      <w:proofErr w:type="spellStart"/>
      <w:r>
        <w:rPr>
          <w:color w:val="231F20"/>
        </w:rPr>
        <w:t>Mr</w:t>
      </w:r>
      <w:proofErr w:type="spellEnd"/>
      <w:r>
        <w:rPr>
          <w:color w:val="231F20"/>
        </w:rPr>
        <w:t xml:space="preserve"> MB is inconsistent with or contrary to the rights of </w:t>
      </w:r>
      <w:proofErr w:type="spellStart"/>
      <w:r>
        <w:rPr>
          <w:color w:val="231F20"/>
        </w:rPr>
        <w:t>Mr</w:t>
      </w:r>
      <w:proofErr w:type="spellEnd"/>
      <w:r>
        <w:rPr>
          <w:color w:val="231F20"/>
        </w:rPr>
        <w:t xml:space="preserve"> MB contained in article 7 of the </w:t>
      </w:r>
      <w:r>
        <w:rPr>
          <w:i/>
          <w:color w:val="231F20"/>
        </w:rPr>
        <w:t>International Covenant on Civil and</w:t>
      </w:r>
    </w:p>
    <w:p w:rsidR="00EB4AFE" w:rsidRDefault="007C0BFA">
      <w:pPr>
        <w:pStyle w:val="Corpotesto"/>
        <w:spacing w:line="249" w:lineRule="auto"/>
        <w:ind w:left="117"/>
      </w:pPr>
      <w:r>
        <w:rPr>
          <w:i/>
          <w:color w:val="231F20"/>
        </w:rPr>
        <w:t xml:space="preserve">Political Rights </w:t>
      </w:r>
      <w:r>
        <w:rPr>
          <w:color w:val="231F20"/>
        </w:rPr>
        <w:t>(ICCPR). Article 7 prohibits the torture or cruel, inhuman, or degrading treatment or punishment of an individual.</w:t>
      </w:r>
    </w:p>
    <w:p w:rsidR="00EB4AFE" w:rsidRDefault="007C0BFA">
      <w:pPr>
        <w:pStyle w:val="Corpotesto"/>
        <w:spacing w:before="114" w:line="249" w:lineRule="auto"/>
        <w:ind w:left="117" w:right="318"/>
        <w:jc w:val="both"/>
      </w:pPr>
      <w:r>
        <w:rPr>
          <w:color w:val="231F20"/>
        </w:rPr>
        <w:t xml:space="preserve">I have found that other complaints made on </w:t>
      </w:r>
      <w:proofErr w:type="spellStart"/>
      <w:r>
        <w:rPr>
          <w:color w:val="231F20"/>
        </w:rPr>
        <w:t>Mr</w:t>
      </w:r>
      <w:proofErr w:type="spellEnd"/>
      <w:r>
        <w:rPr>
          <w:color w:val="231F20"/>
        </w:rPr>
        <w:t xml:space="preserve"> MB’s behalf to the effect that acts or practices of Serco or the Commonwealth were inconsistent with the human rights of </w:t>
      </w:r>
      <w:proofErr w:type="spellStart"/>
      <w:r>
        <w:rPr>
          <w:color w:val="231F20"/>
        </w:rPr>
        <w:t>Mr</w:t>
      </w:r>
      <w:proofErr w:type="spellEnd"/>
      <w:r>
        <w:rPr>
          <w:color w:val="231F20"/>
        </w:rPr>
        <w:t xml:space="preserve"> MB have not been substantiated.</w:t>
      </w:r>
    </w:p>
    <w:p w:rsidR="00EB4AFE" w:rsidRDefault="007C0BFA">
      <w:pPr>
        <w:pStyle w:val="Corpotesto"/>
        <w:spacing w:before="114" w:line="249" w:lineRule="auto"/>
        <w:ind w:left="117" w:right="478"/>
        <w:jc w:val="both"/>
      </w:pPr>
      <w:r>
        <w:rPr>
          <w:color w:val="231F20"/>
        </w:rPr>
        <w:t>In light of my findings, I made one recommendation to the Minister for Immigration and Border Protection and five to the department. These are contained in part 5 of the report.</w:t>
      </w:r>
    </w:p>
    <w:p w:rsidR="00EB4AFE" w:rsidRDefault="007C0BFA">
      <w:pPr>
        <w:pStyle w:val="Corpotesto"/>
        <w:spacing w:before="114" w:line="249" w:lineRule="auto"/>
        <w:ind w:left="117" w:right="728"/>
      </w:pPr>
      <w:r>
        <w:rPr>
          <w:color w:val="231F20"/>
        </w:rPr>
        <w:t>The department and the Hon. Peter Dutton, Minister for Immigration and Border Protection, provided written responses to my findings and recommendations on</w:t>
      </w:r>
    </w:p>
    <w:p w:rsidR="00EB4AFE" w:rsidRDefault="007C0BFA">
      <w:pPr>
        <w:pStyle w:val="Corpotesto"/>
        <w:spacing w:before="1" w:line="249" w:lineRule="auto"/>
        <w:ind w:left="117"/>
      </w:pPr>
      <w:r>
        <w:rPr>
          <w:color w:val="231F20"/>
        </w:rPr>
        <w:t>17 March 2017 and 20 March 2017 respectively. I have set out the responses of the department and the Minister in Part 6 of the report.</w:t>
      </w:r>
    </w:p>
    <w:p w:rsidR="00EB4AFE" w:rsidRDefault="007C0BFA">
      <w:pPr>
        <w:pStyle w:val="Corpotesto"/>
        <w:spacing w:before="219"/>
        <w:ind w:left="117"/>
      </w:pPr>
      <w:r>
        <w:rPr>
          <w:color w:val="231F20"/>
        </w:rPr>
        <w:t>Yours sincerely,</w:t>
      </w:r>
    </w:p>
    <w:p w:rsidR="00EB4AFE" w:rsidRDefault="00EB4AFE">
      <w:pPr>
        <w:pStyle w:val="Corpotesto"/>
        <w:rPr>
          <w:sz w:val="26"/>
        </w:rPr>
      </w:pPr>
    </w:p>
    <w:p w:rsidR="00EB4AFE" w:rsidRDefault="007C0BFA">
      <w:pPr>
        <w:pStyle w:val="Corpotesto"/>
        <w:spacing w:before="214"/>
        <w:ind w:left="117"/>
      </w:pPr>
      <w:r>
        <w:rPr>
          <w:color w:val="231F20"/>
        </w:rPr>
        <w:t xml:space="preserve">Gillian </w:t>
      </w:r>
      <w:proofErr w:type="spellStart"/>
      <w:r>
        <w:rPr>
          <w:color w:val="231F20"/>
        </w:rPr>
        <w:t>Triggs</w:t>
      </w:r>
      <w:proofErr w:type="spellEnd"/>
    </w:p>
    <w:p w:rsidR="00EB4AFE" w:rsidRDefault="007C0BFA">
      <w:pPr>
        <w:pStyle w:val="Titolo3"/>
        <w:spacing w:before="3"/>
        <w:ind w:left="117" w:firstLine="0"/>
      </w:pPr>
      <w:r>
        <w:rPr>
          <w:color w:val="231F20"/>
        </w:rPr>
        <w:t>President</w:t>
      </w:r>
    </w:p>
    <w:p w:rsidR="00EB4AFE" w:rsidRDefault="007C0BFA">
      <w:pPr>
        <w:pStyle w:val="Corpotesto"/>
        <w:spacing w:before="3"/>
        <w:ind w:left="117"/>
      </w:pPr>
      <w:r>
        <w:rPr>
          <w:color w:val="231F20"/>
        </w:rPr>
        <w:t>Australian Human Rights Commission</w:t>
      </w:r>
    </w:p>
    <w:p w:rsidR="00EB4AFE" w:rsidRDefault="00EB4AFE">
      <w:pPr>
        <w:pStyle w:val="Corpotesto"/>
        <w:rPr>
          <w:sz w:val="20"/>
        </w:rPr>
      </w:pPr>
    </w:p>
    <w:p w:rsidR="00EB4AFE" w:rsidRDefault="00DB031F">
      <w:pPr>
        <w:pStyle w:val="Corpotesto"/>
        <w:spacing w:before="1"/>
        <w:rPr>
          <w:sz w:val="22"/>
        </w:rPr>
      </w:pPr>
      <w:r>
        <w:pict w14:anchorId="4F7A41F4">
          <v:group id="_x0000_s1026" style="position:absolute;margin-left:70.85pt;margin-top:14.6pt;width:453.55pt;height:1pt;z-index:1192;mso-wrap-distance-left:0;mso-wrap-distance-right:0;mso-position-horizontal-relative:page" coordorigin="1417,293" coordsize="9071,20">
            <v:line id="_x0000_s1029" style="position:absolute" from="1467,303" to="10458,303" strokecolor="#6d6e71" strokeweight="1pt">
              <v:stroke dashstyle="dot"/>
            </v:line>
            <v:line id="_x0000_s1028" style="position:absolute" from="1427,303" to="1427,303" strokecolor="#6d6e71" strokeweight="1pt"/>
            <v:line id="_x0000_s1027" style="position:absolute" from="10478,303" to="10478,303" strokecolor="#6d6e71" strokeweight="1pt"/>
            <w10:wrap type="topAndBottom" anchorx="page"/>
          </v:group>
        </w:pict>
      </w:r>
    </w:p>
    <w:p w:rsidR="00EB4AFE" w:rsidRDefault="007C0BFA">
      <w:pPr>
        <w:spacing w:before="100"/>
        <w:ind w:left="117"/>
        <w:rPr>
          <w:b/>
          <w:sz w:val="15"/>
        </w:rPr>
      </w:pPr>
      <w:r>
        <w:rPr>
          <w:b/>
          <w:color w:val="231F20"/>
          <w:w w:val="90"/>
          <w:sz w:val="15"/>
        </w:rPr>
        <w:t>Australian Human Rights Commission</w:t>
      </w:r>
    </w:p>
    <w:p w:rsidR="00EB4AFE" w:rsidRDefault="007C0BFA">
      <w:pPr>
        <w:spacing w:before="117"/>
        <w:ind w:left="117"/>
        <w:rPr>
          <w:sz w:val="14"/>
        </w:rPr>
      </w:pPr>
      <w:r>
        <w:rPr>
          <w:color w:val="231F20"/>
          <w:sz w:val="14"/>
        </w:rPr>
        <w:t>Level 3, 175 Pitt Street, Sydney NSW 2000</w:t>
      </w:r>
    </w:p>
    <w:p w:rsidR="00EB4AFE" w:rsidRDefault="007C0BFA">
      <w:pPr>
        <w:spacing w:before="6"/>
        <w:ind w:left="117"/>
        <w:rPr>
          <w:sz w:val="14"/>
        </w:rPr>
      </w:pPr>
      <w:r>
        <w:rPr>
          <w:color w:val="231F20"/>
          <w:sz w:val="14"/>
        </w:rPr>
        <w:t>GPO Box 5218, Sydney NSW 2001</w:t>
      </w:r>
    </w:p>
    <w:p w:rsidR="00EB4AFE" w:rsidRDefault="007C0BFA">
      <w:pPr>
        <w:spacing w:before="63"/>
        <w:ind w:left="117"/>
        <w:rPr>
          <w:sz w:val="14"/>
        </w:rPr>
      </w:pPr>
      <w:r>
        <w:rPr>
          <w:i/>
          <w:color w:val="231F20"/>
          <w:sz w:val="14"/>
        </w:rPr>
        <w:t xml:space="preserve">Telephone: </w:t>
      </w:r>
      <w:r>
        <w:rPr>
          <w:color w:val="231F20"/>
          <w:sz w:val="14"/>
        </w:rPr>
        <w:t>02 9284 9600</w:t>
      </w:r>
    </w:p>
    <w:p w:rsidR="00EB4AFE" w:rsidRDefault="007C0BFA">
      <w:pPr>
        <w:spacing w:before="6"/>
        <w:ind w:left="117"/>
        <w:rPr>
          <w:sz w:val="14"/>
        </w:rPr>
      </w:pPr>
      <w:r>
        <w:rPr>
          <w:i/>
          <w:color w:val="231F20"/>
          <w:sz w:val="14"/>
        </w:rPr>
        <w:t xml:space="preserve">Facsimile: </w:t>
      </w:r>
      <w:r>
        <w:rPr>
          <w:color w:val="231F20"/>
          <w:sz w:val="14"/>
        </w:rPr>
        <w:t>02 9284 9611</w:t>
      </w:r>
    </w:p>
    <w:p w:rsidR="00EB4AFE" w:rsidRDefault="007C0BFA">
      <w:pPr>
        <w:spacing w:before="6"/>
        <w:ind w:left="117"/>
        <w:rPr>
          <w:sz w:val="14"/>
        </w:rPr>
      </w:pPr>
      <w:r>
        <w:rPr>
          <w:i/>
          <w:color w:val="231F20"/>
          <w:sz w:val="14"/>
        </w:rPr>
        <w:t xml:space="preserve">Website: </w:t>
      </w:r>
      <w:hyperlink r:id="rId29">
        <w:r>
          <w:rPr>
            <w:color w:val="0079C1"/>
            <w:sz w:val="14"/>
          </w:rPr>
          <w:t>www.humanrights.gov.au</w:t>
        </w:r>
      </w:hyperlink>
    </w:p>
    <w:p w:rsidR="00EB4AFE" w:rsidRDefault="00EB4AFE">
      <w:pPr>
        <w:rPr>
          <w:sz w:val="14"/>
        </w:rPr>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7C0BFA">
      <w:pPr>
        <w:pStyle w:val="Titolo1"/>
        <w:numPr>
          <w:ilvl w:val="0"/>
          <w:numId w:val="11"/>
        </w:numPr>
        <w:tabs>
          <w:tab w:val="left" w:pos="797"/>
          <w:tab w:val="left" w:pos="798"/>
        </w:tabs>
        <w:spacing w:before="241"/>
        <w:ind w:hanging="680"/>
      </w:pPr>
      <w:bookmarkStart w:id="0" w:name="_bookmark0"/>
      <w:bookmarkEnd w:id="0"/>
      <w:r>
        <w:rPr>
          <w:color w:val="231F20"/>
        </w:rPr>
        <w:t>Introduction to this</w:t>
      </w:r>
      <w:r>
        <w:rPr>
          <w:color w:val="231F20"/>
          <w:spacing w:val="-4"/>
        </w:rPr>
        <w:t xml:space="preserve"> </w:t>
      </w:r>
      <w:r>
        <w:rPr>
          <w:color w:val="231F20"/>
        </w:rPr>
        <w:t>inquiry</w:t>
      </w:r>
    </w:p>
    <w:p w:rsidR="00EB4AFE" w:rsidRDefault="007C0BFA">
      <w:pPr>
        <w:pStyle w:val="Paragrafoelenco"/>
        <w:numPr>
          <w:ilvl w:val="0"/>
          <w:numId w:val="10"/>
        </w:numPr>
        <w:tabs>
          <w:tab w:val="left" w:pos="797"/>
          <w:tab w:val="left" w:pos="798"/>
        </w:tabs>
        <w:spacing w:before="213" w:line="249" w:lineRule="auto"/>
        <w:ind w:right="103" w:hanging="680"/>
        <w:rPr>
          <w:sz w:val="24"/>
        </w:rPr>
      </w:pPr>
      <w:r>
        <w:rPr>
          <w:color w:val="231F20"/>
          <w:sz w:val="24"/>
        </w:rPr>
        <w:t xml:space="preserve">This is a report setting out the findings of the Australian Human Rights Commission (Commission) following an inquiry into complaints made on behalf of </w:t>
      </w:r>
      <w:proofErr w:type="spellStart"/>
      <w:r>
        <w:rPr>
          <w:color w:val="231F20"/>
          <w:sz w:val="24"/>
        </w:rPr>
        <w:t>Mr</w:t>
      </w:r>
      <w:proofErr w:type="spellEnd"/>
      <w:r>
        <w:rPr>
          <w:color w:val="231F20"/>
          <w:sz w:val="24"/>
        </w:rPr>
        <w:t xml:space="preserve"> MB against the Commonwealth of Australia – Department of Immigration and Border Protection (department). Complaints were also made against Serco Australia Pty Ltd (Serco), alleging that it performed certain acts on behalf of the Commonwealth. It is claimed that various acts of Serco and the Commonwealth have breached the human rights of </w:t>
      </w:r>
      <w:proofErr w:type="spellStart"/>
      <w:r>
        <w:rPr>
          <w:color w:val="231F20"/>
          <w:sz w:val="24"/>
        </w:rPr>
        <w:t>Mr</w:t>
      </w:r>
      <w:proofErr w:type="spellEnd"/>
      <w:r>
        <w:rPr>
          <w:color w:val="231F20"/>
          <w:spacing w:val="-36"/>
          <w:sz w:val="24"/>
        </w:rPr>
        <w:t xml:space="preserve"> </w:t>
      </w:r>
      <w:r>
        <w:rPr>
          <w:color w:val="231F20"/>
          <w:sz w:val="24"/>
        </w:rPr>
        <w:t>MB.</w:t>
      </w:r>
    </w:p>
    <w:p w:rsidR="00EB4AFE" w:rsidRDefault="007C0BFA">
      <w:pPr>
        <w:pStyle w:val="Paragrafoelenco"/>
        <w:numPr>
          <w:ilvl w:val="0"/>
          <w:numId w:val="10"/>
        </w:numPr>
        <w:tabs>
          <w:tab w:val="left" w:pos="797"/>
          <w:tab w:val="left" w:pos="798"/>
        </w:tabs>
        <w:spacing w:line="249" w:lineRule="auto"/>
        <w:ind w:right="826" w:hanging="680"/>
        <w:rPr>
          <w:sz w:val="24"/>
        </w:rPr>
      </w:pPr>
      <w:r>
        <w:rPr>
          <w:color w:val="231F20"/>
          <w:sz w:val="24"/>
        </w:rPr>
        <w:t xml:space="preserve">This inquiry has been undertaken pursuant to s </w:t>
      </w:r>
      <w:r>
        <w:rPr>
          <w:color w:val="231F20"/>
          <w:spacing w:val="-3"/>
          <w:sz w:val="24"/>
        </w:rPr>
        <w:t xml:space="preserve">11(1)(f) </w:t>
      </w:r>
      <w:r>
        <w:rPr>
          <w:color w:val="231F20"/>
          <w:sz w:val="24"/>
        </w:rPr>
        <w:t xml:space="preserve">of the </w:t>
      </w:r>
      <w:r>
        <w:rPr>
          <w:i/>
          <w:color w:val="231F20"/>
          <w:sz w:val="24"/>
        </w:rPr>
        <w:t>Australian Human</w:t>
      </w:r>
      <w:r>
        <w:rPr>
          <w:i/>
          <w:color w:val="231F20"/>
          <w:spacing w:val="-6"/>
          <w:sz w:val="24"/>
        </w:rPr>
        <w:t xml:space="preserve"> </w:t>
      </w:r>
      <w:r>
        <w:rPr>
          <w:i/>
          <w:color w:val="231F20"/>
          <w:sz w:val="24"/>
        </w:rPr>
        <w:t>Rights</w:t>
      </w:r>
      <w:r>
        <w:rPr>
          <w:i/>
          <w:color w:val="231F20"/>
          <w:spacing w:val="-6"/>
          <w:sz w:val="24"/>
        </w:rPr>
        <w:t xml:space="preserve"> </w:t>
      </w:r>
      <w:r>
        <w:rPr>
          <w:i/>
          <w:color w:val="231F20"/>
          <w:sz w:val="24"/>
        </w:rPr>
        <w:t>Commission</w:t>
      </w:r>
      <w:r>
        <w:rPr>
          <w:i/>
          <w:color w:val="231F20"/>
          <w:spacing w:val="-13"/>
          <w:sz w:val="24"/>
        </w:rPr>
        <w:t xml:space="preserve"> </w:t>
      </w:r>
      <w:r>
        <w:rPr>
          <w:i/>
          <w:color w:val="231F20"/>
          <w:sz w:val="24"/>
        </w:rPr>
        <w:t>Act</w:t>
      </w:r>
      <w:r>
        <w:rPr>
          <w:i/>
          <w:color w:val="231F20"/>
          <w:spacing w:val="-5"/>
          <w:sz w:val="24"/>
        </w:rPr>
        <w:t xml:space="preserve"> </w:t>
      </w:r>
      <w:r>
        <w:rPr>
          <w:i/>
          <w:color w:val="231F20"/>
          <w:sz w:val="24"/>
        </w:rPr>
        <w:t>1986</w:t>
      </w:r>
      <w:r>
        <w:rPr>
          <w:i/>
          <w:color w:val="231F20"/>
          <w:spacing w:val="-4"/>
          <w:sz w:val="24"/>
        </w:rPr>
        <w:t xml:space="preserve"> </w:t>
      </w:r>
      <w:r>
        <w:rPr>
          <w:color w:val="231F20"/>
          <w:sz w:val="24"/>
        </w:rPr>
        <w:t>(</w:t>
      </w:r>
      <w:proofErr w:type="spellStart"/>
      <w:r>
        <w:rPr>
          <w:color w:val="231F20"/>
          <w:sz w:val="24"/>
        </w:rPr>
        <w:t>Cth</w:t>
      </w:r>
      <w:proofErr w:type="spellEnd"/>
      <w:r>
        <w:rPr>
          <w:color w:val="231F20"/>
          <w:sz w:val="24"/>
        </w:rPr>
        <w:t>)</w:t>
      </w:r>
      <w:r>
        <w:rPr>
          <w:color w:val="231F20"/>
          <w:spacing w:val="-5"/>
          <w:sz w:val="24"/>
        </w:rPr>
        <w:t xml:space="preserve"> </w:t>
      </w:r>
      <w:r>
        <w:rPr>
          <w:color w:val="231F20"/>
          <w:sz w:val="24"/>
        </w:rPr>
        <w:t>(AHRC</w:t>
      </w:r>
      <w:r>
        <w:rPr>
          <w:color w:val="231F20"/>
          <w:spacing w:val="-18"/>
          <w:sz w:val="24"/>
        </w:rPr>
        <w:t xml:space="preserve"> </w:t>
      </w:r>
      <w:r>
        <w:rPr>
          <w:color w:val="231F20"/>
          <w:sz w:val="24"/>
        </w:rPr>
        <w:t>Act).</w:t>
      </w:r>
    </w:p>
    <w:p w:rsidR="00EB4AFE" w:rsidRDefault="007C0BFA">
      <w:pPr>
        <w:pStyle w:val="Paragrafoelenco"/>
        <w:numPr>
          <w:ilvl w:val="0"/>
          <w:numId w:val="10"/>
        </w:numPr>
        <w:tabs>
          <w:tab w:val="left" w:pos="797"/>
          <w:tab w:val="left" w:pos="798"/>
        </w:tabs>
        <w:spacing w:line="249" w:lineRule="auto"/>
        <w:ind w:right="445" w:hanging="680"/>
        <w:rPr>
          <w:sz w:val="24"/>
        </w:rPr>
      </w:pPr>
      <w:r>
        <w:rPr>
          <w:color w:val="231F20"/>
          <w:sz w:val="24"/>
        </w:rPr>
        <w:t xml:space="preserve">I consider that the preservation of the anonymity of </w:t>
      </w:r>
      <w:proofErr w:type="spellStart"/>
      <w:r>
        <w:rPr>
          <w:color w:val="231F20"/>
          <w:sz w:val="24"/>
        </w:rPr>
        <w:t>Mr</w:t>
      </w:r>
      <w:proofErr w:type="spellEnd"/>
      <w:r>
        <w:rPr>
          <w:color w:val="231F20"/>
          <w:sz w:val="24"/>
        </w:rPr>
        <w:t xml:space="preserve"> MB is necessary to protect</w:t>
      </w:r>
      <w:r>
        <w:rPr>
          <w:color w:val="231F20"/>
          <w:spacing w:val="-5"/>
          <w:sz w:val="24"/>
        </w:rPr>
        <w:t xml:space="preserve"> </w:t>
      </w:r>
      <w:r>
        <w:rPr>
          <w:color w:val="231F20"/>
          <w:sz w:val="24"/>
        </w:rPr>
        <w:t>his</w:t>
      </w:r>
      <w:r>
        <w:rPr>
          <w:color w:val="231F20"/>
          <w:spacing w:val="-5"/>
          <w:sz w:val="24"/>
        </w:rPr>
        <w:t xml:space="preserve"> </w:t>
      </w:r>
      <w:r>
        <w:rPr>
          <w:color w:val="231F20"/>
          <w:spacing w:val="-3"/>
          <w:sz w:val="24"/>
        </w:rPr>
        <w:t>privacy.</w:t>
      </w:r>
      <w:r>
        <w:rPr>
          <w:color w:val="231F20"/>
          <w:spacing w:val="-17"/>
          <w:sz w:val="24"/>
        </w:rPr>
        <w:t xml:space="preserve"> </w:t>
      </w:r>
      <w:r>
        <w:rPr>
          <w:color w:val="231F20"/>
          <w:sz w:val="24"/>
        </w:rPr>
        <w:t>Accordingly,</w:t>
      </w:r>
      <w:r>
        <w:rPr>
          <w:color w:val="231F20"/>
          <w:spacing w:val="-4"/>
          <w:sz w:val="24"/>
        </w:rPr>
        <w:t xml:space="preserve"> </w:t>
      </w:r>
      <w:r>
        <w:rPr>
          <w:color w:val="231F20"/>
          <w:sz w:val="24"/>
        </w:rPr>
        <w:t>I</w:t>
      </w:r>
      <w:r>
        <w:rPr>
          <w:color w:val="231F20"/>
          <w:spacing w:val="-4"/>
          <w:sz w:val="24"/>
        </w:rPr>
        <w:t xml:space="preserve"> </w:t>
      </w:r>
      <w:r>
        <w:rPr>
          <w:color w:val="231F20"/>
          <w:sz w:val="24"/>
        </w:rPr>
        <w:t>have</w:t>
      </w:r>
      <w:r>
        <w:rPr>
          <w:color w:val="231F20"/>
          <w:spacing w:val="-5"/>
          <w:sz w:val="24"/>
        </w:rPr>
        <w:t xml:space="preserve"> </w:t>
      </w:r>
      <w:r>
        <w:rPr>
          <w:color w:val="231F20"/>
          <w:sz w:val="24"/>
        </w:rPr>
        <w:t>given</w:t>
      </w:r>
      <w:r>
        <w:rPr>
          <w:color w:val="231F20"/>
          <w:spacing w:val="-5"/>
          <w:sz w:val="24"/>
        </w:rPr>
        <w:t xml:space="preserve"> </w:t>
      </w:r>
      <w:r>
        <w:rPr>
          <w:color w:val="231F20"/>
          <w:sz w:val="24"/>
        </w:rPr>
        <w:t>a</w:t>
      </w:r>
      <w:r>
        <w:rPr>
          <w:color w:val="231F20"/>
          <w:spacing w:val="-5"/>
          <w:sz w:val="24"/>
        </w:rPr>
        <w:t xml:space="preserve"> </w:t>
      </w:r>
      <w:r>
        <w:rPr>
          <w:color w:val="231F20"/>
          <w:sz w:val="24"/>
        </w:rPr>
        <w:t>direction</w:t>
      </w:r>
      <w:r>
        <w:rPr>
          <w:color w:val="231F20"/>
          <w:spacing w:val="-5"/>
          <w:sz w:val="24"/>
        </w:rPr>
        <w:t xml:space="preserve"> </w:t>
      </w:r>
      <w:r>
        <w:rPr>
          <w:color w:val="231F20"/>
          <w:sz w:val="24"/>
        </w:rPr>
        <w:t>under</w:t>
      </w:r>
      <w:r>
        <w:rPr>
          <w:color w:val="231F20"/>
          <w:spacing w:val="-5"/>
          <w:sz w:val="24"/>
        </w:rPr>
        <w:t xml:space="preserve"> </w:t>
      </w:r>
      <w:r>
        <w:rPr>
          <w:color w:val="231F20"/>
          <w:sz w:val="24"/>
        </w:rPr>
        <w:t>s</w:t>
      </w:r>
      <w:r>
        <w:rPr>
          <w:color w:val="231F20"/>
          <w:spacing w:val="-4"/>
          <w:sz w:val="24"/>
        </w:rPr>
        <w:t xml:space="preserve"> </w:t>
      </w:r>
      <w:r>
        <w:rPr>
          <w:color w:val="231F20"/>
          <w:sz w:val="24"/>
        </w:rPr>
        <w:t>14(2)</w:t>
      </w:r>
      <w:r>
        <w:rPr>
          <w:color w:val="231F20"/>
          <w:spacing w:val="-5"/>
          <w:sz w:val="24"/>
        </w:rPr>
        <w:t xml:space="preserve"> </w:t>
      </w:r>
      <w:r>
        <w:rPr>
          <w:color w:val="231F20"/>
          <w:sz w:val="24"/>
        </w:rPr>
        <w:t>of</w:t>
      </w:r>
      <w:r>
        <w:rPr>
          <w:color w:val="231F20"/>
          <w:spacing w:val="-5"/>
          <w:sz w:val="24"/>
        </w:rPr>
        <w:t xml:space="preserve"> </w:t>
      </w:r>
      <w:r>
        <w:rPr>
          <w:color w:val="231F20"/>
          <w:sz w:val="24"/>
        </w:rPr>
        <w:t>the AHRC</w:t>
      </w:r>
      <w:r>
        <w:rPr>
          <w:color w:val="231F20"/>
          <w:spacing w:val="-50"/>
          <w:sz w:val="24"/>
        </w:rPr>
        <w:t xml:space="preserve"> </w:t>
      </w:r>
      <w:r>
        <w:rPr>
          <w:color w:val="231F20"/>
          <w:sz w:val="24"/>
        </w:rPr>
        <w:t>Act and referred to him by the pseudonym MB in this document.</w:t>
      </w:r>
    </w:p>
    <w:p w:rsidR="00EB4AFE" w:rsidRDefault="007C0BFA">
      <w:pPr>
        <w:pStyle w:val="Paragrafoelenco"/>
        <w:numPr>
          <w:ilvl w:val="0"/>
          <w:numId w:val="10"/>
        </w:numPr>
        <w:tabs>
          <w:tab w:val="left" w:pos="797"/>
          <w:tab w:val="left" w:pos="798"/>
        </w:tabs>
        <w:spacing w:line="249" w:lineRule="auto"/>
        <w:ind w:right="501" w:hanging="680"/>
        <w:rPr>
          <w:sz w:val="24"/>
        </w:rPr>
      </w:pPr>
      <w:proofErr w:type="spellStart"/>
      <w:r>
        <w:rPr>
          <w:color w:val="231F20"/>
          <w:sz w:val="24"/>
        </w:rPr>
        <w:t>Mr</w:t>
      </w:r>
      <w:proofErr w:type="spellEnd"/>
      <w:r>
        <w:rPr>
          <w:color w:val="231F20"/>
          <w:sz w:val="24"/>
        </w:rPr>
        <w:t xml:space="preserve"> MB remains in immigration detention. As at the date of this document, he has been detained for over seven years. As a result of a previous inquiry I found that the detention of </w:t>
      </w:r>
      <w:proofErr w:type="spellStart"/>
      <w:r>
        <w:rPr>
          <w:color w:val="231F20"/>
          <w:sz w:val="24"/>
        </w:rPr>
        <w:t>Mr</w:t>
      </w:r>
      <w:proofErr w:type="spellEnd"/>
      <w:r>
        <w:rPr>
          <w:color w:val="231F20"/>
          <w:sz w:val="24"/>
        </w:rPr>
        <w:t xml:space="preserve"> MB has been arbitrary and</w:t>
      </w:r>
      <w:r>
        <w:rPr>
          <w:color w:val="231F20"/>
          <w:spacing w:val="-38"/>
          <w:sz w:val="24"/>
        </w:rPr>
        <w:t xml:space="preserve"> </w:t>
      </w:r>
      <w:r>
        <w:rPr>
          <w:color w:val="231F20"/>
          <w:sz w:val="24"/>
        </w:rPr>
        <w:t>therefore</w:t>
      </w:r>
    </w:p>
    <w:p w:rsidR="00EB4AFE" w:rsidRDefault="007C0BFA">
      <w:pPr>
        <w:pStyle w:val="Corpotesto"/>
        <w:spacing w:before="1" w:line="249" w:lineRule="auto"/>
        <w:ind w:left="797" w:right="202"/>
        <w:jc w:val="both"/>
        <w:rPr>
          <w:sz w:val="14"/>
        </w:rPr>
      </w:pPr>
      <w:r>
        <w:rPr>
          <w:color w:val="231F20"/>
        </w:rPr>
        <w:t xml:space="preserve">inconsistent with the human right </w:t>
      </w:r>
      <w:proofErr w:type="spellStart"/>
      <w:r>
        <w:rPr>
          <w:color w:val="231F20"/>
        </w:rPr>
        <w:t>recognised</w:t>
      </w:r>
      <w:proofErr w:type="spellEnd"/>
      <w:r>
        <w:rPr>
          <w:color w:val="231F20"/>
        </w:rPr>
        <w:t xml:space="preserve"> in article 9(1) of the </w:t>
      </w:r>
      <w:r>
        <w:rPr>
          <w:i/>
          <w:color w:val="231F20"/>
        </w:rPr>
        <w:t xml:space="preserve">International Covenant on Civil and Political </w:t>
      </w:r>
      <w:r>
        <w:rPr>
          <w:color w:val="231F20"/>
        </w:rPr>
        <w:t>Rights (ICCPR).</w:t>
      </w:r>
      <w:hyperlink w:anchor="_bookmark16" w:history="1">
        <w:r>
          <w:rPr>
            <w:color w:val="231F20"/>
            <w:position w:val="8"/>
            <w:sz w:val="14"/>
          </w:rPr>
          <w:t xml:space="preserve">1 </w:t>
        </w:r>
      </w:hyperlink>
      <w:r>
        <w:rPr>
          <w:color w:val="231F20"/>
        </w:rPr>
        <w:t xml:space="preserve">Those findings are contained in a previous report to the Minister prepared in accordance with s </w:t>
      </w:r>
      <w:r>
        <w:rPr>
          <w:color w:val="231F20"/>
          <w:spacing w:val="-3"/>
        </w:rPr>
        <w:t xml:space="preserve">11(1)(f)(ii) </w:t>
      </w:r>
      <w:r>
        <w:rPr>
          <w:color w:val="231F20"/>
        </w:rPr>
        <w:t>of the AHRC Act.</w:t>
      </w:r>
      <w:hyperlink w:anchor="_bookmark17" w:history="1">
        <w:r>
          <w:rPr>
            <w:color w:val="231F20"/>
            <w:position w:val="8"/>
            <w:sz w:val="14"/>
          </w:rPr>
          <w:t>2</w:t>
        </w:r>
      </w:hyperlink>
    </w:p>
    <w:p w:rsidR="00EB4AFE" w:rsidRDefault="007C0BFA">
      <w:pPr>
        <w:pStyle w:val="Paragrafoelenco"/>
        <w:numPr>
          <w:ilvl w:val="0"/>
          <w:numId w:val="10"/>
        </w:numPr>
        <w:tabs>
          <w:tab w:val="left" w:pos="797"/>
          <w:tab w:val="left" w:pos="798"/>
        </w:tabs>
        <w:spacing w:line="249" w:lineRule="auto"/>
        <w:ind w:right="301" w:hanging="680"/>
        <w:rPr>
          <w:sz w:val="24"/>
        </w:rPr>
      </w:pPr>
      <w:r>
        <w:rPr>
          <w:color w:val="231F20"/>
          <w:sz w:val="24"/>
        </w:rPr>
        <w:t xml:space="preserve">In the present complaints, it is claimed that during the detention of </w:t>
      </w:r>
      <w:proofErr w:type="spellStart"/>
      <w:r>
        <w:rPr>
          <w:color w:val="231F20"/>
          <w:sz w:val="24"/>
        </w:rPr>
        <w:t>Mr</w:t>
      </w:r>
      <w:proofErr w:type="spellEnd"/>
      <w:r>
        <w:rPr>
          <w:color w:val="231F20"/>
          <w:sz w:val="24"/>
        </w:rPr>
        <w:t xml:space="preserve"> MB, various acts of the Commonwealth or Serco staff have been inconsistent with his human rights. While not clearly </w:t>
      </w:r>
      <w:proofErr w:type="spellStart"/>
      <w:r>
        <w:rPr>
          <w:color w:val="231F20"/>
          <w:sz w:val="24"/>
        </w:rPr>
        <w:t>particularised</w:t>
      </w:r>
      <w:proofErr w:type="spellEnd"/>
      <w:r>
        <w:rPr>
          <w:color w:val="231F20"/>
          <w:sz w:val="24"/>
        </w:rPr>
        <w:t>, I consider that the complaints raise for consideration the questions of whether the following</w:t>
      </w:r>
      <w:r>
        <w:rPr>
          <w:color w:val="231F20"/>
          <w:spacing w:val="-26"/>
          <w:sz w:val="24"/>
        </w:rPr>
        <w:t xml:space="preserve"> </w:t>
      </w:r>
      <w:r>
        <w:rPr>
          <w:color w:val="231F20"/>
          <w:sz w:val="24"/>
        </w:rPr>
        <w:t>acts</w:t>
      </w:r>
    </w:p>
    <w:p w:rsidR="00EB4AFE" w:rsidRDefault="007C0BFA">
      <w:pPr>
        <w:pStyle w:val="Corpotesto"/>
        <w:spacing w:before="1" w:line="249" w:lineRule="auto"/>
        <w:ind w:left="797" w:right="105"/>
        <w:jc w:val="both"/>
      </w:pPr>
      <w:r>
        <w:rPr>
          <w:color w:val="231F20"/>
        </w:rPr>
        <w:t>and practices of the Commonwealth were inconsistent with the rights protected by articles 7 and 10 of the ICCPR:</w:t>
      </w:r>
    </w:p>
    <w:p w:rsidR="00EB4AFE" w:rsidRDefault="007C0BFA">
      <w:pPr>
        <w:pStyle w:val="Paragrafoelenco"/>
        <w:numPr>
          <w:ilvl w:val="1"/>
          <w:numId w:val="10"/>
        </w:numPr>
        <w:tabs>
          <w:tab w:val="left" w:pos="1705"/>
        </w:tabs>
        <w:spacing w:before="177"/>
        <w:ind w:right="1028" w:hanging="340"/>
        <w:rPr>
          <w:rFonts w:ascii="HelveticaNeueLTPro-Roman"/>
          <w:sz w:val="24"/>
        </w:rPr>
      </w:pPr>
      <w:r>
        <w:rPr>
          <w:rFonts w:ascii="HelveticaNeueLTPro-Roman"/>
          <w:color w:val="231F20"/>
          <w:sz w:val="24"/>
        </w:rPr>
        <w:t xml:space="preserve">the treatment of </w:t>
      </w:r>
      <w:proofErr w:type="spellStart"/>
      <w:r>
        <w:rPr>
          <w:rFonts w:ascii="HelveticaNeueLTPro-Roman"/>
          <w:color w:val="231F20"/>
          <w:sz w:val="24"/>
        </w:rPr>
        <w:t>Mr</w:t>
      </w:r>
      <w:proofErr w:type="spellEnd"/>
      <w:r>
        <w:rPr>
          <w:rFonts w:ascii="HelveticaNeueLTPro-Roman"/>
          <w:color w:val="231F20"/>
          <w:sz w:val="24"/>
        </w:rPr>
        <w:t xml:space="preserve"> MB during particular incidents in immigration detention (these incidents are described in detail below in this document)</w:t>
      </w:r>
    </w:p>
    <w:p w:rsidR="00EB4AFE" w:rsidRDefault="007C0BFA">
      <w:pPr>
        <w:pStyle w:val="Paragrafoelenco"/>
        <w:numPr>
          <w:ilvl w:val="1"/>
          <w:numId w:val="10"/>
        </w:numPr>
        <w:tabs>
          <w:tab w:val="left" w:pos="1705"/>
        </w:tabs>
        <w:spacing w:before="170"/>
        <w:ind w:right="1176" w:hanging="340"/>
        <w:rPr>
          <w:rFonts w:ascii="HelveticaNeueLTPro-Roman"/>
          <w:sz w:val="24"/>
        </w:rPr>
      </w:pPr>
      <w:r>
        <w:rPr>
          <w:rFonts w:ascii="HelveticaNeueLTPro-Roman"/>
          <w:color w:val="231F20"/>
          <w:sz w:val="24"/>
        </w:rPr>
        <w:t xml:space="preserve">the failure to ensure the conditions in which </w:t>
      </w:r>
      <w:proofErr w:type="spellStart"/>
      <w:r>
        <w:rPr>
          <w:rFonts w:ascii="HelveticaNeueLTPro-Roman"/>
          <w:color w:val="231F20"/>
          <w:sz w:val="24"/>
        </w:rPr>
        <w:t>Mr</w:t>
      </w:r>
      <w:proofErr w:type="spellEnd"/>
      <w:r>
        <w:rPr>
          <w:rFonts w:ascii="HelveticaNeueLTPro-Roman"/>
          <w:color w:val="231F20"/>
          <w:sz w:val="24"/>
        </w:rPr>
        <w:t xml:space="preserve"> MB was detained for a specified period were of a sufficient standard</w:t>
      </w:r>
    </w:p>
    <w:p w:rsidR="00EB4AFE" w:rsidRDefault="007C0BFA">
      <w:pPr>
        <w:pStyle w:val="Paragrafoelenco"/>
        <w:numPr>
          <w:ilvl w:val="1"/>
          <w:numId w:val="10"/>
        </w:numPr>
        <w:tabs>
          <w:tab w:val="left" w:pos="1705"/>
        </w:tabs>
        <w:spacing w:before="170"/>
        <w:ind w:right="1633" w:hanging="340"/>
        <w:rPr>
          <w:rFonts w:ascii="HelveticaNeueLTPro-Roman"/>
          <w:sz w:val="24"/>
        </w:rPr>
      </w:pPr>
      <w:r>
        <w:rPr>
          <w:rFonts w:ascii="HelveticaNeueLTPro-Roman"/>
          <w:color w:val="231F20"/>
          <w:sz w:val="24"/>
        </w:rPr>
        <w:t xml:space="preserve">the failure adequately to consider alternatives to closed detention for </w:t>
      </w:r>
      <w:proofErr w:type="spellStart"/>
      <w:r>
        <w:rPr>
          <w:rFonts w:ascii="HelveticaNeueLTPro-Roman"/>
          <w:color w:val="231F20"/>
          <w:sz w:val="24"/>
        </w:rPr>
        <w:t>Mr</w:t>
      </w:r>
      <w:proofErr w:type="spellEnd"/>
      <w:r>
        <w:rPr>
          <w:rFonts w:ascii="HelveticaNeueLTPro-Roman"/>
          <w:color w:val="231F20"/>
          <w:sz w:val="24"/>
        </w:rPr>
        <w:t xml:space="preserve"> MB.</w:t>
      </w:r>
    </w:p>
    <w:p w:rsidR="00EB4AFE" w:rsidRDefault="007C0BFA">
      <w:pPr>
        <w:pStyle w:val="Paragrafoelenco"/>
        <w:numPr>
          <w:ilvl w:val="0"/>
          <w:numId w:val="10"/>
        </w:numPr>
        <w:tabs>
          <w:tab w:val="left" w:pos="797"/>
          <w:tab w:val="left" w:pos="798"/>
        </w:tabs>
        <w:spacing w:before="164" w:line="249" w:lineRule="auto"/>
        <w:ind w:right="344" w:hanging="680"/>
        <w:rPr>
          <w:sz w:val="24"/>
        </w:rPr>
      </w:pPr>
      <w:r>
        <w:rPr>
          <w:color w:val="231F20"/>
          <w:sz w:val="24"/>
        </w:rPr>
        <w:t xml:space="preserve">As a result of this </w:t>
      </w:r>
      <w:r>
        <w:rPr>
          <w:color w:val="231F20"/>
          <w:spacing w:val="-3"/>
          <w:sz w:val="24"/>
        </w:rPr>
        <w:t xml:space="preserve">inquiry, </w:t>
      </w:r>
      <w:r>
        <w:rPr>
          <w:color w:val="231F20"/>
          <w:sz w:val="24"/>
        </w:rPr>
        <w:t xml:space="preserve">I have found that the failure adequately to consider alternatives to closed detention for </w:t>
      </w:r>
      <w:proofErr w:type="spellStart"/>
      <w:r>
        <w:rPr>
          <w:color w:val="231F20"/>
          <w:sz w:val="24"/>
        </w:rPr>
        <w:t>Mr</w:t>
      </w:r>
      <w:proofErr w:type="spellEnd"/>
      <w:r>
        <w:rPr>
          <w:color w:val="231F20"/>
          <w:sz w:val="24"/>
        </w:rPr>
        <w:t xml:space="preserve"> MB has been inconsistent with or contrary to his human</w:t>
      </w:r>
      <w:r>
        <w:rPr>
          <w:color w:val="231F20"/>
          <w:spacing w:val="-15"/>
          <w:sz w:val="24"/>
        </w:rPr>
        <w:t xml:space="preserve"> </w:t>
      </w:r>
      <w:r>
        <w:rPr>
          <w:color w:val="231F20"/>
          <w:sz w:val="24"/>
        </w:rPr>
        <w:t>rights.</w:t>
      </w:r>
    </w:p>
    <w:p w:rsidR="00EB4AFE" w:rsidRDefault="00EB4AFE">
      <w:pPr>
        <w:spacing w:line="249" w:lineRule="auto"/>
        <w:rPr>
          <w:sz w:val="24"/>
        </w:rPr>
        <w:sectPr w:rsidR="00EB4AFE">
          <w:footerReference w:type="even" r:id="rId30"/>
          <w:footerReference w:type="default" r:id="rId31"/>
          <w:pgSz w:w="11910" w:h="16840"/>
          <w:pgMar w:top="1580" w:right="1340" w:bottom="880" w:left="1300" w:header="0" w:footer="692" w:gutter="0"/>
          <w:pgNumType w:start="2"/>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261" w:hanging="680"/>
        <w:rPr>
          <w:sz w:val="24"/>
        </w:rPr>
      </w:pPr>
      <w:bookmarkStart w:id="1" w:name="_bookmark1"/>
      <w:bookmarkEnd w:id="1"/>
      <w:r>
        <w:rPr>
          <w:color w:val="231F20"/>
          <w:sz w:val="24"/>
        </w:rPr>
        <w:t xml:space="preserve">In light of this finding, I have made number of recommendations in section 5.2 </w:t>
      </w:r>
      <w:r>
        <w:rPr>
          <w:color w:val="231F20"/>
          <w:spacing w:val="-3"/>
          <w:sz w:val="24"/>
        </w:rPr>
        <w:t>below.</w:t>
      </w:r>
    </w:p>
    <w:p w:rsidR="00EB4AFE" w:rsidRDefault="007C0BFA">
      <w:pPr>
        <w:pStyle w:val="Paragrafoelenco"/>
        <w:numPr>
          <w:ilvl w:val="0"/>
          <w:numId w:val="10"/>
        </w:numPr>
        <w:tabs>
          <w:tab w:val="left" w:pos="797"/>
          <w:tab w:val="left" w:pos="798"/>
        </w:tabs>
        <w:spacing w:line="249" w:lineRule="auto"/>
        <w:ind w:right="196" w:hanging="680"/>
        <w:rPr>
          <w:sz w:val="24"/>
        </w:rPr>
      </w:pPr>
      <w:r>
        <w:rPr>
          <w:color w:val="231F20"/>
          <w:sz w:val="24"/>
        </w:rPr>
        <w:t xml:space="preserve">I initially considered </w:t>
      </w:r>
      <w:proofErr w:type="spellStart"/>
      <w:r>
        <w:rPr>
          <w:color w:val="231F20"/>
          <w:sz w:val="24"/>
        </w:rPr>
        <w:t>Mr</w:t>
      </w:r>
      <w:proofErr w:type="spellEnd"/>
      <w:r>
        <w:rPr>
          <w:color w:val="231F20"/>
          <w:sz w:val="24"/>
        </w:rPr>
        <w:t xml:space="preserve"> MB’s complaints together with complaints made on behalf of another person against Serco and the Commonwealth. My inquiry into those complaints did not find that any act or practice was inconsistent with or contrary to any human right. Those other complaints are not the subject of this</w:t>
      </w:r>
      <w:r>
        <w:rPr>
          <w:color w:val="231F20"/>
          <w:spacing w:val="-7"/>
          <w:sz w:val="24"/>
        </w:rPr>
        <w:t xml:space="preserve"> </w:t>
      </w:r>
      <w:r>
        <w:rPr>
          <w:color w:val="231F20"/>
          <w:sz w:val="24"/>
        </w:rPr>
        <w:t>report.</w:t>
      </w:r>
    </w:p>
    <w:p w:rsidR="00EB4AFE" w:rsidRDefault="00EB4AFE">
      <w:pPr>
        <w:pStyle w:val="Corpotesto"/>
        <w:spacing w:before="3"/>
        <w:rPr>
          <w:sz w:val="37"/>
        </w:rPr>
      </w:pPr>
    </w:p>
    <w:p w:rsidR="00EB4AFE" w:rsidRDefault="007C0BFA">
      <w:pPr>
        <w:pStyle w:val="Titolo1"/>
        <w:numPr>
          <w:ilvl w:val="0"/>
          <w:numId w:val="11"/>
        </w:numPr>
        <w:tabs>
          <w:tab w:val="left" w:pos="797"/>
          <w:tab w:val="left" w:pos="798"/>
        </w:tabs>
        <w:spacing w:before="1"/>
        <w:ind w:hanging="680"/>
      </w:pPr>
      <w:r>
        <w:rPr>
          <w:color w:val="231F20"/>
        </w:rPr>
        <w:t>Background</w:t>
      </w:r>
    </w:p>
    <w:p w:rsidR="00EB4AFE" w:rsidRDefault="007C0BFA">
      <w:pPr>
        <w:pStyle w:val="Paragrafoelenco"/>
        <w:numPr>
          <w:ilvl w:val="0"/>
          <w:numId w:val="10"/>
        </w:numPr>
        <w:tabs>
          <w:tab w:val="left" w:pos="797"/>
          <w:tab w:val="left" w:pos="798"/>
        </w:tabs>
        <w:spacing w:before="213"/>
        <w:ind w:hanging="680"/>
        <w:rPr>
          <w:sz w:val="24"/>
        </w:rPr>
      </w:pPr>
      <w:proofErr w:type="spellStart"/>
      <w:r>
        <w:rPr>
          <w:color w:val="231F20"/>
          <w:sz w:val="24"/>
        </w:rPr>
        <w:t>Mr</w:t>
      </w:r>
      <w:proofErr w:type="spellEnd"/>
      <w:r>
        <w:rPr>
          <w:color w:val="231F20"/>
          <w:sz w:val="24"/>
        </w:rPr>
        <w:t xml:space="preserve"> MB is </w:t>
      </w:r>
      <w:r>
        <w:rPr>
          <w:color w:val="231F20"/>
          <w:spacing w:val="-6"/>
          <w:sz w:val="24"/>
        </w:rPr>
        <w:t xml:space="preserve">Tamil </w:t>
      </w:r>
      <w:r>
        <w:rPr>
          <w:color w:val="231F20"/>
          <w:sz w:val="24"/>
        </w:rPr>
        <w:t>and a national of Sri Lanka. He travelled to Australia in</w:t>
      </w:r>
      <w:r>
        <w:rPr>
          <w:color w:val="231F20"/>
          <w:spacing w:val="-44"/>
          <w:sz w:val="24"/>
        </w:rPr>
        <w:t xml:space="preserve"> </w:t>
      </w:r>
      <w:r>
        <w:rPr>
          <w:color w:val="231F20"/>
          <w:sz w:val="24"/>
        </w:rPr>
        <w:t>2010.</w:t>
      </w:r>
    </w:p>
    <w:p w:rsidR="00EB4AFE" w:rsidRDefault="007C0BFA">
      <w:pPr>
        <w:pStyle w:val="Paragrafoelenco"/>
        <w:numPr>
          <w:ilvl w:val="0"/>
          <w:numId w:val="10"/>
        </w:numPr>
        <w:tabs>
          <w:tab w:val="left" w:pos="797"/>
          <w:tab w:val="left" w:pos="798"/>
        </w:tabs>
        <w:spacing w:before="181" w:line="249" w:lineRule="auto"/>
        <w:ind w:right="497" w:hanging="680"/>
        <w:rPr>
          <w:sz w:val="24"/>
        </w:rPr>
      </w:pPr>
      <w:r>
        <w:rPr>
          <w:color w:val="231F20"/>
          <w:sz w:val="24"/>
        </w:rPr>
        <w:t>He arrived in Australia at Christmas Island by boat and was detained on behalf</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Commonwealth</w:t>
      </w:r>
      <w:r>
        <w:rPr>
          <w:color w:val="231F20"/>
          <w:spacing w:val="-5"/>
          <w:sz w:val="24"/>
        </w:rPr>
        <w:t xml:space="preserve"> </w:t>
      </w:r>
      <w:r>
        <w:rPr>
          <w:color w:val="231F20"/>
          <w:sz w:val="24"/>
        </w:rPr>
        <w:t>under</w:t>
      </w:r>
      <w:r>
        <w:rPr>
          <w:color w:val="231F20"/>
          <w:spacing w:val="-5"/>
          <w:sz w:val="24"/>
        </w:rPr>
        <w:t xml:space="preserve"> </w:t>
      </w:r>
      <w:r>
        <w:rPr>
          <w:color w:val="231F20"/>
          <w:sz w:val="24"/>
        </w:rPr>
        <w:t>s</w:t>
      </w:r>
      <w:r>
        <w:rPr>
          <w:color w:val="231F20"/>
          <w:spacing w:val="-4"/>
          <w:sz w:val="24"/>
        </w:rPr>
        <w:t xml:space="preserve"> </w:t>
      </w:r>
      <w:r>
        <w:rPr>
          <w:color w:val="231F20"/>
          <w:sz w:val="24"/>
        </w:rPr>
        <w:t>189(3)</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3"/>
          <w:sz w:val="24"/>
        </w:rPr>
        <w:t xml:space="preserve"> </w:t>
      </w:r>
      <w:r>
        <w:rPr>
          <w:i/>
          <w:color w:val="231F20"/>
          <w:sz w:val="24"/>
        </w:rPr>
        <w:t>Migration</w:t>
      </w:r>
      <w:r>
        <w:rPr>
          <w:i/>
          <w:color w:val="231F20"/>
          <w:spacing w:val="-12"/>
          <w:sz w:val="24"/>
        </w:rPr>
        <w:t xml:space="preserve"> </w:t>
      </w:r>
      <w:r>
        <w:rPr>
          <w:i/>
          <w:color w:val="231F20"/>
          <w:sz w:val="24"/>
        </w:rPr>
        <w:t>Act</w:t>
      </w:r>
      <w:r>
        <w:rPr>
          <w:i/>
          <w:color w:val="231F20"/>
          <w:spacing w:val="-5"/>
          <w:sz w:val="24"/>
        </w:rPr>
        <w:t xml:space="preserve"> </w:t>
      </w:r>
      <w:r>
        <w:rPr>
          <w:i/>
          <w:color w:val="231F20"/>
          <w:sz w:val="24"/>
        </w:rPr>
        <w:t>1958</w:t>
      </w:r>
      <w:r>
        <w:rPr>
          <w:i/>
          <w:color w:val="231F20"/>
          <w:spacing w:val="-4"/>
          <w:sz w:val="24"/>
        </w:rPr>
        <w:t xml:space="preserve"> </w:t>
      </w:r>
      <w:r>
        <w:rPr>
          <w:color w:val="231F20"/>
          <w:sz w:val="24"/>
        </w:rPr>
        <w:t>(</w:t>
      </w:r>
      <w:proofErr w:type="spellStart"/>
      <w:r>
        <w:rPr>
          <w:color w:val="231F20"/>
          <w:sz w:val="24"/>
        </w:rPr>
        <w:t>Cth</w:t>
      </w:r>
      <w:proofErr w:type="spellEnd"/>
      <w:r>
        <w:rPr>
          <w:color w:val="231F20"/>
          <w:sz w:val="24"/>
        </w:rPr>
        <w:t>) (Migration Act) immediately upon his</w:t>
      </w:r>
      <w:r>
        <w:rPr>
          <w:color w:val="231F20"/>
          <w:spacing w:val="-49"/>
          <w:sz w:val="24"/>
        </w:rPr>
        <w:t xml:space="preserve"> </w:t>
      </w:r>
      <w:r>
        <w:rPr>
          <w:color w:val="231F20"/>
          <w:sz w:val="24"/>
        </w:rPr>
        <w:t>arrival.</w:t>
      </w:r>
    </w:p>
    <w:p w:rsidR="00EB4AFE" w:rsidRDefault="007C0BFA">
      <w:pPr>
        <w:pStyle w:val="Paragrafoelenco"/>
        <w:numPr>
          <w:ilvl w:val="0"/>
          <w:numId w:val="10"/>
        </w:numPr>
        <w:tabs>
          <w:tab w:val="left" w:pos="797"/>
          <w:tab w:val="left" w:pos="798"/>
        </w:tabs>
        <w:spacing w:line="249" w:lineRule="auto"/>
        <w:ind w:right="449" w:hanging="680"/>
        <w:rPr>
          <w:sz w:val="24"/>
        </w:rPr>
      </w:pPr>
      <w:r>
        <w:rPr>
          <w:color w:val="231F20"/>
          <w:sz w:val="24"/>
        </w:rPr>
        <w:t xml:space="preserve">The Commonwealth has determined that he is a refugee within the meaning of the </w:t>
      </w:r>
      <w:r>
        <w:rPr>
          <w:i/>
          <w:color w:val="231F20"/>
          <w:sz w:val="24"/>
        </w:rPr>
        <w:t>1951 Convention Relating to the Status of Refugees</w:t>
      </w:r>
      <w:hyperlink w:anchor="_bookmark18" w:history="1">
        <w:r>
          <w:rPr>
            <w:color w:val="231F20"/>
            <w:position w:val="8"/>
            <w:sz w:val="14"/>
          </w:rPr>
          <w:t>3</w:t>
        </w:r>
      </w:hyperlink>
      <w:r>
        <w:rPr>
          <w:color w:val="231F20"/>
          <w:position w:val="8"/>
          <w:sz w:val="14"/>
        </w:rPr>
        <w:t xml:space="preserve"> </w:t>
      </w:r>
      <w:r>
        <w:rPr>
          <w:color w:val="231F20"/>
          <w:sz w:val="24"/>
        </w:rPr>
        <w:t xml:space="preserve">and the </w:t>
      </w:r>
      <w:r>
        <w:rPr>
          <w:i/>
          <w:color w:val="231F20"/>
          <w:sz w:val="24"/>
        </w:rPr>
        <w:t>1967 Protocol relating to the Status of Refugees</w:t>
      </w:r>
      <w:hyperlink w:anchor="_bookmark19" w:history="1">
        <w:r>
          <w:rPr>
            <w:color w:val="231F20"/>
            <w:position w:val="8"/>
            <w:sz w:val="14"/>
          </w:rPr>
          <w:t>4</w:t>
        </w:r>
      </w:hyperlink>
      <w:r>
        <w:rPr>
          <w:color w:val="231F20"/>
          <w:position w:val="8"/>
          <w:sz w:val="14"/>
        </w:rPr>
        <w:t xml:space="preserve"> </w:t>
      </w:r>
      <w:r>
        <w:rPr>
          <w:color w:val="231F20"/>
          <w:sz w:val="24"/>
        </w:rPr>
        <w:t>(together, the ‘Refugees Convention’).</w:t>
      </w:r>
    </w:p>
    <w:p w:rsidR="00EB4AFE" w:rsidRDefault="007C0BFA">
      <w:pPr>
        <w:pStyle w:val="Paragrafoelenco"/>
        <w:numPr>
          <w:ilvl w:val="0"/>
          <w:numId w:val="10"/>
        </w:numPr>
        <w:tabs>
          <w:tab w:val="left" w:pos="797"/>
          <w:tab w:val="left" w:pos="798"/>
        </w:tabs>
        <w:spacing w:line="249" w:lineRule="auto"/>
        <w:ind w:right="942" w:hanging="680"/>
        <w:rPr>
          <w:sz w:val="24"/>
        </w:rPr>
      </w:pPr>
      <w:r>
        <w:rPr>
          <w:color w:val="231F20"/>
          <w:sz w:val="24"/>
        </w:rPr>
        <w:t xml:space="preserve">He received </w:t>
      </w:r>
      <w:r w:rsidR="00BA153D">
        <w:rPr>
          <w:color w:val="231F20"/>
          <w:sz w:val="24"/>
        </w:rPr>
        <w:t>an adverse security assessment</w:t>
      </w:r>
      <w:r>
        <w:rPr>
          <w:color w:val="231F20"/>
          <w:sz w:val="24"/>
        </w:rPr>
        <w:t xml:space="preserve"> from the Australian</w:t>
      </w:r>
      <w:r>
        <w:rPr>
          <w:color w:val="231F20"/>
          <w:spacing w:val="-39"/>
          <w:sz w:val="24"/>
        </w:rPr>
        <w:t xml:space="preserve"> </w:t>
      </w:r>
      <w:r>
        <w:rPr>
          <w:color w:val="231F20"/>
          <w:sz w:val="24"/>
        </w:rPr>
        <w:t xml:space="preserve">Security Intelligence </w:t>
      </w:r>
      <w:proofErr w:type="spellStart"/>
      <w:r>
        <w:rPr>
          <w:color w:val="231F20"/>
          <w:sz w:val="24"/>
        </w:rPr>
        <w:t>Organisation</w:t>
      </w:r>
      <w:proofErr w:type="spellEnd"/>
      <w:r>
        <w:rPr>
          <w:color w:val="231F20"/>
          <w:sz w:val="24"/>
        </w:rPr>
        <w:t xml:space="preserve"> (ASIO). He has been detained in immigration detention facilities since he arrived in</w:t>
      </w:r>
      <w:r>
        <w:rPr>
          <w:color w:val="231F20"/>
          <w:spacing w:val="-32"/>
          <w:sz w:val="24"/>
        </w:rPr>
        <w:t xml:space="preserve"> </w:t>
      </w:r>
      <w:r>
        <w:rPr>
          <w:color w:val="231F20"/>
          <w:sz w:val="24"/>
        </w:rPr>
        <w:t>Australia.</w:t>
      </w:r>
    </w:p>
    <w:p w:rsidR="00EB4AFE" w:rsidRDefault="007C0BFA">
      <w:pPr>
        <w:pStyle w:val="Paragrafoelenco"/>
        <w:numPr>
          <w:ilvl w:val="0"/>
          <w:numId w:val="10"/>
        </w:numPr>
        <w:tabs>
          <w:tab w:val="left" w:pos="797"/>
          <w:tab w:val="left" w:pos="798"/>
        </w:tabs>
        <w:spacing w:line="249" w:lineRule="auto"/>
        <w:ind w:right="341" w:hanging="680"/>
        <w:rPr>
          <w:sz w:val="24"/>
        </w:rPr>
      </w:pPr>
      <w:r>
        <w:rPr>
          <w:color w:val="231F20"/>
          <w:sz w:val="24"/>
        </w:rPr>
        <w:t>It was not disputed that at all relevant times for the purposes of the present complaints Serco has operated the detention facilities where the complainant has been held, under an agreement with the</w:t>
      </w:r>
      <w:r>
        <w:rPr>
          <w:color w:val="231F20"/>
          <w:spacing w:val="-45"/>
          <w:sz w:val="24"/>
        </w:rPr>
        <w:t xml:space="preserve"> </w:t>
      </w:r>
      <w:r>
        <w:rPr>
          <w:color w:val="231F20"/>
          <w:sz w:val="24"/>
        </w:rPr>
        <w:t>Commonwealth.</w:t>
      </w:r>
    </w:p>
    <w:p w:rsidR="00EB4AFE" w:rsidRDefault="007C0BFA">
      <w:pPr>
        <w:pStyle w:val="Paragrafoelenco"/>
        <w:numPr>
          <w:ilvl w:val="0"/>
          <w:numId w:val="10"/>
        </w:numPr>
        <w:tabs>
          <w:tab w:val="left" w:pos="797"/>
          <w:tab w:val="left" w:pos="798"/>
        </w:tabs>
        <w:spacing w:line="249" w:lineRule="auto"/>
        <w:ind w:right="115" w:hanging="680"/>
        <w:rPr>
          <w:sz w:val="24"/>
        </w:rPr>
      </w:pPr>
      <w:proofErr w:type="spellStart"/>
      <w:r>
        <w:rPr>
          <w:color w:val="231F20"/>
          <w:sz w:val="24"/>
        </w:rPr>
        <w:t>Mr</w:t>
      </w:r>
      <w:proofErr w:type="spellEnd"/>
      <w:r>
        <w:rPr>
          <w:color w:val="231F20"/>
          <w:sz w:val="24"/>
        </w:rPr>
        <w:t xml:space="preserve"> MB arrived in</w:t>
      </w:r>
      <w:r>
        <w:rPr>
          <w:color w:val="231F20"/>
          <w:spacing w:val="-48"/>
          <w:sz w:val="24"/>
        </w:rPr>
        <w:t xml:space="preserve"> </w:t>
      </w:r>
      <w:r>
        <w:rPr>
          <w:color w:val="231F20"/>
          <w:sz w:val="24"/>
        </w:rPr>
        <w:t>Australia March 2010. He was found to be a refugee on 9 July 2010 and received an adverse security assessment on 15 March</w:t>
      </w:r>
      <w:r>
        <w:rPr>
          <w:color w:val="231F20"/>
          <w:spacing w:val="-38"/>
          <w:sz w:val="24"/>
        </w:rPr>
        <w:t xml:space="preserve"> </w:t>
      </w:r>
      <w:r>
        <w:rPr>
          <w:color w:val="231F20"/>
          <w:spacing w:val="-5"/>
          <w:sz w:val="24"/>
        </w:rPr>
        <w:t>2011.</w:t>
      </w:r>
    </w:p>
    <w:p w:rsidR="00EB4AFE" w:rsidRDefault="007C0BFA">
      <w:pPr>
        <w:pStyle w:val="Paragrafoelenco"/>
        <w:numPr>
          <w:ilvl w:val="0"/>
          <w:numId w:val="10"/>
        </w:numPr>
        <w:tabs>
          <w:tab w:val="left" w:pos="797"/>
          <w:tab w:val="left" w:pos="798"/>
        </w:tabs>
        <w:spacing w:line="249" w:lineRule="auto"/>
        <w:ind w:right="456" w:hanging="680"/>
        <w:rPr>
          <w:sz w:val="24"/>
        </w:rPr>
      </w:pPr>
      <w:r>
        <w:rPr>
          <w:color w:val="231F20"/>
          <w:sz w:val="24"/>
        </w:rPr>
        <w:t xml:space="preserve">I have previously found that </w:t>
      </w:r>
      <w:proofErr w:type="spellStart"/>
      <w:r>
        <w:rPr>
          <w:color w:val="231F20"/>
          <w:sz w:val="24"/>
        </w:rPr>
        <w:t>Mr</w:t>
      </w:r>
      <w:proofErr w:type="spellEnd"/>
      <w:r>
        <w:rPr>
          <w:color w:val="231F20"/>
          <w:sz w:val="24"/>
        </w:rPr>
        <w:t xml:space="preserve"> MB’s indefinite detention in immigration detention facilities, in circumstances where the Commonwealth had failed adequately to consider alternatives to closed detention, is </w:t>
      </w:r>
      <w:r>
        <w:rPr>
          <w:color w:val="231F20"/>
          <w:spacing w:val="-3"/>
          <w:sz w:val="24"/>
        </w:rPr>
        <w:t xml:space="preserve">arbitrary, </w:t>
      </w:r>
      <w:r>
        <w:rPr>
          <w:color w:val="231F20"/>
          <w:sz w:val="24"/>
        </w:rPr>
        <w:t xml:space="preserve">and in breach of </w:t>
      </w:r>
      <w:proofErr w:type="spellStart"/>
      <w:r>
        <w:rPr>
          <w:color w:val="231F20"/>
          <w:sz w:val="24"/>
        </w:rPr>
        <w:t>Mr</w:t>
      </w:r>
      <w:proofErr w:type="spellEnd"/>
      <w:r>
        <w:rPr>
          <w:color w:val="231F20"/>
          <w:sz w:val="24"/>
        </w:rPr>
        <w:t xml:space="preserve"> MB’s rights under article 9(1) of the ICCPR.</w:t>
      </w:r>
      <w:hyperlink w:anchor="_bookmark20" w:history="1">
        <w:r>
          <w:rPr>
            <w:color w:val="231F20"/>
            <w:position w:val="8"/>
            <w:sz w:val="14"/>
          </w:rPr>
          <w:t>5</w:t>
        </w:r>
      </w:hyperlink>
      <w:r>
        <w:rPr>
          <w:color w:val="231F20"/>
          <w:position w:val="8"/>
          <w:sz w:val="14"/>
        </w:rPr>
        <w:t xml:space="preserve"> </w:t>
      </w:r>
      <w:proofErr w:type="spellStart"/>
      <w:r>
        <w:rPr>
          <w:color w:val="231F20"/>
          <w:sz w:val="24"/>
        </w:rPr>
        <w:t>Mr</w:t>
      </w:r>
      <w:proofErr w:type="spellEnd"/>
      <w:r>
        <w:rPr>
          <w:color w:val="231F20"/>
          <w:sz w:val="24"/>
        </w:rPr>
        <w:t xml:space="preserve"> MB remains in immigration detention. He has now been detained for over seven</w:t>
      </w:r>
      <w:r>
        <w:rPr>
          <w:color w:val="231F20"/>
          <w:spacing w:val="-45"/>
          <w:sz w:val="24"/>
        </w:rPr>
        <w:t xml:space="preserve"> </w:t>
      </w:r>
      <w:r>
        <w:rPr>
          <w:color w:val="231F20"/>
          <w:sz w:val="24"/>
        </w:rPr>
        <w:t>years.</w:t>
      </w:r>
    </w:p>
    <w:p w:rsidR="00EB4AFE" w:rsidRDefault="007C0BFA">
      <w:pPr>
        <w:pStyle w:val="Paragrafoelenco"/>
        <w:numPr>
          <w:ilvl w:val="0"/>
          <w:numId w:val="10"/>
        </w:numPr>
        <w:tabs>
          <w:tab w:val="left" w:pos="797"/>
          <w:tab w:val="left" w:pos="798"/>
        </w:tabs>
        <w:spacing w:line="249" w:lineRule="auto"/>
        <w:ind w:right="467" w:hanging="680"/>
        <w:rPr>
          <w:sz w:val="24"/>
        </w:rPr>
      </w:pPr>
      <w:r>
        <w:rPr>
          <w:color w:val="231F20"/>
          <w:sz w:val="24"/>
        </w:rPr>
        <w:t xml:space="preserve">It is now complained that certain acts or practices of Serco and the Commonwealth relating to the detention of </w:t>
      </w:r>
      <w:proofErr w:type="spellStart"/>
      <w:r>
        <w:rPr>
          <w:color w:val="231F20"/>
          <w:sz w:val="24"/>
        </w:rPr>
        <w:t>Mr</w:t>
      </w:r>
      <w:proofErr w:type="spellEnd"/>
      <w:r>
        <w:rPr>
          <w:color w:val="231F20"/>
          <w:sz w:val="24"/>
        </w:rPr>
        <w:t xml:space="preserve"> MB are inconsistent with his rights</w:t>
      </w:r>
      <w:r>
        <w:rPr>
          <w:color w:val="231F20"/>
          <w:spacing w:val="-3"/>
          <w:sz w:val="24"/>
        </w:rPr>
        <w:t xml:space="preserve"> </w:t>
      </w:r>
      <w:r>
        <w:rPr>
          <w:color w:val="231F20"/>
          <w:sz w:val="24"/>
        </w:rPr>
        <w:t>under</w:t>
      </w:r>
      <w:r>
        <w:rPr>
          <w:color w:val="231F20"/>
          <w:spacing w:val="-4"/>
          <w:sz w:val="24"/>
        </w:rPr>
        <w:t xml:space="preserve"> </w:t>
      </w:r>
      <w:r>
        <w:rPr>
          <w:color w:val="231F20"/>
          <w:sz w:val="24"/>
        </w:rPr>
        <w:t>articles</w:t>
      </w:r>
      <w:r>
        <w:rPr>
          <w:color w:val="231F20"/>
          <w:spacing w:val="-4"/>
          <w:sz w:val="24"/>
        </w:rPr>
        <w:t xml:space="preserve"> </w:t>
      </w:r>
      <w:r>
        <w:rPr>
          <w:color w:val="231F20"/>
          <w:sz w:val="24"/>
        </w:rPr>
        <w:t>7</w:t>
      </w:r>
      <w:r>
        <w:rPr>
          <w:color w:val="231F20"/>
          <w:spacing w:val="-4"/>
          <w:sz w:val="24"/>
        </w:rPr>
        <w:t xml:space="preserve"> </w:t>
      </w:r>
      <w:r>
        <w:rPr>
          <w:color w:val="231F20"/>
          <w:sz w:val="24"/>
        </w:rPr>
        <w:t>and</w:t>
      </w:r>
      <w:r>
        <w:rPr>
          <w:color w:val="231F20"/>
          <w:spacing w:val="-4"/>
          <w:sz w:val="24"/>
        </w:rPr>
        <w:t xml:space="preserve"> </w:t>
      </w:r>
      <w:r>
        <w:rPr>
          <w:color w:val="231F20"/>
          <w:sz w:val="24"/>
        </w:rPr>
        <w:t>10</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ICCPR.</w:t>
      </w:r>
      <w:r>
        <w:rPr>
          <w:color w:val="231F20"/>
          <w:spacing w:val="-7"/>
          <w:sz w:val="24"/>
        </w:rPr>
        <w:t xml:space="preserve"> </w:t>
      </w:r>
      <w:r>
        <w:rPr>
          <w:color w:val="231F20"/>
          <w:sz w:val="24"/>
        </w:rPr>
        <w:t>The</w:t>
      </w:r>
      <w:r>
        <w:rPr>
          <w:color w:val="231F20"/>
          <w:spacing w:val="-3"/>
          <w:sz w:val="24"/>
        </w:rPr>
        <w:t xml:space="preserve"> </w:t>
      </w:r>
      <w:r>
        <w:rPr>
          <w:color w:val="231F20"/>
          <w:sz w:val="24"/>
        </w:rPr>
        <w:t>relevant</w:t>
      </w:r>
      <w:r>
        <w:rPr>
          <w:color w:val="231F20"/>
          <w:spacing w:val="-3"/>
          <w:sz w:val="24"/>
        </w:rPr>
        <w:t xml:space="preserve"> </w:t>
      </w:r>
      <w:r>
        <w:rPr>
          <w:color w:val="231F20"/>
          <w:sz w:val="24"/>
        </w:rPr>
        <w:t>acts</w:t>
      </w:r>
      <w:r>
        <w:rPr>
          <w:color w:val="231F20"/>
          <w:spacing w:val="-4"/>
          <w:sz w:val="24"/>
        </w:rPr>
        <w:t xml:space="preserve"> </w:t>
      </w:r>
      <w:r>
        <w:rPr>
          <w:color w:val="231F20"/>
          <w:sz w:val="24"/>
        </w:rPr>
        <w:t>and</w:t>
      </w:r>
      <w:r>
        <w:rPr>
          <w:color w:val="231F20"/>
          <w:spacing w:val="-4"/>
          <w:sz w:val="24"/>
        </w:rPr>
        <w:t xml:space="preserve"> </w:t>
      </w:r>
      <w:r>
        <w:rPr>
          <w:color w:val="231F20"/>
          <w:sz w:val="24"/>
        </w:rPr>
        <w:t>practices are described in paragraph [49]</w:t>
      </w:r>
      <w:r>
        <w:rPr>
          <w:color w:val="231F20"/>
          <w:spacing w:val="-22"/>
          <w:sz w:val="24"/>
        </w:rPr>
        <w:t xml:space="preserve"> </w:t>
      </w:r>
      <w:r>
        <w:rPr>
          <w:color w:val="231F20"/>
          <w:spacing w:val="-3"/>
          <w:sz w:val="24"/>
        </w:rPr>
        <w:t>below.</w:t>
      </w:r>
    </w:p>
    <w:p w:rsidR="00EB4AFE" w:rsidRDefault="00EB4AFE">
      <w:pPr>
        <w:spacing w:line="249" w:lineRule="auto"/>
        <w:rPr>
          <w:sz w:val="24"/>
        </w:rPr>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116" w:hanging="680"/>
        <w:rPr>
          <w:sz w:val="24"/>
        </w:rPr>
      </w:pPr>
      <w:bookmarkStart w:id="2" w:name="_bookmark2"/>
      <w:bookmarkEnd w:id="2"/>
      <w:r>
        <w:rPr>
          <w:color w:val="231F20"/>
          <w:sz w:val="24"/>
        </w:rPr>
        <w:t xml:space="preserve">Of particular relevance in this matter is the fact that </w:t>
      </w:r>
      <w:proofErr w:type="spellStart"/>
      <w:r>
        <w:rPr>
          <w:color w:val="231F20"/>
          <w:sz w:val="24"/>
        </w:rPr>
        <w:t>Mr</w:t>
      </w:r>
      <w:proofErr w:type="spellEnd"/>
      <w:r>
        <w:rPr>
          <w:color w:val="231F20"/>
          <w:sz w:val="24"/>
        </w:rPr>
        <w:t xml:space="preserve"> MB has been diagnosed with a serious psychiatric illness. While it has been diagnosed slightly differently by different psychiatrists, all psychiatric reports before the Commission agree the condition is real and significant, and involves psychotic symptoms. The Commonwealth has not disputed these diagnoses. Further discussion of this illness and the opinions of a number of psychiatrists who have assessed or treated </w:t>
      </w:r>
      <w:proofErr w:type="spellStart"/>
      <w:r>
        <w:rPr>
          <w:color w:val="231F20"/>
          <w:sz w:val="24"/>
        </w:rPr>
        <w:t>Mr</w:t>
      </w:r>
      <w:proofErr w:type="spellEnd"/>
      <w:r>
        <w:rPr>
          <w:color w:val="231F20"/>
          <w:sz w:val="24"/>
        </w:rPr>
        <w:t xml:space="preserve"> MB are discussed in section 4.5 of this</w:t>
      </w:r>
      <w:r>
        <w:rPr>
          <w:color w:val="231F20"/>
          <w:spacing w:val="-43"/>
          <w:sz w:val="24"/>
        </w:rPr>
        <w:t xml:space="preserve"> </w:t>
      </w:r>
      <w:r>
        <w:rPr>
          <w:color w:val="231F20"/>
          <w:sz w:val="24"/>
        </w:rPr>
        <w:t>document.</w:t>
      </w:r>
    </w:p>
    <w:p w:rsidR="00EB4AFE" w:rsidRDefault="00EB4AFE">
      <w:pPr>
        <w:pStyle w:val="Corpotesto"/>
        <w:spacing w:before="4"/>
        <w:rPr>
          <w:sz w:val="37"/>
        </w:rPr>
      </w:pPr>
    </w:p>
    <w:p w:rsidR="00EB4AFE" w:rsidRDefault="007C0BFA">
      <w:pPr>
        <w:pStyle w:val="Titolo1"/>
        <w:numPr>
          <w:ilvl w:val="0"/>
          <w:numId w:val="11"/>
        </w:numPr>
        <w:tabs>
          <w:tab w:val="left" w:pos="797"/>
          <w:tab w:val="left" w:pos="798"/>
        </w:tabs>
        <w:ind w:hanging="680"/>
      </w:pPr>
      <w:r>
        <w:rPr>
          <w:color w:val="231F20"/>
        </w:rPr>
        <w:t>Legislative</w:t>
      </w:r>
      <w:r>
        <w:rPr>
          <w:color w:val="231F20"/>
          <w:spacing w:val="-9"/>
        </w:rPr>
        <w:t xml:space="preserve"> </w:t>
      </w:r>
      <w:r>
        <w:rPr>
          <w:color w:val="231F20"/>
        </w:rPr>
        <w:t>framework</w:t>
      </w:r>
    </w:p>
    <w:p w:rsidR="00EB4AFE" w:rsidRDefault="00EB4AFE">
      <w:pPr>
        <w:pStyle w:val="Corpotesto"/>
        <w:spacing w:before="2"/>
        <w:rPr>
          <w:b/>
          <w:sz w:val="34"/>
        </w:rPr>
      </w:pPr>
    </w:p>
    <w:p w:rsidR="00EB4AFE" w:rsidRDefault="007C0BFA">
      <w:pPr>
        <w:pStyle w:val="Titolo2"/>
        <w:numPr>
          <w:ilvl w:val="1"/>
          <w:numId w:val="11"/>
        </w:numPr>
        <w:tabs>
          <w:tab w:val="left" w:pos="797"/>
          <w:tab w:val="left" w:pos="798"/>
        </w:tabs>
        <w:ind w:hanging="680"/>
      </w:pPr>
      <w:r>
        <w:rPr>
          <w:color w:val="231F20"/>
        </w:rPr>
        <w:t>Functions of the</w:t>
      </w:r>
      <w:r>
        <w:rPr>
          <w:color w:val="231F20"/>
          <w:spacing w:val="-12"/>
        </w:rPr>
        <w:t xml:space="preserve"> </w:t>
      </w:r>
      <w:r>
        <w:rPr>
          <w:color w:val="231F20"/>
        </w:rPr>
        <w:t>Commission</w:t>
      </w:r>
    </w:p>
    <w:p w:rsidR="00EB4AFE" w:rsidRDefault="007C0BFA">
      <w:pPr>
        <w:pStyle w:val="Paragrafoelenco"/>
        <w:numPr>
          <w:ilvl w:val="0"/>
          <w:numId w:val="10"/>
        </w:numPr>
        <w:tabs>
          <w:tab w:val="left" w:pos="798"/>
        </w:tabs>
        <w:spacing w:before="173" w:line="249" w:lineRule="auto"/>
        <w:ind w:right="570" w:hanging="680"/>
        <w:jc w:val="both"/>
        <w:rPr>
          <w:sz w:val="24"/>
        </w:rPr>
      </w:pPr>
      <w:r>
        <w:rPr>
          <w:color w:val="231F20"/>
          <w:sz w:val="24"/>
        </w:rPr>
        <w:t xml:space="preserve">Section </w:t>
      </w:r>
      <w:r>
        <w:rPr>
          <w:color w:val="231F20"/>
          <w:spacing w:val="-3"/>
          <w:sz w:val="24"/>
        </w:rPr>
        <w:t xml:space="preserve">11(1)(f) </w:t>
      </w:r>
      <w:r>
        <w:rPr>
          <w:color w:val="231F20"/>
          <w:sz w:val="24"/>
        </w:rPr>
        <w:t>of the AHRC Act empowers the Commission to inquire into any act or practice done by or on behalf of the Commonwealth that may be inconsistent with or contrary to any human</w:t>
      </w:r>
      <w:r>
        <w:rPr>
          <w:color w:val="231F20"/>
          <w:spacing w:val="-26"/>
          <w:sz w:val="24"/>
        </w:rPr>
        <w:t xml:space="preserve"> </w:t>
      </w:r>
      <w:r>
        <w:rPr>
          <w:color w:val="231F20"/>
          <w:sz w:val="24"/>
        </w:rPr>
        <w:t>right.</w:t>
      </w:r>
    </w:p>
    <w:p w:rsidR="00EB4AFE" w:rsidRDefault="007C0BFA">
      <w:pPr>
        <w:pStyle w:val="Paragrafoelenco"/>
        <w:numPr>
          <w:ilvl w:val="0"/>
          <w:numId w:val="10"/>
        </w:numPr>
        <w:tabs>
          <w:tab w:val="left" w:pos="797"/>
          <w:tab w:val="left" w:pos="798"/>
        </w:tabs>
        <w:spacing w:before="170" w:line="249" w:lineRule="auto"/>
        <w:ind w:right="636" w:hanging="680"/>
        <w:rPr>
          <w:sz w:val="24"/>
        </w:rPr>
      </w:pPr>
      <w:r>
        <w:rPr>
          <w:color w:val="231F20"/>
          <w:sz w:val="24"/>
        </w:rPr>
        <w:t>Section</w:t>
      </w:r>
      <w:r>
        <w:rPr>
          <w:color w:val="231F20"/>
          <w:spacing w:val="-3"/>
          <w:sz w:val="24"/>
        </w:rPr>
        <w:t xml:space="preserve"> </w:t>
      </w:r>
      <w:r>
        <w:rPr>
          <w:color w:val="231F20"/>
          <w:sz w:val="24"/>
        </w:rPr>
        <w:t>20(1)(b)</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16"/>
          <w:sz w:val="24"/>
        </w:rPr>
        <w:t xml:space="preserve"> </w:t>
      </w:r>
      <w:r>
        <w:rPr>
          <w:color w:val="231F20"/>
          <w:sz w:val="24"/>
        </w:rPr>
        <w:t>AHRC</w:t>
      </w:r>
      <w:r>
        <w:rPr>
          <w:color w:val="231F20"/>
          <w:spacing w:val="-17"/>
          <w:sz w:val="24"/>
        </w:rPr>
        <w:t xml:space="preserve"> </w:t>
      </w:r>
      <w:r>
        <w:rPr>
          <w:color w:val="231F20"/>
          <w:sz w:val="24"/>
        </w:rPr>
        <w:t>Act</w:t>
      </w:r>
      <w:r>
        <w:rPr>
          <w:color w:val="231F20"/>
          <w:spacing w:val="-3"/>
          <w:sz w:val="24"/>
        </w:rPr>
        <w:t xml:space="preserve"> </w:t>
      </w:r>
      <w:r>
        <w:rPr>
          <w:color w:val="231F20"/>
          <w:sz w:val="24"/>
        </w:rPr>
        <w:t>requires</w:t>
      </w:r>
      <w:r>
        <w:rPr>
          <w:color w:val="231F20"/>
          <w:spacing w:val="-3"/>
          <w:sz w:val="24"/>
        </w:rPr>
        <w:t xml:space="preserve"> </w:t>
      </w:r>
      <w:r>
        <w:rPr>
          <w:color w:val="231F20"/>
          <w:sz w:val="24"/>
        </w:rPr>
        <w:t>the</w:t>
      </w:r>
      <w:r>
        <w:rPr>
          <w:color w:val="231F20"/>
          <w:spacing w:val="-3"/>
          <w:sz w:val="24"/>
        </w:rPr>
        <w:t xml:space="preserve"> </w:t>
      </w:r>
      <w:r>
        <w:rPr>
          <w:color w:val="231F20"/>
          <w:sz w:val="24"/>
        </w:rPr>
        <w:t>Commission</w:t>
      </w:r>
      <w:r>
        <w:rPr>
          <w:color w:val="231F20"/>
          <w:spacing w:val="-4"/>
          <w:sz w:val="24"/>
        </w:rPr>
        <w:t xml:space="preserve"> </w:t>
      </w:r>
      <w:r>
        <w:rPr>
          <w:color w:val="231F20"/>
          <w:sz w:val="24"/>
        </w:rPr>
        <w:t>to</w:t>
      </w:r>
      <w:r>
        <w:rPr>
          <w:color w:val="231F20"/>
          <w:spacing w:val="-3"/>
          <w:sz w:val="24"/>
        </w:rPr>
        <w:t xml:space="preserve"> </w:t>
      </w:r>
      <w:r>
        <w:rPr>
          <w:color w:val="231F20"/>
          <w:sz w:val="24"/>
        </w:rPr>
        <w:t>perform</w:t>
      </w:r>
      <w:r>
        <w:rPr>
          <w:color w:val="231F20"/>
          <w:spacing w:val="-4"/>
          <w:sz w:val="24"/>
        </w:rPr>
        <w:t xml:space="preserve"> </w:t>
      </w:r>
      <w:r>
        <w:rPr>
          <w:color w:val="231F20"/>
          <w:sz w:val="24"/>
        </w:rPr>
        <w:t>that function when a complaint is made to it in writing alleging such an act or practice.</w:t>
      </w:r>
    </w:p>
    <w:p w:rsidR="00EB4AFE" w:rsidRDefault="007C0BFA">
      <w:pPr>
        <w:pStyle w:val="Paragrafoelenco"/>
        <w:numPr>
          <w:ilvl w:val="0"/>
          <w:numId w:val="10"/>
        </w:numPr>
        <w:tabs>
          <w:tab w:val="left" w:pos="797"/>
          <w:tab w:val="left" w:pos="798"/>
        </w:tabs>
        <w:spacing w:before="170" w:line="249" w:lineRule="auto"/>
        <w:ind w:right="527" w:hanging="680"/>
        <w:rPr>
          <w:sz w:val="24"/>
        </w:rPr>
      </w:pPr>
      <w:r>
        <w:rPr>
          <w:color w:val="231F20"/>
          <w:sz w:val="24"/>
        </w:rPr>
        <w:t>Section</w:t>
      </w:r>
      <w:r>
        <w:rPr>
          <w:color w:val="231F20"/>
          <w:spacing w:val="-2"/>
          <w:sz w:val="24"/>
        </w:rPr>
        <w:t xml:space="preserve"> </w:t>
      </w:r>
      <w:r>
        <w:rPr>
          <w:color w:val="231F20"/>
          <w:sz w:val="24"/>
        </w:rPr>
        <w:t>8(6)</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requires</w:t>
      </w:r>
      <w:r>
        <w:rPr>
          <w:color w:val="231F20"/>
          <w:spacing w:val="-2"/>
          <w:sz w:val="24"/>
        </w:rPr>
        <w:t xml:space="preserve"> </w:t>
      </w:r>
      <w:r>
        <w:rPr>
          <w:color w:val="231F20"/>
          <w:sz w:val="24"/>
        </w:rPr>
        <w:t>that</w:t>
      </w:r>
      <w:r>
        <w:rPr>
          <w:color w:val="231F20"/>
          <w:spacing w:val="-2"/>
          <w:sz w:val="24"/>
        </w:rPr>
        <w:t xml:space="preserve"> </w:t>
      </w:r>
      <w:r>
        <w:rPr>
          <w:color w:val="231F20"/>
          <w:sz w:val="24"/>
        </w:rPr>
        <w:t>the</w:t>
      </w:r>
      <w:r>
        <w:rPr>
          <w:color w:val="231F20"/>
          <w:spacing w:val="-2"/>
          <w:sz w:val="24"/>
        </w:rPr>
        <w:t xml:space="preserve"> </w:t>
      </w:r>
      <w:r>
        <w:rPr>
          <w:color w:val="231F20"/>
          <w:sz w:val="24"/>
        </w:rPr>
        <w:t>functions</w:t>
      </w:r>
      <w:r>
        <w:rPr>
          <w:color w:val="231F20"/>
          <w:spacing w:val="-2"/>
          <w:sz w:val="24"/>
        </w:rPr>
        <w:t xml:space="preserve"> </w:t>
      </w:r>
      <w:r>
        <w:rPr>
          <w:color w:val="231F20"/>
          <w:sz w:val="24"/>
        </w:rPr>
        <w:t>of</w:t>
      </w:r>
      <w:r>
        <w:rPr>
          <w:color w:val="231F20"/>
          <w:spacing w:val="-3"/>
          <w:sz w:val="24"/>
        </w:rPr>
        <w:t xml:space="preserve"> </w:t>
      </w:r>
      <w:r>
        <w:rPr>
          <w:color w:val="231F20"/>
          <w:sz w:val="24"/>
        </w:rPr>
        <w:t>the</w:t>
      </w:r>
      <w:r>
        <w:rPr>
          <w:color w:val="231F20"/>
          <w:spacing w:val="-2"/>
          <w:sz w:val="24"/>
        </w:rPr>
        <w:t xml:space="preserve"> </w:t>
      </w:r>
      <w:r>
        <w:rPr>
          <w:color w:val="231F20"/>
          <w:sz w:val="24"/>
        </w:rPr>
        <w:t>Commission under</w:t>
      </w:r>
      <w:r>
        <w:rPr>
          <w:color w:val="231F20"/>
          <w:spacing w:val="-5"/>
          <w:sz w:val="24"/>
        </w:rPr>
        <w:t xml:space="preserve"> </w:t>
      </w:r>
      <w:r>
        <w:rPr>
          <w:color w:val="231F20"/>
          <w:sz w:val="24"/>
        </w:rPr>
        <w:t>section</w:t>
      </w:r>
    </w:p>
    <w:p w:rsidR="00EB4AFE" w:rsidRDefault="007C0BFA">
      <w:pPr>
        <w:pStyle w:val="Corpotesto"/>
        <w:ind w:left="797"/>
      </w:pPr>
      <w:r>
        <w:rPr>
          <w:color w:val="231F20"/>
        </w:rPr>
        <w:t>11(1)(f) be performed by the President.</w:t>
      </w:r>
    </w:p>
    <w:p w:rsidR="00EB4AFE" w:rsidRDefault="00EB4AFE">
      <w:pPr>
        <w:pStyle w:val="Corpotesto"/>
        <w:spacing w:before="5"/>
        <w:rPr>
          <w:sz w:val="31"/>
        </w:rPr>
      </w:pPr>
    </w:p>
    <w:p w:rsidR="00EB4AFE" w:rsidRDefault="007C0BFA">
      <w:pPr>
        <w:pStyle w:val="Titolo2"/>
        <w:numPr>
          <w:ilvl w:val="1"/>
          <w:numId w:val="11"/>
        </w:numPr>
        <w:tabs>
          <w:tab w:val="left" w:pos="797"/>
          <w:tab w:val="left" w:pos="798"/>
        </w:tabs>
        <w:spacing w:before="0"/>
        <w:ind w:hanging="680"/>
      </w:pPr>
      <w:r>
        <w:rPr>
          <w:color w:val="231F20"/>
        </w:rPr>
        <w:t>Relevant human</w:t>
      </w:r>
      <w:r>
        <w:rPr>
          <w:color w:val="231F20"/>
          <w:spacing w:val="-14"/>
        </w:rPr>
        <w:t xml:space="preserve"> </w:t>
      </w:r>
      <w:r>
        <w:rPr>
          <w:color w:val="231F20"/>
        </w:rPr>
        <w:t>rights</w:t>
      </w:r>
    </w:p>
    <w:p w:rsidR="00EB4AFE" w:rsidRDefault="007C0BFA">
      <w:pPr>
        <w:pStyle w:val="Paragrafoelenco"/>
        <w:numPr>
          <w:ilvl w:val="0"/>
          <w:numId w:val="10"/>
        </w:numPr>
        <w:tabs>
          <w:tab w:val="left" w:pos="797"/>
          <w:tab w:val="left" w:pos="798"/>
        </w:tabs>
        <w:spacing w:before="173" w:line="249" w:lineRule="auto"/>
        <w:ind w:right="116" w:hanging="680"/>
        <w:rPr>
          <w:sz w:val="24"/>
        </w:rPr>
      </w:pPr>
      <w:r>
        <w:rPr>
          <w:color w:val="231F20"/>
          <w:sz w:val="24"/>
        </w:rPr>
        <w:t>The</w:t>
      </w:r>
      <w:r>
        <w:rPr>
          <w:color w:val="231F20"/>
          <w:spacing w:val="-4"/>
          <w:sz w:val="24"/>
        </w:rPr>
        <w:t xml:space="preserve"> </w:t>
      </w:r>
      <w:r>
        <w:rPr>
          <w:color w:val="231F20"/>
          <w:sz w:val="24"/>
        </w:rPr>
        <w:t>phrase</w:t>
      </w:r>
      <w:r>
        <w:rPr>
          <w:color w:val="231F20"/>
          <w:spacing w:val="-4"/>
          <w:sz w:val="24"/>
        </w:rPr>
        <w:t xml:space="preserve"> </w:t>
      </w:r>
      <w:r>
        <w:rPr>
          <w:color w:val="231F20"/>
          <w:sz w:val="24"/>
        </w:rPr>
        <w:t>‘human</w:t>
      </w:r>
      <w:r>
        <w:rPr>
          <w:color w:val="231F20"/>
          <w:spacing w:val="-4"/>
          <w:sz w:val="24"/>
        </w:rPr>
        <w:t xml:space="preserve"> </w:t>
      </w:r>
      <w:r>
        <w:rPr>
          <w:color w:val="231F20"/>
          <w:sz w:val="24"/>
        </w:rPr>
        <w:t>rights’</w:t>
      </w:r>
      <w:r>
        <w:rPr>
          <w:color w:val="231F20"/>
          <w:spacing w:val="-12"/>
          <w:sz w:val="24"/>
        </w:rPr>
        <w:t xml:space="preserve"> </w:t>
      </w:r>
      <w:r>
        <w:rPr>
          <w:color w:val="231F20"/>
          <w:sz w:val="24"/>
        </w:rPr>
        <w:t>is</w:t>
      </w:r>
      <w:r>
        <w:rPr>
          <w:color w:val="231F20"/>
          <w:spacing w:val="-4"/>
          <w:sz w:val="24"/>
        </w:rPr>
        <w:t xml:space="preserve"> </w:t>
      </w:r>
      <w:r>
        <w:rPr>
          <w:color w:val="231F20"/>
          <w:sz w:val="24"/>
        </w:rPr>
        <w:t>defined</w:t>
      </w:r>
      <w:r>
        <w:rPr>
          <w:color w:val="231F20"/>
          <w:spacing w:val="-4"/>
          <w:sz w:val="24"/>
        </w:rPr>
        <w:t xml:space="preserve"> </w:t>
      </w:r>
      <w:r>
        <w:rPr>
          <w:color w:val="231F20"/>
          <w:sz w:val="24"/>
        </w:rPr>
        <w:t>by</w:t>
      </w:r>
      <w:r>
        <w:rPr>
          <w:color w:val="231F20"/>
          <w:spacing w:val="-4"/>
          <w:sz w:val="24"/>
        </w:rPr>
        <w:t xml:space="preserve"> </w:t>
      </w:r>
      <w:r>
        <w:rPr>
          <w:color w:val="231F20"/>
          <w:sz w:val="24"/>
        </w:rPr>
        <w:t>section</w:t>
      </w:r>
      <w:r>
        <w:rPr>
          <w:color w:val="231F20"/>
          <w:spacing w:val="-4"/>
          <w:sz w:val="24"/>
        </w:rPr>
        <w:t xml:space="preserve"> </w:t>
      </w:r>
      <w:r>
        <w:rPr>
          <w:color w:val="231F20"/>
          <w:sz w:val="24"/>
        </w:rPr>
        <w:t>3(1)</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4"/>
          <w:sz w:val="24"/>
        </w:rPr>
        <w:t xml:space="preserve"> </w:t>
      </w:r>
      <w:r>
        <w:rPr>
          <w:color w:val="231F20"/>
          <w:sz w:val="24"/>
        </w:rPr>
        <w:t>to</w:t>
      </w:r>
      <w:r>
        <w:rPr>
          <w:color w:val="231F20"/>
          <w:spacing w:val="-4"/>
          <w:sz w:val="24"/>
        </w:rPr>
        <w:t xml:space="preserve"> </w:t>
      </w:r>
      <w:r>
        <w:rPr>
          <w:color w:val="231F20"/>
          <w:sz w:val="24"/>
        </w:rPr>
        <w:t xml:space="preserve">include the rights and freedoms </w:t>
      </w:r>
      <w:proofErr w:type="spellStart"/>
      <w:r>
        <w:rPr>
          <w:color w:val="231F20"/>
          <w:sz w:val="24"/>
        </w:rPr>
        <w:t>recognised</w:t>
      </w:r>
      <w:proofErr w:type="spellEnd"/>
      <w:r>
        <w:rPr>
          <w:color w:val="231F20"/>
          <w:sz w:val="24"/>
        </w:rPr>
        <w:t xml:space="preserve"> in the ICCPR, or </w:t>
      </w:r>
      <w:proofErr w:type="spellStart"/>
      <w:r>
        <w:rPr>
          <w:color w:val="231F20"/>
          <w:sz w:val="24"/>
        </w:rPr>
        <w:t>recognised</w:t>
      </w:r>
      <w:proofErr w:type="spellEnd"/>
      <w:r>
        <w:rPr>
          <w:color w:val="231F20"/>
          <w:sz w:val="24"/>
        </w:rPr>
        <w:t xml:space="preserve"> or declared by any relevant international</w:t>
      </w:r>
      <w:r>
        <w:rPr>
          <w:color w:val="231F20"/>
          <w:spacing w:val="-36"/>
          <w:sz w:val="24"/>
        </w:rPr>
        <w:t xml:space="preserve"> </w:t>
      </w:r>
      <w:r>
        <w:rPr>
          <w:color w:val="231F20"/>
          <w:sz w:val="24"/>
        </w:rPr>
        <w:t>instrument.</w:t>
      </w:r>
    </w:p>
    <w:p w:rsidR="00EB4AFE" w:rsidRDefault="007C0BFA">
      <w:pPr>
        <w:pStyle w:val="Paragrafoelenco"/>
        <w:numPr>
          <w:ilvl w:val="0"/>
          <w:numId w:val="10"/>
        </w:numPr>
        <w:tabs>
          <w:tab w:val="left" w:pos="797"/>
          <w:tab w:val="left" w:pos="798"/>
        </w:tabs>
        <w:ind w:hanging="680"/>
        <w:rPr>
          <w:sz w:val="24"/>
        </w:rPr>
      </w:pPr>
      <w:r>
        <w:rPr>
          <w:color w:val="231F20"/>
          <w:sz w:val="24"/>
        </w:rPr>
        <w:t>The following articles of the ICCPR appear to be relevant to this</w:t>
      </w:r>
      <w:r>
        <w:rPr>
          <w:color w:val="231F20"/>
          <w:spacing w:val="-25"/>
          <w:sz w:val="24"/>
        </w:rPr>
        <w:t xml:space="preserve"> </w:t>
      </w:r>
      <w:r>
        <w:rPr>
          <w:color w:val="231F20"/>
          <w:spacing w:val="-3"/>
          <w:sz w:val="24"/>
        </w:rPr>
        <w:t>inquiry.</w:t>
      </w:r>
    </w:p>
    <w:p w:rsidR="00EB4AFE" w:rsidRDefault="007C0BFA">
      <w:pPr>
        <w:pStyle w:val="Paragrafoelenco"/>
        <w:numPr>
          <w:ilvl w:val="0"/>
          <w:numId w:val="10"/>
        </w:numPr>
        <w:tabs>
          <w:tab w:val="left" w:pos="797"/>
          <w:tab w:val="left" w:pos="798"/>
        </w:tabs>
        <w:spacing w:before="181"/>
        <w:ind w:hanging="680"/>
        <w:rPr>
          <w:sz w:val="24"/>
        </w:rPr>
      </w:pPr>
      <w:r>
        <w:rPr>
          <w:color w:val="231F20"/>
          <w:sz w:val="24"/>
        </w:rPr>
        <w:t>Article 7 of the ICCPR</w:t>
      </w:r>
      <w:r>
        <w:rPr>
          <w:color w:val="231F20"/>
          <w:spacing w:val="-12"/>
          <w:sz w:val="24"/>
        </w:rPr>
        <w:t xml:space="preserve"> </w:t>
      </w:r>
      <w:r>
        <w:rPr>
          <w:color w:val="231F20"/>
          <w:sz w:val="24"/>
        </w:rPr>
        <w:t>provides:</w:t>
      </w:r>
    </w:p>
    <w:p w:rsidR="00EB4AFE" w:rsidRDefault="007C0BFA">
      <w:pPr>
        <w:spacing w:before="200" w:line="273" w:lineRule="auto"/>
        <w:ind w:left="1364" w:right="160"/>
      </w:pPr>
      <w:r>
        <w:rPr>
          <w:color w:val="231F20"/>
        </w:rPr>
        <w:t>No one shall be subjected to torture or to cruel, inhuman or degrading treatment or punishment….</w:t>
      </w:r>
    </w:p>
    <w:p w:rsidR="00EB4AFE" w:rsidRDefault="007C0BFA">
      <w:pPr>
        <w:pStyle w:val="Paragrafoelenco"/>
        <w:numPr>
          <w:ilvl w:val="0"/>
          <w:numId w:val="10"/>
        </w:numPr>
        <w:tabs>
          <w:tab w:val="left" w:pos="797"/>
          <w:tab w:val="left" w:pos="798"/>
        </w:tabs>
        <w:spacing w:before="151"/>
        <w:ind w:hanging="680"/>
        <w:rPr>
          <w:sz w:val="24"/>
        </w:rPr>
      </w:pPr>
      <w:r>
        <w:rPr>
          <w:color w:val="231F20"/>
          <w:sz w:val="24"/>
        </w:rPr>
        <w:t>Article 10(1) of the ICCPR</w:t>
      </w:r>
      <w:r>
        <w:rPr>
          <w:color w:val="231F20"/>
          <w:spacing w:val="-16"/>
          <w:sz w:val="24"/>
        </w:rPr>
        <w:t xml:space="preserve"> </w:t>
      </w:r>
      <w:r>
        <w:rPr>
          <w:color w:val="231F20"/>
          <w:sz w:val="24"/>
        </w:rPr>
        <w:t>provides:</w:t>
      </w:r>
    </w:p>
    <w:p w:rsidR="00EB4AFE" w:rsidRDefault="007C0BFA">
      <w:pPr>
        <w:spacing w:before="200" w:line="273" w:lineRule="auto"/>
        <w:ind w:left="1364" w:right="698"/>
      </w:pPr>
      <w:r>
        <w:rPr>
          <w:color w:val="231F20"/>
        </w:rPr>
        <w:t>All persons deprived of their liberty shall be treated with humanity and with respect for the inherent dignity of the human person.</w:t>
      </w:r>
    </w:p>
    <w:p w:rsidR="00EB4AFE" w:rsidRDefault="00EB4AFE">
      <w:pPr>
        <w:spacing w:line="273" w:lineRule="auto"/>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Titolo3"/>
        <w:tabs>
          <w:tab w:val="left" w:pos="797"/>
        </w:tabs>
        <w:spacing w:line="249" w:lineRule="auto"/>
        <w:ind w:right="590" w:hanging="681"/>
      </w:pPr>
      <w:bookmarkStart w:id="3" w:name="_bookmark3"/>
      <w:bookmarkEnd w:id="3"/>
      <w:r>
        <w:rPr>
          <w:color w:val="231F20"/>
        </w:rPr>
        <w:t>(a)</w:t>
      </w:r>
      <w:r>
        <w:rPr>
          <w:color w:val="231F20"/>
        </w:rPr>
        <w:tab/>
        <w:t>Freedom from torture and rights to humane treatment (article 7</w:t>
      </w:r>
      <w:r>
        <w:rPr>
          <w:color w:val="231F20"/>
          <w:spacing w:val="-35"/>
        </w:rPr>
        <w:t xml:space="preserve"> </w:t>
      </w:r>
      <w:r>
        <w:rPr>
          <w:color w:val="231F20"/>
        </w:rPr>
        <w:t>of</w:t>
      </w:r>
      <w:r>
        <w:rPr>
          <w:color w:val="231F20"/>
          <w:spacing w:val="-4"/>
        </w:rPr>
        <w:t xml:space="preserve"> </w:t>
      </w:r>
      <w:r>
        <w:rPr>
          <w:color w:val="231F20"/>
        </w:rPr>
        <w:t>the</w:t>
      </w:r>
      <w:r>
        <w:rPr>
          <w:color w:val="231F20"/>
          <w:spacing w:val="-1"/>
        </w:rPr>
        <w:t xml:space="preserve"> </w:t>
      </w:r>
      <w:r>
        <w:rPr>
          <w:color w:val="231F20"/>
        </w:rPr>
        <w:t>ICCPR)</w:t>
      </w:r>
    </w:p>
    <w:p w:rsidR="00EB4AFE" w:rsidRDefault="007C0BFA">
      <w:pPr>
        <w:pStyle w:val="Paragrafoelenco"/>
        <w:numPr>
          <w:ilvl w:val="0"/>
          <w:numId w:val="10"/>
        </w:numPr>
        <w:tabs>
          <w:tab w:val="left" w:pos="797"/>
          <w:tab w:val="left" w:pos="798"/>
        </w:tabs>
        <w:ind w:hanging="680"/>
        <w:rPr>
          <w:sz w:val="24"/>
        </w:rPr>
      </w:pPr>
      <w:r>
        <w:rPr>
          <w:color w:val="231F20"/>
          <w:sz w:val="24"/>
        </w:rPr>
        <w:t>Article 7 of the ICCPR</w:t>
      </w:r>
      <w:r>
        <w:rPr>
          <w:color w:val="231F20"/>
          <w:spacing w:val="-3"/>
          <w:sz w:val="24"/>
        </w:rPr>
        <w:t xml:space="preserve"> </w:t>
      </w:r>
      <w:r>
        <w:rPr>
          <w:color w:val="231F20"/>
          <w:sz w:val="24"/>
        </w:rPr>
        <w:t>states:</w:t>
      </w:r>
    </w:p>
    <w:p w:rsidR="00EB4AFE" w:rsidRDefault="007C0BFA">
      <w:pPr>
        <w:spacing w:before="200" w:line="273" w:lineRule="auto"/>
        <w:ind w:left="1364" w:right="140"/>
      </w:pPr>
      <w:r>
        <w:rPr>
          <w:color w:val="231F20"/>
        </w:rPr>
        <w:t>No one shall be subjected to torture or to cruel, inhuman or degrading treatment or punishment.</w:t>
      </w:r>
    </w:p>
    <w:p w:rsidR="00EB4AFE" w:rsidRDefault="007C0BFA">
      <w:pPr>
        <w:pStyle w:val="Paragrafoelenco"/>
        <w:numPr>
          <w:ilvl w:val="0"/>
          <w:numId w:val="10"/>
        </w:numPr>
        <w:tabs>
          <w:tab w:val="left" w:pos="797"/>
          <w:tab w:val="left" w:pos="798"/>
        </w:tabs>
        <w:spacing w:before="151" w:line="249" w:lineRule="auto"/>
        <w:ind w:right="137" w:hanging="680"/>
        <w:rPr>
          <w:sz w:val="14"/>
        </w:rPr>
      </w:pPr>
      <w:r>
        <w:rPr>
          <w:color w:val="231F20"/>
          <w:spacing w:val="-5"/>
          <w:sz w:val="24"/>
        </w:rPr>
        <w:t xml:space="preserve">Torture </w:t>
      </w:r>
      <w:r>
        <w:rPr>
          <w:color w:val="231F20"/>
          <w:sz w:val="24"/>
        </w:rPr>
        <w:t>is the most reprehensible of the standards of treatment described in article 7. It involves the intentional infliction by a public official of severe pain and suffering, whether physical or mental, on another person for the purposes of obtaining information or a confession, punishing, intimidating or coercing the person, or for any other reason based on discrimination of any</w:t>
      </w:r>
      <w:r>
        <w:rPr>
          <w:color w:val="231F20"/>
          <w:spacing w:val="-46"/>
          <w:sz w:val="24"/>
        </w:rPr>
        <w:t xml:space="preserve"> </w:t>
      </w:r>
      <w:r>
        <w:rPr>
          <w:color w:val="231F20"/>
          <w:sz w:val="24"/>
        </w:rPr>
        <w:t>kind.</w:t>
      </w:r>
      <w:hyperlink w:anchor="_bookmark21" w:history="1">
        <w:r>
          <w:rPr>
            <w:color w:val="231F20"/>
            <w:position w:val="8"/>
            <w:sz w:val="14"/>
          </w:rPr>
          <w:t>6</w:t>
        </w:r>
      </w:hyperlink>
    </w:p>
    <w:p w:rsidR="00EB4AFE" w:rsidRDefault="007C0BFA">
      <w:pPr>
        <w:pStyle w:val="Paragrafoelenco"/>
        <w:numPr>
          <w:ilvl w:val="0"/>
          <w:numId w:val="10"/>
        </w:numPr>
        <w:tabs>
          <w:tab w:val="left" w:pos="797"/>
          <w:tab w:val="left" w:pos="798"/>
        </w:tabs>
        <w:spacing w:line="249" w:lineRule="auto"/>
        <w:ind w:right="257" w:hanging="680"/>
        <w:rPr>
          <w:sz w:val="24"/>
        </w:rPr>
      </w:pPr>
      <w:r>
        <w:rPr>
          <w:color w:val="231F20"/>
          <w:sz w:val="24"/>
        </w:rPr>
        <w:t xml:space="preserve">Cruel, inhuman or degrading treatment or punishment can entail unintentional </w:t>
      </w:r>
      <w:proofErr w:type="spellStart"/>
      <w:r>
        <w:rPr>
          <w:color w:val="231F20"/>
          <w:sz w:val="24"/>
        </w:rPr>
        <w:t>behaviour</w:t>
      </w:r>
      <w:proofErr w:type="spellEnd"/>
      <w:r>
        <w:rPr>
          <w:color w:val="231F20"/>
          <w:sz w:val="24"/>
        </w:rPr>
        <w:t>.</w:t>
      </w:r>
      <w:hyperlink w:anchor="_bookmark22" w:history="1">
        <w:r>
          <w:rPr>
            <w:color w:val="231F20"/>
            <w:position w:val="8"/>
            <w:sz w:val="14"/>
          </w:rPr>
          <w:t>7</w:t>
        </w:r>
      </w:hyperlink>
      <w:r>
        <w:rPr>
          <w:color w:val="231F20"/>
          <w:position w:val="8"/>
          <w:sz w:val="14"/>
        </w:rPr>
        <w:t xml:space="preserve"> </w:t>
      </w:r>
      <w:r>
        <w:rPr>
          <w:color w:val="231F20"/>
          <w:sz w:val="24"/>
        </w:rPr>
        <w:t>It is a lesser standard than ‘torture’ but is still of a level of severity that could be described as ‘heinous’.</w:t>
      </w:r>
      <w:hyperlink w:anchor="_bookmark23" w:history="1">
        <w:r>
          <w:rPr>
            <w:color w:val="231F20"/>
            <w:position w:val="8"/>
            <w:sz w:val="14"/>
          </w:rPr>
          <w:t xml:space="preserve">8 </w:t>
        </w:r>
      </w:hyperlink>
      <w:r>
        <w:rPr>
          <w:color w:val="231F20"/>
          <w:sz w:val="24"/>
        </w:rPr>
        <w:t>The UN Human Rights Committee has found the following to constitute ‘cruel and inhuman</w:t>
      </w:r>
      <w:r>
        <w:rPr>
          <w:color w:val="231F20"/>
          <w:spacing w:val="-16"/>
          <w:sz w:val="24"/>
        </w:rPr>
        <w:t xml:space="preserve"> </w:t>
      </w:r>
      <w:r>
        <w:rPr>
          <w:color w:val="231F20"/>
          <w:sz w:val="24"/>
        </w:rPr>
        <w:t>treatment’:</w:t>
      </w:r>
    </w:p>
    <w:p w:rsidR="00EB4AFE" w:rsidRDefault="007C0BFA">
      <w:pPr>
        <w:pStyle w:val="Paragrafoelenco"/>
        <w:numPr>
          <w:ilvl w:val="0"/>
          <w:numId w:val="9"/>
        </w:numPr>
        <w:tabs>
          <w:tab w:val="left" w:pos="1705"/>
        </w:tabs>
        <w:spacing w:before="177"/>
        <w:ind w:right="1421" w:hanging="340"/>
        <w:rPr>
          <w:rFonts w:ascii="HelveticaNeueLTPro-Roman"/>
          <w:sz w:val="14"/>
        </w:rPr>
      </w:pPr>
      <w:r>
        <w:rPr>
          <w:rFonts w:ascii="HelveticaNeueLTPro-Roman"/>
          <w:color w:val="231F20"/>
          <w:sz w:val="24"/>
        </w:rPr>
        <w:t>The victim was beaten unconscious, subjected to a mock execution and denied appropriate medical</w:t>
      </w:r>
      <w:r>
        <w:rPr>
          <w:rFonts w:ascii="HelveticaNeueLTPro-Roman"/>
          <w:color w:val="231F20"/>
          <w:spacing w:val="-1"/>
          <w:sz w:val="24"/>
        </w:rPr>
        <w:t xml:space="preserve"> </w:t>
      </w:r>
      <w:r>
        <w:rPr>
          <w:rFonts w:ascii="HelveticaNeueLTPro-Roman"/>
          <w:color w:val="231F20"/>
          <w:sz w:val="24"/>
        </w:rPr>
        <w:t>care.</w:t>
      </w:r>
      <w:hyperlink w:anchor="_bookmark24" w:history="1">
        <w:r>
          <w:rPr>
            <w:rFonts w:ascii="HelveticaNeueLTPro-Roman"/>
            <w:color w:val="231F20"/>
            <w:position w:val="8"/>
            <w:sz w:val="14"/>
          </w:rPr>
          <w:t>9</w:t>
        </w:r>
      </w:hyperlink>
    </w:p>
    <w:p w:rsidR="00EB4AFE" w:rsidRDefault="007C0BFA">
      <w:pPr>
        <w:pStyle w:val="Paragrafoelenco"/>
        <w:numPr>
          <w:ilvl w:val="0"/>
          <w:numId w:val="9"/>
        </w:numPr>
        <w:tabs>
          <w:tab w:val="left" w:pos="1705"/>
        </w:tabs>
        <w:spacing w:before="170"/>
        <w:ind w:right="1159" w:hanging="340"/>
        <w:rPr>
          <w:rFonts w:ascii="HelveticaNeueLTPro-Roman"/>
          <w:sz w:val="14"/>
        </w:rPr>
      </w:pPr>
      <w:r>
        <w:rPr>
          <w:rFonts w:ascii="HelveticaNeueLTPro-Roman"/>
          <w:color w:val="231F20"/>
          <w:sz w:val="24"/>
        </w:rPr>
        <w:t>The victim was beaten repeatedly with clubs, iron pipes and batons and left without medical care for his</w:t>
      </w:r>
      <w:r>
        <w:rPr>
          <w:rFonts w:ascii="HelveticaNeueLTPro-Roman"/>
          <w:color w:val="231F20"/>
          <w:spacing w:val="-1"/>
          <w:sz w:val="24"/>
        </w:rPr>
        <w:t xml:space="preserve"> </w:t>
      </w:r>
      <w:r>
        <w:rPr>
          <w:rFonts w:ascii="HelveticaNeueLTPro-Roman"/>
          <w:color w:val="231F20"/>
          <w:sz w:val="24"/>
        </w:rPr>
        <w:t>injuries.</w:t>
      </w:r>
      <w:hyperlink w:anchor="_bookmark25" w:history="1">
        <w:r>
          <w:rPr>
            <w:rFonts w:ascii="HelveticaNeueLTPro-Roman"/>
            <w:color w:val="231F20"/>
            <w:position w:val="8"/>
            <w:sz w:val="14"/>
          </w:rPr>
          <w:t>10</w:t>
        </w:r>
      </w:hyperlink>
    </w:p>
    <w:p w:rsidR="00EB4AFE" w:rsidRDefault="007C0BFA">
      <w:pPr>
        <w:pStyle w:val="Paragrafoelenco"/>
        <w:numPr>
          <w:ilvl w:val="0"/>
          <w:numId w:val="10"/>
        </w:numPr>
        <w:tabs>
          <w:tab w:val="left" w:pos="797"/>
          <w:tab w:val="left" w:pos="798"/>
        </w:tabs>
        <w:spacing w:before="164" w:line="249" w:lineRule="auto"/>
        <w:ind w:right="149" w:hanging="680"/>
        <w:rPr>
          <w:sz w:val="24"/>
        </w:rPr>
      </w:pPr>
      <w:r>
        <w:rPr>
          <w:color w:val="231F20"/>
          <w:sz w:val="24"/>
        </w:rPr>
        <w:t>Degrading treatment arises where the victim has been subjected to particularly humiliating treatment. The UN Human Rights Committee has found the following acts to constitute ‘degrading</w:t>
      </w:r>
      <w:r>
        <w:rPr>
          <w:color w:val="231F20"/>
          <w:spacing w:val="-14"/>
          <w:sz w:val="24"/>
        </w:rPr>
        <w:t xml:space="preserve"> </w:t>
      </w:r>
      <w:r>
        <w:rPr>
          <w:color w:val="231F20"/>
          <w:sz w:val="24"/>
        </w:rPr>
        <w:t>treatment’:</w:t>
      </w:r>
    </w:p>
    <w:p w:rsidR="00EB4AFE" w:rsidRDefault="007C0BFA">
      <w:pPr>
        <w:pStyle w:val="Paragrafoelenco"/>
        <w:numPr>
          <w:ilvl w:val="0"/>
          <w:numId w:val="8"/>
        </w:numPr>
        <w:tabs>
          <w:tab w:val="left" w:pos="1705"/>
        </w:tabs>
        <w:spacing w:before="176"/>
        <w:ind w:right="742" w:hanging="340"/>
        <w:rPr>
          <w:rFonts w:ascii="HelveticaNeueLTPro-Roman" w:hAnsi="HelveticaNeueLTPro-Roman"/>
          <w:sz w:val="14"/>
        </w:rPr>
      </w:pPr>
      <w:r>
        <w:rPr>
          <w:rFonts w:ascii="HelveticaNeueLTPro-Roman" w:hAnsi="HelveticaNeueLTPro-Roman"/>
          <w:color w:val="231F20"/>
          <w:sz w:val="24"/>
        </w:rPr>
        <w:t>The victim was ‘assaulted by soldiers and wardens who beat him, pushed him with a bayonet, emptied a urine bucket over his head, threw his food and water on the floor and his mattress out of the</w:t>
      </w:r>
      <w:r>
        <w:rPr>
          <w:rFonts w:ascii="HelveticaNeueLTPro-Roman" w:hAnsi="HelveticaNeueLTPro-Roman"/>
          <w:color w:val="231F20"/>
          <w:spacing w:val="-1"/>
          <w:sz w:val="24"/>
        </w:rPr>
        <w:t xml:space="preserve"> </w:t>
      </w:r>
      <w:r>
        <w:rPr>
          <w:rFonts w:ascii="HelveticaNeueLTPro-Roman" w:hAnsi="HelveticaNeueLTPro-Roman"/>
          <w:color w:val="231F20"/>
          <w:sz w:val="24"/>
        </w:rPr>
        <w:t>cell’.</w:t>
      </w:r>
      <w:hyperlink w:anchor="_bookmark26" w:history="1">
        <w:r>
          <w:rPr>
            <w:rFonts w:ascii="HelveticaNeueLTPro-Roman" w:hAnsi="HelveticaNeueLTPro-Roman"/>
            <w:color w:val="231F20"/>
            <w:position w:val="8"/>
            <w:sz w:val="14"/>
          </w:rPr>
          <w:t>11</w:t>
        </w:r>
      </w:hyperlink>
    </w:p>
    <w:p w:rsidR="00EB4AFE" w:rsidRDefault="007C0BFA">
      <w:pPr>
        <w:pStyle w:val="Paragrafoelenco"/>
        <w:numPr>
          <w:ilvl w:val="0"/>
          <w:numId w:val="8"/>
        </w:numPr>
        <w:tabs>
          <w:tab w:val="left" w:pos="1705"/>
        </w:tabs>
        <w:spacing w:before="169"/>
        <w:ind w:right="1141" w:hanging="340"/>
        <w:rPr>
          <w:rFonts w:ascii="HelveticaNeueLTPro-Roman"/>
          <w:sz w:val="14"/>
        </w:rPr>
      </w:pPr>
      <w:r>
        <w:rPr>
          <w:rFonts w:ascii="HelveticaNeueLTPro-Roman"/>
          <w:color w:val="231F20"/>
          <w:sz w:val="24"/>
        </w:rPr>
        <w:t>The victim was placed into a cage and then displayed to the</w:t>
      </w:r>
      <w:r>
        <w:rPr>
          <w:rFonts w:ascii="HelveticaNeueLTPro-Roman"/>
          <w:color w:val="231F20"/>
          <w:position w:val="-7"/>
          <w:sz w:val="24"/>
        </w:rPr>
        <w:t xml:space="preserve"> media.</w:t>
      </w:r>
      <w:hyperlink w:anchor="_bookmark27" w:history="1">
        <w:r>
          <w:rPr>
            <w:rFonts w:ascii="HelveticaNeueLTPro-Roman"/>
            <w:color w:val="231F20"/>
            <w:sz w:val="14"/>
          </w:rPr>
          <w:t>12</w:t>
        </w:r>
      </w:hyperlink>
    </w:p>
    <w:p w:rsidR="00EB4AFE" w:rsidRDefault="007C0BFA">
      <w:pPr>
        <w:pStyle w:val="Paragrafoelenco"/>
        <w:numPr>
          <w:ilvl w:val="0"/>
          <w:numId w:val="10"/>
        </w:numPr>
        <w:tabs>
          <w:tab w:val="left" w:pos="797"/>
          <w:tab w:val="left" w:pos="798"/>
        </w:tabs>
        <w:spacing w:before="164" w:line="249" w:lineRule="auto"/>
        <w:ind w:right="141" w:hanging="680"/>
        <w:rPr>
          <w:sz w:val="14"/>
        </w:rPr>
      </w:pPr>
      <w:r>
        <w:rPr>
          <w:color w:val="231F20"/>
          <w:sz w:val="24"/>
        </w:rPr>
        <w:t>A</w:t>
      </w:r>
      <w:r>
        <w:rPr>
          <w:color w:val="231F20"/>
          <w:spacing w:val="-17"/>
          <w:sz w:val="24"/>
        </w:rPr>
        <w:t xml:space="preserve"> </w:t>
      </w:r>
      <w:r>
        <w:rPr>
          <w:color w:val="231F20"/>
          <w:sz w:val="24"/>
        </w:rPr>
        <w:t>number</w:t>
      </w:r>
      <w:r>
        <w:rPr>
          <w:color w:val="231F20"/>
          <w:spacing w:val="-5"/>
          <w:sz w:val="24"/>
        </w:rPr>
        <w:t xml:space="preserve"> </w:t>
      </w:r>
      <w:r>
        <w:rPr>
          <w:color w:val="231F20"/>
          <w:sz w:val="24"/>
        </w:rPr>
        <w:t>of</w:t>
      </w:r>
      <w:r>
        <w:rPr>
          <w:color w:val="231F20"/>
          <w:spacing w:val="-5"/>
          <w:sz w:val="24"/>
        </w:rPr>
        <w:t xml:space="preserve"> </w:t>
      </w:r>
      <w:proofErr w:type="spellStart"/>
      <w:r>
        <w:rPr>
          <w:color w:val="231F20"/>
          <w:sz w:val="24"/>
        </w:rPr>
        <w:t>Mr</w:t>
      </w:r>
      <w:proofErr w:type="spellEnd"/>
      <w:r>
        <w:rPr>
          <w:color w:val="231F20"/>
          <w:spacing w:val="-4"/>
          <w:sz w:val="24"/>
        </w:rPr>
        <w:t xml:space="preserve"> </w:t>
      </w:r>
      <w:r>
        <w:rPr>
          <w:color w:val="231F20"/>
          <w:sz w:val="24"/>
        </w:rPr>
        <w:t>MB’s</w:t>
      </w:r>
      <w:r>
        <w:rPr>
          <w:color w:val="231F20"/>
          <w:spacing w:val="-4"/>
          <w:sz w:val="24"/>
        </w:rPr>
        <w:t xml:space="preserve"> </w:t>
      </w:r>
      <w:r>
        <w:rPr>
          <w:color w:val="231F20"/>
          <w:sz w:val="24"/>
        </w:rPr>
        <w:t>complaints</w:t>
      </w:r>
      <w:r>
        <w:rPr>
          <w:color w:val="231F20"/>
          <w:spacing w:val="-4"/>
          <w:sz w:val="24"/>
        </w:rPr>
        <w:t xml:space="preserve"> </w:t>
      </w:r>
      <w:r>
        <w:rPr>
          <w:color w:val="231F20"/>
          <w:sz w:val="24"/>
        </w:rPr>
        <w:t>include</w:t>
      </w:r>
      <w:r>
        <w:rPr>
          <w:color w:val="231F20"/>
          <w:spacing w:val="-5"/>
          <w:sz w:val="24"/>
        </w:rPr>
        <w:t xml:space="preserve"> </w:t>
      </w:r>
      <w:r>
        <w:rPr>
          <w:color w:val="231F20"/>
          <w:sz w:val="24"/>
        </w:rPr>
        <w:t>allegations</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inappropriate</w:t>
      </w:r>
      <w:r>
        <w:rPr>
          <w:color w:val="231F20"/>
          <w:spacing w:val="-5"/>
          <w:sz w:val="24"/>
        </w:rPr>
        <w:t xml:space="preserve"> </w:t>
      </w:r>
      <w:r>
        <w:rPr>
          <w:color w:val="231F20"/>
          <w:sz w:val="24"/>
        </w:rPr>
        <w:t>use</w:t>
      </w:r>
      <w:r>
        <w:rPr>
          <w:color w:val="231F20"/>
          <w:spacing w:val="-5"/>
          <w:sz w:val="24"/>
        </w:rPr>
        <w:t xml:space="preserve"> </w:t>
      </w:r>
      <w:r>
        <w:rPr>
          <w:color w:val="231F20"/>
          <w:sz w:val="24"/>
        </w:rPr>
        <w:t xml:space="preserve">of force by Serco officers within immigration detention facilities. When discussing use of force by law enforcement officials, the UN Human Rights Committee has commonly recommended to States that its law enforcement officers adhere to the </w:t>
      </w:r>
      <w:r>
        <w:rPr>
          <w:i/>
          <w:color w:val="231F20"/>
          <w:sz w:val="24"/>
        </w:rPr>
        <w:t>UN Basic Principles on the Use of Force and Firearms by Law Enforcement</w:t>
      </w:r>
      <w:r>
        <w:rPr>
          <w:i/>
          <w:color w:val="231F20"/>
          <w:spacing w:val="-3"/>
          <w:sz w:val="24"/>
        </w:rPr>
        <w:t xml:space="preserve"> </w:t>
      </w:r>
      <w:r>
        <w:rPr>
          <w:i/>
          <w:color w:val="231F20"/>
          <w:sz w:val="24"/>
        </w:rPr>
        <w:t>Officials</w:t>
      </w:r>
      <w:r>
        <w:rPr>
          <w:color w:val="231F20"/>
          <w:sz w:val="24"/>
        </w:rPr>
        <w:t>.</w:t>
      </w:r>
      <w:hyperlink w:anchor="_bookmark28" w:history="1">
        <w:r>
          <w:rPr>
            <w:color w:val="231F20"/>
            <w:position w:val="8"/>
            <w:sz w:val="14"/>
          </w:rPr>
          <w:t>13</w:t>
        </w:r>
      </w:hyperlink>
    </w:p>
    <w:p w:rsidR="00EB4AFE" w:rsidRDefault="00EB4AFE">
      <w:pPr>
        <w:spacing w:line="249" w:lineRule="auto"/>
        <w:rPr>
          <w:sz w:val="14"/>
        </w:rPr>
        <w:sectPr w:rsidR="00EB4AFE">
          <w:pgSz w:w="11910" w:h="16840"/>
          <w:pgMar w:top="1580" w:right="132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242" w:hanging="680"/>
        <w:rPr>
          <w:sz w:val="24"/>
        </w:rPr>
      </w:pPr>
      <w:r>
        <w:rPr>
          <w:color w:val="231F20"/>
          <w:sz w:val="24"/>
        </w:rPr>
        <w:t>Principle 4 provides that law enforcement officers shall ‘as far as possible, apply non-violent means before resorting to the use of force….’. Principle 5(a) calls for proportionality in the amount of force used when</w:t>
      </w:r>
      <w:r>
        <w:rPr>
          <w:color w:val="231F20"/>
          <w:spacing w:val="-33"/>
          <w:sz w:val="24"/>
        </w:rPr>
        <w:t xml:space="preserve"> </w:t>
      </w:r>
      <w:r>
        <w:rPr>
          <w:color w:val="231F20"/>
          <w:sz w:val="24"/>
        </w:rPr>
        <w:t>required.</w:t>
      </w:r>
    </w:p>
    <w:p w:rsidR="00EB4AFE" w:rsidRDefault="007C0BFA">
      <w:pPr>
        <w:pStyle w:val="Paragrafoelenco"/>
        <w:numPr>
          <w:ilvl w:val="0"/>
          <w:numId w:val="10"/>
        </w:numPr>
        <w:tabs>
          <w:tab w:val="left" w:pos="797"/>
          <w:tab w:val="left" w:pos="798"/>
        </w:tabs>
        <w:spacing w:line="249" w:lineRule="auto"/>
        <w:ind w:right="335" w:hanging="680"/>
        <w:rPr>
          <w:sz w:val="24"/>
        </w:rPr>
      </w:pPr>
      <w:r>
        <w:rPr>
          <w:color w:val="231F20"/>
          <w:sz w:val="24"/>
        </w:rPr>
        <w:t xml:space="preserve">These basic standards are echoed in Article 3 of the </w:t>
      </w:r>
      <w:r>
        <w:rPr>
          <w:i/>
          <w:color w:val="231F20"/>
          <w:sz w:val="24"/>
        </w:rPr>
        <w:t>UN Code of Conduct</w:t>
      </w:r>
      <w:r>
        <w:rPr>
          <w:i/>
          <w:color w:val="231F20"/>
          <w:spacing w:val="-45"/>
          <w:sz w:val="24"/>
        </w:rPr>
        <w:t xml:space="preserve"> </w:t>
      </w:r>
      <w:r>
        <w:rPr>
          <w:i/>
          <w:color w:val="231F20"/>
          <w:sz w:val="24"/>
        </w:rPr>
        <w:t>for Law Enforcement Officials</w:t>
      </w:r>
      <w:r>
        <w:rPr>
          <w:color w:val="231F20"/>
          <w:sz w:val="24"/>
        </w:rPr>
        <w:t>,</w:t>
      </w:r>
      <w:hyperlink w:anchor="_bookmark29" w:history="1">
        <w:r>
          <w:rPr>
            <w:color w:val="231F20"/>
            <w:position w:val="8"/>
            <w:sz w:val="14"/>
          </w:rPr>
          <w:t>14</w:t>
        </w:r>
      </w:hyperlink>
      <w:r>
        <w:rPr>
          <w:color w:val="231F20"/>
          <w:position w:val="8"/>
          <w:sz w:val="14"/>
        </w:rPr>
        <w:t xml:space="preserve"> </w:t>
      </w:r>
      <w:r>
        <w:rPr>
          <w:color w:val="231F20"/>
          <w:sz w:val="24"/>
        </w:rPr>
        <w:t>which</w:t>
      </w:r>
      <w:r>
        <w:rPr>
          <w:color w:val="231F20"/>
          <w:spacing w:val="-10"/>
          <w:sz w:val="24"/>
        </w:rPr>
        <w:t xml:space="preserve"> </w:t>
      </w:r>
      <w:r>
        <w:rPr>
          <w:color w:val="231F20"/>
          <w:sz w:val="24"/>
        </w:rPr>
        <w:t>states:</w:t>
      </w:r>
    </w:p>
    <w:p w:rsidR="00EB4AFE" w:rsidRDefault="007C0BFA">
      <w:pPr>
        <w:spacing w:before="190" w:line="273" w:lineRule="auto"/>
        <w:ind w:left="1364" w:right="141"/>
      </w:pPr>
      <w:r>
        <w:rPr>
          <w:color w:val="231F20"/>
        </w:rPr>
        <w:t>Law enforcement officials may use force only when strictly necessary and to the extent required for the performance of their duty.</w:t>
      </w:r>
    </w:p>
    <w:p w:rsidR="00EB4AFE" w:rsidRDefault="007C0BFA">
      <w:pPr>
        <w:pStyle w:val="Paragrafoelenco"/>
        <w:numPr>
          <w:ilvl w:val="0"/>
          <w:numId w:val="10"/>
        </w:numPr>
        <w:tabs>
          <w:tab w:val="left" w:pos="798"/>
        </w:tabs>
        <w:spacing w:before="152" w:line="249" w:lineRule="auto"/>
        <w:ind w:right="189" w:hanging="680"/>
        <w:jc w:val="both"/>
        <w:rPr>
          <w:sz w:val="24"/>
        </w:rPr>
      </w:pPr>
      <w:r>
        <w:rPr>
          <w:color w:val="231F20"/>
          <w:sz w:val="24"/>
        </w:rPr>
        <w:t>While the Principles and Code of Conduct are not binding, they provide useful guidance for interpreting article 7 of the ICCPR as it applies to the use of force by law enforcement officials. I consider that the same principles are applicable to the use of force by officers in immigration detention</w:t>
      </w:r>
      <w:r>
        <w:rPr>
          <w:color w:val="231F20"/>
          <w:spacing w:val="-35"/>
          <w:sz w:val="24"/>
        </w:rPr>
        <w:t xml:space="preserve"> </w:t>
      </w:r>
      <w:r>
        <w:rPr>
          <w:color w:val="231F20"/>
          <w:sz w:val="24"/>
        </w:rPr>
        <w:t>facilities.</w:t>
      </w:r>
    </w:p>
    <w:p w:rsidR="00EB4AFE" w:rsidRDefault="007C0BFA">
      <w:pPr>
        <w:pStyle w:val="Paragrafoelenco"/>
        <w:numPr>
          <w:ilvl w:val="0"/>
          <w:numId w:val="10"/>
        </w:numPr>
        <w:tabs>
          <w:tab w:val="left" w:pos="797"/>
          <w:tab w:val="left" w:pos="798"/>
        </w:tabs>
        <w:spacing w:line="249" w:lineRule="auto"/>
        <w:ind w:right="256" w:hanging="680"/>
        <w:rPr>
          <w:sz w:val="14"/>
        </w:rPr>
      </w:pPr>
      <w:r>
        <w:rPr>
          <w:color w:val="231F20"/>
          <w:sz w:val="24"/>
        </w:rPr>
        <w:t>Accordingly, the use of force by law enforcement officers in the performance of their duties may be inconsistent with article 7 of the ICCPR where the force exceeds what is objectively reasonable and necessary in the circumstances confronting the officer and the relevant use of force is sufficiently</w:t>
      </w:r>
      <w:r>
        <w:rPr>
          <w:color w:val="231F20"/>
          <w:spacing w:val="-32"/>
          <w:sz w:val="24"/>
        </w:rPr>
        <w:t xml:space="preserve"> </w:t>
      </w:r>
      <w:r>
        <w:rPr>
          <w:color w:val="231F20"/>
          <w:sz w:val="24"/>
        </w:rPr>
        <w:t>severe.</w:t>
      </w:r>
      <w:hyperlink w:anchor="_bookmark30" w:history="1">
        <w:r>
          <w:rPr>
            <w:color w:val="231F20"/>
            <w:position w:val="8"/>
            <w:sz w:val="14"/>
          </w:rPr>
          <w:t>15</w:t>
        </w:r>
      </w:hyperlink>
    </w:p>
    <w:p w:rsidR="00EB4AFE" w:rsidRDefault="007C0BFA">
      <w:pPr>
        <w:pStyle w:val="Paragrafoelenco"/>
        <w:numPr>
          <w:ilvl w:val="0"/>
          <w:numId w:val="10"/>
        </w:numPr>
        <w:tabs>
          <w:tab w:val="left" w:pos="797"/>
          <w:tab w:val="left" w:pos="798"/>
        </w:tabs>
        <w:spacing w:line="249" w:lineRule="auto"/>
        <w:ind w:right="818" w:hanging="680"/>
        <w:rPr>
          <w:sz w:val="24"/>
        </w:rPr>
      </w:pPr>
      <w:r>
        <w:rPr>
          <w:color w:val="231F20"/>
          <w:sz w:val="24"/>
        </w:rPr>
        <w:t>The UN Human Rights Committee has also held that indefinite detention under Australia’s mandatory immigration detention framework can inflict psychological harm amounting to a violation of article</w:t>
      </w:r>
      <w:r>
        <w:rPr>
          <w:color w:val="231F20"/>
          <w:spacing w:val="-38"/>
          <w:sz w:val="24"/>
        </w:rPr>
        <w:t xml:space="preserve"> </w:t>
      </w:r>
      <w:r>
        <w:rPr>
          <w:color w:val="231F20"/>
          <w:sz w:val="24"/>
        </w:rPr>
        <w:t>7.</w:t>
      </w:r>
    </w:p>
    <w:p w:rsidR="00EB4AFE" w:rsidRDefault="007C0BFA">
      <w:pPr>
        <w:pStyle w:val="Paragrafoelenco"/>
        <w:numPr>
          <w:ilvl w:val="0"/>
          <w:numId w:val="10"/>
        </w:numPr>
        <w:tabs>
          <w:tab w:val="left" w:pos="797"/>
          <w:tab w:val="left" w:pos="798"/>
        </w:tabs>
        <w:spacing w:line="249" w:lineRule="auto"/>
        <w:ind w:right="327" w:hanging="680"/>
        <w:rPr>
          <w:sz w:val="24"/>
        </w:rPr>
      </w:pPr>
      <w:r>
        <w:rPr>
          <w:color w:val="231F20"/>
          <w:sz w:val="24"/>
        </w:rPr>
        <w:t xml:space="preserve">In </w:t>
      </w:r>
      <w:r>
        <w:rPr>
          <w:i/>
          <w:color w:val="231F20"/>
          <w:sz w:val="24"/>
        </w:rPr>
        <w:t>C v Australia</w:t>
      </w:r>
      <w:r>
        <w:rPr>
          <w:color w:val="231F20"/>
          <w:sz w:val="24"/>
        </w:rPr>
        <w:t>,</w:t>
      </w:r>
      <w:hyperlink w:anchor="_bookmark31" w:history="1">
        <w:r>
          <w:rPr>
            <w:color w:val="231F20"/>
            <w:position w:val="8"/>
            <w:sz w:val="14"/>
          </w:rPr>
          <w:t>16</w:t>
        </w:r>
      </w:hyperlink>
      <w:r>
        <w:rPr>
          <w:color w:val="231F20"/>
          <w:position w:val="8"/>
          <w:sz w:val="14"/>
        </w:rPr>
        <w:t xml:space="preserve"> </w:t>
      </w:r>
      <w:r>
        <w:rPr>
          <w:color w:val="231F20"/>
          <w:sz w:val="24"/>
        </w:rPr>
        <w:t>the UN Human Rights Committee found that the continued detention of C when the State party was aware of the deterioration of C’s mental health, constituted a breach of article 7 of the ICCPR. The Committee stated:</w:t>
      </w:r>
    </w:p>
    <w:p w:rsidR="00EB4AFE" w:rsidRDefault="007C0BFA">
      <w:pPr>
        <w:spacing w:before="190" w:line="273" w:lineRule="auto"/>
        <w:ind w:left="1364" w:right="100"/>
        <w:rPr>
          <w:sz w:val="13"/>
        </w:rPr>
      </w:pPr>
      <w:r>
        <w:rPr>
          <w:color w:val="231F20"/>
        </w:rPr>
        <w:t xml:space="preserve">...the State party was aware, at least from August 1992 when he was prescribed the use of </w:t>
      </w:r>
      <w:proofErr w:type="spellStart"/>
      <w:r>
        <w:rPr>
          <w:color w:val="231F20"/>
        </w:rPr>
        <w:t>tranquilisers</w:t>
      </w:r>
      <w:proofErr w:type="spellEnd"/>
      <w:r>
        <w:rPr>
          <w:color w:val="231F20"/>
        </w:rPr>
        <w:t xml:space="preserve">, of psychiatric difficulties the author faced. Indeed, by August 1993, it was evident that there was a conflict between the author’s continued detention and his </w:t>
      </w:r>
      <w:r>
        <w:rPr>
          <w:color w:val="231F20"/>
          <w:spacing w:val="-3"/>
        </w:rPr>
        <w:t xml:space="preserve">sanity. </w:t>
      </w:r>
      <w:r>
        <w:rPr>
          <w:color w:val="231F20"/>
        </w:rPr>
        <w:t>Despite increasingly serious assessments of the author’s conditions in February and June 1994 (and a suicide attempt) it was only in August 1994 that the Minister exercised his exceptional power to release him from immigration detention on medical grounds (while legally he remained in detention). As subsequent events showed, by that point the author’s illness had reached such a level of severity that irreversible consequences were to follow.</w:t>
      </w:r>
      <w:hyperlink w:anchor="_bookmark32" w:history="1">
        <w:r>
          <w:rPr>
            <w:color w:val="231F20"/>
            <w:position w:val="7"/>
            <w:sz w:val="13"/>
          </w:rPr>
          <w:t>17</w:t>
        </w:r>
      </w:hyperlink>
    </w:p>
    <w:p w:rsidR="00EB4AFE" w:rsidRDefault="007C0BFA">
      <w:pPr>
        <w:pStyle w:val="Paragrafoelenco"/>
        <w:numPr>
          <w:ilvl w:val="0"/>
          <w:numId w:val="10"/>
        </w:numPr>
        <w:tabs>
          <w:tab w:val="left" w:pos="797"/>
          <w:tab w:val="left" w:pos="798"/>
        </w:tabs>
        <w:spacing w:before="152"/>
        <w:ind w:hanging="680"/>
        <w:rPr>
          <w:sz w:val="14"/>
        </w:rPr>
      </w:pPr>
      <w:r>
        <w:rPr>
          <w:color w:val="231F20"/>
          <w:sz w:val="24"/>
        </w:rPr>
        <w:t xml:space="preserve">Similarly, in </w:t>
      </w:r>
      <w:r>
        <w:rPr>
          <w:i/>
          <w:color w:val="231F20"/>
          <w:spacing w:val="-4"/>
          <w:sz w:val="24"/>
        </w:rPr>
        <w:t xml:space="preserve">F.K.A.G. </w:t>
      </w:r>
      <w:r>
        <w:rPr>
          <w:i/>
          <w:color w:val="231F20"/>
          <w:sz w:val="24"/>
        </w:rPr>
        <w:t>v Australia</w:t>
      </w:r>
      <w:r>
        <w:rPr>
          <w:color w:val="231F20"/>
          <w:sz w:val="24"/>
        </w:rPr>
        <w:t>, the Committee</w:t>
      </w:r>
      <w:r>
        <w:rPr>
          <w:color w:val="231F20"/>
          <w:spacing w:val="-37"/>
          <w:sz w:val="24"/>
        </w:rPr>
        <w:t xml:space="preserve"> </w:t>
      </w:r>
      <w:r>
        <w:rPr>
          <w:color w:val="231F20"/>
          <w:sz w:val="24"/>
        </w:rPr>
        <w:t>stated:</w:t>
      </w:r>
      <w:hyperlink w:anchor="_bookmark33" w:history="1">
        <w:r>
          <w:rPr>
            <w:color w:val="231F20"/>
            <w:position w:val="8"/>
            <w:sz w:val="14"/>
          </w:rPr>
          <w:t>18</w:t>
        </w:r>
      </w:hyperlink>
    </w:p>
    <w:p w:rsidR="00EB4AFE" w:rsidRDefault="007C0BFA">
      <w:pPr>
        <w:spacing w:before="201" w:line="273" w:lineRule="auto"/>
        <w:ind w:left="1364" w:right="532"/>
      </w:pPr>
      <w:r>
        <w:rPr>
          <w:color w:val="231F20"/>
        </w:rPr>
        <w:t>… the combination of the arbitrary character of the authors’ detention, its protracted and/or indefinite duration, the refusal to provide information and procedural rights to the authors and the difficult conditions of detention are cumulatively inflicting serious psychological harm upon them, and constitute treatment contrary to article 7 of the Covenant.</w:t>
      </w:r>
    </w:p>
    <w:p w:rsidR="00EB4AFE" w:rsidRDefault="00EB4AFE">
      <w:pPr>
        <w:spacing w:line="273" w:lineRule="auto"/>
        <w:sectPr w:rsidR="00EB4AFE">
          <w:pgSz w:w="11910" w:h="16840"/>
          <w:pgMar w:top="1580" w:right="132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582" w:hanging="680"/>
        <w:rPr>
          <w:sz w:val="24"/>
        </w:rPr>
      </w:pPr>
      <w:bookmarkStart w:id="4" w:name="_bookmark4"/>
      <w:bookmarkEnd w:id="4"/>
      <w:r>
        <w:rPr>
          <w:color w:val="231F20"/>
          <w:sz w:val="24"/>
        </w:rPr>
        <w:t>The relevant question for the purposes of article 7 of the ICCPR is whether a person’s detention has caused a level of mental impairment such that it amounts to cruel, inhuman or degrading treatment or</w:t>
      </w:r>
      <w:r>
        <w:rPr>
          <w:color w:val="231F20"/>
          <w:spacing w:val="-38"/>
          <w:sz w:val="24"/>
        </w:rPr>
        <w:t xml:space="preserve"> </w:t>
      </w:r>
      <w:r>
        <w:rPr>
          <w:color w:val="231F20"/>
          <w:sz w:val="24"/>
        </w:rPr>
        <w:t>punishment.</w:t>
      </w:r>
    </w:p>
    <w:p w:rsidR="00EB4AFE" w:rsidRDefault="00EB4AFE">
      <w:pPr>
        <w:pStyle w:val="Corpotesto"/>
        <w:spacing w:before="7"/>
        <w:rPr>
          <w:sz w:val="29"/>
        </w:rPr>
      </w:pPr>
    </w:p>
    <w:p w:rsidR="00EB4AFE" w:rsidRDefault="007C0BFA">
      <w:pPr>
        <w:pStyle w:val="Titolo3"/>
        <w:tabs>
          <w:tab w:val="left" w:pos="797"/>
        </w:tabs>
        <w:spacing w:before="1"/>
        <w:ind w:left="117" w:firstLine="0"/>
      </w:pPr>
      <w:r>
        <w:rPr>
          <w:color w:val="231F20"/>
        </w:rPr>
        <w:t>(c)</w:t>
      </w:r>
      <w:r>
        <w:rPr>
          <w:color w:val="231F20"/>
        </w:rPr>
        <w:tab/>
        <w:t>Inhumane treatment in detention (article 10 of the</w:t>
      </w:r>
      <w:r>
        <w:rPr>
          <w:color w:val="231F20"/>
          <w:spacing w:val="-19"/>
        </w:rPr>
        <w:t xml:space="preserve"> </w:t>
      </w:r>
      <w:r>
        <w:rPr>
          <w:color w:val="231F20"/>
        </w:rPr>
        <w:t>ICCPR)</w:t>
      </w:r>
    </w:p>
    <w:p w:rsidR="00EB4AFE" w:rsidRDefault="007C0BFA">
      <w:pPr>
        <w:pStyle w:val="Paragrafoelenco"/>
        <w:numPr>
          <w:ilvl w:val="0"/>
          <w:numId w:val="10"/>
        </w:numPr>
        <w:tabs>
          <w:tab w:val="left" w:pos="797"/>
          <w:tab w:val="left" w:pos="798"/>
        </w:tabs>
        <w:spacing w:before="182" w:line="249" w:lineRule="auto"/>
        <w:ind w:right="130" w:hanging="680"/>
        <w:rPr>
          <w:sz w:val="24"/>
        </w:rPr>
      </w:pPr>
      <w:r>
        <w:rPr>
          <w:color w:val="231F20"/>
          <w:sz w:val="24"/>
        </w:rPr>
        <w:t>Article 10(1) of the ICCPR requires States to treat all persons deprived of their liberty</w:t>
      </w:r>
      <w:r>
        <w:rPr>
          <w:color w:val="231F20"/>
          <w:spacing w:val="-6"/>
          <w:sz w:val="24"/>
        </w:rPr>
        <w:t xml:space="preserve"> </w:t>
      </w:r>
      <w:r>
        <w:rPr>
          <w:color w:val="231F20"/>
          <w:sz w:val="24"/>
        </w:rPr>
        <w:t>‘with</w:t>
      </w:r>
      <w:r>
        <w:rPr>
          <w:color w:val="231F20"/>
          <w:spacing w:val="-6"/>
          <w:sz w:val="24"/>
        </w:rPr>
        <w:t xml:space="preserve"> </w:t>
      </w:r>
      <w:r>
        <w:rPr>
          <w:color w:val="231F20"/>
          <w:sz w:val="24"/>
        </w:rPr>
        <w:t>humanity</w:t>
      </w:r>
      <w:r>
        <w:rPr>
          <w:color w:val="231F20"/>
          <w:spacing w:val="-6"/>
          <w:sz w:val="24"/>
        </w:rPr>
        <w:t xml:space="preserve"> </w:t>
      </w:r>
      <w:r>
        <w:rPr>
          <w:color w:val="231F20"/>
          <w:sz w:val="24"/>
        </w:rPr>
        <w:t>and</w:t>
      </w:r>
      <w:r>
        <w:rPr>
          <w:color w:val="231F20"/>
          <w:spacing w:val="-6"/>
          <w:sz w:val="24"/>
        </w:rPr>
        <w:t xml:space="preserve"> </w:t>
      </w:r>
      <w:r>
        <w:rPr>
          <w:color w:val="231F20"/>
          <w:sz w:val="24"/>
        </w:rPr>
        <w:t>respect</w:t>
      </w:r>
      <w:r>
        <w:rPr>
          <w:color w:val="231F20"/>
          <w:spacing w:val="-5"/>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inherent</w:t>
      </w:r>
      <w:r>
        <w:rPr>
          <w:color w:val="231F20"/>
          <w:spacing w:val="-6"/>
          <w:sz w:val="24"/>
        </w:rPr>
        <w:t xml:space="preserve"> </w:t>
      </w:r>
      <w:r>
        <w:rPr>
          <w:color w:val="231F20"/>
          <w:sz w:val="24"/>
        </w:rPr>
        <w:t>dignity</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human</w:t>
      </w:r>
      <w:r>
        <w:rPr>
          <w:color w:val="231F20"/>
          <w:spacing w:val="-6"/>
          <w:sz w:val="24"/>
        </w:rPr>
        <w:t xml:space="preserve"> </w:t>
      </w:r>
      <w:r>
        <w:rPr>
          <w:color w:val="231F20"/>
          <w:sz w:val="24"/>
        </w:rPr>
        <w:t>person’.</w:t>
      </w:r>
    </w:p>
    <w:p w:rsidR="00EB4AFE" w:rsidRDefault="007C0BFA">
      <w:pPr>
        <w:pStyle w:val="Paragrafoelenco"/>
        <w:numPr>
          <w:ilvl w:val="0"/>
          <w:numId w:val="10"/>
        </w:numPr>
        <w:tabs>
          <w:tab w:val="left" w:pos="797"/>
          <w:tab w:val="left" w:pos="798"/>
        </w:tabs>
        <w:spacing w:line="249" w:lineRule="auto"/>
        <w:ind w:right="225" w:hanging="680"/>
        <w:rPr>
          <w:sz w:val="14"/>
        </w:rPr>
      </w:pPr>
      <w:r>
        <w:rPr>
          <w:color w:val="231F20"/>
          <w:sz w:val="24"/>
        </w:rPr>
        <w:t>Article 10(1) applies to anyone deprived of their liberty under the laws and authority of the State who is held in prisons, hospitals – particularly psychiatric hospitals – detention camps or correctional institutions or</w:t>
      </w:r>
      <w:r>
        <w:rPr>
          <w:color w:val="231F20"/>
          <w:spacing w:val="-44"/>
          <w:sz w:val="24"/>
        </w:rPr>
        <w:t xml:space="preserve"> </w:t>
      </w:r>
      <w:r>
        <w:rPr>
          <w:color w:val="231F20"/>
          <w:sz w:val="24"/>
        </w:rPr>
        <w:t>elsewhere.</w:t>
      </w:r>
      <w:hyperlink w:anchor="_bookmark34" w:history="1">
        <w:r>
          <w:rPr>
            <w:color w:val="231F20"/>
            <w:position w:val="8"/>
            <w:sz w:val="14"/>
          </w:rPr>
          <w:t>19</w:t>
        </w:r>
      </w:hyperlink>
    </w:p>
    <w:p w:rsidR="00EB4AFE" w:rsidRDefault="007C0BFA">
      <w:pPr>
        <w:pStyle w:val="Paragrafoelenco"/>
        <w:numPr>
          <w:ilvl w:val="0"/>
          <w:numId w:val="10"/>
        </w:numPr>
        <w:tabs>
          <w:tab w:val="left" w:pos="797"/>
          <w:tab w:val="left" w:pos="798"/>
        </w:tabs>
        <w:spacing w:line="249" w:lineRule="auto"/>
        <w:ind w:right="559" w:hanging="680"/>
        <w:rPr>
          <w:sz w:val="24"/>
        </w:rPr>
      </w:pPr>
      <w:r>
        <w:rPr>
          <w:color w:val="231F20"/>
          <w:sz w:val="24"/>
        </w:rPr>
        <w:t xml:space="preserve">The content of article 10(1) has been developed with the assistance of a number of United Nations instruments that articulate minimum international standards in relation to people deprived of their </w:t>
      </w:r>
      <w:r>
        <w:rPr>
          <w:color w:val="231F20"/>
          <w:spacing w:val="-3"/>
          <w:sz w:val="24"/>
        </w:rPr>
        <w:t>liberty,</w:t>
      </w:r>
      <w:r>
        <w:rPr>
          <w:color w:val="231F20"/>
          <w:spacing w:val="-35"/>
          <w:sz w:val="24"/>
        </w:rPr>
        <w:t xml:space="preserve"> </w:t>
      </w:r>
      <w:r>
        <w:rPr>
          <w:color w:val="231F20"/>
          <w:sz w:val="24"/>
        </w:rPr>
        <w:t>including:</w:t>
      </w:r>
    </w:p>
    <w:p w:rsidR="00EB4AFE" w:rsidRDefault="007C0BFA">
      <w:pPr>
        <w:pStyle w:val="Paragrafoelenco"/>
        <w:numPr>
          <w:ilvl w:val="0"/>
          <w:numId w:val="7"/>
        </w:numPr>
        <w:tabs>
          <w:tab w:val="left" w:pos="1705"/>
        </w:tabs>
        <w:spacing w:before="177"/>
        <w:ind w:right="743" w:hanging="340"/>
        <w:rPr>
          <w:rFonts w:ascii="HelveticaNeueLTPro-Roman" w:hAnsi="HelveticaNeueLTPro-Roman"/>
          <w:sz w:val="24"/>
        </w:rPr>
      </w:pPr>
      <w:r>
        <w:rPr>
          <w:rFonts w:ascii="HelveticaNeueLTPro-Roman" w:hAnsi="HelveticaNeueLTPro-Roman"/>
          <w:color w:val="231F20"/>
          <w:sz w:val="24"/>
        </w:rPr>
        <w:t>the Standard Minimum Rules for the Treatment of Prisoners (the ‘Standard Minimum Rules’);</w:t>
      </w:r>
      <w:hyperlink w:anchor="_bookmark35" w:history="1">
        <w:r>
          <w:rPr>
            <w:rFonts w:ascii="HelveticaNeueLTPro-Roman" w:hAnsi="HelveticaNeueLTPro-Roman"/>
            <w:color w:val="231F20"/>
            <w:position w:val="8"/>
            <w:sz w:val="14"/>
          </w:rPr>
          <w:t>20</w:t>
        </w:r>
        <w:r>
          <w:rPr>
            <w:rFonts w:ascii="HelveticaNeueLTPro-Roman" w:hAnsi="HelveticaNeueLTPro-Roman"/>
            <w:color w:val="231F20"/>
            <w:spacing w:val="-2"/>
            <w:position w:val="8"/>
            <w:sz w:val="14"/>
          </w:rPr>
          <w:t xml:space="preserve"> </w:t>
        </w:r>
      </w:hyperlink>
      <w:r>
        <w:rPr>
          <w:rFonts w:ascii="HelveticaNeueLTPro-Roman" w:hAnsi="HelveticaNeueLTPro-Roman"/>
          <w:color w:val="231F20"/>
          <w:sz w:val="24"/>
        </w:rPr>
        <w:t>and</w:t>
      </w:r>
    </w:p>
    <w:p w:rsidR="00EB4AFE" w:rsidRDefault="007C0BFA">
      <w:pPr>
        <w:pStyle w:val="Paragrafoelenco"/>
        <w:numPr>
          <w:ilvl w:val="0"/>
          <w:numId w:val="7"/>
        </w:numPr>
        <w:tabs>
          <w:tab w:val="left" w:pos="1705"/>
        </w:tabs>
        <w:spacing w:before="170"/>
        <w:ind w:right="1100" w:hanging="340"/>
        <w:rPr>
          <w:rFonts w:ascii="HelveticaNeueLTPro-Roman" w:hAnsi="HelveticaNeueLTPro-Roman"/>
          <w:sz w:val="14"/>
        </w:rPr>
      </w:pPr>
      <w:r>
        <w:rPr>
          <w:rFonts w:ascii="HelveticaNeueLTPro-Roman" w:hAnsi="HelveticaNeueLTPro-Roman"/>
          <w:color w:val="231F20"/>
          <w:sz w:val="24"/>
        </w:rPr>
        <w:t>the Body of Principles for the Protection of all Persons under Any Form of Detention (the ‘Body of</w:t>
      </w:r>
      <w:r>
        <w:rPr>
          <w:rFonts w:ascii="HelveticaNeueLTPro-Roman" w:hAnsi="HelveticaNeueLTPro-Roman"/>
          <w:color w:val="231F20"/>
          <w:spacing w:val="-1"/>
          <w:sz w:val="24"/>
        </w:rPr>
        <w:t xml:space="preserve"> </w:t>
      </w:r>
      <w:r>
        <w:rPr>
          <w:rFonts w:ascii="HelveticaNeueLTPro-Roman" w:hAnsi="HelveticaNeueLTPro-Roman"/>
          <w:color w:val="231F20"/>
          <w:sz w:val="24"/>
        </w:rPr>
        <w:t>Principles’).</w:t>
      </w:r>
      <w:hyperlink w:anchor="_bookmark36" w:history="1">
        <w:r>
          <w:rPr>
            <w:rFonts w:ascii="HelveticaNeueLTPro-Roman" w:hAnsi="HelveticaNeueLTPro-Roman"/>
            <w:color w:val="231F20"/>
            <w:position w:val="8"/>
            <w:sz w:val="14"/>
          </w:rPr>
          <w:t>21</w:t>
        </w:r>
      </w:hyperlink>
    </w:p>
    <w:p w:rsidR="00EB4AFE" w:rsidRDefault="007C0BFA">
      <w:pPr>
        <w:pStyle w:val="Paragrafoelenco"/>
        <w:numPr>
          <w:ilvl w:val="0"/>
          <w:numId w:val="10"/>
        </w:numPr>
        <w:tabs>
          <w:tab w:val="left" w:pos="797"/>
          <w:tab w:val="left" w:pos="798"/>
        </w:tabs>
        <w:spacing w:before="164" w:line="249" w:lineRule="auto"/>
        <w:ind w:right="649" w:hanging="680"/>
        <w:rPr>
          <w:sz w:val="24"/>
        </w:rPr>
      </w:pPr>
      <w:r>
        <w:rPr>
          <w:color w:val="231F20"/>
          <w:sz w:val="24"/>
        </w:rPr>
        <w:t xml:space="preserve">For instance, rule 82(1) of the United Nations’ </w:t>
      </w:r>
      <w:r>
        <w:rPr>
          <w:i/>
          <w:color w:val="231F20"/>
          <w:sz w:val="24"/>
        </w:rPr>
        <w:t xml:space="preserve">Revised Standard Minimum Rules for the </w:t>
      </w:r>
      <w:r>
        <w:rPr>
          <w:i/>
          <w:color w:val="231F20"/>
          <w:spacing w:val="-3"/>
          <w:sz w:val="24"/>
        </w:rPr>
        <w:t xml:space="preserve">Treatment </w:t>
      </w:r>
      <w:r>
        <w:rPr>
          <w:i/>
          <w:color w:val="231F20"/>
          <w:sz w:val="24"/>
        </w:rPr>
        <w:t xml:space="preserve">of Prisoners </w:t>
      </w:r>
      <w:r>
        <w:rPr>
          <w:color w:val="231F20"/>
          <w:sz w:val="24"/>
        </w:rPr>
        <w:t>(the ‘Mandela</w:t>
      </w:r>
      <w:r>
        <w:rPr>
          <w:color w:val="231F20"/>
          <w:spacing w:val="-30"/>
          <w:sz w:val="24"/>
        </w:rPr>
        <w:t xml:space="preserve"> </w:t>
      </w:r>
      <w:r>
        <w:rPr>
          <w:color w:val="231F20"/>
          <w:sz w:val="24"/>
        </w:rPr>
        <w:t>Rules’)</w:t>
      </w:r>
      <w:hyperlink w:anchor="_bookmark37" w:history="1">
        <w:r>
          <w:rPr>
            <w:color w:val="231F20"/>
            <w:position w:val="8"/>
            <w:sz w:val="14"/>
          </w:rPr>
          <w:t xml:space="preserve">22 </w:t>
        </w:r>
      </w:hyperlink>
      <w:r>
        <w:rPr>
          <w:color w:val="231F20"/>
          <w:sz w:val="24"/>
        </w:rPr>
        <w:t>provides:</w:t>
      </w:r>
    </w:p>
    <w:p w:rsidR="00EB4AFE" w:rsidRDefault="007C0BFA">
      <w:pPr>
        <w:spacing w:before="190" w:line="273" w:lineRule="auto"/>
        <w:ind w:left="1364" w:right="407"/>
      </w:pPr>
      <w:r>
        <w:rPr>
          <w:color w:val="231F20"/>
        </w:rPr>
        <w:t xml:space="preserve">Prison staff shall not, in their relations with the prisoners, use force except in </w:t>
      </w:r>
      <w:proofErr w:type="spellStart"/>
      <w:r>
        <w:rPr>
          <w:color w:val="231F20"/>
        </w:rPr>
        <w:t>self-defence</w:t>
      </w:r>
      <w:proofErr w:type="spellEnd"/>
      <w:r>
        <w:rPr>
          <w:color w:val="231F20"/>
        </w:rPr>
        <w:t xml:space="preserve"> or in cases of attempted escape, or active or passive physical resistance to an order based on law or regulations. Prison staff who have recourse to force must use no more than is strictly necessary and must report the incident immediately to the prison director.</w:t>
      </w:r>
    </w:p>
    <w:p w:rsidR="00EB4AFE" w:rsidRDefault="007C0BFA">
      <w:pPr>
        <w:pStyle w:val="Paragrafoelenco"/>
        <w:numPr>
          <w:ilvl w:val="0"/>
          <w:numId w:val="10"/>
        </w:numPr>
        <w:tabs>
          <w:tab w:val="left" w:pos="797"/>
          <w:tab w:val="left" w:pos="798"/>
        </w:tabs>
        <w:spacing w:before="152" w:line="249" w:lineRule="auto"/>
        <w:ind w:right="369" w:hanging="680"/>
        <w:rPr>
          <w:sz w:val="24"/>
        </w:rPr>
      </w:pPr>
      <w:r>
        <w:rPr>
          <w:color w:val="231F20"/>
          <w:sz w:val="24"/>
        </w:rPr>
        <w:t>These principles are relevant to the required standards of treatment for all persons deprived of liberty by the State, and not merely those held under the criminal justice</w:t>
      </w:r>
      <w:r>
        <w:rPr>
          <w:color w:val="231F20"/>
          <w:spacing w:val="-7"/>
          <w:sz w:val="24"/>
        </w:rPr>
        <w:t xml:space="preserve"> </w:t>
      </w:r>
      <w:r>
        <w:rPr>
          <w:color w:val="231F20"/>
          <w:sz w:val="24"/>
        </w:rPr>
        <w:t>system.</w:t>
      </w:r>
    </w:p>
    <w:p w:rsidR="00EB4AFE" w:rsidRDefault="007C0BFA">
      <w:pPr>
        <w:pStyle w:val="Paragrafoelenco"/>
        <w:numPr>
          <w:ilvl w:val="0"/>
          <w:numId w:val="10"/>
        </w:numPr>
        <w:tabs>
          <w:tab w:val="left" w:pos="797"/>
          <w:tab w:val="left" w:pos="798"/>
        </w:tabs>
        <w:spacing w:line="249" w:lineRule="auto"/>
        <w:ind w:right="875" w:hanging="680"/>
        <w:rPr>
          <w:sz w:val="24"/>
        </w:rPr>
      </w:pPr>
      <w:r>
        <w:rPr>
          <w:color w:val="231F20"/>
          <w:sz w:val="24"/>
        </w:rPr>
        <w:t>The UN Human Rights Committee has indicated that compliance with the Standard Minimum Rules and the Body of Principles is the</w:t>
      </w:r>
      <w:r>
        <w:rPr>
          <w:color w:val="231F20"/>
          <w:spacing w:val="-25"/>
          <w:sz w:val="24"/>
        </w:rPr>
        <w:t xml:space="preserve"> </w:t>
      </w:r>
      <w:r>
        <w:rPr>
          <w:color w:val="231F20"/>
          <w:sz w:val="24"/>
        </w:rPr>
        <w:t>minimum</w:t>
      </w:r>
    </w:p>
    <w:p w:rsidR="00EB4AFE" w:rsidRDefault="007C0BFA">
      <w:pPr>
        <w:pStyle w:val="Corpotesto"/>
        <w:spacing w:before="1" w:line="249" w:lineRule="auto"/>
        <w:ind w:left="797" w:right="622"/>
        <w:rPr>
          <w:sz w:val="14"/>
        </w:rPr>
      </w:pPr>
      <w:r>
        <w:rPr>
          <w:color w:val="231F20"/>
        </w:rPr>
        <w:t>requirement for compliance with the obligation imposed by the ICCPR that people in detention are to be treated humanely under article 10(1).</w:t>
      </w:r>
      <w:hyperlink w:anchor="_bookmark38" w:history="1">
        <w:r>
          <w:rPr>
            <w:color w:val="231F20"/>
            <w:position w:val="8"/>
            <w:sz w:val="14"/>
          </w:rPr>
          <w:t>23</w:t>
        </w:r>
      </w:hyperlink>
    </w:p>
    <w:p w:rsidR="00EB4AFE" w:rsidRDefault="007C0BFA">
      <w:pPr>
        <w:pStyle w:val="Paragrafoelenco"/>
        <w:numPr>
          <w:ilvl w:val="0"/>
          <w:numId w:val="10"/>
        </w:numPr>
        <w:tabs>
          <w:tab w:val="left" w:pos="797"/>
          <w:tab w:val="left" w:pos="798"/>
        </w:tabs>
        <w:spacing w:line="249" w:lineRule="auto"/>
        <w:ind w:right="115" w:hanging="680"/>
        <w:rPr>
          <w:sz w:val="24"/>
        </w:rPr>
      </w:pPr>
      <w:r>
        <w:rPr>
          <w:color w:val="231F20"/>
          <w:sz w:val="24"/>
        </w:rPr>
        <w:t>The assessment of whether the treatment of a person is inconsistent with article 7 or article 10 depends on all the circumstances of the case, such as the duration and manner of the treatment, its physical or mental effects as well as the sex, age and state of health of the</w:t>
      </w:r>
      <w:r>
        <w:rPr>
          <w:color w:val="231F20"/>
          <w:spacing w:val="-16"/>
          <w:sz w:val="24"/>
        </w:rPr>
        <w:t xml:space="preserve"> </w:t>
      </w:r>
      <w:r>
        <w:rPr>
          <w:color w:val="231F20"/>
          <w:sz w:val="24"/>
        </w:rPr>
        <w:t>victim.</w:t>
      </w:r>
    </w:p>
    <w:p w:rsidR="00EB4AFE" w:rsidRDefault="00EB4AFE">
      <w:pPr>
        <w:spacing w:line="249" w:lineRule="auto"/>
        <w:rPr>
          <w:sz w:val="24"/>
        </w:rPr>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7C0BFA">
      <w:pPr>
        <w:pStyle w:val="Titolo2"/>
        <w:numPr>
          <w:ilvl w:val="1"/>
          <w:numId w:val="11"/>
        </w:numPr>
        <w:tabs>
          <w:tab w:val="left" w:pos="797"/>
          <w:tab w:val="left" w:pos="798"/>
        </w:tabs>
        <w:spacing w:before="258"/>
        <w:ind w:hanging="680"/>
      </w:pPr>
      <w:bookmarkStart w:id="5" w:name="_bookmark5"/>
      <w:bookmarkEnd w:id="5"/>
      <w:r>
        <w:rPr>
          <w:color w:val="231F20"/>
        </w:rPr>
        <w:t>What is an ‘act’ or</w:t>
      </w:r>
      <w:r>
        <w:rPr>
          <w:color w:val="231F20"/>
          <w:spacing w:val="-18"/>
        </w:rPr>
        <w:t xml:space="preserve"> </w:t>
      </w:r>
      <w:r>
        <w:rPr>
          <w:color w:val="231F20"/>
        </w:rPr>
        <w:t>‘practice’</w:t>
      </w:r>
    </w:p>
    <w:p w:rsidR="00EB4AFE" w:rsidRDefault="007C0BFA">
      <w:pPr>
        <w:pStyle w:val="Paragrafoelenco"/>
        <w:numPr>
          <w:ilvl w:val="0"/>
          <w:numId w:val="10"/>
        </w:numPr>
        <w:tabs>
          <w:tab w:val="left" w:pos="797"/>
          <w:tab w:val="left" w:pos="798"/>
        </w:tabs>
        <w:spacing w:before="173" w:line="249" w:lineRule="auto"/>
        <w:ind w:right="237" w:hanging="680"/>
        <w:rPr>
          <w:sz w:val="24"/>
        </w:rPr>
      </w:pPr>
      <w:r>
        <w:rPr>
          <w:color w:val="231F20"/>
          <w:sz w:val="24"/>
        </w:rPr>
        <w:t>The terms ‘act’ and ‘practice’ are defined in s 3(1) of the AHRC Act to include an act done or a practice engaged in by or on behalf of the Commonwealth or an authority of the Commonwealth or under an</w:t>
      </w:r>
      <w:r>
        <w:rPr>
          <w:color w:val="231F20"/>
          <w:spacing w:val="-44"/>
          <w:sz w:val="24"/>
        </w:rPr>
        <w:t xml:space="preserve"> </w:t>
      </w:r>
      <w:r>
        <w:rPr>
          <w:color w:val="231F20"/>
          <w:sz w:val="24"/>
        </w:rPr>
        <w:t>enactment.</w:t>
      </w:r>
    </w:p>
    <w:p w:rsidR="00EB4AFE" w:rsidRDefault="007C0BFA">
      <w:pPr>
        <w:pStyle w:val="Paragrafoelenco"/>
        <w:numPr>
          <w:ilvl w:val="0"/>
          <w:numId w:val="10"/>
        </w:numPr>
        <w:tabs>
          <w:tab w:val="left" w:pos="797"/>
          <w:tab w:val="left" w:pos="798"/>
        </w:tabs>
        <w:spacing w:line="249" w:lineRule="auto"/>
        <w:ind w:right="114" w:hanging="680"/>
        <w:rPr>
          <w:sz w:val="24"/>
        </w:rPr>
      </w:pPr>
      <w:r>
        <w:rPr>
          <w:color w:val="231F20"/>
          <w:sz w:val="24"/>
        </w:rPr>
        <w:t>Section 3(3) provides that the reference to, or to the doing of, an act includes a reference to a refusal or failure to do an</w:t>
      </w:r>
      <w:r>
        <w:rPr>
          <w:color w:val="231F20"/>
          <w:spacing w:val="-25"/>
          <w:sz w:val="24"/>
        </w:rPr>
        <w:t xml:space="preserve"> </w:t>
      </w:r>
      <w:r>
        <w:rPr>
          <w:color w:val="231F20"/>
          <w:sz w:val="24"/>
        </w:rPr>
        <w:t>act.</w:t>
      </w:r>
    </w:p>
    <w:p w:rsidR="00EB4AFE" w:rsidRDefault="007C0BFA">
      <w:pPr>
        <w:pStyle w:val="Paragrafoelenco"/>
        <w:numPr>
          <w:ilvl w:val="0"/>
          <w:numId w:val="10"/>
        </w:numPr>
        <w:tabs>
          <w:tab w:val="left" w:pos="797"/>
          <w:tab w:val="left" w:pos="798"/>
        </w:tabs>
        <w:spacing w:line="249" w:lineRule="auto"/>
        <w:ind w:right="187" w:hanging="680"/>
        <w:rPr>
          <w:sz w:val="24"/>
        </w:rPr>
      </w:pPr>
      <w:r>
        <w:rPr>
          <w:color w:val="231F20"/>
          <w:sz w:val="24"/>
        </w:rPr>
        <w:t xml:space="preserve">The functions of the Commission identified in s </w:t>
      </w:r>
      <w:r>
        <w:rPr>
          <w:color w:val="231F20"/>
          <w:spacing w:val="-3"/>
          <w:sz w:val="24"/>
        </w:rPr>
        <w:t xml:space="preserve">11(1)(f) </w:t>
      </w:r>
      <w:r>
        <w:rPr>
          <w:color w:val="231F20"/>
          <w:sz w:val="24"/>
        </w:rPr>
        <w:t>of the AHRC Act are only engaged where the act complained of is not one required by law to be taken;</w:t>
      </w:r>
      <w:hyperlink w:anchor="_bookmark39" w:history="1">
        <w:r>
          <w:rPr>
            <w:color w:val="231F20"/>
            <w:position w:val="8"/>
            <w:sz w:val="14"/>
          </w:rPr>
          <w:t xml:space="preserve">24 </w:t>
        </w:r>
      </w:hyperlink>
      <w:r>
        <w:rPr>
          <w:color w:val="231F20"/>
          <w:sz w:val="24"/>
        </w:rPr>
        <w:t>that is, where the relevant act or practice is within the discretion of the Commonwealth, its officers or</w:t>
      </w:r>
      <w:r>
        <w:rPr>
          <w:color w:val="231F20"/>
          <w:spacing w:val="-31"/>
          <w:sz w:val="24"/>
        </w:rPr>
        <w:t xml:space="preserve"> </w:t>
      </w:r>
      <w:r>
        <w:rPr>
          <w:color w:val="231F20"/>
          <w:sz w:val="24"/>
        </w:rPr>
        <w:t>agents.</w:t>
      </w:r>
    </w:p>
    <w:p w:rsidR="00EB4AFE" w:rsidRDefault="007C0BFA">
      <w:pPr>
        <w:pStyle w:val="Paragrafoelenco"/>
        <w:numPr>
          <w:ilvl w:val="0"/>
          <w:numId w:val="10"/>
        </w:numPr>
        <w:tabs>
          <w:tab w:val="left" w:pos="797"/>
          <w:tab w:val="left" w:pos="798"/>
        </w:tabs>
        <w:spacing w:line="249" w:lineRule="auto"/>
        <w:ind w:right="146" w:hanging="680"/>
        <w:rPr>
          <w:sz w:val="24"/>
        </w:rPr>
      </w:pPr>
      <w:r>
        <w:rPr>
          <w:color w:val="231F20"/>
          <w:sz w:val="24"/>
        </w:rPr>
        <w:t xml:space="preserve">The majority of the acts and practices dealt with in this document were performed by employees of Serco. The acts and practices occurred within various compounds within the </w:t>
      </w:r>
      <w:proofErr w:type="spellStart"/>
      <w:r>
        <w:rPr>
          <w:color w:val="231F20"/>
          <w:sz w:val="24"/>
        </w:rPr>
        <w:t>Villawood</w:t>
      </w:r>
      <w:proofErr w:type="spellEnd"/>
      <w:r>
        <w:rPr>
          <w:color w:val="231F20"/>
          <w:sz w:val="24"/>
        </w:rPr>
        <w:t xml:space="preserve"> Immigration Detention Facility (VIDF). At all relevant times, the day to day operation of that </w:t>
      </w:r>
      <w:proofErr w:type="spellStart"/>
      <w:r>
        <w:rPr>
          <w:color w:val="231F20"/>
          <w:sz w:val="24"/>
        </w:rPr>
        <w:t>centre</w:t>
      </w:r>
      <w:proofErr w:type="spellEnd"/>
      <w:r>
        <w:rPr>
          <w:color w:val="231F20"/>
          <w:sz w:val="24"/>
        </w:rPr>
        <w:t xml:space="preserve"> was conducted by Serco under an agreement with the Commonwealth. I am therefore satisfied that all the acts and practices of Serco employees described below were undertaken by or on behalf of the Commonwealth for the purposes of s 3(1) of the</w:t>
      </w:r>
      <w:r>
        <w:rPr>
          <w:color w:val="231F20"/>
          <w:spacing w:val="-17"/>
          <w:sz w:val="24"/>
        </w:rPr>
        <w:t xml:space="preserve"> </w:t>
      </w:r>
      <w:r>
        <w:rPr>
          <w:color w:val="231F20"/>
          <w:sz w:val="24"/>
        </w:rPr>
        <w:t>AHRC</w:t>
      </w:r>
      <w:r>
        <w:rPr>
          <w:color w:val="231F20"/>
          <w:spacing w:val="-17"/>
          <w:sz w:val="24"/>
        </w:rPr>
        <w:t xml:space="preserve"> </w:t>
      </w:r>
      <w:r>
        <w:rPr>
          <w:color w:val="231F20"/>
          <w:sz w:val="24"/>
        </w:rPr>
        <w:t>Act.</w:t>
      </w:r>
      <w:r>
        <w:rPr>
          <w:color w:val="231F20"/>
          <w:spacing w:val="-8"/>
          <w:sz w:val="24"/>
        </w:rPr>
        <w:t xml:space="preserve"> </w:t>
      </w:r>
      <w:r>
        <w:rPr>
          <w:color w:val="231F20"/>
          <w:sz w:val="24"/>
        </w:rPr>
        <w:t>That</w:t>
      </w:r>
      <w:r>
        <w:rPr>
          <w:color w:val="231F20"/>
          <w:spacing w:val="-3"/>
          <w:sz w:val="24"/>
        </w:rPr>
        <w:t xml:space="preserve"> </w:t>
      </w:r>
      <w:r>
        <w:rPr>
          <w:color w:val="231F20"/>
          <w:sz w:val="24"/>
        </w:rPr>
        <w:t>was</w:t>
      </w:r>
      <w:r>
        <w:rPr>
          <w:color w:val="231F20"/>
          <w:spacing w:val="-4"/>
          <w:sz w:val="24"/>
        </w:rPr>
        <w:t xml:space="preserve"> </w:t>
      </w:r>
      <w:r>
        <w:rPr>
          <w:color w:val="231F20"/>
          <w:sz w:val="24"/>
        </w:rPr>
        <w:t>not</w:t>
      </w:r>
      <w:r>
        <w:rPr>
          <w:color w:val="231F20"/>
          <w:spacing w:val="-4"/>
          <w:sz w:val="24"/>
        </w:rPr>
        <w:t xml:space="preserve"> </w:t>
      </w:r>
      <w:r>
        <w:rPr>
          <w:color w:val="231F20"/>
          <w:sz w:val="24"/>
        </w:rPr>
        <w:t>disputed</w:t>
      </w:r>
      <w:r>
        <w:rPr>
          <w:color w:val="231F20"/>
          <w:spacing w:val="-4"/>
          <w:sz w:val="24"/>
        </w:rPr>
        <w:t xml:space="preserve"> </w:t>
      </w:r>
      <w:r>
        <w:rPr>
          <w:color w:val="231F20"/>
          <w:sz w:val="24"/>
        </w:rPr>
        <w:t>by</w:t>
      </w:r>
      <w:r>
        <w:rPr>
          <w:color w:val="231F20"/>
          <w:spacing w:val="-4"/>
          <w:sz w:val="24"/>
        </w:rPr>
        <w:t xml:space="preserve"> </w:t>
      </w:r>
      <w:r>
        <w:rPr>
          <w:color w:val="231F20"/>
          <w:sz w:val="24"/>
        </w:rPr>
        <w:t>either</w:t>
      </w:r>
      <w:r>
        <w:rPr>
          <w:color w:val="231F20"/>
          <w:spacing w:val="-4"/>
          <w:sz w:val="24"/>
        </w:rPr>
        <w:t xml:space="preserve"> </w:t>
      </w:r>
      <w:r>
        <w:rPr>
          <w:color w:val="231F20"/>
          <w:sz w:val="24"/>
        </w:rPr>
        <w:t>Serco</w:t>
      </w:r>
      <w:r>
        <w:rPr>
          <w:color w:val="231F20"/>
          <w:spacing w:val="-3"/>
          <w:sz w:val="24"/>
        </w:rPr>
        <w:t xml:space="preserve"> </w:t>
      </w:r>
      <w:r>
        <w:rPr>
          <w:color w:val="231F20"/>
          <w:sz w:val="24"/>
        </w:rPr>
        <w:t>or</w:t>
      </w:r>
      <w:r>
        <w:rPr>
          <w:color w:val="231F20"/>
          <w:spacing w:val="-4"/>
          <w:sz w:val="24"/>
        </w:rPr>
        <w:t xml:space="preserve"> </w:t>
      </w:r>
      <w:r>
        <w:rPr>
          <w:color w:val="231F20"/>
          <w:sz w:val="24"/>
        </w:rPr>
        <w:t>the</w:t>
      </w:r>
      <w:r>
        <w:rPr>
          <w:color w:val="231F20"/>
          <w:spacing w:val="-3"/>
          <w:sz w:val="24"/>
        </w:rPr>
        <w:t xml:space="preserve"> </w:t>
      </w:r>
      <w:r>
        <w:rPr>
          <w:color w:val="231F20"/>
          <w:sz w:val="24"/>
        </w:rPr>
        <w:t>Commonwealth.</w:t>
      </w:r>
    </w:p>
    <w:p w:rsidR="00EB4AFE" w:rsidRDefault="007C0BFA">
      <w:pPr>
        <w:pStyle w:val="Paragrafoelenco"/>
        <w:numPr>
          <w:ilvl w:val="0"/>
          <w:numId w:val="10"/>
        </w:numPr>
        <w:tabs>
          <w:tab w:val="left" w:pos="797"/>
          <w:tab w:val="left" w:pos="798"/>
        </w:tabs>
        <w:spacing w:line="249" w:lineRule="auto"/>
        <w:ind w:right="195" w:hanging="680"/>
        <w:rPr>
          <w:sz w:val="24"/>
        </w:rPr>
      </w:pPr>
      <w:r>
        <w:rPr>
          <w:color w:val="231F20"/>
          <w:sz w:val="24"/>
        </w:rPr>
        <w:t xml:space="preserve">In this report, I have considered whether the following acts and practices were inconsistent with the rights of </w:t>
      </w:r>
      <w:proofErr w:type="spellStart"/>
      <w:r>
        <w:rPr>
          <w:color w:val="231F20"/>
          <w:sz w:val="24"/>
        </w:rPr>
        <w:t>Mr</w:t>
      </w:r>
      <w:proofErr w:type="spellEnd"/>
      <w:r>
        <w:rPr>
          <w:color w:val="231F20"/>
          <w:sz w:val="24"/>
        </w:rPr>
        <w:t xml:space="preserve"> MB enshrined in articles 7 and 10 of the ICCPR:</w:t>
      </w:r>
    </w:p>
    <w:p w:rsidR="00EB4AFE" w:rsidRDefault="007C0BFA">
      <w:pPr>
        <w:pStyle w:val="Paragrafoelenco"/>
        <w:numPr>
          <w:ilvl w:val="1"/>
          <w:numId w:val="10"/>
        </w:numPr>
        <w:tabs>
          <w:tab w:val="left" w:pos="1705"/>
        </w:tabs>
        <w:spacing w:before="176"/>
        <w:ind w:right="1317" w:hanging="340"/>
        <w:rPr>
          <w:rFonts w:ascii="HelveticaNeueLTPro-Roman"/>
          <w:sz w:val="24"/>
        </w:rPr>
      </w:pPr>
      <w:r>
        <w:rPr>
          <w:rFonts w:ascii="HelveticaNeueLTPro-Roman"/>
          <w:color w:val="231F20"/>
          <w:sz w:val="24"/>
        </w:rPr>
        <w:t xml:space="preserve">Alleged physical abuse of </w:t>
      </w:r>
      <w:proofErr w:type="spellStart"/>
      <w:r>
        <w:rPr>
          <w:rFonts w:ascii="HelveticaNeueLTPro-Roman"/>
          <w:color w:val="231F20"/>
          <w:sz w:val="24"/>
        </w:rPr>
        <w:t>Mr</w:t>
      </w:r>
      <w:proofErr w:type="spellEnd"/>
      <w:r>
        <w:rPr>
          <w:rFonts w:ascii="HelveticaNeueLTPro-Roman"/>
          <w:color w:val="231F20"/>
          <w:sz w:val="24"/>
        </w:rPr>
        <w:t xml:space="preserve"> MB by Serco staff on 25 and 26 March 2012</w:t>
      </w:r>
    </w:p>
    <w:p w:rsidR="00EB4AFE" w:rsidRDefault="007C0BFA">
      <w:pPr>
        <w:pStyle w:val="Paragrafoelenco"/>
        <w:numPr>
          <w:ilvl w:val="1"/>
          <w:numId w:val="10"/>
        </w:numPr>
        <w:tabs>
          <w:tab w:val="left" w:pos="1705"/>
        </w:tabs>
        <w:spacing w:before="169"/>
        <w:ind w:right="1251" w:hanging="340"/>
        <w:rPr>
          <w:rFonts w:ascii="HelveticaNeueLTPro-Roman"/>
          <w:sz w:val="24"/>
        </w:rPr>
      </w:pPr>
      <w:r>
        <w:rPr>
          <w:rFonts w:ascii="HelveticaNeueLTPro-Roman"/>
          <w:color w:val="231F20"/>
          <w:sz w:val="24"/>
        </w:rPr>
        <w:t xml:space="preserve">Alleged unjustified use of force by Serco staff in restraining </w:t>
      </w:r>
      <w:proofErr w:type="spellStart"/>
      <w:r>
        <w:rPr>
          <w:rFonts w:ascii="HelveticaNeueLTPro-Roman"/>
          <w:color w:val="231F20"/>
          <w:sz w:val="24"/>
        </w:rPr>
        <w:t>Mr</w:t>
      </w:r>
      <w:proofErr w:type="spellEnd"/>
      <w:r>
        <w:rPr>
          <w:rFonts w:ascii="HelveticaNeueLTPro-Roman"/>
          <w:color w:val="231F20"/>
          <w:sz w:val="24"/>
        </w:rPr>
        <w:t xml:space="preserve"> MB on 31 March 2012</w:t>
      </w:r>
    </w:p>
    <w:p w:rsidR="00EB4AFE" w:rsidRDefault="007C0BFA">
      <w:pPr>
        <w:pStyle w:val="Paragrafoelenco"/>
        <w:numPr>
          <w:ilvl w:val="1"/>
          <w:numId w:val="10"/>
        </w:numPr>
        <w:tabs>
          <w:tab w:val="left" w:pos="1705"/>
        </w:tabs>
        <w:spacing w:before="169"/>
        <w:ind w:hanging="340"/>
        <w:rPr>
          <w:rFonts w:ascii="HelveticaNeueLTPro-Roman"/>
          <w:sz w:val="24"/>
        </w:rPr>
      </w:pPr>
      <w:r>
        <w:rPr>
          <w:rFonts w:ascii="HelveticaNeueLTPro-Roman"/>
          <w:color w:val="231F20"/>
          <w:sz w:val="24"/>
        </w:rPr>
        <w:t xml:space="preserve">Alleged verbal abuse of </w:t>
      </w:r>
      <w:proofErr w:type="spellStart"/>
      <w:r>
        <w:rPr>
          <w:rFonts w:ascii="HelveticaNeueLTPro-Roman"/>
          <w:color w:val="231F20"/>
          <w:sz w:val="24"/>
        </w:rPr>
        <w:t>Mr</w:t>
      </w:r>
      <w:proofErr w:type="spellEnd"/>
      <w:r>
        <w:rPr>
          <w:rFonts w:ascii="HelveticaNeueLTPro-Roman"/>
          <w:color w:val="231F20"/>
          <w:sz w:val="24"/>
        </w:rPr>
        <w:t xml:space="preserve"> MB by Serco staff in August 2012</w:t>
      </w:r>
    </w:p>
    <w:p w:rsidR="00EB4AFE" w:rsidRDefault="007C0BFA">
      <w:pPr>
        <w:pStyle w:val="Paragrafoelenco"/>
        <w:numPr>
          <w:ilvl w:val="1"/>
          <w:numId w:val="10"/>
        </w:numPr>
        <w:tabs>
          <w:tab w:val="left" w:pos="1705"/>
        </w:tabs>
        <w:spacing w:before="169"/>
        <w:ind w:right="948" w:hanging="340"/>
        <w:rPr>
          <w:rFonts w:ascii="HelveticaNeueLTPro-Roman"/>
          <w:sz w:val="24"/>
        </w:rPr>
      </w:pPr>
      <w:r>
        <w:rPr>
          <w:rFonts w:ascii="HelveticaNeueLTPro-Roman"/>
          <w:color w:val="231F20"/>
          <w:sz w:val="24"/>
        </w:rPr>
        <w:t xml:space="preserve">Alleged detention of </w:t>
      </w:r>
      <w:proofErr w:type="spellStart"/>
      <w:r>
        <w:rPr>
          <w:rFonts w:ascii="HelveticaNeueLTPro-Roman"/>
          <w:color w:val="231F20"/>
          <w:sz w:val="24"/>
        </w:rPr>
        <w:t>Mr</w:t>
      </w:r>
      <w:proofErr w:type="spellEnd"/>
      <w:r>
        <w:rPr>
          <w:rFonts w:ascii="HelveticaNeueLTPro-Roman"/>
          <w:color w:val="231F20"/>
          <w:sz w:val="24"/>
        </w:rPr>
        <w:t xml:space="preserve"> MB in degrading conditions in August 2012</w:t>
      </w:r>
    </w:p>
    <w:p w:rsidR="00EB4AFE" w:rsidRDefault="007C0BFA">
      <w:pPr>
        <w:pStyle w:val="Paragrafoelenco"/>
        <w:numPr>
          <w:ilvl w:val="1"/>
          <w:numId w:val="10"/>
        </w:numPr>
        <w:tabs>
          <w:tab w:val="left" w:pos="1705"/>
        </w:tabs>
        <w:spacing w:before="169"/>
        <w:ind w:right="1362" w:hanging="340"/>
        <w:rPr>
          <w:rFonts w:ascii="HelveticaNeueLTPro-Roman"/>
          <w:sz w:val="24"/>
        </w:rPr>
      </w:pPr>
      <w:r>
        <w:rPr>
          <w:rFonts w:ascii="HelveticaNeueLTPro-Roman"/>
          <w:color w:val="231F20"/>
          <w:sz w:val="24"/>
        </w:rPr>
        <w:t xml:space="preserve">Alleged failure of Serco and the Commonwealth to ensure </w:t>
      </w:r>
      <w:proofErr w:type="spellStart"/>
      <w:r>
        <w:rPr>
          <w:rFonts w:ascii="HelveticaNeueLTPro-Roman"/>
          <w:color w:val="231F20"/>
          <w:sz w:val="24"/>
        </w:rPr>
        <w:t>Mr</w:t>
      </w:r>
      <w:proofErr w:type="spellEnd"/>
      <w:r>
        <w:rPr>
          <w:rFonts w:ascii="HelveticaNeueLTPro-Roman"/>
          <w:color w:val="231F20"/>
          <w:sz w:val="24"/>
        </w:rPr>
        <w:t xml:space="preserve"> MB received appropriate medical care</w:t>
      </w:r>
    </w:p>
    <w:p w:rsidR="00EB4AFE" w:rsidRDefault="00EB4AFE">
      <w:pPr>
        <w:rPr>
          <w:rFonts w:ascii="HelveticaNeueLTPro-Roman"/>
          <w:sz w:val="24"/>
        </w:rPr>
        <w:sectPr w:rsidR="00EB4AFE">
          <w:pgSz w:w="11910" w:h="16840"/>
          <w:pgMar w:top="1580" w:right="1340" w:bottom="880" w:left="1300" w:header="0" w:footer="692" w:gutter="0"/>
          <w:cols w:space="720"/>
        </w:sect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spacing w:before="11"/>
        <w:rPr>
          <w:rFonts w:ascii="HelveticaNeueLTPro-Roman"/>
          <w:sz w:val="29"/>
        </w:rPr>
      </w:pPr>
    </w:p>
    <w:p w:rsidR="00EB4AFE" w:rsidRDefault="007C0BFA">
      <w:pPr>
        <w:pStyle w:val="Paragrafoelenco"/>
        <w:numPr>
          <w:ilvl w:val="1"/>
          <w:numId w:val="10"/>
        </w:numPr>
        <w:tabs>
          <w:tab w:val="left" w:pos="1705"/>
        </w:tabs>
        <w:spacing w:before="110"/>
        <w:ind w:right="1260" w:hanging="340"/>
        <w:rPr>
          <w:rFonts w:ascii="HelveticaNeueLTPro-Roman"/>
          <w:sz w:val="24"/>
        </w:rPr>
      </w:pPr>
      <w:bookmarkStart w:id="6" w:name="_bookmark6"/>
      <w:bookmarkEnd w:id="6"/>
      <w:r>
        <w:rPr>
          <w:rFonts w:ascii="HelveticaNeueLTPro-Roman"/>
          <w:color w:val="231F20"/>
          <w:sz w:val="24"/>
        </w:rPr>
        <w:t xml:space="preserve">The failure of the Commonwealth adequately to consider whether </w:t>
      </w:r>
      <w:proofErr w:type="spellStart"/>
      <w:r>
        <w:rPr>
          <w:rFonts w:ascii="HelveticaNeueLTPro-Roman"/>
          <w:color w:val="231F20"/>
          <w:sz w:val="24"/>
        </w:rPr>
        <w:t>Mr</w:t>
      </w:r>
      <w:proofErr w:type="spellEnd"/>
      <w:r>
        <w:rPr>
          <w:rFonts w:ascii="HelveticaNeueLTPro-Roman"/>
          <w:color w:val="231F20"/>
          <w:sz w:val="24"/>
        </w:rPr>
        <w:t xml:space="preserve"> MB could have been placed in a less restrictive form of detention, or more specifically, the failure of the Commonwealth:</w:t>
      </w:r>
    </w:p>
    <w:p w:rsidR="00EB4AFE" w:rsidRDefault="007C0BFA">
      <w:pPr>
        <w:pStyle w:val="Paragrafoelenco"/>
        <w:numPr>
          <w:ilvl w:val="2"/>
          <w:numId w:val="10"/>
        </w:numPr>
        <w:tabs>
          <w:tab w:val="left" w:pos="2215"/>
        </w:tabs>
        <w:spacing w:before="164" w:line="249" w:lineRule="auto"/>
        <w:ind w:right="115" w:hanging="283"/>
        <w:rPr>
          <w:sz w:val="24"/>
        </w:rPr>
      </w:pPr>
      <w:r>
        <w:rPr>
          <w:color w:val="231F20"/>
          <w:sz w:val="24"/>
        </w:rPr>
        <w:t>to ask</w:t>
      </w:r>
      <w:r>
        <w:rPr>
          <w:color w:val="231F20"/>
          <w:spacing w:val="-51"/>
          <w:sz w:val="24"/>
        </w:rPr>
        <w:t xml:space="preserve"> </w:t>
      </w:r>
      <w:r>
        <w:rPr>
          <w:color w:val="231F20"/>
          <w:sz w:val="24"/>
        </w:rPr>
        <w:t xml:space="preserve">ASIO to assess </w:t>
      </w:r>
      <w:proofErr w:type="spellStart"/>
      <w:r>
        <w:rPr>
          <w:color w:val="231F20"/>
          <w:sz w:val="24"/>
        </w:rPr>
        <w:t>Mr</w:t>
      </w:r>
      <w:proofErr w:type="spellEnd"/>
      <w:r>
        <w:rPr>
          <w:color w:val="231F20"/>
          <w:sz w:val="24"/>
        </w:rPr>
        <w:t xml:space="preserve"> MB’s individual suitability for community based detention while awaiting his security</w:t>
      </w:r>
      <w:r>
        <w:rPr>
          <w:color w:val="231F20"/>
          <w:spacing w:val="-30"/>
          <w:sz w:val="24"/>
        </w:rPr>
        <w:t xml:space="preserve"> </w:t>
      </w:r>
      <w:r>
        <w:rPr>
          <w:color w:val="231F20"/>
          <w:sz w:val="24"/>
        </w:rPr>
        <w:t>clearance</w:t>
      </w:r>
    </w:p>
    <w:p w:rsidR="00EB4AFE" w:rsidRDefault="007C0BFA">
      <w:pPr>
        <w:pStyle w:val="Paragrafoelenco"/>
        <w:numPr>
          <w:ilvl w:val="2"/>
          <w:numId w:val="10"/>
        </w:numPr>
        <w:tabs>
          <w:tab w:val="left" w:pos="2215"/>
        </w:tabs>
        <w:spacing w:before="114" w:line="249" w:lineRule="auto"/>
        <w:ind w:right="219" w:hanging="283"/>
        <w:rPr>
          <w:sz w:val="14"/>
        </w:rPr>
      </w:pPr>
      <w:r>
        <w:rPr>
          <w:color w:val="231F20"/>
          <w:sz w:val="24"/>
        </w:rPr>
        <w:t xml:space="preserve">to assess on an individual basis whether the circumstances of </w:t>
      </w:r>
      <w:proofErr w:type="spellStart"/>
      <w:r>
        <w:rPr>
          <w:color w:val="231F20"/>
          <w:sz w:val="24"/>
        </w:rPr>
        <w:t>Mr</w:t>
      </w:r>
      <w:proofErr w:type="spellEnd"/>
      <w:r>
        <w:rPr>
          <w:color w:val="231F20"/>
          <w:sz w:val="24"/>
        </w:rPr>
        <w:t xml:space="preserve"> MB indicated that he could be placed in a less restrictive form of</w:t>
      </w:r>
      <w:r>
        <w:rPr>
          <w:color w:val="231F20"/>
          <w:spacing w:val="-13"/>
          <w:sz w:val="24"/>
        </w:rPr>
        <w:t xml:space="preserve"> </w:t>
      </w:r>
      <w:r>
        <w:rPr>
          <w:color w:val="231F20"/>
          <w:sz w:val="24"/>
        </w:rPr>
        <w:t>detention.</w:t>
      </w:r>
      <w:hyperlink w:anchor="_bookmark40" w:history="1">
        <w:r>
          <w:rPr>
            <w:color w:val="231F20"/>
            <w:position w:val="8"/>
            <w:sz w:val="14"/>
          </w:rPr>
          <w:t>25</w:t>
        </w:r>
      </w:hyperlink>
    </w:p>
    <w:p w:rsidR="00EB4AFE" w:rsidRDefault="00EB4AFE">
      <w:pPr>
        <w:pStyle w:val="Corpotesto"/>
        <w:spacing w:before="4"/>
        <w:rPr>
          <w:sz w:val="32"/>
        </w:rPr>
      </w:pPr>
    </w:p>
    <w:p w:rsidR="00EB4AFE" w:rsidRDefault="007C0BFA">
      <w:pPr>
        <w:pStyle w:val="Titolo1"/>
        <w:numPr>
          <w:ilvl w:val="0"/>
          <w:numId w:val="11"/>
        </w:numPr>
        <w:tabs>
          <w:tab w:val="left" w:pos="797"/>
          <w:tab w:val="left" w:pos="798"/>
        </w:tabs>
        <w:ind w:hanging="680"/>
      </w:pPr>
      <w:r>
        <w:rPr>
          <w:color w:val="231F20"/>
        </w:rPr>
        <w:t xml:space="preserve">The complaints made on behalf of </w:t>
      </w:r>
      <w:proofErr w:type="spellStart"/>
      <w:r>
        <w:rPr>
          <w:color w:val="231F20"/>
        </w:rPr>
        <w:t>Mr</w:t>
      </w:r>
      <w:proofErr w:type="spellEnd"/>
      <w:r>
        <w:rPr>
          <w:color w:val="231F20"/>
          <w:spacing w:val="-17"/>
        </w:rPr>
        <w:t xml:space="preserve"> </w:t>
      </w:r>
      <w:r>
        <w:rPr>
          <w:color w:val="231F20"/>
        </w:rPr>
        <w:t>MB</w:t>
      </w:r>
    </w:p>
    <w:p w:rsidR="00EB4AFE" w:rsidRDefault="007C0BFA">
      <w:pPr>
        <w:pStyle w:val="Paragrafoelenco"/>
        <w:numPr>
          <w:ilvl w:val="0"/>
          <w:numId w:val="10"/>
        </w:numPr>
        <w:tabs>
          <w:tab w:val="left" w:pos="797"/>
          <w:tab w:val="left" w:pos="798"/>
        </w:tabs>
        <w:spacing w:before="212" w:line="249" w:lineRule="auto"/>
        <w:ind w:right="548" w:hanging="680"/>
        <w:rPr>
          <w:sz w:val="24"/>
        </w:rPr>
      </w:pPr>
      <w:r>
        <w:rPr>
          <w:color w:val="231F20"/>
          <w:sz w:val="24"/>
        </w:rPr>
        <w:t>It is alleged that the acts of Serco and/or the department in response to a number</w:t>
      </w:r>
      <w:r>
        <w:rPr>
          <w:color w:val="231F20"/>
          <w:spacing w:val="-5"/>
          <w:sz w:val="24"/>
        </w:rPr>
        <w:t xml:space="preserve"> </w:t>
      </w:r>
      <w:r>
        <w:rPr>
          <w:color w:val="231F20"/>
          <w:sz w:val="24"/>
        </w:rPr>
        <w:t>of</w:t>
      </w:r>
      <w:r>
        <w:rPr>
          <w:color w:val="231F20"/>
          <w:spacing w:val="-5"/>
          <w:sz w:val="24"/>
        </w:rPr>
        <w:t xml:space="preserve"> </w:t>
      </w:r>
      <w:r>
        <w:rPr>
          <w:color w:val="231F20"/>
          <w:sz w:val="24"/>
        </w:rPr>
        <w:t>incidents</w:t>
      </w:r>
      <w:r>
        <w:rPr>
          <w:color w:val="231F20"/>
          <w:spacing w:val="-5"/>
          <w:sz w:val="24"/>
        </w:rPr>
        <w:t xml:space="preserve"> </w:t>
      </w:r>
      <w:r>
        <w:rPr>
          <w:color w:val="231F20"/>
          <w:sz w:val="24"/>
        </w:rPr>
        <w:t>amount</w:t>
      </w:r>
      <w:r>
        <w:rPr>
          <w:color w:val="231F20"/>
          <w:spacing w:val="-5"/>
          <w:sz w:val="24"/>
        </w:rPr>
        <w:t xml:space="preserve"> </w:t>
      </w:r>
      <w:r>
        <w:rPr>
          <w:color w:val="231F20"/>
          <w:sz w:val="24"/>
        </w:rPr>
        <w:t>to</w:t>
      </w:r>
      <w:r>
        <w:rPr>
          <w:color w:val="231F20"/>
          <w:spacing w:val="-4"/>
          <w:sz w:val="24"/>
        </w:rPr>
        <w:t xml:space="preserve"> </w:t>
      </w:r>
      <w:r>
        <w:rPr>
          <w:color w:val="231F20"/>
          <w:sz w:val="24"/>
        </w:rPr>
        <w:t>breaches</w:t>
      </w:r>
      <w:r>
        <w:rPr>
          <w:color w:val="231F20"/>
          <w:spacing w:val="-5"/>
          <w:sz w:val="24"/>
        </w:rPr>
        <w:t xml:space="preserve"> </w:t>
      </w:r>
      <w:r>
        <w:rPr>
          <w:color w:val="231F20"/>
          <w:sz w:val="24"/>
        </w:rPr>
        <w:t>of</w:t>
      </w:r>
      <w:r>
        <w:rPr>
          <w:color w:val="231F20"/>
          <w:spacing w:val="-5"/>
          <w:sz w:val="24"/>
        </w:rPr>
        <w:t xml:space="preserve"> </w:t>
      </w:r>
      <w:proofErr w:type="spellStart"/>
      <w:r>
        <w:rPr>
          <w:color w:val="231F20"/>
          <w:sz w:val="24"/>
        </w:rPr>
        <w:t>Mr</w:t>
      </w:r>
      <w:proofErr w:type="spellEnd"/>
      <w:r>
        <w:rPr>
          <w:color w:val="231F20"/>
          <w:spacing w:val="-4"/>
          <w:sz w:val="24"/>
        </w:rPr>
        <w:t xml:space="preserve"> </w:t>
      </w:r>
      <w:r>
        <w:rPr>
          <w:color w:val="231F20"/>
          <w:sz w:val="24"/>
        </w:rPr>
        <w:t>MB’s</w:t>
      </w:r>
      <w:r>
        <w:rPr>
          <w:color w:val="231F20"/>
          <w:spacing w:val="-4"/>
          <w:sz w:val="24"/>
        </w:rPr>
        <w:t xml:space="preserve"> </w:t>
      </w:r>
      <w:r>
        <w:rPr>
          <w:color w:val="231F20"/>
          <w:sz w:val="24"/>
        </w:rPr>
        <w:t>human</w:t>
      </w:r>
      <w:r>
        <w:rPr>
          <w:color w:val="231F20"/>
          <w:spacing w:val="-5"/>
          <w:sz w:val="24"/>
        </w:rPr>
        <w:t xml:space="preserve"> </w:t>
      </w:r>
      <w:r>
        <w:rPr>
          <w:color w:val="231F20"/>
          <w:sz w:val="24"/>
        </w:rPr>
        <w:t>rights.</w:t>
      </w:r>
      <w:r>
        <w:rPr>
          <w:color w:val="231F20"/>
          <w:spacing w:val="-4"/>
          <w:sz w:val="24"/>
        </w:rPr>
        <w:t xml:space="preserve"> </w:t>
      </w:r>
      <w:r>
        <w:rPr>
          <w:color w:val="231F20"/>
          <w:sz w:val="24"/>
        </w:rPr>
        <w:t>It</w:t>
      </w:r>
      <w:r>
        <w:rPr>
          <w:color w:val="231F20"/>
          <w:spacing w:val="-4"/>
          <w:sz w:val="24"/>
        </w:rPr>
        <w:t xml:space="preserve"> </w:t>
      </w:r>
      <w:r>
        <w:rPr>
          <w:color w:val="231F20"/>
          <w:sz w:val="24"/>
        </w:rPr>
        <w:t>is</w:t>
      </w:r>
      <w:r>
        <w:rPr>
          <w:color w:val="231F20"/>
          <w:spacing w:val="-5"/>
          <w:sz w:val="24"/>
        </w:rPr>
        <w:t xml:space="preserve"> </w:t>
      </w:r>
      <w:r>
        <w:rPr>
          <w:color w:val="231F20"/>
          <w:sz w:val="24"/>
        </w:rPr>
        <w:t xml:space="preserve">also complained that the ongoing detention of </w:t>
      </w:r>
      <w:proofErr w:type="spellStart"/>
      <w:r>
        <w:rPr>
          <w:color w:val="231F20"/>
          <w:sz w:val="24"/>
        </w:rPr>
        <w:t>Mr</w:t>
      </w:r>
      <w:proofErr w:type="spellEnd"/>
      <w:r>
        <w:rPr>
          <w:color w:val="231F20"/>
          <w:sz w:val="24"/>
        </w:rPr>
        <w:t xml:space="preserve"> MB, and the conditions of that detention, are inconsistent with his human</w:t>
      </w:r>
      <w:r>
        <w:rPr>
          <w:color w:val="231F20"/>
          <w:spacing w:val="-44"/>
          <w:sz w:val="24"/>
        </w:rPr>
        <w:t xml:space="preserve"> </w:t>
      </w:r>
      <w:r>
        <w:rPr>
          <w:color w:val="231F20"/>
          <w:sz w:val="24"/>
        </w:rPr>
        <w:t>rights.</w:t>
      </w:r>
    </w:p>
    <w:p w:rsidR="00EB4AFE" w:rsidRDefault="00EB4AFE">
      <w:pPr>
        <w:pStyle w:val="Corpotesto"/>
        <w:spacing w:before="6"/>
        <w:rPr>
          <w:sz w:val="30"/>
        </w:rPr>
      </w:pPr>
    </w:p>
    <w:p w:rsidR="00EB4AFE" w:rsidRDefault="007C0BFA">
      <w:pPr>
        <w:pStyle w:val="Titolo2"/>
        <w:numPr>
          <w:ilvl w:val="1"/>
          <w:numId w:val="6"/>
        </w:numPr>
        <w:tabs>
          <w:tab w:val="left" w:pos="797"/>
          <w:tab w:val="left" w:pos="798"/>
        </w:tabs>
        <w:spacing w:before="0" w:line="249" w:lineRule="auto"/>
        <w:ind w:right="725" w:hanging="680"/>
      </w:pPr>
      <w:r>
        <w:rPr>
          <w:color w:val="231F20"/>
        </w:rPr>
        <w:t>25 and 26 March 2012 – alleged physical and verbal abuse (incident involving piano and incident involving</w:t>
      </w:r>
      <w:r>
        <w:rPr>
          <w:color w:val="231F20"/>
          <w:spacing w:val="-20"/>
        </w:rPr>
        <w:t xml:space="preserve"> </w:t>
      </w:r>
      <w:r>
        <w:rPr>
          <w:color w:val="231F20"/>
        </w:rPr>
        <w:t>computer)</w:t>
      </w:r>
    </w:p>
    <w:p w:rsidR="00EB4AFE" w:rsidRDefault="00EB4AFE">
      <w:pPr>
        <w:pStyle w:val="Corpotesto"/>
        <w:spacing w:before="8"/>
        <w:rPr>
          <w:b/>
          <w:sz w:val="28"/>
        </w:rPr>
      </w:pPr>
    </w:p>
    <w:p w:rsidR="00EB4AFE" w:rsidRDefault="007C0BFA">
      <w:pPr>
        <w:pStyle w:val="Titolo3"/>
        <w:numPr>
          <w:ilvl w:val="0"/>
          <w:numId w:val="5"/>
        </w:numPr>
        <w:tabs>
          <w:tab w:val="left" w:pos="797"/>
          <w:tab w:val="left" w:pos="798"/>
        </w:tabs>
        <w:spacing w:before="1"/>
        <w:ind w:hanging="680"/>
      </w:pPr>
      <w:r>
        <w:rPr>
          <w:color w:val="231F20"/>
        </w:rPr>
        <w:t>Incident of 25 March</w:t>
      </w:r>
      <w:r>
        <w:rPr>
          <w:color w:val="231F20"/>
          <w:spacing w:val="-10"/>
        </w:rPr>
        <w:t xml:space="preserve"> </w:t>
      </w:r>
      <w:r>
        <w:rPr>
          <w:color w:val="231F20"/>
        </w:rPr>
        <w:t>2012</w:t>
      </w:r>
    </w:p>
    <w:p w:rsidR="00EB4AFE" w:rsidRDefault="007C0BFA">
      <w:pPr>
        <w:pStyle w:val="Paragrafoelenco"/>
        <w:numPr>
          <w:ilvl w:val="0"/>
          <w:numId w:val="10"/>
        </w:numPr>
        <w:tabs>
          <w:tab w:val="left" w:pos="797"/>
          <w:tab w:val="left" w:pos="798"/>
        </w:tabs>
        <w:spacing w:before="182" w:line="249" w:lineRule="auto"/>
        <w:ind w:right="355" w:hanging="680"/>
        <w:rPr>
          <w:sz w:val="24"/>
        </w:rPr>
      </w:pPr>
      <w:r>
        <w:rPr>
          <w:color w:val="231F20"/>
          <w:sz w:val="24"/>
        </w:rPr>
        <w:t xml:space="preserve">It is complained on behalf of </w:t>
      </w:r>
      <w:proofErr w:type="spellStart"/>
      <w:r>
        <w:rPr>
          <w:color w:val="231F20"/>
          <w:sz w:val="24"/>
        </w:rPr>
        <w:t>Mr</w:t>
      </w:r>
      <w:proofErr w:type="spellEnd"/>
      <w:r>
        <w:rPr>
          <w:color w:val="231F20"/>
          <w:sz w:val="24"/>
        </w:rPr>
        <w:t xml:space="preserve"> MB that on 25 March 2012 he was subjected to physical and verbal abuse by a Serco officer in a common area in Sydney Immigration Residential Housing (SIRH), an area within</w:t>
      </w:r>
      <w:r>
        <w:rPr>
          <w:color w:val="231F20"/>
          <w:spacing w:val="-32"/>
          <w:sz w:val="24"/>
        </w:rPr>
        <w:t xml:space="preserve"> </w:t>
      </w:r>
      <w:r>
        <w:rPr>
          <w:color w:val="231F20"/>
          <w:spacing w:val="-6"/>
          <w:sz w:val="24"/>
        </w:rPr>
        <w:t>VIDF.</w:t>
      </w:r>
    </w:p>
    <w:p w:rsidR="00EB4AFE" w:rsidRDefault="007C0BFA">
      <w:pPr>
        <w:pStyle w:val="Paragrafoelenco"/>
        <w:numPr>
          <w:ilvl w:val="0"/>
          <w:numId w:val="10"/>
        </w:numPr>
        <w:tabs>
          <w:tab w:val="left" w:pos="797"/>
          <w:tab w:val="left" w:pos="798"/>
        </w:tabs>
        <w:spacing w:line="249" w:lineRule="auto"/>
        <w:ind w:right="652" w:hanging="680"/>
        <w:rPr>
          <w:sz w:val="24"/>
        </w:rPr>
      </w:pPr>
      <w:r>
        <w:rPr>
          <w:color w:val="231F20"/>
          <w:sz w:val="24"/>
        </w:rPr>
        <w:t xml:space="preserve">It is alleged that at approximately 2.10 pm, </w:t>
      </w:r>
      <w:proofErr w:type="spellStart"/>
      <w:r>
        <w:rPr>
          <w:color w:val="231F20"/>
          <w:sz w:val="24"/>
        </w:rPr>
        <w:t>Mr</w:t>
      </w:r>
      <w:proofErr w:type="spellEnd"/>
      <w:r>
        <w:rPr>
          <w:color w:val="231F20"/>
          <w:sz w:val="24"/>
        </w:rPr>
        <w:t xml:space="preserve"> MB was playing a piano in the common area. A</w:t>
      </w:r>
      <w:r>
        <w:rPr>
          <w:color w:val="231F20"/>
          <w:spacing w:val="-48"/>
          <w:sz w:val="24"/>
        </w:rPr>
        <w:t xml:space="preserve"> </w:t>
      </w:r>
      <w:r>
        <w:rPr>
          <w:color w:val="231F20"/>
          <w:sz w:val="24"/>
        </w:rPr>
        <w:t xml:space="preserve">Serco officer told him to stop. </w:t>
      </w:r>
      <w:proofErr w:type="spellStart"/>
      <w:r>
        <w:rPr>
          <w:color w:val="231F20"/>
          <w:sz w:val="24"/>
        </w:rPr>
        <w:t>Mr</w:t>
      </w:r>
      <w:proofErr w:type="spellEnd"/>
      <w:r>
        <w:rPr>
          <w:color w:val="231F20"/>
          <w:sz w:val="24"/>
        </w:rPr>
        <w:t xml:space="preserve"> MB did so, and then</w:t>
      </w:r>
    </w:p>
    <w:p w:rsidR="00EB4AFE" w:rsidRDefault="007C0BFA">
      <w:pPr>
        <w:pStyle w:val="Corpotesto"/>
        <w:spacing w:before="1" w:line="249" w:lineRule="auto"/>
        <w:ind w:left="797" w:right="184"/>
        <w:jc w:val="both"/>
      </w:pPr>
      <w:r>
        <w:rPr>
          <w:color w:val="231F20"/>
        </w:rPr>
        <w:t>commenced doing push-ups on a table. At that point, the officer is said to</w:t>
      </w:r>
      <w:r>
        <w:rPr>
          <w:color w:val="231F20"/>
          <w:spacing w:val="-46"/>
        </w:rPr>
        <w:t xml:space="preserve"> </w:t>
      </w:r>
      <w:r>
        <w:rPr>
          <w:color w:val="231F20"/>
        </w:rPr>
        <w:t xml:space="preserve">have said ‘fuck you’ to </w:t>
      </w:r>
      <w:proofErr w:type="spellStart"/>
      <w:r>
        <w:rPr>
          <w:color w:val="231F20"/>
        </w:rPr>
        <w:t>Mr</w:t>
      </w:r>
      <w:proofErr w:type="spellEnd"/>
      <w:r>
        <w:rPr>
          <w:color w:val="231F20"/>
        </w:rPr>
        <w:t xml:space="preserve"> MB, pulled his arm, shoved his chest so that he nearly fell to the </w:t>
      </w:r>
      <w:r>
        <w:rPr>
          <w:color w:val="231F20"/>
          <w:spacing w:val="-3"/>
        </w:rPr>
        <w:t xml:space="preserve">floor, </w:t>
      </w:r>
      <w:r>
        <w:rPr>
          <w:color w:val="231F20"/>
        </w:rPr>
        <w:t>and verbally abused him using words such as ‘mental’ and ‘crazy’. After these events, MB pushed over the</w:t>
      </w:r>
      <w:r>
        <w:rPr>
          <w:color w:val="231F20"/>
          <w:spacing w:val="-24"/>
        </w:rPr>
        <w:t xml:space="preserve"> </w:t>
      </w:r>
      <w:r>
        <w:rPr>
          <w:color w:val="231F20"/>
        </w:rPr>
        <w:t>piano.</w:t>
      </w:r>
    </w:p>
    <w:p w:rsidR="00EB4AFE" w:rsidRDefault="007C0BFA">
      <w:pPr>
        <w:pStyle w:val="Paragrafoelenco"/>
        <w:numPr>
          <w:ilvl w:val="0"/>
          <w:numId w:val="10"/>
        </w:numPr>
        <w:tabs>
          <w:tab w:val="left" w:pos="797"/>
          <w:tab w:val="left" w:pos="798"/>
        </w:tabs>
        <w:spacing w:line="249" w:lineRule="auto"/>
        <w:ind w:right="249" w:hanging="680"/>
        <w:rPr>
          <w:sz w:val="24"/>
        </w:rPr>
      </w:pPr>
      <w:r>
        <w:rPr>
          <w:color w:val="231F20"/>
          <w:sz w:val="24"/>
        </w:rPr>
        <w:t xml:space="preserve">Serco and the department give a different account of these events. They agree that at about the specified time, </w:t>
      </w:r>
      <w:proofErr w:type="spellStart"/>
      <w:r>
        <w:rPr>
          <w:color w:val="231F20"/>
          <w:sz w:val="24"/>
        </w:rPr>
        <w:t>Mr</w:t>
      </w:r>
      <w:proofErr w:type="spellEnd"/>
      <w:r>
        <w:rPr>
          <w:color w:val="231F20"/>
          <w:sz w:val="24"/>
        </w:rPr>
        <w:t xml:space="preserve"> MB pushed over a piano, and then left the relevant building ‘of his own accord’. They state that Serco has no evidence of any assault or injury by a Serco employee against </w:t>
      </w:r>
      <w:proofErr w:type="spellStart"/>
      <w:r>
        <w:rPr>
          <w:color w:val="231F20"/>
          <w:sz w:val="24"/>
        </w:rPr>
        <w:t>Mr</w:t>
      </w:r>
      <w:proofErr w:type="spellEnd"/>
      <w:r>
        <w:rPr>
          <w:color w:val="231F20"/>
          <w:sz w:val="24"/>
        </w:rPr>
        <w:t xml:space="preserve"> MB, and that International Health and Medical Services (IHMS), the </w:t>
      </w:r>
      <w:proofErr w:type="spellStart"/>
      <w:r>
        <w:rPr>
          <w:color w:val="231F20"/>
          <w:sz w:val="24"/>
        </w:rPr>
        <w:t>organisation</w:t>
      </w:r>
      <w:proofErr w:type="spellEnd"/>
      <w:r>
        <w:rPr>
          <w:color w:val="231F20"/>
          <w:sz w:val="24"/>
        </w:rPr>
        <w:t xml:space="preserve"> which provides medical services to detainees at the detention </w:t>
      </w:r>
      <w:proofErr w:type="spellStart"/>
      <w:r>
        <w:rPr>
          <w:color w:val="231F20"/>
          <w:sz w:val="24"/>
        </w:rPr>
        <w:t>centre</w:t>
      </w:r>
      <w:proofErr w:type="spellEnd"/>
      <w:r>
        <w:rPr>
          <w:color w:val="231F20"/>
          <w:sz w:val="24"/>
        </w:rPr>
        <w:t xml:space="preserve">, has no record of </w:t>
      </w:r>
      <w:proofErr w:type="spellStart"/>
      <w:r>
        <w:rPr>
          <w:color w:val="231F20"/>
          <w:sz w:val="24"/>
        </w:rPr>
        <w:t>Mr</w:t>
      </w:r>
      <w:proofErr w:type="spellEnd"/>
      <w:r>
        <w:rPr>
          <w:color w:val="231F20"/>
          <w:sz w:val="24"/>
        </w:rPr>
        <w:t xml:space="preserve"> MB seeking medical attention on that date or for injuries arising from the incident.</w:t>
      </w:r>
    </w:p>
    <w:p w:rsidR="00EB4AFE" w:rsidRDefault="00EB4AFE">
      <w:pPr>
        <w:spacing w:line="249" w:lineRule="auto"/>
        <w:rPr>
          <w:sz w:val="24"/>
        </w:rPr>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219" w:hanging="680"/>
        <w:rPr>
          <w:sz w:val="24"/>
        </w:rPr>
      </w:pPr>
      <w:bookmarkStart w:id="7" w:name="_bookmark7"/>
      <w:bookmarkEnd w:id="7"/>
      <w:r>
        <w:rPr>
          <w:color w:val="231F20"/>
          <w:sz w:val="24"/>
        </w:rPr>
        <w:t xml:space="preserve">In response to this complaint, Serco also stated that </w:t>
      </w:r>
      <w:proofErr w:type="spellStart"/>
      <w:r>
        <w:rPr>
          <w:color w:val="231F20"/>
          <w:sz w:val="24"/>
        </w:rPr>
        <w:t>Mr</w:t>
      </w:r>
      <w:proofErr w:type="spellEnd"/>
      <w:r>
        <w:rPr>
          <w:color w:val="231F20"/>
          <w:sz w:val="24"/>
        </w:rPr>
        <w:t xml:space="preserve"> MB ‘has been a difficult client to manage due to his </w:t>
      </w:r>
      <w:proofErr w:type="spellStart"/>
      <w:r>
        <w:rPr>
          <w:color w:val="231F20"/>
          <w:sz w:val="24"/>
        </w:rPr>
        <w:t>behavioural</w:t>
      </w:r>
      <w:proofErr w:type="spellEnd"/>
      <w:r>
        <w:rPr>
          <w:color w:val="231F20"/>
          <w:sz w:val="24"/>
        </w:rPr>
        <w:t xml:space="preserve"> issues and repeated outbursts of aggressive </w:t>
      </w:r>
      <w:proofErr w:type="spellStart"/>
      <w:r>
        <w:rPr>
          <w:color w:val="231F20"/>
          <w:sz w:val="24"/>
        </w:rPr>
        <w:t>behaviour</w:t>
      </w:r>
      <w:proofErr w:type="spellEnd"/>
      <w:r>
        <w:rPr>
          <w:color w:val="231F20"/>
          <w:sz w:val="24"/>
        </w:rPr>
        <w:t xml:space="preserve"> toward Serco</w:t>
      </w:r>
      <w:r>
        <w:rPr>
          <w:color w:val="231F20"/>
          <w:spacing w:val="-23"/>
          <w:sz w:val="24"/>
        </w:rPr>
        <w:t xml:space="preserve"> </w:t>
      </w:r>
      <w:r>
        <w:rPr>
          <w:color w:val="231F20"/>
          <w:sz w:val="24"/>
        </w:rPr>
        <w:t>staff’.</w:t>
      </w:r>
    </w:p>
    <w:p w:rsidR="00EB4AFE" w:rsidRDefault="007C0BFA">
      <w:pPr>
        <w:pStyle w:val="Paragrafoelenco"/>
        <w:numPr>
          <w:ilvl w:val="0"/>
          <w:numId w:val="10"/>
        </w:numPr>
        <w:tabs>
          <w:tab w:val="left" w:pos="798"/>
        </w:tabs>
        <w:spacing w:line="249" w:lineRule="auto"/>
        <w:ind w:right="219" w:hanging="680"/>
        <w:jc w:val="both"/>
        <w:rPr>
          <w:sz w:val="24"/>
        </w:rPr>
      </w:pPr>
      <w:r>
        <w:rPr>
          <w:color w:val="231F20"/>
          <w:sz w:val="24"/>
        </w:rPr>
        <w:t xml:space="preserve">A departmental incident report dated 25 March 2012 records that on that date </w:t>
      </w:r>
      <w:proofErr w:type="spellStart"/>
      <w:r>
        <w:rPr>
          <w:color w:val="231F20"/>
          <w:sz w:val="24"/>
        </w:rPr>
        <w:t>Mr</w:t>
      </w:r>
      <w:proofErr w:type="spellEnd"/>
      <w:r>
        <w:rPr>
          <w:color w:val="231F20"/>
          <w:sz w:val="24"/>
        </w:rPr>
        <w:t xml:space="preserve"> MB pushed a piano </w:t>
      </w:r>
      <w:r>
        <w:rPr>
          <w:color w:val="231F20"/>
          <w:spacing w:val="-4"/>
          <w:sz w:val="24"/>
        </w:rPr>
        <w:t xml:space="preserve">over, </w:t>
      </w:r>
      <w:r>
        <w:rPr>
          <w:color w:val="231F20"/>
          <w:sz w:val="24"/>
        </w:rPr>
        <w:t xml:space="preserve">and that he was ‘challenged about his </w:t>
      </w:r>
      <w:proofErr w:type="spellStart"/>
      <w:r>
        <w:rPr>
          <w:color w:val="231F20"/>
          <w:sz w:val="24"/>
        </w:rPr>
        <w:t>behaviour</w:t>
      </w:r>
      <w:proofErr w:type="spellEnd"/>
      <w:r>
        <w:rPr>
          <w:color w:val="231F20"/>
          <w:sz w:val="24"/>
        </w:rPr>
        <w:t>’ by two ‘Client Services Workers’, and was ‘reminded of his code of</w:t>
      </w:r>
      <w:r>
        <w:rPr>
          <w:color w:val="231F20"/>
          <w:spacing w:val="-44"/>
          <w:sz w:val="24"/>
        </w:rPr>
        <w:t xml:space="preserve"> </w:t>
      </w:r>
      <w:r>
        <w:rPr>
          <w:color w:val="231F20"/>
          <w:sz w:val="24"/>
        </w:rPr>
        <w:t>conduct’.</w:t>
      </w:r>
    </w:p>
    <w:p w:rsidR="00EB4AFE" w:rsidRDefault="007C0BFA">
      <w:pPr>
        <w:pStyle w:val="Paragrafoelenco"/>
        <w:numPr>
          <w:ilvl w:val="0"/>
          <w:numId w:val="10"/>
        </w:numPr>
        <w:tabs>
          <w:tab w:val="left" w:pos="797"/>
          <w:tab w:val="left" w:pos="798"/>
        </w:tabs>
        <w:spacing w:line="249" w:lineRule="auto"/>
        <w:ind w:right="563" w:hanging="680"/>
        <w:rPr>
          <w:sz w:val="24"/>
        </w:rPr>
      </w:pPr>
      <w:r>
        <w:rPr>
          <w:color w:val="231F20"/>
          <w:sz w:val="24"/>
        </w:rPr>
        <w:t>Despite the claims that there is no evidence of any assault, a departmental ‘incident detail report’ records that a complaint was made to Serco staff</w:t>
      </w:r>
      <w:r>
        <w:rPr>
          <w:color w:val="231F20"/>
          <w:spacing w:val="-44"/>
          <w:sz w:val="24"/>
        </w:rPr>
        <w:t xml:space="preserve"> </w:t>
      </w:r>
      <w:r>
        <w:rPr>
          <w:color w:val="231F20"/>
          <w:sz w:val="24"/>
        </w:rPr>
        <w:t>on</w:t>
      </w:r>
    </w:p>
    <w:p w:rsidR="00EB4AFE" w:rsidRDefault="007C0BFA">
      <w:pPr>
        <w:pStyle w:val="Corpotesto"/>
        <w:spacing w:before="1" w:line="249" w:lineRule="auto"/>
        <w:ind w:left="797" w:right="215"/>
      </w:pPr>
      <w:r>
        <w:rPr>
          <w:color w:val="231F20"/>
        </w:rPr>
        <w:t xml:space="preserve">26 March 2012, the day after the incident, which complained that while </w:t>
      </w:r>
      <w:proofErr w:type="spellStart"/>
      <w:r>
        <w:rPr>
          <w:color w:val="231F20"/>
        </w:rPr>
        <w:t>Mr</w:t>
      </w:r>
      <w:proofErr w:type="spellEnd"/>
      <w:r>
        <w:rPr>
          <w:color w:val="231F20"/>
        </w:rPr>
        <w:t xml:space="preserve"> MB was doing push-ups, a ‘male staff member shouted at him and pulled him</w:t>
      </w:r>
    </w:p>
    <w:p w:rsidR="00EB4AFE" w:rsidRDefault="007C0BFA">
      <w:pPr>
        <w:pStyle w:val="Corpotesto"/>
        <w:spacing w:before="1" w:line="249" w:lineRule="auto"/>
        <w:ind w:left="797" w:right="535"/>
      </w:pPr>
      <w:r>
        <w:rPr>
          <w:color w:val="231F20"/>
        </w:rPr>
        <w:t xml:space="preserve">by the arm’. While complaints have been made on behalf of </w:t>
      </w:r>
      <w:proofErr w:type="spellStart"/>
      <w:r>
        <w:rPr>
          <w:color w:val="231F20"/>
        </w:rPr>
        <w:t>Mr</w:t>
      </w:r>
      <w:proofErr w:type="spellEnd"/>
      <w:r>
        <w:rPr>
          <w:color w:val="231F20"/>
        </w:rPr>
        <w:t xml:space="preserve"> MB relating to incidents on both 25 and 26 March, the reference to push-ups in this</w:t>
      </w:r>
    </w:p>
    <w:p w:rsidR="00EB4AFE" w:rsidRDefault="007C0BFA">
      <w:pPr>
        <w:pStyle w:val="Corpotesto"/>
        <w:spacing w:before="1" w:line="249" w:lineRule="auto"/>
        <w:ind w:left="797" w:right="108"/>
      </w:pPr>
      <w:r>
        <w:rPr>
          <w:color w:val="231F20"/>
        </w:rPr>
        <w:t>complaint supports an inference that it refers to the incident on 25 March 2012. No documents have been provided by Serco or the department about the investigation or resolution of this complaint.</w:t>
      </w:r>
    </w:p>
    <w:p w:rsidR="00EB4AFE" w:rsidRDefault="00EB4AFE">
      <w:pPr>
        <w:pStyle w:val="Corpotesto"/>
        <w:spacing w:before="7"/>
        <w:rPr>
          <w:sz w:val="29"/>
        </w:rPr>
      </w:pPr>
    </w:p>
    <w:p w:rsidR="00EB4AFE" w:rsidRDefault="007C0BFA">
      <w:pPr>
        <w:pStyle w:val="Titolo3"/>
        <w:numPr>
          <w:ilvl w:val="0"/>
          <w:numId w:val="5"/>
        </w:numPr>
        <w:tabs>
          <w:tab w:val="left" w:pos="797"/>
          <w:tab w:val="left" w:pos="798"/>
        </w:tabs>
        <w:ind w:hanging="680"/>
      </w:pPr>
      <w:r>
        <w:rPr>
          <w:color w:val="231F20"/>
        </w:rPr>
        <w:t>Incident of 26 March</w:t>
      </w:r>
      <w:r>
        <w:rPr>
          <w:color w:val="231F20"/>
          <w:spacing w:val="-10"/>
        </w:rPr>
        <w:t xml:space="preserve"> </w:t>
      </w:r>
      <w:r>
        <w:rPr>
          <w:color w:val="231F20"/>
        </w:rPr>
        <w:t>2012</w:t>
      </w:r>
    </w:p>
    <w:p w:rsidR="00EB4AFE" w:rsidRDefault="007C0BFA">
      <w:pPr>
        <w:pStyle w:val="Paragrafoelenco"/>
        <w:numPr>
          <w:ilvl w:val="0"/>
          <w:numId w:val="10"/>
        </w:numPr>
        <w:tabs>
          <w:tab w:val="left" w:pos="797"/>
          <w:tab w:val="left" w:pos="798"/>
        </w:tabs>
        <w:spacing w:before="181" w:line="249" w:lineRule="auto"/>
        <w:ind w:right="456" w:hanging="680"/>
        <w:rPr>
          <w:sz w:val="24"/>
        </w:rPr>
      </w:pPr>
      <w:r>
        <w:rPr>
          <w:color w:val="231F20"/>
          <w:sz w:val="24"/>
        </w:rPr>
        <w:t xml:space="preserve">It is claimed on behalf of </w:t>
      </w:r>
      <w:proofErr w:type="spellStart"/>
      <w:r>
        <w:rPr>
          <w:color w:val="231F20"/>
          <w:sz w:val="24"/>
        </w:rPr>
        <w:t>Mr</w:t>
      </w:r>
      <w:proofErr w:type="spellEnd"/>
      <w:r>
        <w:rPr>
          <w:color w:val="231F20"/>
          <w:sz w:val="24"/>
        </w:rPr>
        <w:t xml:space="preserve"> MB that at some time between about </w:t>
      </w:r>
      <w:r>
        <w:rPr>
          <w:color w:val="231F20"/>
          <w:spacing w:val="-5"/>
          <w:sz w:val="24"/>
        </w:rPr>
        <w:t xml:space="preserve">11.30 </w:t>
      </w:r>
      <w:r>
        <w:rPr>
          <w:color w:val="231F20"/>
          <w:sz w:val="24"/>
        </w:rPr>
        <w:t xml:space="preserve">am and 2.30 pm on 26 March 2012 he was ‘manhandled’ by a Serco </w:t>
      </w:r>
      <w:r>
        <w:rPr>
          <w:color w:val="231F20"/>
          <w:spacing w:val="-3"/>
          <w:sz w:val="24"/>
        </w:rPr>
        <w:t xml:space="preserve">officer. </w:t>
      </w:r>
      <w:r>
        <w:rPr>
          <w:color w:val="231F20"/>
          <w:sz w:val="24"/>
        </w:rPr>
        <w:t xml:space="preserve">It is claimed that while </w:t>
      </w:r>
      <w:proofErr w:type="spellStart"/>
      <w:r>
        <w:rPr>
          <w:color w:val="231F20"/>
          <w:sz w:val="24"/>
        </w:rPr>
        <w:t>Mr</w:t>
      </w:r>
      <w:proofErr w:type="spellEnd"/>
      <w:r>
        <w:rPr>
          <w:color w:val="231F20"/>
          <w:sz w:val="24"/>
        </w:rPr>
        <w:t xml:space="preserve"> MB was using a computer in a room adjacent to</w:t>
      </w:r>
      <w:r>
        <w:rPr>
          <w:color w:val="231F20"/>
          <w:spacing w:val="-31"/>
          <w:sz w:val="24"/>
        </w:rPr>
        <w:t xml:space="preserve"> </w:t>
      </w:r>
      <w:r>
        <w:rPr>
          <w:color w:val="231F20"/>
          <w:sz w:val="24"/>
        </w:rPr>
        <w:t>the</w:t>
      </w:r>
    </w:p>
    <w:p w:rsidR="00EB4AFE" w:rsidRDefault="007C0BFA">
      <w:pPr>
        <w:pStyle w:val="Corpotesto"/>
        <w:spacing w:before="1" w:line="249" w:lineRule="auto"/>
        <w:ind w:left="797" w:right="269"/>
      </w:pPr>
      <w:r>
        <w:rPr>
          <w:color w:val="231F20"/>
        </w:rPr>
        <w:t>visiting area at SIRH, a Serco officer ‘pulled him physically from the computer and pulled him out of the room. When this happened, [</w:t>
      </w:r>
      <w:proofErr w:type="spellStart"/>
      <w:r>
        <w:rPr>
          <w:color w:val="231F20"/>
        </w:rPr>
        <w:t>Mr</w:t>
      </w:r>
      <w:proofErr w:type="spellEnd"/>
      <w:r>
        <w:rPr>
          <w:color w:val="231F20"/>
        </w:rPr>
        <w:t xml:space="preserve"> MB] got upset and broke the computer’.</w:t>
      </w:r>
    </w:p>
    <w:p w:rsidR="00EB4AFE" w:rsidRDefault="007C0BFA">
      <w:pPr>
        <w:pStyle w:val="Paragrafoelenco"/>
        <w:numPr>
          <w:ilvl w:val="0"/>
          <w:numId w:val="10"/>
        </w:numPr>
        <w:tabs>
          <w:tab w:val="left" w:pos="797"/>
          <w:tab w:val="left" w:pos="798"/>
        </w:tabs>
        <w:spacing w:line="249" w:lineRule="auto"/>
        <w:ind w:right="391" w:hanging="680"/>
        <w:rPr>
          <w:sz w:val="24"/>
        </w:rPr>
      </w:pPr>
      <w:r>
        <w:rPr>
          <w:color w:val="231F20"/>
          <w:sz w:val="24"/>
        </w:rPr>
        <w:t xml:space="preserve">Again, Serco and the department deny this complaint and provide a different version of events. The department claims that on 26 March 2012, </w:t>
      </w:r>
      <w:proofErr w:type="spellStart"/>
      <w:r>
        <w:rPr>
          <w:color w:val="231F20"/>
          <w:sz w:val="24"/>
        </w:rPr>
        <w:t>Mr</w:t>
      </w:r>
      <w:proofErr w:type="spellEnd"/>
      <w:r>
        <w:rPr>
          <w:color w:val="231F20"/>
          <w:sz w:val="24"/>
        </w:rPr>
        <w:t xml:space="preserve"> MB smashed a computer monitor and keyboard before voluntarily leaving the relevant room. Serco repeats its statements that </w:t>
      </w:r>
      <w:proofErr w:type="spellStart"/>
      <w:r>
        <w:rPr>
          <w:color w:val="231F20"/>
          <w:sz w:val="24"/>
        </w:rPr>
        <w:t>Mr</w:t>
      </w:r>
      <w:proofErr w:type="spellEnd"/>
      <w:r>
        <w:rPr>
          <w:color w:val="231F20"/>
          <w:sz w:val="24"/>
        </w:rPr>
        <w:t xml:space="preserve"> MB has been a ‘difficult client’ and states that he assaulted a Serco officer on 26 March 2012. No details of this alleged assault by </w:t>
      </w:r>
      <w:proofErr w:type="spellStart"/>
      <w:r>
        <w:rPr>
          <w:color w:val="231F20"/>
          <w:sz w:val="24"/>
        </w:rPr>
        <w:t>Mr</w:t>
      </w:r>
      <w:proofErr w:type="spellEnd"/>
      <w:r>
        <w:rPr>
          <w:color w:val="231F20"/>
          <w:sz w:val="24"/>
        </w:rPr>
        <w:t xml:space="preserve"> MB have been provided by</w:t>
      </w:r>
      <w:r>
        <w:rPr>
          <w:color w:val="231F20"/>
          <w:spacing w:val="-44"/>
          <w:sz w:val="24"/>
        </w:rPr>
        <w:t xml:space="preserve"> </w:t>
      </w:r>
      <w:r>
        <w:rPr>
          <w:color w:val="231F20"/>
          <w:sz w:val="24"/>
        </w:rPr>
        <w:t>Serco.</w:t>
      </w:r>
    </w:p>
    <w:p w:rsidR="00EB4AFE" w:rsidRDefault="007C0BFA">
      <w:pPr>
        <w:pStyle w:val="Paragrafoelenco"/>
        <w:numPr>
          <w:ilvl w:val="0"/>
          <w:numId w:val="10"/>
        </w:numPr>
        <w:tabs>
          <w:tab w:val="left" w:pos="798"/>
        </w:tabs>
        <w:spacing w:line="249" w:lineRule="auto"/>
        <w:ind w:right="113" w:hanging="680"/>
        <w:jc w:val="both"/>
        <w:rPr>
          <w:sz w:val="24"/>
        </w:rPr>
      </w:pPr>
      <w:r>
        <w:rPr>
          <w:color w:val="231F20"/>
          <w:sz w:val="24"/>
        </w:rPr>
        <w:t>A</w:t>
      </w:r>
      <w:r>
        <w:rPr>
          <w:color w:val="231F20"/>
          <w:spacing w:val="-18"/>
          <w:sz w:val="24"/>
        </w:rPr>
        <w:t xml:space="preserve"> </w:t>
      </w:r>
      <w:r>
        <w:rPr>
          <w:color w:val="231F20"/>
          <w:sz w:val="24"/>
        </w:rPr>
        <w:t>departmental</w:t>
      </w:r>
      <w:r>
        <w:rPr>
          <w:color w:val="231F20"/>
          <w:spacing w:val="-6"/>
          <w:sz w:val="24"/>
        </w:rPr>
        <w:t xml:space="preserve"> </w:t>
      </w:r>
      <w:r>
        <w:rPr>
          <w:color w:val="231F20"/>
          <w:sz w:val="24"/>
        </w:rPr>
        <w:t>incident</w:t>
      </w:r>
      <w:r>
        <w:rPr>
          <w:color w:val="231F20"/>
          <w:spacing w:val="-6"/>
          <w:sz w:val="24"/>
        </w:rPr>
        <w:t xml:space="preserve"> </w:t>
      </w:r>
      <w:r>
        <w:rPr>
          <w:color w:val="231F20"/>
          <w:sz w:val="24"/>
        </w:rPr>
        <w:t>report</w:t>
      </w:r>
      <w:r>
        <w:rPr>
          <w:color w:val="231F20"/>
          <w:spacing w:val="-5"/>
          <w:sz w:val="24"/>
        </w:rPr>
        <w:t xml:space="preserve"> </w:t>
      </w:r>
      <w:r>
        <w:rPr>
          <w:color w:val="231F20"/>
          <w:sz w:val="24"/>
        </w:rPr>
        <w:t>dated</w:t>
      </w:r>
      <w:r>
        <w:rPr>
          <w:color w:val="231F20"/>
          <w:spacing w:val="-6"/>
          <w:sz w:val="24"/>
        </w:rPr>
        <w:t xml:space="preserve"> </w:t>
      </w:r>
      <w:r>
        <w:rPr>
          <w:color w:val="231F20"/>
          <w:sz w:val="24"/>
        </w:rPr>
        <w:t>26</w:t>
      </w:r>
      <w:r>
        <w:rPr>
          <w:color w:val="231F20"/>
          <w:spacing w:val="-6"/>
          <w:sz w:val="24"/>
        </w:rPr>
        <w:t xml:space="preserve"> </w:t>
      </w:r>
      <w:r>
        <w:rPr>
          <w:color w:val="231F20"/>
          <w:sz w:val="24"/>
        </w:rPr>
        <w:t>March</w:t>
      </w:r>
      <w:r>
        <w:rPr>
          <w:color w:val="231F20"/>
          <w:spacing w:val="-5"/>
          <w:sz w:val="24"/>
        </w:rPr>
        <w:t xml:space="preserve"> </w:t>
      </w:r>
      <w:r>
        <w:rPr>
          <w:color w:val="231F20"/>
          <w:sz w:val="24"/>
        </w:rPr>
        <w:t>2012</w:t>
      </w:r>
      <w:r>
        <w:rPr>
          <w:color w:val="231F20"/>
          <w:spacing w:val="-6"/>
          <w:sz w:val="24"/>
        </w:rPr>
        <w:t xml:space="preserve"> </w:t>
      </w:r>
      <w:r>
        <w:rPr>
          <w:color w:val="231F20"/>
          <w:sz w:val="24"/>
        </w:rPr>
        <w:t>supports</w:t>
      </w:r>
      <w:r>
        <w:rPr>
          <w:color w:val="231F20"/>
          <w:spacing w:val="-5"/>
          <w:sz w:val="24"/>
        </w:rPr>
        <w:t xml:space="preserve"> </w:t>
      </w:r>
      <w:r>
        <w:rPr>
          <w:color w:val="231F20"/>
          <w:sz w:val="24"/>
        </w:rPr>
        <w:t>the</w:t>
      </w:r>
      <w:r>
        <w:rPr>
          <w:color w:val="231F20"/>
          <w:spacing w:val="-5"/>
          <w:sz w:val="24"/>
        </w:rPr>
        <w:t xml:space="preserve"> </w:t>
      </w:r>
      <w:r>
        <w:rPr>
          <w:color w:val="231F20"/>
          <w:sz w:val="24"/>
        </w:rPr>
        <w:t xml:space="preserve">department’s version of events. It states that at some time on that date, </w:t>
      </w:r>
      <w:proofErr w:type="spellStart"/>
      <w:r>
        <w:rPr>
          <w:color w:val="231F20"/>
          <w:sz w:val="24"/>
        </w:rPr>
        <w:t>Mr</w:t>
      </w:r>
      <w:proofErr w:type="spellEnd"/>
      <w:r>
        <w:rPr>
          <w:color w:val="231F20"/>
          <w:sz w:val="24"/>
        </w:rPr>
        <w:t xml:space="preserve"> MB was using an ‘education computer’ in the activities room. He was asked to use a</w:t>
      </w:r>
      <w:r>
        <w:rPr>
          <w:color w:val="231F20"/>
          <w:spacing w:val="-40"/>
          <w:sz w:val="24"/>
        </w:rPr>
        <w:t xml:space="preserve"> </w:t>
      </w:r>
      <w:r>
        <w:rPr>
          <w:color w:val="231F20"/>
          <w:sz w:val="24"/>
        </w:rPr>
        <w:t>computer</w:t>
      </w:r>
    </w:p>
    <w:p w:rsidR="00EB4AFE" w:rsidRDefault="007C0BFA">
      <w:pPr>
        <w:pStyle w:val="Corpotesto"/>
        <w:spacing w:before="1" w:line="249" w:lineRule="auto"/>
        <w:ind w:left="797" w:right="148"/>
      </w:pPr>
      <w:r>
        <w:rPr>
          <w:color w:val="231F20"/>
        </w:rPr>
        <w:t xml:space="preserve">in an adjoining room. He ‘refused to leave’ the computer he was currently using (no details are given about the nature of any request that he do so or the manner in which it was delivered). The report states that there were two ‘visits computers’ available for </w:t>
      </w:r>
      <w:proofErr w:type="spellStart"/>
      <w:r>
        <w:rPr>
          <w:color w:val="231F20"/>
        </w:rPr>
        <w:t>Mr</w:t>
      </w:r>
      <w:proofErr w:type="spellEnd"/>
      <w:r>
        <w:rPr>
          <w:color w:val="231F20"/>
        </w:rPr>
        <w:t xml:space="preserve"> MB to use. </w:t>
      </w:r>
      <w:proofErr w:type="spellStart"/>
      <w:r>
        <w:rPr>
          <w:color w:val="231F20"/>
        </w:rPr>
        <w:t>Mr</w:t>
      </w:r>
      <w:proofErr w:type="spellEnd"/>
      <w:r>
        <w:rPr>
          <w:color w:val="231F20"/>
        </w:rPr>
        <w:t xml:space="preserve"> MB then stood up and smashed the computer keyboard and</w:t>
      </w:r>
      <w:r>
        <w:rPr>
          <w:color w:val="231F20"/>
          <w:spacing w:val="-16"/>
        </w:rPr>
        <w:t xml:space="preserve"> </w:t>
      </w:r>
      <w:r>
        <w:rPr>
          <w:color w:val="231F20"/>
        </w:rPr>
        <w:t>monitor.</w:t>
      </w:r>
    </w:p>
    <w:p w:rsidR="00EB4AFE" w:rsidRDefault="00EB4AFE">
      <w:pPr>
        <w:spacing w:line="249" w:lineRule="auto"/>
        <w:sectPr w:rsidR="00EB4AFE">
          <w:footerReference w:type="even" r:id="rId32"/>
          <w:footerReference w:type="default" r:id="rId33"/>
          <w:pgSz w:w="11910" w:h="16840"/>
          <w:pgMar w:top="1580" w:right="132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Titolo3"/>
        <w:numPr>
          <w:ilvl w:val="0"/>
          <w:numId w:val="5"/>
        </w:numPr>
        <w:tabs>
          <w:tab w:val="left" w:pos="797"/>
          <w:tab w:val="left" w:pos="798"/>
        </w:tabs>
        <w:ind w:hanging="680"/>
      </w:pPr>
      <w:bookmarkStart w:id="8" w:name="_bookmark8"/>
      <w:bookmarkEnd w:id="8"/>
      <w:r>
        <w:rPr>
          <w:color w:val="231F20"/>
        </w:rPr>
        <w:t>Discussion</w:t>
      </w:r>
    </w:p>
    <w:p w:rsidR="00EB4AFE" w:rsidRDefault="007C0BFA">
      <w:pPr>
        <w:pStyle w:val="Paragrafoelenco"/>
        <w:numPr>
          <w:ilvl w:val="0"/>
          <w:numId w:val="10"/>
        </w:numPr>
        <w:tabs>
          <w:tab w:val="left" w:pos="797"/>
          <w:tab w:val="left" w:pos="798"/>
        </w:tabs>
        <w:spacing w:before="182" w:line="249" w:lineRule="auto"/>
        <w:ind w:right="322" w:hanging="680"/>
        <w:rPr>
          <w:sz w:val="24"/>
        </w:rPr>
      </w:pPr>
      <w:r>
        <w:rPr>
          <w:color w:val="231F20"/>
          <w:sz w:val="24"/>
        </w:rPr>
        <w:t xml:space="preserve">The precise nature of both these incidents remains </w:t>
      </w:r>
      <w:r>
        <w:rPr>
          <w:color w:val="231F20"/>
          <w:spacing w:val="-3"/>
          <w:sz w:val="24"/>
        </w:rPr>
        <w:t xml:space="preserve">unclear. </w:t>
      </w:r>
      <w:r>
        <w:rPr>
          <w:color w:val="231F20"/>
          <w:sz w:val="24"/>
        </w:rPr>
        <w:t xml:space="preserve">It is clear there were altercations between </w:t>
      </w:r>
      <w:proofErr w:type="spellStart"/>
      <w:r>
        <w:rPr>
          <w:color w:val="231F20"/>
          <w:sz w:val="24"/>
        </w:rPr>
        <w:t>Mr</w:t>
      </w:r>
      <w:proofErr w:type="spellEnd"/>
      <w:r>
        <w:rPr>
          <w:color w:val="231F20"/>
          <w:sz w:val="24"/>
        </w:rPr>
        <w:t xml:space="preserve"> MB and Serco officers on both 25 and 26 March 2012. I am unable to form a view about the level of physical contact or language involved in these incidents. There may have been some physical contact, although that is disputed by Serco and the</w:t>
      </w:r>
      <w:r>
        <w:rPr>
          <w:color w:val="231F20"/>
          <w:spacing w:val="-34"/>
          <w:sz w:val="24"/>
        </w:rPr>
        <w:t xml:space="preserve"> </w:t>
      </w:r>
      <w:r>
        <w:rPr>
          <w:color w:val="231F20"/>
          <w:sz w:val="24"/>
        </w:rPr>
        <w:t>Department.</w:t>
      </w:r>
    </w:p>
    <w:p w:rsidR="00EB4AFE" w:rsidRDefault="007C0BFA">
      <w:pPr>
        <w:pStyle w:val="Paragrafoelenco"/>
        <w:numPr>
          <w:ilvl w:val="0"/>
          <w:numId w:val="10"/>
        </w:numPr>
        <w:tabs>
          <w:tab w:val="left" w:pos="797"/>
          <w:tab w:val="left" w:pos="798"/>
        </w:tabs>
        <w:spacing w:line="249" w:lineRule="auto"/>
        <w:ind w:right="361" w:hanging="680"/>
        <w:rPr>
          <w:sz w:val="24"/>
        </w:rPr>
      </w:pPr>
      <w:r>
        <w:rPr>
          <w:color w:val="231F20"/>
          <w:sz w:val="24"/>
        </w:rPr>
        <w:t>It is my view that I am unable to resolve the factual dispute about the precise nature of the events occurring on 25 and 26 March 2012. I am therefore not satisfied that these elements of the complaints have been</w:t>
      </w:r>
      <w:r>
        <w:rPr>
          <w:color w:val="231F20"/>
          <w:spacing w:val="-30"/>
          <w:sz w:val="24"/>
        </w:rPr>
        <w:t xml:space="preserve"> </w:t>
      </w:r>
      <w:r>
        <w:rPr>
          <w:color w:val="231F20"/>
          <w:sz w:val="24"/>
        </w:rPr>
        <w:t>established.</w:t>
      </w:r>
    </w:p>
    <w:p w:rsidR="00EB4AFE" w:rsidRDefault="007C0BFA">
      <w:pPr>
        <w:pStyle w:val="Paragrafoelenco"/>
        <w:numPr>
          <w:ilvl w:val="0"/>
          <w:numId w:val="10"/>
        </w:numPr>
        <w:tabs>
          <w:tab w:val="left" w:pos="797"/>
          <w:tab w:val="left" w:pos="798"/>
        </w:tabs>
        <w:spacing w:line="249" w:lineRule="auto"/>
        <w:ind w:right="266" w:hanging="680"/>
        <w:rPr>
          <w:sz w:val="24"/>
        </w:rPr>
      </w:pPr>
      <w:r>
        <w:rPr>
          <w:color w:val="231F20"/>
          <w:sz w:val="24"/>
        </w:rPr>
        <w:t xml:space="preserve">Despite this finding, it is of significant concern to me that repeated incidents involving confrontations appear to have occurred between </w:t>
      </w:r>
      <w:proofErr w:type="spellStart"/>
      <w:r>
        <w:rPr>
          <w:color w:val="231F20"/>
          <w:sz w:val="24"/>
        </w:rPr>
        <w:t>Mr</w:t>
      </w:r>
      <w:proofErr w:type="spellEnd"/>
      <w:r>
        <w:rPr>
          <w:color w:val="231F20"/>
          <w:sz w:val="24"/>
        </w:rPr>
        <w:t xml:space="preserve"> MB and Serco officers,</w:t>
      </w:r>
      <w:r>
        <w:rPr>
          <w:color w:val="231F20"/>
          <w:spacing w:val="-6"/>
          <w:sz w:val="24"/>
        </w:rPr>
        <w:t xml:space="preserve"> </w:t>
      </w:r>
      <w:r>
        <w:rPr>
          <w:color w:val="231F20"/>
          <w:sz w:val="24"/>
        </w:rPr>
        <w:t>particularly</w:t>
      </w:r>
      <w:r>
        <w:rPr>
          <w:color w:val="231F20"/>
          <w:spacing w:val="-7"/>
          <w:sz w:val="24"/>
        </w:rPr>
        <w:t xml:space="preserve"> </w:t>
      </w:r>
      <w:r>
        <w:rPr>
          <w:color w:val="231F20"/>
          <w:sz w:val="24"/>
        </w:rPr>
        <w:t>given</w:t>
      </w:r>
      <w:r>
        <w:rPr>
          <w:color w:val="231F20"/>
          <w:spacing w:val="-7"/>
          <w:sz w:val="24"/>
        </w:rPr>
        <w:t xml:space="preserve"> </w:t>
      </w:r>
      <w:proofErr w:type="spellStart"/>
      <w:r>
        <w:rPr>
          <w:color w:val="231F20"/>
          <w:sz w:val="24"/>
        </w:rPr>
        <w:t>Mr</w:t>
      </w:r>
      <w:proofErr w:type="spellEnd"/>
      <w:r>
        <w:rPr>
          <w:color w:val="231F20"/>
          <w:spacing w:val="-6"/>
          <w:sz w:val="24"/>
        </w:rPr>
        <w:t xml:space="preserve"> </w:t>
      </w:r>
      <w:r>
        <w:rPr>
          <w:color w:val="231F20"/>
          <w:sz w:val="24"/>
        </w:rPr>
        <w:t>MB’s</w:t>
      </w:r>
      <w:r>
        <w:rPr>
          <w:color w:val="231F20"/>
          <w:spacing w:val="-6"/>
          <w:sz w:val="24"/>
        </w:rPr>
        <w:t xml:space="preserve"> </w:t>
      </w:r>
      <w:r>
        <w:rPr>
          <w:color w:val="231F20"/>
          <w:sz w:val="24"/>
        </w:rPr>
        <w:t>psychological</w:t>
      </w:r>
      <w:r>
        <w:rPr>
          <w:color w:val="231F20"/>
          <w:spacing w:val="-7"/>
          <w:sz w:val="24"/>
        </w:rPr>
        <w:t xml:space="preserve"> </w:t>
      </w:r>
      <w:r>
        <w:rPr>
          <w:color w:val="231F20"/>
          <w:sz w:val="24"/>
        </w:rPr>
        <w:t>condition</w:t>
      </w:r>
      <w:r>
        <w:rPr>
          <w:color w:val="231F20"/>
          <w:spacing w:val="-6"/>
          <w:sz w:val="24"/>
        </w:rPr>
        <w:t xml:space="preserve"> </w:t>
      </w:r>
      <w:r>
        <w:rPr>
          <w:color w:val="231F20"/>
          <w:sz w:val="24"/>
        </w:rPr>
        <w:t>both</w:t>
      </w:r>
      <w:r>
        <w:rPr>
          <w:color w:val="231F20"/>
          <w:spacing w:val="-7"/>
          <w:sz w:val="24"/>
        </w:rPr>
        <w:t xml:space="preserve"> </w:t>
      </w:r>
      <w:r>
        <w:rPr>
          <w:color w:val="231F20"/>
          <w:sz w:val="24"/>
        </w:rPr>
        <w:t>generally</w:t>
      </w:r>
      <w:r>
        <w:rPr>
          <w:color w:val="231F20"/>
          <w:spacing w:val="-7"/>
          <w:sz w:val="24"/>
        </w:rPr>
        <w:t xml:space="preserve"> </w:t>
      </w:r>
      <w:r>
        <w:rPr>
          <w:color w:val="231F20"/>
          <w:sz w:val="24"/>
        </w:rPr>
        <w:t xml:space="preserve">and at the time in question. </w:t>
      </w:r>
      <w:proofErr w:type="spellStart"/>
      <w:r>
        <w:rPr>
          <w:color w:val="231F20"/>
          <w:sz w:val="24"/>
        </w:rPr>
        <w:t>Mr</w:t>
      </w:r>
      <w:proofErr w:type="spellEnd"/>
      <w:r>
        <w:rPr>
          <w:color w:val="231F20"/>
          <w:sz w:val="24"/>
        </w:rPr>
        <w:t xml:space="preserve"> MB’s mental health is discussed further in</w:t>
      </w:r>
      <w:r>
        <w:rPr>
          <w:color w:val="231F20"/>
          <w:spacing w:val="-42"/>
          <w:sz w:val="24"/>
        </w:rPr>
        <w:t xml:space="preserve"> </w:t>
      </w:r>
      <w:r>
        <w:rPr>
          <w:color w:val="231F20"/>
          <w:sz w:val="24"/>
        </w:rPr>
        <w:t>section</w:t>
      </w:r>
    </w:p>
    <w:p w:rsidR="00EB4AFE" w:rsidRDefault="007C0BFA">
      <w:pPr>
        <w:pStyle w:val="Corpotesto"/>
        <w:spacing w:before="1"/>
        <w:ind w:left="797"/>
      </w:pPr>
      <w:r>
        <w:rPr>
          <w:color w:val="231F20"/>
        </w:rPr>
        <w:t>4.5 of this document.</w:t>
      </w:r>
    </w:p>
    <w:p w:rsidR="00EB4AFE" w:rsidRDefault="00EB4AFE">
      <w:pPr>
        <w:pStyle w:val="Corpotesto"/>
        <w:spacing w:before="5"/>
        <w:rPr>
          <w:sz w:val="31"/>
        </w:rPr>
      </w:pPr>
    </w:p>
    <w:p w:rsidR="00EB4AFE" w:rsidRDefault="007C0BFA">
      <w:pPr>
        <w:pStyle w:val="Titolo2"/>
        <w:numPr>
          <w:ilvl w:val="1"/>
          <w:numId w:val="6"/>
        </w:numPr>
        <w:tabs>
          <w:tab w:val="left" w:pos="797"/>
          <w:tab w:val="left" w:pos="798"/>
        </w:tabs>
        <w:ind w:hanging="680"/>
      </w:pPr>
      <w:r>
        <w:rPr>
          <w:color w:val="231F20"/>
        </w:rPr>
        <w:t>31 March 2012 – incident involving shipping</w:t>
      </w:r>
      <w:r>
        <w:rPr>
          <w:color w:val="231F20"/>
          <w:spacing w:val="-28"/>
        </w:rPr>
        <w:t xml:space="preserve"> </w:t>
      </w:r>
      <w:r>
        <w:rPr>
          <w:color w:val="231F20"/>
        </w:rPr>
        <w:t>container</w:t>
      </w:r>
    </w:p>
    <w:p w:rsidR="00EB4AFE" w:rsidRDefault="007C0BFA">
      <w:pPr>
        <w:pStyle w:val="Paragrafoelenco"/>
        <w:numPr>
          <w:ilvl w:val="0"/>
          <w:numId w:val="10"/>
        </w:numPr>
        <w:tabs>
          <w:tab w:val="left" w:pos="797"/>
          <w:tab w:val="left" w:pos="798"/>
        </w:tabs>
        <w:spacing w:before="173" w:line="249" w:lineRule="auto"/>
        <w:ind w:right="150" w:hanging="680"/>
        <w:rPr>
          <w:sz w:val="24"/>
        </w:rPr>
      </w:pPr>
      <w:r>
        <w:rPr>
          <w:color w:val="231F20"/>
          <w:sz w:val="24"/>
        </w:rPr>
        <w:t xml:space="preserve">It is complained on behalf of </w:t>
      </w:r>
      <w:proofErr w:type="spellStart"/>
      <w:r>
        <w:rPr>
          <w:color w:val="231F20"/>
          <w:sz w:val="24"/>
        </w:rPr>
        <w:t>Mr</w:t>
      </w:r>
      <w:proofErr w:type="spellEnd"/>
      <w:r>
        <w:rPr>
          <w:color w:val="231F20"/>
          <w:sz w:val="24"/>
        </w:rPr>
        <w:t xml:space="preserve"> MB that he was assaulted by a number of Serco guards, and restrained by them for an extended period, early in the morning on 31 March 2012. It is claimed that ‘about 20’ Serco officers were present for the assault. At the conclusion of this incident, </w:t>
      </w:r>
      <w:proofErr w:type="spellStart"/>
      <w:r>
        <w:rPr>
          <w:color w:val="231F20"/>
          <w:sz w:val="24"/>
        </w:rPr>
        <w:t>Mr</w:t>
      </w:r>
      <w:proofErr w:type="spellEnd"/>
      <w:r>
        <w:rPr>
          <w:color w:val="231F20"/>
          <w:sz w:val="24"/>
        </w:rPr>
        <w:t xml:space="preserve"> MB was taken to Liverpool Hospital and admitted to a mental health ward. It is claimed that after the assault </w:t>
      </w:r>
      <w:proofErr w:type="spellStart"/>
      <w:r>
        <w:rPr>
          <w:color w:val="231F20"/>
          <w:sz w:val="24"/>
        </w:rPr>
        <w:t>Mr</w:t>
      </w:r>
      <w:proofErr w:type="spellEnd"/>
      <w:r>
        <w:rPr>
          <w:color w:val="231F20"/>
          <w:sz w:val="24"/>
        </w:rPr>
        <w:t xml:space="preserve"> MB had lost control of his bladder and vomited in a bathroom, but was not given a change of clothes or allowed to clean himself before he was taken to hospital. It is also complained that Serco officers accompanied </w:t>
      </w:r>
      <w:proofErr w:type="spellStart"/>
      <w:r>
        <w:rPr>
          <w:color w:val="231F20"/>
          <w:sz w:val="24"/>
        </w:rPr>
        <w:t>Mr</w:t>
      </w:r>
      <w:proofErr w:type="spellEnd"/>
      <w:r>
        <w:rPr>
          <w:color w:val="231F20"/>
          <w:sz w:val="24"/>
        </w:rPr>
        <w:t xml:space="preserve"> MB at all times he was in hospital, observing</w:t>
      </w:r>
      <w:r>
        <w:rPr>
          <w:color w:val="231F20"/>
          <w:spacing w:val="-35"/>
          <w:sz w:val="24"/>
        </w:rPr>
        <w:t xml:space="preserve"> </w:t>
      </w:r>
      <w:r>
        <w:rPr>
          <w:color w:val="231F20"/>
          <w:sz w:val="24"/>
        </w:rPr>
        <w:t>him.</w:t>
      </w:r>
    </w:p>
    <w:p w:rsidR="00EB4AFE" w:rsidRDefault="00EB4AFE">
      <w:pPr>
        <w:pStyle w:val="Corpotesto"/>
        <w:spacing w:before="7"/>
        <w:rPr>
          <w:sz w:val="29"/>
        </w:rPr>
      </w:pPr>
    </w:p>
    <w:p w:rsidR="00EB4AFE" w:rsidRDefault="007C0BFA">
      <w:pPr>
        <w:pStyle w:val="Titolo3"/>
        <w:tabs>
          <w:tab w:val="left" w:pos="797"/>
        </w:tabs>
        <w:ind w:left="117" w:firstLine="0"/>
      </w:pPr>
      <w:r>
        <w:rPr>
          <w:color w:val="231F20"/>
        </w:rPr>
        <w:t>(</w:t>
      </w:r>
      <w:proofErr w:type="spellStart"/>
      <w:r>
        <w:rPr>
          <w:color w:val="231F20"/>
        </w:rPr>
        <w:t>a</w:t>
      </w:r>
      <w:proofErr w:type="spellEnd"/>
      <w:r>
        <w:rPr>
          <w:color w:val="231F20"/>
        </w:rPr>
        <w:t>)</w:t>
      </w:r>
      <w:r>
        <w:rPr>
          <w:color w:val="231F20"/>
        </w:rPr>
        <w:tab/>
        <w:t>The incident</w:t>
      </w:r>
    </w:p>
    <w:p w:rsidR="00EB4AFE" w:rsidRDefault="007C0BFA">
      <w:pPr>
        <w:pStyle w:val="Paragrafoelenco"/>
        <w:numPr>
          <w:ilvl w:val="0"/>
          <w:numId w:val="10"/>
        </w:numPr>
        <w:tabs>
          <w:tab w:val="left" w:pos="797"/>
          <w:tab w:val="left" w:pos="798"/>
        </w:tabs>
        <w:spacing w:before="182" w:line="249" w:lineRule="auto"/>
        <w:ind w:right="299" w:hanging="680"/>
        <w:rPr>
          <w:sz w:val="24"/>
        </w:rPr>
      </w:pPr>
      <w:r>
        <w:rPr>
          <w:color w:val="231F20"/>
          <w:sz w:val="24"/>
        </w:rPr>
        <w:t xml:space="preserve">It is not denied that there was an incident on the night of 30-31 March 2012, which involved </w:t>
      </w:r>
      <w:proofErr w:type="spellStart"/>
      <w:r>
        <w:rPr>
          <w:color w:val="231F20"/>
          <w:sz w:val="24"/>
        </w:rPr>
        <w:t>Mr</w:t>
      </w:r>
      <w:proofErr w:type="spellEnd"/>
      <w:r>
        <w:rPr>
          <w:color w:val="231F20"/>
          <w:sz w:val="24"/>
        </w:rPr>
        <w:t xml:space="preserve"> MB being restrained by a number of Serco officers, though both</w:t>
      </w:r>
      <w:r>
        <w:rPr>
          <w:color w:val="231F20"/>
          <w:spacing w:val="-5"/>
          <w:sz w:val="24"/>
        </w:rPr>
        <w:t xml:space="preserve"> </w:t>
      </w:r>
      <w:r>
        <w:rPr>
          <w:color w:val="231F20"/>
          <w:sz w:val="24"/>
        </w:rPr>
        <w:t>Serco</w:t>
      </w:r>
      <w:r>
        <w:rPr>
          <w:color w:val="231F20"/>
          <w:spacing w:val="-4"/>
          <w:sz w:val="24"/>
        </w:rPr>
        <w:t xml:space="preserve"> </w:t>
      </w:r>
      <w:r>
        <w:rPr>
          <w:color w:val="231F20"/>
          <w:sz w:val="24"/>
        </w:rPr>
        <w:t>and</w:t>
      </w:r>
      <w:r>
        <w:rPr>
          <w:color w:val="231F20"/>
          <w:spacing w:val="-5"/>
          <w:sz w:val="24"/>
        </w:rPr>
        <w:t xml:space="preserve"> </w:t>
      </w:r>
      <w:r>
        <w:rPr>
          <w:color w:val="231F20"/>
          <w:sz w:val="24"/>
        </w:rPr>
        <w:t>the</w:t>
      </w:r>
      <w:r>
        <w:rPr>
          <w:color w:val="231F20"/>
          <w:spacing w:val="-4"/>
          <w:sz w:val="24"/>
        </w:rPr>
        <w:t xml:space="preserve"> </w:t>
      </w:r>
      <w:r>
        <w:rPr>
          <w:color w:val="231F20"/>
          <w:sz w:val="24"/>
        </w:rPr>
        <w:t>department</w:t>
      </w:r>
      <w:r>
        <w:rPr>
          <w:color w:val="231F20"/>
          <w:spacing w:val="-5"/>
          <w:sz w:val="24"/>
        </w:rPr>
        <w:t xml:space="preserve"> </w:t>
      </w:r>
      <w:r>
        <w:rPr>
          <w:color w:val="231F20"/>
          <w:sz w:val="24"/>
        </w:rPr>
        <w:t>have</w:t>
      </w:r>
      <w:r>
        <w:rPr>
          <w:color w:val="231F20"/>
          <w:spacing w:val="-5"/>
          <w:sz w:val="24"/>
        </w:rPr>
        <w:t xml:space="preserve"> </w:t>
      </w:r>
      <w:r>
        <w:rPr>
          <w:color w:val="231F20"/>
          <w:sz w:val="24"/>
        </w:rPr>
        <w:t>denied</w:t>
      </w:r>
      <w:r>
        <w:rPr>
          <w:color w:val="231F20"/>
          <w:spacing w:val="-5"/>
          <w:sz w:val="24"/>
        </w:rPr>
        <w:t xml:space="preserve"> </w:t>
      </w:r>
      <w:r>
        <w:rPr>
          <w:color w:val="231F20"/>
          <w:sz w:val="24"/>
        </w:rPr>
        <w:t>that</w:t>
      </w:r>
      <w:r>
        <w:rPr>
          <w:color w:val="231F20"/>
          <w:spacing w:val="-4"/>
          <w:sz w:val="24"/>
        </w:rPr>
        <w:t xml:space="preserve"> </w:t>
      </w:r>
      <w:r>
        <w:rPr>
          <w:color w:val="231F20"/>
          <w:sz w:val="24"/>
        </w:rPr>
        <w:t>any</w:t>
      </w:r>
      <w:r>
        <w:rPr>
          <w:color w:val="231F20"/>
          <w:spacing w:val="-5"/>
          <w:sz w:val="24"/>
        </w:rPr>
        <w:t xml:space="preserve"> </w:t>
      </w:r>
      <w:r>
        <w:rPr>
          <w:color w:val="231F20"/>
          <w:sz w:val="24"/>
        </w:rPr>
        <w:t>‘assault’</w:t>
      </w:r>
      <w:r>
        <w:rPr>
          <w:color w:val="231F20"/>
          <w:spacing w:val="-13"/>
          <w:sz w:val="24"/>
        </w:rPr>
        <w:t xml:space="preserve"> </w:t>
      </w:r>
      <w:r>
        <w:rPr>
          <w:color w:val="231F20"/>
          <w:sz w:val="24"/>
        </w:rPr>
        <w:t>took</w:t>
      </w:r>
      <w:r>
        <w:rPr>
          <w:color w:val="231F20"/>
          <w:spacing w:val="-4"/>
          <w:sz w:val="24"/>
        </w:rPr>
        <w:t xml:space="preserve"> </w:t>
      </w:r>
      <w:r>
        <w:rPr>
          <w:color w:val="231F20"/>
          <w:sz w:val="24"/>
        </w:rPr>
        <w:t>place.</w:t>
      </w:r>
    </w:p>
    <w:p w:rsidR="00EB4AFE" w:rsidRDefault="007C0BFA">
      <w:pPr>
        <w:pStyle w:val="Paragrafoelenco"/>
        <w:numPr>
          <w:ilvl w:val="0"/>
          <w:numId w:val="10"/>
        </w:numPr>
        <w:tabs>
          <w:tab w:val="left" w:pos="797"/>
          <w:tab w:val="left" w:pos="798"/>
        </w:tabs>
        <w:spacing w:line="249" w:lineRule="auto"/>
        <w:ind w:right="188" w:hanging="680"/>
        <w:rPr>
          <w:sz w:val="24"/>
        </w:rPr>
      </w:pPr>
      <w:r>
        <w:rPr>
          <w:color w:val="231F20"/>
          <w:sz w:val="24"/>
        </w:rPr>
        <w:t>I have considered the information in the complaint, written responses and documents supplied by Serco and the department. These materials include CCTV footage from a number of cameras in the grounds of SIRH, some hand- held video footage taken by Serco officers of part of the incident, and ‘incident reports’ completed by a number of officials who were involved or witnessed relevant</w:t>
      </w:r>
      <w:r>
        <w:rPr>
          <w:color w:val="231F20"/>
          <w:spacing w:val="-14"/>
          <w:sz w:val="24"/>
        </w:rPr>
        <w:t xml:space="preserve"> </w:t>
      </w:r>
      <w:r>
        <w:rPr>
          <w:color w:val="231F20"/>
          <w:sz w:val="24"/>
        </w:rPr>
        <w:t>events.</w:t>
      </w:r>
    </w:p>
    <w:p w:rsidR="00EB4AFE" w:rsidRDefault="00EB4AFE">
      <w:pPr>
        <w:spacing w:line="249" w:lineRule="auto"/>
        <w:rPr>
          <w:sz w:val="24"/>
        </w:rPr>
        <w:sectPr w:rsidR="00EB4AFE">
          <w:pgSz w:w="11910" w:h="16840"/>
          <w:pgMar w:top="1580" w:right="132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123" w:hanging="680"/>
        <w:rPr>
          <w:sz w:val="24"/>
        </w:rPr>
      </w:pPr>
      <w:r>
        <w:rPr>
          <w:color w:val="231F20"/>
          <w:sz w:val="24"/>
        </w:rPr>
        <w:t xml:space="preserve">All parties agree that late on 30 March 2012 </w:t>
      </w:r>
      <w:proofErr w:type="spellStart"/>
      <w:r>
        <w:rPr>
          <w:color w:val="231F20"/>
          <w:sz w:val="24"/>
        </w:rPr>
        <w:t>Mr</w:t>
      </w:r>
      <w:proofErr w:type="spellEnd"/>
      <w:r>
        <w:rPr>
          <w:color w:val="231F20"/>
          <w:sz w:val="24"/>
        </w:rPr>
        <w:t xml:space="preserve"> MB climbed onto a shipping or storage container situated in the grounds of SIRH. The CCTV footage shows a figure climbing onto a container at approximately </w:t>
      </w:r>
      <w:r>
        <w:rPr>
          <w:color w:val="231F20"/>
          <w:spacing w:val="-5"/>
          <w:sz w:val="24"/>
        </w:rPr>
        <w:t xml:space="preserve">11.44 </w:t>
      </w:r>
      <w:r>
        <w:rPr>
          <w:color w:val="231F20"/>
          <w:sz w:val="24"/>
        </w:rPr>
        <w:t xml:space="preserve">pm. The figure cannot be </w:t>
      </w:r>
      <w:proofErr w:type="spellStart"/>
      <w:r>
        <w:rPr>
          <w:color w:val="231F20"/>
          <w:sz w:val="24"/>
        </w:rPr>
        <w:t>recognised</w:t>
      </w:r>
      <w:proofErr w:type="spellEnd"/>
      <w:r>
        <w:rPr>
          <w:color w:val="231F20"/>
          <w:sz w:val="24"/>
        </w:rPr>
        <w:t xml:space="preserve"> as </w:t>
      </w:r>
      <w:proofErr w:type="spellStart"/>
      <w:r>
        <w:rPr>
          <w:color w:val="231F20"/>
          <w:sz w:val="24"/>
        </w:rPr>
        <w:t>Mr</w:t>
      </w:r>
      <w:proofErr w:type="spellEnd"/>
      <w:r>
        <w:rPr>
          <w:color w:val="231F20"/>
          <w:sz w:val="24"/>
        </w:rPr>
        <w:t xml:space="preserve"> MB but I am satisfied that it is him, as the events depicted in the footage match both the allegations in the complaint and the written reports of a number of Serco</w:t>
      </w:r>
      <w:r>
        <w:rPr>
          <w:color w:val="231F20"/>
          <w:spacing w:val="-23"/>
          <w:sz w:val="24"/>
        </w:rPr>
        <w:t xml:space="preserve"> </w:t>
      </w:r>
      <w:r>
        <w:rPr>
          <w:color w:val="231F20"/>
          <w:sz w:val="24"/>
        </w:rPr>
        <w:t>officers.</w:t>
      </w:r>
    </w:p>
    <w:p w:rsidR="00EB4AFE" w:rsidRDefault="007C0BFA">
      <w:pPr>
        <w:pStyle w:val="Paragrafoelenco"/>
        <w:numPr>
          <w:ilvl w:val="0"/>
          <w:numId w:val="10"/>
        </w:numPr>
        <w:tabs>
          <w:tab w:val="left" w:pos="797"/>
          <w:tab w:val="left" w:pos="798"/>
        </w:tabs>
        <w:spacing w:line="249" w:lineRule="auto"/>
        <w:ind w:right="335" w:hanging="680"/>
        <w:rPr>
          <w:sz w:val="24"/>
        </w:rPr>
      </w:pPr>
      <w:r>
        <w:rPr>
          <w:color w:val="231F20"/>
          <w:sz w:val="24"/>
        </w:rPr>
        <w:t>The CCTV footage shows a number of people assembling around the base of</w:t>
      </w:r>
      <w:r>
        <w:rPr>
          <w:color w:val="231F20"/>
          <w:spacing w:val="-4"/>
          <w:sz w:val="24"/>
        </w:rPr>
        <w:t xml:space="preserve"> </w:t>
      </w:r>
      <w:r>
        <w:rPr>
          <w:color w:val="231F20"/>
          <w:sz w:val="24"/>
        </w:rPr>
        <w:t>the</w:t>
      </w:r>
      <w:r>
        <w:rPr>
          <w:color w:val="231F20"/>
          <w:spacing w:val="-3"/>
          <w:sz w:val="24"/>
        </w:rPr>
        <w:t xml:space="preserve"> </w:t>
      </w:r>
      <w:r>
        <w:rPr>
          <w:color w:val="231F20"/>
          <w:sz w:val="24"/>
        </w:rPr>
        <w:t>container.</w:t>
      </w:r>
      <w:r>
        <w:rPr>
          <w:color w:val="231F20"/>
          <w:spacing w:val="-17"/>
          <w:sz w:val="24"/>
        </w:rPr>
        <w:t xml:space="preserve"> </w:t>
      </w:r>
      <w:r>
        <w:rPr>
          <w:color w:val="231F20"/>
          <w:sz w:val="24"/>
        </w:rPr>
        <w:t>At</w:t>
      </w:r>
      <w:r>
        <w:rPr>
          <w:color w:val="231F20"/>
          <w:spacing w:val="-3"/>
          <w:sz w:val="24"/>
        </w:rPr>
        <w:t xml:space="preserve"> </w:t>
      </w:r>
      <w:r>
        <w:rPr>
          <w:color w:val="231F20"/>
          <w:sz w:val="24"/>
        </w:rPr>
        <w:t>approximately</w:t>
      </w:r>
      <w:r>
        <w:rPr>
          <w:color w:val="231F20"/>
          <w:spacing w:val="-4"/>
          <w:sz w:val="24"/>
        </w:rPr>
        <w:t xml:space="preserve"> </w:t>
      </w:r>
      <w:r>
        <w:rPr>
          <w:color w:val="231F20"/>
          <w:sz w:val="24"/>
        </w:rPr>
        <w:t>12.51</w:t>
      </w:r>
      <w:r>
        <w:rPr>
          <w:color w:val="231F20"/>
          <w:spacing w:val="-4"/>
          <w:sz w:val="24"/>
        </w:rPr>
        <w:t xml:space="preserve"> </w:t>
      </w:r>
      <w:r>
        <w:rPr>
          <w:color w:val="231F20"/>
          <w:sz w:val="24"/>
        </w:rPr>
        <w:t>am,</w:t>
      </w:r>
      <w:r>
        <w:rPr>
          <w:color w:val="231F20"/>
          <w:spacing w:val="-4"/>
          <w:sz w:val="24"/>
        </w:rPr>
        <w:t xml:space="preserve"> </w:t>
      </w:r>
      <w:proofErr w:type="spellStart"/>
      <w:r>
        <w:rPr>
          <w:color w:val="231F20"/>
          <w:sz w:val="24"/>
        </w:rPr>
        <w:t>Mr</w:t>
      </w:r>
      <w:proofErr w:type="spellEnd"/>
      <w:r>
        <w:rPr>
          <w:color w:val="231F20"/>
          <w:spacing w:val="-3"/>
          <w:sz w:val="24"/>
        </w:rPr>
        <w:t xml:space="preserve"> </w:t>
      </w:r>
      <w:r>
        <w:rPr>
          <w:color w:val="231F20"/>
          <w:sz w:val="24"/>
        </w:rPr>
        <w:t>MB</w:t>
      </w:r>
      <w:r>
        <w:rPr>
          <w:color w:val="231F20"/>
          <w:spacing w:val="-3"/>
          <w:sz w:val="24"/>
        </w:rPr>
        <w:t xml:space="preserve"> </w:t>
      </w:r>
      <w:r>
        <w:rPr>
          <w:color w:val="231F20"/>
          <w:sz w:val="24"/>
        </w:rPr>
        <w:t>can</w:t>
      </w:r>
      <w:r>
        <w:rPr>
          <w:color w:val="231F20"/>
          <w:spacing w:val="-3"/>
          <w:sz w:val="24"/>
        </w:rPr>
        <w:t xml:space="preserve"> </w:t>
      </w:r>
      <w:r>
        <w:rPr>
          <w:color w:val="231F20"/>
          <w:sz w:val="24"/>
        </w:rPr>
        <w:t>be</w:t>
      </w:r>
      <w:r>
        <w:rPr>
          <w:color w:val="231F20"/>
          <w:spacing w:val="-4"/>
          <w:sz w:val="24"/>
        </w:rPr>
        <w:t xml:space="preserve"> </w:t>
      </w:r>
      <w:r>
        <w:rPr>
          <w:color w:val="231F20"/>
          <w:sz w:val="24"/>
        </w:rPr>
        <w:t>seen</w:t>
      </w:r>
      <w:r>
        <w:rPr>
          <w:color w:val="231F20"/>
          <w:spacing w:val="-3"/>
          <w:sz w:val="24"/>
        </w:rPr>
        <w:t xml:space="preserve"> </w:t>
      </w:r>
      <w:r>
        <w:rPr>
          <w:color w:val="231F20"/>
          <w:sz w:val="24"/>
        </w:rPr>
        <w:t>standing</w:t>
      </w:r>
      <w:r>
        <w:rPr>
          <w:color w:val="231F20"/>
          <w:spacing w:val="-3"/>
          <w:sz w:val="24"/>
        </w:rPr>
        <w:t xml:space="preserve"> </w:t>
      </w:r>
      <w:r>
        <w:rPr>
          <w:color w:val="231F20"/>
          <w:sz w:val="24"/>
        </w:rPr>
        <w:t>up and climbing down from the container. He walks towards some buildings</w:t>
      </w:r>
      <w:r>
        <w:rPr>
          <w:color w:val="231F20"/>
          <w:spacing w:val="-40"/>
          <w:sz w:val="24"/>
        </w:rPr>
        <w:t xml:space="preserve"> </w:t>
      </w:r>
      <w:r>
        <w:rPr>
          <w:color w:val="231F20"/>
          <w:sz w:val="24"/>
        </w:rPr>
        <w:t>with</w:t>
      </w:r>
    </w:p>
    <w:p w:rsidR="00EB4AFE" w:rsidRDefault="007C0BFA">
      <w:pPr>
        <w:pStyle w:val="Corpotesto"/>
        <w:spacing w:before="1" w:line="249" w:lineRule="auto"/>
        <w:ind w:left="797" w:right="188"/>
      </w:pPr>
      <w:r>
        <w:rPr>
          <w:color w:val="231F20"/>
        </w:rPr>
        <w:t>SIRH, accompanied by a number of people who, I am satisfied from the Serco Incident Reports that have been provided to me, were Serco staff.</w:t>
      </w:r>
    </w:p>
    <w:p w:rsidR="00EB4AFE" w:rsidRDefault="007C0BFA">
      <w:pPr>
        <w:pStyle w:val="Paragrafoelenco"/>
        <w:numPr>
          <w:ilvl w:val="0"/>
          <w:numId w:val="10"/>
        </w:numPr>
        <w:tabs>
          <w:tab w:val="left" w:pos="797"/>
          <w:tab w:val="left" w:pos="798"/>
        </w:tabs>
        <w:ind w:hanging="680"/>
        <w:rPr>
          <w:sz w:val="24"/>
        </w:rPr>
      </w:pPr>
      <w:r>
        <w:rPr>
          <w:color w:val="231F20"/>
          <w:sz w:val="24"/>
        </w:rPr>
        <w:t>At</w:t>
      </w:r>
      <w:r>
        <w:rPr>
          <w:color w:val="231F20"/>
          <w:spacing w:val="-5"/>
          <w:sz w:val="24"/>
        </w:rPr>
        <w:t xml:space="preserve"> </w:t>
      </w:r>
      <w:r>
        <w:rPr>
          <w:color w:val="231F20"/>
          <w:sz w:val="24"/>
        </w:rPr>
        <w:t>approximately</w:t>
      </w:r>
      <w:r>
        <w:rPr>
          <w:color w:val="231F20"/>
          <w:spacing w:val="-6"/>
          <w:sz w:val="24"/>
        </w:rPr>
        <w:t xml:space="preserve"> </w:t>
      </w:r>
      <w:r>
        <w:rPr>
          <w:color w:val="231F20"/>
          <w:sz w:val="24"/>
        </w:rPr>
        <w:t>1.32</w:t>
      </w:r>
      <w:r>
        <w:rPr>
          <w:color w:val="231F20"/>
          <w:spacing w:val="-6"/>
          <w:sz w:val="24"/>
        </w:rPr>
        <w:t xml:space="preserve"> </w:t>
      </w:r>
      <w:r>
        <w:rPr>
          <w:color w:val="231F20"/>
          <w:sz w:val="24"/>
        </w:rPr>
        <w:t>am,</w:t>
      </w:r>
      <w:r>
        <w:rPr>
          <w:color w:val="231F20"/>
          <w:spacing w:val="-6"/>
          <w:sz w:val="24"/>
        </w:rPr>
        <w:t xml:space="preserve"> </w:t>
      </w:r>
      <w:r>
        <w:rPr>
          <w:color w:val="231F20"/>
          <w:sz w:val="24"/>
        </w:rPr>
        <w:t>it</w:t>
      </w:r>
      <w:r>
        <w:rPr>
          <w:color w:val="231F20"/>
          <w:spacing w:val="-6"/>
          <w:sz w:val="24"/>
        </w:rPr>
        <w:t xml:space="preserve"> </w:t>
      </w:r>
      <w:r>
        <w:rPr>
          <w:color w:val="231F20"/>
          <w:sz w:val="24"/>
        </w:rPr>
        <w:t>appears</w:t>
      </w:r>
      <w:r>
        <w:rPr>
          <w:color w:val="231F20"/>
          <w:spacing w:val="-6"/>
          <w:sz w:val="24"/>
        </w:rPr>
        <w:t xml:space="preserve"> </w:t>
      </w:r>
      <w:r>
        <w:rPr>
          <w:color w:val="231F20"/>
          <w:sz w:val="24"/>
        </w:rPr>
        <w:t>that</w:t>
      </w:r>
      <w:r>
        <w:rPr>
          <w:color w:val="231F20"/>
          <w:spacing w:val="-5"/>
          <w:sz w:val="24"/>
        </w:rPr>
        <w:t xml:space="preserve"> </w:t>
      </w:r>
      <w:r>
        <w:rPr>
          <w:color w:val="231F20"/>
          <w:sz w:val="24"/>
        </w:rPr>
        <w:t>there</w:t>
      </w:r>
      <w:r>
        <w:rPr>
          <w:color w:val="231F20"/>
          <w:spacing w:val="-5"/>
          <w:sz w:val="24"/>
        </w:rPr>
        <w:t xml:space="preserve"> </w:t>
      </w:r>
      <w:r>
        <w:rPr>
          <w:color w:val="231F20"/>
          <w:sz w:val="24"/>
        </w:rPr>
        <w:t>was</w:t>
      </w:r>
      <w:r>
        <w:rPr>
          <w:color w:val="231F20"/>
          <w:spacing w:val="-6"/>
          <w:sz w:val="24"/>
        </w:rPr>
        <w:t xml:space="preserve"> </w:t>
      </w:r>
      <w:r>
        <w:rPr>
          <w:color w:val="231F20"/>
          <w:sz w:val="24"/>
        </w:rPr>
        <w:t>a</w:t>
      </w:r>
      <w:r>
        <w:rPr>
          <w:color w:val="231F20"/>
          <w:spacing w:val="-6"/>
          <w:sz w:val="24"/>
        </w:rPr>
        <w:t xml:space="preserve"> </w:t>
      </w:r>
      <w:r>
        <w:rPr>
          <w:color w:val="231F20"/>
          <w:sz w:val="24"/>
        </w:rPr>
        <w:t>physical</w:t>
      </w:r>
      <w:r>
        <w:rPr>
          <w:color w:val="231F20"/>
          <w:spacing w:val="-6"/>
          <w:sz w:val="24"/>
        </w:rPr>
        <w:t xml:space="preserve"> </w:t>
      </w:r>
      <w:r>
        <w:rPr>
          <w:color w:val="231F20"/>
          <w:sz w:val="24"/>
        </w:rPr>
        <w:t>altercation.</w:t>
      </w:r>
    </w:p>
    <w:p w:rsidR="00EB4AFE" w:rsidRDefault="007C0BFA">
      <w:pPr>
        <w:pStyle w:val="Corpotesto"/>
        <w:spacing w:before="11" w:line="249" w:lineRule="auto"/>
        <w:ind w:left="797" w:right="266"/>
      </w:pPr>
      <w:r>
        <w:rPr>
          <w:color w:val="231F20"/>
        </w:rPr>
        <w:t>A</w:t>
      </w:r>
      <w:r>
        <w:rPr>
          <w:color w:val="231F20"/>
          <w:spacing w:val="-16"/>
        </w:rPr>
        <w:t xml:space="preserve"> </w:t>
      </w:r>
      <w:r>
        <w:rPr>
          <w:color w:val="231F20"/>
        </w:rPr>
        <w:t>number</w:t>
      </w:r>
      <w:r>
        <w:rPr>
          <w:color w:val="231F20"/>
          <w:spacing w:val="-4"/>
        </w:rPr>
        <w:t xml:space="preserve"> </w:t>
      </w:r>
      <w:r>
        <w:rPr>
          <w:color w:val="231F20"/>
        </w:rPr>
        <w:t>of</w:t>
      </w:r>
      <w:r>
        <w:rPr>
          <w:color w:val="231F20"/>
          <w:spacing w:val="-4"/>
        </w:rPr>
        <w:t xml:space="preserve"> </w:t>
      </w:r>
      <w:r>
        <w:rPr>
          <w:color w:val="231F20"/>
        </w:rPr>
        <w:t>people</w:t>
      </w:r>
      <w:r>
        <w:rPr>
          <w:color w:val="231F20"/>
          <w:spacing w:val="-4"/>
        </w:rPr>
        <w:t xml:space="preserve"> </w:t>
      </w:r>
      <w:r>
        <w:rPr>
          <w:color w:val="231F20"/>
        </w:rPr>
        <w:t>grappled</w:t>
      </w:r>
      <w:r>
        <w:rPr>
          <w:color w:val="231F20"/>
          <w:spacing w:val="-4"/>
        </w:rPr>
        <w:t xml:space="preserve"> </w:t>
      </w:r>
      <w:r>
        <w:rPr>
          <w:color w:val="231F20"/>
        </w:rPr>
        <w:t>with</w:t>
      </w:r>
      <w:r>
        <w:rPr>
          <w:color w:val="231F20"/>
          <w:spacing w:val="-4"/>
        </w:rPr>
        <w:t xml:space="preserve"> </w:t>
      </w:r>
      <w:proofErr w:type="spellStart"/>
      <w:r>
        <w:rPr>
          <w:color w:val="231F20"/>
        </w:rPr>
        <w:t>Mr</w:t>
      </w:r>
      <w:proofErr w:type="spellEnd"/>
      <w:r>
        <w:rPr>
          <w:color w:val="231F20"/>
          <w:spacing w:val="-3"/>
        </w:rPr>
        <w:t xml:space="preserve"> </w:t>
      </w:r>
      <w:r>
        <w:rPr>
          <w:color w:val="231F20"/>
        </w:rPr>
        <w:t>MB.</w:t>
      </w:r>
      <w:r>
        <w:rPr>
          <w:color w:val="231F20"/>
          <w:spacing w:val="-15"/>
        </w:rPr>
        <w:t xml:space="preserve"> </w:t>
      </w:r>
      <w:r>
        <w:rPr>
          <w:color w:val="231F20"/>
        </w:rPr>
        <w:t>A</w:t>
      </w:r>
      <w:r>
        <w:rPr>
          <w:color w:val="231F20"/>
          <w:spacing w:val="-16"/>
        </w:rPr>
        <w:t xml:space="preserve"> </w:t>
      </w:r>
      <w:r>
        <w:rPr>
          <w:color w:val="231F20"/>
        </w:rPr>
        <w:t>number</w:t>
      </w:r>
      <w:r>
        <w:rPr>
          <w:color w:val="231F20"/>
          <w:spacing w:val="-4"/>
        </w:rPr>
        <w:t xml:space="preserve"> </w:t>
      </w:r>
      <w:r>
        <w:rPr>
          <w:color w:val="231F20"/>
        </w:rPr>
        <w:t>others</w:t>
      </w:r>
      <w:r>
        <w:rPr>
          <w:color w:val="231F20"/>
          <w:spacing w:val="-4"/>
        </w:rPr>
        <w:t xml:space="preserve"> </w:t>
      </w:r>
      <w:r>
        <w:rPr>
          <w:color w:val="231F20"/>
        </w:rPr>
        <w:t>can</w:t>
      </w:r>
      <w:r>
        <w:rPr>
          <w:color w:val="231F20"/>
          <w:spacing w:val="-3"/>
        </w:rPr>
        <w:t xml:space="preserve"> </w:t>
      </w:r>
      <w:r>
        <w:rPr>
          <w:color w:val="231F20"/>
        </w:rPr>
        <w:t>be</w:t>
      </w:r>
      <w:r>
        <w:rPr>
          <w:color w:val="231F20"/>
          <w:spacing w:val="-4"/>
        </w:rPr>
        <w:t xml:space="preserve"> </w:t>
      </w:r>
      <w:r>
        <w:rPr>
          <w:color w:val="231F20"/>
        </w:rPr>
        <w:t>seen</w:t>
      </w:r>
      <w:r>
        <w:rPr>
          <w:color w:val="231F20"/>
          <w:spacing w:val="-3"/>
        </w:rPr>
        <w:t xml:space="preserve"> </w:t>
      </w:r>
      <w:r>
        <w:rPr>
          <w:color w:val="231F20"/>
        </w:rPr>
        <w:t>in</w:t>
      </w:r>
      <w:r>
        <w:rPr>
          <w:color w:val="231F20"/>
          <w:spacing w:val="-4"/>
        </w:rPr>
        <w:t xml:space="preserve"> </w:t>
      </w:r>
      <w:r>
        <w:rPr>
          <w:color w:val="231F20"/>
        </w:rPr>
        <w:t xml:space="preserve">the CCTV footage running towards the altercation. </w:t>
      </w:r>
      <w:r>
        <w:rPr>
          <w:color w:val="231F20"/>
          <w:spacing w:val="-4"/>
        </w:rPr>
        <w:t xml:space="preserve">Very </w:t>
      </w:r>
      <w:r>
        <w:rPr>
          <w:color w:val="231F20"/>
        </w:rPr>
        <w:t xml:space="preserve">little detail can be made out in the footage, as the relevant camera was situated at some </w:t>
      </w:r>
      <w:proofErr w:type="gramStart"/>
      <w:r>
        <w:rPr>
          <w:color w:val="231F20"/>
        </w:rPr>
        <w:t>distance  from</w:t>
      </w:r>
      <w:proofErr w:type="gramEnd"/>
      <w:r>
        <w:rPr>
          <w:color w:val="231F20"/>
        </w:rPr>
        <w:t xml:space="preserve"> the altercation and incidents occurred at night. </w:t>
      </w:r>
      <w:r>
        <w:rPr>
          <w:color w:val="231F20"/>
          <w:spacing w:val="-3"/>
        </w:rPr>
        <w:t xml:space="preserve">However, </w:t>
      </w:r>
      <w:r>
        <w:rPr>
          <w:color w:val="231F20"/>
        </w:rPr>
        <w:t>it is entirely consistent with both the complaint and Serco and the department’s</w:t>
      </w:r>
      <w:r>
        <w:rPr>
          <w:color w:val="231F20"/>
          <w:spacing w:val="-36"/>
        </w:rPr>
        <w:t xml:space="preserve"> </w:t>
      </w:r>
      <w:r>
        <w:rPr>
          <w:color w:val="231F20"/>
        </w:rPr>
        <w:t>response</w:t>
      </w:r>
    </w:p>
    <w:p w:rsidR="00EB4AFE" w:rsidRDefault="007C0BFA">
      <w:pPr>
        <w:pStyle w:val="Corpotesto"/>
        <w:spacing w:line="249" w:lineRule="auto"/>
        <w:ind w:left="797" w:right="81"/>
      </w:pPr>
      <w:r>
        <w:rPr>
          <w:color w:val="231F20"/>
        </w:rPr>
        <w:t xml:space="preserve">to the complaint to conclude that at 1.32 am, a number of Serco staff physically restrained </w:t>
      </w:r>
      <w:proofErr w:type="spellStart"/>
      <w:r>
        <w:rPr>
          <w:color w:val="231F20"/>
        </w:rPr>
        <w:t>Mr</w:t>
      </w:r>
      <w:proofErr w:type="spellEnd"/>
      <w:r>
        <w:rPr>
          <w:color w:val="231F20"/>
        </w:rPr>
        <w:t xml:space="preserve"> MB. The CCTV footage is not of sufficient quality to give any indication of why that occurred.</w:t>
      </w:r>
    </w:p>
    <w:p w:rsidR="00EB4AFE" w:rsidRDefault="007C0BFA">
      <w:pPr>
        <w:pStyle w:val="Paragrafoelenco"/>
        <w:numPr>
          <w:ilvl w:val="0"/>
          <w:numId w:val="10"/>
        </w:numPr>
        <w:tabs>
          <w:tab w:val="left" w:pos="797"/>
          <w:tab w:val="left" w:pos="798"/>
        </w:tabs>
        <w:spacing w:before="170" w:line="249" w:lineRule="auto"/>
        <w:ind w:right="112" w:hanging="680"/>
        <w:rPr>
          <w:sz w:val="24"/>
        </w:rPr>
      </w:pPr>
      <w:r>
        <w:rPr>
          <w:color w:val="231F20"/>
          <w:sz w:val="24"/>
        </w:rPr>
        <w:t xml:space="preserve">Incident reports completed by Serco staff give slightly varying accounts of what sparked the altercation and led to the restraint of </w:t>
      </w:r>
      <w:proofErr w:type="spellStart"/>
      <w:r>
        <w:rPr>
          <w:color w:val="231F20"/>
          <w:sz w:val="24"/>
        </w:rPr>
        <w:t>Mr</w:t>
      </w:r>
      <w:proofErr w:type="spellEnd"/>
      <w:r>
        <w:rPr>
          <w:color w:val="231F20"/>
          <w:spacing w:val="-30"/>
          <w:sz w:val="24"/>
        </w:rPr>
        <w:t xml:space="preserve"> </w:t>
      </w:r>
      <w:r>
        <w:rPr>
          <w:color w:val="231F20"/>
          <w:sz w:val="24"/>
        </w:rPr>
        <w:t>MB.</w:t>
      </w:r>
    </w:p>
    <w:p w:rsidR="00EB4AFE" w:rsidRDefault="007C0BFA">
      <w:pPr>
        <w:pStyle w:val="Paragrafoelenco"/>
        <w:numPr>
          <w:ilvl w:val="0"/>
          <w:numId w:val="10"/>
        </w:numPr>
        <w:tabs>
          <w:tab w:val="left" w:pos="797"/>
          <w:tab w:val="left" w:pos="798"/>
        </w:tabs>
        <w:spacing w:before="170"/>
        <w:ind w:hanging="680"/>
        <w:rPr>
          <w:sz w:val="24"/>
        </w:rPr>
      </w:pPr>
      <w:r>
        <w:rPr>
          <w:color w:val="231F20"/>
          <w:sz w:val="24"/>
        </w:rPr>
        <w:t>One incident report states</w:t>
      </w:r>
      <w:r>
        <w:rPr>
          <w:color w:val="231F20"/>
          <w:spacing w:val="-13"/>
          <w:sz w:val="24"/>
        </w:rPr>
        <w:t xml:space="preserve"> </w:t>
      </w:r>
      <w:r>
        <w:rPr>
          <w:color w:val="231F20"/>
          <w:sz w:val="24"/>
        </w:rPr>
        <w:t>that:</w:t>
      </w:r>
    </w:p>
    <w:p w:rsidR="00EB4AFE" w:rsidRDefault="007C0BFA">
      <w:pPr>
        <w:spacing w:before="200" w:line="273" w:lineRule="auto"/>
        <w:ind w:left="1364" w:right="190"/>
      </w:pPr>
      <w:r>
        <w:rPr>
          <w:color w:val="231F20"/>
        </w:rPr>
        <w:t>[</w:t>
      </w:r>
      <w:proofErr w:type="spellStart"/>
      <w:r>
        <w:rPr>
          <w:color w:val="231F20"/>
        </w:rPr>
        <w:t>Mr</w:t>
      </w:r>
      <w:proofErr w:type="spellEnd"/>
      <w:r>
        <w:rPr>
          <w:color w:val="231F20"/>
        </w:rPr>
        <w:t xml:space="preserve"> MB] became agitated and was displaying an aggressive hostile stance and with clenched fists. Client [MB] stood up and was trying to escape from officers. Client [MB] was given lawful instructions to get back and not to resist with staff. Client [name redacted] then assaulted CSM [name redacted] at approximately 01:35am by placing him in a headlock. This was because he wasn’t happy with the way Serco officers were trying to relocate [MB] using minimal hands on force.</w:t>
      </w:r>
    </w:p>
    <w:p w:rsidR="00EB4AFE" w:rsidRDefault="007C0BFA">
      <w:pPr>
        <w:pStyle w:val="Paragrafoelenco"/>
        <w:numPr>
          <w:ilvl w:val="0"/>
          <w:numId w:val="10"/>
        </w:numPr>
        <w:tabs>
          <w:tab w:val="left" w:pos="797"/>
          <w:tab w:val="left" w:pos="798"/>
        </w:tabs>
        <w:spacing w:before="151"/>
        <w:ind w:hanging="680"/>
        <w:rPr>
          <w:sz w:val="24"/>
        </w:rPr>
      </w:pPr>
      <w:r>
        <w:rPr>
          <w:color w:val="231F20"/>
          <w:sz w:val="24"/>
        </w:rPr>
        <w:t>Another simply states:</w:t>
      </w:r>
    </w:p>
    <w:p w:rsidR="00EB4AFE" w:rsidRDefault="007C0BFA">
      <w:pPr>
        <w:spacing w:before="200" w:line="273" w:lineRule="auto"/>
        <w:ind w:left="1364" w:right="238"/>
      </w:pPr>
      <w:r>
        <w:rPr>
          <w:color w:val="231F20"/>
        </w:rPr>
        <w:t xml:space="preserve">at approximately 0130, client [MB] was restrained by </w:t>
      </w:r>
      <w:proofErr w:type="gramStart"/>
      <w:r>
        <w:rPr>
          <w:color w:val="231F20"/>
        </w:rPr>
        <w:t>officers</w:t>
      </w:r>
      <w:proofErr w:type="gramEnd"/>
      <w:r>
        <w:rPr>
          <w:color w:val="231F20"/>
        </w:rPr>
        <w:t xml:space="preserve"> due to aggressive </w:t>
      </w:r>
      <w:proofErr w:type="spellStart"/>
      <w:r>
        <w:rPr>
          <w:color w:val="231F20"/>
        </w:rPr>
        <w:t>behaviour</w:t>
      </w:r>
      <w:proofErr w:type="spellEnd"/>
      <w:r>
        <w:rPr>
          <w:color w:val="231F20"/>
        </w:rPr>
        <w:t>.</w:t>
      </w:r>
    </w:p>
    <w:p w:rsidR="00EB4AFE" w:rsidRDefault="00EB4AFE">
      <w:pPr>
        <w:spacing w:line="273" w:lineRule="auto"/>
        <w:sectPr w:rsidR="00EB4AFE">
          <w:footerReference w:type="even" r:id="rId34"/>
          <w:footerReference w:type="default" r:id="rId35"/>
          <w:pgSz w:w="11910" w:h="16840"/>
          <w:pgMar w:top="1580" w:right="1320" w:bottom="880" w:left="1300" w:header="0" w:footer="692" w:gutter="0"/>
          <w:pgNumType w:start="12"/>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238" w:hanging="680"/>
        <w:rPr>
          <w:sz w:val="24"/>
        </w:rPr>
      </w:pPr>
      <w:r>
        <w:rPr>
          <w:color w:val="231F20"/>
          <w:spacing w:val="-8"/>
          <w:sz w:val="24"/>
        </w:rPr>
        <w:t xml:space="preserve">Yet </w:t>
      </w:r>
      <w:r>
        <w:rPr>
          <w:color w:val="231F20"/>
          <w:sz w:val="24"/>
        </w:rPr>
        <w:t xml:space="preserve">another records that </w:t>
      </w:r>
      <w:proofErr w:type="spellStart"/>
      <w:r>
        <w:rPr>
          <w:color w:val="231F20"/>
          <w:sz w:val="24"/>
        </w:rPr>
        <w:t>Mr</w:t>
      </w:r>
      <w:proofErr w:type="spellEnd"/>
      <w:r>
        <w:rPr>
          <w:color w:val="231F20"/>
          <w:sz w:val="24"/>
        </w:rPr>
        <w:t xml:space="preserve"> MB was informed by a Serco officer that he was required to go to ‘unit 7’ within SIRH, and that force would be ‘applied’ if he did not. At that point, the report states that </w:t>
      </w:r>
      <w:proofErr w:type="spellStart"/>
      <w:r>
        <w:rPr>
          <w:color w:val="231F20"/>
          <w:sz w:val="24"/>
        </w:rPr>
        <w:t>Mr</w:t>
      </w:r>
      <w:proofErr w:type="spellEnd"/>
      <w:r>
        <w:rPr>
          <w:color w:val="231F20"/>
          <w:sz w:val="24"/>
        </w:rPr>
        <w:t xml:space="preserve"> MB ‘began to run away’, and then ‘began to thrash his arms around in the air’. At that time the decision was made to restrain </w:t>
      </w:r>
      <w:proofErr w:type="spellStart"/>
      <w:r>
        <w:rPr>
          <w:color w:val="231F20"/>
          <w:sz w:val="24"/>
        </w:rPr>
        <w:t>Mr</w:t>
      </w:r>
      <w:proofErr w:type="spellEnd"/>
      <w:r>
        <w:rPr>
          <w:color w:val="231F20"/>
          <w:spacing w:val="-13"/>
          <w:sz w:val="24"/>
        </w:rPr>
        <w:t xml:space="preserve"> </w:t>
      </w:r>
      <w:r>
        <w:rPr>
          <w:color w:val="231F20"/>
          <w:sz w:val="24"/>
        </w:rPr>
        <w:t>MB.</w:t>
      </w:r>
    </w:p>
    <w:p w:rsidR="00EB4AFE" w:rsidRDefault="007C0BFA">
      <w:pPr>
        <w:pStyle w:val="Paragrafoelenco"/>
        <w:numPr>
          <w:ilvl w:val="0"/>
          <w:numId w:val="10"/>
        </w:numPr>
        <w:tabs>
          <w:tab w:val="left" w:pos="797"/>
          <w:tab w:val="left" w:pos="798"/>
        </w:tabs>
        <w:spacing w:line="249" w:lineRule="auto"/>
        <w:ind w:right="502" w:hanging="680"/>
        <w:rPr>
          <w:sz w:val="24"/>
        </w:rPr>
      </w:pPr>
      <w:r>
        <w:rPr>
          <w:color w:val="231F20"/>
          <w:sz w:val="24"/>
        </w:rPr>
        <w:t xml:space="preserve">The incident reports indicate that </w:t>
      </w:r>
      <w:proofErr w:type="spellStart"/>
      <w:r>
        <w:rPr>
          <w:color w:val="231F20"/>
          <w:sz w:val="24"/>
        </w:rPr>
        <w:t>Mr</w:t>
      </w:r>
      <w:proofErr w:type="spellEnd"/>
      <w:r>
        <w:rPr>
          <w:color w:val="231F20"/>
          <w:sz w:val="24"/>
        </w:rPr>
        <w:t xml:space="preserve"> MB was then forcibly moved into a unit and restrained by a number of Serco officers on a</w:t>
      </w:r>
      <w:r>
        <w:rPr>
          <w:color w:val="231F20"/>
          <w:spacing w:val="-31"/>
          <w:sz w:val="24"/>
        </w:rPr>
        <w:t xml:space="preserve"> </w:t>
      </w:r>
      <w:r>
        <w:rPr>
          <w:color w:val="231F20"/>
          <w:sz w:val="24"/>
        </w:rPr>
        <w:t>couch.</w:t>
      </w:r>
    </w:p>
    <w:p w:rsidR="00EB4AFE" w:rsidRDefault="007C0BFA">
      <w:pPr>
        <w:pStyle w:val="Paragrafoelenco"/>
        <w:numPr>
          <w:ilvl w:val="0"/>
          <w:numId w:val="10"/>
        </w:numPr>
        <w:tabs>
          <w:tab w:val="left" w:pos="797"/>
          <w:tab w:val="left" w:pos="798"/>
        </w:tabs>
        <w:spacing w:line="249" w:lineRule="auto"/>
        <w:ind w:right="383" w:hanging="680"/>
        <w:rPr>
          <w:sz w:val="24"/>
        </w:rPr>
      </w:pPr>
      <w:r>
        <w:rPr>
          <w:color w:val="231F20"/>
          <w:sz w:val="24"/>
        </w:rPr>
        <w:t xml:space="preserve">The department has supplied hand-held video camera footage of </w:t>
      </w:r>
      <w:proofErr w:type="spellStart"/>
      <w:r>
        <w:rPr>
          <w:color w:val="231F20"/>
          <w:sz w:val="24"/>
        </w:rPr>
        <w:t>Mr</w:t>
      </w:r>
      <w:proofErr w:type="spellEnd"/>
      <w:r>
        <w:rPr>
          <w:color w:val="231F20"/>
          <w:sz w:val="24"/>
        </w:rPr>
        <w:t xml:space="preserve"> MB being restrained on this couch. That footage shows that he was restrained for approximately 30 minutes before he appears to have become calm and was released. It is unfortunate that the video footage does not commence earlier and did not capture the events leading to the initial restraint of </w:t>
      </w:r>
      <w:proofErr w:type="spellStart"/>
      <w:r>
        <w:rPr>
          <w:color w:val="231F20"/>
          <w:sz w:val="24"/>
        </w:rPr>
        <w:t>Mr</w:t>
      </w:r>
      <w:proofErr w:type="spellEnd"/>
      <w:r>
        <w:rPr>
          <w:color w:val="231F20"/>
          <w:sz w:val="24"/>
        </w:rPr>
        <w:t xml:space="preserve"> MB. I note that a Serco incident report records that while a request was made at ‘approximately 0105’ for a video camera to be obtained, it did not arrive until ‘approximately 0135’. That is almost exactly the time at which the altercation broke</w:t>
      </w:r>
      <w:r>
        <w:rPr>
          <w:color w:val="231F20"/>
          <w:spacing w:val="-9"/>
          <w:sz w:val="24"/>
        </w:rPr>
        <w:t xml:space="preserve"> </w:t>
      </w:r>
      <w:r>
        <w:rPr>
          <w:color w:val="231F20"/>
          <w:sz w:val="24"/>
        </w:rPr>
        <w:t>out.</w:t>
      </w:r>
    </w:p>
    <w:p w:rsidR="00EB4AFE" w:rsidRDefault="007C0BFA">
      <w:pPr>
        <w:pStyle w:val="Paragrafoelenco"/>
        <w:numPr>
          <w:ilvl w:val="0"/>
          <w:numId w:val="10"/>
        </w:numPr>
        <w:tabs>
          <w:tab w:val="left" w:pos="797"/>
          <w:tab w:val="left" w:pos="798"/>
        </w:tabs>
        <w:spacing w:line="249" w:lineRule="auto"/>
        <w:ind w:right="288" w:hanging="680"/>
        <w:rPr>
          <w:sz w:val="24"/>
        </w:rPr>
      </w:pPr>
      <w:r>
        <w:rPr>
          <w:color w:val="231F20"/>
          <w:sz w:val="24"/>
        </w:rPr>
        <w:t xml:space="preserve">The decision to send for a video camera was made in anticipation that force might be used. This is consistent with Serco’s ‘Immigration Detention Centre Use of Force Policy and Procedures’ Document (a copy of which has been supplied to me). While it is of concern in those circumstances that it appears to have taken half an hour for a video camera to be procured, in all the circumstances, I am unable to conclude that there was a significant departure from Serco’s procedures in relation to obtaining video footage of the initial restraint of </w:t>
      </w:r>
      <w:proofErr w:type="spellStart"/>
      <w:r>
        <w:rPr>
          <w:color w:val="231F20"/>
          <w:sz w:val="24"/>
        </w:rPr>
        <w:t>Mr</w:t>
      </w:r>
      <w:proofErr w:type="spellEnd"/>
      <w:r>
        <w:rPr>
          <w:color w:val="231F20"/>
          <w:spacing w:val="-12"/>
          <w:sz w:val="24"/>
        </w:rPr>
        <w:t xml:space="preserve"> </w:t>
      </w:r>
      <w:r>
        <w:rPr>
          <w:color w:val="231F20"/>
          <w:sz w:val="24"/>
        </w:rPr>
        <w:t>MB.</w:t>
      </w:r>
    </w:p>
    <w:p w:rsidR="00EB4AFE" w:rsidRDefault="007C0BFA">
      <w:pPr>
        <w:pStyle w:val="Paragrafoelenco"/>
        <w:numPr>
          <w:ilvl w:val="0"/>
          <w:numId w:val="10"/>
        </w:numPr>
        <w:tabs>
          <w:tab w:val="left" w:pos="797"/>
          <w:tab w:val="left" w:pos="798"/>
        </w:tabs>
        <w:spacing w:line="249" w:lineRule="auto"/>
        <w:ind w:right="199" w:hanging="680"/>
        <w:rPr>
          <w:sz w:val="24"/>
        </w:rPr>
      </w:pPr>
      <w:r>
        <w:rPr>
          <w:color w:val="231F20"/>
          <w:sz w:val="24"/>
        </w:rPr>
        <w:t xml:space="preserve">As I have said, at the time the hand-held footage commences, </w:t>
      </w:r>
      <w:proofErr w:type="spellStart"/>
      <w:r>
        <w:rPr>
          <w:color w:val="231F20"/>
          <w:sz w:val="24"/>
        </w:rPr>
        <w:t>Mr</w:t>
      </w:r>
      <w:proofErr w:type="spellEnd"/>
      <w:r>
        <w:rPr>
          <w:color w:val="231F20"/>
          <w:sz w:val="24"/>
        </w:rPr>
        <w:t xml:space="preserve"> MB can be seen being restrained by a number of Serco staff on a couch in a unit at SIRH. Having reviewed the footage, it is evident that a significant amount of force was at times applied by Serco staff. It is of concern to me that a number of Serco staff in their incident reports state that ‘minimal’ force was used. Having viewed the footage, I am unable to agree with that assessment. </w:t>
      </w:r>
      <w:r>
        <w:rPr>
          <w:color w:val="231F20"/>
          <w:spacing w:val="-3"/>
          <w:sz w:val="24"/>
        </w:rPr>
        <w:t>However,</w:t>
      </w:r>
      <w:r>
        <w:rPr>
          <w:color w:val="231F20"/>
          <w:spacing w:val="-25"/>
          <w:sz w:val="24"/>
        </w:rPr>
        <w:t xml:space="preserve"> </w:t>
      </w:r>
      <w:r>
        <w:rPr>
          <w:color w:val="231F20"/>
          <w:sz w:val="24"/>
        </w:rPr>
        <w:t>it</w:t>
      </w:r>
    </w:p>
    <w:p w:rsidR="00EB4AFE" w:rsidRDefault="007C0BFA">
      <w:pPr>
        <w:pStyle w:val="Corpotesto"/>
        <w:spacing w:before="1" w:line="249" w:lineRule="auto"/>
        <w:ind w:left="797" w:right="114"/>
      </w:pPr>
      <w:r>
        <w:rPr>
          <w:color w:val="231F20"/>
        </w:rPr>
        <w:t xml:space="preserve">is also evident that </w:t>
      </w:r>
      <w:proofErr w:type="spellStart"/>
      <w:r>
        <w:rPr>
          <w:color w:val="231F20"/>
        </w:rPr>
        <w:t>Mr</w:t>
      </w:r>
      <w:proofErr w:type="spellEnd"/>
      <w:r>
        <w:rPr>
          <w:color w:val="231F20"/>
        </w:rPr>
        <w:t xml:space="preserve"> MB was periodically struggling strenuously with those restraining him. It appears that at several points he attempts to bite one of them. It appears to me that the amount of force used to restrain </w:t>
      </w:r>
      <w:proofErr w:type="spellStart"/>
      <w:r>
        <w:rPr>
          <w:color w:val="231F20"/>
        </w:rPr>
        <w:t>Mr</w:t>
      </w:r>
      <w:proofErr w:type="spellEnd"/>
      <w:r>
        <w:rPr>
          <w:color w:val="231F20"/>
        </w:rPr>
        <w:t xml:space="preserve"> MB was not more than was necessary to </w:t>
      </w:r>
      <w:proofErr w:type="gramStart"/>
      <w:r>
        <w:rPr>
          <w:color w:val="231F20"/>
        </w:rPr>
        <w:t>effect</w:t>
      </w:r>
      <w:proofErr w:type="gramEnd"/>
      <w:r>
        <w:rPr>
          <w:color w:val="231F20"/>
        </w:rPr>
        <w:t xml:space="preserve"> that restraint. </w:t>
      </w:r>
      <w:r>
        <w:rPr>
          <w:color w:val="231F20"/>
          <w:spacing w:val="-3"/>
        </w:rPr>
        <w:t xml:space="preserve">However, </w:t>
      </w:r>
      <w:r>
        <w:rPr>
          <w:color w:val="231F20"/>
        </w:rPr>
        <w:t>that leaves open the</w:t>
      </w:r>
      <w:r>
        <w:rPr>
          <w:color w:val="231F20"/>
          <w:spacing w:val="-5"/>
        </w:rPr>
        <w:t xml:space="preserve"> </w:t>
      </w:r>
      <w:r>
        <w:rPr>
          <w:color w:val="231F20"/>
        </w:rPr>
        <w:t>question</w:t>
      </w:r>
      <w:r>
        <w:rPr>
          <w:color w:val="231F20"/>
          <w:spacing w:val="-5"/>
        </w:rPr>
        <w:t xml:space="preserve"> </w:t>
      </w:r>
      <w:r>
        <w:rPr>
          <w:color w:val="231F20"/>
        </w:rPr>
        <w:t>of</w:t>
      </w:r>
      <w:r>
        <w:rPr>
          <w:color w:val="231F20"/>
          <w:spacing w:val="-5"/>
        </w:rPr>
        <w:t xml:space="preserve"> </w:t>
      </w:r>
      <w:r>
        <w:rPr>
          <w:color w:val="231F20"/>
        </w:rPr>
        <w:t>whether</w:t>
      </w:r>
      <w:r>
        <w:rPr>
          <w:color w:val="231F20"/>
          <w:spacing w:val="-5"/>
        </w:rPr>
        <w:t xml:space="preserve"> </w:t>
      </w:r>
      <w:r>
        <w:rPr>
          <w:color w:val="231F20"/>
        </w:rPr>
        <w:t>the</w:t>
      </w:r>
      <w:r>
        <w:rPr>
          <w:color w:val="231F20"/>
          <w:spacing w:val="-5"/>
        </w:rPr>
        <w:t xml:space="preserve"> </w:t>
      </w:r>
      <w:r>
        <w:rPr>
          <w:color w:val="231F20"/>
        </w:rPr>
        <w:t>initial</w:t>
      </w:r>
      <w:r>
        <w:rPr>
          <w:color w:val="231F20"/>
          <w:spacing w:val="-5"/>
        </w:rPr>
        <w:t xml:space="preserve"> </w:t>
      </w:r>
      <w:r>
        <w:rPr>
          <w:color w:val="231F20"/>
        </w:rPr>
        <w:t>decision</w:t>
      </w:r>
      <w:r>
        <w:rPr>
          <w:color w:val="231F20"/>
          <w:spacing w:val="-5"/>
        </w:rPr>
        <w:t xml:space="preserve"> </w:t>
      </w:r>
      <w:r>
        <w:rPr>
          <w:color w:val="231F20"/>
        </w:rPr>
        <w:t>to</w:t>
      </w:r>
      <w:r>
        <w:rPr>
          <w:color w:val="231F20"/>
          <w:spacing w:val="-5"/>
        </w:rPr>
        <w:t xml:space="preserve"> </w:t>
      </w:r>
      <w:r>
        <w:rPr>
          <w:color w:val="231F20"/>
        </w:rPr>
        <w:t>restrain</w:t>
      </w:r>
      <w:r>
        <w:rPr>
          <w:color w:val="231F20"/>
          <w:spacing w:val="-5"/>
        </w:rPr>
        <w:t xml:space="preserve"> </w:t>
      </w:r>
      <w:proofErr w:type="spellStart"/>
      <w:r>
        <w:rPr>
          <w:color w:val="231F20"/>
        </w:rPr>
        <w:t>Mr</w:t>
      </w:r>
      <w:proofErr w:type="spellEnd"/>
      <w:r>
        <w:rPr>
          <w:color w:val="231F20"/>
          <w:spacing w:val="-5"/>
        </w:rPr>
        <w:t xml:space="preserve"> </w:t>
      </w:r>
      <w:r>
        <w:rPr>
          <w:color w:val="231F20"/>
        </w:rPr>
        <w:t>MB</w:t>
      </w:r>
      <w:r>
        <w:rPr>
          <w:color w:val="231F20"/>
          <w:spacing w:val="-5"/>
        </w:rPr>
        <w:t xml:space="preserve"> </w:t>
      </w:r>
      <w:r>
        <w:rPr>
          <w:color w:val="231F20"/>
        </w:rPr>
        <w:t>was</w:t>
      </w:r>
      <w:r>
        <w:rPr>
          <w:color w:val="231F20"/>
          <w:spacing w:val="-5"/>
        </w:rPr>
        <w:t xml:space="preserve"> </w:t>
      </w:r>
      <w:r>
        <w:rPr>
          <w:color w:val="231F20"/>
        </w:rPr>
        <w:t>itself</w:t>
      </w:r>
      <w:r>
        <w:rPr>
          <w:color w:val="231F20"/>
          <w:spacing w:val="-5"/>
        </w:rPr>
        <w:t xml:space="preserve"> </w:t>
      </w:r>
      <w:r>
        <w:rPr>
          <w:color w:val="231F20"/>
        </w:rPr>
        <w:t>justified.</w:t>
      </w:r>
    </w:p>
    <w:p w:rsidR="00EB4AFE" w:rsidRDefault="00EB4AFE">
      <w:pPr>
        <w:spacing w:line="249" w:lineRule="auto"/>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330" w:hanging="680"/>
        <w:rPr>
          <w:sz w:val="24"/>
        </w:rPr>
      </w:pPr>
      <w:r>
        <w:rPr>
          <w:color w:val="231F20"/>
          <w:sz w:val="24"/>
        </w:rPr>
        <w:t xml:space="preserve">In my </w:t>
      </w:r>
      <w:r>
        <w:rPr>
          <w:color w:val="231F20"/>
          <w:spacing w:val="-3"/>
          <w:sz w:val="24"/>
        </w:rPr>
        <w:t xml:space="preserve">view, </w:t>
      </w:r>
      <w:r>
        <w:rPr>
          <w:color w:val="231F20"/>
          <w:sz w:val="24"/>
        </w:rPr>
        <w:t xml:space="preserve">there is insufficient material before me to enable me to determine the answer to that question. It is not addressed in the complaint made on </w:t>
      </w:r>
      <w:proofErr w:type="spellStart"/>
      <w:r>
        <w:rPr>
          <w:color w:val="231F20"/>
          <w:sz w:val="24"/>
        </w:rPr>
        <w:t>Mr</w:t>
      </w:r>
      <w:proofErr w:type="spellEnd"/>
      <w:r>
        <w:rPr>
          <w:color w:val="231F20"/>
          <w:sz w:val="24"/>
        </w:rPr>
        <w:t xml:space="preserve"> MB’s behalf, nor was it subsequently addressed by him or his representatives.</w:t>
      </w:r>
      <w:r>
        <w:rPr>
          <w:color w:val="231F20"/>
          <w:spacing w:val="-5"/>
          <w:sz w:val="24"/>
        </w:rPr>
        <w:t xml:space="preserve"> </w:t>
      </w:r>
      <w:r>
        <w:rPr>
          <w:color w:val="231F20"/>
          <w:sz w:val="24"/>
        </w:rPr>
        <w:t>While</w:t>
      </w:r>
      <w:r>
        <w:rPr>
          <w:color w:val="231F20"/>
          <w:spacing w:val="-5"/>
          <w:sz w:val="24"/>
        </w:rPr>
        <w:t xml:space="preserve"> </w:t>
      </w:r>
      <w:r>
        <w:rPr>
          <w:color w:val="231F20"/>
          <w:sz w:val="24"/>
        </w:rPr>
        <w:t>I</w:t>
      </w:r>
      <w:r>
        <w:rPr>
          <w:color w:val="231F20"/>
          <w:spacing w:val="-5"/>
          <w:sz w:val="24"/>
        </w:rPr>
        <w:t xml:space="preserve"> </w:t>
      </w:r>
      <w:r>
        <w:rPr>
          <w:color w:val="231F20"/>
          <w:sz w:val="24"/>
        </w:rPr>
        <w:t>do</w:t>
      </w:r>
      <w:r>
        <w:rPr>
          <w:color w:val="231F20"/>
          <w:spacing w:val="-6"/>
          <w:sz w:val="24"/>
        </w:rPr>
        <w:t xml:space="preserve"> </w:t>
      </w:r>
      <w:r>
        <w:rPr>
          <w:color w:val="231F20"/>
          <w:sz w:val="24"/>
        </w:rPr>
        <w:t>not</w:t>
      </w:r>
      <w:r>
        <w:rPr>
          <w:color w:val="231F20"/>
          <w:spacing w:val="-6"/>
          <w:sz w:val="24"/>
        </w:rPr>
        <w:t xml:space="preserve"> </w:t>
      </w:r>
      <w:r>
        <w:rPr>
          <w:color w:val="231F20"/>
          <w:sz w:val="24"/>
        </w:rPr>
        <w:t>uncritically</w:t>
      </w:r>
      <w:r>
        <w:rPr>
          <w:color w:val="231F20"/>
          <w:spacing w:val="-6"/>
          <w:sz w:val="24"/>
        </w:rPr>
        <w:t xml:space="preserve"> </w:t>
      </w:r>
      <w:r>
        <w:rPr>
          <w:color w:val="231F20"/>
          <w:sz w:val="24"/>
        </w:rPr>
        <w:t>accept</w:t>
      </w:r>
      <w:r>
        <w:rPr>
          <w:color w:val="231F20"/>
          <w:spacing w:val="-6"/>
          <w:sz w:val="24"/>
        </w:rPr>
        <w:t xml:space="preserve"> </w:t>
      </w:r>
      <w:r>
        <w:rPr>
          <w:color w:val="231F20"/>
          <w:sz w:val="24"/>
        </w:rPr>
        <w:t>all</w:t>
      </w:r>
      <w:r>
        <w:rPr>
          <w:color w:val="231F20"/>
          <w:spacing w:val="-6"/>
          <w:sz w:val="24"/>
        </w:rPr>
        <w:t xml:space="preserve"> </w:t>
      </w:r>
      <w:r>
        <w:rPr>
          <w:color w:val="231F20"/>
          <w:sz w:val="24"/>
        </w:rPr>
        <w:t>aspects</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accounts</w:t>
      </w:r>
    </w:p>
    <w:p w:rsidR="00EB4AFE" w:rsidRDefault="007C0BFA">
      <w:pPr>
        <w:pStyle w:val="Corpotesto"/>
        <w:spacing w:before="1" w:line="249" w:lineRule="auto"/>
        <w:ind w:left="797" w:right="88"/>
      </w:pPr>
      <w:r>
        <w:rPr>
          <w:color w:val="231F20"/>
        </w:rPr>
        <w:t xml:space="preserve">contained in the Serco incident reports, they all agree that force was applied in response to </w:t>
      </w:r>
      <w:proofErr w:type="spellStart"/>
      <w:r>
        <w:rPr>
          <w:color w:val="231F20"/>
        </w:rPr>
        <w:t>Mr</w:t>
      </w:r>
      <w:proofErr w:type="spellEnd"/>
      <w:r>
        <w:rPr>
          <w:color w:val="231F20"/>
        </w:rPr>
        <w:t xml:space="preserve"> MB refusing to comply with directions given by Serco officers and attempting to evade them. </w:t>
      </w:r>
      <w:proofErr w:type="spellStart"/>
      <w:r>
        <w:rPr>
          <w:color w:val="231F20"/>
        </w:rPr>
        <w:t>Mr</w:t>
      </w:r>
      <w:proofErr w:type="spellEnd"/>
      <w:r>
        <w:rPr>
          <w:color w:val="231F20"/>
        </w:rPr>
        <w:t xml:space="preserve"> MB’s mental condition at this time appears to have been disturbed to some degree; that is evidenced by his subsequent admission to a psychiatric unit at Liverpool Hospital. I am unable to conclude that the decision to restrain </w:t>
      </w:r>
      <w:proofErr w:type="spellStart"/>
      <w:r>
        <w:rPr>
          <w:color w:val="231F20"/>
        </w:rPr>
        <w:t>Mr</w:t>
      </w:r>
      <w:proofErr w:type="spellEnd"/>
      <w:r>
        <w:rPr>
          <w:color w:val="231F20"/>
        </w:rPr>
        <w:t xml:space="preserve"> MB was not justified. For that reason, I find that it has not been established that this restraint was inconsistent with articles 7 or 10 of the ICCPR.</w:t>
      </w:r>
    </w:p>
    <w:p w:rsidR="00EB4AFE" w:rsidRDefault="007C0BFA">
      <w:pPr>
        <w:pStyle w:val="Paragrafoelenco"/>
        <w:numPr>
          <w:ilvl w:val="0"/>
          <w:numId w:val="10"/>
        </w:numPr>
        <w:tabs>
          <w:tab w:val="left" w:pos="797"/>
          <w:tab w:val="left" w:pos="798"/>
        </w:tabs>
        <w:spacing w:line="249" w:lineRule="auto"/>
        <w:ind w:right="141" w:hanging="680"/>
        <w:rPr>
          <w:sz w:val="24"/>
        </w:rPr>
      </w:pPr>
      <w:r>
        <w:rPr>
          <w:color w:val="231F20"/>
          <w:sz w:val="24"/>
        </w:rPr>
        <w:t xml:space="preserve">With respect to the complaint that </w:t>
      </w:r>
      <w:proofErr w:type="spellStart"/>
      <w:r>
        <w:rPr>
          <w:color w:val="231F20"/>
          <w:sz w:val="24"/>
        </w:rPr>
        <w:t>Mr</w:t>
      </w:r>
      <w:proofErr w:type="spellEnd"/>
      <w:r>
        <w:rPr>
          <w:color w:val="231F20"/>
          <w:sz w:val="24"/>
        </w:rPr>
        <w:t xml:space="preserve"> MB was not allowed to change his soiled clothing before being taken to hospital, I note that it is denied by Serco and the Commonwealth. </w:t>
      </w:r>
      <w:proofErr w:type="spellStart"/>
      <w:r>
        <w:rPr>
          <w:color w:val="231F20"/>
          <w:sz w:val="24"/>
        </w:rPr>
        <w:t>Mr</w:t>
      </w:r>
      <w:proofErr w:type="spellEnd"/>
      <w:r>
        <w:rPr>
          <w:color w:val="231F20"/>
          <w:sz w:val="24"/>
        </w:rPr>
        <w:t xml:space="preserve"> MB is apparently shown in the hand-held video footage entering the bathroom of the unit on his own after his release</w:t>
      </w:r>
      <w:r>
        <w:rPr>
          <w:color w:val="231F20"/>
          <w:spacing w:val="-44"/>
          <w:sz w:val="24"/>
        </w:rPr>
        <w:t xml:space="preserve"> </w:t>
      </w:r>
      <w:r>
        <w:rPr>
          <w:color w:val="231F20"/>
          <w:sz w:val="24"/>
        </w:rPr>
        <w:t>by</w:t>
      </w:r>
      <w:r>
        <w:rPr>
          <w:color w:val="231F20"/>
          <w:spacing w:val="-4"/>
          <w:sz w:val="24"/>
        </w:rPr>
        <w:t xml:space="preserve"> </w:t>
      </w:r>
      <w:r>
        <w:rPr>
          <w:color w:val="231F20"/>
          <w:sz w:val="24"/>
        </w:rPr>
        <w:t xml:space="preserve">Serco staff. There is otherwise no evidence that supports either </w:t>
      </w:r>
      <w:r>
        <w:rPr>
          <w:color w:val="231F20"/>
          <w:spacing w:val="-4"/>
          <w:sz w:val="24"/>
        </w:rPr>
        <w:t xml:space="preserve">party. </w:t>
      </w:r>
      <w:r>
        <w:rPr>
          <w:color w:val="231F20"/>
          <w:sz w:val="24"/>
        </w:rPr>
        <w:t xml:space="preserve">In those circumstances I cannot be satisfied that </w:t>
      </w:r>
      <w:proofErr w:type="spellStart"/>
      <w:r>
        <w:rPr>
          <w:color w:val="231F20"/>
          <w:sz w:val="24"/>
        </w:rPr>
        <w:t>Mr</w:t>
      </w:r>
      <w:proofErr w:type="spellEnd"/>
      <w:r>
        <w:rPr>
          <w:color w:val="231F20"/>
          <w:sz w:val="24"/>
        </w:rPr>
        <w:t xml:space="preserve"> MB was taken to hospital in soiled clothes in circumstances where he was denied an opportunity to change his clothes.</w:t>
      </w:r>
    </w:p>
    <w:p w:rsidR="00EB4AFE" w:rsidRDefault="007C0BFA">
      <w:pPr>
        <w:pStyle w:val="Paragrafoelenco"/>
        <w:numPr>
          <w:ilvl w:val="0"/>
          <w:numId w:val="10"/>
        </w:numPr>
        <w:tabs>
          <w:tab w:val="left" w:pos="797"/>
          <w:tab w:val="left" w:pos="798"/>
        </w:tabs>
        <w:spacing w:line="249" w:lineRule="auto"/>
        <w:ind w:right="307" w:hanging="680"/>
        <w:rPr>
          <w:sz w:val="24"/>
        </w:rPr>
      </w:pPr>
      <w:r>
        <w:rPr>
          <w:color w:val="231F20"/>
          <w:sz w:val="24"/>
        </w:rPr>
        <w:t xml:space="preserve">I find that there is insufficient material to substantiate the complaint that the presence of Serco guards with </w:t>
      </w:r>
      <w:proofErr w:type="spellStart"/>
      <w:r>
        <w:rPr>
          <w:color w:val="231F20"/>
          <w:sz w:val="24"/>
        </w:rPr>
        <w:t>Mr</w:t>
      </w:r>
      <w:proofErr w:type="spellEnd"/>
      <w:r>
        <w:rPr>
          <w:color w:val="231F20"/>
          <w:sz w:val="24"/>
        </w:rPr>
        <w:t xml:space="preserve"> MB while he was in hospital following these events was sufficiently intrusive as to amount to inhuman or</w:t>
      </w:r>
      <w:r>
        <w:rPr>
          <w:color w:val="231F20"/>
          <w:spacing w:val="-47"/>
          <w:sz w:val="24"/>
        </w:rPr>
        <w:t xml:space="preserve"> </w:t>
      </w:r>
      <w:r>
        <w:rPr>
          <w:color w:val="231F20"/>
          <w:sz w:val="24"/>
        </w:rPr>
        <w:t>degrading treatment for the purposes of articles 7 or 10 or the</w:t>
      </w:r>
      <w:r>
        <w:rPr>
          <w:color w:val="231F20"/>
          <w:spacing w:val="-25"/>
          <w:sz w:val="24"/>
        </w:rPr>
        <w:t xml:space="preserve"> </w:t>
      </w:r>
      <w:r>
        <w:rPr>
          <w:color w:val="231F20"/>
          <w:sz w:val="24"/>
        </w:rPr>
        <w:t>ICCPR.</w:t>
      </w:r>
    </w:p>
    <w:p w:rsidR="00EB4AFE" w:rsidRDefault="007C0BFA">
      <w:pPr>
        <w:pStyle w:val="Paragrafoelenco"/>
        <w:numPr>
          <w:ilvl w:val="0"/>
          <w:numId w:val="10"/>
        </w:numPr>
        <w:tabs>
          <w:tab w:val="left" w:pos="797"/>
          <w:tab w:val="left" w:pos="798"/>
        </w:tabs>
        <w:spacing w:line="249" w:lineRule="auto"/>
        <w:ind w:right="168" w:hanging="680"/>
        <w:rPr>
          <w:sz w:val="24"/>
        </w:rPr>
      </w:pPr>
      <w:r>
        <w:rPr>
          <w:color w:val="231F20"/>
          <w:sz w:val="24"/>
        </w:rPr>
        <w:t xml:space="preserve">While I am not satisfied that the actions of Serco personnel on 31 March 2012 amounted to a breach of articles 7 and 10, the events forming the subject matter of this complaint are concerning. That is especially so in light of the fact that it appears that Serco was, or should have been, aware that </w:t>
      </w:r>
      <w:proofErr w:type="spellStart"/>
      <w:r>
        <w:rPr>
          <w:color w:val="231F20"/>
          <w:sz w:val="24"/>
        </w:rPr>
        <w:t>Mr</w:t>
      </w:r>
      <w:proofErr w:type="spellEnd"/>
      <w:r>
        <w:rPr>
          <w:color w:val="231F20"/>
          <w:sz w:val="24"/>
        </w:rPr>
        <w:t xml:space="preserve"> MB’s mental state had been particularly troubled in the days before 31 March 2012. In addition to the events on 25 and 26 March, records of the IHMS show that </w:t>
      </w:r>
      <w:proofErr w:type="spellStart"/>
      <w:r>
        <w:rPr>
          <w:color w:val="231F20"/>
          <w:sz w:val="24"/>
        </w:rPr>
        <w:t>Mr</w:t>
      </w:r>
      <w:proofErr w:type="spellEnd"/>
      <w:r>
        <w:rPr>
          <w:color w:val="231F20"/>
          <w:sz w:val="24"/>
        </w:rPr>
        <w:t xml:space="preserve"> MB had ceased taking his antipsychotic medication some time before that date. Further, an email from </w:t>
      </w:r>
      <w:proofErr w:type="spellStart"/>
      <w:r>
        <w:rPr>
          <w:color w:val="231F20"/>
          <w:sz w:val="24"/>
        </w:rPr>
        <w:t>Dr</w:t>
      </w:r>
      <w:proofErr w:type="spellEnd"/>
      <w:r>
        <w:rPr>
          <w:color w:val="231F20"/>
          <w:sz w:val="24"/>
        </w:rPr>
        <w:t xml:space="preserve"> Neil Phillips, psychiatrist, recorded in an IHMS note dated 29 March 2012 stated: ‘I am concerned that [</w:t>
      </w:r>
      <w:proofErr w:type="spellStart"/>
      <w:r>
        <w:rPr>
          <w:color w:val="231F20"/>
          <w:sz w:val="24"/>
        </w:rPr>
        <w:t>Mr</w:t>
      </w:r>
      <w:proofErr w:type="spellEnd"/>
      <w:r>
        <w:rPr>
          <w:color w:val="231F20"/>
          <w:sz w:val="24"/>
        </w:rPr>
        <w:t xml:space="preserve"> MB’s] distress is building up…. I think it’s hazardous to add any additional stress to [</w:t>
      </w:r>
      <w:proofErr w:type="spellStart"/>
      <w:r>
        <w:rPr>
          <w:color w:val="231F20"/>
          <w:sz w:val="24"/>
        </w:rPr>
        <w:t>Mr</w:t>
      </w:r>
      <w:proofErr w:type="spellEnd"/>
      <w:r>
        <w:rPr>
          <w:color w:val="231F20"/>
          <w:sz w:val="24"/>
        </w:rPr>
        <w:t xml:space="preserve"> MB] as he has plenty to make him despair</w:t>
      </w:r>
      <w:r>
        <w:rPr>
          <w:color w:val="231F20"/>
          <w:spacing w:val="-33"/>
          <w:sz w:val="24"/>
        </w:rPr>
        <w:t xml:space="preserve"> </w:t>
      </w:r>
      <w:r>
        <w:rPr>
          <w:color w:val="231F20"/>
          <w:sz w:val="24"/>
        </w:rPr>
        <w:t>already’.</w:t>
      </w:r>
    </w:p>
    <w:p w:rsidR="00EB4AFE" w:rsidRDefault="007C0BFA">
      <w:pPr>
        <w:pStyle w:val="Paragrafoelenco"/>
        <w:numPr>
          <w:ilvl w:val="0"/>
          <w:numId w:val="10"/>
        </w:numPr>
        <w:tabs>
          <w:tab w:val="left" w:pos="797"/>
          <w:tab w:val="left" w:pos="798"/>
        </w:tabs>
        <w:spacing w:line="249" w:lineRule="auto"/>
        <w:ind w:right="213" w:hanging="680"/>
        <w:rPr>
          <w:sz w:val="24"/>
        </w:rPr>
      </w:pPr>
      <w:r>
        <w:rPr>
          <w:color w:val="231F20"/>
          <w:sz w:val="24"/>
        </w:rPr>
        <w:t xml:space="preserve">I find that, as at 31 March 2012, Serco had, or ought to have had, knowledge of </w:t>
      </w:r>
      <w:proofErr w:type="spellStart"/>
      <w:r>
        <w:rPr>
          <w:color w:val="231F20"/>
          <w:sz w:val="24"/>
        </w:rPr>
        <w:t>Mr</w:t>
      </w:r>
      <w:proofErr w:type="spellEnd"/>
      <w:r>
        <w:rPr>
          <w:color w:val="231F20"/>
          <w:sz w:val="24"/>
        </w:rPr>
        <w:t xml:space="preserve"> MB’s mental state. This finding has not led me to form a view that his restraint on that date was inconsistent with articles 7 or 10 of the ICCPR. </w:t>
      </w:r>
      <w:r>
        <w:rPr>
          <w:color w:val="231F20"/>
          <w:spacing w:val="-3"/>
          <w:sz w:val="24"/>
        </w:rPr>
        <w:t xml:space="preserve">However, </w:t>
      </w:r>
      <w:r>
        <w:rPr>
          <w:color w:val="231F20"/>
          <w:sz w:val="24"/>
        </w:rPr>
        <w:t xml:space="preserve">I consider that these events support my view that immigration detention is an environment that has had negative consequences for </w:t>
      </w:r>
      <w:proofErr w:type="spellStart"/>
      <w:r>
        <w:rPr>
          <w:color w:val="231F20"/>
          <w:sz w:val="24"/>
        </w:rPr>
        <w:t>Mr</w:t>
      </w:r>
      <w:proofErr w:type="spellEnd"/>
      <w:r>
        <w:rPr>
          <w:color w:val="231F20"/>
          <w:spacing w:val="-40"/>
          <w:sz w:val="24"/>
        </w:rPr>
        <w:t xml:space="preserve"> </w:t>
      </w:r>
      <w:r>
        <w:rPr>
          <w:color w:val="231F20"/>
          <w:sz w:val="24"/>
        </w:rPr>
        <w:t>MB’s mental health. This view is discussed further in section 4.5</w:t>
      </w:r>
      <w:r>
        <w:rPr>
          <w:color w:val="231F20"/>
          <w:spacing w:val="-31"/>
          <w:sz w:val="24"/>
        </w:rPr>
        <w:t xml:space="preserve"> </w:t>
      </w:r>
      <w:r>
        <w:rPr>
          <w:color w:val="231F20"/>
          <w:spacing w:val="-3"/>
          <w:sz w:val="24"/>
        </w:rPr>
        <w:t>below.</w:t>
      </w:r>
    </w:p>
    <w:p w:rsidR="00EB4AFE" w:rsidRDefault="00EB4AFE">
      <w:pPr>
        <w:spacing w:line="249" w:lineRule="auto"/>
        <w:rPr>
          <w:sz w:val="24"/>
        </w:rPr>
        <w:sectPr w:rsidR="00EB4AFE">
          <w:pgSz w:w="11910" w:h="16840"/>
          <w:pgMar w:top="1580" w:right="138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7C0BFA">
      <w:pPr>
        <w:pStyle w:val="Titolo2"/>
        <w:numPr>
          <w:ilvl w:val="1"/>
          <w:numId w:val="6"/>
        </w:numPr>
        <w:tabs>
          <w:tab w:val="left" w:pos="797"/>
          <w:tab w:val="left" w:pos="798"/>
        </w:tabs>
        <w:spacing w:before="258"/>
        <w:ind w:hanging="680"/>
      </w:pPr>
      <w:bookmarkStart w:id="9" w:name="_bookmark9"/>
      <w:bookmarkEnd w:id="9"/>
      <w:r>
        <w:rPr>
          <w:color w:val="231F20"/>
        </w:rPr>
        <w:t>August 2012 – verbal abuse and conditions of</w:t>
      </w:r>
      <w:r>
        <w:rPr>
          <w:color w:val="231F20"/>
          <w:spacing w:val="-35"/>
        </w:rPr>
        <w:t xml:space="preserve"> </w:t>
      </w:r>
      <w:r>
        <w:rPr>
          <w:color w:val="231F20"/>
        </w:rPr>
        <w:t>detention</w:t>
      </w:r>
    </w:p>
    <w:p w:rsidR="00EB4AFE" w:rsidRDefault="007C0BFA">
      <w:pPr>
        <w:pStyle w:val="Paragrafoelenco"/>
        <w:numPr>
          <w:ilvl w:val="0"/>
          <w:numId w:val="10"/>
        </w:numPr>
        <w:tabs>
          <w:tab w:val="left" w:pos="797"/>
          <w:tab w:val="left" w:pos="798"/>
        </w:tabs>
        <w:spacing w:before="173" w:line="249" w:lineRule="auto"/>
        <w:ind w:right="115" w:hanging="680"/>
        <w:rPr>
          <w:sz w:val="24"/>
        </w:rPr>
      </w:pPr>
      <w:r>
        <w:rPr>
          <w:color w:val="231F20"/>
          <w:sz w:val="24"/>
        </w:rPr>
        <w:t xml:space="preserve">It is complained on behalf of </w:t>
      </w:r>
      <w:proofErr w:type="spellStart"/>
      <w:r>
        <w:rPr>
          <w:color w:val="231F20"/>
          <w:sz w:val="24"/>
        </w:rPr>
        <w:t>Mr</w:t>
      </w:r>
      <w:proofErr w:type="spellEnd"/>
      <w:r>
        <w:rPr>
          <w:color w:val="231F20"/>
          <w:sz w:val="24"/>
        </w:rPr>
        <w:t xml:space="preserve"> MB that on 3 August 2012, </w:t>
      </w:r>
      <w:proofErr w:type="spellStart"/>
      <w:r>
        <w:rPr>
          <w:color w:val="231F20"/>
          <w:sz w:val="24"/>
        </w:rPr>
        <w:t>Mr</w:t>
      </w:r>
      <w:proofErr w:type="spellEnd"/>
      <w:r>
        <w:rPr>
          <w:color w:val="231F20"/>
          <w:sz w:val="24"/>
        </w:rPr>
        <w:t xml:space="preserve"> MB was</w:t>
      </w:r>
      <w:r>
        <w:rPr>
          <w:color w:val="231F20"/>
          <w:spacing w:val="-39"/>
          <w:sz w:val="24"/>
        </w:rPr>
        <w:t xml:space="preserve"> </w:t>
      </w:r>
      <w:r>
        <w:rPr>
          <w:color w:val="231F20"/>
          <w:sz w:val="24"/>
        </w:rPr>
        <w:t xml:space="preserve">verbally abused by a Serco </w:t>
      </w:r>
      <w:r>
        <w:rPr>
          <w:color w:val="231F20"/>
          <w:spacing w:val="-3"/>
          <w:sz w:val="24"/>
        </w:rPr>
        <w:t xml:space="preserve">officer. </w:t>
      </w:r>
      <w:r>
        <w:rPr>
          <w:color w:val="231F20"/>
          <w:sz w:val="24"/>
        </w:rPr>
        <w:t xml:space="preserve">At that time, </w:t>
      </w:r>
      <w:proofErr w:type="spellStart"/>
      <w:r>
        <w:rPr>
          <w:color w:val="231F20"/>
          <w:sz w:val="24"/>
        </w:rPr>
        <w:t>Mr</w:t>
      </w:r>
      <w:proofErr w:type="spellEnd"/>
      <w:r>
        <w:rPr>
          <w:color w:val="231F20"/>
          <w:sz w:val="24"/>
        </w:rPr>
        <w:t xml:space="preserve"> MB was detained in the ‘</w:t>
      </w:r>
      <w:proofErr w:type="spellStart"/>
      <w:r>
        <w:rPr>
          <w:color w:val="231F20"/>
          <w:sz w:val="24"/>
        </w:rPr>
        <w:t>Annexe</w:t>
      </w:r>
      <w:proofErr w:type="spellEnd"/>
      <w:r>
        <w:rPr>
          <w:color w:val="231F20"/>
          <w:sz w:val="24"/>
        </w:rPr>
        <w:t xml:space="preserve">’ at </w:t>
      </w:r>
      <w:r>
        <w:rPr>
          <w:color w:val="231F20"/>
          <w:spacing w:val="-6"/>
          <w:sz w:val="24"/>
        </w:rPr>
        <w:t xml:space="preserve">VIDF. </w:t>
      </w:r>
      <w:r>
        <w:rPr>
          <w:color w:val="231F20"/>
          <w:sz w:val="24"/>
        </w:rPr>
        <w:t xml:space="preserve">The </w:t>
      </w:r>
      <w:proofErr w:type="spellStart"/>
      <w:r>
        <w:rPr>
          <w:color w:val="231F20"/>
          <w:sz w:val="24"/>
        </w:rPr>
        <w:t>Annexe</w:t>
      </w:r>
      <w:proofErr w:type="spellEnd"/>
      <w:r>
        <w:rPr>
          <w:color w:val="231F20"/>
          <w:sz w:val="24"/>
        </w:rPr>
        <w:t xml:space="preserve"> is an area where vulnerable individuals are held so that they may be closely monitored. It is alleged that on 3 August, </w:t>
      </w:r>
      <w:proofErr w:type="spellStart"/>
      <w:r>
        <w:rPr>
          <w:color w:val="231F20"/>
          <w:sz w:val="24"/>
        </w:rPr>
        <w:t>Mr</w:t>
      </w:r>
      <w:proofErr w:type="spellEnd"/>
      <w:r>
        <w:rPr>
          <w:color w:val="231F20"/>
          <w:sz w:val="24"/>
        </w:rPr>
        <w:t xml:space="preserve"> MB inadvertently left food in a microwave for too long, creating smoke in the </w:t>
      </w:r>
      <w:proofErr w:type="spellStart"/>
      <w:r>
        <w:rPr>
          <w:color w:val="231F20"/>
          <w:sz w:val="24"/>
        </w:rPr>
        <w:t>Annexe</w:t>
      </w:r>
      <w:proofErr w:type="spellEnd"/>
      <w:r>
        <w:rPr>
          <w:color w:val="231F20"/>
          <w:sz w:val="24"/>
        </w:rPr>
        <w:t>.</w:t>
      </w:r>
      <w:r>
        <w:rPr>
          <w:color w:val="231F20"/>
          <w:spacing w:val="-49"/>
          <w:sz w:val="24"/>
        </w:rPr>
        <w:t xml:space="preserve"> </w:t>
      </w:r>
      <w:r>
        <w:rPr>
          <w:color w:val="231F20"/>
          <w:sz w:val="24"/>
        </w:rPr>
        <w:t>As a</w:t>
      </w:r>
    </w:p>
    <w:p w:rsidR="00EB4AFE" w:rsidRDefault="007C0BFA">
      <w:pPr>
        <w:pStyle w:val="Corpotesto"/>
        <w:spacing w:before="1" w:line="249" w:lineRule="auto"/>
        <w:ind w:left="797" w:right="475"/>
      </w:pPr>
      <w:r>
        <w:rPr>
          <w:color w:val="231F20"/>
        </w:rPr>
        <w:t xml:space="preserve">result of this, a Serco officer ‘threatened him’, pulled his shirt, ‘used abusive language (fuck you </w:t>
      </w:r>
      <w:proofErr w:type="spellStart"/>
      <w:r>
        <w:rPr>
          <w:color w:val="231F20"/>
        </w:rPr>
        <w:t>etc</w:t>
      </w:r>
      <w:proofErr w:type="spellEnd"/>
      <w:r>
        <w:rPr>
          <w:color w:val="231F20"/>
        </w:rPr>
        <w:t xml:space="preserve">)’, and told </w:t>
      </w:r>
      <w:proofErr w:type="spellStart"/>
      <w:r>
        <w:rPr>
          <w:color w:val="231F20"/>
        </w:rPr>
        <w:t>Mr</w:t>
      </w:r>
      <w:proofErr w:type="spellEnd"/>
      <w:r>
        <w:rPr>
          <w:color w:val="231F20"/>
        </w:rPr>
        <w:t xml:space="preserve"> MB he was obliged to follow the rules while in the </w:t>
      </w:r>
      <w:proofErr w:type="spellStart"/>
      <w:r>
        <w:rPr>
          <w:color w:val="231F20"/>
        </w:rPr>
        <w:t>Annexe</w:t>
      </w:r>
      <w:proofErr w:type="spellEnd"/>
      <w:r>
        <w:rPr>
          <w:color w:val="231F20"/>
        </w:rPr>
        <w:t>.</w:t>
      </w:r>
    </w:p>
    <w:p w:rsidR="00EB4AFE" w:rsidRDefault="007C0BFA">
      <w:pPr>
        <w:pStyle w:val="Paragrafoelenco"/>
        <w:numPr>
          <w:ilvl w:val="0"/>
          <w:numId w:val="10"/>
        </w:numPr>
        <w:tabs>
          <w:tab w:val="left" w:pos="797"/>
          <w:tab w:val="left" w:pos="798"/>
        </w:tabs>
        <w:spacing w:line="249" w:lineRule="auto"/>
        <w:ind w:right="138" w:hanging="680"/>
        <w:rPr>
          <w:sz w:val="24"/>
        </w:rPr>
      </w:pPr>
      <w:r>
        <w:rPr>
          <w:color w:val="231F20"/>
          <w:sz w:val="24"/>
        </w:rPr>
        <w:t xml:space="preserve">The complaint refers to Serco staff harassing </w:t>
      </w:r>
      <w:proofErr w:type="spellStart"/>
      <w:r>
        <w:rPr>
          <w:color w:val="231F20"/>
          <w:sz w:val="24"/>
        </w:rPr>
        <w:t>Mr</w:t>
      </w:r>
      <w:proofErr w:type="spellEnd"/>
      <w:r>
        <w:rPr>
          <w:color w:val="231F20"/>
          <w:sz w:val="24"/>
        </w:rPr>
        <w:t xml:space="preserve"> MB on other occasions, and that</w:t>
      </w:r>
      <w:r>
        <w:rPr>
          <w:color w:val="231F20"/>
          <w:spacing w:val="-3"/>
          <w:sz w:val="24"/>
        </w:rPr>
        <w:t xml:space="preserve"> </w:t>
      </w:r>
      <w:r>
        <w:rPr>
          <w:color w:val="231F20"/>
          <w:sz w:val="24"/>
        </w:rPr>
        <w:t>‘words</w:t>
      </w:r>
      <w:r>
        <w:rPr>
          <w:color w:val="231F20"/>
          <w:spacing w:val="-4"/>
          <w:sz w:val="24"/>
        </w:rPr>
        <w:t xml:space="preserve"> </w:t>
      </w:r>
      <w:r>
        <w:rPr>
          <w:color w:val="231F20"/>
          <w:sz w:val="24"/>
        </w:rPr>
        <w:t>such</w:t>
      </w:r>
      <w:r>
        <w:rPr>
          <w:color w:val="231F20"/>
          <w:spacing w:val="-3"/>
          <w:sz w:val="24"/>
        </w:rPr>
        <w:t xml:space="preserve"> </w:t>
      </w:r>
      <w:r>
        <w:rPr>
          <w:color w:val="231F20"/>
          <w:sz w:val="24"/>
        </w:rPr>
        <w:t>as</w:t>
      </w:r>
      <w:r>
        <w:rPr>
          <w:color w:val="231F20"/>
          <w:spacing w:val="-4"/>
          <w:sz w:val="24"/>
        </w:rPr>
        <w:t xml:space="preserve"> </w:t>
      </w:r>
      <w:r>
        <w:rPr>
          <w:color w:val="231F20"/>
          <w:sz w:val="24"/>
        </w:rPr>
        <w:t>“mental”</w:t>
      </w:r>
      <w:r>
        <w:rPr>
          <w:color w:val="231F20"/>
          <w:spacing w:val="-3"/>
          <w:sz w:val="24"/>
        </w:rPr>
        <w:t xml:space="preserve"> </w:t>
      </w:r>
      <w:proofErr w:type="spellStart"/>
      <w:r>
        <w:rPr>
          <w:color w:val="231F20"/>
          <w:sz w:val="24"/>
        </w:rPr>
        <w:t>etc</w:t>
      </w:r>
      <w:proofErr w:type="spellEnd"/>
      <w:r>
        <w:rPr>
          <w:color w:val="231F20"/>
          <w:spacing w:val="-4"/>
          <w:sz w:val="24"/>
        </w:rPr>
        <w:t xml:space="preserve"> </w:t>
      </w:r>
      <w:r>
        <w:rPr>
          <w:color w:val="231F20"/>
          <w:sz w:val="24"/>
        </w:rPr>
        <w:t>were</w:t>
      </w:r>
      <w:r>
        <w:rPr>
          <w:color w:val="231F20"/>
          <w:spacing w:val="-4"/>
          <w:sz w:val="24"/>
        </w:rPr>
        <w:t xml:space="preserve"> </w:t>
      </w:r>
      <w:r>
        <w:rPr>
          <w:color w:val="231F20"/>
          <w:sz w:val="24"/>
        </w:rPr>
        <w:t>being</w:t>
      </w:r>
      <w:r>
        <w:rPr>
          <w:color w:val="231F20"/>
          <w:spacing w:val="-4"/>
          <w:sz w:val="24"/>
        </w:rPr>
        <w:t xml:space="preserve"> </w:t>
      </w:r>
      <w:r>
        <w:rPr>
          <w:color w:val="231F20"/>
          <w:sz w:val="24"/>
        </w:rPr>
        <w:t>used</w:t>
      </w:r>
      <w:r>
        <w:rPr>
          <w:color w:val="231F20"/>
          <w:spacing w:val="-4"/>
          <w:sz w:val="24"/>
        </w:rPr>
        <w:t xml:space="preserve"> </w:t>
      </w:r>
      <w:r>
        <w:rPr>
          <w:color w:val="231F20"/>
          <w:sz w:val="24"/>
        </w:rPr>
        <w:t>in</w:t>
      </w:r>
      <w:r>
        <w:rPr>
          <w:color w:val="231F20"/>
          <w:spacing w:val="-4"/>
          <w:sz w:val="24"/>
        </w:rPr>
        <w:t xml:space="preserve"> </w:t>
      </w:r>
      <w:r>
        <w:rPr>
          <w:color w:val="231F20"/>
          <w:sz w:val="24"/>
        </w:rPr>
        <w:t>front</w:t>
      </w:r>
      <w:r>
        <w:rPr>
          <w:color w:val="231F20"/>
          <w:spacing w:val="-3"/>
          <w:sz w:val="24"/>
        </w:rPr>
        <w:t xml:space="preserve"> </w:t>
      </w:r>
      <w:r>
        <w:rPr>
          <w:color w:val="231F20"/>
          <w:sz w:val="24"/>
        </w:rPr>
        <w:t>of</w:t>
      </w:r>
      <w:r>
        <w:rPr>
          <w:color w:val="231F20"/>
          <w:spacing w:val="-4"/>
          <w:sz w:val="24"/>
        </w:rPr>
        <w:t xml:space="preserve"> </w:t>
      </w:r>
      <w:r>
        <w:rPr>
          <w:color w:val="231F20"/>
          <w:sz w:val="24"/>
        </w:rPr>
        <w:t>him’</w:t>
      </w:r>
      <w:r>
        <w:rPr>
          <w:color w:val="231F20"/>
          <w:spacing w:val="-11"/>
          <w:sz w:val="24"/>
        </w:rPr>
        <w:t xml:space="preserve"> </w:t>
      </w:r>
      <w:r>
        <w:rPr>
          <w:color w:val="231F20"/>
          <w:sz w:val="24"/>
        </w:rPr>
        <w:t>at</w:t>
      </w:r>
      <w:r>
        <w:rPr>
          <w:color w:val="231F20"/>
          <w:spacing w:val="-4"/>
          <w:sz w:val="24"/>
        </w:rPr>
        <w:t xml:space="preserve"> </w:t>
      </w:r>
      <w:r>
        <w:rPr>
          <w:color w:val="231F20"/>
          <w:sz w:val="24"/>
        </w:rPr>
        <w:t>other</w:t>
      </w:r>
      <w:r>
        <w:rPr>
          <w:color w:val="231F20"/>
          <w:spacing w:val="-4"/>
          <w:sz w:val="24"/>
        </w:rPr>
        <w:t xml:space="preserve"> </w:t>
      </w:r>
      <w:r>
        <w:rPr>
          <w:color w:val="231F20"/>
          <w:sz w:val="24"/>
        </w:rPr>
        <w:t>times. No further particulars of this alleged conduct have been provided to</w:t>
      </w:r>
      <w:r>
        <w:rPr>
          <w:color w:val="231F20"/>
          <w:spacing w:val="-41"/>
          <w:sz w:val="24"/>
        </w:rPr>
        <w:t xml:space="preserve"> </w:t>
      </w:r>
      <w:r>
        <w:rPr>
          <w:color w:val="231F20"/>
          <w:sz w:val="24"/>
        </w:rPr>
        <w:t>me.</w:t>
      </w:r>
    </w:p>
    <w:p w:rsidR="00EB4AFE" w:rsidRDefault="007C0BFA">
      <w:pPr>
        <w:pStyle w:val="Paragrafoelenco"/>
        <w:numPr>
          <w:ilvl w:val="0"/>
          <w:numId w:val="10"/>
        </w:numPr>
        <w:tabs>
          <w:tab w:val="left" w:pos="797"/>
          <w:tab w:val="left" w:pos="798"/>
        </w:tabs>
        <w:spacing w:line="249" w:lineRule="auto"/>
        <w:ind w:right="314" w:hanging="680"/>
        <w:rPr>
          <w:sz w:val="24"/>
        </w:rPr>
      </w:pPr>
      <w:r>
        <w:rPr>
          <w:color w:val="231F20"/>
          <w:sz w:val="24"/>
        </w:rPr>
        <w:t xml:space="preserve">The department and Serco deny the complaint. The department states that there is no record that any complaints about these incidents have been made to Serco officials. Serco repeats its claim that its staff ‘have always treated </w:t>
      </w:r>
      <w:proofErr w:type="spellStart"/>
      <w:r>
        <w:rPr>
          <w:color w:val="231F20"/>
          <w:sz w:val="24"/>
        </w:rPr>
        <w:t>Mr</w:t>
      </w:r>
      <w:proofErr w:type="spellEnd"/>
      <w:r>
        <w:rPr>
          <w:color w:val="231F20"/>
          <w:sz w:val="24"/>
        </w:rPr>
        <w:t xml:space="preserve"> MB with compassion and understanding given his poor state of mental health’. The department has made a statement in similar</w:t>
      </w:r>
      <w:r>
        <w:rPr>
          <w:color w:val="231F20"/>
          <w:spacing w:val="-31"/>
          <w:sz w:val="24"/>
        </w:rPr>
        <w:t xml:space="preserve"> </w:t>
      </w:r>
      <w:r>
        <w:rPr>
          <w:color w:val="231F20"/>
          <w:sz w:val="24"/>
        </w:rPr>
        <w:t>terms.</w:t>
      </w:r>
    </w:p>
    <w:p w:rsidR="00EB4AFE" w:rsidRDefault="007C0BFA">
      <w:pPr>
        <w:pStyle w:val="Paragrafoelenco"/>
        <w:numPr>
          <w:ilvl w:val="0"/>
          <w:numId w:val="10"/>
        </w:numPr>
        <w:tabs>
          <w:tab w:val="left" w:pos="797"/>
          <w:tab w:val="left" w:pos="798"/>
        </w:tabs>
        <w:spacing w:line="249" w:lineRule="auto"/>
        <w:ind w:right="266" w:hanging="680"/>
        <w:rPr>
          <w:sz w:val="24"/>
        </w:rPr>
      </w:pPr>
      <w:r>
        <w:rPr>
          <w:color w:val="231F20"/>
          <w:sz w:val="24"/>
        </w:rPr>
        <w:t xml:space="preserve">I do not place significant weight on the fact that there is no documentary record of a complaint being made to Serco staff. There are many possible explanations for the lack of any such record. </w:t>
      </w:r>
      <w:r>
        <w:rPr>
          <w:color w:val="231F20"/>
          <w:spacing w:val="-3"/>
          <w:sz w:val="24"/>
        </w:rPr>
        <w:t xml:space="preserve">However, </w:t>
      </w:r>
      <w:r>
        <w:rPr>
          <w:color w:val="231F20"/>
          <w:sz w:val="24"/>
        </w:rPr>
        <w:t xml:space="preserve">the complaint is expressed in vague terms and contains few particulars. While it is clear that there has been friction between Serco staff and </w:t>
      </w:r>
      <w:proofErr w:type="spellStart"/>
      <w:r>
        <w:rPr>
          <w:color w:val="231F20"/>
          <w:sz w:val="24"/>
        </w:rPr>
        <w:t>Mr</w:t>
      </w:r>
      <w:proofErr w:type="spellEnd"/>
      <w:r>
        <w:rPr>
          <w:color w:val="231F20"/>
          <w:sz w:val="24"/>
        </w:rPr>
        <w:t xml:space="preserve"> MB, and it is possible both that bad language was used against </w:t>
      </w:r>
      <w:proofErr w:type="spellStart"/>
      <w:r>
        <w:rPr>
          <w:color w:val="231F20"/>
          <w:sz w:val="24"/>
        </w:rPr>
        <w:t>Mr</w:t>
      </w:r>
      <w:proofErr w:type="spellEnd"/>
      <w:r>
        <w:rPr>
          <w:color w:val="231F20"/>
          <w:sz w:val="24"/>
        </w:rPr>
        <w:t xml:space="preserve"> MB and that his shirt was pulled by a Serco officer in the </w:t>
      </w:r>
      <w:proofErr w:type="spellStart"/>
      <w:r>
        <w:rPr>
          <w:color w:val="231F20"/>
          <w:sz w:val="24"/>
        </w:rPr>
        <w:t>Annexe</w:t>
      </w:r>
      <w:proofErr w:type="spellEnd"/>
      <w:r>
        <w:rPr>
          <w:color w:val="231F20"/>
          <w:sz w:val="24"/>
        </w:rPr>
        <w:t>, the materials before me are insufficient to satisfy me that incidents occurred in August 2012 that were of sufficient intensity to constitute breaches of articles 7 or 10 of the</w:t>
      </w:r>
      <w:r>
        <w:rPr>
          <w:color w:val="231F20"/>
          <w:spacing w:val="-25"/>
          <w:sz w:val="24"/>
        </w:rPr>
        <w:t xml:space="preserve"> </w:t>
      </w:r>
      <w:r>
        <w:rPr>
          <w:color w:val="231F20"/>
          <w:sz w:val="24"/>
        </w:rPr>
        <w:t>ICCPR.</w:t>
      </w:r>
    </w:p>
    <w:p w:rsidR="00EB4AFE" w:rsidRDefault="00EB4AFE">
      <w:pPr>
        <w:pStyle w:val="Corpotesto"/>
        <w:spacing w:before="6"/>
        <w:rPr>
          <w:sz w:val="30"/>
        </w:rPr>
      </w:pPr>
    </w:p>
    <w:p w:rsidR="00EB4AFE" w:rsidRDefault="007C0BFA">
      <w:pPr>
        <w:pStyle w:val="Titolo2"/>
        <w:numPr>
          <w:ilvl w:val="1"/>
          <w:numId w:val="6"/>
        </w:numPr>
        <w:tabs>
          <w:tab w:val="left" w:pos="797"/>
          <w:tab w:val="left" w:pos="798"/>
        </w:tabs>
        <w:spacing w:before="0"/>
        <w:ind w:hanging="680"/>
      </w:pPr>
      <w:r>
        <w:rPr>
          <w:color w:val="231F20"/>
        </w:rPr>
        <w:t>Conditions of</w:t>
      </w:r>
      <w:r>
        <w:rPr>
          <w:color w:val="231F20"/>
          <w:spacing w:val="-10"/>
        </w:rPr>
        <w:t xml:space="preserve"> </w:t>
      </w:r>
      <w:r>
        <w:rPr>
          <w:color w:val="231F20"/>
        </w:rPr>
        <w:t>detention</w:t>
      </w:r>
    </w:p>
    <w:p w:rsidR="00EB4AFE" w:rsidRDefault="007C0BFA">
      <w:pPr>
        <w:pStyle w:val="Paragrafoelenco"/>
        <w:numPr>
          <w:ilvl w:val="0"/>
          <w:numId w:val="10"/>
        </w:numPr>
        <w:tabs>
          <w:tab w:val="left" w:pos="797"/>
          <w:tab w:val="left" w:pos="798"/>
        </w:tabs>
        <w:spacing w:before="173" w:line="249" w:lineRule="auto"/>
        <w:ind w:right="288" w:hanging="680"/>
        <w:rPr>
          <w:sz w:val="24"/>
        </w:rPr>
      </w:pPr>
      <w:r>
        <w:rPr>
          <w:color w:val="231F20"/>
          <w:sz w:val="24"/>
        </w:rPr>
        <w:t xml:space="preserve">It is also complained on behalf of </w:t>
      </w:r>
      <w:proofErr w:type="spellStart"/>
      <w:r>
        <w:rPr>
          <w:color w:val="231F20"/>
          <w:sz w:val="24"/>
        </w:rPr>
        <w:t>Mr</w:t>
      </w:r>
      <w:proofErr w:type="spellEnd"/>
      <w:r>
        <w:rPr>
          <w:color w:val="231F20"/>
          <w:sz w:val="24"/>
        </w:rPr>
        <w:t xml:space="preserve"> MB that at the beginning of August 2012, he was moved to the </w:t>
      </w:r>
      <w:proofErr w:type="spellStart"/>
      <w:r>
        <w:rPr>
          <w:color w:val="231F20"/>
          <w:sz w:val="24"/>
        </w:rPr>
        <w:t>Annexe</w:t>
      </w:r>
      <w:proofErr w:type="spellEnd"/>
      <w:r>
        <w:rPr>
          <w:color w:val="231F20"/>
          <w:sz w:val="24"/>
        </w:rPr>
        <w:t xml:space="preserve"> at </w:t>
      </w:r>
      <w:r>
        <w:rPr>
          <w:color w:val="231F20"/>
          <w:spacing w:val="-6"/>
          <w:sz w:val="24"/>
        </w:rPr>
        <w:t xml:space="preserve">VIDF. </w:t>
      </w:r>
      <w:r>
        <w:rPr>
          <w:color w:val="231F20"/>
          <w:sz w:val="24"/>
        </w:rPr>
        <w:t xml:space="preserve">It is alleged that he was held in conditions that amounted to a breach of his human rights, in that he did not bathe for a period of five days and was incontinent. Photographs of </w:t>
      </w:r>
      <w:proofErr w:type="spellStart"/>
      <w:r>
        <w:rPr>
          <w:color w:val="231F20"/>
          <w:sz w:val="24"/>
        </w:rPr>
        <w:t>Mr</w:t>
      </w:r>
      <w:proofErr w:type="spellEnd"/>
      <w:r>
        <w:rPr>
          <w:color w:val="231F20"/>
          <w:sz w:val="24"/>
        </w:rPr>
        <w:t xml:space="preserve"> MB’s room in the</w:t>
      </w:r>
      <w:r>
        <w:rPr>
          <w:color w:val="231F20"/>
          <w:spacing w:val="-48"/>
          <w:sz w:val="24"/>
        </w:rPr>
        <w:t xml:space="preserve"> </w:t>
      </w:r>
      <w:proofErr w:type="spellStart"/>
      <w:r>
        <w:rPr>
          <w:color w:val="231F20"/>
          <w:sz w:val="24"/>
        </w:rPr>
        <w:t>Annexe</w:t>
      </w:r>
      <w:proofErr w:type="spellEnd"/>
      <w:r>
        <w:rPr>
          <w:color w:val="231F20"/>
          <w:sz w:val="24"/>
        </w:rPr>
        <w:t xml:space="preserve"> have been provided to me, which show that room to be in some</w:t>
      </w:r>
      <w:r>
        <w:rPr>
          <w:color w:val="231F20"/>
          <w:spacing w:val="1"/>
          <w:sz w:val="24"/>
        </w:rPr>
        <w:t xml:space="preserve"> </w:t>
      </w:r>
      <w:r>
        <w:rPr>
          <w:color w:val="231F20"/>
          <w:spacing w:val="-3"/>
          <w:sz w:val="24"/>
        </w:rPr>
        <w:t>disarray.</w:t>
      </w:r>
    </w:p>
    <w:p w:rsidR="00EB4AFE" w:rsidRDefault="007C0BFA">
      <w:pPr>
        <w:pStyle w:val="Paragrafoelenco"/>
        <w:numPr>
          <w:ilvl w:val="0"/>
          <w:numId w:val="10"/>
        </w:numPr>
        <w:tabs>
          <w:tab w:val="left" w:pos="797"/>
          <w:tab w:val="left" w:pos="798"/>
        </w:tabs>
        <w:spacing w:line="249" w:lineRule="auto"/>
        <w:ind w:right="476" w:hanging="680"/>
        <w:rPr>
          <w:sz w:val="24"/>
        </w:rPr>
      </w:pPr>
      <w:r>
        <w:rPr>
          <w:color w:val="231F20"/>
          <w:sz w:val="24"/>
        </w:rPr>
        <w:t xml:space="preserve">I find that </w:t>
      </w:r>
      <w:proofErr w:type="spellStart"/>
      <w:r>
        <w:rPr>
          <w:color w:val="231F20"/>
          <w:sz w:val="24"/>
        </w:rPr>
        <w:t>Mr</w:t>
      </w:r>
      <w:proofErr w:type="spellEnd"/>
      <w:r>
        <w:rPr>
          <w:color w:val="231F20"/>
          <w:sz w:val="24"/>
        </w:rPr>
        <w:t xml:space="preserve"> MB was living in poor conditions at the relevant time. This is confirmed by a report of </w:t>
      </w:r>
      <w:proofErr w:type="spellStart"/>
      <w:r>
        <w:rPr>
          <w:color w:val="231F20"/>
          <w:sz w:val="24"/>
        </w:rPr>
        <w:t>Dr</w:t>
      </w:r>
      <w:proofErr w:type="spellEnd"/>
      <w:r>
        <w:rPr>
          <w:color w:val="231F20"/>
          <w:sz w:val="24"/>
        </w:rPr>
        <w:t xml:space="preserve"> Neil Phillips, psychiatrist, dated 13</w:t>
      </w:r>
      <w:r>
        <w:rPr>
          <w:color w:val="231F20"/>
          <w:spacing w:val="-52"/>
          <w:sz w:val="24"/>
        </w:rPr>
        <w:t xml:space="preserve"> </w:t>
      </w:r>
      <w:r>
        <w:rPr>
          <w:color w:val="231F20"/>
          <w:sz w:val="24"/>
        </w:rPr>
        <w:t xml:space="preserve">August 2012, which records his direct observation that </w:t>
      </w:r>
      <w:proofErr w:type="spellStart"/>
      <w:r>
        <w:rPr>
          <w:color w:val="231F20"/>
          <w:sz w:val="24"/>
        </w:rPr>
        <w:t>Mr</w:t>
      </w:r>
      <w:proofErr w:type="spellEnd"/>
      <w:r>
        <w:rPr>
          <w:color w:val="231F20"/>
          <w:sz w:val="24"/>
        </w:rPr>
        <w:t xml:space="preserve"> MB ‘had been deliberately defecating in his room’. He went on to say that in his </w:t>
      </w:r>
      <w:r>
        <w:rPr>
          <w:color w:val="231F20"/>
          <w:spacing w:val="-3"/>
          <w:sz w:val="24"/>
        </w:rPr>
        <w:t xml:space="preserve">view, </w:t>
      </w:r>
      <w:r>
        <w:rPr>
          <w:color w:val="231F20"/>
          <w:sz w:val="24"/>
        </w:rPr>
        <w:t>the events</w:t>
      </w:r>
      <w:r>
        <w:rPr>
          <w:color w:val="231F20"/>
          <w:spacing w:val="-36"/>
          <w:sz w:val="24"/>
        </w:rPr>
        <w:t xml:space="preserve"> </w:t>
      </w:r>
      <w:r>
        <w:rPr>
          <w:color w:val="231F20"/>
          <w:sz w:val="24"/>
        </w:rPr>
        <w:t>of</w:t>
      </w:r>
    </w:p>
    <w:p w:rsidR="00EB4AFE" w:rsidRDefault="007C0BFA">
      <w:pPr>
        <w:pStyle w:val="Corpotesto"/>
        <w:spacing w:before="1" w:line="249" w:lineRule="auto"/>
        <w:ind w:left="797" w:right="662"/>
      </w:pPr>
      <w:r>
        <w:rPr>
          <w:color w:val="231F20"/>
        </w:rPr>
        <w:t>31 March 2012 ‘appear… to have precipitated a rapid decline in [</w:t>
      </w:r>
      <w:proofErr w:type="spellStart"/>
      <w:r>
        <w:rPr>
          <w:color w:val="231F20"/>
        </w:rPr>
        <w:t>Mr</w:t>
      </w:r>
      <w:proofErr w:type="spellEnd"/>
      <w:r>
        <w:rPr>
          <w:color w:val="231F20"/>
        </w:rPr>
        <w:t xml:space="preserve"> MB’s] mental health and general </w:t>
      </w:r>
      <w:proofErr w:type="spellStart"/>
      <w:r>
        <w:rPr>
          <w:color w:val="231F20"/>
        </w:rPr>
        <w:t>behaviour</w:t>
      </w:r>
      <w:proofErr w:type="spellEnd"/>
      <w:r>
        <w:rPr>
          <w:color w:val="231F20"/>
        </w:rPr>
        <w:t>’.</w:t>
      </w:r>
    </w:p>
    <w:p w:rsidR="00EB4AFE" w:rsidRDefault="00EB4AFE">
      <w:pPr>
        <w:spacing w:line="249" w:lineRule="auto"/>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2"/>
        <w:rPr>
          <w:sz w:val="23"/>
        </w:rPr>
      </w:pPr>
    </w:p>
    <w:p w:rsidR="00EB4AFE" w:rsidRDefault="007C0BFA">
      <w:pPr>
        <w:pStyle w:val="Paragrafoelenco"/>
        <w:numPr>
          <w:ilvl w:val="0"/>
          <w:numId w:val="10"/>
        </w:numPr>
        <w:tabs>
          <w:tab w:val="left" w:pos="797"/>
          <w:tab w:val="left" w:pos="798"/>
        </w:tabs>
        <w:spacing w:before="0" w:line="249" w:lineRule="auto"/>
        <w:ind w:right="155" w:hanging="680"/>
        <w:rPr>
          <w:sz w:val="24"/>
        </w:rPr>
      </w:pPr>
      <w:bookmarkStart w:id="10" w:name="_bookmark10"/>
      <w:bookmarkEnd w:id="10"/>
      <w:r>
        <w:rPr>
          <w:color w:val="231F20"/>
          <w:sz w:val="24"/>
        </w:rPr>
        <w:t xml:space="preserve">After reviewing the materials before me, it is my view that the poor conditions </w:t>
      </w:r>
      <w:proofErr w:type="spellStart"/>
      <w:r>
        <w:rPr>
          <w:color w:val="231F20"/>
          <w:sz w:val="24"/>
        </w:rPr>
        <w:t>Mr</w:t>
      </w:r>
      <w:proofErr w:type="spellEnd"/>
      <w:r>
        <w:rPr>
          <w:color w:val="231F20"/>
          <w:sz w:val="24"/>
        </w:rPr>
        <w:t xml:space="preserve"> MB lived in while in the </w:t>
      </w:r>
      <w:proofErr w:type="spellStart"/>
      <w:r>
        <w:rPr>
          <w:color w:val="231F20"/>
          <w:sz w:val="24"/>
        </w:rPr>
        <w:t>Annexe</w:t>
      </w:r>
      <w:proofErr w:type="spellEnd"/>
      <w:r>
        <w:rPr>
          <w:color w:val="231F20"/>
          <w:sz w:val="24"/>
        </w:rPr>
        <w:t xml:space="preserve"> in August 2012 was a further result, and indication, of the effect immigration detention was having on his mental health, rather than the result of a particular failure by Serco staff to place him in sanitary conditions. I am unable to conclude that the conditions of </w:t>
      </w:r>
      <w:proofErr w:type="spellStart"/>
      <w:r>
        <w:rPr>
          <w:color w:val="231F20"/>
          <w:sz w:val="24"/>
        </w:rPr>
        <w:t>Mr</w:t>
      </w:r>
      <w:proofErr w:type="spellEnd"/>
      <w:r>
        <w:rPr>
          <w:color w:val="231F20"/>
          <w:sz w:val="24"/>
        </w:rPr>
        <w:t xml:space="preserve"> MB’s detention were, on their own, sufficient to amount to a breach of articles 7 or 10</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ICCPR.</w:t>
      </w:r>
      <w:r>
        <w:rPr>
          <w:color w:val="231F20"/>
          <w:spacing w:val="-8"/>
          <w:sz w:val="24"/>
        </w:rPr>
        <w:t xml:space="preserve"> </w:t>
      </w:r>
      <w:r>
        <w:rPr>
          <w:color w:val="231F20"/>
          <w:sz w:val="24"/>
        </w:rPr>
        <w:t>The</w:t>
      </w:r>
      <w:r>
        <w:rPr>
          <w:color w:val="231F20"/>
          <w:spacing w:val="-4"/>
          <w:sz w:val="24"/>
        </w:rPr>
        <w:t xml:space="preserve"> </w:t>
      </w:r>
      <w:r>
        <w:rPr>
          <w:color w:val="231F20"/>
          <w:sz w:val="24"/>
        </w:rPr>
        <w:t>effect</w:t>
      </w:r>
      <w:r>
        <w:rPr>
          <w:color w:val="231F20"/>
          <w:spacing w:val="-4"/>
          <w:sz w:val="24"/>
        </w:rPr>
        <w:t xml:space="preserve"> </w:t>
      </w:r>
      <w:r>
        <w:rPr>
          <w:color w:val="231F20"/>
          <w:sz w:val="24"/>
        </w:rPr>
        <w:t>of</w:t>
      </w:r>
      <w:r>
        <w:rPr>
          <w:color w:val="231F20"/>
          <w:spacing w:val="-5"/>
          <w:sz w:val="24"/>
        </w:rPr>
        <w:t xml:space="preserve"> </w:t>
      </w:r>
      <w:r>
        <w:rPr>
          <w:color w:val="231F20"/>
          <w:sz w:val="24"/>
        </w:rPr>
        <w:t>immigration</w:t>
      </w:r>
      <w:r>
        <w:rPr>
          <w:color w:val="231F20"/>
          <w:spacing w:val="-5"/>
          <w:sz w:val="24"/>
        </w:rPr>
        <w:t xml:space="preserve"> </w:t>
      </w:r>
      <w:r>
        <w:rPr>
          <w:color w:val="231F20"/>
          <w:sz w:val="24"/>
        </w:rPr>
        <w:t>detention</w:t>
      </w:r>
      <w:r>
        <w:rPr>
          <w:color w:val="231F20"/>
          <w:spacing w:val="-5"/>
          <w:sz w:val="24"/>
        </w:rPr>
        <w:t xml:space="preserve"> </w:t>
      </w:r>
      <w:r>
        <w:rPr>
          <w:color w:val="231F20"/>
          <w:sz w:val="24"/>
        </w:rPr>
        <w:t>on</w:t>
      </w:r>
      <w:r>
        <w:rPr>
          <w:color w:val="231F20"/>
          <w:spacing w:val="-5"/>
          <w:sz w:val="24"/>
        </w:rPr>
        <w:t xml:space="preserve"> </w:t>
      </w:r>
      <w:proofErr w:type="spellStart"/>
      <w:r>
        <w:rPr>
          <w:color w:val="231F20"/>
          <w:sz w:val="24"/>
        </w:rPr>
        <w:t>Mr</w:t>
      </w:r>
      <w:proofErr w:type="spellEnd"/>
      <w:r>
        <w:rPr>
          <w:color w:val="231F20"/>
          <w:spacing w:val="-4"/>
          <w:sz w:val="24"/>
        </w:rPr>
        <w:t xml:space="preserve"> </w:t>
      </w:r>
      <w:r>
        <w:rPr>
          <w:color w:val="231F20"/>
          <w:sz w:val="24"/>
        </w:rPr>
        <w:t>MB’s</w:t>
      </w:r>
      <w:r>
        <w:rPr>
          <w:color w:val="231F20"/>
          <w:spacing w:val="-4"/>
          <w:sz w:val="24"/>
        </w:rPr>
        <w:t xml:space="preserve"> </w:t>
      </w:r>
      <w:r>
        <w:rPr>
          <w:color w:val="231F20"/>
          <w:sz w:val="24"/>
        </w:rPr>
        <w:t>mental</w:t>
      </w:r>
      <w:r>
        <w:rPr>
          <w:color w:val="231F20"/>
          <w:spacing w:val="-4"/>
          <w:sz w:val="24"/>
        </w:rPr>
        <w:t xml:space="preserve"> </w:t>
      </w:r>
      <w:r>
        <w:rPr>
          <w:color w:val="231F20"/>
          <w:sz w:val="24"/>
        </w:rPr>
        <w:t>health is discussed further in the next</w:t>
      </w:r>
      <w:r>
        <w:rPr>
          <w:color w:val="231F20"/>
          <w:spacing w:val="-17"/>
          <w:sz w:val="24"/>
        </w:rPr>
        <w:t xml:space="preserve"> </w:t>
      </w:r>
      <w:r>
        <w:rPr>
          <w:color w:val="231F20"/>
          <w:sz w:val="24"/>
        </w:rPr>
        <w:t>section.</w:t>
      </w:r>
    </w:p>
    <w:p w:rsidR="00EB4AFE" w:rsidRDefault="00EB4AFE">
      <w:pPr>
        <w:pStyle w:val="Corpotesto"/>
        <w:spacing w:before="6"/>
        <w:rPr>
          <w:sz w:val="30"/>
        </w:rPr>
      </w:pPr>
    </w:p>
    <w:p w:rsidR="00EB4AFE" w:rsidRDefault="007C0BFA">
      <w:pPr>
        <w:pStyle w:val="Titolo2"/>
        <w:numPr>
          <w:ilvl w:val="1"/>
          <w:numId w:val="6"/>
        </w:numPr>
        <w:tabs>
          <w:tab w:val="left" w:pos="797"/>
          <w:tab w:val="left" w:pos="798"/>
        </w:tabs>
        <w:spacing w:line="249" w:lineRule="auto"/>
        <w:ind w:right="493" w:hanging="680"/>
      </w:pPr>
      <w:r>
        <w:rPr>
          <w:color w:val="231F20"/>
        </w:rPr>
        <w:t>Failure to provide appropriate medical treatment, and failure adequately to consider alternatives to closed</w:t>
      </w:r>
      <w:r>
        <w:rPr>
          <w:color w:val="231F20"/>
          <w:spacing w:val="-38"/>
        </w:rPr>
        <w:t xml:space="preserve"> </w:t>
      </w:r>
      <w:r>
        <w:rPr>
          <w:color w:val="231F20"/>
        </w:rPr>
        <w:t>detention</w:t>
      </w:r>
    </w:p>
    <w:p w:rsidR="00EB4AFE" w:rsidRDefault="00EB4AFE">
      <w:pPr>
        <w:pStyle w:val="Corpotesto"/>
        <w:spacing w:before="9"/>
        <w:rPr>
          <w:b/>
          <w:sz w:val="28"/>
        </w:rPr>
      </w:pPr>
    </w:p>
    <w:p w:rsidR="00EB4AFE" w:rsidRDefault="007C0BFA">
      <w:pPr>
        <w:pStyle w:val="Titolo3"/>
        <w:numPr>
          <w:ilvl w:val="0"/>
          <w:numId w:val="4"/>
        </w:numPr>
        <w:tabs>
          <w:tab w:val="left" w:pos="797"/>
          <w:tab w:val="left" w:pos="798"/>
        </w:tabs>
        <w:ind w:hanging="680"/>
      </w:pPr>
      <w:r>
        <w:rPr>
          <w:color w:val="231F20"/>
        </w:rPr>
        <w:t>The</w:t>
      </w:r>
      <w:r>
        <w:rPr>
          <w:color w:val="231F20"/>
          <w:spacing w:val="-9"/>
        </w:rPr>
        <w:t xml:space="preserve"> </w:t>
      </w:r>
      <w:r>
        <w:rPr>
          <w:color w:val="231F20"/>
        </w:rPr>
        <w:t>complaint</w:t>
      </w:r>
    </w:p>
    <w:p w:rsidR="00EB4AFE" w:rsidRDefault="007C0BFA">
      <w:pPr>
        <w:pStyle w:val="Paragrafoelenco"/>
        <w:numPr>
          <w:ilvl w:val="0"/>
          <w:numId w:val="10"/>
        </w:numPr>
        <w:tabs>
          <w:tab w:val="left" w:pos="797"/>
          <w:tab w:val="left" w:pos="798"/>
        </w:tabs>
        <w:spacing w:before="181" w:line="249" w:lineRule="auto"/>
        <w:ind w:right="117" w:hanging="680"/>
        <w:rPr>
          <w:sz w:val="24"/>
        </w:rPr>
      </w:pPr>
      <w:r>
        <w:rPr>
          <w:color w:val="231F20"/>
          <w:sz w:val="24"/>
        </w:rPr>
        <w:t xml:space="preserve">It is complained on behalf of </w:t>
      </w:r>
      <w:proofErr w:type="spellStart"/>
      <w:r>
        <w:rPr>
          <w:color w:val="231F20"/>
          <w:sz w:val="24"/>
        </w:rPr>
        <w:t>Mr</w:t>
      </w:r>
      <w:proofErr w:type="spellEnd"/>
      <w:r>
        <w:rPr>
          <w:color w:val="231F20"/>
          <w:sz w:val="24"/>
        </w:rPr>
        <w:t xml:space="preserve"> MB that the Commonwealth failed to provide necessary medical care to treat </w:t>
      </w:r>
      <w:proofErr w:type="spellStart"/>
      <w:r>
        <w:rPr>
          <w:color w:val="231F20"/>
          <w:sz w:val="24"/>
        </w:rPr>
        <w:t>Mr</w:t>
      </w:r>
      <w:proofErr w:type="spellEnd"/>
      <w:r>
        <w:rPr>
          <w:color w:val="231F20"/>
          <w:sz w:val="24"/>
        </w:rPr>
        <w:t xml:space="preserve"> MB’s psychiatric condition. It is further complained that </w:t>
      </w:r>
      <w:proofErr w:type="spellStart"/>
      <w:r>
        <w:rPr>
          <w:color w:val="231F20"/>
          <w:sz w:val="24"/>
        </w:rPr>
        <w:t>Mr</w:t>
      </w:r>
      <w:proofErr w:type="spellEnd"/>
      <w:r>
        <w:rPr>
          <w:color w:val="231F20"/>
          <w:sz w:val="24"/>
        </w:rPr>
        <w:t xml:space="preserve"> MB’s detention in an immigration detention facility, in the context of his medical condition, inflicted significant psychological harm on him. It is complained that this amounted to a breach of his human</w:t>
      </w:r>
      <w:r>
        <w:rPr>
          <w:color w:val="231F20"/>
          <w:spacing w:val="-34"/>
          <w:sz w:val="24"/>
        </w:rPr>
        <w:t xml:space="preserve"> </w:t>
      </w:r>
      <w:r>
        <w:rPr>
          <w:color w:val="231F20"/>
          <w:sz w:val="24"/>
        </w:rPr>
        <w:t>rights.</w:t>
      </w:r>
    </w:p>
    <w:p w:rsidR="00EB4AFE" w:rsidRDefault="00EB4AFE">
      <w:pPr>
        <w:pStyle w:val="Corpotesto"/>
        <w:spacing w:before="7"/>
        <w:rPr>
          <w:sz w:val="29"/>
        </w:rPr>
      </w:pPr>
    </w:p>
    <w:p w:rsidR="00EB4AFE" w:rsidRDefault="007C0BFA">
      <w:pPr>
        <w:pStyle w:val="Titolo3"/>
        <w:numPr>
          <w:ilvl w:val="0"/>
          <w:numId w:val="4"/>
        </w:numPr>
        <w:tabs>
          <w:tab w:val="left" w:pos="797"/>
          <w:tab w:val="left" w:pos="798"/>
        </w:tabs>
        <w:ind w:hanging="680"/>
      </w:pPr>
      <w:r>
        <w:rPr>
          <w:color w:val="231F20"/>
        </w:rPr>
        <w:t>A relevant act or</w:t>
      </w:r>
      <w:r>
        <w:rPr>
          <w:color w:val="231F20"/>
          <w:spacing w:val="-20"/>
        </w:rPr>
        <w:t xml:space="preserve"> </w:t>
      </w:r>
      <w:r>
        <w:rPr>
          <w:color w:val="231F20"/>
        </w:rPr>
        <w:t>practice</w:t>
      </w:r>
    </w:p>
    <w:p w:rsidR="00EB4AFE" w:rsidRDefault="007C0BFA">
      <w:pPr>
        <w:pStyle w:val="Paragrafoelenco"/>
        <w:numPr>
          <w:ilvl w:val="0"/>
          <w:numId w:val="10"/>
        </w:numPr>
        <w:tabs>
          <w:tab w:val="left" w:pos="797"/>
          <w:tab w:val="left" w:pos="798"/>
        </w:tabs>
        <w:spacing w:before="182" w:line="249" w:lineRule="auto"/>
        <w:ind w:right="142" w:hanging="680"/>
        <w:rPr>
          <w:sz w:val="24"/>
        </w:rPr>
      </w:pPr>
      <w:r>
        <w:rPr>
          <w:color w:val="231F20"/>
          <w:sz w:val="24"/>
        </w:rPr>
        <w:t xml:space="preserve">In my report relating to a previous </w:t>
      </w:r>
      <w:r>
        <w:rPr>
          <w:color w:val="231F20"/>
          <w:spacing w:val="-3"/>
          <w:sz w:val="24"/>
        </w:rPr>
        <w:t xml:space="preserve">inquiry, </w:t>
      </w:r>
      <w:r>
        <w:rPr>
          <w:color w:val="231F20"/>
          <w:sz w:val="24"/>
        </w:rPr>
        <w:t xml:space="preserve">I found that </w:t>
      </w:r>
      <w:proofErr w:type="spellStart"/>
      <w:r>
        <w:rPr>
          <w:color w:val="231F20"/>
          <w:sz w:val="24"/>
        </w:rPr>
        <w:t>Mr</w:t>
      </w:r>
      <w:proofErr w:type="spellEnd"/>
      <w:r>
        <w:rPr>
          <w:color w:val="231F20"/>
          <w:sz w:val="24"/>
        </w:rPr>
        <w:t xml:space="preserve"> MB’s detention in immigration detention facilities was </w:t>
      </w:r>
      <w:r>
        <w:rPr>
          <w:color w:val="231F20"/>
          <w:spacing w:val="-3"/>
          <w:sz w:val="24"/>
        </w:rPr>
        <w:t xml:space="preserve">arbitrary, </w:t>
      </w:r>
      <w:r>
        <w:rPr>
          <w:color w:val="231F20"/>
          <w:sz w:val="24"/>
        </w:rPr>
        <w:t xml:space="preserve">because the Commonwealth had failed adequately to consider alternatives to holding </w:t>
      </w:r>
      <w:proofErr w:type="spellStart"/>
      <w:r>
        <w:rPr>
          <w:color w:val="231F20"/>
          <w:sz w:val="24"/>
        </w:rPr>
        <w:t>Mr</w:t>
      </w:r>
      <w:proofErr w:type="spellEnd"/>
      <w:r>
        <w:rPr>
          <w:color w:val="231F20"/>
          <w:sz w:val="24"/>
        </w:rPr>
        <w:t xml:space="preserve"> MB in closed detention. My reasons for reaching this conclusion were complex and I do not reproduce them in full here. In </w:t>
      </w:r>
      <w:r>
        <w:rPr>
          <w:color w:val="231F20"/>
          <w:spacing w:val="-3"/>
          <w:sz w:val="24"/>
        </w:rPr>
        <w:t xml:space="preserve">summary, </w:t>
      </w:r>
      <w:r>
        <w:rPr>
          <w:color w:val="231F20"/>
          <w:sz w:val="24"/>
        </w:rPr>
        <w:t>I found that the Commonwealth claimed</w:t>
      </w:r>
      <w:r>
        <w:rPr>
          <w:color w:val="231F20"/>
          <w:spacing w:val="-10"/>
          <w:sz w:val="24"/>
        </w:rPr>
        <w:t xml:space="preserve"> </w:t>
      </w:r>
      <w:r>
        <w:rPr>
          <w:color w:val="231F20"/>
          <w:sz w:val="24"/>
        </w:rPr>
        <w:t>that</w:t>
      </w:r>
    </w:p>
    <w:p w:rsidR="00EB4AFE" w:rsidRDefault="007C0BFA">
      <w:pPr>
        <w:pStyle w:val="Corpotesto"/>
        <w:spacing w:before="1" w:line="249" w:lineRule="auto"/>
        <w:ind w:left="797" w:right="582"/>
      </w:pPr>
      <w:proofErr w:type="spellStart"/>
      <w:r>
        <w:rPr>
          <w:color w:val="231F20"/>
        </w:rPr>
        <w:t>Mr</w:t>
      </w:r>
      <w:proofErr w:type="spellEnd"/>
      <w:r>
        <w:rPr>
          <w:color w:val="231F20"/>
        </w:rPr>
        <w:t xml:space="preserve"> MB was legally required to be held in closed detention by operation of the Migration Act, because he was an ‘irregular Maritime arrival’ who had been assessed to be a risk to security by ASIO. I found that the Minister at all times had discretionary powers which would have allowed </w:t>
      </w:r>
      <w:proofErr w:type="spellStart"/>
      <w:r>
        <w:rPr>
          <w:color w:val="231F20"/>
        </w:rPr>
        <w:t>Mr</w:t>
      </w:r>
      <w:proofErr w:type="spellEnd"/>
      <w:r>
        <w:rPr>
          <w:color w:val="231F20"/>
        </w:rPr>
        <w:t xml:space="preserve"> MB to be granted a visa or placed in a less restrictive form of detention. However, the Commonwealth did not fully consider whether those powers could be exercised in </w:t>
      </w:r>
      <w:proofErr w:type="spellStart"/>
      <w:r>
        <w:rPr>
          <w:color w:val="231F20"/>
        </w:rPr>
        <w:t>Mr</w:t>
      </w:r>
      <w:proofErr w:type="spellEnd"/>
      <w:r>
        <w:rPr>
          <w:color w:val="231F20"/>
        </w:rPr>
        <w:t xml:space="preserve"> MB’s case because it had:</w:t>
      </w:r>
    </w:p>
    <w:p w:rsidR="00EB4AFE" w:rsidRDefault="007C0BFA">
      <w:pPr>
        <w:pStyle w:val="Paragrafoelenco"/>
        <w:numPr>
          <w:ilvl w:val="1"/>
          <w:numId w:val="10"/>
        </w:numPr>
        <w:tabs>
          <w:tab w:val="left" w:pos="1705"/>
        </w:tabs>
        <w:spacing w:before="176"/>
        <w:ind w:right="1389" w:hanging="340"/>
        <w:jc w:val="both"/>
        <w:rPr>
          <w:rFonts w:ascii="HelveticaNeueLTPro-Roman" w:hAnsi="HelveticaNeueLTPro-Roman"/>
          <w:sz w:val="24"/>
        </w:rPr>
      </w:pPr>
      <w:r>
        <w:rPr>
          <w:rFonts w:ascii="HelveticaNeueLTPro-Roman" w:hAnsi="HelveticaNeueLTPro-Roman"/>
          <w:color w:val="231F20"/>
          <w:sz w:val="24"/>
        </w:rPr>
        <w:t xml:space="preserve">failed to ask ASIO to assess </w:t>
      </w:r>
      <w:proofErr w:type="spellStart"/>
      <w:r>
        <w:rPr>
          <w:rFonts w:ascii="HelveticaNeueLTPro-Roman" w:hAnsi="HelveticaNeueLTPro-Roman"/>
          <w:color w:val="231F20"/>
          <w:sz w:val="24"/>
        </w:rPr>
        <w:t>Mr</w:t>
      </w:r>
      <w:proofErr w:type="spellEnd"/>
      <w:r>
        <w:rPr>
          <w:rFonts w:ascii="HelveticaNeueLTPro-Roman" w:hAnsi="HelveticaNeueLTPro-Roman"/>
          <w:color w:val="231F20"/>
          <w:sz w:val="24"/>
        </w:rPr>
        <w:t xml:space="preserve"> MB’s individual suitability for community based detention while awaiting his security clearance</w:t>
      </w:r>
    </w:p>
    <w:p w:rsidR="00EB4AFE" w:rsidRDefault="007C0BFA">
      <w:pPr>
        <w:pStyle w:val="Paragrafoelenco"/>
        <w:numPr>
          <w:ilvl w:val="1"/>
          <w:numId w:val="10"/>
        </w:numPr>
        <w:tabs>
          <w:tab w:val="left" w:pos="1705"/>
        </w:tabs>
        <w:spacing w:before="169"/>
        <w:ind w:right="1054" w:hanging="340"/>
        <w:rPr>
          <w:rFonts w:ascii="HelveticaNeueLTPro-Roman"/>
          <w:sz w:val="14"/>
        </w:rPr>
      </w:pPr>
      <w:r>
        <w:rPr>
          <w:rFonts w:ascii="HelveticaNeueLTPro-Roman"/>
          <w:color w:val="231F20"/>
          <w:sz w:val="24"/>
        </w:rPr>
        <w:t xml:space="preserve">failed to assess on an individual basis whether the circumstances of </w:t>
      </w:r>
      <w:proofErr w:type="spellStart"/>
      <w:r>
        <w:rPr>
          <w:rFonts w:ascii="HelveticaNeueLTPro-Roman"/>
          <w:color w:val="231F20"/>
          <w:sz w:val="24"/>
        </w:rPr>
        <w:t>Mr</w:t>
      </w:r>
      <w:proofErr w:type="spellEnd"/>
      <w:r>
        <w:rPr>
          <w:rFonts w:ascii="HelveticaNeueLTPro-Roman"/>
          <w:color w:val="231F20"/>
          <w:sz w:val="24"/>
        </w:rPr>
        <w:t xml:space="preserve"> MB indicated that he could be placed in a less restrictive form of</w:t>
      </w:r>
      <w:r>
        <w:rPr>
          <w:rFonts w:ascii="HelveticaNeueLTPro-Roman"/>
          <w:color w:val="231F20"/>
          <w:spacing w:val="-1"/>
          <w:sz w:val="24"/>
        </w:rPr>
        <w:t xml:space="preserve"> </w:t>
      </w:r>
      <w:r>
        <w:rPr>
          <w:rFonts w:ascii="HelveticaNeueLTPro-Roman"/>
          <w:color w:val="231F20"/>
          <w:sz w:val="24"/>
        </w:rPr>
        <w:t>detention.</w:t>
      </w:r>
      <w:hyperlink w:anchor="_bookmark41" w:history="1">
        <w:r>
          <w:rPr>
            <w:rFonts w:ascii="HelveticaNeueLTPro-Roman"/>
            <w:color w:val="231F20"/>
            <w:position w:val="8"/>
            <w:sz w:val="14"/>
          </w:rPr>
          <w:t>26</w:t>
        </w:r>
      </w:hyperlink>
    </w:p>
    <w:p w:rsidR="00EB4AFE" w:rsidRDefault="00EB4AFE">
      <w:pPr>
        <w:rPr>
          <w:rFonts w:ascii="HelveticaNeueLTPro-Roman"/>
          <w:sz w:val="14"/>
        </w:rPr>
        <w:sectPr w:rsidR="00EB4AFE">
          <w:pgSz w:w="11910" w:h="16840"/>
          <w:pgMar w:top="1580" w:right="1300" w:bottom="880" w:left="1300" w:header="0" w:footer="692" w:gutter="0"/>
          <w:cols w:space="720"/>
        </w:sect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7C0BFA">
      <w:pPr>
        <w:pStyle w:val="Paragrafoelenco"/>
        <w:numPr>
          <w:ilvl w:val="0"/>
          <w:numId w:val="10"/>
        </w:numPr>
        <w:tabs>
          <w:tab w:val="left" w:pos="797"/>
          <w:tab w:val="left" w:pos="798"/>
        </w:tabs>
        <w:spacing w:before="226" w:line="249" w:lineRule="auto"/>
        <w:ind w:right="147" w:hanging="680"/>
        <w:rPr>
          <w:sz w:val="24"/>
        </w:rPr>
      </w:pPr>
      <w:bookmarkStart w:id="11" w:name="_bookmark11"/>
      <w:bookmarkEnd w:id="11"/>
      <w:r>
        <w:rPr>
          <w:color w:val="231F20"/>
          <w:sz w:val="24"/>
        </w:rPr>
        <w:t xml:space="preserve">The relevance of these findings is that the Commonwealth did not adequately consider whether </w:t>
      </w:r>
      <w:proofErr w:type="spellStart"/>
      <w:r>
        <w:rPr>
          <w:color w:val="231F20"/>
          <w:sz w:val="24"/>
        </w:rPr>
        <w:t>Mr</w:t>
      </w:r>
      <w:proofErr w:type="spellEnd"/>
      <w:r>
        <w:rPr>
          <w:color w:val="231F20"/>
          <w:sz w:val="24"/>
        </w:rPr>
        <w:t xml:space="preserve"> MB could have been placed in a less restrictive form of detention, that this was the result of failures that constitute acts or practices for the purposes of the AHRC Act, and that these failures had the result that the detention or </w:t>
      </w:r>
      <w:proofErr w:type="spellStart"/>
      <w:r>
        <w:rPr>
          <w:color w:val="231F20"/>
          <w:sz w:val="24"/>
        </w:rPr>
        <w:t>Mr</w:t>
      </w:r>
      <w:proofErr w:type="spellEnd"/>
      <w:r>
        <w:rPr>
          <w:color w:val="231F20"/>
          <w:sz w:val="24"/>
        </w:rPr>
        <w:t xml:space="preserve"> MB was arbitrary for the purposes of article 9 of the</w:t>
      </w:r>
      <w:r>
        <w:rPr>
          <w:color w:val="231F20"/>
          <w:spacing w:val="-44"/>
          <w:sz w:val="24"/>
        </w:rPr>
        <w:t xml:space="preserve"> </w:t>
      </w:r>
      <w:r>
        <w:rPr>
          <w:color w:val="231F20"/>
          <w:sz w:val="24"/>
        </w:rPr>
        <w:t>ICCPR.</w:t>
      </w:r>
    </w:p>
    <w:p w:rsidR="00EB4AFE" w:rsidRDefault="00EB4AFE">
      <w:pPr>
        <w:pStyle w:val="Corpotesto"/>
        <w:spacing w:before="7"/>
        <w:rPr>
          <w:sz w:val="29"/>
        </w:rPr>
      </w:pPr>
    </w:p>
    <w:p w:rsidR="00EB4AFE" w:rsidRDefault="007C0BFA">
      <w:pPr>
        <w:pStyle w:val="Titolo3"/>
        <w:numPr>
          <w:ilvl w:val="0"/>
          <w:numId w:val="4"/>
        </w:numPr>
        <w:tabs>
          <w:tab w:val="left" w:pos="797"/>
          <w:tab w:val="left" w:pos="798"/>
        </w:tabs>
        <w:ind w:hanging="680"/>
      </w:pPr>
      <w:proofErr w:type="spellStart"/>
      <w:r>
        <w:rPr>
          <w:color w:val="231F20"/>
        </w:rPr>
        <w:t>Mr</w:t>
      </w:r>
      <w:proofErr w:type="spellEnd"/>
      <w:r>
        <w:rPr>
          <w:color w:val="231F20"/>
        </w:rPr>
        <w:t xml:space="preserve"> </w:t>
      </w:r>
      <w:r>
        <w:rPr>
          <w:color w:val="231F20"/>
          <w:spacing w:val="-3"/>
        </w:rPr>
        <w:t xml:space="preserve">MB’s </w:t>
      </w:r>
      <w:r>
        <w:rPr>
          <w:color w:val="231F20"/>
        </w:rPr>
        <w:t>medical</w:t>
      </w:r>
      <w:r>
        <w:rPr>
          <w:color w:val="231F20"/>
          <w:spacing w:val="-11"/>
        </w:rPr>
        <w:t xml:space="preserve"> </w:t>
      </w:r>
      <w:r>
        <w:rPr>
          <w:color w:val="231F20"/>
        </w:rPr>
        <w:t>condition</w:t>
      </w:r>
    </w:p>
    <w:p w:rsidR="00EB4AFE" w:rsidRDefault="007C0BFA">
      <w:pPr>
        <w:pStyle w:val="Paragrafoelenco"/>
        <w:numPr>
          <w:ilvl w:val="0"/>
          <w:numId w:val="10"/>
        </w:numPr>
        <w:tabs>
          <w:tab w:val="left" w:pos="797"/>
          <w:tab w:val="left" w:pos="798"/>
        </w:tabs>
        <w:spacing w:before="181" w:line="249" w:lineRule="auto"/>
        <w:ind w:right="511" w:hanging="680"/>
        <w:rPr>
          <w:sz w:val="24"/>
        </w:rPr>
      </w:pPr>
      <w:r>
        <w:rPr>
          <w:color w:val="231F20"/>
          <w:sz w:val="24"/>
        </w:rPr>
        <w:t xml:space="preserve">It is not disputed that </w:t>
      </w:r>
      <w:proofErr w:type="spellStart"/>
      <w:r>
        <w:rPr>
          <w:color w:val="231F20"/>
          <w:sz w:val="24"/>
        </w:rPr>
        <w:t>Mr</w:t>
      </w:r>
      <w:proofErr w:type="spellEnd"/>
      <w:r>
        <w:rPr>
          <w:color w:val="231F20"/>
          <w:sz w:val="24"/>
        </w:rPr>
        <w:t xml:space="preserve"> MB has a significant psychiatric condition. There is some disagreement about his precise diagnosis. He has been diagnosed with</w:t>
      </w:r>
      <w:r>
        <w:rPr>
          <w:color w:val="231F20"/>
          <w:spacing w:val="-6"/>
          <w:sz w:val="24"/>
        </w:rPr>
        <w:t xml:space="preserve"> </w:t>
      </w:r>
      <w:r>
        <w:rPr>
          <w:color w:val="231F20"/>
          <w:sz w:val="24"/>
        </w:rPr>
        <w:t>schizophrenia</w:t>
      </w:r>
      <w:r>
        <w:rPr>
          <w:color w:val="231F20"/>
          <w:spacing w:val="-5"/>
          <w:sz w:val="24"/>
        </w:rPr>
        <w:t xml:space="preserve"> </w:t>
      </w:r>
      <w:r>
        <w:rPr>
          <w:color w:val="231F20"/>
          <w:sz w:val="24"/>
        </w:rPr>
        <w:t>by</w:t>
      </w:r>
      <w:r>
        <w:rPr>
          <w:color w:val="231F20"/>
          <w:spacing w:val="-6"/>
          <w:sz w:val="24"/>
        </w:rPr>
        <w:t xml:space="preserve"> </w:t>
      </w:r>
      <w:r>
        <w:rPr>
          <w:color w:val="231F20"/>
          <w:sz w:val="24"/>
        </w:rPr>
        <w:t>a</w:t>
      </w:r>
      <w:r>
        <w:rPr>
          <w:color w:val="231F20"/>
          <w:spacing w:val="-6"/>
          <w:sz w:val="24"/>
        </w:rPr>
        <w:t xml:space="preserve"> </w:t>
      </w:r>
      <w:r>
        <w:rPr>
          <w:color w:val="231F20"/>
          <w:sz w:val="24"/>
        </w:rPr>
        <w:t>number</w:t>
      </w:r>
      <w:r>
        <w:rPr>
          <w:color w:val="231F20"/>
          <w:spacing w:val="-6"/>
          <w:sz w:val="24"/>
        </w:rPr>
        <w:t xml:space="preserve"> </w:t>
      </w:r>
      <w:r>
        <w:rPr>
          <w:color w:val="231F20"/>
          <w:sz w:val="24"/>
        </w:rPr>
        <w:t>of</w:t>
      </w:r>
      <w:r>
        <w:rPr>
          <w:color w:val="231F20"/>
          <w:spacing w:val="-6"/>
          <w:sz w:val="24"/>
        </w:rPr>
        <w:t xml:space="preserve"> </w:t>
      </w:r>
      <w:r>
        <w:rPr>
          <w:color w:val="231F20"/>
          <w:sz w:val="24"/>
        </w:rPr>
        <w:t>psychiatrists.</w:t>
      </w:r>
      <w:r>
        <w:rPr>
          <w:color w:val="231F20"/>
          <w:spacing w:val="-6"/>
          <w:sz w:val="24"/>
        </w:rPr>
        <w:t xml:space="preserve"> </w:t>
      </w:r>
      <w:r>
        <w:rPr>
          <w:color w:val="231F20"/>
          <w:sz w:val="24"/>
        </w:rPr>
        <w:t>He</w:t>
      </w:r>
      <w:r>
        <w:rPr>
          <w:color w:val="231F20"/>
          <w:spacing w:val="-6"/>
          <w:sz w:val="24"/>
        </w:rPr>
        <w:t xml:space="preserve"> </w:t>
      </w:r>
      <w:r>
        <w:rPr>
          <w:color w:val="231F20"/>
          <w:sz w:val="24"/>
        </w:rPr>
        <w:t>has</w:t>
      </w:r>
      <w:r>
        <w:rPr>
          <w:color w:val="231F20"/>
          <w:spacing w:val="-6"/>
          <w:sz w:val="24"/>
        </w:rPr>
        <w:t xml:space="preserve"> </w:t>
      </w:r>
      <w:r>
        <w:rPr>
          <w:color w:val="231F20"/>
          <w:sz w:val="24"/>
        </w:rPr>
        <w:t>alternatively</w:t>
      </w:r>
      <w:r>
        <w:rPr>
          <w:color w:val="231F20"/>
          <w:spacing w:val="-6"/>
          <w:sz w:val="24"/>
        </w:rPr>
        <w:t xml:space="preserve"> </w:t>
      </w:r>
      <w:r>
        <w:rPr>
          <w:color w:val="231F20"/>
          <w:sz w:val="24"/>
        </w:rPr>
        <w:t>been</w:t>
      </w:r>
    </w:p>
    <w:p w:rsidR="00EB4AFE" w:rsidRDefault="007C0BFA">
      <w:pPr>
        <w:pStyle w:val="Corpotesto"/>
        <w:spacing w:line="249" w:lineRule="auto"/>
        <w:ind w:left="797" w:right="402"/>
      </w:pPr>
      <w:r>
        <w:rPr>
          <w:color w:val="231F20"/>
        </w:rPr>
        <w:t>diagnosed with some other mental illness with psychotic symptoms. He has, in addition, been diagnosed with post-traumatic stress disorder.</w:t>
      </w:r>
    </w:p>
    <w:p w:rsidR="00EB4AFE" w:rsidRDefault="00EB4AFE">
      <w:pPr>
        <w:pStyle w:val="Corpotesto"/>
        <w:spacing w:before="7"/>
        <w:rPr>
          <w:sz w:val="29"/>
        </w:rPr>
      </w:pPr>
    </w:p>
    <w:p w:rsidR="00EB4AFE" w:rsidRDefault="007C0BFA">
      <w:pPr>
        <w:pStyle w:val="Titolo3"/>
        <w:numPr>
          <w:ilvl w:val="0"/>
          <w:numId w:val="4"/>
        </w:numPr>
        <w:tabs>
          <w:tab w:val="left" w:pos="797"/>
          <w:tab w:val="left" w:pos="798"/>
        </w:tabs>
        <w:ind w:hanging="680"/>
      </w:pPr>
      <w:r>
        <w:rPr>
          <w:color w:val="231F20"/>
        </w:rPr>
        <w:t>Discussion</w:t>
      </w:r>
    </w:p>
    <w:p w:rsidR="00EB4AFE" w:rsidRDefault="007C0BFA">
      <w:pPr>
        <w:pStyle w:val="Paragrafoelenco"/>
        <w:numPr>
          <w:ilvl w:val="0"/>
          <w:numId w:val="10"/>
        </w:numPr>
        <w:tabs>
          <w:tab w:val="left" w:pos="797"/>
          <w:tab w:val="left" w:pos="798"/>
        </w:tabs>
        <w:spacing w:before="182" w:line="249" w:lineRule="auto"/>
        <w:ind w:right="282" w:hanging="680"/>
        <w:rPr>
          <w:sz w:val="24"/>
        </w:rPr>
      </w:pPr>
      <w:r>
        <w:rPr>
          <w:color w:val="231F20"/>
          <w:sz w:val="24"/>
        </w:rPr>
        <w:t xml:space="preserve">While it is complained that </w:t>
      </w:r>
      <w:proofErr w:type="spellStart"/>
      <w:r>
        <w:rPr>
          <w:color w:val="231F20"/>
          <w:sz w:val="24"/>
        </w:rPr>
        <w:t>Mr</w:t>
      </w:r>
      <w:proofErr w:type="spellEnd"/>
      <w:r>
        <w:rPr>
          <w:color w:val="231F20"/>
          <w:sz w:val="24"/>
        </w:rPr>
        <w:t xml:space="preserve"> MB did not receive adequate medical care while detained in immigration detention (or as a result of that detention), having reviewed the available evidentiary materials I am not satisfied that this complaint is made</w:t>
      </w:r>
      <w:r>
        <w:rPr>
          <w:color w:val="231F20"/>
          <w:spacing w:val="-9"/>
          <w:sz w:val="24"/>
        </w:rPr>
        <w:t xml:space="preserve"> </w:t>
      </w:r>
      <w:r>
        <w:rPr>
          <w:color w:val="231F20"/>
          <w:sz w:val="24"/>
        </w:rPr>
        <w:t>out.</w:t>
      </w:r>
    </w:p>
    <w:p w:rsidR="00EB4AFE" w:rsidRDefault="007C0BFA">
      <w:pPr>
        <w:pStyle w:val="Paragrafoelenco"/>
        <w:numPr>
          <w:ilvl w:val="0"/>
          <w:numId w:val="10"/>
        </w:numPr>
        <w:tabs>
          <w:tab w:val="left" w:pos="797"/>
          <w:tab w:val="left" w:pos="798"/>
        </w:tabs>
        <w:spacing w:line="249" w:lineRule="auto"/>
        <w:ind w:right="113" w:hanging="680"/>
        <w:rPr>
          <w:sz w:val="24"/>
        </w:rPr>
      </w:pPr>
      <w:r>
        <w:rPr>
          <w:color w:val="231F20"/>
          <w:sz w:val="24"/>
        </w:rPr>
        <w:t xml:space="preserve">Extensive medical records have been provided by representatives of </w:t>
      </w:r>
      <w:proofErr w:type="spellStart"/>
      <w:r>
        <w:rPr>
          <w:color w:val="231F20"/>
          <w:sz w:val="24"/>
        </w:rPr>
        <w:t>Mr</w:t>
      </w:r>
      <w:proofErr w:type="spellEnd"/>
      <w:r>
        <w:rPr>
          <w:color w:val="231F20"/>
          <w:sz w:val="24"/>
        </w:rPr>
        <w:t xml:space="preserve"> MB, Serco, and the department. These records show that </w:t>
      </w:r>
      <w:proofErr w:type="spellStart"/>
      <w:r>
        <w:rPr>
          <w:color w:val="231F20"/>
          <w:sz w:val="24"/>
        </w:rPr>
        <w:t>Mr</w:t>
      </w:r>
      <w:proofErr w:type="spellEnd"/>
      <w:r>
        <w:rPr>
          <w:color w:val="231F20"/>
          <w:sz w:val="24"/>
        </w:rPr>
        <w:t xml:space="preserve"> MB received significant medical attention. He was medicated for his psychiatric condition and was seen by a number of specialists. He was admitted on several occasions to Liverpool Hospital and subsequently discharged, to be returned to immigration detention at </w:t>
      </w:r>
      <w:proofErr w:type="spellStart"/>
      <w:r>
        <w:rPr>
          <w:color w:val="231F20"/>
          <w:sz w:val="24"/>
        </w:rPr>
        <w:t>Villawood</w:t>
      </w:r>
      <w:proofErr w:type="spellEnd"/>
      <w:r>
        <w:rPr>
          <w:color w:val="231F20"/>
          <w:sz w:val="24"/>
        </w:rPr>
        <w:t>. Some of the records produced by the department</w:t>
      </w:r>
      <w:r>
        <w:rPr>
          <w:color w:val="231F20"/>
          <w:spacing w:val="-6"/>
          <w:sz w:val="24"/>
        </w:rPr>
        <w:t xml:space="preserve"> </w:t>
      </w:r>
      <w:r>
        <w:rPr>
          <w:color w:val="231F20"/>
          <w:sz w:val="24"/>
        </w:rPr>
        <w:t>indicate</w:t>
      </w:r>
      <w:r>
        <w:rPr>
          <w:color w:val="231F20"/>
          <w:spacing w:val="-6"/>
          <w:sz w:val="24"/>
        </w:rPr>
        <w:t xml:space="preserve"> </w:t>
      </w:r>
      <w:r>
        <w:rPr>
          <w:color w:val="231F20"/>
          <w:sz w:val="24"/>
        </w:rPr>
        <w:t>that</w:t>
      </w:r>
      <w:r>
        <w:rPr>
          <w:color w:val="231F20"/>
          <w:spacing w:val="-5"/>
          <w:sz w:val="24"/>
        </w:rPr>
        <w:t xml:space="preserve"> </w:t>
      </w:r>
      <w:r>
        <w:rPr>
          <w:color w:val="231F20"/>
          <w:sz w:val="24"/>
        </w:rPr>
        <w:t>there</w:t>
      </w:r>
      <w:r>
        <w:rPr>
          <w:color w:val="231F20"/>
          <w:spacing w:val="-5"/>
          <w:sz w:val="24"/>
        </w:rPr>
        <w:t xml:space="preserve"> </w:t>
      </w:r>
      <w:r>
        <w:rPr>
          <w:color w:val="231F20"/>
          <w:sz w:val="24"/>
        </w:rPr>
        <w:t>were</w:t>
      </w:r>
      <w:r>
        <w:rPr>
          <w:color w:val="231F20"/>
          <w:spacing w:val="-6"/>
          <w:sz w:val="24"/>
        </w:rPr>
        <w:t xml:space="preserve"> </w:t>
      </w:r>
      <w:r>
        <w:rPr>
          <w:color w:val="231F20"/>
          <w:sz w:val="24"/>
        </w:rPr>
        <w:t>at</w:t>
      </w:r>
      <w:r>
        <w:rPr>
          <w:color w:val="231F20"/>
          <w:spacing w:val="-6"/>
          <w:sz w:val="24"/>
        </w:rPr>
        <w:t xml:space="preserve"> </w:t>
      </w:r>
      <w:r>
        <w:rPr>
          <w:color w:val="231F20"/>
          <w:sz w:val="24"/>
        </w:rPr>
        <w:t>times</w:t>
      </w:r>
      <w:r>
        <w:rPr>
          <w:color w:val="231F20"/>
          <w:spacing w:val="-5"/>
          <w:sz w:val="24"/>
        </w:rPr>
        <w:t xml:space="preserve"> </w:t>
      </w:r>
      <w:r>
        <w:rPr>
          <w:color w:val="231F20"/>
          <w:sz w:val="24"/>
        </w:rPr>
        <w:t>difficulties</w:t>
      </w:r>
      <w:r>
        <w:rPr>
          <w:color w:val="231F20"/>
          <w:spacing w:val="-5"/>
          <w:sz w:val="24"/>
        </w:rPr>
        <w:t xml:space="preserve"> </w:t>
      </w:r>
      <w:r>
        <w:rPr>
          <w:color w:val="231F20"/>
          <w:sz w:val="24"/>
        </w:rPr>
        <w:t>in</w:t>
      </w:r>
      <w:r>
        <w:rPr>
          <w:color w:val="231F20"/>
          <w:spacing w:val="-6"/>
          <w:sz w:val="24"/>
        </w:rPr>
        <w:t xml:space="preserve"> </w:t>
      </w:r>
      <w:r>
        <w:rPr>
          <w:color w:val="231F20"/>
          <w:sz w:val="24"/>
        </w:rPr>
        <w:t>obtaining</w:t>
      </w:r>
      <w:r>
        <w:rPr>
          <w:color w:val="231F20"/>
          <w:spacing w:val="-6"/>
          <w:sz w:val="24"/>
        </w:rPr>
        <w:t xml:space="preserve"> </w:t>
      </w:r>
      <w:r>
        <w:rPr>
          <w:color w:val="231F20"/>
          <w:sz w:val="24"/>
        </w:rPr>
        <w:t xml:space="preserve">appropriate medical treatment for </w:t>
      </w:r>
      <w:proofErr w:type="spellStart"/>
      <w:r>
        <w:rPr>
          <w:color w:val="231F20"/>
          <w:sz w:val="24"/>
        </w:rPr>
        <w:t>Mr</w:t>
      </w:r>
      <w:proofErr w:type="spellEnd"/>
      <w:r>
        <w:rPr>
          <w:color w:val="231F20"/>
          <w:sz w:val="24"/>
        </w:rPr>
        <w:t xml:space="preserve"> MB, but indicate that this was rather a result</w:t>
      </w:r>
      <w:r>
        <w:rPr>
          <w:color w:val="231F20"/>
          <w:spacing w:val="-35"/>
          <w:sz w:val="24"/>
        </w:rPr>
        <w:t xml:space="preserve"> </w:t>
      </w:r>
      <w:r>
        <w:rPr>
          <w:color w:val="231F20"/>
          <w:sz w:val="24"/>
        </w:rPr>
        <w:t>of</w:t>
      </w:r>
    </w:p>
    <w:p w:rsidR="00EB4AFE" w:rsidRDefault="007C0BFA">
      <w:pPr>
        <w:pStyle w:val="Corpotesto"/>
        <w:spacing w:line="249" w:lineRule="auto"/>
        <w:ind w:left="797" w:right="283"/>
      </w:pPr>
      <w:r>
        <w:rPr>
          <w:color w:val="231F20"/>
        </w:rPr>
        <w:t xml:space="preserve">some medical practitioners expressing reluctance to treat </w:t>
      </w:r>
      <w:proofErr w:type="spellStart"/>
      <w:r>
        <w:rPr>
          <w:color w:val="231F20"/>
        </w:rPr>
        <w:t>Mr</w:t>
      </w:r>
      <w:proofErr w:type="spellEnd"/>
      <w:r>
        <w:rPr>
          <w:color w:val="231F20"/>
        </w:rPr>
        <w:t xml:space="preserve"> MB while he remained in immigration detention than a failure of Serco or the department to take necessary steps to obtain appropriate medical treatment. In light of the evidence before me, I am not satisfied that </w:t>
      </w:r>
      <w:proofErr w:type="spellStart"/>
      <w:r>
        <w:rPr>
          <w:color w:val="231F20"/>
        </w:rPr>
        <w:t>Mr</w:t>
      </w:r>
      <w:proofErr w:type="spellEnd"/>
      <w:r>
        <w:rPr>
          <w:color w:val="231F20"/>
        </w:rPr>
        <w:t xml:space="preserve"> MB was not provided with appropriate medical treatment as a result of any act or practice (including any omission) on the part of Serco or the</w:t>
      </w:r>
      <w:r>
        <w:rPr>
          <w:color w:val="231F20"/>
          <w:spacing w:val="-32"/>
        </w:rPr>
        <w:t xml:space="preserve"> </w:t>
      </w:r>
      <w:r>
        <w:rPr>
          <w:color w:val="231F20"/>
        </w:rPr>
        <w:t>Commonwealth.</w:t>
      </w:r>
    </w:p>
    <w:p w:rsidR="00EB4AFE" w:rsidRDefault="007C0BFA">
      <w:pPr>
        <w:pStyle w:val="Paragrafoelenco"/>
        <w:numPr>
          <w:ilvl w:val="0"/>
          <w:numId w:val="10"/>
        </w:numPr>
        <w:tabs>
          <w:tab w:val="left" w:pos="797"/>
          <w:tab w:val="left" w:pos="798"/>
        </w:tabs>
        <w:spacing w:before="170" w:line="249" w:lineRule="auto"/>
        <w:ind w:right="206" w:hanging="680"/>
        <w:rPr>
          <w:sz w:val="24"/>
        </w:rPr>
      </w:pPr>
      <w:r>
        <w:rPr>
          <w:color w:val="231F20"/>
          <w:sz w:val="24"/>
        </w:rPr>
        <w:t xml:space="preserve">On the other hand, there is a very significant amount of evidence that </w:t>
      </w:r>
      <w:proofErr w:type="spellStart"/>
      <w:r>
        <w:rPr>
          <w:color w:val="231F20"/>
          <w:sz w:val="24"/>
        </w:rPr>
        <w:t>Mr</w:t>
      </w:r>
      <w:proofErr w:type="spellEnd"/>
      <w:r>
        <w:rPr>
          <w:color w:val="231F20"/>
          <w:sz w:val="24"/>
        </w:rPr>
        <w:t xml:space="preserve"> MB’s detention in immigration detention had a highly deleterious impact on his health,</w:t>
      </w:r>
      <w:r>
        <w:rPr>
          <w:color w:val="231F20"/>
          <w:spacing w:val="-7"/>
          <w:sz w:val="24"/>
        </w:rPr>
        <w:t xml:space="preserve"> </w:t>
      </w:r>
      <w:r>
        <w:rPr>
          <w:color w:val="231F20"/>
          <w:sz w:val="24"/>
        </w:rPr>
        <w:t>and</w:t>
      </w:r>
      <w:r>
        <w:rPr>
          <w:color w:val="231F20"/>
          <w:spacing w:val="-7"/>
          <w:sz w:val="24"/>
        </w:rPr>
        <w:t xml:space="preserve"> </w:t>
      </w:r>
      <w:r>
        <w:rPr>
          <w:color w:val="231F20"/>
          <w:sz w:val="24"/>
        </w:rPr>
        <w:t>particularly</w:t>
      </w:r>
      <w:r>
        <w:rPr>
          <w:color w:val="231F20"/>
          <w:spacing w:val="-7"/>
          <w:sz w:val="24"/>
        </w:rPr>
        <w:t xml:space="preserve"> </w:t>
      </w:r>
      <w:r>
        <w:rPr>
          <w:color w:val="231F20"/>
          <w:sz w:val="24"/>
        </w:rPr>
        <w:t>his</w:t>
      </w:r>
      <w:r>
        <w:rPr>
          <w:color w:val="231F20"/>
          <w:spacing w:val="-7"/>
          <w:sz w:val="24"/>
        </w:rPr>
        <w:t xml:space="preserve"> </w:t>
      </w:r>
      <w:r>
        <w:rPr>
          <w:color w:val="231F20"/>
          <w:sz w:val="24"/>
        </w:rPr>
        <w:t>mental</w:t>
      </w:r>
      <w:r>
        <w:rPr>
          <w:color w:val="231F20"/>
          <w:spacing w:val="-7"/>
          <w:sz w:val="24"/>
        </w:rPr>
        <w:t xml:space="preserve"> </w:t>
      </w:r>
      <w:r>
        <w:rPr>
          <w:color w:val="231F20"/>
          <w:sz w:val="24"/>
        </w:rPr>
        <w:t>health.</w:t>
      </w:r>
      <w:r>
        <w:rPr>
          <w:color w:val="231F20"/>
          <w:spacing w:val="-10"/>
          <w:sz w:val="24"/>
        </w:rPr>
        <w:t xml:space="preserve"> </w:t>
      </w:r>
      <w:r>
        <w:rPr>
          <w:color w:val="231F20"/>
          <w:sz w:val="24"/>
        </w:rPr>
        <w:t>That</w:t>
      </w:r>
      <w:r>
        <w:rPr>
          <w:color w:val="231F20"/>
          <w:spacing w:val="-7"/>
          <w:sz w:val="24"/>
        </w:rPr>
        <w:t xml:space="preserve"> </w:t>
      </w:r>
      <w:r>
        <w:rPr>
          <w:color w:val="231F20"/>
          <w:sz w:val="24"/>
        </w:rPr>
        <w:t>evidence</w:t>
      </w:r>
      <w:r>
        <w:rPr>
          <w:color w:val="231F20"/>
          <w:spacing w:val="-7"/>
          <w:sz w:val="24"/>
        </w:rPr>
        <w:t xml:space="preserve"> </w:t>
      </w:r>
      <w:r>
        <w:rPr>
          <w:color w:val="231F20"/>
          <w:sz w:val="24"/>
        </w:rPr>
        <w:t>includes:</w:t>
      </w:r>
    </w:p>
    <w:p w:rsidR="00EB4AFE" w:rsidRDefault="007C0BFA">
      <w:pPr>
        <w:pStyle w:val="Paragrafoelenco"/>
        <w:numPr>
          <w:ilvl w:val="1"/>
          <w:numId w:val="10"/>
        </w:numPr>
        <w:tabs>
          <w:tab w:val="left" w:pos="1705"/>
        </w:tabs>
        <w:spacing w:before="176"/>
        <w:ind w:right="1119" w:hanging="340"/>
        <w:rPr>
          <w:rFonts w:ascii="HelveticaNeueLTPro-Roman"/>
          <w:sz w:val="24"/>
        </w:rPr>
      </w:pPr>
      <w:r>
        <w:rPr>
          <w:rFonts w:ascii="HelveticaNeueLTPro-Roman"/>
          <w:color w:val="231F20"/>
          <w:sz w:val="24"/>
        </w:rPr>
        <w:t xml:space="preserve">A psychological assessment report prepared by </w:t>
      </w:r>
      <w:proofErr w:type="spellStart"/>
      <w:r>
        <w:rPr>
          <w:rFonts w:ascii="HelveticaNeueLTPro-Roman"/>
          <w:color w:val="231F20"/>
          <w:sz w:val="24"/>
        </w:rPr>
        <w:t>Sejla</w:t>
      </w:r>
      <w:proofErr w:type="spellEnd"/>
      <w:r>
        <w:rPr>
          <w:rFonts w:ascii="HelveticaNeueLTPro-Roman"/>
          <w:color w:val="231F20"/>
          <w:sz w:val="24"/>
        </w:rPr>
        <w:t xml:space="preserve"> </w:t>
      </w:r>
      <w:proofErr w:type="spellStart"/>
      <w:r>
        <w:rPr>
          <w:rFonts w:ascii="HelveticaNeueLTPro-Roman"/>
          <w:color w:val="231F20"/>
          <w:sz w:val="24"/>
        </w:rPr>
        <w:t>Tukelija</w:t>
      </w:r>
      <w:proofErr w:type="spellEnd"/>
      <w:r>
        <w:rPr>
          <w:rFonts w:ascii="HelveticaNeueLTPro-Roman"/>
          <w:color w:val="231F20"/>
          <w:sz w:val="24"/>
        </w:rPr>
        <w:t xml:space="preserve">, a psychologist at the Service for the Treatment </w:t>
      </w:r>
      <w:proofErr w:type="gramStart"/>
      <w:r>
        <w:rPr>
          <w:rFonts w:ascii="HelveticaNeueLTPro-Roman"/>
          <w:color w:val="231F20"/>
          <w:sz w:val="24"/>
        </w:rPr>
        <w:t>And</w:t>
      </w:r>
      <w:proofErr w:type="gramEnd"/>
      <w:r>
        <w:rPr>
          <w:rFonts w:ascii="HelveticaNeueLTPro-Roman"/>
          <w:color w:val="231F20"/>
          <w:sz w:val="24"/>
        </w:rPr>
        <w:t xml:space="preserve"> Rehabilitation of Torture and Trauma Survivors (STARTTS),</w:t>
      </w:r>
    </w:p>
    <w:p w:rsidR="00EB4AFE" w:rsidRDefault="007C0BFA">
      <w:pPr>
        <w:pStyle w:val="Corpotesto"/>
        <w:ind w:left="1704" w:right="817"/>
        <w:rPr>
          <w:rFonts w:ascii="HelveticaNeueLTPro-Roman"/>
        </w:rPr>
      </w:pPr>
      <w:r>
        <w:rPr>
          <w:rFonts w:ascii="HelveticaNeueLTPro-Roman"/>
          <w:color w:val="231F20"/>
        </w:rPr>
        <w:t xml:space="preserve">dated 27 May 2011, which suggests a diagnosis of anxiety and depression for </w:t>
      </w:r>
      <w:proofErr w:type="spellStart"/>
      <w:r>
        <w:rPr>
          <w:rFonts w:ascii="HelveticaNeueLTPro-Roman"/>
          <w:color w:val="231F20"/>
        </w:rPr>
        <w:t>Mr</w:t>
      </w:r>
      <w:proofErr w:type="spellEnd"/>
      <w:r>
        <w:rPr>
          <w:rFonts w:ascii="HelveticaNeueLTPro-Roman"/>
          <w:color w:val="231F20"/>
        </w:rPr>
        <w:t xml:space="preserve"> MB, and states:</w:t>
      </w:r>
    </w:p>
    <w:p w:rsidR="00EB4AFE" w:rsidRDefault="00EB4AFE">
      <w:pPr>
        <w:rPr>
          <w:rFonts w:ascii="HelveticaNeueLTPro-Roman"/>
        </w:rPr>
        <w:sectPr w:rsidR="00EB4AFE">
          <w:pgSz w:w="11910" w:h="16840"/>
          <w:pgMar w:top="1580" w:right="1320" w:bottom="880" w:left="1300" w:header="0" w:footer="692" w:gutter="0"/>
          <w:cols w:space="720"/>
        </w:sect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spacing w:before="2"/>
        <w:rPr>
          <w:rFonts w:ascii="HelveticaNeueLTPro-Roman"/>
          <w:sz w:val="19"/>
        </w:rPr>
      </w:pPr>
    </w:p>
    <w:p w:rsidR="00EB4AFE" w:rsidRDefault="007C0BFA">
      <w:pPr>
        <w:spacing w:line="273" w:lineRule="auto"/>
        <w:ind w:left="2214"/>
      </w:pPr>
      <w:r>
        <w:rPr>
          <w:color w:val="231F20"/>
        </w:rPr>
        <w:t xml:space="preserve">In terms of future prospects for recovery, it is my view that the stressors associated to the Detention environment will continue to negatively impact on </w:t>
      </w:r>
      <w:proofErr w:type="spellStart"/>
      <w:r>
        <w:rPr>
          <w:color w:val="231F20"/>
        </w:rPr>
        <w:t>Mr</w:t>
      </w:r>
      <w:proofErr w:type="spellEnd"/>
      <w:r>
        <w:rPr>
          <w:color w:val="231F20"/>
        </w:rPr>
        <w:t xml:space="preserve"> [MB’s] mental health. A much more appropriate alternative would be to allow </w:t>
      </w:r>
      <w:proofErr w:type="spellStart"/>
      <w:r>
        <w:rPr>
          <w:color w:val="231F20"/>
        </w:rPr>
        <w:t>Mr</w:t>
      </w:r>
      <w:proofErr w:type="spellEnd"/>
      <w:r>
        <w:rPr>
          <w:color w:val="231F20"/>
        </w:rPr>
        <w:t xml:space="preserve"> [MB] to live in the community where he could</w:t>
      </w:r>
    </w:p>
    <w:p w:rsidR="00EB4AFE" w:rsidRDefault="007C0BFA">
      <w:pPr>
        <w:spacing w:line="273" w:lineRule="auto"/>
        <w:ind w:left="2214" w:right="325"/>
      </w:pPr>
      <w:r>
        <w:rPr>
          <w:color w:val="231F20"/>
        </w:rPr>
        <w:t>have some sense [of] normalcy and devote his time to his mental and physical health issues.</w:t>
      </w:r>
    </w:p>
    <w:p w:rsidR="00EB4AFE" w:rsidRDefault="007C0BFA">
      <w:pPr>
        <w:pStyle w:val="Paragrafoelenco"/>
        <w:numPr>
          <w:ilvl w:val="1"/>
          <w:numId w:val="10"/>
        </w:numPr>
        <w:tabs>
          <w:tab w:val="left" w:pos="1705"/>
        </w:tabs>
        <w:spacing w:before="157"/>
        <w:ind w:right="1019" w:hanging="340"/>
        <w:rPr>
          <w:rFonts w:ascii="HelveticaNeueLTPro-Roman"/>
          <w:sz w:val="24"/>
        </w:rPr>
      </w:pPr>
      <w:r>
        <w:rPr>
          <w:rFonts w:ascii="HelveticaNeueLTPro-Roman"/>
          <w:color w:val="231F20"/>
          <w:sz w:val="24"/>
        </w:rPr>
        <w:t>An occupational therapy report dated 3 August 2011 by NSW Health, which notes a functional deterioration on the part of</w:t>
      </w:r>
    </w:p>
    <w:p w:rsidR="00EB4AFE" w:rsidRDefault="007C0BFA">
      <w:pPr>
        <w:pStyle w:val="Corpotesto"/>
        <w:ind w:left="1704"/>
        <w:rPr>
          <w:rFonts w:ascii="HelveticaNeueLTPro-Roman"/>
        </w:rPr>
      </w:pPr>
      <w:proofErr w:type="spellStart"/>
      <w:r>
        <w:rPr>
          <w:rFonts w:ascii="HelveticaNeueLTPro-Roman"/>
          <w:color w:val="231F20"/>
        </w:rPr>
        <w:t>Mr</w:t>
      </w:r>
      <w:proofErr w:type="spellEnd"/>
      <w:r>
        <w:rPr>
          <w:rFonts w:ascii="HelveticaNeueLTPro-Roman"/>
          <w:color w:val="231F20"/>
        </w:rPr>
        <w:t xml:space="preserve"> MB while he was placed in the Blaxland compound at VIDF.</w:t>
      </w:r>
    </w:p>
    <w:p w:rsidR="00EB4AFE" w:rsidRDefault="007C0BFA">
      <w:pPr>
        <w:pStyle w:val="Paragrafoelenco"/>
        <w:numPr>
          <w:ilvl w:val="1"/>
          <w:numId w:val="10"/>
        </w:numPr>
        <w:tabs>
          <w:tab w:val="left" w:pos="1705"/>
        </w:tabs>
        <w:ind w:hanging="340"/>
        <w:rPr>
          <w:rFonts w:ascii="HelveticaNeueLTPro-Roman"/>
          <w:sz w:val="24"/>
        </w:rPr>
      </w:pPr>
      <w:r>
        <w:rPr>
          <w:rFonts w:ascii="HelveticaNeueLTPro-Roman"/>
          <w:color w:val="231F20"/>
          <w:sz w:val="24"/>
        </w:rPr>
        <w:t>A letter from IHMS, dated, 5 October 2012, stating that:</w:t>
      </w:r>
    </w:p>
    <w:p w:rsidR="00EB4AFE" w:rsidRDefault="007C0BFA">
      <w:pPr>
        <w:spacing w:before="183" w:line="273" w:lineRule="auto"/>
        <w:ind w:left="2214" w:right="313"/>
      </w:pPr>
      <w:r>
        <w:rPr>
          <w:color w:val="231F20"/>
        </w:rPr>
        <w:t xml:space="preserve">IHMS believes that that [sic] the current mental health care provisions are the optimal that can be provided </w:t>
      </w:r>
      <w:r>
        <w:rPr>
          <w:b/>
          <w:color w:val="231F20"/>
        </w:rPr>
        <w:t xml:space="preserve">given the limitations of the detention environment </w:t>
      </w:r>
      <w:r>
        <w:rPr>
          <w:color w:val="231F20"/>
        </w:rPr>
        <w:t>[emphasis added].</w:t>
      </w:r>
    </w:p>
    <w:p w:rsidR="00EB4AFE" w:rsidRDefault="007C0BFA">
      <w:pPr>
        <w:pStyle w:val="Paragrafoelenco"/>
        <w:numPr>
          <w:ilvl w:val="1"/>
          <w:numId w:val="10"/>
        </w:numPr>
        <w:tabs>
          <w:tab w:val="left" w:pos="1705"/>
        </w:tabs>
        <w:spacing w:before="157"/>
        <w:ind w:right="1446" w:hanging="340"/>
        <w:rPr>
          <w:rFonts w:ascii="HelveticaNeueLTPro-Roman"/>
          <w:sz w:val="24"/>
        </w:rPr>
      </w:pPr>
      <w:r>
        <w:rPr>
          <w:rFonts w:ascii="HelveticaNeueLTPro-Roman"/>
          <w:color w:val="231F20"/>
          <w:sz w:val="24"/>
        </w:rPr>
        <w:t xml:space="preserve">A report of Assoc. Professor Suresh </w:t>
      </w:r>
      <w:proofErr w:type="spellStart"/>
      <w:r>
        <w:rPr>
          <w:rFonts w:ascii="HelveticaNeueLTPro-Roman"/>
          <w:color w:val="231F20"/>
          <w:sz w:val="24"/>
        </w:rPr>
        <w:t>Sundram</w:t>
      </w:r>
      <w:proofErr w:type="spellEnd"/>
      <w:r>
        <w:rPr>
          <w:rFonts w:ascii="HelveticaNeueLTPro-Roman"/>
          <w:color w:val="231F20"/>
          <w:sz w:val="24"/>
        </w:rPr>
        <w:t>, consultant psychiatrist, dated 14 March 2012, stating that:</w:t>
      </w:r>
    </w:p>
    <w:p w:rsidR="00EB4AFE" w:rsidRDefault="007C0BFA">
      <w:pPr>
        <w:spacing w:before="182" w:line="273" w:lineRule="auto"/>
        <w:ind w:left="2214" w:right="430"/>
      </w:pPr>
      <w:r>
        <w:rPr>
          <w:color w:val="231F20"/>
        </w:rPr>
        <w:t>[</w:t>
      </w:r>
      <w:proofErr w:type="spellStart"/>
      <w:r>
        <w:rPr>
          <w:color w:val="231F20"/>
        </w:rPr>
        <w:t>Mr</w:t>
      </w:r>
      <w:proofErr w:type="spellEnd"/>
      <w:r>
        <w:rPr>
          <w:color w:val="231F20"/>
        </w:rPr>
        <w:t xml:space="preserve"> MB’s] prognosis is grim if he remains in SIRH. I am not confident that antipsychotic medication will alone be sufficient and I believe the</w:t>
      </w:r>
      <w:r>
        <w:rPr>
          <w:color w:val="231F20"/>
          <w:spacing w:val="-6"/>
        </w:rPr>
        <w:t xml:space="preserve"> </w:t>
      </w:r>
      <w:r>
        <w:rPr>
          <w:color w:val="231F20"/>
        </w:rPr>
        <w:t>detention</w:t>
      </w:r>
      <w:r>
        <w:rPr>
          <w:color w:val="231F20"/>
          <w:spacing w:val="-7"/>
        </w:rPr>
        <w:t xml:space="preserve"> </w:t>
      </w:r>
      <w:r>
        <w:rPr>
          <w:color w:val="231F20"/>
        </w:rPr>
        <w:t>environment</w:t>
      </w:r>
      <w:r>
        <w:rPr>
          <w:color w:val="231F20"/>
          <w:spacing w:val="-7"/>
        </w:rPr>
        <w:t xml:space="preserve"> </w:t>
      </w:r>
      <w:r>
        <w:rPr>
          <w:color w:val="231F20"/>
        </w:rPr>
        <w:t>in</w:t>
      </w:r>
      <w:r>
        <w:rPr>
          <w:color w:val="231F20"/>
          <w:spacing w:val="-7"/>
        </w:rPr>
        <w:t xml:space="preserve"> </w:t>
      </w:r>
      <w:r>
        <w:rPr>
          <w:color w:val="231F20"/>
        </w:rPr>
        <w:t>SIRH</w:t>
      </w:r>
      <w:r>
        <w:rPr>
          <w:color w:val="231F20"/>
          <w:spacing w:val="-6"/>
        </w:rPr>
        <w:t xml:space="preserve"> </w:t>
      </w:r>
      <w:r>
        <w:rPr>
          <w:color w:val="231F20"/>
        </w:rPr>
        <w:t>will</w:t>
      </w:r>
      <w:r>
        <w:rPr>
          <w:color w:val="231F20"/>
          <w:spacing w:val="-7"/>
        </w:rPr>
        <w:t xml:space="preserve"> </w:t>
      </w:r>
      <w:r>
        <w:rPr>
          <w:color w:val="231F20"/>
        </w:rPr>
        <w:t>perpetuate</w:t>
      </w:r>
      <w:r>
        <w:rPr>
          <w:color w:val="231F20"/>
          <w:spacing w:val="-7"/>
        </w:rPr>
        <w:t xml:space="preserve"> </w:t>
      </w:r>
      <w:r>
        <w:rPr>
          <w:color w:val="231F20"/>
        </w:rPr>
        <w:t>his</w:t>
      </w:r>
      <w:r>
        <w:rPr>
          <w:color w:val="231F20"/>
          <w:spacing w:val="-7"/>
        </w:rPr>
        <w:t xml:space="preserve"> </w:t>
      </w:r>
      <w:r>
        <w:rPr>
          <w:color w:val="231F20"/>
        </w:rPr>
        <w:t>persecutory</w:t>
      </w:r>
    </w:p>
    <w:p w:rsidR="00EB4AFE" w:rsidRDefault="007C0BFA">
      <w:pPr>
        <w:ind w:left="2214"/>
      </w:pPr>
      <w:r>
        <w:rPr>
          <w:color w:val="231F20"/>
        </w:rPr>
        <w:t>delusions as well as provide constant triggers of his past experiences.</w:t>
      </w:r>
    </w:p>
    <w:p w:rsidR="00EB4AFE" w:rsidRDefault="007C0BFA">
      <w:pPr>
        <w:pStyle w:val="Paragrafoelenco"/>
        <w:numPr>
          <w:ilvl w:val="1"/>
          <w:numId w:val="10"/>
        </w:numPr>
        <w:tabs>
          <w:tab w:val="left" w:pos="1705"/>
        </w:tabs>
        <w:spacing w:before="192"/>
        <w:ind w:right="855" w:hanging="340"/>
        <w:rPr>
          <w:rFonts w:ascii="HelveticaNeueLTPro-Roman"/>
          <w:sz w:val="24"/>
        </w:rPr>
      </w:pPr>
      <w:r>
        <w:rPr>
          <w:rFonts w:ascii="HelveticaNeueLTPro-Roman"/>
          <w:color w:val="231F20"/>
          <w:sz w:val="24"/>
        </w:rPr>
        <w:t>A report of Neil Phillips, psychiatrist, dated 18 December 2011, stating that:</w:t>
      </w:r>
    </w:p>
    <w:p w:rsidR="00EB4AFE" w:rsidRDefault="007C0BFA">
      <w:pPr>
        <w:spacing w:before="183" w:line="273" w:lineRule="auto"/>
        <w:ind w:left="2214" w:right="301"/>
      </w:pPr>
      <w:r>
        <w:rPr>
          <w:color w:val="231F20"/>
        </w:rPr>
        <w:t>…the present situation of indefinite detention without knowing why exactly he is being held, is extremely stressful and is exacerbating his mental ill health.</w:t>
      </w:r>
    </w:p>
    <w:p w:rsidR="00EB4AFE" w:rsidRDefault="007C0BFA">
      <w:pPr>
        <w:spacing w:before="170" w:line="273" w:lineRule="auto"/>
        <w:ind w:left="2214" w:right="288"/>
      </w:pPr>
      <w:r>
        <w:rPr>
          <w:color w:val="231F20"/>
        </w:rPr>
        <w:t>While the use of a modest dose of antipsychotic medication will probably ease [</w:t>
      </w:r>
      <w:proofErr w:type="spellStart"/>
      <w:r>
        <w:rPr>
          <w:color w:val="231F20"/>
        </w:rPr>
        <w:t>Mr</w:t>
      </w:r>
      <w:proofErr w:type="spellEnd"/>
      <w:r>
        <w:rPr>
          <w:color w:val="231F20"/>
        </w:rPr>
        <w:t xml:space="preserve"> MB’s] psychotic experiences and possibly </w:t>
      </w:r>
      <w:proofErr w:type="spellStart"/>
      <w:r>
        <w:rPr>
          <w:color w:val="231F20"/>
        </w:rPr>
        <w:t>stabilise</w:t>
      </w:r>
      <w:proofErr w:type="spellEnd"/>
      <w:r>
        <w:rPr>
          <w:color w:val="231F20"/>
        </w:rPr>
        <w:t xml:space="preserve"> his mood, adequate treatment will require much more than this. Even if regular counselling is added to his treatment it will remain mainly ineffective while he remains in indefinite detention. The ongoing detention and the uncertainty of his fate and the fate of his brother will undermine all treatment efforts.</w:t>
      </w:r>
    </w:p>
    <w:p w:rsidR="00EB4AFE" w:rsidRDefault="007C0BFA">
      <w:pPr>
        <w:pStyle w:val="Paragrafoelenco"/>
        <w:numPr>
          <w:ilvl w:val="1"/>
          <w:numId w:val="10"/>
        </w:numPr>
        <w:tabs>
          <w:tab w:val="left" w:pos="1705"/>
        </w:tabs>
        <w:spacing w:before="157"/>
        <w:ind w:right="1277" w:hanging="340"/>
        <w:rPr>
          <w:rFonts w:ascii="HelveticaNeueLTPro-Roman"/>
          <w:sz w:val="24"/>
        </w:rPr>
      </w:pPr>
      <w:r>
        <w:rPr>
          <w:rFonts w:ascii="HelveticaNeueLTPro-Roman"/>
          <w:color w:val="231F20"/>
          <w:sz w:val="24"/>
        </w:rPr>
        <w:t xml:space="preserve">A report of </w:t>
      </w:r>
      <w:proofErr w:type="spellStart"/>
      <w:r>
        <w:rPr>
          <w:rFonts w:ascii="HelveticaNeueLTPro-Roman"/>
          <w:color w:val="231F20"/>
          <w:sz w:val="24"/>
        </w:rPr>
        <w:t>Dr</w:t>
      </w:r>
      <w:proofErr w:type="spellEnd"/>
      <w:r>
        <w:rPr>
          <w:rFonts w:ascii="HelveticaNeueLTPro-Roman"/>
          <w:color w:val="231F20"/>
          <w:sz w:val="24"/>
        </w:rPr>
        <w:t xml:space="preserve"> </w:t>
      </w:r>
      <w:proofErr w:type="spellStart"/>
      <w:r>
        <w:rPr>
          <w:rFonts w:ascii="HelveticaNeueLTPro-Roman"/>
          <w:color w:val="231F20"/>
          <w:sz w:val="24"/>
        </w:rPr>
        <w:t>Nagesh</w:t>
      </w:r>
      <w:proofErr w:type="spellEnd"/>
      <w:r>
        <w:rPr>
          <w:rFonts w:ascii="HelveticaNeueLTPro-Roman"/>
          <w:color w:val="231F20"/>
          <w:sz w:val="24"/>
        </w:rPr>
        <w:t xml:space="preserve"> B. </w:t>
      </w:r>
      <w:proofErr w:type="spellStart"/>
      <w:r>
        <w:rPr>
          <w:rFonts w:ascii="HelveticaNeueLTPro-Roman"/>
          <w:color w:val="231F20"/>
          <w:sz w:val="24"/>
        </w:rPr>
        <w:t>Pai</w:t>
      </w:r>
      <w:proofErr w:type="spellEnd"/>
      <w:r>
        <w:rPr>
          <w:rFonts w:ascii="HelveticaNeueLTPro-Roman"/>
          <w:color w:val="231F20"/>
          <w:sz w:val="24"/>
        </w:rPr>
        <w:t>, psychiatrist, dated 13 August 2012, stating that:</w:t>
      </w:r>
    </w:p>
    <w:p w:rsidR="00EB4AFE" w:rsidRDefault="007C0BFA">
      <w:pPr>
        <w:spacing w:before="183" w:line="273" w:lineRule="auto"/>
        <w:ind w:left="2214" w:right="729"/>
      </w:pPr>
      <w:r>
        <w:rPr>
          <w:color w:val="231F20"/>
        </w:rPr>
        <w:t>[</w:t>
      </w:r>
      <w:proofErr w:type="spellStart"/>
      <w:r>
        <w:rPr>
          <w:color w:val="231F20"/>
        </w:rPr>
        <w:t>Mr</w:t>
      </w:r>
      <w:proofErr w:type="spellEnd"/>
      <w:r>
        <w:rPr>
          <w:color w:val="231F20"/>
        </w:rPr>
        <w:t xml:space="preserve"> MB’s] indefinite detention will remain a major challenge to the success of any such treatment.</w:t>
      </w:r>
    </w:p>
    <w:p w:rsidR="00EB4AFE" w:rsidRDefault="00EB4AFE">
      <w:pPr>
        <w:spacing w:line="273" w:lineRule="auto"/>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6"/>
        <w:rPr>
          <w:sz w:val="23"/>
        </w:rPr>
      </w:pPr>
    </w:p>
    <w:p w:rsidR="00EB4AFE" w:rsidRDefault="007C0BFA">
      <w:pPr>
        <w:spacing w:line="273" w:lineRule="auto"/>
        <w:ind w:left="1834" w:right="269"/>
      </w:pPr>
      <w:r>
        <w:rPr>
          <w:color w:val="231F20"/>
        </w:rPr>
        <w:t>Release into the community would immediately solve many problems. It would bring hope and build his self-esteem. Treatment adherences would likely improve. It would immediately allow normal Community Mental Health resources to be used and access to Mental Health Rehabilitation and recovery programs.</w:t>
      </w:r>
    </w:p>
    <w:p w:rsidR="00EB4AFE" w:rsidRDefault="007C0BFA">
      <w:pPr>
        <w:spacing w:before="170" w:line="273" w:lineRule="auto"/>
        <w:ind w:left="1834" w:right="27"/>
      </w:pPr>
      <w:r>
        <w:rPr>
          <w:color w:val="231F20"/>
        </w:rPr>
        <w:t>Recovery from serious mental illness involves building genuine autonomy and increasing living skills. Eventually, returning to engaging in community based activities is, if not gainful employment should</w:t>
      </w:r>
    </w:p>
    <w:p w:rsidR="00EB4AFE" w:rsidRDefault="007C0BFA">
      <w:pPr>
        <w:spacing w:line="273" w:lineRule="auto"/>
        <w:ind w:left="1834" w:right="439"/>
      </w:pPr>
      <w:r>
        <w:rPr>
          <w:color w:val="231F20"/>
        </w:rPr>
        <w:t>be the goal of management of [</w:t>
      </w:r>
      <w:proofErr w:type="spellStart"/>
      <w:r>
        <w:rPr>
          <w:color w:val="231F20"/>
        </w:rPr>
        <w:t>Mr</w:t>
      </w:r>
      <w:proofErr w:type="spellEnd"/>
      <w:r>
        <w:rPr>
          <w:color w:val="231F20"/>
        </w:rPr>
        <w:t xml:space="preserve"> MB]. None of these things can be achieved while [</w:t>
      </w:r>
      <w:proofErr w:type="spellStart"/>
      <w:r>
        <w:rPr>
          <w:color w:val="231F20"/>
        </w:rPr>
        <w:t>Mr</w:t>
      </w:r>
      <w:proofErr w:type="spellEnd"/>
      <w:r>
        <w:rPr>
          <w:color w:val="231F20"/>
        </w:rPr>
        <w:t xml:space="preserve"> MB] remains an immigration detainee.</w:t>
      </w:r>
    </w:p>
    <w:p w:rsidR="00EB4AFE" w:rsidRDefault="007C0BFA">
      <w:pPr>
        <w:pStyle w:val="Paragrafoelenco"/>
        <w:numPr>
          <w:ilvl w:val="1"/>
          <w:numId w:val="10"/>
        </w:numPr>
        <w:tabs>
          <w:tab w:val="left" w:pos="1325"/>
        </w:tabs>
        <w:spacing w:before="157"/>
        <w:ind w:left="1324" w:right="1088" w:hanging="340"/>
        <w:rPr>
          <w:rFonts w:ascii="HelveticaNeueLTPro-Roman"/>
          <w:sz w:val="24"/>
        </w:rPr>
      </w:pPr>
      <w:r>
        <w:rPr>
          <w:rFonts w:ascii="HelveticaNeueLTPro-Roman"/>
          <w:color w:val="231F20"/>
          <w:sz w:val="24"/>
        </w:rPr>
        <w:t>A further report of Neil Phillips, psychiatrist, dated 13 August 2012, stating that:</w:t>
      </w:r>
    </w:p>
    <w:p w:rsidR="00EB4AFE" w:rsidRDefault="007C0BFA">
      <w:pPr>
        <w:spacing w:before="182"/>
        <w:ind w:left="1834"/>
      </w:pPr>
      <w:r>
        <w:rPr>
          <w:color w:val="231F20"/>
        </w:rPr>
        <w:t>[</w:t>
      </w:r>
      <w:proofErr w:type="spellStart"/>
      <w:r>
        <w:rPr>
          <w:color w:val="231F20"/>
        </w:rPr>
        <w:t>Mr</w:t>
      </w:r>
      <w:proofErr w:type="spellEnd"/>
      <w:r>
        <w:rPr>
          <w:color w:val="231F20"/>
        </w:rPr>
        <w:t xml:space="preserve"> MB’s] mental health is clearly very disturbed at the moment.</w:t>
      </w:r>
    </w:p>
    <w:p w:rsidR="00EB4AFE" w:rsidRDefault="007C0BFA">
      <w:pPr>
        <w:spacing w:before="204"/>
        <w:ind w:left="1834"/>
      </w:pPr>
      <w:r>
        <w:rPr>
          <w:color w:val="231F20"/>
        </w:rPr>
        <w:t>…</w:t>
      </w:r>
    </w:p>
    <w:p w:rsidR="00EB4AFE" w:rsidRDefault="007C0BFA">
      <w:pPr>
        <w:spacing w:before="204" w:line="273" w:lineRule="auto"/>
        <w:ind w:left="1834" w:right="341"/>
      </w:pPr>
      <w:r>
        <w:rPr>
          <w:color w:val="231F20"/>
        </w:rPr>
        <w:t>If [</w:t>
      </w:r>
      <w:proofErr w:type="spellStart"/>
      <w:r>
        <w:rPr>
          <w:color w:val="231F20"/>
        </w:rPr>
        <w:t>Mr</w:t>
      </w:r>
      <w:proofErr w:type="spellEnd"/>
      <w:r>
        <w:rPr>
          <w:color w:val="231F20"/>
        </w:rPr>
        <w:t xml:space="preserve"> MB] remains in indefinite detention his prognosis is very poor. In the eight months I have known him his mental state has seriously deteriorated, particularly, since an alleged assault by SERCO guards on the night of 30/3/12. He suffered physical injuries and this incident</w:t>
      </w:r>
    </w:p>
    <w:p w:rsidR="00EB4AFE" w:rsidRDefault="007C0BFA">
      <w:pPr>
        <w:spacing w:line="273" w:lineRule="auto"/>
        <w:ind w:left="1834" w:right="183"/>
      </w:pPr>
      <w:r>
        <w:rPr>
          <w:color w:val="231F20"/>
        </w:rPr>
        <w:t>appears to have precipitated a rapid decline in [</w:t>
      </w:r>
      <w:proofErr w:type="spellStart"/>
      <w:r>
        <w:rPr>
          <w:color w:val="231F20"/>
        </w:rPr>
        <w:t>Mr</w:t>
      </w:r>
      <w:proofErr w:type="spellEnd"/>
      <w:r>
        <w:rPr>
          <w:color w:val="231F20"/>
        </w:rPr>
        <w:t xml:space="preserve"> MB’s] mental health and general </w:t>
      </w:r>
      <w:proofErr w:type="spellStart"/>
      <w:r>
        <w:rPr>
          <w:color w:val="231F20"/>
        </w:rPr>
        <w:t>behaviour</w:t>
      </w:r>
      <w:proofErr w:type="spellEnd"/>
      <w:r>
        <w:rPr>
          <w:color w:val="231F20"/>
        </w:rPr>
        <w:t>.</w:t>
      </w:r>
    </w:p>
    <w:p w:rsidR="00EB4AFE" w:rsidRDefault="007C0BFA">
      <w:pPr>
        <w:spacing w:before="170"/>
        <w:ind w:left="1834"/>
      </w:pPr>
      <w:r>
        <w:rPr>
          <w:color w:val="231F20"/>
        </w:rPr>
        <w:t>…</w:t>
      </w:r>
    </w:p>
    <w:p w:rsidR="00EB4AFE" w:rsidRDefault="007C0BFA">
      <w:pPr>
        <w:spacing w:before="204" w:line="273" w:lineRule="auto"/>
        <w:ind w:left="1834" w:right="538"/>
      </w:pPr>
      <w:proofErr w:type="spellStart"/>
      <w:r>
        <w:rPr>
          <w:color w:val="231F20"/>
        </w:rPr>
        <w:t>Mr</w:t>
      </w:r>
      <w:proofErr w:type="spellEnd"/>
      <w:r>
        <w:rPr>
          <w:color w:val="231F20"/>
        </w:rPr>
        <w:t xml:space="preserve"> MB’s continued detention, particularly the fact that it is indefinite detention without trial, is the main factor causing the serious deterioration in his mental state.</w:t>
      </w:r>
    </w:p>
    <w:p w:rsidR="00EB4AFE" w:rsidRDefault="007C0BFA">
      <w:pPr>
        <w:spacing w:before="170"/>
        <w:ind w:left="1834"/>
      </w:pPr>
      <w:r>
        <w:rPr>
          <w:color w:val="231F20"/>
        </w:rPr>
        <w:t>…</w:t>
      </w:r>
    </w:p>
    <w:p w:rsidR="00EB4AFE" w:rsidRDefault="007C0BFA">
      <w:pPr>
        <w:spacing w:before="205" w:line="273" w:lineRule="auto"/>
        <w:ind w:left="1834" w:right="794"/>
      </w:pPr>
      <w:r>
        <w:rPr>
          <w:color w:val="231F20"/>
        </w:rPr>
        <w:t xml:space="preserve">[In reference to </w:t>
      </w:r>
      <w:proofErr w:type="spellStart"/>
      <w:r>
        <w:rPr>
          <w:color w:val="231F20"/>
        </w:rPr>
        <w:t>Mr</w:t>
      </w:r>
      <w:proofErr w:type="spellEnd"/>
      <w:r>
        <w:rPr>
          <w:color w:val="231F20"/>
        </w:rPr>
        <w:t xml:space="preserve"> MB being held in the higher security Blaxland compound at VIDF]: I believe the isolation he is experiencing in Blaxland is likely to worsen his condition.</w:t>
      </w:r>
    </w:p>
    <w:p w:rsidR="00EB4AFE" w:rsidRDefault="007C0BFA">
      <w:pPr>
        <w:pStyle w:val="Paragrafoelenco"/>
        <w:numPr>
          <w:ilvl w:val="1"/>
          <w:numId w:val="10"/>
        </w:numPr>
        <w:tabs>
          <w:tab w:val="left" w:pos="1325"/>
        </w:tabs>
        <w:spacing w:before="158"/>
        <w:ind w:left="1324" w:right="812" w:hanging="340"/>
        <w:rPr>
          <w:rFonts w:ascii="HelveticaNeueLTPro-Roman" w:hAnsi="HelveticaNeueLTPro-Roman"/>
          <w:sz w:val="24"/>
        </w:rPr>
      </w:pPr>
      <w:r>
        <w:rPr>
          <w:rFonts w:ascii="HelveticaNeueLTPro-Roman" w:hAnsi="HelveticaNeueLTPro-Roman"/>
          <w:color w:val="231F20"/>
          <w:sz w:val="24"/>
        </w:rPr>
        <w:t xml:space="preserve">A report of </w:t>
      </w:r>
      <w:proofErr w:type="spellStart"/>
      <w:r>
        <w:rPr>
          <w:rFonts w:ascii="HelveticaNeueLTPro-Roman" w:hAnsi="HelveticaNeueLTPro-Roman"/>
          <w:color w:val="231F20"/>
          <w:sz w:val="24"/>
        </w:rPr>
        <w:t>Dr</w:t>
      </w:r>
      <w:proofErr w:type="spellEnd"/>
      <w:r>
        <w:rPr>
          <w:rFonts w:ascii="HelveticaNeueLTPro-Roman" w:hAnsi="HelveticaNeueLTPro-Roman"/>
          <w:color w:val="231F20"/>
          <w:sz w:val="24"/>
        </w:rPr>
        <w:t xml:space="preserve"> Derrick </w:t>
      </w:r>
      <w:proofErr w:type="spellStart"/>
      <w:r>
        <w:rPr>
          <w:rFonts w:ascii="HelveticaNeueLTPro-Roman" w:hAnsi="HelveticaNeueLTPro-Roman"/>
          <w:color w:val="231F20"/>
          <w:sz w:val="24"/>
        </w:rPr>
        <w:t>Silove</w:t>
      </w:r>
      <w:proofErr w:type="spellEnd"/>
      <w:r>
        <w:rPr>
          <w:rFonts w:ascii="HelveticaNeueLTPro-Roman" w:hAnsi="HelveticaNeueLTPro-Roman"/>
          <w:color w:val="231F20"/>
          <w:sz w:val="24"/>
        </w:rPr>
        <w:t xml:space="preserve">, Professor of psychiatry at the University of New South Wales, dated 7 July 2012, expressing the opinion that the conflict and stress of </w:t>
      </w:r>
      <w:proofErr w:type="spellStart"/>
      <w:r>
        <w:rPr>
          <w:rFonts w:ascii="HelveticaNeueLTPro-Roman" w:hAnsi="HelveticaNeueLTPro-Roman"/>
          <w:color w:val="231F20"/>
          <w:sz w:val="24"/>
        </w:rPr>
        <w:t>Mr</w:t>
      </w:r>
      <w:proofErr w:type="spellEnd"/>
      <w:r>
        <w:rPr>
          <w:rFonts w:ascii="HelveticaNeueLTPro-Roman" w:hAnsi="HelveticaNeueLTPro-Roman"/>
          <w:color w:val="231F20"/>
          <w:sz w:val="24"/>
        </w:rPr>
        <w:t xml:space="preserve"> MB’s environment in immigration detention will worsen his psychosis, and stating that:</w:t>
      </w:r>
    </w:p>
    <w:p w:rsidR="00EB4AFE" w:rsidRDefault="00EB4AFE">
      <w:pPr>
        <w:rPr>
          <w:rFonts w:ascii="HelveticaNeueLTPro-Roman" w:hAnsi="HelveticaNeueLTPro-Roman"/>
          <w:sz w:val="24"/>
        </w:rPr>
        <w:sectPr w:rsidR="00EB4AFE">
          <w:pgSz w:w="11910" w:h="16840"/>
          <w:pgMar w:top="1580" w:right="1320" w:bottom="880" w:left="1680" w:header="0" w:footer="692" w:gutter="0"/>
          <w:cols w:space="720"/>
        </w:sect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rPr>
          <w:rFonts w:ascii="HelveticaNeueLTPro-Roman"/>
          <w:sz w:val="20"/>
        </w:rPr>
      </w:pPr>
    </w:p>
    <w:p w:rsidR="00EB4AFE" w:rsidRDefault="00EB4AFE">
      <w:pPr>
        <w:pStyle w:val="Corpotesto"/>
        <w:spacing w:before="2"/>
        <w:rPr>
          <w:rFonts w:ascii="HelveticaNeueLTPro-Roman"/>
          <w:sz w:val="19"/>
        </w:rPr>
      </w:pPr>
    </w:p>
    <w:p w:rsidR="00EB4AFE" w:rsidRDefault="007C0BFA">
      <w:pPr>
        <w:spacing w:line="273" w:lineRule="auto"/>
        <w:ind w:left="2214" w:right="298"/>
      </w:pPr>
      <w:bookmarkStart w:id="12" w:name="_bookmark12"/>
      <w:bookmarkEnd w:id="12"/>
      <w:r>
        <w:rPr>
          <w:color w:val="231F20"/>
        </w:rPr>
        <w:t>Overall, I find it disturbing that a man with such a severe mental disorder is being held under the current conditions when he deserves specialist care. I would recommend that all those involved in his care review existing guidelines for the management of schizophrenia to remind themselves of the extent to which the current conditions of his care fall short of those recommendations.</w:t>
      </w:r>
    </w:p>
    <w:p w:rsidR="00EB4AFE" w:rsidRDefault="007C0BFA">
      <w:pPr>
        <w:pStyle w:val="Paragrafoelenco"/>
        <w:numPr>
          <w:ilvl w:val="0"/>
          <w:numId w:val="10"/>
        </w:numPr>
        <w:tabs>
          <w:tab w:val="left" w:pos="797"/>
          <w:tab w:val="left" w:pos="798"/>
        </w:tabs>
        <w:spacing w:before="151" w:line="249" w:lineRule="auto"/>
        <w:ind w:right="263" w:hanging="680"/>
        <w:rPr>
          <w:sz w:val="24"/>
        </w:rPr>
      </w:pPr>
      <w:r>
        <w:rPr>
          <w:color w:val="231F20"/>
          <w:sz w:val="24"/>
        </w:rPr>
        <w:t>This medical evidence is not contradicted by any materials provided by Serco or the</w:t>
      </w:r>
      <w:r>
        <w:rPr>
          <w:color w:val="231F20"/>
          <w:spacing w:val="-13"/>
          <w:sz w:val="24"/>
        </w:rPr>
        <w:t xml:space="preserve"> </w:t>
      </w:r>
      <w:r>
        <w:rPr>
          <w:color w:val="231F20"/>
          <w:sz w:val="24"/>
        </w:rPr>
        <w:t>department.</w:t>
      </w:r>
    </w:p>
    <w:p w:rsidR="00EB4AFE" w:rsidRDefault="007C0BFA">
      <w:pPr>
        <w:pStyle w:val="Paragrafoelenco"/>
        <w:numPr>
          <w:ilvl w:val="0"/>
          <w:numId w:val="10"/>
        </w:numPr>
        <w:tabs>
          <w:tab w:val="left" w:pos="797"/>
          <w:tab w:val="left" w:pos="798"/>
        </w:tabs>
        <w:spacing w:line="249" w:lineRule="auto"/>
        <w:ind w:right="156" w:hanging="680"/>
        <w:rPr>
          <w:sz w:val="24"/>
        </w:rPr>
      </w:pPr>
      <w:r>
        <w:rPr>
          <w:color w:val="231F20"/>
          <w:sz w:val="24"/>
        </w:rPr>
        <w:t xml:space="preserve">In light of the medical evidence discussed above, I find that </w:t>
      </w:r>
      <w:proofErr w:type="spellStart"/>
      <w:r>
        <w:rPr>
          <w:color w:val="231F20"/>
          <w:sz w:val="24"/>
        </w:rPr>
        <w:t>Mr</w:t>
      </w:r>
      <w:proofErr w:type="spellEnd"/>
      <w:r>
        <w:rPr>
          <w:color w:val="231F20"/>
          <w:sz w:val="24"/>
        </w:rPr>
        <w:t xml:space="preserve"> MB’s detention has had a very significant and negative effect on his mental health. While it is agreed by the experts that </w:t>
      </w:r>
      <w:proofErr w:type="spellStart"/>
      <w:r>
        <w:rPr>
          <w:color w:val="231F20"/>
          <w:sz w:val="24"/>
        </w:rPr>
        <w:t>Mr</w:t>
      </w:r>
      <w:proofErr w:type="spellEnd"/>
      <w:r>
        <w:rPr>
          <w:color w:val="231F20"/>
          <w:sz w:val="24"/>
        </w:rPr>
        <w:t xml:space="preserve"> MB had a psychiatric condition that predated his detention, it is also agreed that his detention has significantly exacerbated that condition. Further, I find that the psychiatric assessments referred to above support an inference that the incidents leading to the complaints of physical and verbal abuse discussed earlier in this document can largely be seen to be manifestations</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z w:val="24"/>
        </w:rPr>
        <w:t>psychiatric</w:t>
      </w:r>
      <w:r>
        <w:rPr>
          <w:color w:val="231F20"/>
          <w:spacing w:val="-6"/>
          <w:sz w:val="24"/>
        </w:rPr>
        <w:t xml:space="preserve"> </w:t>
      </w:r>
      <w:r>
        <w:rPr>
          <w:color w:val="231F20"/>
          <w:sz w:val="24"/>
        </w:rPr>
        <w:t>consequences</w:t>
      </w:r>
      <w:r>
        <w:rPr>
          <w:color w:val="231F20"/>
          <w:spacing w:val="-6"/>
          <w:sz w:val="24"/>
        </w:rPr>
        <w:t xml:space="preserve"> </w:t>
      </w:r>
      <w:r>
        <w:rPr>
          <w:color w:val="231F20"/>
          <w:sz w:val="24"/>
        </w:rPr>
        <w:t>of</w:t>
      </w:r>
      <w:r>
        <w:rPr>
          <w:color w:val="231F20"/>
          <w:spacing w:val="-6"/>
          <w:sz w:val="24"/>
        </w:rPr>
        <w:t xml:space="preserve"> </w:t>
      </w:r>
      <w:proofErr w:type="spellStart"/>
      <w:r>
        <w:rPr>
          <w:color w:val="231F20"/>
          <w:sz w:val="24"/>
        </w:rPr>
        <w:t>Mr</w:t>
      </w:r>
      <w:proofErr w:type="spellEnd"/>
      <w:r>
        <w:rPr>
          <w:color w:val="231F20"/>
          <w:spacing w:val="-6"/>
          <w:sz w:val="24"/>
        </w:rPr>
        <w:t xml:space="preserve"> </w:t>
      </w:r>
      <w:r>
        <w:rPr>
          <w:color w:val="231F20"/>
          <w:sz w:val="24"/>
        </w:rPr>
        <w:t>MB’s</w:t>
      </w:r>
      <w:r>
        <w:rPr>
          <w:color w:val="231F20"/>
          <w:spacing w:val="-6"/>
          <w:sz w:val="24"/>
        </w:rPr>
        <w:t xml:space="preserve"> </w:t>
      </w:r>
      <w:r>
        <w:rPr>
          <w:color w:val="231F20"/>
          <w:sz w:val="24"/>
        </w:rPr>
        <w:t>ongoing</w:t>
      </w:r>
      <w:r>
        <w:rPr>
          <w:color w:val="231F20"/>
          <w:spacing w:val="-6"/>
          <w:sz w:val="24"/>
        </w:rPr>
        <w:t xml:space="preserve"> </w:t>
      </w:r>
      <w:r>
        <w:rPr>
          <w:color w:val="231F20"/>
          <w:sz w:val="24"/>
        </w:rPr>
        <w:t>detention.</w:t>
      </w:r>
    </w:p>
    <w:p w:rsidR="00EB4AFE" w:rsidRDefault="007C0BFA">
      <w:pPr>
        <w:pStyle w:val="Paragrafoelenco"/>
        <w:numPr>
          <w:ilvl w:val="0"/>
          <w:numId w:val="10"/>
        </w:numPr>
        <w:tabs>
          <w:tab w:val="left" w:pos="797"/>
          <w:tab w:val="left" w:pos="798"/>
        </w:tabs>
        <w:spacing w:line="249" w:lineRule="auto"/>
        <w:ind w:right="192" w:hanging="680"/>
        <w:rPr>
          <w:sz w:val="24"/>
        </w:rPr>
      </w:pPr>
      <w:r>
        <w:rPr>
          <w:color w:val="231F20"/>
          <w:sz w:val="24"/>
        </w:rPr>
        <w:t>For the reasons referred to above in paragraphs [90] to [91], I have previously found</w:t>
      </w:r>
      <w:r>
        <w:rPr>
          <w:color w:val="231F20"/>
          <w:spacing w:val="-3"/>
          <w:sz w:val="24"/>
        </w:rPr>
        <w:t xml:space="preserve"> </w:t>
      </w:r>
      <w:r>
        <w:rPr>
          <w:color w:val="231F20"/>
          <w:sz w:val="24"/>
        </w:rPr>
        <w:t>that</w:t>
      </w:r>
      <w:r>
        <w:rPr>
          <w:color w:val="231F20"/>
          <w:spacing w:val="-3"/>
          <w:sz w:val="24"/>
        </w:rPr>
        <w:t xml:space="preserve"> </w:t>
      </w:r>
      <w:proofErr w:type="spellStart"/>
      <w:r>
        <w:rPr>
          <w:color w:val="231F20"/>
          <w:sz w:val="24"/>
        </w:rPr>
        <w:t>Mr</w:t>
      </w:r>
      <w:proofErr w:type="spellEnd"/>
      <w:r>
        <w:rPr>
          <w:color w:val="231F20"/>
          <w:spacing w:val="-3"/>
          <w:sz w:val="24"/>
        </w:rPr>
        <w:t xml:space="preserve"> </w:t>
      </w:r>
      <w:r>
        <w:rPr>
          <w:color w:val="231F20"/>
          <w:sz w:val="24"/>
        </w:rPr>
        <w:t>MB’s</w:t>
      </w:r>
      <w:r>
        <w:rPr>
          <w:color w:val="231F20"/>
          <w:spacing w:val="-3"/>
          <w:sz w:val="24"/>
        </w:rPr>
        <w:t xml:space="preserve"> </w:t>
      </w:r>
      <w:r>
        <w:rPr>
          <w:color w:val="231F20"/>
          <w:sz w:val="24"/>
        </w:rPr>
        <w:t>detention</w:t>
      </w:r>
      <w:r>
        <w:rPr>
          <w:color w:val="231F20"/>
          <w:spacing w:val="-4"/>
          <w:sz w:val="24"/>
        </w:rPr>
        <w:t xml:space="preserve"> </w:t>
      </w:r>
      <w:r>
        <w:rPr>
          <w:color w:val="231F20"/>
          <w:sz w:val="24"/>
        </w:rPr>
        <w:t>was</w:t>
      </w:r>
      <w:r>
        <w:rPr>
          <w:color w:val="231F20"/>
          <w:spacing w:val="-4"/>
          <w:sz w:val="24"/>
        </w:rPr>
        <w:t xml:space="preserve"> </w:t>
      </w:r>
      <w:r>
        <w:rPr>
          <w:color w:val="231F20"/>
          <w:spacing w:val="-3"/>
          <w:sz w:val="24"/>
        </w:rPr>
        <w:t>arbitrary.</w:t>
      </w:r>
      <w:r>
        <w:rPr>
          <w:color w:val="231F20"/>
          <w:spacing w:val="-17"/>
          <w:sz w:val="24"/>
        </w:rPr>
        <w:t xml:space="preserve"> </w:t>
      </w:r>
      <w:r>
        <w:rPr>
          <w:color w:val="231F20"/>
          <w:sz w:val="24"/>
        </w:rPr>
        <w:t>As</w:t>
      </w:r>
      <w:r>
        <w:rPr>
          <w:color w:val="231F20"/>
          <w:spacing w:val="-3"/>
          <w:sz w:val="24"/>
        </w:rPr>
        <w:t xml:space="preserve"> </w:t>
      </w:r>
      <w:r>
        <w:rPr>
          <w:color w:val="231F20"/>
          <w:sz w:val="24"/>
        </w:rPr>
        <w:t>I</w:t>
      </w:r>
      <w:r>
        <w:rPr>
          <w:color w:val="231F20"/>
          <w:spacing w:val="-3"/>
          <w:sz w:val="24"/>
        </w:rPr>
        <w:t xml:space="preserve"> </w:t>
      </w:r>
      <w:r>
        <w:rPr>
          <w:color w:val="231F20"/>
          <w:sz w:val="24"/>
        </w:rPr>
        <w:t>have</w:t>
      </w:r>
      <w:r>
        <w:rPr>
          <w:color w:val="231F20"/>
          <w:spacing w:val="-4"/>
          <w:sz w:val="24"/>
        </w:rPr>
        <w:t xml:space="preserve"> </w:t>
      </w:r>
      <w:r>
        <w:rPr>
          <w:color w:val="231F20"/>
          <w:sz w:val="24"/>
        </w:rPr>
        <w:t>discussed</w:t>
      </w:r>
      <w:r>
        <w:rPr>
          <w:color w:val="231F20"/>
          <w:spacing w:val="-4"/>
          <w:sz w:val="24"/>
        </w:rPr>
        <w:t xml:space="preserve"> </w:t>
      </w:r>
      <w:r>
        <w:rPr>
          <w:color w:val="231F20"/>
          <w:sz w:val="24"/>
        </w:rPr>
        <w:t>in</w:t>
      </w:r>
      <w:r>
        <w:rPr>
          <w:color w:val="231F20"/>
          <w:spacing w:val="-4"/>
          <w:sz w:val="24"/>
        </w:rPr>
        <w:t xml:space="preserve"> </w:t>
      </w:r>
      <w:r>
        <w:rPr>
          <w:color w:val="231F20"/>
          <w:sz w:val="24"/>
        </w:rPr>
        <w:t>paragraphs</w:t>
      </w:r>
    </w:p>
    <w:p w:rsidR="00EB4AFE" w:rsidRDefault="007C0BFA">
      <w:pPr>
        <w:pStyle w:val="Corpotesto"/>
        <w:spacing w:before="1" w:line="249" w:lineRule="auto"/>
        <w:ind w:left="797" w:right="275"/>
      </w:pPr>
      <w:r>
        <w:rPr>
          <w:color w:val="231F20"/>
        </w:rPr>
        <w:t>[34] to [37] above, arbitrary detention may amount to a breach of article 7 of the ICCPR where it leads to sufficiently serious psychological consequences. In light of the medical evidence above, I find that the Commonwealth’s failure adequately to consider alternatives to closed detention (by reason of the failures described in paragraph [90] above) amounts to treatment contrary to article 7 of the ICCPR.</w:t>
      </w:r>
    </w:p>
    <w:p w:rsidR="00EB4AFE" w:rsidRDefault="00EB4AFE">
      <w:pPr>
        <w:pStyle w:val="Corpotesto"/>
        <w:spacing w:before="4"/>
        <w:rPr>
          <w:sz w:val="37"/>
        </w:rPr>
      </w:pPr>
    </w:p>
    <w:p w:rsidR="00EB4AFE" w:rsidRDefault="007C0BFA">
      <w:pPr>
        <w:pStyle w:val="Titolo1"/>
        <w:numPr>
          <w:ilvl w:val="0"/>
          <w:numId w:val="6"/>
        </w:numPr>
        <w:tabs>
          <w:tab w:val="left" w:pos="797"/>
          <w:tab w:val="left" w:pos="798"/>
        </w:tabs>
        <w:ind w:hanging="680"/>
        <w:rPr>
          <w:color w:val="231F20"/>
        </w:rPr>
      </w:pPr>
      <w:r>
        <w:rPr>
          <w:color w:val="231F20"/>
        </w:rPr>
        <w:t>Conclusions and</w:t>
      </w:r>
      <w:r>
        <w:rPr>
          <w:color w:val="231F20"/>
          <w:spacing w:val="-29"/>
        </w:rPr>
        <w:t xml:space="preserve"> </w:t>
      </w:r>
      <w:r>
        <w:rPr>
          <w:color w:val="231F20"/>
        </w:rPr>
        <w:t>Recommendations</w:t>
      </w:r>
    </w:p>
    <w:p w:rsidR="00EB4AFE" w:rsidRDefault="00EB4AFE">
      <w:pPr>
        <w:pStyle w:val="Corpotesto"/>
        <w:spacing w:before="2"/>
        <w:rPr>
          <w:b/>
          <w:sz w:val="34"/>
        </w:rPr>
      </w:pPr>
    </w:p>
    <w:p w:rsidR="00EB4AFE" w:rsidRDefault="007C0BFA">
      <w:pPr>
        <w:pStyle w:val="Titolo2"/>
        <w:numPr>
          <w:ilvl w:val="1"/>
          <w:numId w:val="6"/>
        </w:numPr>
        <w:tabs>
          <w:tab w:val="left" w:pos="797"/>
          <w:tab w:val="left" w:pos="798"/>
        </w:tabs>
        <w:ind w:hanging="680"/>
      </w:pPr>
      <w:r>
        <w:rPr>
          <w:color w:val="231F20"/>
        </w:rPr>
        <w:t>Conclusions</w:t>
      </w:r>
    </w:p>
    <w:p w:rsidR="00EB4AFE" w:rsidRDefault="007C0BFA">
      <w:pPr>
        <w:pStyle w:val="Paragrafoelenco"/>
        <w:numPr>
          <w:ilvl w:val="0"/>
          <w:numId w:val="10"/>
        </w:numPr>
        <w:tabs>
          <w:tab w:val="left" w:pos="797"/>
          <w:tab w:val="left" w:pos="798"/>
        </w:tabs>
        <w:spacing w:before="173" w:line="249" w:lineRule="auto"/>
        <w:ind w:right="357" w:hanging="680"/>
        <w:rPr>
          <w:sz w:val="24"/>
        </w:rPr>
      </w:pPr>
      <w:r>
        <w:rPr>
          <w:color w:val="231F20"/>
          <w:sz w:val="24"/>
        </w:rPr>
        <w:t xml:space="preserve">For the reasons given above, I find that the Commonwealth’s failure adequately to consider alternatives to closed detention was inconsistent with the rights of </w:t>
      </w:r>
      <w:proofErr w:type="spellStart"/>
      <w:r>
        <w:rPr>
          <w:color w:val="231F20"/>
          <w:sz w:val="24"/>
        </w:rPr>
        <w:t>Mr</w:t>
      </w:r>
      <w:proofErr w:type="spellEnd"/>
      <w:r>
        <w:rPr>
          <w:color w:val="231F20"/>
          <w:sz w:val="24"/>
        </w:rPr>
        <w:t xml:space="preserve"> MB contained in article 7 of the</w:t>
      </w:r>
      <w:r>
        <w:rPr>
          <w:color w:val="231F20"/>
          <w:spacing w:val="-20"/>
          <w:sz w:val="24"/>
        </w:rPr>
        <w:t xml:space="preserve"> </w:t>
      </w:r>
      <w:r>
        <w:rPr>
          <w:color w:val="231F20"/>
          <w:sz w:val="24"/>
        </w:rPr>
        <w:t>ICCPR.</w:t>
      </w:r>
    </w:p>
    <w:p w:rsidR="00EB4AFE" w:rsidRDefault="007C0BFA">
      <w:pPr>
        <w:pStyle w:val="Paragrafoelenco"/>
        <w:numPr>
          <w:ilvl w:val="0"/>
          <w:numId w:val="10"/>
        </w:numPr>
        <w:tabs>
          <w:tab w:val="left" w:pos="797"/>
          <w:tab w:val="left" w:pos="798"/>
        </w:tabs>
        <w:spacing w:before="170" w:line="249" w:lineRule="auto"/>
        <w:ind w:right="104" w:hanging="680"/>
        <w:rPr>
          <w:sz w:val="24"/>
        </w:rPr>
      </w:pPr>
      <w:r>
        <w:rPr>
          <w:color w:val="231F20"/>
          <w:sz w:val="24"/>
        </w:rPr>
        <w:t xml:space="preserve">I find that the other complaints to the effect that acts or practices of Serco or the Commonwealth were inconsistent with the human rights of </w:t>
      </w:r>
      <w:proofErr w:type="spellStart"/>
      <w:r>
        <w:rPr>
          <w:color w:val="231F20"/>
          <w:sz w:val="24"/>
        </w:rPr>
        <w:t>Mr</w:t>
      </w:r>
      <w:proofErr w:type="spellEnd"/>
      <w:r>
        <w:rPr>
          <w:color w:val="231F20"/>
          <w:sz w:val="24"/>
        </w:rPr>
        <w:t xml:space="preserve"> MB have not been</w:t>
      </w:r>
      <w:r>
        <w:rPr>
          <w:color w:val="231F20"/>
          <w:spacing w:val="-4"/>
          <w:sz w:val="24"/>
        </w:rPr>
        <w:t xml:space="preserve"> </w:t>
      </w:r>
      <w:r>
        <w:rPr>
          <w:color w:val="231F20"/>
          <w:sz w:val="24"/>
        </w:rPr>
        <w:t>substantiated.</w:t>
      </w:r>
    </w:p>
    <w:p w:rsidR="00EB4AFE" w:rsidRDefault="00EB4AFE">
      <w:pPr>
        <w:spacing w:line="249" w:lineRule="auto"/>
        <w:rPr>
          <w:sz w:val="24"/>
        </w:rPr>
        <w:sectPr w:rsidR="00EB4AFE">
          <w:footerReference w:type="even" r:id="rId36"/>
          <w:footerReference w:type="default" r:id="rId37"/>
          <w:pgSz w:w="11910" w:h="16840"/>
          <w:pgMar w:top="1580" w:right="134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7C0BFA">
      <w:pPr>
        <w:pStyle w:val="Titolo2"/>
        <w:numPr>
          <w:ilvl w:val="1"/>
          <w:numId w:val="6"/>
        </w:numPr>
        <w:tabs>
          <w:tab w:val="left" w:pos="797"/>
          <w:tab w:val="left" w:pos="798"/>
        </w:tabs>
        <w:spacing w:before="258"/>
        <w:ind w:hanging="680"/>
      </w:pPr>
      <w:bookmarkStart w:id="13" w:name="_bookmark13"/>
      <w:bookmarkEnd w:id="13"/>
      <w:r>
        <w:rPr>
          <w:color w:val="231F20"/>
        </w:rPr>
        <w:t>Recommendations</w:t>
      </w:r>
    </w:p>
    <w:p w:rsidR="00EB4AFE" w:rsidRDefault="007C0BFA">
      <w:pPr>
        <w:pStyle w:val="Paragrafoelenco"/>
        <w:numPr>
          <w:ilvl w:val="0"/>
          <w:numId w:val="10"/>
        </w:numPr>
        <w:tabs>
          <w:tab w:val="left" w:pos="797"/>
          <w:tab w:val="left" w:pos="798"/>
        </w:tabs>
        <w:spacing w:before="173" w:line="249" w:lineRule="auto"/>
        <w:ind w:right="215" w:hanging="680"/>
        <w:rPr>
          <w:sz w:val="14"/>
        </w:rPr>
      </w:pPr>
      <w:r>
        <w:rPr>
          <w:color w:val="231F20"/>
          <w:sz w:val="24"/>
        </w:rPr>
        <w:t xml:space="preserve">Where, after conducting an </w:t>
      </w:r>
      <w:r>
        <w:rPr>
          <w:color w:val="231F20"/>
          <w:spacing w:val="-3"/>
          <w:sz w:val="24"/>
        </w:rPr>
        <w:t xml:space="preserve">inquiry, </w:t>
      </w:r>
      <w:r>
        <w:rPr>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42" w:history="1">
        <w:r>
          <w:rPr>
            <w:color w:val="231F20"/>
            <w:position w:val="8"/>
            <w:sz w:val="14"/>
          </w:rPr>
          <w:t xml:space="preserve">27 </w:t>
        </w:r>
      </w:hyperlink>
      <w:r>
        <w:rPr>
          <w:color w:val="231F20"/>
          <w:sz w:val="24"/>
        </w:rPr>
        <w:t>The Commission may include in the notice any recommendation for preventing a repetition of the act or a continuation of the</w:t>
      </w:r>
      <w:r>
        <w:rPr>
          <w:color w:val="231F20"/>
          <w:spacing w:val="-15"/>
          <w:sz w:val="24"/>
        </w:rPr>
        <w:t xml:space="preserve"> </w:t>
      </w:r>
      <w:r>
        <w:rPr>
          <w:color w:val="231F20"/>
          <w:sz w:val="24"/>
        </w:rPr>
        <w:t>practice.</w:t>
      </w:r>
      <w:hyperlink w:anchor="_bookmark43" w:history="1">
        <w:r>
          <w:rPr>
            <w:color w:val="231F20"/>
            <w:position w:val="8"/>
            <w:sz w:val="14"/>
          </w:rPr>
          <w:t>28</w:t>
        </w:r>
      </w:hyperlink>
    </w:p>
    <w:p w:rsidR="00EB4AFE" w:rsidRDefault="007C0BFA">
      <w:pPr>
        <w:pStyle w:val="Paragrafoelenco"/>
        <w:numPr>
          <w:ilvl w:val="0"/>
          <w:numId w:val="10"/>
        </w:numPr>
        <w:tabs>
          <w:tab w:val="left" w:pos="797"/>
          <w:tab w:val="left" w:pos="798"/>
        </w:tabs>
        <w:spacing w:line="249" w:lineRule="auto"/>
        <w:ind w:right="857" w:hanging="680"/>
        <w:rPr>
          <w:sz w:val="24"/>
        </w:rPr>
      </w:pPr>
      <w:r>
        <w:rPr>
          <w:color w:val="231F20"/>
          <w:sz w:val="24"/>
        </w:rPr>
        <w:t xml:space="preserve">I have found that </w:t>
      </w:r>
      <w:proofErr w:type="spellStart"/>
      <w:r>
        <w:rPr>
          <w:color w:val="231F20"/>
          <w:sz w:val="24"/>
        </w:rPr>
        <w:t>Mr</w:t>
      </w:r>
      <w:proofErr w:type="spellEnd"/>
      <w:r>
        <w:rPr>
          <w:color w:val="231F20"/>
          <w:sz w:val="24"/>
        </w:rPr>
        <w:t xml:space="preserve"> MB’s prolonged and ongoing detention in closed immigration detention facilities has had a serious negative impact on his mental</w:t>
      </w:r>
      <w:r>
        <w:rPr>
          <w:color w:val="231F20"/>
          <w:spacing w:val="-12"/>
          <w:sz w:val="24"/>
        </w:rPr>
        <w:t xml:space="preserve"> </w:t>
      </w:r>
      <w:r>
        <w:rPr>
          <w:color w:val="231F20"/>
          <w:sz w:val="24"/>
        </w:rPr>
        <w:t>health.</w:t>
      </w:r>
    </w:p>
    <w:p w:rsidR="00EB4AFE" w:rsidRDefault="007C0BFA">
      <w:pPr>
        <w:pStyle w:val="Paragrafoelenco"/>
        <w:numPr>
          <w:ilvl w:val="0"/>
          <w:numId w:val="10"/>
        </w:numPr>
        <w:tabs>
          <w:tab w:val="left" w:pos="797"/>
          <w:tab w:val="left" w:pos="798"/>
        </w:tabs>
        <w:spacing w:line="249" w:lineRule="auto"/>
        <w:ind w:right="375" w:hanging="680"/>
        <w:rPr>
          <w:sz w:val="24"/>
        </w:rPr>
      </w:pPr>
      <w:r>
        <w:rPr>
          <w:color w:val="231F20"/>
          <w:sz w:val="24"/>
        </w:rPr>
        <w:t xml:space="preserve">As a result of a previous </w:t>
      </w:r>
      <w:r>
        <w:rPr>
          <w:color w:val="231F20"/>
          <w:spacing w:val="-3"/>
          <w:sz w:val="24"/>
        </w:rPr>
        <w:t xml:space="preserve">inquiry, </w:t>
      </w:r>
      <w:r>
        <w:rPr>
          <w:color w:val="231F20"/>
          <w:sz w:val="24"/>
        </w:rPr>
        <w:t xml:space="preserve">I found that </w:t>
      </w:r>
      <w:proofErr w:type="spellStart"/>
      <w:r>
        <w:rPr>
          <w:color w:val="231F20"/>
          <w:sz w:val="24"/>
        </w:rPr>
        <w:t>Mr</w:t>
      </w:r>
      <w:proofErr w:type="spellEnd"/>
      <w:r>
        <w:rPr>
          <w:color w:val="231F20"/>
          <w:sz w:val="24"/>
        </w:rPr>
        <w:t xml:space="preserve"> MB’s ongoing detention (together with that of nine other persons) was </w:t>
      </w:r>
      <w:r>
        <w:rPr>
          <w:color w:val="231F20"/>
          <w:spacing w:val="-3"/>
          <w:sz w:val="24"/>
        </w:rPr>
        <w:t xml:space="preserve">arbitrary, </w:t>
      </w:r>
      <w:r>
        <w:rPr>
          <w:color w:val="231F20"/>
          <w:sz w:val="24"/>
        </w:rPr>
        <w:t xml:space="preserve">and inconsistent with article 9 of the ICCPR. As a result of my findings in that </w:t>
      </w:r>
      <w:r>
        <w:rPr>
          <w:color w:val="231F20"/>
          <w:spacing w:val="-3"/>
          <w:sz w:val="24"/>
        </w:rPr>
        <w:t xml:space="preserve">inquiry, </w:t>
      </w:r>
      <w:r>
        <w:rPr>
          <w:color w:val="231F20"/>
          <w:sz w:val="24"/>
        </w:rPr>
        <w:t xml:space="preserve">I made one recommendation to the Minister and six recommendations to the department which were intended to ensure that </w:t>
      </w:r>
      <w:proofErr w:type="spellStart"/>
      <w:r>
        <w:rPr>
          <w:color w:val="231F20"/>
          <w:sz w:val="24"/>
        </w:rPr>
        <w:t>Mr</w:t>
      </w:r>
      <w:proofErr w:type="spellEnd"/>
      <w:r>
        <w:rPr>
          <w:color w:val="231F20"/>
          <w:sz w:val="24"/>
        </w:rPr>
        <w:t xml:space="preserve"> MB and persons in his position are not held in closed immigration detention facilities unless any risk they</w:t>
      </w:r>
      <w:r>
        <w:rPr>
          <w:color w:val="231F20"/>
          <w:spacing w:val="-46"/>
          <w:sz w:val="24"/>
        </w:rPr>
        <w:t xml:space="preserve"> </w:t>
      </w:r>
      <w:r>
        <w:rPr>
          <w:color w:val="231F20"/>
          <w:sz w:val="24"/>
        </w:rPr>
        <w:t>would</w:t>
      </w:r>
    </w:p>
    <w:p w:rsidR="00EB4AFE" w:rsidRDefault="007C0BFA">
      <w:pPr>
        <w:pStyle w:val="Corpotesto"/>
        <w:spacing w:before="1" w:line="249" w:lineRule="auto"/>
        <w:ind w:left="797"/>
        <w:rPr>
          <w:sz w:val="14"/>
        </w:rPr>
      </w:pPr>
      <w:r>
        <w:rPr>
          <w:color w:val="231F20"/>
        </w:rPr>
        <w:t>pose in a less restrictive environment has been properly assessed, and proper consideration has been given as to whether any such risk could be mitigated in other ways. My reasons for making those recommendations are given in my previous report. The Minister and the department did not accept the first five of my recommendations. Their responses are included in my previous report.</w:t>
      </w:r>
      <w:hyperlink w:anchor="_bookmark44" w:history="1">
        <w:r>
          <w:rPr>
            <w:color w:val="231F20"/>
            <w:position w:val="8"/>
            <w:sz w:val="14"/>
          </w:rPr>
          <w:t>29</w:t>
        </w:r>
      </w:hyperlink>
    </w:p>
    <w:p w:rsidR="00EB4AFE" w:rsidRDefault="007C0BFA">
      <w:pPr>
        <w:pStyle w:val="Paragrafoelenco"/>
        <w:numPr>
          <w:ilvl w:val="0"/>
          <w:numId w:val="10"/>
        </w:numPr>
        <w:tabs>
          <w:tab w:val="left" w:pos="797"/>
          <w:tab w:val="left" w:pos="798"/>
        </w:tabs>
        <w:spacing w:line="249" w:lineRule="auto"/>
        <w:ind w:right="707" w:hanging="680"/>
        <w:rPr>
          <w:sz w:val="24"/>
        </w:rPr>
      </w:pPr>
      <w:r>
        <w:rPr>
          <w:color w:val="231F20"/>
          <w:sz w:val="24"/>
        </w:rPr>
        <w:t xml:space="preserve">In </w:t>
      </w:r>
      <w:proofErr w:type="spellStart"/>
      <w:r>
        <w:rPr>
          <w:color w:val="231F20"/>
          <w:sz w:val="24"/>
        </w:rPr>
        <w:t>Mr</w:t>
      </w:r>
      <w:proofErr w:type="spellEnd"/>
      <w:r>
        <w:rPr>
          <w:color w:val="231F20"/>
          <w:sz w:val="24"/>
        </w:rPr>
        <w:t xml:space="preserve"> MB’s case, his prolonged detention has had particularly severe consequences. He has now been detained for over 7 years. It has been two and a half years since I made the recommendations referred to in</w:t>
      </w:r>
      <w:r>
        <w:rPr>
          <w:color w:val="231F20"/>
          <w:spacing w:val="-34"/>
          <w:sz w:val="24"/>
        </w:rPr>
        <w:t xml:space="preserve"> </w:t>
      </w:r>
      <w:r>
        <w:rPr>
          <w:color w:val="231F20"/>
          <w:sz w:val="24"/>
        </w:rPr>
        <w:t>the</w:t>
      </w:r>
    </w:p>
    <w:p w:rsidR="00EB4AFE" w:rsidRDefault="007C0BFA">
      <w:pPr>
        <w:pStyle w:val="Corpotesto"/>
        <w:spacing w:line="249" w:lineRule="auto"/>
        <w:ind w:left="797" w:right="161"/>
        <w:rPr>
          <w:sz w:val="14"/>
        </w:rPr>
      </w:pPr>
      <w:r>
        <w:rPr>
          <w:color w:val="231F20"/>
        </w:rPr>
        <w:t xml:space="preserve">paragraph above. I therefore repeat the recommendations I made in the report resulting from my earlier inquiry into </w:t>
      </w:r>
      <w:proofErr w:type="spellStart"/>
      <w:r>
        <w:rPr>
          <w:color w:val="231F20"/>
        </w:rPr>
        <w:t>Mr</w:t>
      </w:r>
      <w:proofErr w:type="spellEnd"/>
      <w:r>
        <w:rPr>
          <w:color w:val="231F20"/>
        </w:rPr>
        <w:t xml:space="preserve"> MB’s detention, for the reasons given in that report (and in the previous Commission reports referred to therein).</w:t>
      </w:r>
      <w:hyperlink w:anchor="_bookmark45" w:history="1">
        <w:r>
          <w:rPr>
            <w:color w:val="231F20"/>
            <w:position w:val="8"/>
            <w:sz w:val="14"/>
          </w:rPr>
          <w:t>30</w:t>
        </w:r>
      </w:hyperlink>
    </w:p>
    <w:p w:rsidR="00EB4AFE" w:rsidRDefault="00EB4AFE">
      <w:pPr>
        <w:pStyle w:val="Corpotesto"/>
        <w:spacing w:before="7"/>
        <w:rPr>
          <w:sz w:val="29"/>
        </w:rPr>
      </w:pPr>
    </w:p>
    <w:p w:rsidR="00EB4AFE" w:rsidRDefault="007C0BFA">
      <w:pPr>
        <w:pStyle w:val="Titolo3"/>
        <w:numPr>
          <w:ilvl w:val="0"/>
          <w:numId w:val="3"/>
        </w:numPr>
        <w:tabs>
          <w:tab w:val="left" w:pos="797"/>
          <w:tab w:val="left" w:pos="798"/>
        </w:tabs>
        <w:spacing w:line="398" w:lineRule="auto"/>
        <w:ind w:right="4766" w:hanging="680"/>
      </w:pPr>
      <w:r>
        <w:rPr>
          <w:color w:val="231F20"/>
        </w:rPr>
        <w:t>Recommendation to the Minister Recommendation</w:t>
      </w:r>
      <w:r>
        <w:rPr>
          <w:color w:val="231F20"/>
          <w:spacing w:val="-14"/>
        </w:rPr>
        <w:t xml:space="preserve"> </w:t>
      </w:r>
      <w:r>
        <w:rPr>
          <w:color w:val="231F20"/>
        </w:rPr>
        <w:t>1</w:t>
      </w:r>
    </w:p>
    <w:p w:rsidR="00EB4AFE" w:rsidRDefault="007C0BFA">
      <w:pPr>
        <w:spacing w:line="224" w:lineRule="exact"/>
        <w:ind w:left="797"/>
        <w:rPr>
          <w:i/>
          <w:sz w:val="24"/>
        </w:rPr>
      </w:pPr>
      <w:r>
        <w:rPr>
          <w:i/>
          <w:color w:val="231F20"/>
          <w:sz w:val="24"/>
        </w:rPr>
        <w:t>The Minister for Immigration and Border Protection indicate to his department</w:t>
      </w:r>
    </w:p>
    <w:p w:rsidR="00EB4AFE" w:rsidRDefault="007C0BFA">
      <w:pPr>
        <w:spacing w:before="12" w:line="249" w:lineRule="auto"/>
        <w:ind w:left="797" w:right="148"/>
        <w:rPr>
          <w:i/>
          <w:sz w:val="24"/>
        </w:rPr>
      </w:pPr>
      <w:r>
        <w:rPr>
          <w:i/>
          <w:color w:val="231F20"/>
          <w:sz w:val="24"/>
        </w:rPr>
        <w:t>that he will not refuse to consider a person in immigration detention for release from detention or placement in a less restrictive form of detention because</w:t>
      </w:r>
    </w:p>
    <w:p w:rsidR="00EB4AFE" w:rsidRDefault="007C0BFA">
      <w:pPr>
        <w:spacing w:before="1" w:line="249" w:lineRule="auto"/>
        <w:ind w:left="797" w:right="215"/>
        <w:rPr>
          <w:i/>
          <w:sz w:val="24"/>
        </w:rPr>
      </w:pPr>
      <w:r>
        <w:rPr>
          <w:i/>
          <w:color w:val="231F20"/>
          <w:sz w:val="24"/>
        </w:rPr>
        <w:t>the department has received an adverse security assessment in relation to that person from ASIO, unless the department has taken appropriate steps to determine whether any risks the individual might pose could be mitigated (for instance, through the imposition of appropriate conditions).</w:t>
      </w:r>
    </w:p>
    <w:p w:rsidR="00EB4AFE" w:rsidRDefault="00EB4AFE">
      <w:pPr>
        <w:spacing w:line="249" w:lineRule="auto"/>
        <w:rPr>
          <w:sz w:val="24"/>
        </w:rPr>
        <w:sectPr w:rsidR="00EB4AFE">
          <w:pgSz w:w="11910" w:h="16840"/>
          <w:pgMar w:top="1580" w:right="1320" w:bottom="880" w:left="1300" w:header="0" w:footer="692" w:gutter="0"/>
          <w:cols w:space="720"/>
        </w:sectPr>
      </w:pPr>
    </w:p>
    <w:p w:rsidR="00EB4AFE" w:rsidRDefault="00EB4AFE">
      <w:pPr>
        <w:pStyle w:val="Corpotesto"/>
        <w:rPr>
          <w:i/>
          <w:sz w:val="20"/>
        </w:rPr>
      </w:pPr>
    </w:p>
    <w:p w:rsidR="00EB4AFE" w:rsidRDefault="00EB4AFE">
      <w:pPr>
        <w:pStyle w:val="Corpotesto"/>
        <w:rPr>
          <w:i/>
          <w:sz w:val="20"/>
        </w:rPr>
      </w:pPr>
    </w:p>
    <w:p w:rsidR="00EB4AFE" w:rsidRDefault="00EB4AFE">
      <w:pPr>
        <w:pStyle w:val="Corpotesto"/>
        <w:rPr>
          <w:i/>
          <w:sz w:val="20"/>
        </w:rPr>
      </w:pPr>
    </w:p>
    <w:p w:rsidR="00EB4AFE" w:rsidRDefault="00EB4AFE">
      <w:pPr>
        <w:pStyle w:val="Corpotesto"/>
        <w:rPr>
          <w:i/>
          <w:sz w:val="20"/>
        </w:rPr>
      </w:pPr>
    </w:p>
    <w:p w:rsidR="00EB4AFE" w:rsidRDefault="00EB4AFE">
      <w:pPr>
        <w:pStyle w:val="Corpotesto"/>
        <w:spacing w:before="2"/>
        <w:rPr>
          <w:i/>
          <w:sz w:val="23"/>
        </w:rPr>
      </w:pPr>
    </w:p>
    <w:p w:rsidR="00EB4AFE" w:rsidRDefault="007C0BFA">
      <w:pPr>
        <w:pStyle w:val="Titolo3"/>
        <w:numPr>
          <w:ilvl w:val="0"/>
          <w:numId w:val="3"/>
        </w:numPr>
        <w:tabs>
          <w:tab w:val="left" w:pos="797"/>
          <w:tab w:val="left" w:pos="798"/>
        </w:tabs>
        <w:spacing w:line="398" w:lineRule="auto"/>
        <w:ind w:right="4186" w:hanging="680"/>
      </w:pPr>
      <w:bookmarkStart w:id="14" w:name="_bookmark14"/>
      <w:bookmarkEnd w:id="14"/>
      <w:r>
        <w:rPr>
          <w:color w:val="231F20"/>
        </w:rPr>
        <w:t>Recommendations to the department Recommendation</w:t>
      </w:r>
      <w:r>
        <w:rPr>
          <w:color w:val="231F20"/>
          <w:spacing w:val="-14"/>
        </w:rPr>
        <w:t xml:space="preserve"> </w:t>
      </w:r>
      <w:r>
        <w:rPr>
          <w:color w:val="231F20"/>
        </w:rPr>
        <w:t>2</w:t>
      </w:r>
    </w:p>
    <w:p w:rsidR="00EB4AFE" w:rsidRDefault="007C0BFA">
      <w:pPr>
        <w:spacing w:line="224" w:lineRule="exact"/>
        <w:ind w:left="797"/>
        <w:rPr>
          <w:i/>
          <w:sz w:val="24"/>
        </w:rPr>
      </w:pPr>
      <w:r>
        <w:rPr>
          <w:i/>
          <w:color w:val="231F20"/>
          <w:sz w:val="24"/>
        </w:rPr>
        <w:t xml:space="preserve">The department refer </w:t>
      </w:r>
      <w:proofErr w:type="spellStart"/>
      <w:r>
        <w:rPr>
          <w:i/>
          <w:color w:val="231F20"/>
          <w:sz w:val="24"/>
        </w:rPr>
        <w:t>Mr</w:t>
      </w:r>
      <w:proofErr w:type="spellEnd"/>
      <w:r>
        <w:rPr>
          <w:i/>
          <w:color w:val="231F20"/>
          <w:sz w:val="24"/>
        </w:rPr>
        <w:t xml:space="preserve"> MB to ASIO and request that ASIO provide a security</w:t>
      </w:r>
    </w:p>
    <w:p w:rsidR="00EB4AFE" w:rsidRDefault="007C0BFA">
      <w:pPr>
        <w:spacing w:before="12" w:line="249" w:lineRule="auto"/>
        <w:ind w:left="797" w:right="88"/>
        <w:rPr>
          <w:i/>
          <w:sz w:val="24"/>
        </w:rPr>
      </w:pPr>
      <w:r>
        <w:rPr>
          <w:i/>
          <w:color w:val="231F20"/>
          <w:sz w:val="24"/>
        </w:rPr>
        <w:t>assessment pursuant to s 37(1) of the ASIO Act relevant to the following prescribed administrative actions:</w:t>
      </w:r>
    </w:p>
    <w:p w:rsidR="00EB4AFE" w:rsidRDefault="007C0BFA">
      <w:pPr>
        <w:pStyle w:val="Paragrafoelenco"/>
        <w:numPr>
          <w:ilvl w:val="1"/>
          <w:numId w:val="3"/>
        </w:numPr>
        <w:tabs>
          <w:tab w:val="left" w:pos="1705"/>
        </w:tabs>
        <w:spacing w:before="114" w:line="249" w:lineRule="auto"/>
        <w:ind w:right="956" w:hanging="340"/>
        <w:rPr>
          <w:i/>
          <w:sz w:val="24"/>
        </w:rPr>
      </w:pPr>
      <w:r>
        <w:rPr>
          <w:i/>
          <w:color w:val="231F20"/>
          <w:sz w:val="24"/>
        </w:rPr>
        <w:t xml:space="preserve">granting the </w:t>
      </w:r>
      <w:proofErr w:type="gramStart"/>
      <w:r>
        <w:rPr>
          <w:i/>
          <w:color w:val="231F20"/>
          <w:sz w:val="24"/>
        </w:rPr>
        <w:t>complainant</w:t>
      </w:r>
      <w:proofErr w:type="gramEnd"/>
      <w:r>
        <w:rPr>
          <w:i/>
          <w:color w:val="231F20"/>
          <w:sz w:val="24"/>
        </w:rPr>
        <w:t xml:space="preserve"> a temporary visa and imposing additional conditions necessary to deal with any identified risk to security, for example, a requirement to reside at a specified location, curfews, travel restrictions, reporting requirements or sureties;</w:t>
      </w:r>
    </w:p>
    <w:p w:rsidR="00EB4AFE" w:rsidRDefault="007C0BFA">
      <w:pPr>
        <w:pStyle w:val="Paragrafoelenco"/>
        <w:numPr>
          <w:ilvl w:val="1"/>
          <w:numId w:val="3"/>
        </w:numPr>
        <w:tabs>
          <w:tab w:val="left" w:pos="1705"/>
        </w:tabs>
        <w:spacing w:before="170" w:line="249" w:lineRule="auto"/>
        <w:ind w:right="1596" w:hanging="340"/>
        <w:rPr>
          <w:i/>
          <w:sz w:val="24"/>
        </w:rPr>
      </w:pPr>
      <w:r>
        <w:rPr>
          <w:i/>
          <w:color w:val="231F20"/>
          <w:sz w:val="24"/>
        </w:rPr>
        <w:t xml:space="preserve">making a residence determination under s 197AB of the Migration Act in </w:t>
      </w:r>
      <w:proofErr w:type="spellStart"/>
      <w:r>
        <w:rPr>
          <w:i/>
          <w:color w:val="231F20"/>
          <w:sz w:val="24"/>
        </w:rPr>
        <w:t>favour</w:t>
      </w:r>
      <w:proofErr w:type="spellEnd"/>
      <w:r>
        <w:rPr>
          <w:i/>
          <w:color w:val="231F20"/>
          <w:sz w:val="24"/>
        </w:rPr>
        <w:t xml:space="preserve"> of the</w:t>
      </w:r>
      <w:r>
        <w:rPr>
          <w:i/>
          <w:color w:val="231F20"/>
          <w:spacing w:val="-21"/>
          <w:sz w:val="24"/>
        </w:rPr>
        <w:t xml:space="preserve"> </w:t>
      </w:r>
      <w:r>
        <w:rPr>
          <w:i/>
          <w:color w:val="231F20"/>
          <w:sz w:val="24"/>
        </w:rPr>
        <w:t>complainant;</w:t>
      </w:r>
    </w:p>
    <w:p w:rsidR="00EB4AFE" w:rsidRDefault="007C0BFA">
      <w:pPr>
        <w:pStyle w:val="Paragrafoelenco"/>
        <w:numPr>
          <w:ilvl w:val="1"/>
          <w:numId w:val="3"/>
        </w:numPr>
        <w:tabs>
          <w:tab w:val="left" w:pos="1705"/>
        </w:tabs>
        <w:spacing w:before="170" w:line="249" w:lineRule="auto"/>
        <w:ind w:right="835" w:hanging="340"/>
        <w:rPr>
          <w:i/>
          <w:sz w:val="24"/>
        </w:rPr>
      </w:pPr>
      <w:r>
        <w:rPr>
          <w:i/>
          <w:color w:val="231F20"/>
          <w:sz w:val="24"/>
        </w:rPr>
        <w:t xml:space="preserve">making a residence determination in </w:t>
      </w:r>
      <w:proofErr w:type="spellStart"/>
      <w:r>
        <w:rPr>
          <w:i/>
          <w:color w:val="231F20"/>
          <w:sz w:val="24"/>
        </w:rPr>
        <w:t>favour</w:t>
      </w:r>
      <w:proofErr w:type="spellEnd"/>
      <w:r>
        <w:rPr>
          <w:i/>
          <w:color w:val="231F20"/>
          <w:sz w:val="24"/>
        </w:rPr>
        <w:t xml:space="preserve"> of the complainant, if necessary subject to special conditions to ameliorate</w:t>
      </w:r>
      <w:r>
        <w:rPr>
          <w:i/>
          <w:color w:val="231F20"/>
          <w:spacing w:val="-24"/>
          <w:sz w:val="24"/>
        </w:rPr>
        <w:t xml:space="preserve"> </w:t>
      </w:r>
      <w:r>
        <w:rPr>
          <w:i/>
          <w:color w:val="231F20"/>
          <w:sz w:val="24"/>
        </w:rPr>
        <w:t>any</w:t>
      </w:r>
    </w:p>
    <w:p w:rsidR="00EB4AFE" w:rsidRDefault="007C0BFA">
      <w:pPr>
        <w:spacing w:line="249" w:lineRule="auto"/>
        <w:ind w:left="1704" w:right="88"/>
        <w:rPr>
          <w:i/>
          <w:sz w:val="24"/>
        </w:rPr>
      </w:pPr>
      <w:r>
        <w:rPr>
          <w:i/>
          <w:color w:val="231F20"/>
          <w:sz w:val="24"/>
        </w:rPr>
        <w:t>identified risk to security, for example, curfews, travel restrictions, reporting requirements or sureties.</w:t>
      </w:r>
    </w:p>
    <w:p w:rsidR="00EB4AFE" w:rsidRDefault="00EB4AFE">
      <w:pPr>
        <w:pStyle w:val="Corpotesto"/>
        <w:spacing w:before="6"/>
        <w:rPr>
          <w:i/>
          <w:sz w:val="34"/>
        </w:rPr>
      </w:pPr>
    </w:p>
    <w:p w:rsidR="00EB4AFE" w:rsidRDefault="007C0BFA">
      <w:pPr>
        <w:pStyle w:val="Titolo3"/>
        <w:ind w:firstLine="0"/>
      </w:pPr>
      <w:r>
        <w:rPr>
          <w:color w:val="231F20"/>
        </w:rPr>
        <w:t>Recommendation 3</w:t>
      </w:r>
    </w:p>
    <w:p w:rsidR="00EB4AFE" w:rsidRDefault="00EB4AFE">
      <w:pPr>
        <w:pStyle w:val="Corpotesto"/>
        <w:spacing w:before="8"/>
        <w:rPr>
          <w:b/>
          <w:sz w:val="20"/>
        </w:rPr>
      </w:pPr>
    </w:p>
    <w:p w:rsidR="00EB4AFE" w:rsidRDefault="007C0BFA">
      <w:pPr>
        <w:spacing w:line="249" w:lineRule="auto"/>
        <w:ind w:left="797" w:right="115"/>
        <w:rPr>
          <w:i/>
          <w:sz w:val="24"/>
        </w:rPr>
      </w:pPr>
      <w:r>
        <w:rPr>
          <w:i/>
          <w:color w:val="231F20"/>
          <w:sz w:val="24"/>
        </w:rPr>
        <w:t xml:space="preserve">To the extent that the security assessment carried out in Recommendation 2 would result in an adverse security assessment, the department ask ASIO to advise it of any measures that could be taken to allow </w:t>
      </w:r>
      <w:proofErr w:type="spellStart"/>
      <w:r>
        <w:rPr>
          <w:i/>
          <w:color w:val="231F20"/>
          <w:sz w:val="24"/>
        </w:rPr>
        <w:t>Mr</w:t>
      </w:r>
      <w:proofErr w:type="spellEnd"/>
      <w:r>
        <w:rPr>
          <w:i/>
          <w:color w:val="231F20"/>
          <w:sz w:val="24"/>
        </w:rPr>
        <w:t xml:space="preserve"> MB to be placed in a less restrictive form of detention consistently with the requirements of national security.</w:t>
      </w:r>
    </w:p>
    <w:p w:rsidR="00EB4AFE" w:rsidRDefault="00EB4AFE">
      <w:pPr>
        <w:pStyle w:val="Corpotesto"/>
        <w:spacing w:before="7"/>
        <w:rPr>
          <w:i/>
          <w:sz w:val="29"/>
        </w:rPr>
      </w:pPr>
    </w:p>
    <w:p w:rsidR="00EB4AFE" w:rsidRDefault="007C0BFA">
      <w:pPr>
        <w:pStyle w:val="Titolo3"/>
        <w:ind w:firstLine="0"/>
      </w:pPr>
      <w:r>
        <w:rPr>
          <w:color w:val="231F20"/>
        </w:rPr>
        <w:t>Recommendation 4</w:t>
      </w:r>
    </w:p>
    <w:p w:rsidR="00EB4AFE" w:rsidRDefault="00EB4AFE">
      <w:pPr>
        <w:pStyle w:val="Corpotesto"/>
        <w:spacing w:before="8"/>
        <w:rPr>
          <w:b/>
          <w:sz w:val="20"/>
        </w:rPr>
      </w:pPr>
    </w:p>
    <w:p w:rsidR="00EB4AFE" w:rsidRDefault="007C0BFA">
      <w:pPr>
        <w:spacing w:line="249" w:lineRule="auto"/>
        <w:ind w:left="797" w:right="702"/>
        <w:rPr>
          <w:i/>
          <w:sz w:val="24"/>
        </w:rPr>
      </w:pPr>
      <w:r>
        <w:rPr>
          <w:i/>
          <w:color w:val="231F20"/>
          <w:sz w:val="24"/>
        </w:rPr>
        <w:t>The department seek advice from ASIO of the kind identified in Recommendations 2 and 3 in respect of each person held in immigration detention who has received an adverse security assessment from ASIO.</w:t>
      </w:r>
    </w:p>
    <w:p w:rsidR="00EB4AFE" w:rsidRDefault="00EB4AFE">
      <w:pPr>
        <w:pStyle w:val="Corpotesto"/>
        <w:spacing w:before="7"/>
        <w:rPr>
          <w:i/>
          <w:sz w:val="29"/>
        </w:rPr>
      </w:pPr>
    </w:p>
    <w:p w:rsidR="00EB4AFE" w:rsidRDefault="007C0BFA">
      <w:pPr>
        <w:pStyle w:val="Titolo3"/>
        <w:spacing w:before="1"/>
        <w:ind w:firstLine="0"/>
      </w:pPr>
      <w:r>
        <w:rPr>
          <w:color w:val="231F20"/>
        </w:rPr>
        <w:t>Recommendation 5</w:t>
      </w:r>
    </w:p>
    <w:p w:rsidR="00EB4AFE" w:rsidRDefault="00EB4AFE">
      <w:pPr>
        <w:pStyle w:val="Corpotesto"/>
        <w:spacing w:before="8"/>
        <w:rPr>
          <w:b/>
          <w:sz w:val="20"/>
        </w:rPr>
      </w:pPr>
    </w:p>
    <w:p w:rsidR="00EB4AFE" w:rsidRDefault="007C0BFA">
      <w:pPr>
        <w:spacing w:before="1" w:line="249" w:lineRule="auto"/>
        <w:ind w:left="797" w:right="101"/>
        <w:rPr>
          <w:i/>
          <w:sz w:val="24"/>
        </w:rPr>
      </w:pPr>
      <w:r>
        <w:rPr>
          <w:i/>
          <w:color w:val="231F20"/>
          <w:sz w:val="24"/>
        </w:rPr>
        <w:t>As the department receives advice sought from ASIO in relation to Recommendations 2, 3 and 4, the department refer the cases of each relevant person to the Minister for consideration of the exercise of appropriate public interest powers. The submissions accompanying the referrals should include details of how any potential risk identified by ASIO can be mitigated.</w:t>
      </w:r>
    </w:p>
    <w:p w:rsidR="00EB4AFE" w:rsidRDefault="00EB4AFE">
      <w:pPr>
        <w:spacing w:line="249" w:lineRule="auto"/>
        <w:rPr>
          <w:sz w:val="24"/>
        </w:rPr>
        <w:sectPr w:rsidR="00EB4AFE">
          <w:footerReference w:type="even" r:id="rId38"/>
          <w:footerReference w:type="default" r:id="rId39"/>
          <w:pgSz w:w="11910" w:h="16840"/>
          <w:pgMar w:top="1580" w:right="1380" w:bottom="880" w:left="1300" w:header="0" w:footer="692" w:gutter="0"/>
          <w:pgNumType w:start="22"/>
          <w:cols w:space="720"/>
        </w:sectPr>
      </w:pPr>
    </w:p>
    <w:p w:rsidR="00EB4AFE" w:rsidRDefault="00EB4AFE">
      <w:pPr>
        <w:pStyle w:val="Corpotesto"/>
        <w:rPr>
          <w:i/>
          <w:sz w:val="20"/>
        </w:rPr>
      </w:pPr>
    </w:p>
    <w:p w:rsidR="00EB4AFE" w:rsidRDefault="00EB4AFE">
      <w:pPr>
        <w:pStyle w:val="Corpotesto"/>
        <w:rPr>
          <w:i/>
          <w:sz w:val="20"/>
        </w:rPr>
      </w:pPr>
    </w:p>
    <w:p w:rsidR="00EB4AFE" w:rsidRDefault="00EB4AFE">
      <w:pPr>
        <w:pStyle w:val="Corpotesto"/>
        <w:rPr>
          <w:i/>
          <w:sz w:val="20"/>
        </w:rPr>
      </w:pPr>
    </w:p>
    <w:p w:rsidR="00EB4AFE" w:rsidRDefault="00EB4AFE">
      <w:pPr>
        <w:pStyle w:val="Corpotesto"/>
        <w:rPr>
          <w:i/>
          <w:sz w:val="20"/>
        </w:rPr>
      </w:pPr>
    </w:p>
    <w:p w:rsidR="00EB4AFE" w:rsidRDefault="00EB4AFE">
      <w:pPr>
        <w:pStyle w:val="Corpotesto"/>
        <w:spacing w:before="2"/>
        <w:rPr>
          <w:i/>
          <w:sz w:val="23"/>
        </w:rPr>
      </w:pPr>
    </w:p>
    <w:p w:rsidR="00EB4AFE" w:rsidRDefault="007C0BFA">
      <w:pPr>
        <w:pStyle w:val="Titolo3"/>
        <w:ind w:firstLine="0"/>
      </w:pPr>
      <w:bookmarkStart w:id="15" w:name="_bookmark15"/>
      <w:bookmarkEnd w:id="15"/>
      <w:r>
        <w:rPr>
          <w:color w:val="231F20"/>
        </w:rPr>
        <w:t>Recommendation 6</w:t>
      </w:r>
    </w:p>
    <w:p w:rsidR="00EB4AFE" w:rsidRDefault="00EB4AFE">
      <w:pPr>
        <w:pStyle w:val="Corpotesto"/>
        <w:spacing w:before="8"/>
        <w:rPr>
          <w:b/>
          <w:sz w:val="20"/>
        </w:rPr>
      </w:pPr>
    </w:p>
    <w:p w:rsidR="00EB4AFE" w:rsidRDefault="007C0BFA">
      <w:pPr>
        <w:spacing w:line="249" w:lineRule="auto"/>
        <w:ind w:left="797" w:right="421"/>
        <w:rPr>
          <w:i/>
          <w:sz w:val="24"/>
        </w:rPr>
      </w:pPr>
      <w:r>
        <w:rPr>
          <w:i/>
          <w:color w:val="231F20"/>
          <w:sz w:val="24"/>
        </w:rPr>
        <w:t>The Commonwealth continue actively to pursue alternatives to detention, including the prospect of third country resettlement, for the complainant and for other people in immigration detention who are facing the prospect of indefinite detention. The Commonwealth inform each of these individuals on a regular basis of the steps taken to secure alternatives to detention and the Commonwealth’s assessment of the prospects of success of these steps.</w:t>
      </w:r>
    </w:p>
    <w:p w:rsidR="00EB4AFE" w:rsidRDefault="00EB4AFE">
      <w:pPr>
        <w:pStyle w:val="Corpotesto"/>
        <w:spacing w:before="4"/>
        <w:rPr>
          <w:i/>
          <w:sz w:val="32"/>
        </w:rPr>
      </w:pPr>
    </w:p>
    <w:p w:rsidR="00EB4AFE" w:rsidRDefault="007C0BFA">
      <w:pPr>
        <w:pStyle w:val="Titolo1"/>
        <w:numPr>
          <w:ilvl w:val="0"/>
          <w:numId w:val="6"/>
        </w:numPr>
        <w:tabs>
          <w:tab w:val="left" w:pos="797"/>
          <w:tab w:val="left" w:pos="798"/>
        </w:tabs>
        <w:ind w:hanging="680"/>
        <w:rPr>
          <w:color w:val="231F20"/>
        </w:rPr>
      </w:pPr>
      <w:r>
        <w:rPr>
          <w:color w:val="231F20"/>
        </w:rPr>
        <w:t>The Minister’s and the department’s</w:t>
      </w:r>
      <w:r>
        <w:rPr>
          <w:color w:val="231F20"/>
          <w:spacing w:val="-38"/>
        </w:rPr>
        <w:t xml:space="preserve"> </w:t>
      </w:r>
      <w:r>
        <w:rPr>
          <w:color w:val="231F20"/>
        </w:rPr>
        <w:t>responses</w:t>
      </w:r>
    </w:p>
    <w:p w:rsidR="00EB4AFE" w:rsidRDefault="007C0BFA">
      <w:pPr>
        <w:pStyle w:val="Paragrafoelenco"/>
        <w:numPr>
          <w:ilvl w:val="0"/>
          <w:numId w:val="10"/>
        </w:numPr>
        <w:tabs>
          <w:tab w:val="left" w:pos="797"/>
          <w:tab w:val="left" w:pos="798"/>
        </w:tabs>
        <w:spacing w:before="213" w:line="249" w:lineRule="auto"/>
        <w:ind w:right="606" w:hanging="680"/>
        <w:rPr>
          <w:sz w:val="24"/>
        </w:rPr>
      </w:pPr>
      <w:r>
        <w:rPr>
          <w:color w:val="231F20"/>
          <w:sz w:val="24"/>
        </w:rPr>
        <w:t>By letter dated 20 March 2017 the Minister for Immigration and Border Protection responded to my findings and recommendations. The Minister’s response was in the following</w:t>
      </w:r>
      <w:r>
        <w:rPr>
          <w:color w:val="231F20"/>
          <w:spacing w:val="-12"/>
          <w:sz w:val="24"/>
        </w:rPr>
        <w:t xml:space="preserve"> </w:t>
      </w:r>
      <w:r>
        <w:rPr>
          <w:color w:val="231F20"/>
          <w:sz w:val="24"/>
        </w:rPr>
        <w:t>terms:</w:t>
      </w:r>
    </w:p>
    <w:p w:rsidR="00EB4AFE" w:rsidRDefault="007C0BFA">
      <w:pPr>
        <w:spacing w:before="190"/>
        <w:ind w:left="1364"/>
        <w:rPr>
          <w:b/>
        </w:rPr>
      </w:pPr>
      <w:r>
        <w:rPr>
          <w:b/>
          <w:color w:val="231F20"/>
        </w:rPr>
        <w:t>Recommendation 1</w:t>
      </w:r>
    </w:p>
    <w:p w:rsidR="00EB4AFE" w:rsidRDefault="007C0BFA">
      <w:pPr>
        <w:spacing w:before="205"/>
        <w:ind w:left="1364"/>
      </w:pPr>
      <w:r>
        <w:rPr>
          <w:color w:val="231F20"/>
        </w:rPr>
        <w:t>I do not accept this recommendation.</w:t>
      </w:r>
    </w:p>
    <w:p w:rsidR="00EB4AFE" w:rsidRDefault="007C0BFA">
      <w:pPr>
        <w:spacing w:before="205" w:line="273" w:lineRule="auto"/>
        <w:ind w:left="1364" w:right="189"/>
      </w:pPr>
      <w:r>
        <w:rPr>
          <w:color w:val="231F20"/>
        </w:rPr>
        <w:t>It is Government policy that individuals who have been assessed to be directly or indirectly a risk to Australia’s security will remain in immigration detention until such time that a durable solution for individuals with adverse security assessments</w:t>
      </w:r>
      <w:r>
        <w:rPr>
          <w:color w:val="231F20"/>
          <w:spacing w:val="-6"/>
        </w:rPr>
        <w:t xml:space="preserve"> </w:t>
      </w:r>
      <w:r>
        <w:rPr>
          <w:color w:val="231F20"/>
        </w:rPr>
        <w:t>is</w:t>
      </w:r>
      <w:r>
        <w:rPr>
          <w:color w:val="231F20"/>
          <w:spacing w:val="-6"/>
        </w:rPr>
        <w:t xml:space="preserve"> </w:t>
      </w:r>
      <w:r>
        <w:rPr>
          <w:color w:val="231F20"/>
        </w:rPr>
        <w:t>found</w:t>
      </w:r>
      <w:r>
        <w:rPr>
          <w:color w:val="231F20"/>
          <w:spacing w:val="-5"/>
        </w:rPr>
        <w:t xml:space="preserve"> </w:t>
      </w:r>
      <w:r>
        <w:rPr>
          <w:color w:val="231F20"/>
        </w:rPr>
        <w:t>that</w:t>
      </w:r>
      <w:r>
        <w:rPr>
          <w:color w:val="231F20"/>
          <w:spacing w:val="-5"/>
        </w:rPr>
        <w:t xml:space="preserve"> </w:t>
      </w:r>
      <w:r>
        <w:rPr>
          <w:color w:val="231F20"/>
        </w:rPr>
        <w:t>is</w:t>
      </w:r>
      <w:r>
        <w:rPr>
          <w:color w:val="231F20"/>
          <w:spacing w:val="-6"/>
        </w:rPr>
        <w:t xml:space="preserve"> </w:t>
      </w:r>
      <w:r>
        <w:rPr>
          <w:color w:val="231F20"/>
        </w:rPr>
        <w:t>consistent</w:t>
      </w:r>
      <w:r>
        <w:rPr>
          <w:color w:val="231F20"/>
          <w:spacing w:val="-5"/>
        </w:rPr>
        <w:t xml:space="preserve"> </w:t>
      </w:r>
      <w:r>
        <w:rPr>
          <w:color w:val="231F20"/>
        </w:rPr>
        <w:t>with</w:t>
      </w:r>
      <w:r>
        <w:rPr>
          <w:color w:val="231F20"/>
          <w:spacing w:val="-17"/>
        </w:rPr>
        <w:t xml:space="preserve"> </w:t>
      </w:r>
      <w:r>
        <w:rPr>
          <w:color w:val="231F20"/>
        </w:rPr>
        <w:t>Australia’s</w:t>
      </w:r>
      <w:r>
        <w:rPr>
          <w:color w:val="231F20"/>
          <w:spacing w:val="-5"/>
        </w:rPr>
        <w:t xml:space="preserve"> </w:t>
      </w:r>
      <w:r>
        <w:rPr>
          <w:color w:val="231F20"/>
        </w:rPr>
        <w:t>international</w:t>
      </w:r>
      <w:r>
        <w:rPr>
          <w:color w:val="231F20"/>
          <w:spacing w:val="-6"/>
        </w:rPr>
        <w:t xml:space="preserve"> </w:t>
      </w:r>
      <w:r>
        <w:rPr>
          <w:color w:val="231F20"/>
        </w:rPr>
        <w:t>obligations.</w:t>
      </w:r>
    </w:p>
    <w:p w:rsidR="00EB4AFE" w:rsidRDefault="007C0BFA">
      <w:pPr>
        <w:spacing w:before="170" w:line="273" w:lineRule="auto"/>
        <w:ind w:left="1364" w:right="5"/>
      </w:pPr>
      <w:r>
        <w:rPr>
          <w:color w:val="231F20"/>
        </w:rPr>
        <w:t>Given the serious nature of the Assessment by ASIO, and in light of Government policy, I am not minded to exercise my Ministerial intervention powers in respect of individuals with adverse security assessments.</w:t>
      </w:r>
    </w:p>
    <w:p w:rsidR="00EB4AFE" w:rsidRDefault="007C0BFA">
      <w:pPr>
        <w:pStyle w:val="Paragrafoelenco"/>
        <w:numPr>
          <w:ilvl w:val="0"/>
          <w:numId w:val="10"/>
        </w:numPr>
        <w:tabs>
          <w:tab w:val="left" w:pos="797"/>
          <w:tab w:val="left" w:pos="798"/>
        </w:tabs>
        <w:spacing w:before="151" w:line="249" w:lineRule="auto"/>
        <w:ind w:right="328" w:hanging="680"/>
        <w:rPr>
          <w:sz w:val="24"/>
        </w:rPr>
      </w:pPr>
      <w:r>
        <w:rPr>
          <w:color w:val="231F20"/>
          <w:sz w:val="24"/>
        </w:rPr>
        <w:t>By letter dated 17 March 2017, the department responded to my findings and recommendations. The department’s response was in the following</w:t>
      </w:r>
      <w:r>
        <w:rPr>
          <w:color w:val="231F20"/>
          <w:spacing w:val="-47"/>
          <w:sz w:val="24"/>
        </w:rPr>
        <w:t xml:space="preserve"> </w:t>
      </w:r>
      <w:r>
        <w:rPr>
          <w:color w:val="231F20"/>
          <w:sz w:val="24"/>
        </w:rPr>
        <w:t>terms:</w:t>
      </w:r>
    </w:p>
    <w:p w:rsidR="00EB4AFE" w:rsidRDefault="007C0BFA">
      <w:pPr>
        <w:spacing w:before="190"/>
        <w:ind w:left="1364"/>
        <w:rPr>
          <w:b/>
        </w:rPr>
      </w:pPr>
      <w:r>
        <w:rPr>
          <w:b/>
          <w:color w:val="231F20"/>
        </w:rPr>
        <w:t xml:space="preserve">Current Immigration Status of </w:t>
      </w:r>
      <w:proofErr w:type="spellStart"/>
      <w:r>
        <w:rPr>
          <w:b/>
          <w:color w:val="231F20"/>
        </w:rPr>
        <w:t>Mr</w:t>
      </w:r>
      <w:proofErr w:type="spellEnd"/>
      <w:r>
        <w:rPr>
          <w:b/>
          <w:color w:val="231F20"/>
        </w:rPr>
        <w:t xml:space="preserve"> [MB]</w:t>
      </w:r>
    </w:p>
    <w:p w:rsidR="00EB4AFE" w:rsidRDefault="007C0BFA">
      <w:pPr>
        <w:spacing w:before="205" w:line="273" w:lineRule="auto"/>
        <w:ind w:left="1364" w:right="678"/>
      </w:pPr>
      <w:r>
        <w:rPr>
          <w:color w:val="231F20"/>
        </w:rPr>
        <w:t xml:space="preserve">The Department notes that on 21 December 2016, </w:t>
      </w:r>
      <w:proofErr w:type="spellStart"/>
      <w:r>
        <w:rPr>
          <w:color w:val="231F20"/>
        </w:rPr>
        <w:t>Mr</w:t>
      </w:r>
      <w:proofErr w:type="spellEnd"/>
      <w:r>
        <w:rPr>
          <w:color w:val="231F20"/>
        </w:rPr>
        <w:t xml:space="preserve"> [MB] was issued with a qualified security assessment by the Australian Security Intelligence</w:t>
      </w:r>
    </w:p>
    <w:p w:rsidR="00EB4AFE" w:rsidRDefault="007C0BFA">
      <w:pPr>
        <w:spacing w:line="273" w:lineRule="auto"/>
        <w:ind w:left="1364" w:right="332"/>
      </w:pPr>
      <w:proofErr w:type="spellStart"/>
      <w:r>
        <w:rPr>
          <w:color w:val="231F20"/>
        </w:rPr>
        <w:t>Organisation</w:t>
      </w:r>
      <w:proofErr w:type="spellEnd"/>
      <w:r>
        <w:rPr>
          <w:color w:val="231F20"/>
        </w:rPr>
        <w:t xml:space="preserve"> (ASIO). The new assessment has the legal effect of superseding the previous adverse security assessment. As a result of the issuance of a new assessment, the Department has commenced investigation of alternative placement options for </w:t>
      </w:r>
      <w:proofErr w:type="spellStart"/>
      <w:r>
        <w:rPr>
          <w:color w:val="231F20"/>
        </w:rPr>
        <w:t>Mr</w:t>
      </w:r>
      <w:proofErr w:type="spellEnd"/>
      <w:r>
        <w:rPr>
          <w:color w:val="231F20"/>
        </w:rPr>
        <w:t xml:space="preserve"> [MB].</w:t>
      </w:r>
    </w:p>
    <w:p w:rsidR="00EB4AFE" w:rsidRDefault="007C0BFA">
      <w:pPr>
        <w:spacing w:before="170" w:line="273" w:lineRule="auto"/>
        <w:ind w:left="1364" w:right="735"/>
      </w:pPr>
      <w:r>
        <w:rPr>
          <w:color w:val="231F20"/>
        </w:rPr>
        <w:t xml:space="preserve">Given </w:t>
      </w:r>
      <w:proofErr w:type="spellStart"/>
      <w:r>
        <w:rPr>
          <w:color w:val="231F20"/>
        </w:rPr>
        <w:t>Mr</w:t>
      </w:r>
      <w:proofErr w:type="spellEnd"/>
      <w:r>
        <w:rPr>
          <w:color w:val="231F20"/>
        </w:rPr>
        <w:t xml:space="preserve"> [MB]’s physical health, mental health and serious </w:t>
      </w:r>
      <w:proofErr w:type="spellStart"/>
      <w:r>
        <w:rPr>
          <w:color w:val="231F20"/>
        </w:rPr>
        <w:t>behavioural</w:t>
      </w:r>
      <w:proofErr w:type="spellEnd"/>
      <w:r>
        <w:rPr>
          <w:color w:val="231F20"/>
        </w:rPr>
        <w:t xml:space="preserve"> concerns, appropriate support arrangements and risk mitigation strategies are being investigated by the Department prior to the potential referral</w:t>
      </w:r>
    </w:p>
    <w:p w:rsidR="00EB4AFE" w:rsidRDefault="007C0BFA">
      <w:pPr>
        <w:spacing w:line="273" w:lineRule="auto"/>
        <w:ind w:left="1364" w:right="907"/>
      </w:pPr>
      <w:r>
        <w:rPr>
          <w:color w:val="231F20"/>
        </w:rPr>
        <w:t>of a submission to the Minister for Immigration and Border Protection for consideration of his Ministerial intervention powers.</w:t>
      </w:r>
    </w:p>
    <w:p w:rsidR="00EB4AFE" w:rsidRDefault="00EB4AFE">
      <w:pPr>
        <w:spacing w:line="273" w:lineRule="auto"/>
        <w:sectPr w:rsidR="00EB4AFE">
          <w:pgSz w:w="11910" w:h="16840"/>
          <w:pgMar w:top="1580" w:right="130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6"/>
        <w:rPr>
          <w:sz w:val="23"/>
        </w:rPr>
      </w:pPr>
    </w:p>
    <w:p w:rsidR="00EB4AFE" w:rsidRDefault="007C0BFA">
      <w:pPr>
        <w:ind w:left="1364"/>
        <w:rPr>
          <w:b/>
        </w:rPr>
      </w:pPr>
      <w:r>
        <w:rPr>
          <w:b/>
          <w:color w:val="231F20"/>
        </w:rPr>
        <w:t>Response to Recommendation 2</w:t>
      </w:r>
    </w:p>
    <w:p w:rsidR="00EB4AFE" w:rsidRDefault="007C0BFA">
      <w:pPr>
        <w:spacing w:before="205" w:line="273" w:lineRule="auto"/>
        <w:ind w:left="1364" w:right="206"/>
      </w:pPr>
      <w:r>
        <w:rPr>
          <w:color w:val="231F20"/>
        </w:rPr>
        <w:t xml:space="preserve">As noted, ASIO has issued a qualified security assessment for </w:t>
      </w:r>
      <w:proofErr w:type="spellStart"/>
      <w:r>
        <w:rPr>
          <w:color w:val="231F20"/>
        </w:rPr>
        <w:t>Mr</w:t>
      </w:r>
      <w:proofErr w:type="spellEnd"/>
      <w:r>
        <w:rPr>
          <w:color w:val="231F20"/>
        </w:rPr>
        <w:t xml:space="preserve"> [MB] which has the legal effect of superseding the previous adverse security assessments. Due to ongoing physical health, mental health and </w:t>
      </w:r>
      <w:proofErr w:type="spellStart"/>
      <w:r>
        <w:rPr>
          <w:color w:val="231F20"/>
        </w:rPr>
        <w:t>behavioural</w:t>
      </w:r>
      <w:proofErr w:type="spellEnd"/>
      <w:r>
        <w:rPr>
          <w:color w:val="231F20"/>
        </w:rPr>
        <w:t xml:space="preserve"> concerns,</w:t>
      </w:r>
    </w:p>
    <w:p w:rsidR="00EB4AFE" w:rsidRDefault="007C0BFA">
      <w:pPr>
        <w:spacing w:line="273" w:lineRule="auto"/>
        <w:ind w:left="1364" w:right="427"/>
      </w:pPr>
      <w:r>
        <w:rPr>
          <w:color w:val="231F20"/>
        </w:rPr>
        <w:t xml:space="preserve">the Department is investigating appropriate support arrangements and risk mitigation strategies for </w:t>
      </w:r>
      <w:proofErr w:type="spellStart"/>
      <w:r>
        <w:rPr>
          <w:color w:val="231F20"/>
        </w:rPr>
        <w:t>Mr</w:t>
      </w:r>
      <w:proofErr w:type="spellEnd"/>
      <w:r>
        <w:rPr>
          <w:color w:val="231F20"/>
        </w:rPr>
        <w:t xml:space="preserve"> [MB] prior to the potential referral of a submission to the Minister for Immigration and Border Protection for consideration of his Ministerial intervention powers.</w:t>
      </w:r>
    </w:p>
    <w:p w:rsidR="00EB4AFE" w:rsidRDefault="007C0BFA">
      <w:pPr>
        <w:spacing w:before="170"/>
        <w:ind w:left="1364"/>
        <w:rPr>
          <w:b/>
        </w:rPr>
      </w:pPr>
      <w:r>
        <w:rPr>
          <w:b/>
          <w:color w:val="231F20"/>
        </w:rPr>
        <w:t>Response to Recommendation 3</w:t>
      </w:r>
    </w:p>
    <w:p w:rsidR="00EB4AFE" w:rsidRDefault="007C0BFA">
      <w:pPr>
        <w:spacing w:before="205" w:line="273" w:lineRule="auto"/>
        <w:ind w:left="1364" w:right="1131"/>
      </w:pPr>
      <w:r>
        <w:rPr>
          <w:color w:val="231F20"/>
        </w:rPr>
        <w:t>While qualified security assessments contain information that could be prejudicial to the interests of the applicants, they do not contain a recommendation</w:t>
      </w:r>
      <w:r>
        <w:rPr>
          <w:color w:val="231F20"/>
          <w:spacing w:val="-8"/>
        </w:rPr>
        <w:t xml:space="preserve"> </w:t>
      </w:r>
      <w:r>
        <w:rPr>
          <w:color w:val="231F20"/>
        </w:rPr>
        <w:t>with</w:t>
      </w:r>
      <w:r>
        <w:rPr>
          <w:color w:val="231F20"/>
          <w:spacing w:val="-9"/>
        </w:rPr>
        <w:t xml:space="preserve"> </w:t>
      </w:r>
      <w:r>
        <w:rPr>
          <w:color w:val="231F20"/>
        </w:rPr>
        <w:t>regards</w:t>
      </w:r>
      <w:r>
        <w:rPr>
          <w:color w:val="231F20"/>
          <w:spacing w:val="-8"/>
        </w:rPr>
        <w:t xml:space="preserve"> </w:t>
      </w:r>
      <w:r>
        <w:rPr>
          <w:color w:val="231F20"/>
        </w:rPr>
        <w:t>to</w:t>
      </w:r>
      <w:r>
        <w:rPr>
          <w:color w:val="231F20"/>
          <w:spacing w:val="-8"/>
        </w:rPr>
        <w:t xml:space="preserve"> </w:t>
      </w:r>
      <w:r>
        <w:rPr>
          <w:color w:val="231F20"/>
        </w:rPr>
        <w:t>any</w:t>
      </w:r>
      <w:r>
        <w:rPr>
          <w:color w:val="231F20"/>
          <w:spacing w:val="-9"/>
        </w:rPr>
        <w:t xml:space="preserve"> </w:t>
      </w:r>
      <w:r>
        <w:rPr>
          <w:color w:val="231F20"/>
        </w:rPr>
        <w:t>prescribed</w:t>
      </w:r>
      <w:r>
        <w:rPr>
          <w:color w:val="231F20"/>
          <w:spacing w:val="-9"/>
        </w:rPr>
        <w:t xml:space="preserve"> </w:t>
      </w:r>
      <w:r>
        <w:rPr>
          <w:color w:val="231F20"/>
        </w:rPr>
        <w:t>administrative</w:t>
      </w:r>
      <w:r>
        <w:rPr>
          <w:color w:val="231F20"/>
          <w:spacing w:val="-9"/>
        </w:rPr>
        <w:t xml:space="preserve"> </w:t>
      </w:r>
      <w:r>
        <w:rPr>
          <w:color w:val="231F20"/>
        </w:rPr>
        <w:t>action.</w:t>
      </w:r>
    </w:p>
    <w:p w:rsidR="00EB4AFE" w:rsidRDefault="007C0BFA">
      <w:pPr>
        <w:spacing w:line="273" w:lineRule="auto"/>
        <w:ind w:left="1364" w:right="439"/>
      </w:pPr>
      <w:r>
        <w:rPr>
          <w:color w:val="231F20"/>
        </w:rPr>
        <w:t xml:space="preserve">This includes placement recommendations. As noted in the response to recommendation 2, the Department is currently making an assessment of an appropriate placement for </w:t>
      </w:r>
      <w:proofErr w:type="spellStart"/>
      <w:r>
        <w:rPr>
          <w:color w:val="231F20"/>
        </w:rPr>
        <w:t>Mr</w:t>
      </w:r>
      <w:proofErr w:type="spellEnd"/>
      <w:r>
        <w:rPr>
          <w:color w:val="231F20"/>
        </w:rPr>
        <w:t xml:space="preserve"> [MB].</w:t>
      </w:r>
    </w:p>
    <w:p w:rsidR="00EB4AFE" w:rsidRDefault="007C0BFA">
      <w:pPr>
        <w:spacing w:before="170"/>
        <w:ind w:left="1364"/>
        <w:rPr>
          <w:b/>
        </w:rPr>
      </w:pPr>
      <w:r>
        <w:rPr>
          <w:b/>
          <w:color w:val="231F20"/>
        </w:rPr>
        <w:t>Response to Recommendation 4, 5 and 6</w:t>
      </w:r>
    </w:p>
    <w:p w:rsidR="00EB4AFE" w:rsidRDefault="007C0BFA">
      <w:pPr>
        <w:spacing w:before="205" w:line="273" w:lineRule="auto"/>
        <w:ind w:left="1364" w:right="243"/>
      </w:pPr>
      <w:r>
        <w:rPr>
          <w:color w:val="231F20"/>
        </w:rPr>
        <w:t xml:space="preserve">In responding to recommendations 4, 5 and 6, the Department notes the advice of the President of the Australian Human Rights Commission that these recommendations are the same made in an earlier inquiry concerning the detention of </w:t>
      </w:r>
      <w:proofErr w:type="spellStart"/>
      <w:r>
        <w:rPr>
          <w:color w:val="231F20"/>
        </w:rPr>
        <w:t>Mr</w:t>
      </w:r>
      <w:proofErr w:type="spellEnd"/>
      <w:r>
        <w:rPr>
          <w:color w:val="231F20"/>
        </w:rPr>
        <w:t xml:space="preserve"> [MB].</w:t>
      </w:r>
    </w:p>
    <w:p w:rsidR="00EB4AFE" w:rsidRDefault="007C0BFA">
      <w:pPr>
        <w:spacing w:before="171" w:line="273" w:lineRule="auto"/>
        <w:ind w:left="1364" w:right="353"/>
      </w:pPr>
      <w:r>
        <w:rPr>
          <w:color w:val="231F20"/>
        </w:rPr>
        <w:t>The Department notes the recommendations of the Australian Human Rights Commission in immigration detention cases where the person is subject to an adverse security assessment.</w:t>
      </w:r>
    </w:p>
    <w:p w:rsidR="00EB4AFE" w:rsidRDefault="007C0BFA">
      <w:pPr>
        <w:spacing w:before="171" w:line="273" w:lineRule="auto"/>
        <w:ind w:left="1364"/>
      </w:pPr>
      <w:r>
        <w:rPr>
          <w:color w:val="231F20"/>
        </w:rPr>
        <w:t>The Department confirms that it is Government policy that individuals who have been assessed to be directly or indirectly a risk to Australia’s security will remain in held immigration detention until such time that a durable solution for persons with adverse security assessments is found that is consistent with Australia’s international obligations.</w:t>
      </w:r>
    </w:p>
    <w:p w:rsidR="00EB4AFE" w:rsidRDefault="007C0BFA">
      <w:pPr>
        <w:spacing w:before="171" w:line="273" w:lineRule="auto"/>
        <w:ind w:left="1364" w:right="304"/>
      </w:pPr>
      <w:r>
        <w:rPr>
          <w:color w:val="231F20"/>
        </w:rPr>
        <w:t>The Department is aware that the same threshold is applied to a security assessment whether it is requested for the purpose of Public Interest Criterion 4002 (and, consequently, satisfying a legislative criterion for the grant of a visa) or for the purpose of making a residence determination. This means that recipients of an adverse security assessment for permanent visa purposes would receive a further adverse response to any subsequent requests for security advice. As such, the Department does not consider there to be any utility in making a further request for information in circumstances where the outcome is already known.</w:t>
      </w:r>
    </w:p>
    <w:p w:rsidR="00EB4AFE" w:rsidRDefault="00EB4AFE">
      <w:pPr>
        <w:spacing w:line="273" w:lineRule="auto"/>
        <w:sectPr w:rsidR="00EB4AFE">
          <w:pgSz w:w="11910" w:h="16840"/>
          <w:pgMar w:top="1580" w:right="134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6"/>
        <w:rPr>
          <w:sz w:val="23"/>
        </w:rPr>
      </w:pPr>
    </w:p>
    <w:p w:rsidR="00EB4AFE" w:rsidRDefault="007C0BFA">
      <w:pPr>
        <w:spacing w:line="273" w:lineRule="auto"/>
        <w:ind w:left="1364" w:right="140"/>
      </w:pPr>
      <w:r>
        <w:rPr>
          <w:color w:val="231F20"/>
        </w:rPr>
        <w:t>The Department notes that ASIO and the Independent Reviewer of Adverse Security Assessments continue to review adverse security assessments to ensure that they remain appropriate. The Department undertakes regular communication with ASIO on the adverse security assessment cohort and whether any changes in ASA status have taken place or are being considered.</w:t>
      </w:r>
    </w:p>
    <w:p w:rsidR="00EB4AFE" w:rsidRDefault="007C0BFA">
      <w:pPr>
        <w:spacing w:before="170" w:line="273" w:lineRule="auto"/>
        <w:ind w:left="1364" w:right="130"/>
        <w:jc w:val="both"/>
      </w:pPr>
      <w:r>
        <w:rPr>
          <w:color w:val="231F20"/>
        </w:rPr>
        <w:t>Departmental case managers have regular discussions with people in detention to advise them of the outcome of detention placement decisions and other steps that are being pursued to resolve their case.</w:t>
      </w:r>
    </w:p>
    <w:p w:rsidR="00EB4AFE" w:rsidRDefault="007C0BFA">
      <w:pPr>
        <w:pStyle w:val="Paragrafoelenco"/>
        <w:numPr>
          <w:ilvl w:val="0"/>
          <w:numId w:val="10"/>
        </w:numPr>
        <w:tabs>
          <w:tab w:val="left" w:pos="797"/>
          <w:tab w:val="left" w:pos="798"/>
        </w:tabs>
        <w:spacing w:before="151"/>
        <w:ind w:hanging="680"/>
        <w:rPr>
          <w:sz w:val="24"/>
        </w:rPr>
      </w:pPr>
      <w:r>
        <w:rPr>
          <w:color w:val="231F20"/>
          <w:sz w:val="24"/>
        </w:rPr>
        <w:t>I report accordingly to the</w:t>
      </w:r>
      <w:r>
        <w:rPr>
          <w:color w:val="231F20"/>
          <w:spacing w:val="-30"/>
          <w:sz w:val="24"/>
        </w:rPr>
        <w:t xml:space="preserve"> </w:t>
      </w:r>
      <w:r>
        <w:rPr>
          <w:color w:val="231F20"/>
          <w:sz w:val="24"/>
        </w:rPr>
        <w:t>Attorney-General.</w:t>
      </w:r>
    </w:p>
    <w:p w:rsidR="00EB4AFE" w:rsidRDefault="00EB4AFE">
      <w:pPr>
        <w:pStyle w:val="Corpotesto"/>
        <w:rPr>
          <w:sz w:val="20"/>
        </w:rPr>
      </w:pPr>
    </w:p>
    <w:p w:rsidR="00EB4AFE" w:rsidRDefault="00EB4AFE">
      <w:pPr>
        <w:pStyle w:val="Corpotesto"/>
        <w:spacing w:before="6"/>
        <w:rPr>
          <w:sz w:val="20"/>
        </w:rPr>
      </w:pPr>
    </w:p>
    <w:p w:rsidR="00835C09" w:rsidRDefault="00835C09">
      <w:pPr>
        <w:pStyle w:val="Corpotesto"/>
        <w:spacing w:before="6"/>
        <w:rPr>
          <w:sz w:val="10"/>
        </w:rPr>
      </w:pPr>
    </w:p>
    <w:p w:rsidR="00EB4AFE" w:rsidRDefault="007C0BFA">
      <w:pPr>
        <w:pStyle w:val="Corpotesto"/>
        <w:spacing w:before="147"/>
        <w:ind w:left="117"/>
      </w:pPr>
      <w:r>
        <w:rPr>
          <w:color w:val="231F20"/>
        </w:rPr>
        <w:t xml:space="preserve">Gillian </w:t>
      </w:r>
      <w:proofErr w:type="spellStart"/>
      <w:r>
        <w:rPr>
          <w:color w:val="231F20"/>
        </w:rPr>
        <w:t>Triggs</w:t>
      </w:r>
      <w:proofErr w:type="spellEnd"/>
    </w:p>
    <w:p w:rsidR="00EB4AFE" w:rsidRDefault="007C0BFA">
      <w:pPr>
        <w:pStyle w:val="Titolo3"/>
        <w:spacing w:before="12"/>
        <w:ind w:left="117" w:firstLine="0"/>
      </w:pPr>
      <w:r>
        <w:rPr>
          <w:color w:val="231F20"/>
        </w:rPr>
        <w:t>President</w:t>
      </w:r>
    </w:p>
    <w:p w:rsidR="00EB4AFE" w:rsidRDefault="007C0BFA">
      <w:pPr>
        <w:pStyle w:val="Corpotesto"/>
        <w:spacing w:before="12" w:line="348" w:lineRule="auto"/>
        <w:ind w:left="117" w:right="5111"/>
      </w:pPr>
      <w:r>
        <w:rPr>
          <w:color w:val="231F20"/>
        </w:rPr>
        <w:t>Australian Human Rights Commission May 2017</w:t>
      </w:r>
    </w:p>
    <w:p w:rsidR="00EB4AFE" w:rsidRDefault="00EB4AFE">
      <w:pPr>
        <w:spacing w:line="348" w:lineRule="auto"/>
        <w:sectPr w:rsidR="00EB4AFE">
          <w:pgSz w:w="11910" w:h="16840"/>
          <w:pgMar w:top="1580" w:right="1320" w:bottom="880" w:left="1300" w:header="0" w:footer="692" w:gutter="0"/>
          <w:cols w:space="720"/>
        </w:sect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rPr>
          <w:sz w:val="20"/>
        </w:rPr>
      </w:pPr>
    </w:p>
    <w:p w:rsidR="00EB4AFE" w:rsidRDefault="00EB4AFE">
      <w:pPr>
        <w:pStyle w:val="Corpotesto"/>
        <w:spacing w:before="8"/>
        <w:rPr>
          <w:sz w:val="15"/>
        </w:rPr>
      </w:pPr>
    </w:p>
    <w:p w:rsidR="00EB4AFE" w:rsidRDefault="007C0BFA">
      <w:pPr>
        <w:pStyle w:val="Paragrafoelenco"/>
        <w:numPr>
          <w:ilvl w:val="0"/>
          <w:numId w:val="2"/>
        </w:numPr>
        <w:tabs>
          <w:tab w:val="left" w:pos="457"/>
          <w:tab w:val="left" w:pos="458"/>
        </w:tabs>
        <w:spacing w:before="94"/>
        <w:ind w:hanging="340"/>
        <w:rPr>
          <w:sz w:val="20"/>
        </w:rPr>
      </w:pPr>
      <w:bookmarkStart w:id="16" w:name="_bookmark16"/>
      <w:bookmarkEnd w:id="16"/>
      <w:r>
        <w:rPr>
          <w:color w:val="231F20"/>
          <w:sz w:val="20"/>
        </w:rPr>
        <w:t>Opened</w:t>
      </w:r>
      <w:r>
        <w:rPr>
          <w:color w:val="231F20"/>
          <w:spacing w:val="-3"/>
          <w:sz w:val="20"/>
        </w:rPr>
        <w:t xml:space="preserve"> </w:t>
      </w:r>
      <w:r>
        <w:rPr>
          <w:color w:val="231F20"/>
          <w:sz w:val="20"/>
        </w:rPr>
        <w:t>for</w:t>
      </w:r>
      <w:r>
        <w:rPr>
          <w:color w:val="231F20"/>
          <w:spacing w:val="-3"/>
          <w:sz w:val="20"/>
        </w:rPr>
        <w:t xml:space="preserve"> </w:t>
      </w:r>
      <w:r>
        <w:rPr>
          <w:color w:val="231F20"/>
          <w:sz w:val="20"/>
        </w:rPr>
        <w:t>signature</w:t>
      </w:r>
      <w:r>
        <w:rPr>
          <w:color w:val="231F20"/>
          <w:spacing w:val="-3"/>
          <w:sz w:val="20"/>
        </w:rPr>
        <w:t xml:space="preserve"> </w:t>
      </w:r>
      <w:r>
        <w:rPr>
          <w:color w:val="231F20"/>
          <w:sz w:val="20"/>
        </w:rPr>
        <w:t>16</w:t>
      </w:r>
      <w:r>
        <w:rPr>
          <w:color w:val="231F20"/>
          <w:spacing w:val="-4"/>
          <w:sz w:val="20"/>
        </w:rPr>
        <w:t xml:space="preserve"> </w:t>
      </w:r>
      <w:r>
        <w:rPr>
          <w:color w:val="231F20"/>
          <w:sz w:val="20"/>
        </w:rPr>
        <w:t>December</w:t>
      </w:r>
      <w:r>
        <w:rPr>
          <w:color w:val="231F20"/>
          <w:spacing w:val="-4"/>
          <w:sz w:val="20"/>
        </w:rPr>
        <w:t xml:space="preserve"> </w:t>
      </w:r>
      <w:r>
        <w:rPr>
          <w:color w:val="231F20"/>
          <w:sz w:val="20"/>
        </w:rPr>
        <w:t>1966,</w:t>
      </w:r>
      <w:r>
        <w:rPr>
          <w:color w:val="231F20"/>
          <w:spacing w:val="-4"/>
          <w:sz w:val="20"/>
        </w:rPr>
        <w:t xml:space="preserve"> </w:t>
      </w:r>
      <w:r>
        <w:rPr>
          <w:color w:val="231F20"/>
          <w:sz w:val="20"/>
        </w:rPr>
        <w:t>999</w:t>
      </w:r>
      <w:r>
        <w:rPr>
          <w:color w:val="231F20"/>
          <w:spacing w:val="-4"/>
          <w:sz w:val="20"/>
        </w:rPr>
        <w:t xml:space="preserve"> </w:t>
      </w:r>
      <w:r>
        <w:rPr>
          <w:color w:val="231F20"/>
          <w:sz w:val="20"/>
        </w:rPr>
        <w:t>UNTS</w:t>
      </w:r>
      <w:r>
        <w:rPr>
          <w:color w:val="231F20"/>
          <w:spacing w:val="-4"/>
          <w:sz w:val="20"/>
        </w:rPr>
        <w:t xml:space="preserve"> </w:t>
      </w:r>
      <w:r>
        <w:rPr>
          <w:color w:val="231F20"/>
          <w:sz w:val="20"/>
        </w:rPr>
        <w:t>171</w:t>
      </w:r>
      <w:r>
        <w:rPr>
          <w:color w:val="231F20"/>
          <w:spacing w:val="-4"/>
          <w:sz w:val="20"/>
        </w:rPr>
        <w:t xml:space="preserve"> </w:t>
      </w:r>
      <w:r>
        <w:rPr>
          <w:color w:val="231F20"/>
          <w:sz w:val="20"/>
        </w:rPr>
        <w:t>(entered</w:t>
      </w:r>
      <w:r>
        <w:rPr>
          <w:color w:val="231F20"/>
          <w:spacing w:val="-3"/>
          <w:sz w:val="20"/>
        </w:rPr>
        <w:t xml:space="preserve"> </w:t>
      </w:r>
      <w:r>
        <w:rPr>
          <w:color w:val="231F20"/>
          <w:sz w:val="20"/>
        </w:rPr>
        <w:t>into</w:t>
      </w:r>
      <w:r>
        <w:rPr>
          <w:color w:val="231F20"/>
          <w:spacing w:val="-4"/>
          <w:sz w:val="20"/>
        </w:rPr>
        <w:t xml:space="preserve"> </w:t>
      </w:r>
      <w:r>
        <w:rPr>
          <w:color w:val="231F20"/>
          <w:sz w:val="20"/>
        </w:rPr>
        <w:t>force</w:t>
      </w:r>
      <w:r>
        <w:rPr>
          <w:color w:val="231F20"/>
          <w:spacing w:val="-3"/>
          <w:sz w:val="20"/>
        </w:rPr>
        <w:t xml:space="preserve"> </w:t>
      </w:r>
      <w:r>
        <w:rPr>
          <w:color w:val="231F20"/>
          <w:sz w:val="20"/>
        </w:rPr>
        <w:t>23</w:t>
      </w:r>
      <w:r>
        <w:rPr>
          <w:color w:val="231F20"/>
          <w:spacing w:val="-4"/>
          <w:sz w:val="20"/>
        </w:rPr>
        <w:t xml:space="preserve"> </w:t>
      </w:r>
      <w:r>
        <w:rPr>
          <w:color w:val="231F20"/>
          <w:sz w:val="20"/>
        </w:rPr>
        <w:t>March</w:t>
      </w:r>
      <w:r>
        <w:rPr>
          <w:color w:val="231F20"/>
          <w:spacing w:val="-3"/>
          <w:sz w:val="20"/>
        </w:rPr>
        <w:t xml:space="preserve"> </w:t>
      </w:r>
      <w:r>
        <w:rPr>
          <w:color w:val="231F20"/>
          <w:sz w:val="20"/>
        </w:rPr>
        <w:t>1976);</w:t>
      </w:r>
    </w:p>
    <w:p w:rsidR="00EB4AFE" w:rsidRDefault="007C0BFA">
      <w:pPr>
        <w:spacing w:before="9"/>
        <w:ind w:left="457"/>
        <w:rPr>
          <w:sz w:val="20"/>
        </w:rPr>
      </w:pPr>
      <w:bookmarkStart w:id="17" w:name="_bookmark17"/>
      <w:bookmarkEnd w:id="17"/>
      <w:r>
        <w:rPr>
          <w:i/>
          <w:color w:val="231F20"/>
          <w:sz w:val="20"/>
        </w:rPr>
        <w:t xml:space="preserve">Australian Human Rights Commission Act 1986 </w:t>
      </w:r>
      <w:r>
        <w:rPr>
          <w:color w:val="231F20"/>
          <w:sz w:val="20"/>
        </w:rPr>
        <w:t>(</w:t>
      </w:r>
      <w:proofErr w:type="spellStart"/>
      <w:r>
        <w:rPr>
          <w:color w:val="231F20"/>
          <w:sz w:val="20"/>
        </w:rPr>
        <w:t>Cth</w:t>
      </w:r>
      <w:proofErr w:type="spellEnd"/>
      <w:r>
        <w:rPr>
          <w:color w:val="231F20"/>
          <w:sz w:val="20"/>
        </w:rPr>
        <w:t xml:space="preserve">) </w:t>
      </w:r>
      <w:proofErr w:type="spellStart"/>
      <w:r>
        <w:rPr>
          <w:color w:val="231F20"/>
          <w:sz w:val="20"/>
        </w:rPr>
        <w:t>Sch</w:t>
      </w:r>
      <w:proofErr w:type="spellEnd"/>
      <w:r>
        <w:rPr>
          <w:color w:val="231F20"/>
          <w:sz w:val="20"/>
        </w:rPr>
        <w:t xml:space="preserve"> 2.</w:t>
      </w:r>
    </w:p>
    <w:p w:rsidR="00EB4AFE" w:rsidRDefault="007C0BFA">
      <w:pPr>
        <w:pStyle w:val="Paragrafoelenco"/>
        <w:numPr>
          <w:ilvl w:val="0"/>
          <w:numId w:val="2"/>
        </w:numPr>
        <w:tabs>
          <w:tab w:val="left" w:pos="457"/>
          <w:tab w:val="left" w:pos="458"/>
        </w:tabs>
        <w:spacing w:before="9" w:line="249" w:lineRule="auto"/>
        <w:ind w:right="588" w:hanging="340"/>
        <w:rPr>
          <w:sz w:val="20"/>
        </w:rPr>
      </w:pPr>
      <w:r>
        <w:rPr>
          <w:color w:val="231F20"/>
          <w:sz w:val="20"/>
        </w:rPr>
        <w:t>The department and the Minister for Immigration and Border Protection have been advised of the previous relevant report. The reasoning in that report was the same as that contained in</w:t>
      </w:r>
      <w:bookmarkStart w:id="18" w:name="_bookmark18"/>
      <w:bookmarkEnd w:id="18"/>
      <w:r>
        <w:rPr>
          <w:color w:val="231F20"/>
          <w:sz w:val="20"/>
        </w:rPr>
        <w:t xml:space="preserve"> Commission report [2013] </w:t>
      </w:r>
      <w:proofErr w:type="spellStart"/>
      <w:r>
        <w:rPr>
          <w:color w:val="231F20"/>
          <w:sz w:val="20"/>
        </w:rPr>
        <w:t>AusHRC</w:t>
      </w:r>
      <w:proofErr w:type="spellEnd"/>
      <w:r>
        <w:rPr>
          <w:color w:val="231F20"/>
          <w:spacing w:val="-29"/>
          <w:sz w:val="20"/>
        </w:rPr>
        <w:t xml:space="preserve"> </w:t>
      </w:r>
      <w:r>
        <w:rPr>
          <w:color w:val="231F20"/>
          <w:sz w:val="20"/>
        </w:rPr>
        <w:t>64.</w:t>
      </w:r>
    </w:p>
    <w:p w:rsidR="00EB4AFE" w:rsidRDefault="007C0BFA">
      <w:pPr>
        <w:pStyle w:val="Paragrafoelenco"/>
        <w:numPr>
          <w:ilvl w:val="0"/>
          <w:numId w:val="2"/>
        </w:numPr>
        <w:tabs>
          <w:tab w:val="left" w:pos="457"/>
          <w:tab w:val="left" w:pos="458"/>
        </w:tabs>
        <w:spacing w:before="0" w:line="249" w:lineRule="auto"/>
        <w:ind w:right="254" w:hanging="340"/>
        <w:rPr>
          <w:sz w:val="20"/>
        </w:rPr>
      </w:pPr>
      <w:r>
        <w:rPr>
          <w:color w:val="231F20"/>
          <w:sz w:val="20"/>
        </w:rPr>
        <w:t>Opened</w:t>
      </w:r>
      <w:r>
        <w:rPr>
          <w:color w:val="231F20"/>
          <w:spacing w:val="-3"/>
          <w:sz w:val="20"/>
        </w:rPr>
        <w:t xml:space="preserve"> </w:t>
      </w:r>
      <w:r>
        <w:rPr>
          <w:color w:val="231F20"/>
          <w:sz w:val="20"/>
        </w:rPr>
        <w:t>for</w:t>
      </w:r>
      <w:r>
        <w:rPr>
          <w:color w:val="231F20"/>
          <w:spacing w:val="-3"/>
          <w:sz w:val="20"/>
        </w:rPr>
        <w:t xml:space="preserve"> </w:t>
      </w:r>
      <w:r>
        <w:rPr>
          <w:color w:val="231F20"/>
          <w:sz w:val="20"/>
        </w:rPr>
        <w:t>signature</w:t>
      </w:r>
      <w:r>
        <w:rPr>
          <w:color w:val="231F20"/>
          <w:spacing w:val="-3"/>
          <w:sz w:val="20"/>
        </w:rPr>
        <w:t xml:space="preserve"> </w:t>
      </w:r>
      <w:r>
        <w:rPr>
          <w:color w:val="231F20"/>
          <w:sz w:val="20"/>
        </w:rPr>
        <w:t>28</w:t>
      </w:r>
      <w:r>
        <w:rPr>
          <w:color w:val="231F20"/>
          <w:spacing w:val="-4"/>
          <w:sz w:val="20"/>
        </w:rPr>
        <w:t xml:space="preserve"> </w:t>
      </w:r>
      <w:r>
        <w:rPr>
          <w:color w:val="231F20"/>
          <w:sz w:val="20"/>
        </w:rPr>
        <w:t>July</w:t>
      </w:r>
      <w:r>
        <w:rPr>
          <w:color w:val="231F20"/>
          <w:spacing w:val="-3"/>
          <w:sz w:val="20"/>
        </w:rPr>
        <w:t xml:space="preserve"> </w:t>
      </w:r>
      <w:r>
        <w:rPr>
          <w:color w:val="231F20"/>
          <w:sz w:val="20"/>
        </w:rPr>
        <w:t>1951,</w:t>
      </w:r>
      <w:r>
        <w:rPr>
          <w:color w:val="231F20"/>
          <w:spacing w:val="-4"/>
          <w:sz w:val="20"/>
        </w:rPr>
        <w:t xml:space="preserve"> </w:t>
      </w:r>
      <w:r>
        <w:rPr>
          <w:color w:val="231F20"/>
          <w:sz w:val="20"/>
        </w:rPr>
        <w:t>189</w:t>
      </w:r>
      <w:r>
        <w:rPr>
          <w:color w:val="231F20"/>
          <w:spacing w:val="-4"/>
          <w:sz w:val="20"/>
        </w:rPr>
        <w:t xml:space="preserve"> </w:t>
      </w:r>
      <w:r>
        <w:rPr>
          <w:color w:val="231F20"/>
          <w:sz w:val="20"/>
        </w:rPr>
        <w:t>UNTS</w:t>
      </w:r>
      <w:r>
        <w:rPr>
          <w:color w:val="231F20"/>
          <w:spacing w:val="-4"/>
          <w:sz w:val="20"/>
        </w:rPr>
        <w:t xml:space="preserve"> </w:t>
      </w:r>
      <w:r>
        <w:rPr>
          <w:color w:val="231F20"/>
          <w:sz w:val="20"/>
        </w:rPr>
        <w:t>150</w:t>
      </w:r>
      <w:r>
        <w:rPr>
          <w:color w:val="231F20"/>
          <w:spacing w:val="-4"/>
          <w:sz w:val="20"/>
        </w:rPr>
        <w:t xml:space="preserve"> </w:t>
      </w:r>
      <w:r>
        <w:rPr>
          <w:color w:val="231F20"/>
          <w:sz w:val="20"/>
        </w:rPr>
        <w:t>(entered</w:t>
      </w:r>
      <w:r>
        <w:rPr>
          <w:color w:val="231F20"/>
          <w:spacing w:val="-3"/>
          <w:sz w:val="20"/>
        </w:rPr>
        <w:t xml:space="preserve"> </w:t>
      </w:r>
      <w:r>
        <w:rPr>
          <w:color w:val="231F20"/>
          <w:sz w:val="20"/>
        </w:rPr>
        <w:t>into</w:t>
      </w:r>
      <w:r>
        <w:rPr>
          <w:color w:val="231F20"/>
          <w:spacing w:val="-4"/>
          <w:sz w:val="20"/>
        </w:rPr>
        <w:t xml:space="preserve"> </w:t>
      </w:r>
      <w:r>
        <w:rPr>
          <w:color w:val="231F20"/>
          <w:sz w:val="20"/>
        </w:rPr>
        <w:t>force</w:t>
      </w:r>
      <w:r>
        <w:rPr>
          <w:color w:val="231F20"/>
          <w:spacing w:val="-3"/>
          <w:sz w:val="20"/>
        </w:rPr>
        <w:t xml:space="preserve"> </w:t>
      </w:r>
      <w:r>
        <w:rPr>
          <w:color w:val="231F20"/>
          <w:sz w:val="20"/>
        </w:rPr>
        <w:t>22</w:t>
      </w:r>
      <w:r>
        <w:rPr>
          <w:color w:val="231F20"/>
          <w:spacing w:val="-13"/>
          <w:sz w:val="20"/>
        </w:rPr>
        <w:t xml:space="preserve"> </w:t>
      </w:r>
      <w:r>
        <w:rPr>
          <w:color w:val="231F20"/>
          <w:sz w:val="20"/>
        </w:rPr>
        <w:t>April</w:t>
      </w:r>
      <w:r>
        <w:rPr>
          <w:color w:val="231F20"/>
          <w:spacing w:val="-3"/>
          <w:sz w:val="20"/>
        </w:rPr>
        <w:t xml:space="preserve"> </w:t>
      </w:r>
      <w:r>
        <w:rPr>
          <w:color w:val="231F20"/>
          <w:sz w:val="20"/>
        </w:rPr>
        <w:t>1954,</w:t>
      </w:r>
      <w:r>
        <w:rPr>
          <w:color w:val="231F20"/>
          <w:spacing w:val="-4"/>
          <w:sz w:val="20"/>
        </w:rPr>
        <w:t xml:space="preserve"> </w:t>
      </w:r>
      <w:r>
        <w:rPr>
          <w:color w:val="231F20"/>
          <w:sz w:val="20"/>
        </w:rPr>
        <w:t>entered</w:t>
      </w:r>
      <w:r>
        <w:rPr>
          <w:color w:val="231F20"/>
          <w:spacing w:val="-4"/>
          <w:sz w:val="20"/>
        </w:rPr>
        <w:t xml:space="preserve"> </w:t>
      </w:r>
      <w:r>
        <w:rPr>
          <w:color w:val="231F20"/>
          <w:sz w:val="20"/>
        </w:rPr>
        <w:t>into</w:t>
      </w:r>
      <w:bookmarkStart w:id="19" w:name="_bookmark19"/>
      <w:bookmarkEnd w:id="19"/>
      <w:r>
        <w:rPr>
          <w:color w:val="231F20"/>
          <w:sz w:val="20"/>
        </w:rPr>
        <w:t xml:space="preserve"> force for Australia 22 April</w:t>
      </w:r>
      <w:r>
        <w:rPr>
          <w:color w:val="231F20"/>
          <w:spacing w:val="-29"/>
          <w:sz w:val="20"/>
        </w:rPr>
        <w:t xml:space="preserve"> </w:t>
      </w:r>
      <w:r>
        <w:rPr>
          <w:color w:val="231F20"/>
          <w:sz w:val="20"/>
        </w:rPr>
        <w:t>1954).</w:t>
      </w:r>
    </w:p>
    <w:p w:rsidR="00EB4AFE" w:rsidRDefault="007C0BFA">
      <w:pPr>
        <w:pStyle w:val="Paragrafoelenco"/>
        <w:numPr>
          <w:ilvl w:val="0"/>
          <w:numId w:val="2"/>
        </w:numPr>
        <w:tabs>
          <w:tab w:val="left" w:pos="457"/>
          <w:tab w:val="left" w:pos="458"/>
        </w:tabs>
        <w:spacing w:before="0" w:line="249" w:lineRule="auto"/>
        <w:ind w:right="798" w:hanging="340"/>
        <w:rPr>
          <w:sz w:val="20"/>
        </w:rPr>
      </w:pPr>
      <w:r>
        <w:rPr>
          <w:color w:val="231F20"/>
          <w:sz w:val="20"/>
        </w:rPr>
        <w:t>Opened for signature 31 January 1967, 606 UNTS 267 (entered into force 4 October 1967,</w:t>
      </w:r>
      <w:bookmarkStart w:id="20" w:name="_bookmark20"/>
      <w:bookmarkEnd w:id="20"/>
      <w:r>
        <w:rPr>
          <w:color w:val="231F20"/>
          <w:sz w:val="20"/>
        </w:rPr>
        <w:t xml:space="preserve"> entered into force for Australia 13 December</w:t>
      </w:r>
      <w:r>
        <w:rPr>
          <w:color w:val="231F20"/>
          <w:spacing w:val="-37"/>
          <w:sz w:val="20"/>
        </w:rPr>
        <w:t xml:space="preserve"> </w:t>
      </w:r>
      <w:r>
        <w:rPr>
          <w:color w:val="231F20"/>
          <w:sz w:val="20"/>
        </w:rPr>
        <w:t>1973).</w:t>
      </w:r>
    </w:p>
    <w:p w:rsidR="00EB4AFE" w:rsidRDefault="007C0BFA">
      <w:pPr>
        <w:pStyle w:val="Paragrafoelenco"/>
        <w:numPr>
          <w:ilvl w:val="0"/>
          <w:numId w:val="2"/>
        </w:numPr>
        <w:tabs>
          <w:tab w:val="left" w:pos="457"/>
          <w:tab w:val="left" w:pos="458"/>
        </w:tabs>
        <w:spacing w:before="0"/>
        <w:ind w:hanging="340"/>
        <w:rPr>
          <w:sz w:val="20"/>
        </w:rPr>
      </w:pPr>
      <w:bookmarkStart w:id="21" w:name="_bookmark21"/>
      <w:bookmarkEnd w:id="21"/>
      <w:r>
        <w:rPr>
          <w:color w:val="231F20"/>
          <w:sz w:val="20"/>
        </w:rPr>
        <w:t>See above n</w:t>
      </w:r>
      <w:r>
        <w:rPr>
          <w:color w:val="231F20"/>
          <w:spacing w:val="-8"/>
          <w:sz w:val="20"/>
        </w:rPr>
        <w:t xml:space="preserve"> </w:t>
      </w:r>
      <w:r>
        <w:rPr>
          <w:color w:val="231F20"/>
          <w:sz w:val="20"/>
        </w:rPr>
        <w:t>2.</w:t>
      </w:r>
    </w:p>
    <w:p w:rsidR="00EB4AFE" w:rsidRDefault="007C0BFA">
      <w:pPr>
        <w:pStyle w:val="Paragrafoelenco"/>
        <w:numPr>
          <w:ilvl w:val="0"/>
          <w:numId w:val="2"/>
        </w:numPr>
        <w:tabs>
          <w:tab w:val="left" w:pos="457"/>
          <w:tab w:val="left" w:pos="458"/>
        </w:tabs>
        <w:spacing w:before="9" w:line="249" w:lineRule="auto"/>
        <w:ind w:right="103" w:hanging="340"/>
        <w:rPr>
          <w:sz w:val="20"/>
        </w:rPr>
      </w:pPr>
      <w:r>
        <w:rPr>
          <w:color w:val="231F20"/>
          <w:sz w:val="20"/>
        </w:rPr>
        <w:t>The</w:t>
      </w:r>
      <w:r>
        <w:rPr>
          <w:color w:val="231F20"/>
          <w:spacing w:val="-4"/>
          <w:sz w:val="20"/>
        </w:rPr>
        <w:t xml:space="preserve"> </w:t>
      </w:r>
      <w:r>
        <w:rPr>
          <w:color w:val="231F20"/>
          <w:sz w:val="20"/>
        </w:rPr>
        <w:t>Convention</w:t>
      </w:r>
      <w:r>
        <w:rPr>
          <w:color w:val="231F20"/>
          <w:spacing w:val="-5"/>
          <w:sz w:val="20"/>
        </w:rPr>
        <w:t xml:space="preserve"> </w:t>
      </w:r>
      <w:r>
        <w:rPr>
          <w:color w:val="231F20"/>
          <w:sz w:val="20"/>
        </w:rPr>
        <w:t>against</w:t>
      </w:r>
      <w:r>
        <w:rPr>
          <w:color w:val="231F20"/>
          <w:spacing w:val="-8"/>
          <w:sz w:val="20"/>
        </w:rPr>
        <w:t xml:space="preserve"> </w:t>
      </w:r>
      <w:r>
        <w:rPr>
          <w:color w:val="231F20"/>
          <w:spacing w:val="-4"/>
          <w:sz w:val="20"/>
        </w:rPr>
        <w:t>Torture</w:t>
      </w:r>
      <w:r>
        <w:rPr>
          <w:color w:val="231F20"/>
          <w:spacing w:val="-5"/>
          <w:sz w:val="20"/>
        </w:rPr>
        <w:t xml:space="preserve"> </w:t>
      </w:r>
      <w:r>
        <w:rPr>
          <w:color w:val="231F20"/>
          <w:sz w:val="20"/>
        </w:rPr>
        <w:t>and</w:t>
      </w:r>
      <w:r>
        <w:rPr>
          <w:color w:val="231F20"/>
          <w:spacing w:val="-5"/>
          <w:sz w:val="20"/>
        </w:rPr>
        <w:t xml:space="preserve"> </w:t>
      </w:r>
      <w:r>
        <w:rPr>
          <w:color w:val="231F20"/>
          <w:sz w:val="20"/>
        </w:rPr>
        <w:t>Other</w:t>
      </w:r>
      <w:r>
        <w:rPr>
          <w:color w:val="231F20"/>
          <w:spacing w:val="-4"/>
          <w:sz w:val="20"/>
        </w:rPr>
        <w:t xml:space="preserve"> </w:t>
      </w:r>
      <w:r>
        <w:rPr>
          <w:color w:val="231F20"/>
          <w:sz w:val="20"/>
        </w:rPr>
        <w:t>Cruel,</w:t>
      </w:r>
      <w:r>
        <w:rPr>
          <w:color w:val="231F20"/>
          <w:spacing w:val="-5"/>
          <w:sz w:val="20"/>
        </w:rPr>
        <w:t xml:space="preserve"> </w:t>
      </w:r>
      <w:r>
        <w:rPr>
          <w:color w:val="231F20"/>
          <w:sz w:val="20"/>
        </w:rPr>
        <w:t>Inhuman</w:t>
      </w:r>
      <w:r>
        <w:rPr>
          <w:color w:val="231F20"/>
          <w:spacing w:val="-4"/>
          <w:sz w:val="20"/>
        </w:rPr>
        <w:t xml:space="preserve"> </w:t>
      </w:r>
      <w:r>
        <w:rPr>
          <w:color w:val="231F20"/>
          <w:sz w:val="20"/>
        </w:rPr>
        <w:t>or</w:t>
      </w:r>
      <w:r>
        <w:rPr>
          <w:color w:val="231F20"/>
          <w:spacing w:val="-5"/>
          <w:sz w:val="20"/>
        </w:rPr>
        <w:t xml:space="preserve"> </w:t>
      </w:r>
      <w:r>
        <w:rPr>
          <w:color w:val="231F20"/>
          <w:sz w:val="20"/>
        </w:rPr>
        <w:t>Degrading</w:t>
      </w:r>
      <w:r>
        <w:rPr>
          <w:color w:val="231F20"/>
          <w:spacing w:val="-8"/>
          <w:sz w:val="20"/>
        </w:rPr>
        <w:t xml:space="preserve"> </w:t>
      </w:r>
      <w:r>
        <w:rPr>
          <w:color w:val="231F20"/>
          <w:sz w:val="20"/>
        </w:rPr>
        <w:t>Treatment</w:t>
      </w:r>
      <w:r>
        <w:rPr>
          <w:color w:val="231F20"/>
          <w:spacing w:val="-4"/>
          <w:sz w:val="20"/>
        </w:rPr>
        <w:t xml:space="preserve"> </w:t>
      </w:r>
      <w:r>
        <w:rPr>
          <w:color w:val="231F20"/>
          <w:sz w:val="20"/>
        </w:rPr>
        <w:t>or</w:t>
      </w:r>
      <w:r>
        <w:rPr>
          <w:color w:val="231F20"/>
          <w:spacing w:val="-5"/>
          <w:sz w:val="20"/>
        </w:rPr>
        <w:t xml:space="preserve"> </w:t>
      </w:r>
      <w:r>
        <w:rPr>
          <w:color w:val="231F20"/>
          <w:sz w:val="20"/>
        </w:rPr>
        <w:t>Punishment,</w:t>
      </w:r>
      <w:bookmarkStart w:id="22" w:name="_bookmark22"/>
      <w:bookmarkEnd w:id="22"/>
      <w:r>
        <w:rPr>
          <w:color w:val="231F20"/>
          <w:sz w:val="20"/>
        </w:rPr>
        <w:t xml:space="preserve"> article</w:t>
      </w:r>
      <w:r>
        <w:rPr>
          <w:color w:val="231F20"/>
          <w:spacing w:val="-4"/>
          <w:sz w:val="20"/>
        </w:rPr>
        <w:t xml:space="preserve"> </w:t>
      </w:r>
      <w:r>
        <w:rPr>
          <w:color w:val="231F20"/>
          <w:sz w:val="20"/>
        </w:rPr>
        <w:t>1,</w:t>
      </w:r>
      <w:r>
        <w:rPr>
          <w:color w:val="231F20"/>
          <w:spacing w:val="-4"/>
          <w:sz w:val="20"/>
        </w:rPr>
        <w:t xml:space="preserve"> </w:t>
      </w:r>
      <w:r>
        <w:rPr>
          <w:color w:val="231F20"/>
          <w:sz w:val="20"/>
        </w:rPr>
        <w:t>is</w:t>
      </w:r>
      <w:r>
        <w:rPr>
          <w:color w:val="231F20"/>
          <w:spacing w:val="-4"/>
          <w:sz w:val="20"/>
        </w:rPr>
        <w:t xml:space="preserve"> </w:t>
      </w:r>
      <w:r>
        <w:rPr>
          <w:color w:val="231F20"/>
          <w:sz w:val="20"/>
        </w:rPr>
        <w:t>widely</w:t>
      </w:r>
      <w:r>
        <w:rPr>
          <w:color w:val="231F20"/>
          <w:spacing w:val="-4"/>
          <w:sz w:val="20"/>
        </w:rPr>
        <w:t xml:space="preserve"> </w:t>
      </w:r>
      <w:r>
        <w:rPr>
          <w:color w:val="231F20"/>
          <w:sz w:val="20"/>
        </w:rPr>
        <w:t>accepted</w:t>
      </w:r>
      <w:r>
        <w:rPr>
          <w:color w:val="231F20"/>
          <w:spacing w:val="-4"/>
          <w:sz w:val="20"/>
        </w:rPr>
        <w:t xml:space="preserve"> </w:t>
      </w:r>
      <w:r>
        <w:rPr>
          <w:color w:val="231F20"/>
          <w:sz w:val="20"/>
        </w:rPr>
        <w:t>as</w:t>
      </w:r>
      <w:r>
        <w:rPr>
          <w:color w:val="231F20"/>
          <w:spacing w:val="-4"/>
          <w:sz w:val="20"/>
        </w:rPr>
        <w:t xml:space="preserve"> </w:t>
      </w:r>
      <w:r>
        <w:rPr>
          <w:color w:val="231F20"/>
          <w:sz w:val="20"/>
        </w:rPr>
        <w:t>setting</w:t>
      </w:r>
      <w:r>
        <w:rPr>
          <w:color w:val="231F20"/>
          <w:spacing w:val="-4"/>
          <w:sz w:val="20"/>
        </w:rPr>
        <w:t xml:space="preserve"> </w:t>
      </w:r>
      <w:r>
        <w:rPr>
          <w:color w:val="231F20"/>
          <w:sz w:val="20"/>
        </w:rPr>
        <w:t>out</w:t>
      </w:r>
      <w:r>
        <w:rPr>
          <w:color w:val="231F20"/>
          <w:spacing w:val="-4"/>
          <w:sz w:val="20"/>
        </w:rPr>
        <w:t xml:space="preserve"> </w:t>
      </w:r>
      <w:r>
        <w:rPr>
          <w:color w:val="231F20"/>
          <w:sz w:val="20"/>
        </w:rPr>
        <w:t>the</w:t>
      </w:r>
      <w:r>
        <w:rPr>
          <w:color w:val="231F20"/>
          <w:spacing w:val="-4"/>
          <w:sz w:val="20"/>
        </w:rPr>
        <w:t xml:space="preserve"> </w:t>
      </w:r>
      <w:r>
        <w:rPr>
          <w:color w:val="231F20"/>
          <w:sz w:val="20"/>
        </w:rPr>
        <w:t>definition</w:t>
      </w:r>
      <w:r>
        <w:rPr>
          <w:color w:val="231F20"/>
          <w:spacing w:val="-4"/>
          <w:sz w:val="20"/>
        </w:rPr>
        <w:t xml:space="preserve"> </w:t>
      </w:r>
      <w:r>
        <w:rPr>
          <w:color w:val="231F20"/>
          <w:sz w:val="20"/>
        </w:rPr>
        <w:t>of</w:t>
      </w:r>
      <w:r>
        <w:rPr>
          <w:color w:val="231F20"/>
          <w:spacing w:val="-4"/>
          <w:sz w:val="20"/>
        </w:rPr>
        <w:t xml:space="preserve"> </w:t>
      </w:r>
      <w:r>
        <w:rPr>
          <w:color w:val="231F20"/>
          <w:sz w:val="20"/>
        </w:rPr>
        <w:t>torture.</w:t>
      </w:r>
    </w:p>
    <w:p w:rsidR="00EB4AFE" w:rsidRDefault="007C0BFA">
      <w:pPr>
        <w:pStyle w:val="Paragrafoelenco"/>
        <w:numPr>
          <w:ilvl w:val="0"/>
          <w:numId w:val="2"/>
        </w:numPr>
        <w:tabs>
          <w:tab w:val="left" w:pos="457"/>
          <w:tab w:val="left" w:pos="458"/>
        </w:tabs>
        <w:spacing w:before="0" w:line="249" w:lineRule="auto"/>
        <w:ind w:right="385" w:hanging="340"/>
        <w:rPr>
          <w:sz w:val="20"/>
        </w:rPr>
      </w:pPr>
      <w:r>
        <w:rPr>
          <w:color w:val="231F20"/>
          <w:sz w:val="20"/>
        </w:rPr>
        <w:t>The Human Rights Committee has said that the various treatments are distinguishable on the basis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‘purpose’</w:t>
      </w:r>
      <w:r>
        <w:rPr>
          <w:color w:val="231F20"/>
          <w:spacing w:val="-11"/>
          <w:sz w:val="20"/>
        </w:rPr>
        <w:t xml:space="preserve"> </w:t>
      </w:r>
      <w:r>
        <w:rPr>
          <w:color w:val="231F20"/>
          <w:sz w:val="20"/>
        </w:rPr>
        <w:t>of</w:t>
      </w:r>
      <w:r>
        <w:rPr>
          <w:color w:val="231F20"/>
          <w:spacing w:val="-4"/>
          <w:sz w:val="20"/>
        </w:rPr>
        <w:t xml:space="preserve"> </w:t>
      </w:r>
      <w:r>
        <w:rPr>
          <w:color w:val="231F20"/>
          <w:sz w:val="20"/>
        </w:rPr>
        <w:t>such</w:t>
      </w:r>
      <w:r>
        <w:rPr>
          <w:color w:val="231F20"/>
          <w:spacing w:val="-3"/>
          <w:sz w:val="20"/>
        </w:rPr>
        <w:t xml:space="preserve"> </w:t>
      </w:r>
      <w:r>
        <w:rPr>
          <w:color w:val="231F20"/>
          <w:sz w:val="20"/>
        </w:rPr>
        <w:t>treatment.</w:t>
      </w:r>
      <w:r>
        <w:rPr>
          <w:color w:val="231F20"/>
          <w:spacing w:val="-3"/>
          <w:sz w:val="20"/>
        </w:rPr>
        <w:t xml:space="preserve"> </w:t>
      </w:r>
      <w:r>
        <w:rPr>
          <w:color w:val="231F20"/>
          <w:sz w:val="20"/>
        </w:rPr>
        <w:t>See:</w:t>
      </w:r>
      <w:r>
        <w:rPr>
          <w:color w:val="231F20"/>
          <w:spacing w:val="-3"/>
          <w:sz w:val="20"/>
        </w:rPr>
        <w:t xml:space="preserve"> </w:t>
      </w:r>
      <w:r>
        <w:rPr>
          <w:color w:val="231F20"/>
          <w:sz w:val="20"/>
        </w:rPr>
        <w:t>UN</w:t>
      </w:r>
      <w:r>
        <w:rPr>
          <w:color w:val="231F20"/>
          <w:spacing w:val="-4"/>
          <w:sz w:val="20"/>
        </w:rPr>
        <w:t xml:space="preserve"> </w:t>
      </w:r>
      <w:r>
        <w:rPr>
          <w:color w:val="231F20"/>
          <w:sz w:val="20"/>
        </w:rPr>
        <w:t>Human</w:t>
      </w:r>
      <w:r>
        <w:rPr>
          <w:color w:val="231F20"/>
          <w:spacing w:val="-4"/>
          <w:sz w:val="20"/>
        </w:rPr>
        <w:t xml:space="preserve"> </w:t>
      </w:r>
      <w:r>
        <w:rPr>
          <w:color w:val="231F20"/>
          <w:sz w:val="20"/>
        </w:rPr>
        <w:t>Rights</w:t>
      </w:r>
      <w:r>
        <w:rPr>
          <w:color w:val="231F20"/>
          <w:spacing w:val="-4"/>
          <w:sz w:val="20"/>
        </w:rPr>
        <w:t xml:space="preserve"> </w:t>
      </w:r>
      <w:r>
        <w:rPr>
          <w:color w:val="231F20"/>
          <w:sz w:val="20"/>
        </w:rPr>
        <w:t>Committee,</w:t>
      </w:r>
      <w:r>
        <w:rPr>
          <w:color w:val="231F20"/>
          <w:spacing w:val="-3"/>
          <w:sz w:val="20"/>
        </w:rPr>
        <w:t xml:space="preserve"> </w:t>
      </w:r>
      <w:r>
        <w:rPr>
          <w:i/>
          <w:color w:val="231F20"/>
          <w:sz w:val="20"/>
        </w:rPr>
        <w:t>General</w:t>
      </w:r>
      <w:r>
        <w:rPr>
          <w:i/>
          <w:color w:val="231F20"/>
          <w:spacing w:val="-3"/>
          <w:sz w:val="20"/>
        </w:rPr>
        <w:t xml:space="preserve"> </w:t>
      </w:r>
      <w:r>
        <w:rPr>
          <w:i/>
          <w:color w:val="231F20"/>
          <w:sz w:val="20"/>
        </w:rPr>
        <w:t>Comment No</w:t>
      </w:r>
      <w:r>
        <w:rPr>
          <w:i/>
          <w:color w:val="231F20"/>
          <w:spacing w:val="-6"/>
          <w:sz w:val="20"/>
        </w:rPr>
        <w:t xml:space="preserve"> </w:t>
      </w:r>
      <w:bookmarkStart w:id="23" w:name="_bookmark23"/>
      <w:bookmarkEnd w:id="23"/>
      <w:r>
        <w:rPr>
          <w:i/>
          <w:color w:val="231F20"/>
          <w:sz w:val="20"/>
        </w:rPr>
        <w:t>20</w:t>
      </w:r>
      <w:r>
        <w:rPr>
          <w:color w:val="231F20"/>
          <w:sz w:val="20"/>
        </w:rPr>
        <w:t>,</w:t>
      </w:r>
      <w:r>
        <w:rPr>
          <w:color w:val="231F20"/>
          <w:spacing w:val="-5"/>
          <w:sz w:val="20"/>
        </w:rPr>
        <w:t xml:space="preserve"> </w:t>
      </w:r>
      <w:r>
        <w:rPr>
          <w:color w:val="231F20"/>
          <w:sz w:val="20"/>
        </w:rPr>
        <w:t>44th</w:t>
      </w:r>
      <w:r>
        <w:rPr>
          <w:color w:val="231F20"/>
          <w:spacing w:val="-6"/>
          <w:sz w:val="20"/>
        </w:rPr>
        <w:t xml:space="preserve"> </w:t>
      </w:r>
      <w:proofErr w:type="spellStart"/>
      <w:r>
        <w:rPr>
          <w:color w:val="231F20"/>
          <w:sz w:val="20"/>
        </w:rPr>
        <w:t>sess</w:t>
      </w:r>
      <w:proofErr w:type="spellEnd"/>
      <w:r>
        <w:rPr>
          <w:color w:val="231F20"/>
          <w:sz w:val="20"/>
        </w:rPr>
        <w:t>,</w:t>
      </w:r>
      <w:r>
        <w:rPr>
          <w:color w:val="231F20"/>
          <w:spacing w:val="-5"/>
          <w:sz w:val="20"/>
        </w:rPr>
        <w:t xml:space="preserve"> </w:t>
      </w:r>
      <w:r>
        <w:rPr>
          <w:color w:val="231F20"/>
          <w:sz w:val="20"/>
        </w:rPr>
        <w:t>UN</w:t>
      </w:r>
      <w:r>
        <w:rPr>
          <w:color w:val="231F20"/>
          <w:spacing w:val="-6"/>
          <w:sz w:val="20"/>
        </w:rPr>
        <w:t xml:space="preserve"> </w:t>
      </w:r>
      <w:r>
        <w:rPr>
          <w:color w:val="231F20"/>
          <w:sz w:val="20"/>
        </w:rPr>
        <w:t>Doc</w:t>
      </w:r>
      <w:r>
        <w:rPr>
          <w:color w:val="231F20"/>
          <w:spacing w:val="-6"/>
          <w:sz w:val="20"/>
        </w:rPr>
        <w:t xml:space="preserve"> </w:t>
      </w:r>
      <w:r>
        <w:rPr>
          <w:color w:val="231F20"/>
          <w:sz w:val="20"/>
        </w:rPr>
        <w:t>HRI/GEN/1/Rev.1</w:t>
      </w:r>
      <w:r>
        <w:rPr>
          <w:color w:val="231F20"/>
          <w:spacing w:val="-5"/>
          <w:sz w:val="20"/>
        </w:rPr>
        <w:t xml:space="preserve"> </w:t>
      </w:r>
      <w:r>
        <w:rPr>
          <w:color w:val="231F20"/>
          <w:sz w:val="20"/>
        </w:rPr>
        <w:t>(10</w:t>
      </w:r>
      <w:r>
        <w:rPr>
          <w:color w:val="231F20"/>
          <w:spacing w:val="-5"/>
          <w:sz w:val="20"/>
        </w:rPr>
        <w:t xml:space="preserve"> </w:t>
      </w:r>
      <w:r>
        <w:rPr>
          <w:color w:val="231F20"/>
          <w:sz w:val="20"/>
        </w:rPr>
        <w:t>March</w:t>
      </w:r>
      <w:r>
        <w:rPr>
          <w:color w:val="231F20"/>
          <w:spacing w:val="-5"/>
          <w:sz w:val="20"/>
        </w:rPr>
        <w:t xml:space="preserve"> </w:t>
      </w:r>
      <w:r>
        <w:rPr>
          <w:color w:val="231F20"/>
          <w:sz w:val="20"/>
        </w:rPr>
        <w:t>1992)</w:t>
      </w:r>
      <w:r>
        <w:rPr>
          <w:color w:val="231F20"/>
          <w:spacing w:val="-6"/>
          <w:sz w:val="20"/>
        </w:rPr>
        <w:t xml:space="preserve"> </w:t>
      </w:r>
      <w:r>
        <w:rPr>
          <w:color w:val="231F20"/>
          <w:sz w:val="20"/>
        </w:rPr>
        <w:t>[4].</w:t>
      </w:r>
    </w:p>
    <w:p w:rsidR="00EB4AFE" w:rsidRDefault="007C0BFA">
      <w:pPr>
        <w:pStyle w:val="Paragrafoelenco"/>
        <w:numPr>
          <w:ilvl w:val="0"/>
          <w:numId w:val="2"/>
        </w:numPr>
        <w:tabs>
          <w:tab w:val="left" w:pos="457"/>
          <w:tab w:val="left" w:pos="458"/>
        </w:tabs>
        <w:spacing w:before="0" w:line="249" w:lineRule="auto"/>
        <w:ind w:right="610" w:hanging="340"/>
        <w:rPr>
          <w:sz w:val="20"/>
        </w:rPr>
      </w:pPr>
      <w:r>
        <w:rPr>
          <w:color w:val="231F20"/>
          <w:sz w:val="20"/>
        </w:rPr>
        <w:t xml:space="preserve">Joseph, Schultz and </w:t>
      </w:r>
      <w:proofErr w:type="spellStart"/>
      <w:r>
        <w:rPr>
          <w:color w:val="231F20"/>
          <w:sz w:val="20"/>
        </w:rPr>
        <w:t>Castan</w:t>
      </w:r>
      <w:proofErr w:type="spellEnd"/>
      <w:r>
        <w:rPr>
          <w:color w:val="231F20"/>
          <w:sz w:val="20"/>
        </w:rPr>
        <w:t xml:space="preserve">, </w:t>
      </w:r>
      <w:r>
        <w:rPr>
          <w:i/>
          <w:color w:val="231F20"/>
          <w:sz w:val="20"/>
        </w:rPr>
        <w:t>The International Covenant on Civil and Political Rights: Cases</w:t>
      </w:r>
      <w:r>
        <w:rPr>
          <w:color w:val="231F20"/>
          <w:sz w:val="20"/>
        </w:rPr>
        <w:t>,</w:t>
      </w:r>
      <w:bookmarkStart w:id="24" w:name="_bookmark24"/>
      <w:bookmarkEnd w:id="24"/>
      <w:r>
        <w:rPr>
          <w:color w:val="231F20"/>
          <w:sz w:val="20"/>
        </w:rPr>
        <w:t xml:space="preserve"> </w:t>
      </w:r>
      <w:r>
        <w:rPr>
          <w:i/>
          <w:color w:val="231F20"/>
          <w:sz w:val="20"/>
        </w:rPr>
        <w:t xml:space="preserve">Materials and Commentary </w:t>
      </w:r>
      <w:r>
        <w:rPr>
          <w:color w:val="231F20"/>
          <w:sz w:val="20"/>
        </w:rPr>
        <w:t>(Oxford University Press, 2</w:t>
      </w:r>
      <w:proofErr w:type="spellStart"/>
      <w:r>
        <w:rPr>
          <w:color w:val="231F20"/>
          <w:position w:val="7"/>
          <w:sz w:val="11"/>
        </w:rPr>
        <w:t>nd</w:t>
      </w:r>
      <w:proofErr w:type="spellEnd"/>
      <w:r>
        <w:rPr>
          <w:color w:val="231F20"/>
          <w:position w:val="7"/>
          <w:sz w:val="11"/>
        </w:rPr>
        <w:t xml:space="preserve"> </w:t>
      </w:r>
      <w:proofErr w:type="spellStart"/>
      <w:r>
        <w:rPr>
          <w:color w:val="231F20"/>
          <w:sz w:val="20"/>
        </w:rPr>
        <w:t>ed</w:t>
      </w:r>
      <w:proofErr w:type="spellEnd"/>
      <w:r>
        <w:rPr>
          <w:color w:val="231F20"/>
          <w:sz w:val="20"/>
        </w:rPr>
        <w:t>, 2004)</w:t>
      </w:r>
      <w:r>
        <w:rPr>
          <w:color w:val="231F20"/>
          <w:spacing w:val="-37"/>
          <w:sz w:val="20"/>
        </w:rPr>
        <w:t xml:space="preserve"> </w:t>
      </w:r>
      <w:r>
        <w:rPr>
          <w:color w:val="231F20"/>
          <w:sz w:val="20"/>
        </w:rPr>
        <w:t>[9.01].</w:t>
      </w:r>
    </w:p>
    <w:p w:rsidR="00EB4AFE" w:rsidRDefault="007C0BFA">
      <w:pPr>
        <w:pStyle w:val="Paragrafoelenco"/>
        <w:numPr>
          <w:ilvl w:val="0"/>
          <w:numId w:val="2"/>
        </w:numPr>
        <w:tabs>
          <w:tab w:val="left" w:pos="457"/>
          <w:tab w:val="left" w:pos="458"/>
        </w:tabs>
        <w:spacing w:before="0" w:line="249" w:lineRule="auto"/>
        <w:ind w:right="737" w:hanging="340"/>
        <w:rPr>
          <w:sz w:val="20"/>
        </w:rPr>
      </w:pPr>
      <w:r>
        <w:rPr>
          <w:i/>
          <w:color w:val="231F20"/>
          <w:sz w:val="20"/>
        </w:rPr>
        <w:t>Linton v Jamaica</w:t>
      </w:r>
      <w:r>
        <w:rPr>
          <w:color w:val="231F20"/>
          <w:sz w:val="20"/>
        </w:rPr>
        <w:t>, UN Human Rights Committee, Communication No. 255 of 1987, UN Doc.</w:t>
      </w:r>
      <w:bookmarkStart w:id="25" w:name="_bookmark25"/>
      <w:bookmarkEnd w:id="25"/>
      <w:r>
        <w:rPr>
          <w:color w:val="231F20"/>
          <w:sz w:val="20"/>
        </w:rPr>
        <w:t xml:space="preserve"> CCPR/C/46/D/255/1987.</w:t>
      </w:r>
    </w:p>
    <w:p w:rsidR="00EB4AFE" w:rsidRDefault="007C0BFA">
      <w:pPr>
        <w:pStyle w:val="Paragrafoelenco"/>
        <w:numPr>
          <w:ilvl w:val="0"/>
          <w:numId w:val="2"/>
        </w:numPr>
        <w:tabs>
          <w:tab w:val="left" w:pos="458"/>
        </w:tabs>
        <w:spacing w:before="0" w:line="249" w:lineRule="auto"/>
        <w:ind w:right="737" w:hanging="340"/>
        <w:rPr>
          <w:sz w:val="20"/>
        </w:rPr>
      </w:pPr>
      <w:r>
        <w:rPr>
          <w:i/>
          <w:color w:val="231F20"/>
          <w:sz w:val="20"/>
        </w:rPr>
        <w:t>Bailey v Jamaica</w:t>
      </w:r>
      <w:r>
        <w:rPr>
          <w:color w:val="231F20"/>
          <w:sz w:val="20"/>
        </w:rPr>
        <w:t>, UN Human Rights Committee, Communication No. 334 of 1988, UN Doc.</w:t>
      </w:r>
      <w:bookmarkStart w:id="26" w:name="_bookmark26"/>
      <w:bookmarkEnd w:id="26"/>
      <w:r>
        <w:rPr>
          <w:color w:val="231F20"/>
          <w:sz w:val="20"/>
        </w:rPr>
        <w:t xml:space="preserve"> CCPR/C/47/D/334/1988.</w:t>
      </w:r>
    </w:p>
    <w:p w:rsidR="00EB4AFE" w:rsidRDefault="007C0BFA">
      <w:pPr>
        <w:pStyle w:val="Paragrafoelenco"/>
        <w:numPr>
          <w:ilvl w:val="0"/>
          <w:numId w:val="2"/>
        </w:numPr>
        <w:tabs>
          <w:tab w:val="left" w:pos="458"/>
        </w:tabs>
        <w:spacing w:before="0" w:line="249" w:lineRule="auto"/>
        <w:ind w:right="626" w:hanging="340"/>
        <w:rPr>
          <w:sz w:val="20"/>
        </w:rPr>
      </w:pPr>
      <w:r>
        <w:rPr>
          <w:i/>
          <w:color w:val="231F20"/>
          <w:sz w:val="20"/>
        </w:rPr>
        <w:t>Francis v Jamaica</w:t>
      </w:r>
      <w:r>
        <w:rPr>
          <w:color w:val="231F20"/>
          <w:sz w:val="20"/>
        </w:rPr>
        <w:t>, UN Human Rights Committee, Communication No. 320 of 1988, UN Doc.</w:t>
      </w:r>
      <w:bookmarkStart w:id="27" w:name="_bookmark27"/>
      <w:bookmarkEnd w:id="27"/>
      <w:r>
        <w:rPr>
          <w:color w:val="231F20"/>
          <w:sz w:val="20"/>
        </w:rPr>
        <w:t xml:space="preserve"> CCPR/C/47/D/320/1988.</w:t>
      </w:r>
    </w:p>
    <w:p w:rsidR="00EB4AFE" w:rsidRDefault="007C0BFA">
      <w:pPr>
        <w:pStyle w:val="Paragrafoelenco"/>
        <w:numPr>
          <w:ilvl w:val="0"/>
          <w:numId w:val="2"/>
        </w:numPr>
        <w:tabs>
          <w:tab w:val="left" w:pos="458"/>
        </w:tabs>
        <w:spacing w:before="0" w:line="249" w:lineRule="auto"/>
        <w:ind w:right="148" w:hanging="340"/>
        <w:rPr>
          <w:sz w:val="20"/>
        </w:rPr>
      </w:pPr>
      <w:proofErr w:type="spellStart"/>
      <w:r>
        <w:rPr>
          <w:i/>
          <w:color w:val="231F20"/>
          <w:sz w:val="20"/>
        </w:rPr>
        <w:t>Polay</w:t>
      </w:r>
      <w:proofErr w:type="spellEnd"/>
      <w:r>
        <w:rPr>
          <w:i/>
          <w:color w:val="231F20"/>
          <w:sz w:val="20"/>
        </w:rPr>
        <w:t xml:space="preserve"> v Campos v Peru</w:t>
      </w:r>
      <w:r>
        <w:rPr>
          <w:color w:val="231F20"/>
          <w:sz w:val="20"/>
        </w:rPr>
        <w:t>, UN Human Rights Committee, Communication No. 577 of 1994, UN Doc.</w:t>
      </w:r>
      <w:bookmarkStart w:id="28" w:name="_bookmark28"/>
      <w:bookmarkEnd w:id="28"/>
      <w:r>
        <w:rPr>
          <w:color w:val="231F20"/>
          <w:sz w:val="20"/>
        </w:rPr>
        <w:t xml:space="preserve"> CCPR/C/61/D/577/1994.</w:t>
      </w:r>
    </w:p>
    <w:p w:rsidR="00EB4AFE" w:rsidRDefault="007C0BFA">
      <w:pPr>
        <w:pStyle w:val="Paragrafoelenco"/>
        <w:numPr>
          <w:ilvl w:val="0"/>
          <w:numId w:val="2"/>
        </w:numPr>
        <w:tabs>
          <w:tab w:val="left" w:pos="458"/>
        </w:tabs>
        <w:spacing w:before="0" w:line="249" w:lineRule="auto"/>
        <w:ind w:right="468" w:hanging="340"/>
        <w:rPr>
          <w:sz w:val="20"/>
        </w:rPr>
      </w:pPr>
      <w:r w:rsidRPr="00D0019C">
        <w:rPr>
          <w:color w:val="231F20"/>
          <w:sz w:val="20"/>
          <w:lang w:val="it-IT"/>
        </w:rPr>
        <w:t xml:space="preserve">UN Doc. </w:t>
      </w:r>
      <w:proofErr w:type="gramStart"/>
      <w:r w:rsidRPr="00D0019C">
        <w:rPr>
          <w:color w:val="231F20"/>
          <w:sz w:val="20"/>
          <w:lang w:val="it-IT"/>
        </w:rPr>
        <w:t>A.CONF</w:t>
      </w:r>
      <w:proofErr w:type="gramEnd"/>
      <w:r w:rsidRPr="00D0019C">
        <w:rPr>
          <w:color w:val="231F20"/>
          <w:sz w:val="20"/>
          <w:lang w:val="it-IT"/>
        </w:rPr>
        <w:t xml:space="preserve">.144/28/Rev.1 (1990). </w:t>
      </w:r>
      <w:r>
        <w:rPr>
          <w:color w:val="231F20"/>
          <w:sz w:val="20"/>
        </w:rPr>
        <w:t>See e.g., Concluding Observations on Israel, (1998) UN Doc. CCPR/C/79/Add.93 [15]; Concluding Observations on the US, (1995) UN Doc. CCPR/A/50/40 [297]; Concluding Observations on Cyprus, (1995) UN Doc CCPR/C/79/Add.39 [6];</w:t>
      </w:r>
      <w:r>
        <w:rPr>
          <w:color w:val="231F20"/>
          <w:spacing w:val="-5"/>
          <w:sz w:val="20"/>
        </w:rPr>
        <w:t xml:space="preserve"> </w:t>
      </w:r>
      <w:r>
        <w:rPr>
          <w:color w:val="231F20"/>
          <w:sz w:val="20"/>
        </w:rPr>
        <w:t>Concluding</w:t>
      </w:r>
      <w:r>
        <w:rPr>
          <w:color w:val="231F20"/>
          <w:spacing w:val="-6"/>
          <w:sz w:val="20"/>
        </w:rPr>
        <w:t xml:space="preserve"> </w:t>
      </w:r>
      <w:r>
        <w:rPr>
          <w:color w:val="231F20"/>
          <w:sz w:val="20"/>
        </w:rPr>
        <w:t>Observations</w:t>
      </w:r>
      <w:r>
        <w:rPr>
          <w:color w:val="231F20"/>
          <w:spacing w:val="-5"/>
          <w:sz w:val="20"/>
        </w:rPr>
        <w:t xml:space="preserve"> </w:t>
      </w:r>
      <w:r>
        <w:rPr>
          <w:color w:val="231F20"/>
          <w:sz w:val="20"/>
        </w:rPr>
        <w:t>on</w:t>
      </w:r>
      <w:r>
        <w:rPr>
          <w:color w:val="231F20"/>
          <w:spacing w:val="-6"/>
          <w:sz w:val="20"/>
        </w:rPr>
        <w:t xml:space="preserve"> </w:t>
      </w:r>
      <w:r>
        <w:rPr>
          <w:color w:val="231F20"/>
          <w:sz w:val="20"/>
        </w:rPr>
        <w:t>Portugal,</w:t>
      </w:r>
      <w:r>
        <w:rPr>
          <w:color w:val="231F20"/>
          <w:spacing w:val="-5"/>
          <w:sz w:val="20"/>
        </w:rPr>
        <w:t xml:space="preserve"> </w:t>
      </w:r>
      <w:r>
        <w:rPr>
          <w:color w:val="231F20"/>
          <w:sz w:val="20"/>
        </w:rPr>
        <w:t>(2003)</w:t>
      </w:r>
      <w:r>
        <w:rPr>
          <w:color w:val="231F20"/>
          <w:spacing w:val="-5"/>
          <w:sz w:val="20"/>
        </w:rPr>
        <w:t xml:space="preserve"> </w:t>
      </w:r>
      <w:r>
        <w:rPr>
          <w:color w:val="231F20"/>
          <w:sz w:val="20"/>
        </w:rPr>
        <w:t>UN</w:t>
      </w:r>
      <w:r>
        <w:rPr>
          <w:color w:val="231F20"/>
          <w:spacing w:val="-6"/>
          <w:sz w:val="20"/>
        </w:rPr>
        <w:t xml:space="preserve"> </w:t>
      </w:r>
      <w:r>
        <w:rPr>
          <w:color w:val="231F20"/>
          <w:sz w:val="20"/>
        </w:rPr>
        <w:t>Doc.</w:t>
      </w:r>
      <w:r>
        <w:rPr>
          <w:color w:val="231F20"/>
          <w:spacing w:val="-6"/>
          <w:sz w:val="20"/>
        </w:rPr>
        <w:t xml:space="preserve"> </w:t>
      </w:r>
      <w:r>
        <w:rPr>
          <w:color w:val="231F20"/>
          <w:sz w:val="20"/>
        </w:rPr>
        <w:t>CCPR/CO/78/PRT</w:t>
      </w:r>
      <w:r>
        <w:rPr>
          <w:color w:val="231F20"/>
          <w:spacing w:val="-9"/>
          <w:sz w:val="20"/>
        </w:rPr>
        <w:t xml:space="preserve"> </w:t>
      </w:r>
      <w:r>
        <w:rPr>
          <w:color w:val="231F20"/>
          <w:sz w:val="20"/>
        </w:rPr>
        <w:t>[9];</w:t>
      </w:r>
      <w:r>
        <w:rPr>
          <w:color w:val="231F20"/>
          <w:spacing w:val="-5"/>
          <w:sz w:val="20"/>
        </w:rPr>
        <w:t xml:space="preserve"> </w:t>
      </w:r>
      <w:r>
        <w:rPr>
          <w:color w:val="231F20"/>
          <w:sz w:val="20"/>
        </w:rPr>
        <w:t>Concluding</w:t>
      </w:r>
    </w:p>
    <w:p w:rsidR="00EB4AFE" w:rsidRDefault="007C0BFA">
      <w:pPr>
        <w:spacing w:line="249" w:lineRule="auto"/>
        <w:ind w:left="457" w:right="140"/>
        <w:rPr>
          <w:sz w:val="20"/>
        </w:rPr>
      </w:pPr>
      <w:r>
        <w:rPr>
          <w:color w:val="231F20"/>
          <w:sz w:val="20"/>
        </w:rPr>
        <w:t>Observations on Paraguay, (2006) UN Doc. CCPR/C/PRY/CO/2 [11]. The UN Committee against T</w:t>
      </w:r>
      <w:bookmarkStart w:id="29" w:name="_bookmark29"/>
      <w:bookmarkEnd w:id="29"/>
      <w:r>
        <w:rPr>
          <w:color w:val="231F20"/>
          <w:sz w:val="20"/>
        </w:rPr>
        <w:t>orture has also commonly referred to these principles in its Concluding Observations.</w:t>
      </w:r>
    </w:p>
    <w:p w:rsidR="00EB4AFE" w:rsidRDefault="007C0BFA">
      <w:pPr>
        <w:pStyle w:val="Paragrafoelenco"/>
        <w:numPr>
          <w:ilvl w:val="0"/>
          <w:numId w:val="2"/>
        </w:numPr>
        <w:tabs>
          <w:tab w:val="left" w:pos="458"/>
        </w:tabs>
        <w:spacing w:before="0"/>
        <w:ind w:hanging="340"/>
        <w:rPr>
          <w:sz w:val="20"/>
        </w:rPr>
      </w:pPr>
      <w:r>
        <w:rPr>
          <w:color w:val="231F20"/>
          <w:sz w:val="20"/>
        </w:rPr>
        <w:t>UN</w:t>
      </w:r>
      <w:r>
        <w:rPr>
          <w:color w:val="231F20"/>
          <w:spacing w:val="-5"/>
          <w:sz w:val="20"/>
        </w:rPr>
        <w:t xml:space="preserve"> </w:t>
      </w:r>
      <w:bookmarkStart w:id="30" w:name="_bookmark30"/>
      <w:bookmarkEnd w:id="30"/>
      <w:r>
        <w:rPr>
          <w:color w:val="231F20"/>
          <w:sz w:val="20"/>
        </w:rPr>
        <w:t>General</w:t>
      </w:r>
      <w:r>
        <w:rPr>
          <w:color w:val="231F20"/>
          <w:spacing w:val="-15"/>
          <w:sz w:val="20"/>
        </w:rPr>
        <w:t xml:space="preserve"> </w:t>
      </w:r>
      <w:r>
        <w:rPr>
          <w:color w:val="231F20"/>
          <w:sz w:val="20"/>
        </w:rPr>
        <w:t>Assembly</w:t>
      </w:r>
      <w:r>
        <w:rPr>
          <w:color w:val="231F20"/>
          <w:spacing w:val="-5"/>
          <w:sz w:val="20"/>
        </w:rPr>
        <w:t xml:space="preserve"> </w:t>
      </w:r>
      <w:r>
        <w:rPr>
          <w:color w:val="231F20"/>
          <w:sz w:val="20"/>
        </w:rPr>
        <w:t>Resolution</w:t>
      </w:r>
      <w:r>
        <w:rPr>
          <w:color w:val="231F20"/>
          <w:spacing w:val="-5"/>
          <w:sz w:val="20"/>
        </w:rPr>
        <w:t xml:space="preserve"> </w:t>
      </w:r>
      <w:r>
        <w:rPr>
          <w:color w:val="231F20"/>
          <w:sz w:val="20"/>
        </w:rPr>
        <w:t>34/169,</w:t>
      </w:r>
      <w:r>
        <w:rPr>
          <w:color w:val="231F20"/>
          <w:spacing w:val="-5"/>
          <w:sz w:val="20"/>
        </w:rPr>
        <w:t xml:space="preserve"> </w:t>
      </w:r>
      <w:r>
        <w:rPr>
          <w:color w:val="231F20"/>
          <w:sz w:val="20"/>
        </w:rPr>
        <w:t>passed</w:t>
      </w:r>
      <w:r>
        <w:rPr>
          <w:color w:val="231F20"/>
          <w:spacing w:val="-5"/>
          <w:sz w:val="20"/>
        </w:rPr>
        <w:t xml:space="preserve"> </w:t>
      </w:r>
      <w:r>
        <w:rPr>
          <w:color w:val="231F20"/>
          <w:sz w:val="20"/>
        </w:rPr>
        <w:t>on</w:t>
      </w:r>
      <w:r>
        <w:rPr>
          <w:color w:val="231F20"/>
          <w:spacing w:val="-5"/>
          <w:sz w:val="20"/>
        </w:rPr>
        <w:t xml:space="preserve"> </w:t>
      </w:r>
      <w:r>
        <w:rPr>
          <w:color w:val="231F20"/>
          <w:sz w:val="20"/>
        </w:rPr>
        <w:t>17</w:t>
      </w:r>
      <w:r>
        <w:rPr>
          <w:color w:val="231F20"/>
          <w:spacing w:val="-5"/>
          <w:sz w:val="20"/>
        </w:rPr>
        <w:t xml:space="preserve"> </w:t>
      </w:r>
      <w:r>
        <w:rPr>
          <w:color w:val="231F20"/>
          <w:sz w:val="20"/>
        </w:rPr>
        <w:t>December</w:t>
      </w:r>
      <w:r>
        <w:rPr>
          <w:color w:val="231F20"/>
          <w:spacing w:val="-5"/>
          <w:sz w:val="20"/>
        </w:rPr>
        <w:t xml:space="preserve"> </w:t>
      </w:r>
      <w:r>
        <w:rPr>
          <w:color w:val="231F20"/>
          <w:sz w:val="20"/>
        </w:rPr>
        <w:t>1979.</w:t>
      </w:r>
    </w:p>
    <w:p w:rsidR="00EB4AFE" w:rsidRDefault="007C0BFA">
      <w:pPr>
        <w:pStyle w:val="Paragrafoelenco"/>
        <w:numPr>
          <w:ilvl w:val="0"/>
          <w:numId w:val="2"/>
        </w:numPr>
        <w:tabs>
          <w:tab w:val="left" w:pos="458"/>
        </w:tabs>
        <w:spacing w:before="9" w:line="249" w:lineRule="auto"/>
        <w:ind w:right="435" w:hanging="340"/>
        <w:jc w:val="both"/>
        <w:rPr>
          <w:sz w:val="20"/>
        </w:rPr>
      </w:pPr>
      <w:r>
        <w:rPr>
          <w:color w:val="231F20"/>
          <w:sz w:val="20"/>
        </w:rPr>
        <w:t xml:space="preserve">Sarah Joseph, Katie Mitchell, Linda </w:t>
      </w:r>
      <w:proofErr w:type="spellStart"/>
      <w:r>
        <w:rPr>
          <w:color w:val="231F20"/>
          <w:sz w:val="20"/>
        </w:rPr>
        <w:t>Gyorki</w:t>
      </w:r>
      <w:proofErr w:type="spellEnd"/>
      <w:r>
        <w:rPr>
          <w:color w:val="231F20"/>
          <w:sz w:val="20"/>
        </w:rPr>
        <w:t xml:space="preserve"> and Carin </w:t>
      </w:r>
      <w:proofErr w:type="spellStart"/>
      <w:r>
        <w:rPr>
          <w:color w:val="231F20"/>
          <w:sz w:val="20"/>
        </w:rPr>
        <w:t>Benninger-Budel</w:t>
      </w:r>
      <w:proofErr w:type="spellEnd"/>
      <w:r>
        <w:rPr>
          <w:color w:val="231F20"/>
          <w:sz w:val="20"/>
        </w:rPr>
        <w:t xml:space="preserve">, </w:t>
      </w:r>
      <w:r>
        <w:rPr>
          <w:i/>
          <w:color w:val="231F20"/>
          <w:sz w:val="20"/>
        </w:rPr>
        <w:t xml:space="preserve">Seeking Remedies for </w:t>
      </w:r>
      <w:r>
        <w:rPr>
          <w:i/>
          <w:color w:val="231F20"/>
          <w:spacing w:val="-4"/>
          <w:sz w:val="20"/>
        </w:rPr>
        <w:t xml:space="preserve">Torture </w:t>
      </w:r>
      <w:r>
        <w:rPr>
          <w:i/>
          <w:color w:val="231F20"/>
          <w:sz w:val="20"/>
        </w:rPr>
        <w:t xml:space="preserve">Victims: A Handbook on the Individual Complaints Procedures of the UN </w:t>
      </w:r>
      <w:r>
        <w:rPr>
          <w:i/>
          <w:color w:val="231F20"/>
          <w:spacing w:val="-4"/>
          <w:sz w:val="20"/>
        </w:rPr>
        <w:t xml:space="preserve">Treaty </w:t>
      </w:r>
      <w:r>
        <w:rPr>
          <w:i/>
          <w:color w:val="231F20"/>
          <w:sz w:val="20"/>
        </w:rPr>
        <w:t xml:space="preserve">Bodies </w:t>
      </w:r>
      <w:r>
        <w:rPr>
          <w:color w:val="231F20"/>
          <w:sz w:val="20"/>
        </w:rPr>
        <w:t>(World</w:t>
      </w:r>
      <w:r>
        <w:rPr>
          <w:color w:val="231F20"/>
          <w:spacing w:val="-7"/>
          <w:sz w:val="20"/>
        </w:rPr>
        <w:t xml:space="preserve"> </w:t>
      </w:r>
      <w:proofErr w:type="spellStart"/>
      <w:r>
        <w:rPr>
          <w:color w:val="231F20"/>
          <w:sz w:val="20"/>
        </w:rPr>
        <w:t>Organisation</w:t>
      </w:r>
      <w:proofErr w:type="spellEnd"/>
      <w:r>
        <w:rPr>
          <w:color w:val="231F20"/>
          <w:spacing w:val="-16"/>
          <w:sz w:val="20"/>
        </w:rPr>
        <w:t xml:space="preserve"> </w:t>
      </w:r>
      <w:r>
        <w:rPr>
          <w:color w:val="231F20"/>
          <w:sz w:val="20"/>
        </w:rPr>
        <w:t>Against</w:t>
      </w:r>
      <w:r>
        <w:rPr>
          <w:color w:val="231F20"/>
          <w:spacing w:val="-10"/>
          <w:sz w:val="20"/>
        </w:rPr>
        <w:t xml:space="preserve"> </w:t>
      </w:r>
      <w:r>
        <w:rPr>
          <w:color w:val="231F20"/>
          <w:spacing w:val="-4"/>
          <w:sz w:val="20"/>
        </w:rPr>
        <w:t>Torture</w:t>
      </w:r>
      <w:r>
        <w:rPr>
          <w:color w:val="231F20"/>
          <w:spacing w:val="-7"/>
          <w:sz w:val="20"/>
        </w:rPr>
        <w:t xml:space="preserve"> </w:t>
      </w:r>
      <w:r>
        <w:rPr>
          <w:color w:val="231F20"/>
          <w:sz w:val="20"/>
        </w:rPr>
        <w:t>(OMCT),</w:t>
      </w:r>
      <w:r>
        <w:rPr>
          <w:color w:val="231F20"/>
          <w:spacing w:val="-6"/>
          <w:sz w:val="20"/>
        </w:rPr>
        <w:t xml:space="preserve"> </w:t>
      </w:r>
      <w:r>
        <w:rPr>
          <w:color w:val="231F20"/>
          <w:sz w:val="20"/>
        </w:rPr>
        <w:t>2006),</w:t>
      </w:r>
      <w:r>
        <w:rPr>
          <w:color w:val="231F20"/>
          <w:spacing w:val="-7"/>
          <w:sz w:val="20"/>
        </w:rPr>
        <w:t xml:space="preserve"> </w:t>
      </w:r>
      <w:r>
        <w:rPr>
          <w:color w:val="231F20"/>
          <w:sz w:val="20"/>
        </w:rPr>
        <w:t>163-165</w:t>
      </w:r>
      <w:r>
        <w:rPr>
          <w:color w:val="231F20"/>
          <w:spacing w:val="-7"/>
          <w:sz w:val="20"/>
        </w:rPr>
        <w:t xml:space="preserve"> </w:t>
      </w:r>
      <w:r>
        <w:rPr>
          <w:color w:val="231F20"/>
          <w:sz w:val="20"/>
        </w:rPr>
        <w:t>&lt;</w:t>
      </w:r>
      <w:hyperlink r:id="rId40">
        <w:r>
          <w:rPr>
            <w:color w:val="0079C1"/>
            <w:sz w:val="20"/>
          </w:rPr>
          <w:t>http://www.omct.org/monitoring-</w:t>
        </w:r>
      </w:hyperlink>
      <w:bookmarkStart w:id="31" w:name="_bookmark31"/>
      <w:bookmarkEnd w:id="31"/>
      <w:r>
        <w:rPr>
          <w:color w:val="0079C1"/>
          <w:sz w:val="20"/>
        </w:rPr>
        <w:t xml:space="preserve"> </w:t>
      </w:r>
      <w:hyperlink r:id="rId41">
        <w:r>
          <w:rPr>
            <w:color w:val="0079C1"/>
            <w:sz w:val="20"/>
          </w:rPr>
          <w:t>protection-mechanisms/reports-and-publications/2006/11/d18503/</w:t>
        </w:r>
      </w:hyperlink>
      <w:r>
        <w:rPr>
          <w:color w:val="231F20"/>
          <w:sz w:val="20"/>
        </w:rPr>
        <w:t>&gt;.</w:t>
      </w:r>
    </w:p>
    <w:p w:rsidR="00EB4AFE" w:rsidRDefault="007C0BFA">
      <w:pPr>
        <w:pStyle w:val="Paragrafoelenco"/>
        <w:numPr>
          <w:ilvl w:val="0"/>
          <w:numId w:val="2"/>
        </w:numPr>
        <w:tabs>
          <w:tab w:val="left" w:pos="458"/>
        </w:tabs>
        <w:spacing w:before="0"/>
        <w:ind w:hanging="340"/>
        <w:rPr>
          <w:sz w:val="20"/>
        </w:rPr>
      </w:pPr>
      <w:bookmarkStart w:id="32" w:name="_bookmark32"/>
      <w:bookmarkEnd w:id="32"/>
      <w:r>
        <w:rPr>
          <w:color w:val="231F20"/>
          <w:sz w:val="20"/>
        </w:rPr>
        <w:t>Communication</w:t>
      </w:r>
      <w:r>
        <w:rPr>
          <w:color w:val="231F20"/>
          <w:spacing w:val="-8"/>
          <w:sz w:val="20"/>
        </w:rPr>
        <w:t xml:space="preserve"> </w:t>
      </w:r>
      <w:r>
        <w:rPr>
          <w:color w:val="231F20"/>
          <w:sz w:val="20"/>
        </w:rPr>
        <w:t>No</w:t>
      </w:r>
      <w:r>
        <w:rPr>
          <w:color w:val="231F20"/>
          <w:spacing w:val="-8"/>
          <w:sz w:val="20"/>
        </w:rPr>
        <w:t xml:space="preserve"> </w:t>
      </w:r>
      <w:r>
        <w:rPr>
          <w:color w:val="231F20"/>
          <w:sz w:val="20"/>
        </w:rPr>
        <w:t>900</w:t>
      </w:r>
      <w:r>
        <w:rPr>
          <w:color w:val="231F20"/>
          <w:spacing w:val="-8"/>
          <w:sz w:val="20"/>
        </w:rPr>
        <w:t xml:space="preserve"> </w:t>
      </w:r>
      <w:r>
        <w:rPr>
          <w:color w:val="231F20"/>
          <w:sz w:val="20"/>
        </w:rPr>
        <w:t>of</w:t>
      </w:r>
      <w:r>
        <w:rPr>
          <w:color w:val="231F20"/>
          <w:spacing w:val="-8"/>
          <w:sz w:val="20"/>
        </w:rPr>
        <w:t xml:space="preserve"> </w:t>
      </w:r>
      <w:r>
        <w:rPr>
          <w:color w:val="231F20"/>
          <w:sz w:val="20"/>
        </w:rPr>
        <w:t>1999,</w:t>
      </w:r>
      <w:r>
        <w:rPr>
          <w:color w:val="231F20"/>
          <w:spacing w:val="-8"/>
          <w:sz w:val="20"/>
        </w:rPr>
        <w:t xml:space="preserve"> </w:t>
      </w:r>
      <w:r>
        <w:rPr>
          <w:color w:val="231F20"/>
          <w:sz w:val="20"/>
        </w:rPr>
        <w:t>UN</w:t>
      </w:r>
      <w:r>
        <w:rPr>
          <w:color w:val="231F20"/>
          <w:spacing w:val="-8"/>
          <w:sz w:val="20"/>
        </w:rPr>
        <w:t xml:space="preserve"> </w:t>
      </w:r>
      <w:r>
        <w:rPr>
          <w:color w:val="231F20"/>
          <w:sz w:val="20"/>
        </w:rPr>
        <w:t>Doc</w:t>
      </w:r>
      <w:r>
        <w:rPr>
          <w:color w:val="231F20"/>
          <w:spacing w:val="-8"/>
          <w:sz w:val="20"/>
        </w:rPr>
        <w:t xml:space="preserve"> </w:t>
      </w:r>
      <w:r>
        <w:rPr>
          <w:color w:val="231F20"/>
          <w:sz w:val="20"/>
        </w:rPr>
        <w:t>CCPR/C/76/D/900/1999.</w:t>
      </w:r>
    </w:p>
    <w:p w:rsidR="00EB4AFE" w:rsidRDefault="007C0BFA">
      <w:pPr>
        <w:pStyle w:val="Paragrafoelenco"/>
        <w:numPr>
          <w:ilvl w:val="0"/>
          <w:numId w:val="2"/>
        </w:numPr>
        <w:tabs>
          <w:tab w:val="left" w:pos="458"/>
        </w:tabs>
        <w:spacing w:before="9"/>
        <w:ind w:hanging="340"/>
        <w:rPr>
          <w:sz w:val="20"/>
        </w:rPr>
      </w:pPr>
      <w:bookmarkStart w:id="33" w:name="_bookmark33"/>
      <w:bookmarkEnd w:id="33"/>
      <w:r>
        <w:rPr>
          <w:color w:val="231F20"/>
          <w:sz w:val="20"/>
        </w:rPr>
        <w:t>Communication</w:t>
      </w:r>
      <w:r>
        <w:rPr>
          <w:color w:val="231F20"/>
          <w:spacing w:val="-7"/>
          <w:sz w:val="20"/>
        </w:rPr>
        <w:t xml:space="preserve"> </w:t>
      </w:r>
      <w:r>
        <w:rPr>
          <w:color w:val="231F20"/>
          <w:sz w:val="20"/>
        </w:rPr>
        <w:t>No</w:t>
      </w:r>
      <w:r>
        <w:rPr>
          <w:color w:val="231F20"/>
          <w:spacing w:val="-7"/>
          <w:sz w:val="20"/>
        </w:rPr>
        <w:t xml:space="preserve"> </w:t>
      </w:r>
      <w:r>
        <w:rPr>
          <w:color w:val="231F20"/>
          <w:sz w:val="20"/>
        </w:rPr>
        <w:t>900</w:t>
      </w:r>
      <w:r>
        <w:rPr>
          <w:color w:val="231F20"/>
          <w:spacing w:val="-7"/>
          <w:sz w:val="20"/>
        </w:rPr>
        <w:t xml:space="preserve"> </w:t>
      </w:r>
      <w:r>
        <w:rPr>
          <w:color w:val="231F20"/>
          <w:sz w:val="20"/>
        </w:rPr>
        <w:t>of</w:t>
      </w:r>
      <w:r>
        <w:rPr>
          <w:color w:val="231F20"/>
          <w:spacing w:val="-7"/>
          <w:sz w:val="20"/>
        </w:rPr>
        <w:t xml:space="preserve"> </w:t>
      </w:r>
      <w:r>
        <w:rPr>
          <w:color w:val="231F20"/>
          <w:sz w:val="20"/>
        </w:rPr>
        <w:t>1999,</w:t>
      </w:r>
      <w:r>
        <w:rPr>
          <w:color w:val="231F20"/>
          <w:spacing w:val="-7"/>
          <w:sz w:val="20"/>
        </w:rPr>
        <w:t xml:space="preserve"> </w:t>
      </w:r>
      <w:r>
        <w:rPr>
          <w:color w:val="231F20"/>
          <w:sz w:val="20"/>
        </w:rPr>
        <w:t>UN</w:t>
      </w:r>
      <w:r>
        <w:rPr>
          <w:color w:val="231F20"/>
          <w:spacing w:val="-7"/>
          <w:sz w:val="20"/>
        </w:rPr>
        <w:t xml:space="preserve"> </w:t>
      </w:r>
      <w:r>
        <w:rPr>
          <w:color w:val="231F20"/>
          <w:sz w:val="20"/>
        </w:rPr>
        <w:t>Doc</w:t>
      </w:r>
      <w:r>
        <w:rPr>
          <w:color w:val="231F20"/>
          <w:spacing w:val="-7"/>
          <w:sz w:val="20"/>
        </w:rPr>
        <w:t xml:space="preserve"> </w:t>
      </w:r>
      <w:r>
        <w:rPr>
          <w:color w:val="231F20"/>
          <w:sz w:val="20"/>
        </w:rPr>
        <w:t>CCPR/C/76/D/900/1999</w:t>
      </w:r>
      <w:r>
        <w:rPr>
          <w:color w:val="231F20"/>
          <w:spacing w:val="-7"/>
          <w:sz w:val="20"/>
        </w:rPr>
        <w:t xml:space="preserve"> </w:t>
      </w:r>
      <w:r>
        <w:rPr>
          <w:color w:val="231F20"/>
          <w:sz w:val="20"/>
        </w:rPr>
        <w:t>[8.4].</w:t>
      </w:r>
    </w:p>
    <w:p w:rsidR="00EB4AFE" w:rsidRDefault="007C0BFA">
      <w:pPr>
        <w:pStyle w:val="Paragrafoelenco"/>
        <w:numPr>
          <w:ilvl w:val="0"/>
          <w:numId w:val="2"/>
        </w:numPr>
        <w:tabs>
          <w:tab w:val="left" w:pos="458"/>
        </w:tabs>
        <w:spacing w:before="9" w:line="249" w:lineRule="auto"/>
        <w:ind w:right="442" w:hanging="340"/>
        <w:rPr>
          <w:sz w:val="20"/>
        </w:rPr>
      </w:pPr>
      <w:r>
        <w:rPr>
          <w:i/>
          <w:color w:val="231F20"/>
          <w:spacing w:val="-4"/>
          <w:sz w:val="20"/>
        </w:rPr>
        <w:t xml:space="preserve">F.K.A.G. </w:t>
      </w:r>
      <w:r>
        <w:rPr>
          <w:i/>
          <w:color w:val="231F20"/>
          <w:sz w:val="20"/>
        </w:rPr>
        <w:t xml:space="preserve">et al. v Australia </w:t>
      </w:r>
      <w:r>
        <w:rPr>
          <w:color w:val="231F20"/>
          <w:sz w:val="20"/>
        </w:rPr>
        <w:t xml:space="preserve">Communication No 2094 of </w:t>
      </w:r>
      <w:r>
        <w:rPr>
          <w:color w:val="231F20"/>
          <w:spacing w:val="-4"/>
          <w:sz w:val="20"/>
        </w:rPr>
        <w:t xml:space="preserve">2011, </w:t>
      </w:r>
      <w:r>
        <w:rPr>
          <w:color w:val="231F20"/>
          <w:sz w:val="20"/>
        </w:rPr>
        <w:t xml:space="preserve">UN Doc CCPR/C/108/D/2094/2011 at [9.8]; see also </w:t>
      </w:r>
      <w:r>
        <w:rPr>
          <w:i/>
          <w:color w:val="231F20"/>
          <w:sz w:val="20"/>
        </w:rPr>
        <w:t xml:space="preserve">M.M.M et al v Australia </w:t>
      </w:r>
      <w:r>
        <w:rPr>
          <w:color w:val="231F20"/>
          <w:sz w:val="20"/>
        </w:rPr>
        <w:t>Communication No 2136 of 2012, UN Doc CCPR/</w:t>
      </w:r>
      <w:bookmarkStart w:id="34" w:name="_bookmark34"/>
      <w:bookmarkEnd w:id="34"/>
      <w:r>
        <w:rPr>
          <w:color w:val="231F20"/>
          <w:sz w:val="20"/>
        </w:rPr>
        <w:t xml:space="preserve"> C/108/D/2136/2012 at</w:t>
      </w:r>
      <w:r>
        <w:rPr>
          <w:color w:val="231F20"/>
          <w:spacing w:val="-19"/>
          <w:sz w:val="20"/>
        </w:rPr>
        <w:t xml:space="preserve"> </w:t>
      </w:r>
      <w:r>
        <w:rPr>
          <w:color w:val="231F20"/>
          <w:sz w:val="20"/>
        </w:rPr>
        <w:t>[10.7].</w:t>
      </w:r>
    </w:p>
    <w:p w:rsidR="00EB4AFE" w:rsidRDefault="007C0BFA">
      <w:pPr>
        <w:pStyle w:val="Paragrafoelenco"/>
        <w:numPr>
          <w:ilvl w:val="0"/>
          <w:numId w:val="2"/>
        </w:numPr>
        <w:tabs>
          <w:tab w:val="left" w:pos="458"/>
        </w:tabs>
        <w:spacing w:before="0" w:line="249" w:lineRule="auto"/>
        <w:ind w:right="126" w:hanging="340"/>
        <w:rPr>
          <w:sz w:val="20"/>
        </w:rPr>
      </w:pPr>
      <w:r>
        <w:rPr>
          <w:color w:val="231F20"/>
          <w:sz w:val="20"/>
        </w:rPr>
        <w:t xml:space="preserve">UN Human Rights Committee, </w:t>
      </w:r>
      <w:r>
        <w:rPr>
          <w:i/>
          <w:color w:val="231F20"/>
          <w:sz w:val="20"/>
        </w:rPr>
        <w:t>General Comment No 21</w:t>
      </w:r>
      <w:r>
        <w:rPr>
          <w:color w:val="231F20"/>
          <w:sz w:val="20"/>
        </w:rPr>
        <w:t>, 44</w:t>
      </w:r>
      <w:proofErr w:type="spellStart"/>
      <w:r>
        <w:rPr>
          <w:color w:val="231F20"/>
          <w:position w:val="7"/>
          <w:sz w:val="11"/>
        </w:rPr>
        <w:t>th</w:t>
      </w:r>
      <w:proofErr w:type="spellEnd"/>
      <w:r>
        <w:rPr>
          <w:color w:val="231F20"/>
          <w:position w:val="7"/>
          <w:sz w:val="11"/>
        </w:rPr>
        <w:t xml:space="preserve"> </w:t>
      </w:r>
      <w:proofErr w:type="spellStart"/>
      <w:r>
        <w:rPr>
          <w:color w:val="231F20"/>
          <w:sz w:val="20"/>
        </w:rPr>
        <w:t>sess</w:t>
      </w:r>
      <w:proofErr w:type="spellEnd"/>
      <w:r>
        <w:rPr>
          <w:color w:val="231F20"/>
          <w:sz w:val="20"/>
        </w:rPr>
        <w:t>, UN Doc HRI/GEN.</w:t>
      </w:r>
      <w:proofErr w:type="gramStart"/>
      <w:r>
        <w:rPr>
          <w:color w:val="231F20"/>
          <w:sz w:val="20"/>
        </w:rPr>
        <w:t>1.Rev.</w:t>
      </w:r>
      <w:proofErr w:type="gramEnd"/>
      <w:r>
        <w:rPr>
          <w:color w:val="231F20"/>
          <w:sz w:val="20"/>
        </w:rPr>
        <w:t xml:space="preserve">1 (10 April 1992) [2]. See also: Joseph, Schultz and </w:t>
      </w:r>
      <w:proofErr w:type="spellStart"/>
      <w:r>
        <w:rPr>
          <w:color w:val="231F20"/>
          <w:sz w:val="20"/>
        </w:rPr>
        <w:t>Castan</w:t>
      </w:r>
      <w:proofErr w:type="spellEnd"/>
      <w:r>
        <w:rPr>
          <w:color w:val="231F20"/>
          <w:sz w:val="20"/>
        </w:rPr>
        <w:t xml:space="preserve">, </w:t>
      </w:r>
      <w:r>
        <w:rPr>
          <w:i/>
          <w:color w:val="231F20"/>
          <w:sz w:val="20"/>
        </w:rPr>
        <w:t>The International Covenant on Civil and</w:t>
      </w:r>
      <w:bookmarkStart w:id="35" w:name="_bookmark35"/>
      <w:bookmarkEnd w:id="35"/>
      <w:r>
        <w:rPr>
          <w:i/>
          <w:color w:val="231F20"/>
          <w:sz w:val="20"/>
        </w:rPr>
        <w:t xml:space="preserve"> Political</w:t>
      </w:r>
      <w:r>
        <w:rPr>
          <w:i/>
          <w:color w:val="231F20"/>
          <w:spacing w:val="-4"/>
          <w:sz w:val="20"/>
        </w:rPr>
        <w:t xml:space="preserve"> </w:t>
      </w:r>
      <w:r>
        <w:rPr>
          <w:i/>
          <w:color w:val="231F20"/>
          <w:sz w:val="20"/>
        </w:rPr>
        <w:t>Rights:</w:t>
      </w:r>
      <w:r>
        <w:rPr>
          <w:i/>
          <w:color w:val="231F20"/>
          <w:spacing w:val="-5"/>
          <w:sz w:val="20"/>
        </w:rPr>
        <w:t xml:space="preserve"> </w:t>
      </w:r>
      <w:r>
        <w:rPr>
          <w:i/>
          <w:color w:val="231F20"/>
          <w:sz w:val="20"/>
        </w:rPr>
        <w:t>Cases</w:t>
      </w:r>
      <w:r>
        <w:rPr>
          <w:color w:val="231F20"/>
          <w:sz w:val="20"/>
        </w:rPr>
        <w:t>,</w:t>
      </w:r>
      <w:r>
        <w:rPr>
          <w:color w:val="231F20"/>
          <w:spacing w:val="-4"/>
          <w:sz w:val="20"/>
        </w:rPr>
        <w:t xml:space="preserve"> </w:t>
      </w:r>
      <w:r>
        <w:rPr>
          <w:i/>
          <w:color w:val="231F20"/>
          <w:sz w:val="20"/>
        </w:rPr>
        <w:t>Materials</w:t>
      </w:r>
      <w:r>
        <w:rPr>
          <w:i/>
          <w:color w:val="231F20"/>
          <w:spacing w:val="-4"/>
          <w:sz w:val="20"/>
        </w:rPr>
        <w:t xml:space="preserve"> </w:t>
      </w:r>
      <w:r>
        <w:rPr>
          <w:i/>
          <w:color w:val="231F20"/>
          <w:sz w:val="20"/>
        </w:rPr>
        <w:t>and</w:t>
      </w:r>
      <w:r>
        <w:rPr>
          <w:i/>
          <w:color w:val="231F20"/>
          <w:spacing w:val="-5"/>
          <w:sz w:val="20"/>
        </w:rPr>
        <w:t xml:space="preserve"> </w:t>
      </w:r>
      <w:r>
        <w:rPr>
          <w:i/>
          <w:color w:val="231F20"/>
          <w:sz w:val="20"/>
        </w:rPr>
        <w:t>Commentary</w:t>
      </w:r>
      <w:r>
        <w:rPr>
          <w:i/>
          <w:color w:val="231F20"/>
          <w:spacing w:val="-4"/>
          <w:sz w:val="20"/>
        </w:rPr>
        <w:t xml:space="preserve"> </w:t>
      </w:r>
      <w:r>
        <w:rPr>
          <w:color w:val="231F20"/>
          <w:sz w:val="20"/>
        </w:rPr>
        <w:t>(Oxford</w:t>
      </w:r>
      <w:r>
        <w:rPr>
          <w:color w:val="231F20"/>
          <w:spacing w:val="-4"/>
          <w:sz w:val="20"/>
        </w:rPr>
        <w:t xml:space="preserve"> </w:t>
      </w:r>
      <w:r>
        <w:rPr>
          <w:color w:val="231F20"/>
          <w:sz w:val="20"/>
        </w:rPr>
        <w:t>University</w:t>
      </w:r>
      <w:r>
        <w:rPr>
          <w:color w:val="231F20"/>
          <w:spacing w:val="-5"/>
          <w:sz w:val="20"/>
        </w:rPr>
        <w:t xml:space="preserve"> </w:t>
      </w:r>
      <w:r>
        <w:rPr>
          <w:color w:val="231F20"/>
          <w:sz w:val="20"/>
        </w:rPr>
        <w:t>Press,</w:t>
      </w:r>
      <w:r>
        <w:rPr>
          <w:color w:val="231F20"/>
          <w:spacing w:val="-4"/>
          <w:sz w:val="20"/>
        </w:rPr>
        <w:t xml:space="preserve"> </w:t>
      </w:r>
      <w:r>
        <w:rPr>
          <w:color w:val="231F20"/>
          <w:sz w:val="20"/>
        </w:rPr>
        <w:t>2</w:t>
      </w:r>
      <w:proofErr w:type="spellStart"/>
      <w:r>
        <w:rPr>
          <w:color w:val="231F20"/>
          <w:position w:val="7"/>
          <w:sz w:val="11"/>
        </w:rPr>
        <w:t>nd</w:t>
      </w:r>
      <w:proofErr w:type="spellEnd"/>
      <w:r>
        <w:rPr>
          <w:color w:val="231F20"/>
          <w:spacing w:val="-2"/>
          <w:position w:val="7"/>
          <w:sz w:val="11"/>
        </w:rPr>
        <w:t xml:space="preserve"> </w:t>
      </w:r>
      <w:proofErr w:type="spellStart"/>
      <w:r>
        <w:rPr>
          <w:color w:val="231F20"/>
          <w:sz w:val="20"/>
        </w:rPr>
        <w:t>ed</w:t>
      </w:r>
      <w:proofErr w:type="spellEnd"/>
      <w:r>
        <w:rPr>
          <w:color w:val="231F20"/>
          <w:sz w:val="20"/>
        </w:rPr>
        <w:t>,</w:t>
      </w:r>
      <w:r>
        <w:rPr>
          <w:color w:val="231F20"/>
          <w:spacing w:val="-5"/>
          <w:sz w:val="20"/>
        </w:rPr>
        <w:t xml:space="preserve"> </w:t>
      </w:r>
      <w:r>
        <w:rPr>
          <w:color w:val="231F20"/>
          <w:sz w:val="20"/>
        </w:rPr>
        <w:t>2004)</w:t>
      </w:r>
      <w:r>
        <w:rPr>
          <w:color w:val="231F20"/>
          <w:spacing w:val="-5"/>
          <w:sz w:val="20"/>
        </w:rPr>
        <w:t xml:space="preserve"> </w:t>
      </w:r>
      <w:r>
        <w:rPr>
          <w:color w:val="231F20"/>
          <w:sz w:val="20"/>
        </w:rPr>
        <w:t>[9.134].</w:t>
      </w:r>
    </w:p>
    <w:p w:rsidR="00EB4AFE" w:rsidRDefault="007C0BFA">
      <w:pPr>
        <w:pStyle w:val="Paragrafoelenco"/>
        <w:numPr>
          <w:ilvl w:val="0"/>
          <w:numId w:val="2"/>
        </w:numPr>
        <w:tabs>
          <w:tab w:val="left" w:pos="458"/>
        </w:tabs>
        <w:spacing w:before="0" w:line="249" w:lineRule="auto"/>
        <w:ind w:right="314" w:hanging="340"/>
        <w:rPr>
          <w:sz w:val="20"/>
        </w:rPr>
      </w:pPr>
      <w:r>
        <w:rPr>
          <w:color w:val="231F20"/>
          <w:sz w:val="20"/>
        </w:rPr>
        <w:t>The Standard Minimum Rules were approved by the UN Economic and Social Council by its resolutions 663C (XXIV) of 31 July 1957 and 2076 (LXII) of 13 May 1977. They were adopted by the UN General Assembly in resolutions 2858 of 1971 and 3144 of 1983: UN Doc A/COMF/611,</w:t>
      </w:r>
      <w:bookmarkStart w:id="36" w:name="_bookmark36"/>
      <w:bookmarkEnd w:id="36"/>
      <w:r>
        <w:rPr>
          <w:color w:val="231F20"/>
          <w:sz w:val="20"/>
        </w:rPr>
        <w:t xml:space="preserve"> Annex</w:t>
      </w:r>
      <w:r>
        <w:rPr>
          <w:color w:val="231F20"/>
          <w:spacing w:val="-2"/>
          <w:sz w:val="20"/>
        </w:rPr>
        <w:t xml:space="preserve"> </w:t>
      </w:r>
      <w:r>
        <w:rPr>
          <w:color w:val="231F20"/>
          <w:sz w:val="20"/>
        </w:rPr>
        <w:t>1.</w:t>
      </w:r>
    </w:p>
    <w:p w:rsidR="00EB4AFE" w:rsidRDefault="007C0BFA">
      <w:pPr>
        <w:pStyle w:val="Paragrafoelenco"/>
        <w:numPr>
          <w:ilvl w:val="0"/>
          <w:numId w:val="2"/>
        </w:numPr>
        <w:tabs>
          <w:tab w:val="left" w:pos="458"/>
        </w:tabs>
        <w:spacing w:before="0" w:line="249" w:lineRule="auto"/>
        <w:ind w:right="910" w:hanging="340"/>
        <w:rPr>
          <w:sz w:val="20"/>
        </w:rPr>
      </w:pPr>
      <w:r>
        <w:rPr>
          <w:color w:val="231F20"/>
          <w:sz w:val="20"/>
        </w:rPr>
        <w:t>The</w:t>
      </w:r>
      <w:r>
        <w:rPr>
          <w:color w:val="231F20"/>
          <w:spacing w:val="-2"/>
          <w:sz w:val="20"/>
        </w:rPr>
        <w:t xml:space="preserve"> </w:t>
      </w:r>
      <w:r>
        <w:rPr>
          <w:color w:val="231F20"/>
          <w:sz w:val="20"/>
        </w:rPr>
        <w:t>Body</w:t>
      </w:r>
      <w:r>
        <w:rPr>
          <w:color w:val="231F20"/>
          <w:spacing w:val="-2"/>
          <w:sz w:val="20"/>
        </w:rPr>
        <w:t xml:space="preserve"> </w:t>
      </w:r>
      <w:r>
        <w:rPr>
          <w:color w:val="231F20"/>
          <w:sz w:val="20"/>
        </w:rPr>
        <w:t>of</w:t>
      </w:r>
      <w:r>
        <w:rPr>
          <w:color w:val="231F20"/>
          <w:spacing w:val="-3"/>
          <w:sz w:val="20"/>
        </w:rPr>
        <w:t xml:space="preserve"> </w:t>
      </w:r>
      <w:r>
        <w:rPr>
          <w:color w:val="231F20"/>
          <w:sz w:val="20"/>
        </w:rPr>
        <w:t>Principles</w:t>
      </w:r>
      <w:r>
        <w:rPr>
          <w:color w:val="231F20"/>
          <w:spacing w:val="-2"/>
          <w:sz w:val="20"/>
        </w:rPr>
        <w:t xml:space="preserve"> </w:t>
      </w:r>
      <w:r>
        <w:rPr>
          <w:color w:val="231F20"/>
          <w:sz w:val="20"/>
        </w:rPr>
        <w:t>were</w:t>
      </w:r>
      <w:r>
        <w:rPr>
          <w:color w:val="231F20"/>
          <w:spacing w:val="-3"/>
          <w:sz w:val="20"/>
        </w:rPr>
        <w:t xml:space="preserve"> </w:t>
      </w:r>
      <w:r>
        <w:rPr>
          <w:color w:val="231F20"/>
          <w:sz w:val="20"/>
        </w:rPr>
        <w:t>adopted</w:t>
      </w:r>
      <w:r>
        <w:rPr>
          <w:color w:val="231F20"/>
          <w:spacing w:val="-3"/>
          <w:sz w:val="20"/>
        </w:rPr>
        <w:t xml:space="preserve"> </w:t>
      </w:r>
      <w:r>
        <w:rPr>
          <w:color w:val="231F20"/>
          <w:sz w:val="20"/>
        </w:rPr>
        <w:t>by</w:t>
      </w:r>
      <w:r>
        <w:rPr>
          <w:color w:val="231F20"/>
          <w:spacing w:val="-3"/>
          <w:sz w:val="20"/>
        </w:rPr>
        <w:t xml:space="preserve"> </w:t>
      </w:r>
      <w:r>
        <w:rPr>
          <w:color w:val="231F20"/>
          <w:sz w:val="20"/>
        </w:rPr>
        <w:t>the</w:t>
      </w:r>
      <w:r>
        <w:rPr>
          <w:color w:val="231F20"/>
          <w:spacing w:val="-2"/>
          <w:sz w:val="20"/>
        </w:rPr>
        <w:t xml:space="preserve"> </w:t>
      </w:r>
      <w:r>
        <w:rPr>
          <w:color w:val="231F20"/>
          <w:sz w:val="20"/>
        </w:rPr>
        <w:t>UN</w:t>
      </w:r>
      <w:r>
        <w:rPr>
          <w:color w:val="231F20"/>
          <w:spacing w:val="-3"/>
          <w:sz w:val="20"/>
        </w:rPr>
        <w:t xml:space="preserve"> </w:t>
      </w:r>
      <w:r>
        <w:rPr>
          <w:color w:val="231F20"/>
          <w:sz w:val="20"/>
        </w:rPr>
        <w:t>General</w:t>
      </w:r>
      <w:r>
        <w:rPr>
          <w:color w:val="231F20"/>
          <w:spacing w:val="-13"/>
          <w:sz w:val="20"/>
        </w:rPr>
        <w:t xml:space="preserve"> </w:t>
      </w:r>
      <w:r>
        <w:rPr>
          <w:color w:val="231F20"/>
          <w:sz w:val="20"/>
        </w:rPr>
        <w:t>Assembly</w:t>
      </w:r>
      <w:r>
        <w:rPr>
          <w:color w:val="231F20"/>
          <w:spacing w:val="-2"/>
          <w:sz w:val="20"/>
        </w:rPr>
        <w:t xml:space="preserve"> </w:t>
      </w:r>
      <w:r>
        <w:rPr>
          <w:color w:val="231F20"/>
          <w:sz w:val="20"/>
        </w:rPr>
        <w:t>in</w:t>
      </w:r>
      <w:r>
        <w:rPr>
          <w:color w:val="231F20"/>
          <w:spacing w:val="-3"/>
          <w:sz w:val="20"/>
        </w:rPr>
        <w:t xml:space="preserve"> </w:t>
      </w:r>
      <w:r>
        <w:rPr>
          <w:color w:val="231F20"/>
          <w:sz w:val="20"/>
        </w:rPr>
        <w:t>resolution</w:t>
      </w:r>
      <w:r>
        <w:rPr>
          <w:color w:val="231F20"/>
          <w:spacing w:val="-2"/>
          <w:sz w:val="20"/>
        </w:rPr>
        <w:t xml:space="preserve"> </w:t>
      </w:r>
      <w:r>
        <w:rPr>
          <w:color w:val="231F20"/>
          <w:sz w:val="20"/>
        </w:rPr>
        <w:t>43/173</w:t>
      </w:r>
      <w:r>
        <w:rPr>
          <w:color w:val="231F20"/>
          <w:spacing w:val="-3"/>
          <w:sz w:val="20"/>
        </w:rPr>
        <w:t xml:space="preserve"> </w:t>
      </w:r>
      <w:r>
        <w:rPr>
          <w:color w:val="231F20"/>
          <w:sz w:val="20"/>
        </w:rPr>
        <w:t xml:space="preserve">of 9 </w:t>
      </w:r>
      <w:bookmarkStart w:id="37" w:name="_bookmark37"/>
      <w:bookmarkEnd w:id="37"/>
      <w:r>
        <w:rPr>
          <w:color w:val="231F20"/>
          <w:sz w:val="20"/>
        </w:rPr>
        <w:t>December 1988 Annex: UN Doc A/43/49</w:t>
      </w:r>
      <w:r>
        <w:rPr>
          <w:color w:val="231F20"/>
          <w:spacing w:val="-37"/>
          <w:sz w:val="20"/>
        </w:rPr>
        <w:t xml:space="preserve"> </w:t>
      </w:r>
      <w:r>
        <w:rPr>
          <w:color w:val="231F20"/>
          <w:sz w:val="20"/>
        </w:rPr>
        <w:t>(1988).</w:t>
      </w:r>
    </w:p>
    <w:p w:rsidR="00EB4AFE" w:rsidRPr="00D0019C" w:rsidRDefault="007C0BFA">
      <w:pPr>
        <w:ind w:left="117"/>
        <w:rPr>
          <w:sz w:val="20"/>
          <w:lang w:val="it-IT"/>
        </w:rPr>
      </w:pPr>
      <w:proofErr w:type="gramStart"/>
      <w:r w:rsidRPr="00D0019C">
        <w:rPr>
          <w:color w:val="231F20"/>
          <w:sz w:val="20"/>
          <w:lang w:val="it-IT"/>
        </w:rPr>
        <w:t>22  (</w:t>
      </w:r>
      <w:proofErr w:type="gramEnd"/>
      <w:r w:rsidRPr="00D0019C">
        <w:rPr>
          <w:color w:val="231F20"/>
          <w:sz w:val="20"/>
          <w:lang w:val="it-IT"/>
        </w:rPr>
        <w:t>2015) UN Doc. E/CN.15/2015/L.6/Rev.1.</w:t>
      </w:r>
    </w:p>
    <w:p w:rsidR="00EB4AFE" w:rsidRPr="00D0019C" w:rsidRDefault="00EB4AFE">
      <w:pPr>
        <w:rPr>
          <w:sz w:val="20"/>
          <w:lang w:val="it-IT"/>
        </w:rPr>
        <w:sectPr w:rsidR="00EB4AFE" w:rsidRPr="00D0019C">
          <w:pgSz w:w="11910" w:h="16840"/>
          <w:pgMar w:top="1580" w:right="1320" w:bottom="880" w:left="1300" w:header="0" w:footer="692" w:gutter="0"/>
          <w:cols w:space="720"/>
        </w:sectPr>
      </w:pPr>
    </w:p>
    <w:p w:rsidR="00EB4AFE" w:rsidRPr="00D0019C" w:rsidRDefault="00EB4AFE">
      <w:pPr>
        <w:pStyle w:val="Corpotesto"/>
        <w:rPr>
          <w:sz w:val="20"/>
          <w:lang w:val="it-IT"/>
        </w:rPr>
      </w:pPr>
    </w:p>
    <w:p w:rsidR="00EB4AFE" w:rsidRPr="00D0019C" w:rsidRDefault="00EB4AFE">
      <w:pPr>
        <w:pStyle w:val="Corpotesto"/>
        <w:rPr>
          <w:sz w:val="20"/>
          <w:lang w:val="it-IT"/>
        </w:rPr>
      </w:pPr>
    </w:p>
    <w:p w:rsidR="00EB4AFE" w:rsidRPr="00D0019C" w:rsidRDefault="00EB4AFE">
      <w:pPr>
        <w:pStyle w:val="Corpotesto"/>
        <w:rPr>
          <w:sz w:val="20"/>
          <w:lang w:val="it-IT"/>
        </w:rPr>
      </w:pPr>
    </w:p>
    <w:p w:rsidR="00EB4AFE" w:rsidRPr="00D0019C" w:rsidRDefault="00EB4AFE">
      <w:pPr>
        <w:pStyle w:val="Corpotesto"/>
        <w:rPr>
          <w:sz w:val="20"/>
          <w:lang w:val="it-IT"/>
        </w:rPr>
      </w:pPr>
    </w:p>
    <w:p w:rsidR="00EB4AFE" w:rsidRPr="00D0019C" w:rsidRDefault="00EB4AFE">
      <w:pPr>
        <w:pStyle w:val="Corpotesto"/>
        <w:spacing w:before="8"/>
        <w:rPr>
          <w:sz w:val="15"/>
          <w:lang w:val="it-IT"/>
        </w:rPr>
      </w:pPr>
    </w:p>
    <w:p w:rsidR="00EB4AFE" w:rsidRDefault="007C0BFA">
      <w:pPr>
        <w:pStyle w:val="Paragrafoelenco"/>
        <w:numPr>
          <w:ilvl w:val="0"/>
          <w:numId w:val="1"/>
        </w:numPr>
        <w:tabs>
          <w:tab w:val="left" w:pos="458"/>
        </w:tabs>
        <w:spacing w:before="94" w:line="249" w:lineRule="auto"/>
        <w:ind w:right="178" w:hanging="340"/>
        <w:rPr>
          <w:sz w:val="20"/>
        </w:rPr>
      </w:pPr>
      <w:r>
        <w:rPr>
          <w:color w:val="231F20"/>
          <w:sz w:val="20"/>
        </w:rPr>
        <w:t xml:space="preserve">UN </w:t>
      </w:r>
      <w:bookmarkStart w:id="38" w:name="_bookmark38"/>
      <w:bookmarkEnd w:id="38"/>
      <w:r>
        <w:rPr>
          <w:color w:val="231F20"/>
          <w:sz w:val="20"/>
        </w:rPr>
        <w:t xml:space="preserve">Human Rights Committee, </w:t>
      </w:r>
      <w:r>
        <w:rPr>
          <w:i/>
          <w:color w:val="231F20"/>
          <w:sz w:val="20"/>
        </w:rPr>
        <w:t>General Comment No 21</w:t>
      </w:r>
      <w:r>
        <w:rPr>
          <w:color w:val="231F20"/>
          <w:sz w:val="20"/>
        </w:rPr>
        <w:t>, 44</w:t>
      </w:r>
      <w:proofErr w:type="spellStart"/>
      <w:r>
        <w:rPr>
          <w:color w:val="231F20"/>
          <w:position w:val="7"/>
          <w:sz w:val="11"/>
        </w:rPr>
        <w:t>th</w:t>
      </w:r>
      <w:proofErr w:type="spellEnd"/>
      <w:r>
        <w:rPr>
          <w:color w:val="231F20"/>
          <w:position w:val="7"/>
          <w:sz w:val="11"/>
        </w:rPr>
        <w:t xml:space="preserve"> </w:t>
      </w:r>
      <w:proofErr w:type="spellStart"/>
      <w:r>
        <w:rPr>
          <w:color w:val="231F20"/>
          <w:sz w:val="20"/>
        </w:rPr>
        <w:t>sess</w:t>
      </w:r>
      <w:proofErr w:type="spellEnd"/>
      <w:r>
        <w:rPr>
          <w:color w:val="231F20"/>
          <w:sz w:val="20"/>
        </w:rPr>
        <w:t>, UN Doc HRI/GEN/1/Rev.1 (10 April 1992) (Replaces general comment 9 concerning humane treatment of persons deprived of</w:t>
      </w:r>
      <w:bookmarkStart w:id="39" w:name="_bookmark39"/>
      <w:bookmarkEnd w:id="39"/>
      <w:r>
        <w:rPr>
          <w:color w:val="231F20"/>
          <w:sz w:val="20"/>
        </w:rPr>
        <w:t xml:space="preserve"> liberty)</w:t>
      </w:r>
      <w:r>
        <w:rPr>
          <w:color w:val="231F20"/>
          <w:spacing w:val="-5"/>
          <w:sz w:val="20"/>
        </w:rPr>
        <w:t xml:space="preserve"> </w:t>
      </w:r>
      <w:r>
        <w:rPr>
          <w:color w:val="231F20"/>
          <w:sz w:val="20"/>
        </w:rPr>
        <w:t>[5].</w:t>
      </w:r>
      <w:r>
        <w:rPr>
          <w:color w:val="231F20"/>
          <w:spacing w:val="-4"/>
          <w:sz w:val="20"/>
        </w:rPr>
        <w:t xml:space="preserve"> </w:t>
      </w:r>
      <w:r>
        <w:rPr>
          <w:color w:val="231F20"/>
          <w:sz w:val="20"/>
        </w:rPr>
        <w:t>See</w:t>
      </w:r>
      <w:r>
        <w:rPr>
          <w:color w:val="231F20"/>
          <w:spacing w:val="-4"/>
          <w:sz w:val="20"/>
        </w:rPr>
        <w:t xml:space="preserve"> </w:t>
      </w:r>
      <w:r>
        <w:rPr>
          <w:color w:val="231F20"/>
          <w:sz w:val="20"/>
        </w:rPr>
        <w:t>also</w:t>
      </w:r>
      <w:r>
        <w:rPr>
          <w:color w:val="231F20"/>
          <w:spacing w:val="-4"/>
          <w:sz w:val="20"/>
        </w:rPr>
        <w:t xml:space="preserve"> </w:t>
      </w:r>
      <w:proofErr w:type="spellStart"/>
      <w:r>
        <w:rPr>
          <w:i/>
          <w:color w:val="231F20"/>
          <w:sz w:val="20"/>
        </w:rPr>
        <w:t>Mukong</w:t>
      </w:r>
      <w:proofErr w:type="spellEnd"/>
      <w:r>
        <w:rPr>
          <w:i/>
          <w:color w:val="231F20"/>
          <w:spacing w:val="-4"/>
          <w:sz w:val="20"/>
        </w:rPr>
        <w:t xml:space="preserve"> </w:t>
      </w:r>
      <w:r>
        <w:rPr>
          <w:i/>
          <w:color w:val="231F20"/>
          <w:sz w:val="20"/>
        </w:rPr>
        <w:t>v</w:t>
      </w:r>
      <w:r>
        <w:rPr>
          <w:i/>
          <w:color w:val="231F20"/>
          <w:spacing w:val="-4"/>
          <w:sz w:val="20"/>
        </w:rPr>
        <w:t xml:space="preserve"> </w:t>
      </w:r>
      <w:r>
        <w:rPr>
          <w:i/>
          <w:color w:val="231F20"/>
          <w:sz w:val="20"/>
        </w:rPr>
        <w:t>Cameroon</w:t>
      </w:r>
      <w:r>
        <w:rPr>
          <w:i/>
          <w:color w:val="231F20"/>
          <w:spacing w:val="-4"/>
          <w:sz w:val="20"/>
        </w:rPr>
        <w:t xml:space="preserve"> </w:t>
      </w:r>
      <w:r>
        <w:rPr>
          <w:color w:val="231F20"/>
          <w:sz w:val="20"/>
        </w:rPr>
        <w:t>[1994]</w:t>
      </w:r>
      <w:r>
        <w:rPr>
          <w:color w:val="231F20"/>
          <w:spacing w:val="-4"/>
          <w:sz w:val="20"/>
        </w:rPr>
        <w:t xml:space="preserve"> </w:t>
      </w:r>
      <w:r>
        <w:rPr>
          <w:color w:val="231F20"/>
          <w:sz w:val="20"/>
        </w:rPr>
        <w:t>UNHRC</w:t>
      </w:r>
      <w:r>
        <w:rPr>
          <w:color w:val="231F20"/>
          <w:spacing w:val="-5"/>
          <w:sz w:val="20"/>
        </w:rPr>
        <w:t xml:space="preserve"> </w:t>
      </w:r>
      <w:r>
        <w:rPr>
          <w:color w:val="231F20"/>
          <w:sz w:val="20"/>
        </w:rPr>
        <w:t>38,</w:t>
      </w:r>
      <w:r>
        <w:rPr>
          <w:color w:val="231F20"/>
          <w:spacing w:val="-5"/>
          <w:sz w:val="20"/>
        </w:rPr>
        <w:t xml:space="preserve"> </w:t>
      </w:r>
      <w:r>
        <w:rPr>
          <w:color w:val="231F20"/>
          <w:sz w:val="20"/>
        </w:rPr>
        <w:t>UN</w:t>
      </w:r>
      <w:r>
        <w:rPr>
          <w:color w:val="231F20"/>
          <w:spacing w:val="-5"/>
          <w:sz w:val="20"/>
        </w:rPr>
        <w:t xml:space="preserve"> </w:t>
      </w:r>
      <w:r>
        <w:rPr>
          <w:color w:val="231F20"/>
          <w:sz w:val="20"/>
        </w:rPr>
        <w:t>Doc</w:t>
      </w:r>
      <w:r>
        <w:rPr>
          <w:color w:val="231F20"/>
          <w:spacing w:val="-5"/>
          <w:sz w:val="20"/>
        </w:rPr>
        <w:t xml:space="preserve"> </w:t>
      </w:r>
      <w:r>
        <w:rPr>
          <w:color w:val="231F20"/>
          <w:sz w:val="20"/>
        </w:rPr>
        <w:t>CCPR/C/51/458/1991</w:t>
      </w:r>
      <w:r>
        <w:rPr>
          <w:color w:val="231F20"/>
          <w:spacing w:val="-5"/>
          <w:sz w:val="20"/>
        </w:rPr>
        <w:t xml:space="preserve"> </w:t>
      </w:r>
      <w:r>
        <w:rPr>
          <w:color w:val="231F20"/>
          <w:sz w:val="20"/>
        </w:rPr>
        <w:t>[9.3].</w:t>
      </w:r>
    </w:p>
    <w:p w:rsidR="00EB4AFE" w:rsidRDefault="007C0BFA">
      <w:pPr>
        <w:pStyle w:val="Paragrafoelenco"/>
        <w:numPr>
          <w:ilvl w:val="0"/>
          <w:numId w:val="1"/>
        </w:numPr>
        <w:tabs>
          <w:tab w:val="left" w:pos="458"/>
        </w:tabs>
        <w:spacing w:before="0"/>
        <w:ind w:hanging="340"/>
        <w:rPr>
          <w:sz w:val="20"/>
        </w:rPr>
      </w:pPr>
      <w:bookmarkStart w:id="40" w:name="_bookmark40"/>
      <w:bookmarkEnd w:id="40"/>
      <w:r>
        <w:rPr>
          <w:color w:val="231F20"/>
          <w:sz w:val="20"/>
        </w:rPr>
        <w:t xml:space="preserve">See </w:t>
      </w:r>
      <w:r>
        <w:rPr>
          <w:i/>
          <w:color w:val="231F20"/>
          <w:sz w:val="20"/>
        </w:rPr>
        <w:t>Secretary</w:t>
      </w:r>
      <w:r>
        <w:rPr>
          <w:color w:val="231F20"/>
          <w:sz w:val="20"/>
        </w:rPr>
        <w:t xml:space="preserve">, </w:t>
      </w:r>
      <w:r>
        <w:rPr>
          <w:i/>
          <w:color w:val="231F20"/>
          <w:sz w:val="20"/>
        </w:rPr>
        <w:t xml:space="preserve">Department of </w:t>
      </w:r>
      <w:proofErr w:type="spellStart"/>
      <w:r>
        <w:rPr>
          <w:i/>
          <w:color w:val="231F20"/>
          <w:sz w:val="20"/>
        </w:rPr>
        <w:t>Defence</w:t>
      </w:r>
      <w:proofErr w:type="spellEnd"/>
      <w:r>
        <w:rPr>
          <w:i/>
          <w:color w:val="231F20"/>
          <w:sz w:val="20"/>
        </w:rPr>
        <w:t xml:space="preserve"> v HREOC</w:t>
      </w:r>
      <w:r>
        <w:rPr>
          <w:color w:val="231F20"/>
          <w:sz w:val="20"/>
        </w:rPr>
        <w:t xml:space="preserve">, </w:t>
      </w:r>
      <w:r>
        <w:rPr>
          <w:i/>
          <w:color w:val="231F20"/>
          <w:sz w:val="20"/>
        </w:rPr>
        <w:t xml:space="preserve">Burgess &amp; </w:t>
      </w:r>
      <w:proofErr w:type="spellStart"/>
      <w:r>
        <w:rPr>
          <w:i/>
          <w:color w:val="231F20"/>
          <w:sz w:val="20"/>
        </w:rPr>
        <w:t>Ors</w:t>
      </w:r>
      <w:proofErr w:type="spellEnd"/>
      <w:r>
        <w:rPr>
          <w:i/>
          <w:color w:val="231F20"/>
          <w:sz w:val="20"/>
        </w:rPr>
        <w:t xml:space="preserve"> </w:t>
      </w:r>
      <w:r>
        <w:rPr>
          <w:color w:val="231F20"/>
          <w:sz w:val="20"/>
        </w:rPr>
        <w:t>(1997) 78 FCR</w:t>
      </w:r>
      <w:r>
        <w:rPr>
          <w:color w:val="231F20"/>
          <w:spacing w:val="-36"/>
          <w:sz w:val="20"/>
        </w:rPr>
        <w:t xml:space="preserve"> </w:t>
      </w:r>
      <w:r>
        <w:rPr>
          <w:color w:val="231F20"/>
          <w:sz w:val="20"/>
        </w:rPr>
        <w:t>208.</w:t>
      </w:r>
    </w:p>
    <w:p w:rsidR="00EB4AFE" w:rsidRDefault="007C0BFA">
      <w:pPr>
        <w:pStyle w:val="Paragrafoelenco"/>
        <w:numPr>
          <w:ilvl w:val="0"/>
          <w:numId w:val="1"/>
        </w:numPr>
        <w:tabs>
          <w:tab w:val="left" w:pos="458"/>
        </w:tabs>
        <w:spacing w:before="9" w:line="249" w:lineRule="auto"/>
        <w:ind w:right="371" w:hanging="340"/>
        <w:rPr>
          <w:sz w:val="20"/>
        </w:rPr>
      </w:pPr>
      <w:r>
        <w:rPr>
          <w:color w:val="231F20"/>
          <w:sz w:val="20"/>
        </w:rPr>
        <w:t xml:space="preserve">These acts and practices are discussed in my report resulting from </w:t>
      </w:r>
      <w:proofErr w:type="spellStart"/>
      <w:r>
        <w:rPr>
          <w:color w:val="231F20"/>
          <w:sz w:val="20"/>
        </w:rPr>
        <w:t>Mr</w:t>
      </w:r>
      <w:proofErr w:type="spellEnd"/>
      <w:r>
        <w:rPr>
          <w:color w:val="231F20"/>
          <w:sz w:val="20"/>
        </w:rPr>
        <w:t xml:space="preserve"> MB’s previous complaint.</w:t>
      </w:r>
      <w:bookmarkStart w:id="41" w:name="_bookmark41"/>
      <w:bookmarkEnd w:id="41"/>
      <w:r>
        <w:rPr>
          <w:color w:val="231F20"/>
          <w:sz w:val="20"/>
        </w:rPr>
        <w:t xml:space="preserve"> </w:t>
      </w:r>
      <w:proofErr w:type="spellStart"/>
      <w:r>
        <w:rPr>
          <w:color w:val="231F20"/>
          <w:sz w:val="20"/>
        </w:rPr>
        <w:t>See n</w:t>
      </w:r>
      <w:proofErr w:type="spellEnd"/>
      <w:r>
        <w:rPr>
          <w:color w:val="231F20"/>
          <w:sz w:val="20"/>
        </w:rPr>
        <w:t xml:space="preserve"> 2</w:t>
      </w:r>
      <w:r>
        <w:rPr>
          <w:color w:val="231F20"/>
          <w:spacing w:val="-8"/>
          <w:sz w:val="20"/>
        </w:rPr>
        <w:t xml:space="preserve"> </w:t>
      </w:r>
      <w:r>
        <w:rPr>
          <w:color w:val="231F20"/>
          <w:sz w:val="20"/>
        </w:rPr>
        <w:t>above.</w:t>
      </w:r>
    </w:p>
    <w:p w:rsidR="00EB4AFE" w:rsidRDefault="007C0BFA">
      <w:pPr>
        <w:pStyle w:val="Paragrafoelenco"/>
        <w:numPr>
          <w:ilvl w:val="0"/>
          <w:numId w:val="1"/>
        </w:numPr>
        <w:tabs>
          <w:tab w:val="left" w:pos="458"/>
        </w:tabs>
        <w:spacing w:before="0"/>
        <w:ind w:hanging="340"/>
        <w:rPr>
          <w:sz w:val="20"/>
        </w:rPr>
      </w:pPr>
      <w:bookmarkStart w:id="42" w:name="_bookmark42"/>
      <w:bookmarkEnd w:id="42"/>
      <w:r>
        <w:rPr>
          <w:color w:val="231F20"/>
          <w:sz w:val="20"/>
        </w:rPr>
        <w:t>See above n</w:t>
      </w:r>
      <w:r>
        <w:rPr>
          <w:color w:val="231F20"/>
          <w:spacing w:val="-8"/>
          <w:sz w:val="20"/>
        </w:rPr>
        <w:t xml:space="preserve"> </w:t>
      </w:r>
      <w:r>
        <w:rPr>
          <w:color w:val="231F20"/>
          <w:sz w:val="20"/>
        </w:rPr>
        <w:t>2.</w:t>
      </w:r>
    </w:p>
    <w:p w:rsidR="00EB4AFE" w:rsidRDefault="007C0BFA">
      <w:pPr>
        <w:pStyle w:val="Paragrafoelenco"/>
        <w:numPr>
          <w:ilvl w:val="0"/>
          <w:numId w:val="1"/>
        </w:numPr>
        <w:tabs>
          <w:tab w:val="left" w:pos="458"/>
        </w:tabs>
        <w:spacing w:before="9"/>
        <w:ind w:hanging="340"/>
        <w:rPr>
          <w:sz w:val="20"/>
        </w:rPr>
      </w:pPr>
      <w:bookmarkStart w:id="43" w:name="_bookmark43"/>
      <w:bookmarkEnd w:id="43"/>
      <w:r>
        <w:rPr>
          <w:i/>
          <w:color w:val="231F20"/>
          <w:sz w:val="20"/>
        </w:rPr>
        <w:t>Australian</w:t>
      </w:r>
      <w:r>
        <w:rPr>
          <w:i/>
          <w:color w:val="231F20"/>
          <w:spacing w:val="-5"/>
          <w:sz w:val="20"/>
        </w:rPr>
        <w:t xml:space="preserve"> </w:t>
      </w:r>
      <w:r>
        <w:rPr>
          <w:i/>
          <w:color w:val="231F20"/>
          <w:sz w:val="20"/>
        </w:rPr>
        <w:t>Human</w:t>
      </w:r>
      <w:r>
        <w:rPr>
          <w:i/>
          <w:color w:val="231F20"/>
          <w:spacing w:val="-6"/>
          <w:sz w:val="20"/>
        </w:rPr>
        <w:t xml:space="preserve"> </w:t>
      </w:r>
      <w:r>
        <w:rPr>
          <w:i/>
          <w:color w:val="231F20"/>
          <w:sz w:val="20"/>
        </w:rPr>
        <w:t>Rights</w:t>
      </w:r>
      <w:r>
        <w:rPr>
          <w:i/>
          <w:color w:val="231F20"/>
          <w:spacing w:val="-6"/>
          <w:sz w:val="20"/>
        </w:rPr>
        <w:t xml:space="preserve"> </w:t>
      </w:r>
      <w:r>
        <w:rPr>
          <w:i/>
          <w:color w:val="231F20"/>
          <w:sz w:val="20"/>
        </w:rPr>
        <w:t>Commission</w:t>
      </w:r>
      <w:r>
        <w:rPr>
          <w:i/>
          <w:color w:val="231F20"/>
          <w:spacing w:val="-12"/>
          <w:sz w:val="20"/>
        </w:rPr>
        <w:t xml:space="preserve"> </w:t>
      </w:r>
      <w:r>
        <w:rPr>
          <w:i/>
          <w:color w:val="231F20"/>
          <w:sz w:val="20"/>
        </w:rPr>
        <w:t>Act</w:t>
      </w:r>
      <w:r>
        <w:rPr>
          <w:i/>
          <w:color w:val="231F20"/>
          <w:spacing w:val="-5"/>
          <w:sz w:val="20"/>
        </w:rPr>
        <w:t xml:space="preserve"> </w:t>
      </w:r>
      <w:r>
        <w:rPr>
          <w:i/>
          <w:color w:val="231F20"/>
          <w:sz w:val="20"/>
        </w:rPr>
        <w:t>1986</w:t>
      </w:r>
      <w:r>
        <w:rPr>
          <w:i/>
          <w:color w:val="231F20"/>
          <w:spacing w:val="-5"/>
          <w:sz w:val="20"/>
        </w:rPr>
        <w:t xml:space="preserve"> </w:t>
      </w:r>
      <w:r>
        <w:rPr>
          <w:color w:val="231F20"/>
          <w:sz w:val="20"/>
        </w:rPr>
        <w:t>(</w:t>
      </w:r>
      <w:proofErr w:type="spellStart"/>
      <w:r>
        <w:rPr>
          <w:color w:val="231F20"/>
          <w:sz w:val="20"/>
        </w:rPr>
        <w:t>Cth</w:t>
      </w:r>
      <w:proofErr w:type="spellEnd"/>
      <w:r>
        <w:rPr>
          <w:color w:val="231F20"/>
          <w:sz w:val="20"/>
        </w:rPr>
        <w:t>)</w:t>
      </w:r>
      <w:r>
        <w:rPr>
          <w:color w:val="231F20"/>
          <w:spacing w:val="-5"/>
          <w:sz w:val="20"/>
        </w:rPr>
        <w:t xml:space="preserve"> </w:t>
      </w:r>
      <w:r>
        <w:rPr>
          <w:color w:val="231F20"/>
          <w:sz w:val="20"/>
        </w:rPr>
        <w:t>s</w:t>
      </w:r>
      <w:r>
        <w:rPr>
          <w:color w:val="231F20"/>
          <w:spacing w:val="-5"/>
          <w:sz w:val="20"/>
        </w:rPr>
        <w:t xml:space="preserve"> </w:t>
      </w:r>
      <w:r>
        <w:rPr>
          <w:color w:val="231F20"/>
          <w:sz w:val="20"/>
        </w:rPr>
        <w:t>29(2)(a).</w:t>
      </w:r>
    </w:p>
    <w:p w:rsidR="00EB4AFE" w:rsidRDefault="007C0BFA">
      <w:pPr>
        <w:pStyle w:val="Paragrafoelenco"/>
        <w:numPr>
          <w:ilvl w:val="0"/>
          <w:numId w:val="1"/>
        </w:numPr>
        <w:tabs>
          <w:tab w:val="left" w:pos="458"/>
        </w:tabs>
        <w:spacing w:before="9"/>
        <w:ind w:hanging="340"/>
        <w:rPr>
          <w:sz w:val="20"/>
        </w:rPr>
      </w:pPr>
      <w:bookmarkStart w:id="44" w:name="_bookmark44"/>
      <w:bookmarkEnd w:id="44"/>
      <w:r>
        <w:rPr>
          <w:i/>
          <w:color w:val="231F20"/>
          <w:sz w:val="20"/>
        </w:rPr>
        <w:t>Australian</w:t>
      </w:r>
      <w:r>
        <w:rPr>
          <w:i/>
          <w:color w:val="231F20"/>
          <w:spacing w:val="-5"/>
          <w:sz w:val="20"/>
        </w:rPr>
        <w:t xml:space="preserve"> </w:t>
      </w:r>
      <w:r>
        <w:rPr>
          <w:i/>
          <w:color w:val="231F20"/>
          <w:sz w:val="20"/>
        </w:rPr>
        <w:t>Human</w:t>
      </w:r>
      <w:r>
        <w:rPr>
          <w:i/>
          <w:color w:val="231F20"/>
          <w:spacing w:val="-6"/>
          <w:sz w:val="20"/>
        </w:rPr>
        <w:t xml:space="preserve"> </w:t>
      </w:r>
      <w:r>
        <w:rPr>
          <w:i/>
          <w:color w:val="231F20"/>
          <w:sz w:val="20"/>
        </w:rPr>
        <w:t>Rights</w:t>
      </w:r>
      <w:r>
        <w:rPr>
          <w:i/>
          <w:color w:val="231F20"/>
          <w:spacing w:val="-6"/>
          <w:sz w:val="20"/>
        </w:rPr>
        <w:t xml:space="preserve"> </w:t>
      </w:r>
      <w:r>
        <w:rPr>
          <w:i/>
          <w:color w:val="231F20"/>
          <w:sz w:val="20"/>
        </w:rPr>
        <w:t>Commission</w:t>
      </w:r>
      <w:r>
        <w:rPr>
          <w:i/>
          <w:color w:val="231F20"/>
          <w:spacing w:val="-12"/>
          <w:sz w:val="20"/>
        </w:rPr>
        <w:t xml:space="preserve"> </w:t>
      </w:r>
      <w:r>
        <w:rPr>
          <w:i/>
          <w:color w:val="231F20"/>
          <w:sz w:val="20"/>
        </w:rPr>
        <w:t>Act</w:t>
      </w:r>
      <w:r>
        <w:rPr>
          <w:i/>
          <w:color w:val="231F20"/>
          <w:spacing w:val="-5"/>
          <w:sz w:val="20"/>
        </w:rPr>
        <w:t xml:space="preserve"> </w:t>
      </w:r>
      <w:r>
        <w:rPr>
          <w:i/>
          <w:color w:val="231F20"/>
          <w:sz w:val="20"/>
        </w:rPr>
        <w:t>1986</w:t>
      </w:r>
      <w:r>
        <w:rPr>
          <w:i/>
          <w:color w:val="231F20"/>
          <w:spacing w:val="-5"/>
          <w:sz w:val="20"/>
        </w:rPr>
        <w:t xml:space="preserve"> </w:t>
      </w:r>
      <w:r>
        <w:rPr>
          <w:color w:val="231F20"/>
          <w:sz w:val="20"/>
        </w:rPr>
        <w:t>(</w:t>
      </w:r>
      <w:proofErr w:type="spellStart"/>
      <w:r>
        <w:rPr>
          <w:color w:val="231F20"/>
          <w:sz w:val="20"/>
        </w:rPr>
        <w:t>Cth</w:t>
      </w:r>
      <w:proofErr w:type="spellEnd"/>
      <w:r>
        <w:rPr>
          <w:color w:val="231F20"/>
          <w:sz w:val="20"/>
        </w:rPr>
        <w:t>)</w:t>
      </w:r>
      <w:r>
        <w:rPr>
          <w:color w:val="231F20"/>
          <w:spacing w:val="-5"/>
          <w:sz w:val="20"/>
        </w:rPr>
        <w:t xml:space="preserve"> </w:t>
      </w:r>
      <w:r>
        <w:rPr>
          <w:color w:val="231F20"/>
          <w:sz w:val="20"/>
        </w:rPr>
        <w:t>s</w:t>
      </w:r>
      <w:r>
        <w:rPr>
          <w:color w:val="231F20"/>
          <w:spacing w:val="-5"/>
          <w:sz w:val="20"/>
        </w:rPr>
        <w:t xml:space="preserve"> </w:t>
      </w:r>
      <w:r>
        <w:rPr>
          <w:color w:val="231F20"/>
          <w:sz w:val="20"/>
        </w:rPr>
        <w:t>29(2)(b).</w:t>
      </w:r>
    </w:p>
    <w:p w:rsidR="00EB4AFE" w:rsidRDefault="007C0BFA">
      <w:pPr>
        <w:pStyle w:val="Paragrafoelenco"/>
        <w:numPr>
          <w:ilvl w:val="0"/>
          <w:numId w:val="1"/>
        </w:numPr>
        <w:tabs>
          <w:tab w:val="left" w:pos="458"/>
        </w:tabs>
        <w:spacing w:before="9"/>
        <w:ind w:hanging="340"/>
        <w:rPr>
          <w:sz w:val="20"/>
        </w:rPr>
      </w:pPr>
      <w:bookmarkStart w:id="45" w:name="_bookmark45"/>
      <w:bookmarkEnd w:id="45"/>
      <w:r>
        <w:rPr>
          <w:color w:val="231F20"/>
          <w:sz w:val="20"/>
        </w:rPr>
        <w:t>See above n</w:t>
      </w:r>
      <w:r>
        <w:rPr>
          <w:color w:val="231F20"/>
          <w:spacing w:val="-8"/>
          <w:sz w:val="20"/>
        </w:rPr>
        <w:t xml:space="preserve"> </w:t>
      </w:r>
      <w:r>
        <w:rPr>
          <w:color w:val="231F20"/>
          <w:sz w:val="20"/>
        </w:rPr>
        <w:t>2.</w:t>
      </w:r>
    </w:p>
    <w:p w:rsidR="00EB4AFE" w:rsidRDefault="007C0BFA">
      <w:pPr>
        <w:pStyle w:val="Paragrafoelenco"/>
        <w:numPr>
          <w:ilvl w:val="0"/>
          <w:numId w:val="1"/>
        </w:numPr>
        <w:tabs>
          <w:tab w:val="left" w:pos="458"/>
        </w:tabs>
        <w:spacing w:before="9"/>
        <w:ind w:hanging="340"/>
        <w:rPr>
          <w:sz w:val="20"/>
        </w:rPr>
      </w:pPr>
      <w:r>
        <w:rPr>
          <w:color w:val="231F20"/>
          <w:sz w:val="20"/>
        </w:rPr>
        <w:t>Ibid.</w:t>
      </w:r>
    </w:p>
    <w:sectPr w:rsidR="00EB4AFE">
      <w:pgSz w:w="11910" w:h="16840"/>
      <w:pgMar w:top="1580" w:right="1320" w:bottom="880" w:left="1300" w:header="0" w:footer="6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rsidR="00DB031F" w:rsidRDefault="00DB031F">
      <w:r>
        <w:separator/>
      </w:r>
    </w:p>
  </w:endnote>
  <w:endnote w:type="continuationSeparator" w:id="0">
    <w:p w:rsidR="00DB031F" w:rsidRDefault="00DB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Pro-Roman">
    <w:charset w:val="00"/>
    <w:family w:val="auto"/>
    <w:pitch w:val="variable"/>
    <w:sig w:usb0="800000AF" w:usb1="5000205B" w:usb2="00000000" w:usb3="00000000" w:csb0="0000009B"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Pro-Cn">
    <w:charset w:val="00"/>
    <w:family w:val="auto"/>
    <w:pitch w:val="variable"/>
    <w:sig w:usb0="800000AF"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2D44AC5C">
        <v:shapetype id="_x0000_t202" coordsize="21600,21600" o:spt="202" path="m0,0l0,21600,21600,21600,21600,0xe">
          <v:stroke joinstyle="miter"/>
          <v:path gradientshapeok="t" o:connecttype="rect"/>
        </v:shapetype>
        <v:shape id="_x0000_s2060" type="#_x0000_t202" style="position:absolute;margin-left:69.85pt;margin-top:796.25pt;width:7.95pt;height:13.5pt;z-index:-29296;mso-position-horizontal-relative:page;mso-position-vertical-relative:page" filled="f" stroked="f">
          <v:textbox inset="0,0,0,0">
            <w:txbxContent>
              <w:p w:rsidR="00EB4AFE" w:rsidRDefault="007C0BFA">
                <w:pPr>
                  <w:spacing w:before="20"/>
                  <w:ind w:left="20"/>
                  <w:rPr>
                    <w:rFonts w:ascii="Arial Narrow"/>
                    <w:sz w:val="20"/>
                  </w:rPr>
                </w:pPr>
                <w:r>
                  <w:rPr>
                    <w:rFonts w:ascii="Arial Narrow"/>
                    <w:color w:val="231F20"/>
                    <w:sz w:val="20"/>
                  </w:rPr>
                  <w:t>iv</w:t>
                </w:r>
              </w:p>
            </w:txbxContent>
          </v:textbox>
          <w10:wrap anchorx="page" anchory="page"/>
        </v:shape>
      </w:pic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749BD7FF">
        <v:shapetype id="_x0000_t202" coordsize="21600,21600" o:spt="202" path="m0,0l0,21600,21600,21600,21600,0xe">
          <v:stroke joinstyle="miter"/>
          <v:path gradientshapeok="t" o:connecttype="rect"/>
        </v:shapetype>
        <v:shape id="_x0000_s2051" type="#_x0000_t202" style="position:absolute;margin-left:269.65pt;margin-top:796.25pt;width:256.2pt;height:13.5pt;z-index:-29080;mso-position-horizontal-relative:page;mso-position-vertical-relative:page" filled="f" stroked="f">
          <v:textbox inset="0,0,0,0">
            <w:txbxContent>
              <w:p w:rsidR="00EB4AFE" w:rsidRDefault="007C0BFA">
                <w:pPr>
                  <w:spacing w:before="20"/>
                  <w:ind w:left="20"/>
                  <w:rPr>
                    <w:rFonts w:ascii="Arial Narrow" w:hAnsi="Arial Narrow"/>
                    <w:sz w:val="20"/>
                  </w:rPr>
                </w:pPr>
                <w:r>
                  <w:rPr>
                    <w:rFonts w:ascii="Arial Narrow" w:hAnsi="Arial Narrow"/>
                    <w:b/>
                    <w:color w:val="231F20"/>
                    <w:sz w:val="20"/>
                  </w:rPr>
                  <w:t xml:space="preserve">MB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117 • 21</w:t>
                </w:r>
              </w:p>
            </w:txbxContent>
          </v:textbox>
          <w10:wrap anchorx="page" anchory="page"/>
        </v:shape>
      </w:pic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19BA58A9">
        <v:shapetype id="_x0000_t202" coordsize="21600,21600" o:spt="202" path="m0,0l0,21600,21600,21600,21600,0xe">
          <v:stroke joinstyle="miter"/>
          <v:path gradientshapeok="t" o:connecttype="rect"/>
        </v:shapetype>
        <v:shape id="_x0000_s2050" type="#_x0000_t202" style="position:absolute;margin-left:68.85pt;margin-top:796.25pt;width:13.15pt;height:13.5pt;z-index:-29056;mso-position-horizontal-relative:page;mso-position-vertical-relative:page" filled="f" stroked="f">
          <v:textbox inset="0,0,0,0">
            <w:txbxContent>
              <w:p w:rsidR="00EB4AFE" w:rsidRDefault="007C0BFA">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D0019C">
                  <w:rPr>
                    <w:rFonts w:ascii="Arial Narrow"/>
                    <w:noProof/>
                    <w:color w:val="231F20"/>
                    <w:sz w:val="20"/>
                  </w:rPr>
                  <w:t>22</w:t>
                </w:r>
                <w:r>
                  <w:fldChar w:fldCharType="end"/>
                </w:r>
              </w:p>
            </w:txbxContent>
          </v:textbox>
          <w10:wrap anchorx="page" anchory="page"/>
        </v:shape>
      </w:pic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1CE80B29">
        <v:shapetype id="_x0000_t202" coordsize="21600,21600" o:spt="202" path="m0,0l0,21600,21600,21600,21600,0xe">
          <v:stroke joinstyle="miter"/>
          <v:path gradientshapeok="t" o:connecttype="rect"/>
        </v:shapetype>
        <v:shape id="_x0000_s2049" type="#_x0000_t202" style="position:absolute;margin-left:269.65pt;margin-top:796.25pt;width:256.2pt;height:13.5pt;z-index:-29032;mso-position-horizontal-relative:page;mso-position-vertical-relative:page" filled="f" stroked="f">
          <v:textbox inset="0,0,0,0">
            <w:txbxContent>
              <w:p w:rsidR="00EB4AFE" w:rsidRDefault="007C0BFA">
                <w:pPr>
                  <w:spacing w:before="20"/>
                  <w:ind w:left="20"/>
                  <w:rPr>
                    <w:rFonts w:ascii="Arial Narrow" w:hAnsi="Arial Narrow"/>
                    <w:sz w:val="20"/>
                  </w:rPr>
                </w:pPr>
                <w:r>
                  <w:rPr>
                    <w:rFonts w:ascii="Arial Narrow" w:hAnsi="Arial Narrow"/>
                    <w:b/>
                    <w:color w:val="231F20"/>
                    <w:sz w:val="20"/>
                  </w:rPr>
                  <w:t xml:space="preserve">MB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117 • </w:t>
                </w:r>
                <w:r>
                  <w:fldChar w:fldCharType="begin"/>
                </w:r>
                <w:r>
                  <w:rPr>
                    <w:rFonts w:ascii="Arial Narrow" w:hAnsi="Arial Narrow"/>
                    <w:color w:val="231F20"/>
                    <w:sz w:val="20"/>
                  </w:rPr>
                  <w:instrText xml:space="preserve"> PAGE </w:instrText>
                </w:r>
                <w:r>
                  <w:fldChar w:fldCharType="separate"/>
                </w:r>
                <w:r w:rsidR="00D0019C">
                  <w:rPr>
                    <w:rFonts w:ascii="Arial Narrow" w:hAnsi="Arial Narrow"/>
                    <w:noProof/>
                    <w:color w:val="231F20"/>
                    <w:sz w:val="20"/>
                  </w:rPr>
                  <w:t>23</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3E950137">
        <v:shapetype id="_x0000_t202" coordsize="21600,21600" o:spt="202" path="m0,0l0,21600,21600,21600,21600,0xe">
          <v:stroke joinstyle="miter"/>
          <v:path gradientshapeok="t" o:connecttype="rect"/>
        </v:shapetype>
        <v:shape id="_x0000_s2059" type="#_x0000_t202" style="position:absolute;margin-left:274.2pt;margin-top:796.25pt;width:251.65pt;height:13.5pt;z-index:-29272;mso-position-horizontal-relative:page;mso-position-vertical-relative:page" filled="f" stroked="f">
          <v:textbox inset="0,0,0,0">
            <w:txbxContent>
              <w:p w:rsidR="00EB4AFE" w:rsidRDefault="007C0BFA">
                <w:pPr>
                  <w:spacing w:before="20"/>
                  <w:ind w:left="20"/>
                  <w:rPr>
                    <w:rFonts w:ascii="Arial Narrow" w:hAnsi="Arial Narrow"/>
                    <w:sz w:val="20"/>
                  </w:rPr>
                </w:pPr>
                <w:r>
                  <w:rPr>
                    <w:rFonts w:ascii="Arial Narrow" w:hAnsi="Arial Narrow"/>
                    <w:b/>
                    <w:color w:val="231F20"/>
                    <w:sz w:val="20"/>
                  </w:rPr>
                  <w:t xml:space="preserve">MB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117 • 1</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755C72DE">
        <v:shapetype id="_x0000_t202" coordsize="21600,21600" o:spt="202" path="m0,0l0,21600,21600,21600,21600,0xe">
          <v:stroke joinstyle="miter"/>
          <v:path gradientshapeok="t" o:connecttype="rect"/>
        </v:shapetype>
        <v:shape id="_x0000_s2058" type="#_x0000_t202" style="position:absolute;margin-left:68.85pt;margin-top:796.25pt;width:8.6pt;height:13.5pt;z-index:-29248;mso-position-horizontal-relative:page;mso-position-vertical-relative:page" filled="f" stroked="f">
          <v:textbox inset="0,0,0,0">
            <w:txbxContent>
              <w:p w:rsidR="00EB4AFE" w:rsidRDefault="007C0BFA">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D0019C">
                  <w:rPr>
                    <w:rFonts w:ascii="Arial Narrow"/>
                    <w:noProof/>
                    <w:color w:val="231F20"/>
                    <w:sz w:val="20"/>
                  </w:rPr>
                  <w:t>2</w:t>
                </w:r>
                <w:r>
                  <w:fldChar w:fldCharType="end"/>
                </w:r>
              </w:p>
            </w:txbxContent>
          </v:textbox>
          <w10:wrap anchorx="page" anchory="page"/>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76AFB152">
        <v:shapetype id="_x0000_t202" coordsize="21600,21600" o:spt="202" path="m0,0l0,21600,21600,21600,21600,0xe">
          <v:stroke joinstyle="miter"/>
          <v:path gradientshapeok="t" o:connecttype="rect"/>
        </v:shapetype>
        <v:shape id="_x0000_s2057" type="#_x0000_t202" style="position:absolute;margin-left:274.2pt;margin-top:796.25pt;width:251.65pt;height:13.5pt;z-index:-29224;mso-position-horizontal-relative:page;mso-position-vertical-relative:page" filled="f" stroked="f">
          <v:textbox inset="0,0,0,0">
            <w:txbxContent>
              <w:p w:rsidR="00EB4AFE" w:rsidRDefault="007C0BFA">
                <w:pPr>
                  <w:spacing w:before="20"/>
                  <w:ind w:left="20"/>
                  <w:rPr>
                    <w:rFonts w:ascii="Arial Narrow" w:hAnsi="Arial Narrow"/>
                    <w:sz w:val="20"/>
                  </w:rPr>
                </w:pPr>
                <w:r>
                  <w:rPr>
                    <w:rFonts w:ascii="Arial Narrow" w:hAnsi="Arial Narrow"/>
                    <w:b/>
                    <w:color w:val="231F20"/>
                    <w:sz w:val="20"/>
                  </w:rPr>
                  <w:t xml:space="preserve">MB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117 • </w:t>
                </w:r>
                <w:r>
                  <w:fldChar w:fldCharType="begin"/>
                </w:r>
                <w:r>
                  <w:rPr>
                    <w:rFonts w:ascii="Arial Narrow" w:hAnsi="Arial Narrow"/>
                    <w:color w:val="231F20"/>
                    <w:sz w:val="20"/>
                  </w:rPr>
                  <w:instrText xml:space="preserve"> PAGE </w:instrText>
                </w:r>
                <w:r>
                  <w:fldChar w:fldCharType="separate"/>
                </w:r>
                <w:r w:rsidR="00D0019C">
                  <w:rPr>
                    <w:rFonts w:ascii="Arial Narrow" w:hAnsi="Arial Narrow"/>
                    <w:noProof/>
                    <w:color w:val="231F20"/>
                    <w:sz w:val="20"/>
                  </w:rPr>
                  <w:t>3</w:t>
                </w:r>
                <w:r>
                  <w:fldChar w:fldCharType="end"/>
                </w:r>
              </w:p>
            </w:txbxContent>
          </v:textbox>
          <w10:wrap anchorx="page" anchory="page"/>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4D328E99">
        <v:shapetype id="_x0000_t202" coordsize="21600,21600" o:spt="202" path="m0,0l0,21600,21600,21600,21600,0xe">
          <v:stroke joinstyle="miter"/>
          <v:path gradientshapeok="t" o:connecttype="rect"/>
        </v:shapetype>
        <v:shape id="_x0000_s2056" type="#_x0000_t202" style="position:absolute;margin-left:69.85pt;margin-top:796.25pt;width:11.15pt;height:13.5pt;z-index:-29200;mso-position-horizontal-relative:page;mso-position-vertical-relative:page" filled="f" stroked="f">
          <v:textbox inset="0,0,0,0">
            <w:txbxContent>
              <w:p w:rsidR="00EB4AFE" w:rsidRDefault="007C0BFA">
                <w:pPr>
                  <w:spacing w:before="20"/>
                  <w:ind w:left="20"/>
                  <w:rPr>
                    <w:rFonts w:ascii="Arial Narrow"/>
                    <w:sz w:val="20"/>
                  </w:rPr>
                </w:pPr>
                <w:r>
                  <w:rPr>
                    <w:rFonts w:ascii="Arial Narrow"/>
                    <w:color w:val="231F20"/>
                    <w:sz w:val="20"/>
                  </w:rPr>
                  <w:t>10</w:t>
                </w:r>
              </w:p>
            </w:txbxContent>
          </v:textbox>
          <w10:wrap anchorx="page" anchory="page"/>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27956E82">
        <v:shapetype id="_x0000_t202" coordsize="21600,21600" o:spt="202" path="m0,0l0,21600,21600,21600,21600,0xe">
          <v:stroke joinstyle="miter"/>
          <v:path gradientshapeok="t" o:connecttype="rect"/>
        </v:shapetype>
        <v:shape id="_x0000_s2055" type="#_x0000_t202" style="position:absolute;margin-left:269.65pt;margin-top:796.25pt;width:256.25pt;height:13.5pt;z-index:-29176;mso-position-horizontal-relative:page;mso-position-vertical-relative:page" filled="f" stroked="f">
          <v:textbox inset="0,0,0,0">
            <w:txbxContent>
              <w:p w:rsidR="00EB4AFE" w:rsidRDefault="007C0BFA">
                <w:pPr>
                  <w:spacing w:before="20"/>
                  <w:ind w:left="20"/>
                  <w:rPr>
                    <w:rFonts w:ascii="Arial Narrow" w:hAnsi="Arial Narrow"/>
                    <w:sz w:val="20"/>
                  </w:rPr>
                </w:pPr>
                <w:r>
                  <w:rPr>
                    <w:rFonts w:ascii="Arial Narrow" w:hAnsi="Arial Narrow"/>
                    <w:b/>
                    <w:color w:val="231F20"/>
                    <w:sz w:val="20"/>
                  </w:rPr>
                  <w:t xml:space="preserve">MB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117 • 13</w:t>
                </w:r>
              </w:p>
            </w:txbxContent>
          </v:textbox>
          <w10:wrap anchorx="page" anchory="page"/>
        </v:shape>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2ABD2C6C">
        <v:shapetype id="_x0000_t202" coordsize="21600,21600" o:spt="202" path="m0,0l0,21600,21600,21600,21600,0xe">
          <v:stroke joinstyle="miter"/>
          <v:path gradientshapeok="t" o:connecttype="rect"/>
        </v:shapetype>
        <v:shape id="_x0000_s2054" type="#_x0000_t202" style="position:absolute;margin-left:68.85pt;margin-top:796.25pt;width:13.15pt;height:13.5pt;z-index:-29152;mso-position-horizontal-relative:page;mso-position-vertical-relative:page" filled="f" stroked="f">
          <v:textbox inset="0,0,0,0">
            <w:txbxContent>
              <w:p w:rsidR="00EB4AFE" w:rsidRDefault="007C0BFA">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D0019C">
                  <w:rPr>
                    <w:rFonts w:ascii="Arial Narrow"/>
                    <w:noProof/>
                    <w:color w:val="231F20"/>
                    <w:sz w:val="20"/>
                  </w:rPr>
                  <w:t>12</w:t>
                </w:r>
                <w:r>
                  <w:fldChar w:fldCharType="end"/>
                </w:r>
              </w:p>
            </w:txbxContent>
          </v:textbox>
          <w10:wrap anchorx="page" anchory="page"/>
        </v:shape>
      </w:pic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365DF1BE">
        <v:shapetype id="_x0000_t202" coordsize="21600,21600" o:spt="202" path="m0,0l0,21600,21600,21600,21600,0xe">
          <v:stroke joinstyle="miter"/>
          <v:path gradientshapeok="t" o:connecttype="rect"/>
        </v:shapetype>
        <v:shape id="_x0000_s2053" type="#_x0000_t202" style="position:absolute;margin-left:269.65pt;margin-top:796.25pt;width:256.2pt;height:13.5pt;z-index:-29128;mso-position-horizontal-relative:page;mso-position-vertical-relative:page" filled="f" stroked="f">
          <v:textbox inset="0,0,0,0">
            <w:txbxContent>
              <w:p w:rsidR="00EB4AFE" w:rsidRDefault="007C0BFA">
                <w:pPr>
                  <w:spacing w:before="20"/>
                  <w:ind w:left="20"/>
                  <w:rPr>
                    <w:rFonts w:ascii="Arial Narrow" w:hAnsi="Arial Narrow"/>
                    <w:sz w:val="20"/>
                  </w:rPr>
                </w:pPr>
                <w:r>
                  <w:rPr>
                    <w:rFonts w:ascii="Arial Narrow" w:hAnsi="Arial Narrow"/>
                    <w:b/>
                    <w:color w:val="231F20"/>
                    <w:sz w:val="20"/>
                  </w:rPr>
                  <w:t xml:space="preserve">MB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117 • </w:t>
                </w:r>
                <w:r>
                  <w:fldChar w:fldCharType="begin"/>
                </w:r>
                <w:r>
                  <w:rPr>
                    <w:rFonts w:ascii="Arial Narrow" w:hAnsi="Arial Narrow"/>
                    <w:color w:val="231F20"/>
                    <w:sz w:val="20"/>
                  </w:rPr>
                  <w:instrText xml:space="preserve"> PAGE </w:instrText>
                </w:r>
                <w:r>
                  <w:fldChar w:fldCharType="separate"/>
                </w:r>
                <w:r w:rsidR="00D0019C">
                  <w:rPr>
                    <w:rFonts w:ascii="Arial Narrow" w:hAnsi="Arial Narrow"/>
                    <w:noProof/>
                    <w:color w:val="231F20"/>
                    <w:sz w:val="20"/>
                  </w:rPr>
                  <w:t>13</w:t>
                </w:r>
                <w:r>
                  <w:fldChar w:fldCharType="end"/>
                </w:r>
              </w:p>
            </w:txbxContent>
          </v:textbox>
          <w10:wrap anchorx="page" anchory="page"/>
        </v:shape>
      </w:pic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EB4AFE" w:rsidRDefault="00DB031F">
    <w:pPr>
      <w:pStyle w:val="Corpotesto"/>
      <w:spacing w:line="14" w:lineRule="auto"/>
      <w:rPr>
        <w:sz w:val="20"/>
      </w:rPr>
    </w:pPr>
    <w:r>
      <w:pict w14:anchorId="4D0FDCF1">
        <v:shapetype id="_x0000_t202" coordsize="21600,21600" o:spt="202" path="m0,0l0,21600,21600,21600,21600,0xe">
          <v:stroke joinstyle="miter"/>
          <v:path gradientshapeok="t" o:connecttype="rect"/>
        </v:shapetype>
        <v:shape id="_x0000_s2052" type="#_x0000_t202" style="position:absolute;margin-left:69.85pt;margin-top:796.25pt;width:11.15pt;height:13.5pt;z-index:-29104;mso-position-horizontal-relative:page;mso-position-vertical-relative:page" filled="f" stroked="f">
          <v:textbox inset="0,0,0,0">
            <w:txbxContent>
              <w:p w:rsidR="00EB4AFE" w:rsidRDefault="007C0BFA">
                <w:pPr>
                  <w:spacing w:before="20"/>
                  <w:ind w:left="20"/>
                  <w:rPr>
                    <w:rFonts w:ascii="Arial Narrow"/>
                    <w:sz w:val="20"/>
                  </w:rPr>
                </w:pPr>
                <w:r>
                  <w:rPr>
                    <w:rFonts w:ascii="Arial Narrow"/>
                    <w:color w:val="231F20"/>
                    <w:sz w:val="20"/>
                  </w:rPr>
                  <w:t>20</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rsidR="00DB031F" w:rsidRDefault="00DB031F">
      <w:r>
        <w:separator/>
      </w:r>
    </w:p>
  </w:footnote>
  <w:footnote w:type="continuationSeparator" w:id="0">
    <w:p w:rsidR="00DB031F" w:rsidRDefault="00DB03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3A5A8C"/>
    <w:multiLevelType w:val="hybridMultilevel"/>
    <w:tmpl w:val="087E16B4"/>
    <w:lvl w:ilvl="0" w:tplc="58366F6A">
      <w:start w:val="1"/>
      <w:numFmt w:val="lowerLetter"/>
      <w:lvlText w:val="%1."/>
      <w:lvlJc w:val="left"/>
      <w:pPr>
        <w:ind w:left="1704" w:hanging="341"/>
        <w:jc w:val="left"/>
      </w:pPr>
      <w:rPr>
        <w:rFonts w:ascii="HelveticaNeueLTPro-Roman" w:eastAsia="HelveticaNeueLTPro-Roman" w:hAnsi="HelveticaNeueLTPro-Roman" w:cs="HelveticaNeueLTPro-Roman" w:hint="default"/>
        <w:color w:val="231F20"/>
        <w:spacing w:val="-1"/>
        <w:w w:val="100"/>
        <w:sz w:val="24"/>
        <w:szCs w:val="24"/>
      </w:rPr>
    </w:lvl>
    <w:lvl w:ilvl="1" w:tplc="A98C0F5C">
      <w:numFmt w:val="bullet"/>
      <w:lvlText w:val="•"/>
      <w:lvlJc w:val="left"/>
      <w:pPr>
        <w:ind w:left="2458" w:hanging="341"/>
      </w:pPr>
      <w:rPr>
        <w:rFonts w:hint="default"/>
      </w:rPr>
    </w:lvl>
    <w:lvl w:ilvl="2" w:tplc="B1208572">
      <w:numFmt w:val="bullet"/>
      <w:lvlText w:val="•"/>
      <w:lvlJc w:val="left"/>
      <w:pPr>
        <w:ind w:left="3217" w:hanging="341"/>
      </w:pPr>
      <w:rPr>
        <w:rFonts w:hint="default"/>
      </w:rPr>
    </w:lvl>
    <w:lvl w:ilvl="3" w:tplc="0492D03E">
      <w:numFmt w:val="bullet"/>
      <w:lvlText w:val="•"/>
      <w:lvlJc w:val="left"/>
      <w:pPr>
        <w:ind w:left="3975" w:hanging="341"/>
      </w:pPr>
      <w:rPr>
        <w:rFonts w:hint="default"/>
      </w:rPr>
    </w:lvl>
    <w:lvl w:ilvl="4" w:tplc="8F563922">
      <w:numFmt w:val="bullet"/>
      <w:lvlText w:val="•"/>
      <w:lvlJc w:val="left"/>
      <w:pPr>
        <w:ind w:left="4734" w:hanging="341"/>
      </w:pPr>
      <w:rPr>
        <w:rFonts w:hint="default"/>
      </w:rPr>
    </w:lvl>
    <w:lvl w:ilvl="5" w:tplc="357A0AB6">
      <w:numFmt w:val="bullet"/>
      <w:lvlText w:val="•"/>
      <w:lvlJc w:val="left"/>
      <w:pPr>
        <w:ind w:left="5492" w:hanging="341"/>
      </w:pPr>
      <w:rPr>
        <w:rFonts w:hint="default"/>
      </w:rPr>
    </w:lvl>
    <w:lvl w:ilvl="6" w:tplc="278444D0">
      <w:numFmt w:val="bullet"/>
      <w:lvlText w:val="•"/>
      <w:lvlJc w:val="left"/>
      <w:pPr>
        <w:ind w:left="6251" w:hanging="341"/>
      </w:pPr>
      <w:rPr>
        <w:rFonts w:hint="default"/>
      </w:rPr>
    </w:lvl>
    <w:lvl w:ilvl="7" w:tplc="402AD9F0">
      <w:numFmt w:val="bullet"/>
      <w:lvlText w:val="•"/>
      <w:lvlJc w:val="left"/>
      <w:pPr>
        <w:ind w:left="7009" w:hanging="341"/>
      </w:pPr>
      <w:rPr>
        <w:rFonts w:hint="default"/>
      </w:rPr>
    </w:lvl>
    <w:lvl w:ilvl="8" w:tplc="46FA64AC">
      <w:numFmt w:val="bullet"/>
      <w:lvlText w:val="•"/>
      <w:lvlJc w:val="left"/>
      <w:pPr>
        <w:ind w:left="7768" w:hanging="341"/>
      </w:pPr>
      <w:rPr>
        <w:rFonts w:hint="default"/>
      </w:rPr>
    </w:lvl>
  </w:abstractNum>
  <w:abstractNum w:abstractNumId="1">
    <w:nsid w:val="009D236C"/>
    <w:multiLevelType w:val="multilevel"/>
    <w:tmpl w:val="D6FC2AB4"/>
    <w:lvl w:ilvl="0">
      <w:numFmt w:val="bullet"/>
      <w:lvlText w:val="•"/>
      <w:lvlJc w:val="left"/>
      <w:pPr>
        <w:ind w:left="400" w:hanging="114"/>
      </w:pPr>
      <w:rPr>
        <w:rFonts w:ascii="Arial" w:eastAsia="Arial" w:hAnsi="Arial" w:cs="Arial" w:hint="default"/>
        <w:color w:val="231F20"/>
        <w:spacing w:val="-4"/>
        <w:w w:val="100"/>
        <w:sz w:val="18"/>
        <w:szCs w:val="18"/>
      </w:rPr>
    </w:lvl>
    <w:lvl w:ilvl="1">
      <w:start w:val="1"/>
      <w:numFmt w:val="decimal"/>
      <w:lvlText w:val="%2"/>
      <w:lvlJc w:val="left"/>
      <w:pPr>
        <w:ind w:left="1364" w:hanging="397"/>
        <w:jc w:val="left"/>
      </w:pPr>
      <w:rPr>
        <w:rFonts w:ascii="Arial" w:eastAsia="Arial" w:hAnsi="Arial" w:cs="Arial" w:hint="default"/>
        <w:color w:val="231F20"/>
        <w:spacing w:val="-1"/>
        <w:w w:val="100"/>
        <w:sz w:val="22"/>
        <w:szCs w:val="22"/>
      </w:rPr>
    </w:lvl>
    <w:lvl w:ilvl="2">
      <w:start w:val="1"/>
      <w:numFmt w:val="decimal"/>
      <w:lvlText w:val="%2.%3"/>
      <w:lvlJc w:val="left"/>
      <w:pPr>
        <w:ind w:left="1761" w:hanging="397"/>
        <w:jc w:val="left"/>
      </w:pPr>
      <w:rPr>
        <w:rFonts w:ascii="Arial" w:eastAsia="Arial" w:hAnsi="Arial" w:cs="Arial" w:hint="default"/>
        <w:color w:val="231F20"/>
        <w:spacing w:val="-1"/>
        <w:w w:val="100"/>
        <w:sz w:val="22"/>
        <w:szCs w:val="22"/>
      </w:rPr>
    </w:lvl>
    <w:lvl w:ilvl="3">
      <w:start w:val="1"/>
      <w:numFmt w:val="lowerLetter"/>
      <w:lvlText w:val="(%4)"/>
      <w:lvlJc w:val="left"/>
      <w:pPr>
        <w:ind w:left="2158" w:hanging="397"/>
        <w:jc w:val="left"/>
      </w:pPr>
      <w:rPr>
        <w:rFonts w:ascii="Arial" w:eastAsia="Arial" w:hAnsi="Arial" w:cs="Arial" w:hint="default"/>
        <w:color w:val="231F20"/>
        <w:spacing w:val="-1"/>
        <w:w w:val="100"/>
        <w:sz w:val="22"/>
        <w:szCs w:val="22"/>
      </w:rPr>
    </w:lvl>
    <w:lvl w:ilvl="4">
      <w:numFmt w:val="bullet"/>
      <w:lvlText w:val="•"/>
      <w:lvlJc w:val="left"/>
      <w:pPr>
        <w:ind w:left="3077" w:hanging="397"/>
      </w:pPr>
      <w:rPr>
        <w:rFonts w:hint="default"/>
      </w:rPr>
    </w:lvl>
    <w:lvl w:ilvl="5">
      <w:numFmt w:val="bullet"/>
      <w:lvlText w:val="•"/>
      <w:lvlJc w:val="left"/>
      <w:pPr>
        <w:ind w:left="3995" w:hanging="397"/>
      </w:pPr>
      <w:rPr>
        <w:rFonts w:hint="default"/>
      </w:rPr>
    </w:lvl>
    <w:lvl w:ilvl="6">
      <w:numFmt w:val="bullet"/>
      <w:lvlText w:val="•"/>
      <w:lvlJc w:val="left"/>
      <w:pPr>
        <w:ind w:left="4913" w:hanging="397"/>
      </w:pPr>
      <w:rPr>
        <w:rFonts w:hint="default"/>
      </w:rPr>
    </w:lvl>
    <w:lvl w:ilvl="7">
      <w:numFmt w:val="bullet"/>
      <w:lvlText w:val="•"/>
      <w:lvlJc w:val="left"/>
      <w:pPr>
        <w:ind w:left="5831" w:hanging="397"/>
      </w:pPr>
      <w:rPr>
        <w:rFonts w:hint="default"/>
      </w:rPr>
    </w:lvl>
    <w:lvl w:ilvl="8">
      <w:numFmt w:val="bullet"/>
      <w:lvlText w:val="•"/>
      <w:lvlJc w:val="left"/>
      <w:pPr>
        <w:ind w:left="6749" w:hanging="397"/>
      </w:pPr>
      <w:rPr>
        <w:rFonts w:hint="default"/>
      </w:rPr>
    </w:lvl>
  </w:abstractNum>
  <w:abstractNum w:abstractNumId="2">
    <w:nsid w:val="1B437D66"/>
    <w:multiLevelType w:val="hybridMultilevel"/>
    <w:tmpl w:val="E8E63E58"/>
    <w:lvl w:ilvl="0" w:tplc="1C3CA294">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7F3468E2">
      <w:start w:val="1"/>
      <w:numFmt w:val="lowerLetter"/>
      <w:lvlText w:val="(%2)"/>
      <w:lvlJc w:val="left"/>
      <w:pPr>
        <w:ind w:left="1704" w:hanging="341"/>
        <w:jc w:val="left"/>
      </w:pPr>
      <w:rPr>
        <w:rFonts w:ascii="Arial" w:eastAsia="Arial" w:hAnsi="Arial" w:cs="Arial" w:hint="default"/>
        <w:i/>
        <w:color w:val="231F20"/>
        <w:w w:val="100"/>
        <w:sz w:val="24"/>
        <w:szCs w:val="24"/>
      </w:rPr>
    </w:lvl>
    <w:lvl w:ilvl="2" w:tplc="1AAC8236">
      <w:numFmt w:val="bullet"/>
      <w:lvlText w:val="•"/>
      <w:lvlJc w:val="left"/>
      <w:pPr>
        <w:ind w:left="2536" w:hanging="341"/>
      </w:pPr>
      <w:rPr>
        <w:rFonts w:hint="default"/>
      </w:rPr>
    </w:lvl>
    <w:lvl w:ilvl="3" w:tplc="DD14FA70">
      <w:numFmt w:val="bullet"/>
      <w:lvlText w:val="•"/>
      <w:lvlJc w:val="left"/>
      <w:pPr>
        <w:ind w:left="3372" w:hanging="341"/>
      </w:pPr>
      <w:rPr>
        <w:rFonts w:hint="default"/>
      </w:rPr>
    </w:lvl>
    <w:lvl w:ilvl="4" w:tplc="381E63D2">
      <w:numFmt w:val="bullet"/>
      <w:lvlText w:val="•"/>
      <w:lvlJc w:val="left"/>
      <w:pPr>
        <w:ind w:left="4208" w:hanging="341"/>
      </w:pPr>
      <w:rPr>
        <w:rFonts w:hint="default"/>
      </w:rPr>
    </w:lvl>
    <w:lvl w:ilvl="5" w:tplc="FD4C013E">
      <w:numFmt w:val="bullet"/>
      <w:lvlText w:val="•"/>
      <w:lvlJc w:val="left"/>
      <w:pPr>
        <w:ind w:left="5044" w:hanging="341"/>
      </w:pPr>
      <w:rPr>
        <w:rFonts w:hint="default"/>
      </w:rPr>
    </w:lvl>
    <w:lvl w:ilvl="6" w:tplc="0362133A">
      <w:numFmt w:val="bullet"/>
      <w:lvlText w:val="•"/>
      <w:lvlJc w:val="left"/>
      <w:pPr>
        <w:ind w:left="5880" w:hanging="341"/>
      </w:pPr>
      <w:rPr>
        <w:rFonts w:hint="default"/>
      </w:rPr>
    </w:lvl>
    <w:lvl w:ilvl="7" w:tplc="FDCAD130">
      <w:numFmt w:val="bullet"/>
      <w:lvlText w:val="•"/>
      <w:lvlJc w:val="left"/>
      <w:pPr>
        <w:ind w:left="6717" w:hanging="341"/>
      </w:pPr>
      <w:rPr>
        <w:rFonts w:hint="default"/>
      </w:rPr>
    </w:lvl>
    <w:lvl w:ilvl="8" w:tplc="C3AC2318">
      <w:numFmt w:val="bullet"/>
      <w:lvlText w:val="•"/>
      <w:lvlJc w:val="left"/>
      <w:pPr>
        <w:ind w:left="7553" w:hanging="341"/>
      </w:pPr>
      <w:rPr>
        <w:rFonts w:hint="default"/>
      </w:rPr>
    </w:lvl>
  </w:abstractNum>
  <w:abstractNum w:abstractNumId="3">
    <w:nsid w:val="35467FBB"/>
    <w:multiLevelType w:val="hybridMultilevel"/>
    <w:tmpl w:val="EC1800E8"/>
    <w:lvl w:ilvl="0" w:tplc="3BA6A9E6">
      <w:start w:val="23"/>
      <w:numFmt w:val="decimal"/>
      <w:lvlText w:val="%1"/>
      <w:lvlJc w:val="left"/>
      <w:pPr>
        <w:ind w:left="457" w:hanging="341"/>
        <w:jc w:val="left"/>
      </w:pPr>
      <w:rPr>
        <w:rFonts w:ascii="Arial" w:eastAsia="Arial" w:hAnsi="Arial" w:cs="Arial" w:hint="default"/>
        <w:color w:val="231F20"/>
        <w:spacing w:val="-15"/>
        <w:w w:val="100"/>
        <w:sz w:val="20"/>
        <w:szCs w:val="20"/>
      </w:rPr>
    </w:lvl>
    <w:lvl w:ilvl="1" w:tplc="6548DB70">
      <w:numFmt w:val="bullet"/>
      <w:lvlText w:val="•"/>
      <w:lvlJc w:val="left"/>
      <w:pPr>
        <w:ind w:left="1342" w:hanging="341"/>
      </w:pPr>
      <w:rPr>
        <w:rFonts w:hint="default"/>
      </w:rPr>
    </w:lvl>
    <w:lvl w:ilvl="2" w:tplc="1BB8DCB4">
      <w:numFmt w:val="bullet"/>
      <w:lvlText w:val="•"/>
      <w:lvlJc w:val="left"/>
      <w:pPr>
        <w:ind w:left="2225" w:hanging="341"/>
      </w:pPr>
      <w:rPr>
        <w:rFonts w:hint="default"/>
      </w:rPr>
    </w:lvl>
    <w:lvl w:ilvl="3" w:tplc="74706614">
      <w:numFmt w:val="bullet"/>
      <w:lvlText w:val="•"/>
      <w:lvlJc w:val="left"/>
      <w:pPr>
        <w:ind w:left="3107" w:hanging="341"/>
      </w:pPr>
      <w:rPr>
        <w:rFonts w:hint="default"/>
      </w:rPr>
    </w:lvl>
    <w:lvl w:ilvl="4" w:tplc="916A2DE6">
      <w:numFmt w:val="bullet"/>
      <w:lvlText w:val="•"/>
      <w:lvlJc w:val="left"/>
      <w:pPr>
        <w:ind w:left="3990" w:hanging="341"/>
      </w:pPr>
      <w:rPr>
        <w:rFonts w:hint="default"/>
      </w:rPr>
    </w:lvl>
    <w:lvl w:ilvl="5" w:tplc="3C40B3DE">
      <w:numFmt w:val="bullet"/>
      <w:lvlText w:val="•"/>
      <w:lvlJc w:val="left"/>
      <w:pPr>
        <w:ind w:left="4872" w:hanging="341"/>
      </w:pPr>
      <w:rPr>
        <w:rFonts w:hint="default"/>
      </w:rPr>
    </w:lvl>
    <w:lvl w:ilvl="6" w:tplc="F9AE4F0E">
      <w:numFmt w:val="bullet"/>
      <w:lvlText w:val="•"/>
      <w:lvlJc w:val="left"/>
      <w:pPr>
        <w:ind w:left="5755" w:hanging="341"/>
      </w:pPr>
      <w:rPr>
        <w:rFonts w:hint="default"/>
      </w:rPr>
    </w:lvl>
    <w:lvl w:ilvl="7" w:tplc="605E6432">
      <w:numFmt w:val="bullet"/>
      <w:lvlText w:val="•"/>
      <w:lvlJc w:val="left"/>
      <w:pPr>
        <w:ind w:left="6637" w:hanging="341"/>
      </w:pPr>
      <w:rPr>
        <w:rFonts w:hint="default"/>
      </w:rPr>
    </w:lvl>
    <w:lvl w:ilvl="8" w:tplc="40542954">
      <w:numFmt w:val="bullet"/>
      <w:lvlText w:val="•"/>
      <w:lvlJc w:val="left"/>
      <w:pPr>
        <w:ind w:left="7520" w:hanging="341"/>
      </w:pPr>
      <w:rPr>
        <w:rFonts w:hint="default"/>
      </w:rPr>
    </w:lvl>
  </w:abstractNum>
  <w:abstractNum w:abstractNumId="4">
    <w:nsid w:val="36645BC3"/>
    <w:multiLevelType w:val="multilevel"/>
    <w:tmpl w:val="813C5F9A"/>
    <w:lvl w:ilvl="0">
      <w:start w:val="1"/>
      <w:numFmt w:val="decimal"/>
      <w:lvlText w:val="%1"/>
      <w:lvlJc w:val="left"/>
      <w:pPr>
        <w:ind w:left="797" w:hanging="681"/>
        <w:jc w:val="left"/>
      </w:pPr>
      <w:rPr>
        <w:rFonts w:ascii="Arial" w:eastAsia="Arial" w:hAnsi="Arial" w:cs="Arial" w:hint="default"/>
        <w:b/>
        <w:bCs/>
        <w:color w:val="231F20"/>
        <w:spacing w:val="-1"/>
        <w:w w:val="100"/>
        <w:sz w:val="36"/>
        <w:szCs w:val="36"/>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493" w:hanging="681"/>
      </w:pPr>
      <w:rPr>
        <w:rFonts w:hint="default"/>
      </w:rPr>
    </w:lvl>
    <w:lvl w:ilvl="3">
      <w:numFmt w:val="bullet"/>
      <w:lvlText w:val="•"/>
      <w:lvlJc w:val="left"/>
      <w:pPr>
        <w:ind w:left="3339" w:hanging="681"/>
      </w:pPr>
      <w:rPr>
        <w:rFonts w:hint="default"/>
      </w:rPr>
    </w:lvl>
    <w:lvl w:ilvl="4">
      <w:numFmt w:val="bullet"/>
      <w:lvlText w:val="•"/>
      <w:lvlJc w:val="left"/>
      <w:pPr>
        <w:ind w:left="4186" w:hanging="681"/>
      </w:pPr>
      <w:rPr>
        <w:rFonts w:hint="default"/>
      </w:rPr>
    </w:lvl>
    <w:lvl w:ilvl="5">
      <w:numFmt w:val="bullet"/>
      <w:lvlText w:val="•"/>
      <w:lvlJc w:val="left"/>
      <w:pPr>
        <w:ind w:left="5032" w:hanging="681"/>
      </w:pPr>
      <w:rPr>
        <w:rFonts w:hint="default"/>
      </w:rPr>
    </w:lvl>
    <w:lvl w:ilvl="6">
      <w:numFmt w:val="bullet"/>
      <w:lvlText w:val="•"/>
      <w:lvlJc w:val="left"/>
      <w:pPr>
        <w:ind w:left="5879" w:hanging="681"/>
      </w:pPr>
      <w:rPr>
        <w:rFonts w:hint="default"/>
      </w:rPr>
    </w:lvl>
    <w:lvl w:ilvl="7">
      <w:numFmt w:val="bullet"/>
      <w:lvlText w:val="•"/>
      <w:lvlJc w:val="left"/>
      <w:pPr>
        <w:ind w:left="6725" w:hanging="681"/>
      </w:pPr>
      <w:rPr>
        <w:rFonts w:hint="default"/>
      </w:rPr>
    </w:lvl>
    <w:lvl w:ilvl="8">
      <w:numFmt w:val="bullet"/>
      <w:lvlText w:val="•"/>
      <w:lvlJc w:val="left"/>
      <w:pPr>
        <w:ind w:left="7572" w:hanging="681"/>
      </w:pPr>
      <w:rPr>
        <w:rFonts w:hint="default"/>
      </w:rPr>
    </w:lvl>
  </w:abstractNum>
  <w:abstractNum w:abstractNumId="5">
    <w:nsid w:val="4EC642CA"/>
    <w:multiLevelType w:val="hybridMultilevel"/>
    <w:tmpl w:val="154A2A36"/>
    <w:lvl w:ilvl="0" w:tplc="D4AA1C7E">
      <w:start w:val="1"/>
      <w:numFmt w:val="lowerLetter"/>
      <w:lvlText w:val="%1."/>
      <w:lvlJc w:val="left"/>
      <w:pPr>
        <w:ind w:left="1704" w:hanging="341"/>
        <w:jc w:val="left"/>
      </w:pPr>
      <w:rPr>
        <w:rFonts w:ascii="HelveticaNeueLTPro-Roman" w:eastAsia="HelveticaNeueLTPro-Roman" w:hAnsi="HelveticaNeueLTPro-Roman" w:cs="HelveticaNeueLTPro-Roman" w:hint="default"/>
        <w:color w:val="231F20"/>
        <w:spacing w:val="-1"/>
        <w:w w:val="100"/>
        <w:sz w:val="24"/>
        <w:szCs w:val="24"/>
      </w:rPr>
    </w:lvl>
    <w:lvl w:ilvl="1" w:tplc="8EB2E608">
      <w:numFmt w:val="bullet"/>
      <w:lvlText w:val="•"/>
      <w:lvlJc w:val="left"/>
      <w:pPr>
        <w:ind w:left="2458" w:hanging="341"/>
      </w:pPr>
      <w:rPr>
        <w:rFonts w:hint="default"/>
      </w:rPr>
    </w:lvl>
    <w:lvl w:ilvl="2" w:tplc="77522A94">
      <w:numFmt w:val="bullet"/>
      <w:lvlText w:val="•"/>
      <w:lvlJc w:val="left"/>
      <w:pPr>
        <w:ind w:left="3217" w:hanging="341"/>
      </w:pPr>
      <w:rPr>
        <w:rFonts w:hint="default"/>
      </w:rPr>
    </w:lvl>
    <w:lvl w:ilvl="3" w:tplc="CA9AF57C">
      <w:numFmt w:val="bullet"/>
      <w:lvlText w:val="•"/>
      <w:lvlJc w:val="left"/>
      <w:pPr>
        <w:ind w:left="3975" w:hanging="341"/>
      </w:pPr>
      <w:rPr>
        <w:rFonts w:hint="default"/>
      </w:rPr>
    </w:lvl>
    <w:lvl w:ilvl="4" w:tplc="623031FE">
      <w:numFmt w:val="bullet"/>
      <w:lvlText w:val="•"/>
      <w:lvlJc w:val="left"/>
      <w:pPr>
        <w:ind w:left="4734" w:hanging="341"/>
      </w:pPr>
      <w:rPr>
        <w:rFonts w:hint="default"/>
      </w:rPr>
    </w:lvl>
    <w:lvl w:ilvl="5" w:tplc="6C3215FE">
      <w:numFmt w:val="bullet"/>
      <w:lvlText w:val="•"/>
      <w:lvlJc w:val="left"/>
      <w:pPr>
        <w:ind w:left="5492" w:hanging="341"/>
      </w:pPr>
      <w:rPr>
        <w:rFonts w:hint="default"/>
      </w:rPr>
    </w:lvl>
    <w:lvl w:ilvl="6" w:tplc="37CE20FA">
      <w:numFmt w:val="bullet"/>
      <w:lvlText w:val="•"/>
      <w:lvlJc w:val="left"/>
      <w:pPr>
        <w:ind w:left="6251" w:hanging="341"/>
      </w:pPr>
      <w:rPr>
        <w:rFonts w:hint="default"/>
      </w:rPr>
    </w:lvl>
    <w:lvl w:ilvl="7" w:tplc="984E9322">
      <w:numFmt w:val="bullet"/>
      <w:lvlText w:val="•"/>
      <w:lvlJc w:val="left"/>
      <w:pPr>
        <w:ind w:left="7009" w:hanging="341"/>
      </w:pPr>
      <w:rPr>
        <w:rFonts w:hint="default"/>
      </w:rPr>
    </w:lvl>
    <w:lvl w:ilvl="8" w:tplc="274AA6C6">
      <w:numFmt w:val="bullet"/>
      <w:lvlText w:val="•"/>
      <w:lvlJc w:val="left"/>
      <w:pPr>
        <w:ind w:left="7768" w:hanging="341"/>
      </w:pPr>
      <w:rPr>
        <w:rFonts w:hint="default"/>
      </w:rPr>
    </w:lvl>
  </w:abstractNum>
  <w:abstractNum w:abstractNumId="6">
    <w:nsid w:val="4FEB433E"/>
    <w:multiLevelType w:val="hybridMultilevel"/>
    <w:tmpl w:val="D81403B4"/>
    <w:lvl w:ilvl="0" w:tplc="9168C20A">
      <w:start w:val="1"/>
      <w:numFmt w:val="decimal"/>
      <w:lvlText w:val="%1."/>
      <w:lvlJc w:val="left"/>
      <w:pPr>
        <w:ind w:left="797" w:hanging="681"/>
        <w:jc w:val="left"/>
      </w:pPr>
      <w:rPr>
        <w:rFonts w:ascii="Arial" w:eastAsia="Arial" w:hAnsi="Arial" w:cs="Arial" w:hint="default"/>
        <w:color w:val="231F20"/>
        <w:spacing w:val="-14"/>
        <w:w w:val="100"/>
        <w:sz w:val="24"/>
        <w:szCs w:val="24"/>
      </w:rPr>
    </w:lvl>
    <w:lvl w:ilvl="1" w:tplc="74A0A560">
      <w:start w:val="1"/>
      <w:numFmt w:val="lowerLetter"/>
      <w:lvlText w:val="(%2)"/>
      <w:lvlJc w:val="left"/>
      <w:pPr>
        <w:ind w:left="1704" w:hanging="341"/>
        <w:jc w:val="left"/>
      </w:pPr>
      <w:rPr>
        <w:rFonts w:ascii="HelveticaNeueLTPro-Roman" w:eastAsia="HelveticaNeueLTPro-Roman" w:hAnsi="HelveticaNeueLTPro-Roman" w:cs="HelveticaNeueLTPro-Roman" w:hint="default"/>
        <w:color w:val="231F20"/>
        <w:w w:val="100"/>
        <w:sz w:val="24"/>
        <w:szCs w:val="24"/>
      </w:rPr>
    </w:lvl>
    <w:lvl w:ilvl="2" w:tplc="CA14F7D4">
      <w:start w:val="1"/>
      <w:numFmt w:val="lowerRoman"/>
      <w:lvlText w:val="%3."/>
      <w:lvlJc w:val="left"/>
      <w:pPr>
        <w:ind w:left="2214" w:hanging="284"/>
        <w:jc w:val="left"/>
      </w:pPr>
      <w:rPr>
        <w:rFonts w:ascii="Arial" w:eastAsia="Arial" w:hAnsi="Arial" w:cs="Arial" w:hint="default"/>
        <w:color w:val="231F20"/>
        <w:spacing w:val="-15"/>
        <w:w w:val="100"/>
        <w:sz w:val="24"/>
        <w:szCs w:val="24"/>
      </w:rPr>
    </w:lvl>
    <w:lvl w:ilvl="3" w:tplc="180837B8">
      <w:numFmt w:val="bullet"/>
      <w:lvlText w:val="•"/>
      <w:lvlJc w:val="left"/>
      <w:pPr>
        <w:ind w:left="3100" w:hanging="284"/>
      </w:pPr>
      <w:rPr>
        <w:rFonts w:hint="default"/>
      </w:rPr>
    </w:lvl>
    <w:lvl w:ilvl="4" w:tplc="F0407BC2">
      <w:numFmt w:val="bullet"/>
      <w:lvlText w:val="•"/>
      <w:lvlJc w:val="left"/>
      <w:pPr>
        <w:ind w:left="3981" w:hanging="284"/>
      </w:pPr>
      <w:rPr>
        <w:rFonts w:hint="default"/>
      </w:rPr>
    </w:lvl>
    <w:lvl w:ilvl="5" w:tplc="33049D44">
      <w:numFmt w:val="bullet"/>
      <w:lvlText w:val="•"/>
      <w:lvlJc w:val="left"/>
      <w:pPr>
        <w:ind w:left="4862" w:hanging="284"/>
      </w:pPr>
      <w:rPr>
        <w:rFonts w:hint="default"/>
      </w:rPr>
    </w:lvl>
    <w:lvl w:ilvl="6" w:tplc="DB2E23B2">
      <w:numFmt w:val="bullet"/>
      <w:lvlText w:val="•"/>
      <w:lvlJc w:val="left"/>
      <w:pPr>
        <w:ind w:left="5742" w:hanging="284"/>
      </w:pPr>
      <w:rPr>
        <w:rFonts w:hint="default"/>
      </w:rPr>
    </w:lvl>
    <w:lvl w:ilvl="7" w:tplc="B01EF060">
      <w:numFmt w:val="bullet"/>
      <w:lvlText w:val="•"/>
      <w:lvlJc w:val="left"/>
      <w:pPr>
        <w:ind w:left="6623" w:hanging="284"/>
      </w:pPr>
      <w:rPr>
        <w:rFonts w:hint="default"/>
      </w:rPr>
    </w:lvl>
    <w:lvl w:ilvl="8" w:tplc="567C3B26">
      <w:numFmt w:val="bullet"/>
      <w:lvlText w:val="•"/>
      <w:lvlJc w:val="left"/>
      <w:pPr>
        <w:ind w:left="7504" w:hanging="284"/>
      </w:pPr>
      <w:rPr>
        <w:rFonts w:hint="default"/>
      </w:rPr>
    </w:lvl>
  </w:abstractNum>
  <w:abstractNum w:abstractNumId="7">
    <w:nsid w:val="526F3DF9"/>
    <w:multiLevelType w:val="hybridMultilevel"/>
    <w:tmpl w:val="8AC67184"/>
    <w:lvl w:ilvl="0" w:tplc="3C944E96">
      <w:start w:val="1"/>
      <w:numFmt w:val="lowerLetter"/>
      <w:lvlText w:val="%1."/>
      <w:lvlJc w:val="left"/>
      <w:pPr>
        <w:ind w:left="1704" w:hanging="341"/>
        <w:jc w:val="left"/>
      </w:pPr>
      <w:rPr>
        <w:rFonts w:ascii="HelveticaNeueLTPro-Roman" w:eastAsia="HelveticaNeueLTPro-Roman" w:hAnsi="HelveticaNeueLTPro-Roman" w:cs="HelveticaNeueLTPro-Roman" w:hint="default"/>
        <w:color w:val="231F20"/>
        <w:spacing w:val="-1"/>
        <w:w w:val="100"/>
        <w:sz w:val="24"/>
        <w:szCs w:val="24"/>
      </w:rPr>
    </w:lvl>
    <w:lvl w:ilvl="1" w:tplc="2A12739C">
      <w:numFmt w:val="bullet"/>
      <w:lvlText w:val="•"/>
      <w:lvlJc w:val="left"/>
      <w:pPr>
        <w:ind w:left="2460" w:hanging="341"/>
      </w:pPr>
      <w:rPr>
        <w:rFonts w:hint="default"/>
      </w:rPr>
    </w:lvl>
    <w:lvl w:ilvl="2" w:tplc="8BEC74E8">
      <w:numFmt w:val="bullet"/>
      <w:lvlText w:val="•"/>
      <w:lvlJc w:val="left"/>
      <w:pPr>
        <w:ind w:left="3221" w:hanging="341"/>
      </w:pPr>
      <w:rPr>
        <w:rFonts w:hint="default"/>
      </w:rPr>
    </w:lvl>
    <w:lvl w:ilvl="3" w:tplc="7108A2D6">
      <w:numFmt w:val="bullet"/>
      <w:lvlText w:val="•"/>
      <w:lvlJc w:val="left"/>
      <w:pPr>
        <w:ind w:left="3981" w:hanging="341"/>
      </w:pPr>
      <w:rPr>
        <w:rFonts w:hint="default"/>
      </w:rPr>
    </w:lvl>
    <w:lvl w:ilvl="4" w:tplc="7BFA9B24">
      <w:numFmt w:val="bullet"/>
      <w:lvlText w:val="•"/>
      <w:lvlJc w:val="left"/>
      <w:pPr>
        <w:ind w:left="4742" w:hanging="341"/>
      </w:pPr>
      <w:rPr>
        <w:rFonts w:hint="default"/>
      </w:rPr>
    </w:lvl>
    <w:lvl w:ilvl="5" w:tplc="377C08DE">
      <w:numFmt w:val="bullet"/>
      <w:lvlText w:val="•"/>
      <w:lvlJc w:val="left"/>
      <w:pPr>
        <w:ind w:left="5502" w:hanging="341"/>
      </w:pPr>
      <w:rPr>
        <w:rFonts w:hint="default"/>
      </w:rPr>
    </w:lvl>
    <w:lvl w:ilvl="6" w:tplc="9D4E2C78">
      <w:numFmt w:val="bullet"/>
      <w:lvlText w:val="•"/>
      <w:lvlJc w:val="left"/>
      <w:pPr>
        <w:ind w:left="6263" w:hanging="341"/>
      </w:pPr>
      <w:rPr>
        <w:rFonts w:hint="default"/>
      </w:rPr>
    </w:lvl>
    <w:lvl w:ilvl="7" w:tplc="7CB6B702">
      <w:numFmt w:val="bullet"/>
      <w:lvlText w:val="•"/>
      <w:lvlJc w:val="left"/>
      <w:pPr>
        <w:ind w:left="7023" w:hanging="341"/>
      </w:pPr>
      <w:rPr>
        <w:rFonts w:hint="default"/>
      </w:rPr>
    </w:lvl>
    <w:lvl w:ilvl="8" w:tplc="34F61522">
      <w:numFmt w:val="bullet"/>
      <w:lvlText w:val="•"/>
      <w:lvlJc w:val="left"/>
      <w:pPr>
        <w:ind w:left="7784" w:hanging="341"/>
      </w:pPr>
      <w:rPr>
        <w:rFonts w:hint="default"/>
      </w:rPr>
    </w:lvl>
  </w:abstractNum>
  <w:abstractNum w:abstractNumId="8">
    <w:nsid w:val="60BD02D0"/>
    <w:multiLevelType w:val="hybridMultilevel"/>
    <w:tmpl w:val="2FFE6CF8"/>
    <w:lvl w:ilvl="0" w:tplc="04D8162C">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16DA0398">
      <w:numFmt w:val="bullet"/>
      <w:lvlText w:val="•"/>
      <w:lvlJc w:val="left"/>
      <w:pPr>
        <w:ind w:left="1650" w:hanging="681"/>
      </w:pPr>
      <w:rPr>
        <w:rFonts w:hint="default"/>
      </w:rPr>
    </w:lvl>
    <w:lvl w:ilvl="2" w:tplc="266C6CA4">
      <w:numFmt w:val="bullet"/>
      <w:lvlText w:val="•"/>
      <w:lvlJc w:val="left"/>
      <w:pPr>
        <w:ind w:left="2501" w:hanging="681"/>
      </w:pPr>
      <w:rPr>
        <w:rFonts w:hint="default"/>
      </w:rPr>
    </w:lvl>
    <w:lvl w:ilvl="3" w:tplc="40CE8202">
      <w:numFmt w:val="bullet"/>
      <w:lvlText w:val="•"/>
      <w:lvlJc w:val="left"/>
      <w:pPr>
        <w:ind w:left="3351" w:hanging="681"/>
      </w:pPr>
      <w:rPr>
        <w:rFonts w:hint="default"/>
      </w:rPr>
    </w:lvl>
    <w:lvl w:ilvl="4" w:tplc="2EC0011C">
      <w:numFmt w:val="bullet"/>
      <w:lvlText w:val="•"/>
      <w:lvlJc w:val="left"/>
      <w:pPr>
        <w:ind w:left="4202" w:hanging="681"/>
      </w:pPr>
      <w:rPr>
        <w:rFonts w:hint="default"/>
      </w:rPr>
    </w:lvl>
    <w:lvl w:ilvl="5" w:tplc="D7C647C4">
      <w:numFmt w:val="bullet"/>
      <w:lvlText w:val="•"/>
      <w:lvlJc w:val="left"/>
      <w:pPr>
        <w:ind w:left="5052" w:hanging="681"/>
      </w:pPr>
      <w:rPr>
        <w:rFonts w:hint="default"/>
      </w:rPr>
    </w:lvl>
    <w:lvl w:ilvl="6" w:tplc="7EF86730">
      <w:numFmt w:val="bullet"/>
      <w:lvlText w:val="•"/>
      <w:lvlJc w:val="left"/>
      <w:pPr>
        <w:ind w:left="5903" w:hanging="681"/>
      </w:pPr>
      <w:rPr>
        <w:rFonts w:hint="default"/>
      </w:rPr>
    </w:lvl>
    <w:lvl w:ilvl="7" w:tplc="020A9EDA">
      <w:numFmt w:val="bullet"/>
      <w:lvlText w:val="•"/>
      <w:lvlJc w:val="left"/>
      <w:pPr>
        <w:ind w:left="6753" w:hanging="681"/>
      </w:pPr>
      <w:rPr>
        <w:rFonts w:hint="default"/>
      </w:rPr>
    </w:lvl>
    <w:lvl w:ilvl="8" w:tplc="A74A5F9A">
      <w:numFmt w:val="bullet"/>
      <w:lvlText w:val="•"/>
      <w:lvlJc w:val="left"/>
      <w:pPr>
        <w:ind w:left="7604" w:hanging="681"/>
      </w:pPr>
      <w:rPr>
        <w:rFonts w:hint="default"/>
      </w:rPr>
    </w:lvl>
  </w:abstractNum>
  <w:abstractNum w:abstractNumId="9">
    <w:nsid w:val="613E6295"/>
    <w:multiLevelType w:val="hybridMultilevel"/>
    <w:tmpl w:val="7C2E5C5E"/>
    <w:lvl w:ilvl="0" w:tplc="E28EFE58">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22208268">
      <w:numFmt w:val="bullet"/>
      <w:lvlText w:val="•"/>
      <w:lvlJc w:val="left"/>
      <w:pPr>
        <w:ind w:left="1650" w:hanging="681"/>
      </w:pPr>
      <w:rPr>
        <w:rFonts w:hint="default"/>
      </w:rPr>
    </w:lvl>
    <w:lvl w:ilvl="2" w:tplc="641269FE">
      <w:numFmt w:val="bullet"/>
      <w:lvlText w:val="•"/>
      <w:lvlJc w:val="left"/>
      <w:pPr>
        <w:ind w:left="2501" w:hanging="681"/>
      </w:pPr>
      <w:rPr>
        <w:rFonts w:hint="default"/>
      </w:rPr>
    </w:lvl>
    <w:lvl w:ilvl="3" w:tplc="C1242D9A">
      <w:numFmt w:val="bullet"/>
      <w:lvlText w:val="•"/>
      <w:lvlJc w:val="left"/>
      <w:pPr>
        <w:ind w:left="3351" w:hanging="681"/>
      </w:pPr>
      <w:rPr>
        <w:rFonts w:hint="default"/>
      </w:rPr>
    </w:lvl>
    <w:lvl w:ilvl="4" w:tplc="E5C431E2">
      <w:numFmt w:val="bullet"/>
      <w:lvlText w:val="•"/>
      <w:lvlJc w:val="left"/>
      <w:pPr>
        <w:ind w:left="4202" w:hanging="681"/>
      </w:pPr>
      <w:rPr>
        <w:rFonts w:hint="default"/>
      </w:rPr>
    </w:lvl>
    <w:lvl w:ilvl="5" w:tplc="1FF0BCB8">
      <w:numFmt w:val="bullet"/>
      <w:lvlText w:val="•"/>
      <w:lvlJc w:val="left"/>
      <w:pPr>
        <w:ind w:left="5052" w:hanging="681"/>
      </w:pPr>
      <w:rPr>
        <w:rFonts w:hint="default"/>
      </w:rPr>
    </w:lvl>
    <w:lvl w:ilvl="6" w:tplc="806E6484">
      <w:numFmt w:val="bullet"/>
      <w:lvlText w:val="•"/>
      <w:lvlJc w:val="left"/>
      <w:pPr>
        <w:ind w:left="5903" w:hanging="681"/>
      </w:pPr>
      <w:rPr>
        <w:rFonts w:hint="default"/>
      </w:rPr>
    </w:lvl>
    <w:lvl w:ilvl="7" w:tplc="B0BCCF74">
      <w:numFmt w:val="bullet"/>
      <w:lvlText w:val="•"/>
      <w:lvlJc w:val="left"/>
      <w:pPr>
        <w:ind w:left="6753" w:hanging="681"/>
      </w:pPr>
      <w:rPr>
        <w:rFonts w:hint="default"/>
      </w:rPr>
    </w:lvl>
    <w:lvl w:ilvl="8" w:tplc="28409984">
      <w:numFmt w:val="bullet"/>
      <w:lvlText w:val="•"/>
      <w:lvlJc w:val="left"/>
      <w:pPr>
        <w:ind w:left="7604" w:hanging="681"/>
      </w:pPr>
      <w:rPr>
        <w:rFonts w:hint="default"/>
      </w:rPr>
    </w:lvl>
  </w:abstractNum>
  <w:abstractNum w:abstractNumId="10">
    <w:nsid w:val="616C26A4"/>
    <w:multiLevelType w:val="hybridMultilevel"/>
    <w:tmpl w:val="50228270"/>
    <w:lvl w:ilvl="0" w:tplc="9790D8EA">
      <w:start w:val="1"/>
      <w:numFmt w:val="decimal"/>
      <w:lvlText w:val="%1"/>
      <w:lvlJc w:val="left"/>
      <w:pPr>
        <w:ind w:left="457" w:hanging="341"/>
        <w:jc w:val="left"/>
      </w:pPr>
      <w:rPr>
        <w:rFonts w:ascii="Arial" w:eastAsia="Arial" w:hAnsi="Arial" w:cs="Arial" w:hint="default"/>
        <w:color w:val="231F20"/>
        <w:spacing w:val="-1"/>
        <w:w w:val="100"/>
        <w:sz w:val="20"/>
        <w:szCs w:val="20"/>
      </w:rPr>
    </w:lvl>
    <w:lvl w:ilvl="1" w:tplc="3E14FE24">
      <w:numFmt w:val="bullet"/>
      <w:lvlText w:val="•"/>
      <w:lvlJc w:val="left"/>
      <w:pPr>
        <w:ind w:left="1342" w:hanging="341"/>
      </w:pPr>
      <w:rPr>
        <w:rFonts w:hint="default"/>
      </w:rPr>
    </w:lvl>
    <w:lvl w:ilvl="2" w:tplc="3FEE0890">
      <w:numFmt w:val="bullet"/>
      <w:lvlText w:val="•"/>
      <w:lvlJc w:val="left"/>
      <w:pPr>
        <w:ind w:left="2225" w:hanging="341"/>
      </w:pPr>
      <w:rPr>
        <w:rFonts w:hint="default"/>
      </w:rPr>
    </w:lvl>
    <w:lvl w:ilvl="3" w:tplc="CA94189C">
      <w:numFmt w:val="bullet"/>
      <w:lvlText w:val="•"/>
      <w:lvlJc w:val="left"/>
      <w:pPr>
        <w:ind w:left="3107" w:hanging="341"/>
      </w:pPr>
      <w:rPr>
        <w:rFonts w:hint="default"/>
      </w:rPr>
    </w:lvl>
    <w:lvl w:ilvl="4" w:tplc="91BE9C8E">
      <w:numFmt w:val="bullet"/>
      <w:lvlText w:val="•"/>
      <w:lvlJc w:val="left"/>
      <w:pPr>
        <w:ind w:left="3990" w:hanging="341"/>
      </w:pPr>
      <w:rPr>
        <w:rFonts w:hint="default"/>
      </w:rPr>
    </w:lvl>
    <w:lvl w:ilvl="5" w:tplc="8DECF8EA">
      <w:numFmt w:val="bullet"/>
      <w:lvlText w:val="•"/>
      <w:lvlJc w:val="left"/>
      <w:pPr>
        <w:ind w:left="4872" w:hanging="341"/>
      </w:pPr>
      <w:rPr>
        <w:rFonts w:hint="default"/>
      </w:rPr>
    </w:lvl>
    <w:lvl w:ilvl="6" w:tplc="BD2E44C6">
      <w:numFmt w:val="bullet"/>
      <w:lvlText w:val="•"/>
      <w:lvlJc w:val="left"/>
      <w:pPr>
        <w:ind w:left="5755" w:hanging="341"/>
      </w:pPr>
      <w:rPr>
        <w:rFonts w:hint="default"/>
      </w:rPr>
    </w:lvl>
    <w:lvl w:ilvl="7" w:tplc="D952A8D8">
      <w:numFmt w:val="bullet"/>
      <w:lvlText w:val="•"/>
      <w:lvlJc w:val="left"/>
      <w:pPr>
        <w:ind w:left="6637" w:hanging="341"/>
      </w:pPr>
      <w:rPr>
        <w:rFonts w:hint="default"/>
      </w:rPr>
    </w:lvl>
    <w:lvl w:ilvl="8" w:tplc="0442B346">
      <w:numFmt w:val="bullet"/>
      <w:lvlText w:val="•"/>
      <w:lvlJc w:val="left"/>
      <w:pPr>
        <w:ind w:left="7520" w:hanging="341"/>
      </w:pPr>
      <w:rPr>
        <w:rFonts w:hint="default"/>
      </w:rPr>
    </w:lvl>
  </w:abstractNum>
  <w:abstractNum w:abstractNumId="11">
    <w:nsid w:val="7A8D54B1"/>
    <w:multiLevelType w:val="multilevel"/>
    <w:tmpl w:val="16D43E42"/>
    <w:lvl w:ilvl="0">
      <w:start w:val="4"/>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493" w:hanging="681"/>
      </w:pPr>
      <w:rPr>
        <w:rFonts w:hint="default"/>
      </w:rPr>
    </w:lvl>
    <w:lvl w:ilvl="3">
      <w:numFmt w:val="bullet"/>
      <w:lvlText w:val="•"/>
      <w:lvlJc w:val="left"/>
      <w:pPr>
        <w:ind w:left="3339" w:hanging="681"/>
      </w:pPr>
      <w:rPr>
        <w:rFonts w:hint="default"/>
      </w:rPr>
    </w:lvl>
    <w:lvl w:ilvl="4">
      <w:numFmt w:val="bullet"/>
      <w:lvlText w:val="•"/>
      <w:lvlJc w:val="left"/>
      <w:pPr>
        <w:ind w:left="4186" w:hanging="681"/>
      </w:pPr>
      <w:rPr>
        <w:rFonts w:hint="default"/>
      </w:rPr>
    </w:lvl>
    <w:lvl w:ilvl="5">
      <w:numFmt w:val="bullet"/>
      <w:lvlText w:val="•"/>
      <w:lvlJc w:val="left"/>
      <w:pPr>
        <w:ind w:left="5032" w:hanging="681"/>
      </w:pPr>
      <w:rPr>
        <w:rFonts w:hint="default"/>
      </w:rPr>
    </w:lvl>
    <w:lvl w:ilvl="6">
      <w:numFmt w:val="bullet"/>
      <w:lvlText w:val="•"/>
      <w:lvlJc w:val="left"/>
      <w:pPr>
        <w:ind w:left="5879" w:hanging="681"/>
      </w:pPr>
      <w:rPr>
        <w:rFonts w:hint="default"/>
      </w:rPr>
    </w:lvl>
    <w:lvl w:ilvl="7">
      <w:numFmt w:val="bullet"/>
      <w:lvlText w:val="•"/>
      <w:lvlJc w:val="left"/>
      <w:pPr>
        <w:ind w:left="6725" w:hanging="681"/>
      </w:pPr>
      <w:rPr>
        <w:rFonts w:hint="default"/>
      </w:rPr>
    </w:lvl>
    <w:lvl w:ilvl="8">
      <w:numFmt w:val="bullet"/>
      <w:lvlText w:val="•"/>
      <w:lvlJc w:val="left"/>
      <w:pPr>
        <w:ind w:left="7572" w:hanging="681"/>
      </w:pPr>
      <w:rPr>
        <w:rFonts w:hint="default"/>
      </w:rPr>
    </w:lvl>
  </w:abstractNum>
  <w:num w:numId="1">
    <w:abstractNumId w:val="3"/>
  </w:num>
  <w:num w:numId="2">
    <w:abstractNumId w:val="10"/>
  </w:num>
  <w:num w:numId="3">
    <w:abstractNumId w:val="2"/>
  </w:num>
  <w:num w:numId="4">
    <w:abstractNumId w:val="9"/>
  </w:num>
  <w:num w:numId="5">
    <w:abstractNumId w:val="8"/>
  </w:num>
  <w:num w:numId="6">
    <w:abstractNumId w:val="11"/>
  </w:num>
  <w:num w:numId="7">
    <w:abstractNumId w:val="7"/>
  </w:num>
  <w:num w:numId="8">
    <w:abstractNumId w:val="0"/>
  </w:num>
  <w:num w:numId="9">
    <w:abstractNumId w:val="5"/>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B4AFE"/>
    <w:rsid w:val="007C0BFA"/>
    <w:rsid w:val="00835C09"/>
    <w:rsid w:val="00BA153D"/>
    <w:rsid w:val="00D0019C"/>
    <w:rsid w:val="00DB031F"/>
    <w:rsid w:val="00EB4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6A98F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797" w:hanging="680"/>
      <w:outlineLvl w:val="0"/>
    </w:pPr>
    <w:rPr>
      <w:b/>
      <w:bCs/>
      <w:sz w:val="36"/>
      <w:szCs w:val="36"/>
    </w:rPr>
  </w:style>
  <w:style w:type="paragraph" w:styleId="Titolo2">
    <w:name w:val="heading 2"/>
    <w:basedOn w:val="Normale"/>
    <w:uiPriority w:val="1"/>
    <w:qFormat/>
    <w:pPr>
      <w:spacing w:before="1"/>
      <w:ind w:left="797" w:hanging="680"/>
      <w:outlineLvl w:val="1"/>
    </w:pPr>
    <w:rPr>
      <w:b/>
      <w:bCs/>
      <w:sz w:val="28"/>
      <w:szCs w:val="28"/>
    </w:rPr>
  </w:style>
  <w:style w:type="paragraph" w:styleId="Titolo3">
    <w:name w:val="heading 3"/>
    <w:basedOn w:val="Normale"/>
    <w:uiPriority w:val="1"/>
    <w:qFormat/>
    <w:pPr>
      <w:ind w:left="797" w:hanging="680"/>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237"/>
      <w:ind w:left="1364" w:hanging="397"/>
    </w:pPr>
  </w:style>
  <w:style w:type="paragraph" w:styleId="Sommario2">
    <w:name w:val="toc 2"/>
    <w:basedOn w:val="Normale"/>
    <w:uiPriority w:val="1"/>
    <w:qFormat/>
    <w:pPr>
      <w:spacing w:before="39"/>
      <w:ind w:left="1761" w:hanging="397"/>
    </w:pPr>
  </w:style>
  <w:style w:type="paragraph" w:styleId="Sommario3">
    <w:name w:val="toc 3"/>
    <w:basedOn w:val="Normale"/>
    <w:uiPriority w:val="1"/>
    <w:qFormat/>
    <w:pPr>
      <w:spacing w:before="39"/>
      <w:ind w:left="2158" w:hanging="397"/>
    </w:pPr>
  </w:style>
  <w:style w:type="paragraph" w:styleId="Sommario4">
    <w:name w:val="toc 4"/>
    <w:basedOn w:val="Normale"/>
    <w:uiPriority w:val="1"/>
    <w:qFormat/>
    <w:pPr>
      <w:spacing w:before="10"/>
      <w:ind w:left="2158"/>
    </w:p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71"/>
      <w:ind w:left="797" w:hanging="68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hyperlink" Target="http://www.humanrights.gov.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3.xml"/><Relationship Id="rId31" Type="http://schemas.openxmlformats.org/officeDocument/2006/relationships/footer" Target="footer4.xml"/><Relationship Id="rId32" Type="http://schemas.openxmlformats.org/officeDocument/2006/relationships/footer" Target="footer5.xml"/><Relationship Id="rId9" Type="http://schemas.openxmlformats.org/officeDocument/2006/relationships/image" Target="media/image3.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footer" Target="footer6.xml"/><Relationship Id="rId34" Type="http://schemas.openxmlformats.org/officeDocument/2006/relationships/footer" Target="footer7.xml"/><Relationship Id="rId35" Type="http://schemas.openxmlformats.org/officeDocument/2006/relationships/footer" Target="footer8.xml"/><Relationship Id="rId36" Type="http://schemas.openxmlformats.org/officeDocument/2006/relationships/footer" Target="footer9.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creativecommons.org/licenses/by/4.0/legalcode" TargetMode="External"/><Relationship Id="rId16" Type="http://schemas.openxmlformats.org/officeDocument/2006/relationships/hyperlink" Target="mailto:communications@humanrights.gov.au" TargetMode="External"/><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footer" Target="footer12.xml"/><Relationship Id="rId40" Type="http://schemas.openxmlformats.org/officeDocument/2006/relationships/hyperlink" Target="http://www.omct.org/monitoring-protection-mechanisms/reports-and-publications/2006/11/d18503/" TargetMode="External"/><Relationship Id="rId41" Type="http://schemas.openxmlformats.org/officeDocument/2006/relationships/hyperlink" Target="http://www.omct.org/monitoring-protection-mechanisms/reports-and-publications/2006/11/d18503/"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9642</Words>
  <Characters>54966</Characters>
  <Application>Microsoft Macintosh Word</Application>
  <DocSecurity>0</DocSecurity>
  <Lines>458</Lines>
  <Paragraphs>128</Paragraphs>
  <ScaleCrop>false</ScaleCrop>
  <LinksUpToDate>false</LinksUpToDate>
  <CharactersWithSpaces>64480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Stocovaz</cp:lastModifiedBy>
  <cp:revision>4</cp:revision>
  <dcterms:created xsi:type="dcterms:W3CDTF">2017-05-23T14:14:00Z</dcterms:created>
  <dcterms:modified xsi:type="dcterms:W3CDTF">2017-09-12T01:15:00Z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Creator">
    <vt:lpwstr>Adobe InDesign CC 2015 (Macintosh)</vt:lpwstr>
  </property>
  <property fmtid="{D5CDD505-2E9C-101B-9397-08002B2CF9AE}" pid="4" name="LastSaved">
    <vt:filetime>2017-05-23T00:00:00Z</vt:filetime>
  </property>
</Properties>
</file>