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F6D9A" w14:textId="77777777" w:rsidR="00591951" w:rsidRPr="00654793" w:rsidRDefault="00E803A5" w:rsidP="00591951">
      <w:pPr>
        <w:tabs>
          <w:tab w:val="left" w:pos="3014"/>
        </w:tabs>
        <w:spacing w:after="3000"/>
        <w:rPr>
          <w:rStyle w:val="FootnoteReference"/>
        </w:rPr>
      </w:pPr>
      <w:r>
        <w:rPr>
          <w:noProof/>
          <w:lang w:val="en-US" w:eastAsia="en-US"/>
        </w:rPr>
        <mc:AlternateContent>
          <mc:Choice Requires="wps">
            <w:drawing>
              <wp:anchor distT="0" distB="0" distL="114300" distR="114300" simplePos="0" relativeHeight="251657728" behindDoc="0" locked="0" layoutInCell="1" allowOverlap="1" wp14:anchorId="65E483B3" wp14:editId="0A9D472B">
                <wp:simplePos x="0" y="0"/>
                <wp:positionH relativeFrom="column">
                  <wp:posOffset>1128395</wp:posOffset>
                </wp:positionH>
                <wp:positionV relativeFrom="paragraph">
                  <wp:posOffset>1454785</wp:posOffset>
                </wp:positionV>
                <wp:extent cx="4606290"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504825"/>
                        </a:xfrm>
                        <a:prstGeom prst="rect">
                          <a:avLst/>
                        </a:prstGeom>
                        <a:noFill/>
                        <a:ln w="6350">
                          <a:noFill/>
                        </a:ln>
                        <a:effectLst/>
                      </wps:spPr>
                      <wps:txbx>
                        <w:txbxContent>
                          <w:p w14:paraId="72741322" w14:textId="5390545A" w:rsidR="00A71E49" w:rsidRPr="0091762E" w:rsidRDefault="002C50F2" w:rsidP="0091762E">
                            <w:pPr>
                              <w:pStyle w:val="Subtitle"/>
                              <w:spacing w:before="120"/>
                              <w:rPr>
                                <w:sz w:val="32"/>
                                <w:szCs w:val="32"/>
                              </w:rPr>
                            </w:pPr>
                            <w:bookmarkStart w:id="0" w:name="_Toc13577256"/>
                            <w:bookmarkStart w:id="1" w:name="_Toc13727642"/>
                            <w:bookmarkStart w:id="2" w:name="_Toc13729308"/>
                            <w:r w:rsidRPr="0091762E">
                              <w:rPr>
                                <w:sz w:val="32"/>
                                <w:szCs w:val="32"/>
                              </w:rPr>
                              <w:t>FACTSHEET</w:t>
                            </w:r>
                            <w:bookmarkEnd w:id="0"/>
                            <w:bookmarkEnd w:id="1"/>
                            <w:bookmarkEnd w:id="2"/>
                            <w:r w:rsidR="00A71E49" w:rsidRPr="0091762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483B3" id="_x0000_t202" coordsize="21600,21600" o:spt="202" path="m,l,21600r21600,l21600,xe">
                <v:stroke joinstyle="miter"/>
                <v:path gradientshapeok="t" o:connecttype="rect"/>
              </v:shapetype>
              <v:shape id="Text Box 3" o:spid="_x0000_s1026" type="#_x0000_t202" style="position:absolute;margin-left:88.85pt;margin-top:114.55pt;width:362.7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" filled="f" stroked="f" strokeweight=".5pt">
                <v:textbox>
                  <w:txbxContent>
                    <w:p w14:paraId="72741322" w14:textId="5390545A" w:rsidR="00A71E49" w:rsidRPr="0091762E" w:rsidRDefault="002C50F2" w:rsidP="0091762E">
                      <w:pPr>
                        <w:pStyle w:val="Subtitle"/>
                        <w:spacing w:before="120"/>
                        <w:rPr>
                          <w:sz w:val="32"/>
                          <w:szCs w:val="32"/>
                        </w:rPr>
                      </w:pPr>
                      <w:bookmarkStart w:id="6" w:name="_Toc13577256"/>
                      <w:bookmarkStart w:id="7" w:name="_Toc13727642"/>
                      <w:bookmarkStart w:id="8" w:name="_Toc13729308"/>
                      <w:r w:rsidRPr="0091762E">
                        <w:rPr>
                          <w:sz w:val="32"/>
                          <w:szCs w:val="32"/>
                        </w:rPr>
                        <w:t>FACTSHEET</w:t>
                      </w:r>
                      <w:bookmarkEnd w:id="6"/>
                      <w:bookmarkEnd w:id="7"/>
                      <w:bookmarkEnd w:id="8"/>
                      <w:r w:rsidR="00A71E49" w:rsidRPr="0091762E">
                        <w:rPr>
                          <w:sz w:val="32"/>
                          <w:szCs w:val="32"/>
                        </w:rPr>
                        <w:t xml:space="preserve"> </w:t>
                      </w:r>
                    </w:p>
                  </w:txbxContent>
                </v:textbox>
              </v:shape>
            </w:pict>
          </mc:Fallback>
        </mc:AlternateContent>
      </w:r>
      <w:r>
        <w:rPr>
          <w:noProof/>
          <w:lang w:val="en-US" w:eastAsia="en-US"/>
        </w:rPr>
        <mc:AlternateContent>
          <mc:Choice Requires="wps">
            <w:drawing>
              <wp:anchor distT="0" distB="0" distL="114300" distR="114300" simplePos="0" relativeHeight="251658752" behindDoc="0" locked="0" layoutInCell="1" allowOverlap="1" wp14:anchorId="4EBFE7A1" wp14:editId="3325EF5E">
                <wp:simplePos x="0" y="0"/>
                <wp:positionH relativeFrom="column">
                  <wp:posOffset>1959610</wp:posOffset>
                </wp:positionH>
                <wp:positionV relativeFrom="paragraph">
                  <wp:posOffset>1975485</wp:posOffset>
                </wp:positionV>
                <wp:extent cx="3775075" cy="361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597D9E37" w14:textId="671B931E" w:rsidR="00A71E49" w:rsidRPr="00B74219" w:rsidRDefault="002C50F2" w:rsidP="002863D7">
                            <w:pPr>
                              <w:pStyle w:val="Date"/>
                            </w:pPr>
                            <w:r>
                              <w:t>July</w:t>
                            </w:r>
                            <w:r w:rsidR="00A71E49">
                              <w:t xml:space="preserve"> 201</w:t>
                            </w: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FE7A1" id="Text Box 4" o:spid="_x0000_s1027" type="#_x0000_t202" style="position:absolute;margin-left:154.3pt;margin-top:155.55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7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" filled="f" stroked="f" strokeweight=".5pt">
                <v:textbox>
                  <w:txbxContent>
                    <w:p w14:paraId="597D9E37" w14:textId="671B931E" w:rsidR="00A71E49" w:rsidRPr="00B74219" w:rsidRDefault="002C50F2" w:rsidP="002863D7">
                      <w:pPr>
                        <w:pStyle w:val="Date"/>
                      </w:pPr>
                      <w:r>
                        <w:t>July</w:t>
                      </w:r>
                      <w:r w:rsidR="00A71E49">
                        <w:t xml:space="preserve"> 201</w:t>
                      </w:r>
                      <w:r>
                        <w:t>9</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515CC7DB" wp14:editId="6F6C0D2C">
                <wp:simplePos x="0" y="0"/>
                <wp:positionH relativeFrom="column">
                  <wp:posOffset>2363470</wp:posOffset>
                </wp:positionH>
                <wp:positionV relativeFrom="paragraph">
                  <wp:posOffset>-45085</wp:posOffset>
                </wp:positionV>
                <wp:extent cx="3371215"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1485900"/>
                        </a:xfrm>
                        <a:prstGeom prst="rect">
                          <a:avLst/>
                        </a:prstGeom>
                        <a:noFill/>
                        <a:ln w="6350">
                          <a:noFill/>
                        </a:ln>
                        <a:effectLst/>
                      </wps:spPr>
                      <wps:txbx>
                        <w:txbxContent>
                          <w:p w14:paraId="78557E23" w14:textId="34568D5C" w:rsidR="00A71E49" w:rsidRDefault="002C50F2" w:rsidP="00FD01B5">
                            <w:pPr>
                              <w:pStyle w:val="MainTitle"/>
                            </w:pPr>
                            <w:r>
                              <w:t>Guide to the protections for freedom of religion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C7DB" id="Text Box 1" o:spid="_x0000_s1028" type="#_x0000_t202" style="position:absolute;margin-left:186.1pt;margin-top:-3.55pt;width:265.4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" filled="f" stroked="f" strokeweight=".5pt">
                <v:textbox>
                  <w:txbxContent>
                    <w:p w14:paraId="78557E23" w14:textId="34568D5C" w:rsidR="00A71E49" w:rsidRDefault="002C50F2" w:rsidP="00FD01B5">
                      <w:pPr>
                        <w:pStyle w:val="MainTitle"/>
                      </w:pPr>
                      <w:r>
                        <w:t>Guide to the protections for freedom of religion</w:t>
                      </w:r>
                    </w:p>
                  </w:txbxContent>
                </v:textbox>
              </v:shape>
            </w:pict>
          </mc:Fallback>
        </mc:AlternateContent>
      </w:r>
    </w:p>
    <w:p w14:paraId="7A2C89DA" w14:textId="77777777" w:rsidR="00591951" w:rsidRPr="00827DE2" w:rsidRDefault="00591951" w:rsidP="00591951">
      <w:pPr>
        <w:pStyle w:val="MainTitle"/>
        <w:rPr>
          <w:sz w:val="44"/>
          <w:szCs w:val="44"/>
        </w:rPr>
      </w:pPr>
    </w:p>
    <w:p w14:paraId="19B17964" w14:textId="77777777"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3" w:name="_Toc209316062"/>
      <w:bookmarkEnd w:id="3"/>
    </w:p>
    <w:p w14:paraId="488ABB48" w14:textId="1F65A61D" w:rsidR="00B63D24" w:rsidRPr="00625DF0" w:rsidRDefault="00B63D24" w:rsidP="00B63D24">
      <w:pPr>
        <w:rPr>
          <w:rFonts w:ascii="Open Sans" w:hAnsi="Open Sans" w:cs="Open Sans"/>
          <w:b/>
          <w:sz w:val="28"/>
          <w:szCs w:val="28"/>
        </w:rPr>
      </w:pPr>
      <w:bookmarkStart w:id="4" w:name="_Toc207761829"/>
      <w:r w:rsidRPr="00625DF0">
        <w:rPr>
          <w:rFonts w:ascii="Open Sans" w:hAnsi="Open Sans" w:cs="Open Sans"/>
          <w:b/>
          <w:sz w:val="28"/>
          <w:szCs w:val="28"/>
        </w:rPr>
        <w:lastRenderedPageBreak/>
        <w:t>Table of Contents</w:t>
      </w:r>
      <w:bookmarkEnd w:id="4"/>
    </w:p>
    <w:p w14:paraId="475C9B94" w14:textId="18BF1A9B" w:rsidR="00287CE8" w:rsidRPr="00287CE8" w:rsidRDefault="00B63D24" w:rsidP="00287CE8">
      <w:pPr>
        <w:pStyle w:val="TOC2"/>
        <w:tabs>
          <w:tab w:val="left" w:pos="426"/>
        </w:tabs>
        <w:ind w:left="0" w:firstLine="0"/>
        <w:rPr>
          <w:rFonts w:ascii="Open Sans" w:eastAsiaTheme="minorEastAsia" w:hAnsi="Open Sans" w:cs="Open Sans"/>
          <w:b w:val="0"/>
          <w:bCs/>
          <w:i w:val="0"/>
          <w:iCs/>
        </w:rPr>
      </w:pPr>
      <w:r w:rsidRPr="00625DF0">
        <w:rPr>
          <w:rFonts w:ascii="Open Sans" w:hAnsi="Open Sans" w:cs="Open Sans"/>
        </w:rPr>
        <w:fldChar w:fldCharType="begin"/>
      </w:r>
      <w:r w:rsidRPr="00625DF0">
        <w:rPr>
          <w:rFonts w:ascii="Open Sans" w:hAnsi="Open Sans" w:cs="Open Sans"/>
        </w:rPr>
        <w:instrText xml:space="preserve"> TOC \o "1-4" \h \z \u </w:instrText>
      </w:r>
      <w:r w:rsidRPr="00625DF0">
        <w:rPr>
          <w:rFonts w:ascii="Open Sans" w:hAnsi="Open Sans" w:cs="Open Sans"/>
        </w:rPr>
        <w:fldChar w:fldCharType="separate"/>
      </w:r>
      <w:hyperlink w:anchor="_Toc13729309" w:history="1">
        <w:r w:rsidR="00287CE8" w:rsidRPr="00287CE8">
          <w:rPr>
            <w:rStyle w:val="Hyperlink"/>
            <w:rFonts w:ascii="Open Sans" w:hAnsi="Open Sans" w:cs="Open Sans"/>
            <w:b w:val="0"/>
            <w:bCs/>
            <w:i w:val="0"/>
            <w:iCs/>
          </w:rPr>
          <w:t>Guide to the protections for freedom of religion</w:t>
        </w:r>
        <w:r w:rsidR="00287CE8" w:rsidRPr="00287CE8">
          <w:rPr>
            <w:rFonts w:ascii="Open Sans" w:hAnsi="Open Sans" w:cs="Open Sans"/>
            <w:b w:val="0"/>
            <w:bCs/>
            <w:i w:val="0"/>
            <w:iCs/>
            <w:webHidden/>
          </w:rPr>
          <w:tab/>
        </w:r>
        <w:r w:rsidR="00287CE8" w:rsidRPr="00287CE8">
          <w:rPr>
            <w:rFonts w:ascii="Open Sans" w:hAnsi="Open Sans" w:cs="Open Sans"/>
            <w:b w:val="0"/>
            <w:bCs/>
            <w:i w:val="0"/>
            <w:iCs/>
            <w:webHidden/>
          </w:rPr>
          <w:fldChar w:fldCharType="begin"/>
        </w:r>
        <w:r w:rsidR="00287CE8" w:rsidRPr="00287CE8">
          <w:rPr>
            <w:rFonts w:ascii="Open Sans" w:hAnsi="Open Sans" w:cs="Open Sans"/>
            <w:b w:val="0"/>
            <w:bCs/>
            <w:i w:val="0"/>
            <w:iCs/>
            <w:webHidden/>
          </w:rPr>
          <w:instrText xml:space="preserve"> PAGEREF _Toc13729309 \h </w:instrText>
        </w:r>
        <w:r w:rsidR="00287CE8" w:rsidRPr="00287CE8">
          <w:rPr>
            <w:rFonts w:ascii="Open Sans" w:hAnsi="Open Sans" w:cs="Open Sans"/>
            <w:b w:val="0"/>
            <w:bCs/>
            <w:i w:val="0"/>
            <w:iCs/>
            <w:webHidden/>
          </w:rPr>
        </w:r>
        <w:r w:rsidR="00287CE8" w:rsidRPr="00287CE8">
          <w:rPr>
            <w:rFonts w:ascii="Open Sans" w:hAnsi="Open Sans" w:cs="Open Sans"/>
            <w:b w:val="0"/>
            <w:bCs/>
            <w:i w:val="0"/>
            <w:iCs/>
            <w:webHidden/>
          </w:rPr>
          <w:fldChar w:fldCharType="separate"/>
        </w:r>
        <w:r w:rsidR="0091762E">
          <w:rPr>
            <w:rFonts w:ascii="Open Sans" w:hAnsi="Open Sans" w:cs="Open Sans"/>
            <w:b w:val="0"/>
            <w:bCs/>
            <w:i w:val="0"/>
            <w:iCs/>
            <w:webHidden/>
          </w:rPr>
          <w:t>1</w:t>
        </w:r>
        <w:r w:rsidR="00287CE8" w:rsidRPr="00287CE8">
          <w:rPr>
            <w:rFonts w:ascii="Open Sans" w:hAnsi="Open Sans" w:cs="Open Sans"/>
            <w:b w:val="0"/>
            <w:bCs/>
            <w:i w:val="0"/>
            <w:iCs/>
            <w:webHidden/>
          </w:rPr>
          <w:fldChar w:fldCharType="end"/>
        </w:r>
      </w:hyperlink>
    </w:p>
    <w:p w14:paraId="46C94E5D" w14:textId="36FC8FAF" w:rsidR="00287CE8" w:rsidRPr="00287CE8" w:rsidRDefault="0032458E" w:rsidP="00287CE8">
      <w:pPr>
        <w:pStyle w:val="TOC1"/>
        <w:tabs>
          <w:tab w:val="left" w:pos="426"/>
        </w:tabs>
        <w:ind w:left="0" w:firstLine="0"/>
        <w:rPr>
          <w:rFonts w:ascii="Open Sans" w:eastAsiaTheme="minorEastAsia" w:hAnsi="Open Sans" w:cs="Open Sans"/>
          <w:b w:val="0"/>
          <w:bCs/>
          <w:iCs/>
          <w:sz w:val="24"/>
        </w:rPr>
      </w:pPr>
      <w:hyperlink w:anchor="_Toc13729310" w:history="1">
        <w:r w:rsidR="00287CE8" w:rsidRPr="00287CE8">
          <w:rPr>
            <w:rStyle w:val="Hyperlink"/>
            <w:rFonts w:ascii="Open Sans" w:hAnsi="Open Sans" w:cs="Open Sans"/>
            <w:b w:val="0"/>
            <w:bCs/>
            <w:iCs/>
            <w:sz w:val="24"/>
          </w:rPr>
          <w:t>Discrimination in employment (AHRC)</w:t>
        </w:r>
        <w:r w:rsidR="00287CE8" w:rsidRPr="00287CE8">
          <w:rPr>
            <w:rFonts w:ascii="Open Sans" w:hAnsi="Open Sans" w:cs="Open Sans"/>
            <w:b w:val="0"/>
            <w:bCs/>
            <w:iCs/>
            <w:webHidden/>
            <w:sz w:val="24"/>
          </w:rPr>
          <w:tab/>
        </w:r>
        <w:r w:rsidR="00287CE8" w:rsidRPr="00287CE8">
          <w:rPr>
            <w:rFonts w:ascii="Open Sans" w:hAnsi="Open Sans" w:cs="Open Sans"/>
            <w:b w:val="0"/>
            <w:bCs/>
            <w:iCs/>
            <w:webHidden/>
            <w:sz w:val="24"/>
          </w:rPr>
          <w:fldChar w:fldCharType="begin"/>
        </w:r>
        <w:r w:rsidR="00287CE8" w:rsidRPr="00287CE8">
          <w:rPr>
            <w:rFonts w:ascii="Open Sans" w:hAnsi="Open Sans" w:cs="Open Sans"/>
            <w:b w:val="0"/>
            <w:bCs/>
            <w:iCs/>
            <w:webHidden/>
            <w:sz w:val="24"/>
          </w:rPr>
          <w:instrText xml:space="preserve"> PAGEREF _Toc13729310 \h </w:instrText>
        </w:r>
        <w:r w:rsidR="00287CE8" w:rsidRPr="00287CE8">
          <w:rPr>
            <w:rFonts w:ascii="Open Sans" w:hAnsi="Open Sans" w:cs="Open Sans"/>
            <w:b w:val="0"/>
            <w:bCs/>
            <w:iCs/>
            <w:webHidden/>
            <w:sz w:val="24"/>
          </w:rPr>
        </w:r>
        <w:r w:rsidR="00287CE8" w:rsidRPr="00287CE8">
          <w:rPr>
            <w:rFonts w:ascii="Open Sans" w:hAnsi="Open Sans" w:cs="Open Sans"/>
            <w:b w:val="0"/>
            <w:bCs/>
            <w:iCs/>
            <w:webHidden/>
            <w:sz w:val="24"/>
          </w:rPr>
          <w:fldChar w:fldCharType="separate"/>
        </w:r>
        <w:r w:rsidR="0091762E">
          <w:rPr>
            <w:rFonts w:ascii="Open Sans" w:hAnsi="Open Sans" w:cs="Open Sans"/>
            <w:b w:val="0"/>
            <w:bCs/>
            <w:iCs/>
            <w:webHidden/>
            <w:sz w:val="24"/>
          </w:rPr>
          <w:t>1</w:t>
        </w:r>
        <w:r w:rsidR="00287CE8" w:rsidRPr="00287CE8">
          <w:rPr>
            <w:rFonts w:ascii="Open Sans" w:hAnsi="Open Sans" w:cs="Open Sans"/>
            <w:b w:val="0"/>
            <w:bCs/>
            <w:iCs/>
            <w:webHidden/>
            <w:sz w:val="24"/>
          </w:rPr>
          <w:fldChar w:fldCharType="end"/>
        </w:r>
      </w:hyperlink>
    </w:p>
    <w:p w14:paraId="33D01835" w14:textId="160BB8AF" w:rsidR="00287CE8" w:rsidRPr="00287CE8" w:rsidRDefault="0032458E" w:rsidP="00287CE8">
      <w:pPr>
        <w:pStyle w:val="TOC1"/>
        <w:tabs>
          <w:tab w:val="left" w:pos="426"/>
        </w:tabs>
        <w:ind w:left="0" w:firstLine="0"/>
        <w:rPr>
          <w:rFonts w:ascii="Open Sans" w:eastAsiaTheme="minorEastAsia" w:hAnsi="Open Sans" w:cs="Open Sans"/>
          <w:b w:val="0"/>
          <w:bCs/>
          <w:iCs/>
          <w:sz w:val="24"/>
        </w:rPr>
      </w:pPr>
      <w:hyperlink w:anchor="_Toc13729311" w:history="1">
        <w:r w:rsidR="00287CE8" w:rsidRPr="00287CE8">
          <w:rPr>
            <w:rStyle w:val="Hyperlink"/>
            <w:rFonts w:ascii="Open Sans" w:hAnsi="Open Sans" w:cs="Open Sans"/>
            <w:b w:val="0"/>
            <w:bCs/>
            <w:iCs/>
            <w:sz w:val="24"/>
          </w:rPr>
          <w:t>Commonwealth acts or practices contrary to freedom of religion</w:t>
        </w:r>
        <w:r w:rsidR="00287CE8" w:rsidRPr="00287CE8">
          <w:rPr>
            <w:rFonts w:ascii="Open Sans" w:hAnsi="Open Sans" w:cs="Open Sans"/>
            <w:b w:val="0"/>
            <w:bCs/>
            <w:iCs/>
            <w:webHidden/>
            <w:sz w:val="24"/>
          </w:rPr>
          <w:tab/>
        </w:r>
        <w:r w:rsidR="00287CE8" w:rsidRPr="00287CE8">
          <w:rPr>
            <w:rFonts w:ascii="Open Sans" w:hAnsi="Open Sans" w:cs="Open Sans"/>
            <w:b w:val="0"/>
            <w:bCs/>
            <w:iCs/>
            <w:webHidden/>
            <w:sz w:val="24"/>
          </w:rPr>
          <w:fldChar w:fldCharType="begin"/>
        </w:r>
        <w:r w:rsidR="00287CE8" w:rsidRPr="00287CE8">
          <w:rPr>
            <w:rFonts w:ascii="Open Sans" w:hAnsi="Open Sans" w:cs="Open Sans"/>
            <w:b w:val="0"/>
            <w:bCs/>
            <w:iCs/>
            <w:webHidden/>
            <w:sz w:val="24"/>
          </w:rPr>
          <w:instrText xml:space="preserve"> PAGEREF _Toc13729311 \h </w:instrText>
        </w:r>
        <w:r w:rsidR="00287CE8" w:rsidRPr="00287CE8">
          <w:rPr>
            <w:rFonts w:ascii="Open Sans" w:hAnsi="Open Sans" w:cs="Open Sans"/>
            <w:b w:val="0"/>
            <w:bCs/>
            <w:iCs/>
            <w:webHidden/>
            <w:sz w:val="24"/>
          </w:rPr>
        </w:r>
        <w:r w:rsidR="00287CE8" w:rsidRPr="00287CE8">
          <w:rPr>
            <w:rFonts w:ascii="Open Sans" w:hAnsi="Open Sans" w:cs="Open Sans"/>
            <w:b w:val="0"/>
            <w:bCs/>
            <w:iCs/>
            <w:webHidden/>
            <w:sz w:val="24"/>
          </w:rPr>
          <w:fldChar w:fldCharType="separate"/>
        </w:r>
        <w:r w:rsidR="0091762E">
          <w:rPr>
            <w:rFonts w:ascii="Open Sans" w:hAnsi="Open Sans" w:cs="Open Sans"/>
            <w:b w:val="0"/>
            <w:bCs/>
            <w:iCs/>
            <w:webHidden/>
            <w:sz w:val="24"/>
          </w:rPr>
          <w:t>2</w:t>
        </w:r>
        <w:r w:rsidR="00287CE8" w:rsidRPr="00287CE8">
          <w:rPr>
            <w:rFonts w:ascii="Open Sans" w:hAnsi="Open Sans" w:cs="Open Sans"/>
            <w:b w:val="0"/>
            <w:bCs/>
            <w:iCs/>
            <w:webHidden/>
            <w:sz w:val="24"/>
          </w:rPr>
          <w:fldChar w:fldCharType="end"/>
        </w:r>
      </w:hyperlink>
    </w:p>
    <w:p w14:paraId="513D7B99" w14:textId="0154A865" w:rsidR="00287CE8" w:rsidRPr="00287CE8" w:rsidRDefault="0032458E" w:rsidP="00287CE8">
      <w:pPr>
        <w:pStyle w:val="TOC1"/>
        <w:tabs>
          <w:tab w:val="left" w:pos="426"/>
        </w:tabs>
        <w:ind w:left="0" w:firstLine="0"/>
        <w:rPr>
          <w:rFonts w:ascii="Open Sans" w:eastAsiaTheme="minorEastAsia" w:hAnsi="Open Sans" w:cs="Open Sans"/>
          <w:b w:val="0"/>
          <w:bCs/>
          <w:iCs/>
          <w:sz w:val="24"/>
        </w:rPr>
      </w:pPr>
      <w:hyperlink w:anchor="_Toc13729312" w:history="1">
        <w:r w:rsidR="00287CE8" w:rsidRPr="00287CE8">
          <w:rPr>
            <w:rStyle w:val="Hyperlink"/>
            <w:rFonts w:ascii="Open Sans" w:hAnsi="Open Sans" w:cs="Open Sans"/>
            <w:b w:val="0"/>
            <w:bCs/>
            <w:iCs/>
            <w:sz w:val="24"/>
          </w:rPr>
          <w:t xml:space="preserve">Towards better protections under the </w:t>
        </w:r>
        <w:r w:rsidR="00287CE8" w:rsidRPr="00287CE8">
          <w:rPr>
            <w:rStyle w:val="Hyperlink"/>
            <w:rFonts w:ascii="Open Sans" w:hAnsi="Open Sans" w:cs="Open Sans"/>
            <w:b w:val="0"/>
            <w:bCs/>
            <w:i/>
            <w:sz w:val="24"/>
          </w:rPr>
          <w:t>Australian Human Rights Commission Act 1986</w:t>
        </w:r>
        <w:r w:rsidR="00287CE8" w:rsidRPr="00287CE8">
          <w:rPr>
            <w:rFonts w:ascii="Open Sans" w:hAnsi="Open Sans" w:cs="Open Sans"/>
            <w:b w:val="0"/>
            <w:bCs/>
            <w:iCs/>
            <w:webHidden/>
            <w:sz w:val="24"/>
          </w:rPr>
          <w:tab/>
        </w:r>
        <w:r w:rsidR="00287CE8" w:rsidRPr="00287CE8">
          <w:rPr>
            <w:rFonts w:ascii="Open Sans" w:hAnsi="Open Sans" w:cs="Open Sans"/>
            <w:b w:val="0"/>
            <w:bCs/>
            <w:iCs/>
            <w:webHidden/>
            <w:sz w:val="24"/>
          </w:rPr>
          <w:fldChar w:fldCharType="begin"/>
        </w:r>
        <w:r w:rsidR="00287CE8" w:rsidRPr="00287CE8">
          <w:rPr>
            <w:rFonts w:ascii="Open Sans" w:hAnsi="Open Sans" w:cs="Open Sans"/>
            <w:b w:val="0"/>
            <w:bCs/>
            <w:iCs/>
            <w:webHidden/>
            <w:sz w:val="24"/>
          </w:rPr>
          <w:instrText xml:space="preserve"> PAGEREF _Toc13729312 \h </w:instrText>
        </w:r>
        <w:r w:rsidR="00287CE8" w:rsidRPr="00287CE8">
          <w:rPr>
            <w:rFonts w:ascii="Open Sans" w:hAnsi="Open Sans" w:cs="Open Sans"/>
            <w:b w:val="0"/>
            <w:bCs/>
            <w:iCs/>
            <w:webHidden/>
            <w:sz w:val="24"/>
          </w:rPr>
        </w:r>
        <w:r w:rsidR="00287CE8" w:rsidRPr="00287CE8">
          <w:rPr>
            <w:rFonts w:ascii="Open Sans" w:hAnsi="Open Sans" w:cs="Open Sans"/>
            <w:b w:val="0"/>
            <w:bCs/>
            <w:iCs/>
            <w:webHidden/>
            <w:sz w:val="24"/>
          </w:rPr>
          <w:fldChar w:fldCharType="separate"/>
        </w:r>
        <w:r w:rsidR="0091762E">
          <w:rPr>
            <w:rFonts w:ascii="Open Sans" w:hAnsi="Open Sans" w:cs="Open Sans"/>
            <w:b w:val="0"/>
            <w:bCs/>
            <w:iCs/>
            <w:webHidden/>
            <w:sz w:val="24"/>
          </w:rPr>
          <w:t>4</w:t>
        </w:r>
        <w:r w:rsidR="00287CE8" w:rsidRPr="00287CE8">
          <w:rPr>
            <w:rFonts w:ascii="Open Sans" w:hAnsi="Open Sans" w:cs="Open Sans"/>
            <w:b w:val="0"/>
            <w:bCs/>
            <w:iCs/>
            <w:webHidden/>
            <w:sz w:val="24"/>
          </w:rPr>
          <w:fldChar w:fldCharType="end"/>
        </w:r>
      </w:hyperlink>
    </w:p>
    <w:p w14:paraId="3EBB8E53" w14:textId="772F436A" w:rsidR="00287CE8" w:rsidRPr="00287CE8" w:rsidRDefault="0032458E" w:rsidP="00287CE8">
      <w:pPr>
        <w:pStyle w:val="TOC1"/>
        <w:tabs>
          <w:tab w:val="left" w:pos="426"/>
        </w:tabs>
        <w:ind w:left="0" w:firstLine="0"/>
        <w:rPr>
          <w:rFonts w:ascii="Open Sans" w:eastAsiaTheme="minorEastAsia" w:hAnsi="Open Sans" w:cs="Open Sans"/>
          <w:b w:val="0"/>
          <w:bCs/>
          <w:iCs/>
          <w:sz w:val="24"/>
        </w:rPr>
      </w:pPr>
      <w:hyperlink w:anchor="_Toc13729313" w:history="1">
        <w:r w:rsidR="00287CE8" w:rsidRPr="00287CE8">
          <w:rPr>
            <w:rStyle w:val="Hyperlink"/>
            <w:rFonts w:ascii="Open Sans" w:hAnsi="Open Sans" w:cs="Open Sans"/>
            <w:b w:val="0"/>
            <w:bCs/>
            <w:iCs/>
            <w:sz w:val="24"/>
          </w:rPr>
          <w:t>Fair Work Commission</w:t>
        </w:r>
        <w:r w:rsidR="00287CE8" w:rsidRPr="00287CE8">
          <w:rPr>
            <w:rFonts w:ascii="Open Sans" w:hAnsi="Open Sans" w:cs="Open Sans"/>
            <w:b w:val="0"/>
            <w:bCs/>
            <w:iCs/>
            <w:webHidden/>
            <w:sz w:val="24"/>
          </w:rPr>
          <w:tab/>
        </w:r>
        <w:r w:rsidR="00287CE8" w:rsidRPr="00287CE8">
          <w:rPr>
            <w:rFonts w:ascii="Open Sans" w:hAnsi="Open Sans" w:cs="Open Sans"/>
            <w:b w:val="0"/>
            <w:bCs/>
            <w:iCs/>
            <w:webHidden/>
            <w:sz w:val="24"/>
          </w:rPr>
          <w:fldChar w:fldCharType="begin"/>
        </w:r>
        <w:r w:rsidR="00287CE8" w:rsidRPr="00287CE8">
          <w:rPr>
            <w:rFonts w:ascii="Open Sans" w:hAnsi="Open Sans" w:cs="Open Sans"/>
            <w:b w:val="0"/>
            <w:bCs/>
            <w:iCs/>
            <w:webHidden/>
            <w:sz w:val="24"/>
          </w:rPr>
          <w:instrText xml:space="preserve"> PAGEREF _Toc13729313 \h </w:instrText>
        </w:r>
        <w:r w:rsidR="00287CE8" w:rsidRPr="00287CE8">
          <w:rPr>
            <w:rFonts w:ascii="Open Sans" w:hAnsi="Open Sans" w:cs="Open Sans"/>
            <w:b w:val="0"/>
            <w:bCs/>
            <w:iCs/>
            <w:webHidden/>
            <w:sz w:val="24"/>
          </w:rPr>
        </w:r>
        <w:r w:rsidR="00287CE8" w:rsidRPr="00287CE8">
          <w:rPr>
            <w:rFonts w:ascii="Open Sans" w:hAnsi="Open Sans" w:cs="Open Sans"/>
            <w:b w:val="0"/>
            <w:bCs/>
            <w:iCs/>
            <w:webHidden/>
            <w:sz w:val="24"/>
          </w:rPr>
          <w:fldChar w:fldCharType="separate"/>
        </w:r>
        <w:r w:rsidR="0091762E">
          <w:rPr>
            <w:rFonts w:ascii="Open Sans" w:hAnsi="Open Sans" w:cs="Open Sans"/>
            <w:b w:val="0"/>
            <w:bCs/>
            <w:iCs/>
            <w:webHidden/>
            <w:sz w:val="24"/>
          </w:rPr>
          <w:t>5</w:t>
        </w:r>
        <w:r w:rsidR="00287CE8" w:rsidRPr="00287CE8">
          <w:rPr>
            <w:rFonts w:ascii="Open Sans" w:hAnsi="Open Sans" w:cs="Open Sans"/>
            <w:b w:val="0"/>
            <w:bCs/>
            <w:iCs/>
            <w:webHidden/>
            <w:sz w:val="24"/>
          </w:rPr>
          <w:fldChar w:fldCharType="end"/>
        </w:r>
      </w:hyperlink>
    </w:p>
    <w:p w14:paraId="3C4FD5A7" w14:textId="33B21DBE" w:rsidR="00287CE8" w:rsidRDefault="0032458E" w:rsidP="00287CE8">
      <w:pPr>
        <w:pStyle w:val="TOC1"/>
        <w:tabs>
          <w:tab w:val="left" w:pos="426"/>
        </w:tabs>
        <w:ind w:left="0" w:firstLine="0"/>
        <w:rPr>
          <w:rFonts w:asciiTheme="minorHAnsi" w:eastAsiaTheme="minorEastAsia" w:hAnsiTheme="minorHAnsi" w:cstheme="minorBidi"/>
          <w:b w:val="0"/>
          <w:szCs w:val="22"/>
        </w:rPr>
      </w:pPr>
      <w:hyperlink w:anchor="_Toc13729314" w:history="1">
        <w:r w:rsidR="00287CE8" w:rsidRPr="00287CE8">
          <w:rPr>
            <w:rStyle w:val="Hyperlink"/>
            <w:rFonts w:ascii="Open Sans" w:hAnsi="Open Sans" w:cs="Open Sans"/>
            <w:b w:val="0"/>
            <w:bCs/>
            <w:iCs/>
            <w:sz w:val="24"/>
          </w:rPr>
          <w:t>State and Territory bodies</w:t>
        </w:r>
        <w:r w:rsidR="00287CE8" w:rsidRPr="00287CE8">
          <w:rPr>
            <w:rFonts w:ascii="Open Sans" w:hAnsi="Open Sans" w:cs="Open Sans"/>
            <w:b w:val="0"/>
            <w:bCs/>
            <w:iCs/>
            <w:webHidden/>
            <w:sz w:val="24"/>
          </w:rPr>
          <w:tab/>
        </w:r>
        <w:r w:rsidR="00287CE8" w:rsidRPr="00287CE8">
          <w:rPr>
            <w:rFonts w:ascii="Open Sans" w:hAnsi="Open Sans" w:cs="Open Sans"/>
            <w:b w:val="0"/>
            <w:bCs/>
            <w:iCs/>
            <w:webHidden/>
            <w:sz w:val="24"/>
          </w:rPr>
          <w:fldChar w:fldCharType="begin"/>
        </w:r>
        <w:r w:rsidR="00287CE8" w:rsidRPr="00287CE8">
          <w:rPr>
            <w:rFonts w:ascii="Open Sans" w:hAnsi="Open Sans" w:cs="Open Sans"/>
            <w:b w:val="0"/>
            <w:bCs/>
            <w:iCs/>
            <w:webHidden/>
            <w:sz w:val="24"/>
          </w:rPr>
          <w:instrText xml:space="preserve"> PAGEREF _Toc13729314 \h </w:instrText>
        </w:r>
        <w:r w:rsidR="00287CE8" w:rsidRPr="00287CE8">
          <w:rPr>
            <w:rFonts w:ascii="Open Sans" w:hAnsi="Open Sans" w:cs="Open Sans"/>
            <w:b w:val="0"/>
            <w:bCs/>
            <w:iCs/>
            <w:webHidden/>
            <w:sz w:val="24"/>
          </w:rPr>
        </w:r>
        <w:r w:rsidR="00287CE8" w:rsidRPr="00287CE8">
          <w:rPr>
            <w:rFonts w:ascii="Open Sans" w:hAnsi="Open Sans" w:cs="Open Sans"/>
            <w:b w:val="0"/>
            <w:bCs/>
            <w:iCs/>
            <w:webHidden/>
            <w:sz w:val="24"/>
          </w:rPr>
          <w:fldChar w:fldCharType="separate"/>
        </w:r>
        <w:r w:rsidR="0091762E">
          <w:rPr>
            <w:rFonts w:ascii="Open Sans" w:hAnsi="Open Sans" w:cs="Open Sans"/>
            <w:b w:val="0"/>
            <w:bCs/>
            <w:iCs/>
            <w:webHidden/>
            <w:sz w:val="24"/>
          </w:rPr>
          <w:t>5</w:t>
        </w:r>
        <w:r w:rsidR="00287CE8" w:rsidRPr="00287CE8">
          <w:rPr>
            <w:rFonts w:ascii="Open Sans" w:hAnsi="Open Sans" w:cs="Open Sans"/>
            <w:b w:val="0"/>
            <w:bCs/>
            <w:iCs/>
            <w:webHidden/>
            <w:sz w:val="24"/>
          </w:rPr>
          <w:fldChar w:fldCharType="end"/>
        </w:r>
      </w:hyperlink>
    </w:p>
    <w:p w14:paraId="214B1BA5" w14:textId="4AA4C0DC" w:rsidR="00B34946" w:rsidRPr="00625DF0" w:rsidRDefault="00B63D24" w:rsidP="00625DF0">
      <w:pPr>
        <w:tabs>
          <w:tab w:val="left" w:pos="567"/>
        </w:tabs>
        <w:ind w:hanging="11"/>
        <w:rPr>
          <w:rFonts w:ascii="Open Sans" w:hAnsi="Open Sans" w:cs="Open Sans"/>
        </w:rPr>
      </w:pPr>
      <w:r w:rsidRPr="00625DF0">
        <w:rPr>
          <w:rFonts w:ascii="Open Sans" w:hAnsi="Open Sans" w:cs="Open Sans"/>
        </w:rPr>
        <w:fldChar w:fldCharType="end"/>
      </w:r>
    </w:p>
    <w:p w14:paraId="0BC4EBAF" w14:textId="77777777" w:rsidR="0091762E" w:rsidRDefault="00B34946">
      <w:pPr>
        <w:spacing w:before="0" w:after="0"/>
        <w:sectPr w:rsidR="0091762E" w:rsidSect="002665C6">
          <w:headerReference w:type="even" r:id="rId13"/>
          <w:headerReference w:type="default" r:id="rId14"/>
          <w:footerReference w:type="default" r:id="rId15"/>
          <w:headerReference w:type="first" r:id="rId16"/>
          <w:endnotePr>
            <w:numFmt w:val="decimal"/>
          </w:endnotePr>
          <w:pgSz w:w="11906" w:h="16838" w:code="9"/>
          <w:pgMar w:top="1134" w:right="1418" w:bottom="1134" w:left="1418" w:header="709" w:footer="709" w:gutter="0"/>
          <w:cols w:space="708"/>
          <w:docGrid w:linePitch="360"/>
        </w:sectPr>
      </w:pPr>
      <w:r>
        <w:br w:type="page"/>
      </w:r>
    </w:p>
    <w:p w14:paraId="26F1843D" w14:textId="77777777" w:rsidR="002C50F2" w:rsidRPr="00625DF0" w:rsidRDefault="002C50F2" w:rsidP="0091762E">
      <w:pPr>
        <w:pStyle w:val="Heading1"/>
        <w:numPr>
          <w:ilvl w:val="0"/>
          <w:numId w:val="0"/>
        </w:numPr>
        <w:spacing w:before="120"/>
        <w:rPr>
          <w:rFonts w:ascii="Open Sans" w:eastAsiaTheme="minorHAnsi" w:hAnsi="Open Sans" w:cs="Open Sans"/>
          <w:sz w:val="36"/>
          <w:szCs w:val="36"/>
        </w:rPr>
      </w:pPr>
      <w:bookmarkStart w:id="5" w:name="_Toc13729309"/>
      <w:r w:rsidRPr="00625DF0">
        <w:rPr>
          <w:rFonts w:ascii="Open Sans" w:hAnsi="Open Sans" w:cs="Open Sans"/>
          <w:sz w:val="36"/>
          <w:szCs w:val="36"/>
        </w:rPr>
        <w:lastRenderedPageBreak/>
        <w:t>Guide to the protections for freedom of religion</w:t>
      </w:r>
      <w:bookmarkEnd w:id="5"/>
      <w:r w:rsidRPr="00625DF0">
        <w:rPr>
          <w:rFonts w:ascii="Open Sans" w:hAnsi="Open Sans" w:cs="Open Sans"/>
          <w:sz w:val="36"/>
          <w:szCs w:val="36"/>
        </w:rPr>
        <w:t xml:space="preserve"> </w:t>
      </w:r>
    </w:p>
    <w:p w14:paraId="1A6AD215" w14:textId="77777777" w:rsidR="002C50F2" w:rsidRDefault="002C50F2" w:rsidP="00625DF0">
      <w:pPr>
        <w:jc w:val="both"/>
        <w:rPr>
          <w:rFonts w:ascii="Open Sans" w:hAnsi="Open Sans" w:cs="Open Sans"/>
        </w:rPr>
      </w:pPr>
      <w:r>
        <w:rPr>
          <w:rFonts w:ascii="Open Sans" w:hAnsi="Open Sans" w:cs="Open Sans"/>
        </w:rPr>
        <w:t xml:space="preserve">There are </w:t>
      </w:r>
      <w:proofErr w:type="gramStart"/>
      <w:r>
        <w:rPr>
          <w:rFonts w:ascii="Open Sans" w:hAnsi="Open Sans" w:cs="Open Sans"/>
        </w:rPr>
        <w:t>a number of</w:t>
      </w:r>
      <w:proofErr w:type="gramEnd"/>
      <w:r>
        <w:rPr>
          <w:rFonts w:ascii="Open Sans" w:hAnsi="Open Sans" w:cs="Open Sans"/>
        </w:rPr>
        <w:t xml:space="preserve"> protections for freedom of religion in Australian law.</w:t>
      </w:r>
    </w:p>
    <w:p w14:paraId="0F0A32C5" w14:textId="77777777" w:rsidR="002C50F2" w:rsidRDefault="002C50F2" w:rsidP="00625DF0">
      <w:pPr>
        <w:jc w:val="both"/>
        <w:rPr>
          <w:rFonts w:ascii="Open Sans" w:hAnsi="Open Sans" w:cs="Open Sans"/>
        </w:rPr>
      </w:pPr>
      <w:r>
        <w:rPr>
          <w:rFonts w:ascii="Open Sans" w:hAnsi="Open Sans" w:cs="Open Sans"/>
        </w:rPr>
        <w:t xml:space="preserve">At the federal level, a person may make a complaint to the Australian Human Rights Commission or to the Fair Work Commission about discrimination on the basis of religion that occurs in the context of employment. </w:t>
      </w:r>
    </w:p>
    <w:p w14:paraId="154A5974" w14:textId="2C042207" w:rsidR="002C50F2" w:rsidRDefault="002C50F2" w:rsidP="00625DF0">
      <w:pPr>
        <w:jc w:val="both"/>
        <w:rPr>
          <w:rFonts w:ascii="Open Sans" w:hAnsi="Open Sans" w:cs="Open Sans"/>
        </w:rPr>
      </w:pPr>
      <w:r>
        <w:rPr>
          <w:rFonts w:ascii="Open Sans" w:hAnsi="Open Sans" w:cs="Open Sans"/>
        </w:rPr>
        <w:t>The Australian Human Rights Commission can also inquire into complaints about acts done or practices engaged in by</w:t>
      </w:r>
      <w:r w:rsidR="00625DF0">
        <w:rPr>
          <w:rFonts w:ascii="Open Sans" w:hAnsi="Open Sans" w:cs="Open Sans"/>
        </w:rPr>
        <w:t>,</w:t>
      </w:r>
      <w:r>
        <w:rPr>
          <w:rFonts w:ascii="Open Sans" w:hAnsi="Open Sans" w:cs="Open Sans"/>
        </w:rPr>
        <w:t xml:space="preserve"> or on behalf of</w:t>
      </w:r>
      <w:r w:rsidR="00625DF0">
        <w:rPr>
          <w:rFonts w:ascii="Open Sans" w:hAnsi="Open Sans" w:cs="Open Sans"/>
        </w:rPr>
        <w:t>,</w:t>
      </w:r>
      <w:r>
        <w:rPr>
          <w:rFonts w:ascii="Open Sans" w:hAnsi="Open Sans" w:cs="Open Sans"/>
        </w:rPr>
        <w:t xml:space="preserve"> the Commonwealth or under a Commonwealth law that are contrary to freedom of religion or belief. </w:t>
      </w:r>
    </w:p>
    <w:p w14:paraId="60567F38" w14:textId="4F1B0C34" w:rsidR="002C50F2" w:rsidRDefault="002C50F2" w:rsidP="00625DF0">
      <w:pPr>
        <w:jc w:val="both"/>
        <w:rPr>
          <w:rFonts w:ascii="Open Sans" w:hAnsi="Open Sans" w:cs="Open Sans"/>
        </w:rPr>
      </w:pPr>
      <w:r>
        <w:rPr>
          <w:rFonts w:ascii="Open Sans" w:hAnsi="Open Sans" w:cs="Open Sans"/>
        </w:rPr>
        <w:t xml:space="preserve">At the State and Territory level, there are protections against discrimination </w:t>
      </w:r>
      <w:proofErr w:type="gramStart"/>
      <w:r>
        <w:rPr>
          <w:rFonts w:ascii="Open Sans" w:hAnsi="Open Sans" w:cs="Open Sans"/>
        </w:rPr>
        <w:t>on the basis of</w:t>
      </w:r>
      <w:proofErr w:type="gramEnd"/>
      <w:r>
        <w:rPr>
          <w:rFonts w:ascii="Open Sans" w:hAnsi="Open Sans" w:cs="Open Sans"/>
        </w:rPr>
        <w:t xml:space="preserve"> religion in all jurisdictions other than New South Wales and South Australia.</w:t>
      </w:r>
      <w:r w:rsidR="00E66098">
        <w:rPr>
          <w:rFonts w:ascii="Open Sans" w:hAnsi="Open Sans" w:cs="Open Sans"/>
        </w:rPr>
        <w:t xml:space="preserve"> </w:t>
      </w:r>
      <w:r>
        <w:rPr>
          <w:rFonts w:ascii="Open Sans" w:hAnsi="Open Sans" w:cs="Open Sans"/>
        </w:rPr>
        <w:t xml:space="preserve">Complaints may be made to relevant discrimination bodies in each jurisdiction. Queensland, Victoria and the ACT also have protections for freedom of religion in their respective Human Rights Acts. </w:t>
      </w:r>
    </w:p>
    <w:p w14:paraId="715B7D81" w14:textId="77777777" w:rsidR="002C50F2" w:rsidRDefault="002C50F2" w:rsidP="00625DF0">
      <w:pPr>
        <w:jc w:val="both"/>
        <w:rPr>
          <w:rFonts w:ascii="Open Sans" w:hAnsi="Open Sans" w:cs="Open Sans"/>
        </w:rPr>
      </w:pPr>
      <w:r>
        <w:rPr>
          <w:rFonts w:ascii="Open Sans" w:hAnsi="Open Sans" w:cs="Open Sans"/>
        </w:rPr>
        <w:t xml:space="preserve">Religious bodies and educational institutions also have protections for freedom of religion provided by way of the exemptions to the federal discrimination laws. The </w:t>
      </w:r>
      <w:r>
        <w:rPr>
          <w:rFonts w:ascii="Open Sans" w:hAnsi="Open Sans" w:cs="Open Sans"/>
          <w:i/>
          <w:iCs/>
        </w:rPr>
        <w:t xml:space="preserve">Sex Discrimination Act 1984 </w:t>
      </w:r>
      <w:r>
        <w:rPr>
          <w:rFonts w:ascii="Open Sans" w:hAnsi="Open Sans" w:cs="Open Sans"/>
        </w:rPr>
        <w:t>(</w:t>
      </w:r>
      <w:proofErr w:type="spellStart"/>
      <w:r>
        <w:rPr>
          <w:rFonts w:ascii="Open Sans" w:hAnsi="Open Sans" w:cs="Open Sans"/>
        </w:rPr>
        <w:t>Cth</w:t>
      </w:r>
      <w:proofErr w:type="spellEnd"/>
      <w:r>
        <w:rPr>
          <w:rFonts w:ascii="Open Sans" w:hAnsi="Open Sans" w:cs="Open Sans"/>
        </w:rPr>
        <w:t xml:space="preserve">) and the </w:t>
      </w:r>
      <w:r>
        <w:rPr>
          <w:rFonts w:ascii="Open Sans" w:hAnsi="Open Sans" w:cs="Open Sans"/>
          <w:i/>
          <w:iCs/>
        </w:rPr>
        <w:t xml:space="preserve">Age Discrimination Act 2004 </w:t>
      </w:r>
      <w:r>
        <w:rPr>
          <w:rFonts w:ascii="Open Sans" w:hAnsi="Open Sans" w:cs="Open Sans"/>
        </w:rPr>
        <w:t>(</w:t>
      </w:r>
      <w:proofErr w:type="spellStart"/>
      <w:r>
        <w:rPr>
          <w:rFonts w:ascii="Open Sans" w:hAnsi="Open Sans" w:cs="Open Sans"/>
        </w:rPr>
        <w:t>Cth</w:t>
      </w:r>
      <w:proofErr w:type="spellEnd"/>
      <w:r>
        <w:rPr>
          <w:rFonts w:ascii="Open Sans" w:hAnsi="Open Sans" w:cs="Open Sans"/>
        </w:rPr>
        <w:t xml:space="preserve">) allow religious bodies to discriminate against people in certain circumstances on grounds including their sex and age if the act conforms to the doctrines, tenets or beliefs of that religion or is necessary to avoid injury to the religious susceptibilities of adherents to that religion. The </w:t>
      </w:r>
      <w:r>
        <w:rPr>
          <w:rFonts w:ascii="Open Sans" w:hAnsi="Open Sans" w:cs="Open Sans"/>
          <w:i/>
          <w:iCs/>
        </w:rPr>
        <w:t xml:space="preserve">Sex Discrimination Act </w:t>
      </w:r>
      <w:r>
        <w:rPr>
          <w:rFonts w:ascii="Open Sans" w:hAnsi="Open Sans" w:cs="Open Sans"/>
        </w:rPr>
        <w:t>also allows religious educational institutions to discriminate on grounds including sexual orientation, gender identity, marital or relationship status or pregnancy in employment and the provision of education.</w:t>
      </w:r>
    </w:p>
    <w:p w14:paraId="5DEAA8DC" w14:textId="77777777" w:rsidR="002C50F2" w:rsidRPr="00625DF0" w:rsidRDefault="002C50F2" w:rsidP="00625DF0">
      <w:pPr>
        <w:pStyle w:val="Heading1"/>
        <w:numPr>
          <w:ilvl w:val="0"/>
          <w:numId w:val="0"/>
        </w:numPr>
        <w:rPr>
          <w:rFonts w:ascii="Open Sans" w:hAnsi="Open Sans" w:cs="Open Sans"/>
          <w:sz w:val="36"/>
          <w:szCs w:val="36"/>
        </w:rPr>
      </w:pPr>
      <w:bookmarkStart w:id="6" w:name="_Toc13729310"/>
      <w:r w:rsidRPr="00625DF0">
        <w:rPr>
          <w:rFonts w:ascii="Open Sans" w:hAnsi="Open Sans" w:cs="Open Sans"/>
          <w:sz w:val="36"/>
          <w:szCs w:val="36"/>
        </w:rPr>
        <w:t>Discrimination in employment (AHRC)</w:t>
      </w:r>
      <w:bookmarkEnd w:id="6"/>
    </w:p>
    <w:p w14:paraId="0E5CE873" w14:textId="77777777" w:rsidR="002C50F2" w:rsidRDefault="002C50F2" w:rsidP="00625DF0">
      <w:pPr>
        <w:jc w:val="both"/>
        <w:rPr>
          <w:rFonts w:ascii="Open Sans" w:hAnsi="Open Sans" w:cs="Open Sans"/>
        </w:rPr>
      </w:pPr>
      <w:r>
        <w:rPr>
          <w:rFonts w:ascii="Open Sans" w:hAnsi="Open Sans" w:cs="Open Sans"/>
        </w:rPr>
        <w:t xml:space="preserve">The Australian Human Rights Commission can inquire into a complaint that a person has suffered discrimination in employment on the basis of religion. The Commission’s role is to inquire into and attempt to reach a settlement of such complaints through conciliation. </w:t>
      </w:r>
    </w:p>
    <w:p w14:paraId="1D4E462B" w14:textId="77777777" w:rsidR="002C50F2" w:rsidRDefault="002C50F2" w:rsidP="00625DF0">
      <w:pPr>
        <w:jc w:val="both"/>
        <w:rPr>
          <w:rFonts w:ascii="Open Sans" w:hAnsi="Open Sans" w:cs="Open Sans"/>
        </w:rPr>
      </w:pPr>
      <w:r>
        <w:rPr>
          <w:rFonts w:ascii="Open Sans" w:hAnsi="Open Sans" w:cs="Open Sans"/>
        </w:rPr>
        <w:t>The Commission has received 67 complaints of discrimination in employment on the basis of religion in the last five years. The kinds of complaints received by the Commission include complaints about workplace harassment on the basis of religion, discrimination because of religious dress, and discrimination because of the lack of a religious belief.</w:t>
      </w:r>
    </w:p>
    <w:p w14:paraId="5EE6908C" w14:textId="77777777" w:rsidR="002C50F2" w:rsidRDefault="002C50F2" w:rsidP="00625DF0">
      <w:pPr>
        <w:jc w:val="both"/>
        <w:rPr>
          <w:rFonts w:ascii="Open Sans" w:hAnsi="Open Sans" w:cs="Open Sans"/>
        </w:rPr>
      </w:pPr>
      <w:r>
        <w:rPr>
          <w:rFonts w:ascii="Open Sans" w:hAnsi="Open Sans" w:cs="Open Sans"/>
        </w:rPr>
        <w:lastRenderedPageBreak/>
        <w:t>If a matter cannot be successfully conciliated, the Commission will conduct an inquiry into whether or not the alleged conduct amounted to discrimination in employment. For the conduct to amount to discrimination, it must be a distinction, exclusion or preference made on the basis of religion. However, conduct will not amount to discrimination if:</w:t>
      </w:r>
    </w:p>
    <w:p w14:paraId="4E443C27" w14:textId="77777777" w:rsidR="002C50F2" w:rsidRDefault="002C50F2" w:rsidP="00625DF0">
      <w:pPr>
        <w:pStyle w:val="ListParagraph"/>
        <w:numPr>
          <w:ilvl w:val="0"/>
          <w:numId w:val="16"/>
        </w:numPr>
        <w:spacing w:before="0" w:after="160" w:line="256" w:lineRule="auto"/>
        <w:ind w:left="714" w:hanging="357"/>
        <w:jc w:val="both"/>
        <w:rPr>
          <w:rFonts w:ascii="Open Sans" w:hAnsi="Open Sans" w:cs="Open Sans"/>
          <w:szCs w:val="24"/>
        </w:rPr>
      </w:pPr>
      <w:r>
        <w:rPr>
          <w:rFonts w:ascii="Open Sans" w:hAnsi="Open Sans" w:cs="Open Sans"/>
          <w:szCs w:val="24"/>
        </w:rPr>
        <w:t>it is based on the inherent requirements of the job, or</w:t>
      </w:r>
    </w:p>
    <w:p w14:paraId="2AC47039" w14:textId="77777777" w:rsidR="002C50F2" w:rsidRDefault="002C50F2" w:rsidP="00625DF0">
      <w:pPr>
        <w:pStyle w:val="ListParagraph"/>
        <w:numPr>
          <w:ilvl w:val="0"/>
          <w:numId w:val="16"/>
        </w:numPr>
        <w:spacing w:before="0" w:after="160" w:line="256" w:lineRule="auto"/>
        <w:ind w:left="714" w:hanging="357"/>
        <w:jc w:val="both"/>
        <w:rPr>
          <w:rFonts w:ascii="Open Sans" w:hAnsi="Open Sans" w:cs="Open Sans"/>
          <w:szCs w:val="24"/>
        </w:rPr>
      </w:pPr>
      <w:r>
        <w:rPr>
          <w:rFonts w:ascii="Open Sans" w:hAnsi="Open Sans" w:cs="Open Sans"/>
          <w:szCs w:val="24"/>
        </w:rPr>
        <w:t>the job is at an institution conducted in accordance with the doctrines, tenets, beliefs or teachings of a particular religion or creed, and the distinction, exclusion or preference was made in good faith in order to avoid injury to the religious susceptibilities of adherents of that religion or creed.</w:t>
      </w:r>
    </w:p>
    <w:p w14:paraId="4D11FC32" w14:textId="77777777" w:rsidR="002C50F2" w:rsidRDefault="002C50F2" w:rsidP="00625DF0">
      <w:pPr>
        <w:jc w:val="both"/>
        <w:rPr>
          <w:rFonts w:ascii="Open Sans" w:hAnsi="Open Sans" w:cs="Open Sans"/>
        </w:rPr>
      </w:pPr>
      <w:r>
        <w:rPr>
          <w:rFonts w:ascii="Open Sans" w:hAnsi="Open Sans" w:cs="Open Sans"/>
        </w:rPr>
        <w:t>If the Commission finds that there was discrimination in employment on the basis of religion, the Commission can issue a notice to the parties setting out the action that it recommends be taken to remedy the act of discrimination. These recommendations are not binding on the parties, but may form part of a public report to the Attorney-General.</w:t>
      </w:r>
    </w:p>
    <w:p w14:paraId="4604DA90" w14:textId="23833CA6" w:rsidR="002C50F2" w:rsidRPr="00AD28D7" w:rsidRDefault="002C50F2" w:rsidP="00AD28D7">
      <w:pPr>
        <w:pBdr>
          <w:top w:val="single" w:sz="4" w:space="1" w:color="BDD6EE" w:themeColor="accent1" w:themeTint="66"/>
          <w:left w:val="single" w:sz="4" w:space="4" w:color="FFFFFF" w:themeColor="background1"/>
          <w:bottom w:val="single" w:sz="4" w:space="1" w:color="FFFFFF" w:themeColor="background1"/>
          <w:right w:val="single" w:sz="4" w:space="4" w:color="FFFFFF" w:themeColor="background1"/>
          <w:between w:val="single" w:sz="4" w:space="1" w:color="FFFFFF" w:themeColor="background1"/>
        </w:pBdr>
        <w:shd w:val="clear" w:color="auto" w:fill="2E74B5" w:themeFill="accent1" w:themeFillShade="BF"/>
        <w:spacing w:before="120" w:after="120"/>
        <w:jc w:val="center"/>
        <w:rPr>
          <w:rFonts w:ascii="Open Sans" w:hAnsi="Open Sans" w:cs="Open Sans"/>
          <w:b/>
          <w:bCs/>
          <w:color w:val="FFFFFF" w:themeColor="background1"/>
        </w:rPr>
      </w:pPr>
      <w:r w:rsidRPr="00AD28D7">
        <w:rPr>
          <w:rFonts w:ascii="Open Sans" w:hAnsi="Open Sans" w:cs="Open Sans"/>
          <w:b/>
          <w:bCs/>
          <w:color w:val="FFFFFF" w:themeColor="background1"/>
        </w:rPr>
        <w:t xml:space="preserve">Case study: </w:t>
      </w:r>
      <w:r w:rsidR="00F67DCE">
        <w:rPr>
          <w:rFonts w:ascii="Open Sans" w:hAnsi="Open Sans" w:cs="Open Sans"/>
          <w:b/>
          <w:bCs/>
          <w:color w:val="FFFFFF" w:themeColor="background1"/>
        </w:rPr>
        <w:t>W</w:t>
      </w:r>
      <w:r w:rsidRPr="00AD28D7">
        <w:rPr>
          <w:rFonts w:ascii="Open Sans" w:hAnsi="Open Sans" w:cs="Open Sans"/>
          <w:b/>
          <w:bCs/>
          <w:color w:val="FFFFFF" w:themeColor="background1"/>
        </w:rPr>
        <w:t>earing religious articles or clothing at work</w:t>
      </w:r>
    </w:p>
    <w:p w14:paraId="574A53DF" w14:textId="77777777" w:rsidR="00AD28D7" w:rsidRPr="00F67DCE" w:rsidRDefault="002C50F2" w:rsidP="00E66098">
      <w:pPr>
        <w:pBdr>
          <w:top w:val="single" w:sz="4" w:space="1" w:color="BDD6EE" w:themeColor="accent1" w:themeTint="66"/>
          <w:left w:val="single" w:sz="4" w:space="4" w:color="FFFFFF" w:themeColor="background1"/>
          <w:bottom w:val="single" w:sz="4" w:space="1" w:color="FFFFFF" w:themeColor="background1"/>
          <w:right w:val="single" w:sz="4" w:space="4" w:color="FFFFFF" w:themeColor="background1"/>
        </w:pBdr>
        <w:shd w:val="clear" w:color="auto" w:fill="D9E2F3" w:themeFill="accent5" w:themeFillTint="33"/>
        <w:spacing w:before="120" w:after="120"/>
        <w:jc w:val="both"/>
        <w:rPr>
          <w:rFonts w:ascii="Open Sans" w:hAnsi="Open Sans" w:cs="Open Sans"/>
          <w:sz w:val="22"/>
          <w:szCs w:val="22"/>
        </w:rPr>
      </w:pPr>
      <w:r w:rsidRPr="00F67DCE">
        <w:rPr>
          <w:rFonts w:ascii="Open Sans" w:hAnsi="Open Sans" w:cs="Open Sans"/>
          <w:sz w:val="22"/>
          <w:szCs w:val="22"/>
        </w:rPr>
        <w:t>A woman told the Commission that she was a convert to the Muslim faith and recently wore a head scarf to work. She claimed that her boss then asked to see her and threatened to try to remove her from the front desk as the head scarf made her uncomfortable. She made a complaint to the Commission.</w:t>
      </w:r>
    </w:p>
    <w:p w14:paraId="7E732E41" w14:textId="7BC63E9B" w:rsidR="00F67DCE" w:rsidRPr="00F67DCE" w:rsidRDefault="002C50F2" w:rsidP="00E66098">
      <w:pPr>
        <w:pBdr>
          <w:top w:val="single" w:sz="4" w:space="1" w:color="BDD6EE" w:themeColor="accent1" w:themeTint="66"/>
          <w:left w:val="single" w:sz="4" w:space="4" w:color="FFFFFF" w:themeColor="background1"/>
          <w:bottom w:val="single" w:sz="4" w:space="1" w:color="FFFFFF" w:themeColor="background1"/>
          <w:right w:val="single" w:sz="4" w:space="4" w:color="FFFFFF" w:themeColor="background1"/>
        </w:pBdr>
        <w:shd w:val="clear" w:color="auto" w:fill="D9E2F3" w:themeFill="accent5" w:themeFillTint="33"/>
        <w:spacing w:before="120" w:after="120"/>
        <w:jc w:val="both"/>
        <w:rPr>
          <w:rFonts w:ascii="Open Sans" w:hAnsi="Open Sans" w:cs="Open Sans"/>
          <w:sz w:val="22"/>
          <w:szCs w:val="22"/>
        </w:rPr>
      </w:pPr>
      <w:r w:rsidRPr="00F67DCE">
        <w:rPr>
          <w:rFonts w:ascii="Open Sans" w:hAnsi="Open Sans" w:cs="Open Sans"/>
          <w:sz w:val="22"/>
          <w:szCs w:val="22"/>
        </w:rPr>
        <w:t>The Commission was advised that the complainant resolved the complaint internally by speaking directly to her employer who apologised for her reaction and advised that the complainant was welcome to wear the head scarf.</w:t>
      </w:r>
    </w:p>
    <w:p w14:paraId="5FA9FE12" w14:textId="77777777" w:rsidR="002C50F2" w:rsidRPr="00F67DCE" w:rsidRDefault="002C50F2" w:rsidP="00F67DCE">
      <w:pPr>
        <w:pStyle w:val="Heading1"/>
        <w:numPr>
          <w:ilvl w:val="0"/>
          <w:numId w:val="0"/>
        </w:numPr>
        <w:rPr>
          <w:rFonts w:ascii="Open Sans" w:hAnsi="Open Sans" w:cs="Open Sans"/>
          <w:sz w:val="36"/>
          <w:szCs w:val="36"/>
        </w:rPr>
      </w:pPr>
      <w:bookmarkStart w:id="7" w:name="_Toc13729311"/>
      <w:r w:rsidRPr="00F67DCE">
        <w:rPr>
          <w:rFonts w:ascii="Open Sans" w:hAnsi="Open Sans" w:cs="Open Sans"/>
          <w:sz w:val="36"/>
          <w:szCs w:val="36"/>
        </w:rPr>
        <w:t>Commonwealth acts or practices contrary to freedom of religion</w:t>
      </w:r>
      <w:bookmarkEnd w:id="7"/>
    </w:p>
    <w:p w14:paraId="1784DA06" w14:textId="77777777" w:rsidR="002C50F2" w:rsidRDefault="002C50F2" w:rsidP="00F67DCE">
      <w:pPr>
        <w:jc w:val="both"/>
        <w:rPr>
          <w:rFonts w:ascii="Open Sans" w:hAnsi="Open Sans" w:cs="Open Sans"/>
        </w:rPr>
      </w:pPr>
      <w:r>
        <w:rPr>
          <w:rFonts w:ascii="Open Sans" w:hAnsi="Open Sans" w:cs="Open Sans"/>
        </w:rPr>
        <w:t>The Australian Human Rights Commission can also inquire into a complaint about acts or practices of the Commonwealth that are inconsistent with or contrary to:</w:t>
      </w:r>
    </w:p>
    <w:p w14:paraId="5EACD7B8" w14:textId="77777777" w:rsidR="002C50F2" w:rsidRDefault="002C50F2" w:rsidP="00F67DCE">
      <w:pPr>
        <w:pStyle w:val="ListParagraph"/>
        <w:numPr>
          <w:ilvl w:val="0"/>
          <w:numId w:val="17"/>
        </w:numPr>
        <w:spacing w:before="0" w:after="160" w:line="256" w:lineRule="auto"/>
        <w:ind w:left="714" w:hanging="357"/>
        <w:jc w:val="both"/>
        <w:rPr>
          <w:rFonts w:ascii="Open Sans" w:hAnsi="Open Sans" w:cs="Open Sans"/>
          <w:szCs w:val="24"/>
        </w:rPr>
      </w:pPr>
      <w:r>
        <w:rPr>
          <w:rFonts w:ascii="Open Sans" w:hAnsi="Open Sans" w:cs="Open Sans"/>
          <w:szCs w:val="24"/>
        </w:rPr>
        <w:t xml:space="preserve">the right to freedom of thought, conscience and religion in article 18 of the </w:t>
      </w:r>
      <w:r>
        <w:rPr>
          <w:rFonts w:ascii="Open Sans" w:hAnsi="Open Sans" w:cs="Open Sans"/>
          <w:i/>
          <w:iCs/>
          <w:szCs w:val="24"/>
        </w:rPr>
        <w:t>International Covenant on Civil and Political Rights</w:t>
      </w:r>
      <w:r>
        <w:rPr>
          <w:rFonts w:ascii="Open Sans" w:hAnsi="Open Sans" w:cs="Open Sans"/>
          <w:szCs w:val="24"/>
        </w:rPr>
        <w:t xml:space="preserve"> (ICCPR)</w:t>
      </w:r>
    </w:p>
    <w:p w14:paraId="27DC88E2" w14:textId="77777777" w:rsidR="002C50F2" w:rsidRDefault="002C50F2" w:rsidP="00F67DCE">
      <w:pPr>
        <w:pStyle w:val="ListParagraph"/>
        <w:numPr>
          <w:ilvl w:val="0"/>
          <w:numId w:val="17"/>
        </w:numPr>
        <w:spacing w:before="0" w:after="160" w:line="256" w:lineRule="auto"/>
        <w:ind w:left="714" w:hanging="357"/>
        <w:jc w:val="both"/>
        <w:rPr>
          <w:rFonts w:ascii="Open Sans" w:hAnsi="Open Sans" w:cs="Open Sans"/>
          <w:szCs w:val="24"/>
        </w:rPr>
      </w:pPr>
      <w:r>
        <w:rPr>
          <w:rFonts w:ascii="Open Sans" w:hAnsi="Open Sans" w:cs="Open Sans"/>
          <w:szCs w:val="24"/>
        </w:rPr>
        <w:t>the right to non-discrimination, including on the basis of religion, in article 26 of the ICCPR</w:t>
      </w:r>
    </w:p>
    <w:p w14:paraId="527C142D" w14:textId="77777777" w:rsidR="002C50F2" w:rsidRDefault="002C50F2" w:rsidP="00F67DCE">
      <w:pPr>
        <w:pStyle w:val="ListParagraph"/>
        <w:numPr>
          <w:ilvl w:val="0"/>
          <w:numId w:val="17"/>
        </w:numPr>
        <w:spacing w:before="0" w:after="160" w:line="256" w:lineRule="auto"/>
        <w:ind w:left="714" w:hanging="357"/>
        <w:jc w:val="both"/>
        <w:rPr>
          <w:rFonts w:ascii="Open Sans" w:hAnsi="Open Sans" w:cs="Open Sans"/>
          <w:szCs w:val="24"/>
        </w:rPr>
      </w:pPr>
      <w:r>
        <w:rPr>
          <w:rFonts w:ascii="Open Sans" w:hAnsi="Open Sans" w:cs="Open Sans"/>
          <w:szCs w:val="24"/>
        </w:rPr>
        <w:t xml:space="preserve">the </w:t>
      </w:r>
      <w:r>
        <w:rPr>
          <w:rFonts w:ascii="Open Sans" w:hAnsi="Open Sans" w:cs="Open Sans"/>
          <w:i/>
          <w:iCs/>
          <w:szCs w:val="24"/>
        </w:rPr>
        <w:t>Declaration on the Elimination of all forms of Intolerance and of Discrimination based on Religion or Belief</w:t>
      </w:r>
      <w:r>
        <w:rPr>
          <w:rFonts w:ascii="Open Sans" w:hAnsi="Open Sans" w:cs="Open Sans"/>
          <w:szCs w:val="24"/>
        </w:rPr>
        <w:t>, proclaimed by General Assembly of the United Nations on 25 November 1981.</w:t>
      </w:r>
    </w:p>
    <w:p w14:paraId="7D1EE686" w14:textId="77777777" w:rsidR="002C50F2" w:rsidRDefault="002C50F2" w:rsidP="00F67DCE">
      <w:pPr>
        <w:jc w:val="both"/>
        <w:rPr>
          <w:rFonts w:ascii="Open Sans" w:hAnsi="Open Sans" w:cs="Open Sans"/>
        </w:rPr>
      </w:pPr>
      <w:r>
        <w:rPr>
          <w:rFonts w:ascii="Open Sans" w:hAnsi="Open Sans" w:cs="Open Sans"/>
        </w:rPr>
        <w:lastRenderedPageBreak/>
        <w:t xml:space="preserve">These instruments provide for an absolute right to have or adopt a religion and to hold religious beliefs. </w:t>
      </w:r>
    </w:p>
    <w:p w14:paraId="257E9D44" w14:textId="77777777" w:rsidR="002C50F2" w:rsidRDefault="002C50F2" w:rsidP="00F67DCE">
      <w:pPr>
        <w:jc w:val="both"/>
        <w:rPr>
          <w:rFonts w:ascii="Open Sans" w:hAnsi="Open Sans" w:cs="Open Sans"/>
        </w:rPr>
      </w:pPr>
      <w:r>
        <w:rPr>
          <w:rFonts w:ascii="Open Sans" w:hAnsi="Open Sans" w:cs="Open Sans"/>
        </w:rPr>
        <w:t>While the right to hold religious beliefs is absolute and not subject to any limitations, the right to manifest one’s religion may be subject to limitations in some circumstances. Any limitations must be prescribed by law and must be necessary to protect one or more other important goals. The ICCPR identifies these other public goals as the protection of public safety, order, health, or morals or the fundamental rights and freedoms of others. When the achievement of one of these other goals interferes with the right to manifest one’s religion, it is necessary to conduct a proportionality analysis to determine whether the right to manifest one’s religion has been impermissibly infringed.</w:t>
      </w:r>
    </w:p>
    <w:p w14:paraId="0563F37A" w14:textId="77777777" w:rsidR="002C50F2" w:rsidRDefault="002C50F2" w:rsidP="00F67DCE">
      <w:pPr>
        <w:jc w:val="both"/>
        <w:rPr>
          <w:rFonts w:ascii="Open Sans" w:hAnsi="Open Sans" w:cs="Open Sans"/>
        </w:rPr>
      </w:pPr>
      <w:r>
        <w:rPr>
          <w:rFonts w:ascii="Open Sans" w:hAnsi="Open Sans" w:cs="Open Sans"/>
        </w:rPr>
        <w:t>The manifestation of religion may be done individually or in community with others and in public or private. It includes the following freedoms:</w:t>
      </w:r>
    </w:p>
    <w:p w14:paraId="66804484"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worship or assemble in connection with a religion or belief, and to establish and maintain places for these purposes</w:t>
      </w:r>
    </w:p>
    <w:p w14:paraId="61D17ACE"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establish and maintain appropriate charitable or humanitarian institutions</w:t>
      </w:r>
    </w:p>
    <w:p w14:paraId="3C611E88"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make, acquire and use to an adequate extent the necessary articles and materials related to the rites or customs of a religion or belief</w:t>
      </w:r>
    </w:p>
    <w:p w14:paraId="74DD1E3F"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write, issue and disseminate relevant publications in the area of religion or belief</w:t>
      </w:r>
    </w:p>
    <w:p w14:paraId="61DE44BB"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teach a religion or belief in places suitable for these purposes</w:t>
      </w:r>
    </w:p>
    <w:p w14:paraId="26FF9EDD"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solicit and receive voluntary financial and other contributions from individuals and institutions</w:t>
      </w:r>
    </w:p>
    <w:p w14:paraId="377E5176"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train, appoint, elect or designate by succession appropriate leaders called for by the requirements and standards of any religion or belief</w:t>
      </w:r>
    </w:p>
    <w:p w14:paraId="0407F928"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observe days of rest and to celebrate holidays and ceremonies in accordance with the precepts of one’s religion or belief</w:t>
      </w:r>
    </w:p>
    <w:p w14:paraId="40EE2C7A" w14:textId="77777777" w:rsidR="002C50F2" w:rsidRDefault="002C50F2" w:rsidP="00F67DCE">
      <w:pPr>
        <w:pStyle w:val="ListParagraph"/>
        <w:numPr>
          <w:ilvl w:val="0"/>
          <w:numId w:val="18"/>
        </w:numPr>
        <w:spacing w:before="0" w:after="160" w:line="256" w:lineRule="auto"/>
        <w:ind w:left="714" w:hanging="357"/>
        <w:jc w:val="both"/>
        <w:rPr>
          <w:rFonts w:ascii="Open Sans" w:hAnsi="Open Sans" w:cs="Open Sans"/>
          <w:szCs w:val="24"/>
        </w:rPr>
      </w:pPr>
      <w:r>
        <w:rPr>
          <w:rFonts w:ascii="Open Sans" w:hAnsi="Open Sans" w:cs="Open Sans"/>
          <w:szCs w:val="24"/>
        </w:rPr>
        <w:t>to establish and maintain communications with individuals and communities in matters of religion and belief at the national and international levels.</w:t>
      </w:r>
    </w:p>
    <w:p w14:paraId="0C2D1FF6" w14:textId="77777777" w:rsidR="002C50F2" w:rsidRDefault="002C50F2" w:rsidP="00F67DCE">
      <w:pPr>
        <w:jc w:val="both"/>
        <w:rPr>
          <w:rFonts w:ascii="Open Sans" w:hAnsi="Open Sans" w:cs="Open Sans"/>
        </w:rPr>
      </w:pPr>
      <w:r>
        <w:rPr>
          <w:rFonts w:ascii="Open Sans" w:hAnsi="Open Sans" w:cs="Open Sans"/>
        </w:rPr>
        <w:t xml:space="preserve">Again, when a complaint is made to the Commission, the Commission’s role is to inquire into and attempt to reach a settlement of such complaints through conciliation. </w:t>
      </w:r>
    </w:p>
    <w:p w14:paraId="3A2FD977" w14:textId="77777777" w:rsidR="002C50F2" w:rsidRDefault="002C50F2" w:rsidP="00F67DCE">
      <w:pPr>
        <w:jc w:val="both"/>
        <w:rPr>
          <w:rFonts w:ascii="Open Sans" w:hAnsi="Open Sans" w:cs="Open Sans"/>
        </w:rPr>
      </w:pPr>
      <w:r>
        <w:rPr>
          <w:rFonts w:ascii="Open Sans" w:hAnsi="Open Sans" w:cs="Open Sans"/>
        </w:rPr>
        <w:t>The Commission has received 9 complaints about acts or practices of the Commonwealth that are contrary to freedom of religion or belief in the last five years.</w:t>
      </w:r>
    </w:p>
    <w:p w14:paraId="58B66D71" w14:textId="77777777" w:rsidR="002C50F2" w:rsidRDefault="002C50F2" w:rsidP="00F67DCE">
      <w:pPr>
        <w:jc w:val="both"/>
        <w:rPr>
          <w:rFonts w:ascii="Open Sans" w:hAnsi="Open Sans" w:cs="Open Sans"/>
        </w:rPr>
      </w:pPr>
      <w:r>
        <w:rPr>
          <w:rFonts w:ascii="Open Sans" w:hAnsi="Open Sans" w:cs="Open Sans"/>
        </w:rPr>
        <w:lastRenderedPageBreak/>
        <w:t>If a matter cannot be successfully conciliated, the Commission will conduct an inquiry into whether or not the act or practice was contrary to human rights.</w:t>
      </w:r>
    </w:p>
    <w:p w14:paraId="69915F44" w14:textId="77777777" w:rsidR="002C50F2" w:rsidRDefault="002C50F2" w:rsidP="00F67DCE">
      <w:pPr>
        <w:jc w:val="both"/>
        <w:rPr>
          <w:rFonts w:ascii="Open Sans" w:hAnsi="Open Sans" w:cs="Open Sans"/>
        </w:rPr>
      </w:pPr>
      <w:r>
        <w:rPr>
          <w:rFonts w:ascii="Open Sans" w:hAnsi="Open Sans" w:cs="Open Sans"/>
        </w:rPr>
        <w:t>If the Commission finds that there was an act or practice of the Commonwealth that was contrary to the human rights protected by these instruments, the Commission can issue a notice to the parties setting out the action that it recommends be taken to remedy the breach of human rights. These recommendations are not binding on the parties, but may form part of a public report to the Attorney-General.</w:t>
      </w:r>
    </w:p>
    <w:p w14:paraId="09009E08" w14:textId="77777777" w:rsidR="002C50F2" w:rsidRPr="00F87A23" w:rsidRDefault="002C50F2" w:rsidP="00F87A23">
      <w:pPr>
        <w:pStyle w:val="Heading1"/>
        <w:numPr>
          <w:ilvl w:val="0"/>
          <w:numId w:val="0"/>
        </w:numPr>
        <w:rPr>
          <w:rFonts w:ascii="Open Sans" w:hAnsi="Open Sans" w:cs="Open Sans"/>
          <w:sz w:val="36"/>
          <w:szCs w:val="36"/>
        </w:rPr>
      </w:pPr>
      <w:bookmarkStart w:id="8" w:name="_Toc13729312"/>
      <w:r w:rsidRPr="00F87A23">
        <w:rPr>
          <w:rFonts w:ascii="Open Sans" w:hAnsi="Open Sans" w:cs="Open Sans"/>
          <w:sz w:val="36"/>
          <w:szCs w:val="36"/>
        </w:rPr>
        <w:t xml:space="preserve">Towards better protections under the </w:t>
      </w:r>
      <w:r w:rsidRPr="0091762E">
        <w:rPr>
          <w:rFonts w:ascii="Open Sans" w:hAnsi="Open Sans" w:cs="Open Sans"/>
          <w:i/>
          <w:iCs/>
          <w:sz w:val="36"/>
          <w:szCs w:val="36"/>
        </w:rPr>
        <w:t>Australian Human Rights Commission Act 1986</w:t>
      </w:r>
      <w:bookmarkEnd w:id="8"/>
    </w:p>
    <w:p w14:paraId="77BB42B7" w14:textId="77777777" w:rsidR="002C50F2" w:rsidRDefault="002C50F2" w:rsidP="00F87A23">
      <w:pPr>
        <w:keepNext/>
        <w:jc w:val="both"/>
        <w:rPr>
          <w:rFonts w:ascii="Open Sans" w:hAnsi="Open Sans" w:cs="Open Sans"/>
        </w:rPr>
      </w:pPr>
      <w:r>
        <w:rPr>
          <w:rFonts w:ascii="Open Sans" w:hAnsi="Open Sans" w:cs="Open Sans"/>
        </w:rPr>
        <w:t xml:space="preserve">The existing protections under the </w:t>
      </w:r>
      <w:r>
        <w:rPr>
          <w:rFonts w:ascii="Open Sans" w:hAnsi="Open Sans" w:cs="Open Sans"/>
          <w:i/>
          <w:iCs/>
        </w:rPr>
        <w:t xml:space="preserve">Australian Human Rights Commission Act 1986 </w:t>
      </w:r>
      <w:r>
        <w:rPr>
          <w:rFonts w:ascii="Open Sans" w:hAnsi="Open Sans" w:cs="Open Sans"/>
        </w:rPr>
        <w:t>(</w:t>
      </w:r>
      <w:proofErr w:type="spellStart"/>
      <w:r>
        <w:rPr>
          <w:rFonts w:ascii="Open Sans" w:hAnsi="Open Sans" w:cs="Open Sans"/>
        </w:rPr>
        <w:t>Cth</w:t>
      </w:r>
      <w:proofErr w:type="spellEnd"/>
      <w:r>
        <w:rPr>
          <w:rFonts w:ascii="Open Sans" w:hAnsi="Open Sans" w:cs="Open Sans"/>
        </w:rPr>
        <w:t xml:space="preserve">) are very limited, which may help to explain the relatively small number of complaints. Individuals cannot seek to enforce these rights at Court. </w:t>
      </w:r>
    </w:p>
    <w:p w14:paraId="65FB4DF4" w14:textId="77777777" w:rsidR="002C50F2" w:rsidRDefault="002C50F2" w:rsidP="00F87A23">
      <w:pPr>
        <w:keepNext/>
        <w:jc w:val="both"/>
        <w:rPr>
          <w:rFonts w:ascii="Open Sans" w:hAnsi="Open Sans" w:cs="Open Sans"/>
        </w:rPr>
      </w:pPr>
      <w:r>
        <w:rPr>
          <w:rFonts w:ascii="Open Sans" w:hAnsi="Open Sans" w:cs="Open Sans"/>
        </w:rPr>
        <w:t xml:space="preserve">The protections are significantly different from the protections available under federal discrimination laws—including the </w:t>
      </w:r>
      <w:r>
        <w:rPr>
          <w:rFonts w:ascii="Open Sans" w:hAnsi="Open Sans" w:cs="Open Sans"/>
          <w:i/>
          <w:iCs/>
        </w:rPr>
        <w:t>Racial Discrimination Act 1975</w:t>
      </w:r>
      <w:r>
        <w:rPr>
          <w:rFonts w:ascii="Open Sans" w:hAnsi="Open Sans" w:cs="Open Sans"/>
        </w:rPr>
        <w:t>,</w:t>
      </w:r>
      <w:r>
        <w:rPr>
          <w:rStyle w:val="EndnoteReference"/>
          <w:rFonts w:ascii="Open Sans" w:hAnsi="Open Sans" w:cs="Open Sans"/>
          <w:sz w:val="24"/>
        </w:rPr>
        <w:endnoteReference w:id="1"/>
      </w:r>
      <w:r>
        <w:rPr>
          <w:rFonts w:ascii="Open Sans" w:hAnsi="Open Sans" w:cs="Open Sans"/>
        </w:rPr>
        <w:t xml:space="preserve"> the </w:t>
      </w:r>
      <w:r>
        <w:rPr>
          <w:rFonts w:ascii="Open Sans" w:hAnsi="Open Sans" w:cs="Open Sans"/>
          <w:i/>
          <w:iCs/>
        </w:rPr>
        <w:t>Sex Discrimination Act 1984</w:t>
      </w:r>
      <w:r>
        <w:rPr>
          <w:rFonts w:ascii="Open Sans" w:hAnsi="Open Sans" w:cs="Open Sans"/>
        </w:rPr>
        <w:t xml:space="preserve">, the </w:t>
      </w:r>
      <w:r>
        <w:rPr>
          <w:rFonts w:ascii="Open Sans" w:hAnsi="Open Sans" w:cs="Open Sans"/>
          <w:i/>
          <w:iCs/>
        </w:rPr>
        <w:t>Disability Discrimination Act 1992</w:t>
      </w:r>
      <w:r>
        <w:rPr>
          <w:rFonts w:ascii="Open Sans" w:hAnsi="Open Sans" w:cs="Open Sans"/>
        </w:rPr>
        <w:t xml:space="preserve"> and the </w:t>
      </w:r>
      <w:r>
        <w:rPr>
          <w:rFonts w:ascii="Open Sans" w:hAnsi="Open Sans" w:cs="Open Sans"/>
          <w:i/>
          <w:iCs/>
        </w:rPr>
        <w:t>Age Discrimination Act 2004</w:t>
      </w:r>
      <w:r>
        <w:rPr>
          <w:rFonts w:ascii="Open Sans" w:hAnsi="Open Sans" w:cs="Open Sans"/>
        </w:rPr>
        <w:t>. The federal discrimination laws give individuals a pathway to Court, if their complaint cannot be resolved at the Commission.</w:t>
      </w:r>
    </w:p>
    <w:p w14:paraId="74EA83FF" w14:textId="77777777" w:rsidR="002C50F2" w:rsidRDefault="002C50F2" w:rsidP="00F87A23">
      <w:pPr>
        <w:keepNext/>
        <w:jc w:val="both"/>
        <w:rPr>
          <w:rFonts w:ascii="Open Sans" w:hAnsi="Open Sans" w:cs="Open Sans"/>
        </w:rPr>
      </w:pPr>
      <w:r>
        <w:rPr>
          <w:rFonts w:ascii="Open Sans" w:hAnsi="Open Sans" w:cs="Open Sans"/>
        </w:rPr>
        <w:t>The Commission has advocated for over 20 years for freedom of religion or belief to be brought under federal discrimination law.</w:t>
      </w:r>
      <w:r>
        <w:rPr>
          <w:rStyle w:val="EndnoteReference"/>
          <w:rFonts w:ascii="Open Sans" w:hAnsi="Open Sans" w:cs="Open Sans"/>
          <w:sz w:val="24"/>
        </w:rPr>
        <w:endnoteReference w:id="2"/>
      </w:r>
    </w:p>
    <w:p w14:paraId="63D6BF3A" w14:textId="77777777" w:rsidR="002C50F2" w:rsidRPr="00F87A23" w:rsidRDefault="002C50F2" w:rsidP="00F87A23">
      <w:pPr>
        <w:pStyle w:val="Heading1"/>
        <w:numPr>
          <w:ilvl w:val="0"/>
          <w:numId w:val="0"/>
        </w:numPr>
        <w:rPr>
          <w:rFonts w:ascii="Open Sans" w:hAnsi="Open Sans" w:cs="Open Sans"/>
          <w:sz w:val="36"/>
          <w:szCs w:val="36"/>
        </w:rPr>
      </w:pPr>
      <w:bookmarkStart w:id="9" w:name="_Toc13729313"/>
      <w:r w:rsidRPr="00F87A23">
        <w:rPr>
          <w:rFonts w:ascii="Open Sans" w:hAnsi="Open Sans" w:cs="Open Sans"/>
          <w:sz w:val="36"/>
          <w:szCs w:val="36"/>
        </w:rPr>
        <w:t>Fair Work Commission</w:t>
      </w:r>
      <w:bookmarkEnd w:id="9"/>
    </w:p>
    <w:p w14:paraId="4072FBFF" w14:textId="77777777" w:rsidR="002C50F2" w:rsidRDefault="002C50F2" w:rsidP="00F87A23">
      <w:pPr>
        <w:jc w:val="both"/>
        <w:rPr>
          <w:rFonts w:ascii="Open Sans" w:hAnsi="Open Sans" w:cs="Open Sans"/>
        </w:rPr>
      </w:pPr>
      <w:r>
        <w:rPr>
          <w:rFonts w:ascii="Open Sans" w:hAnsi="Open Sans" w:cs="Open Sans"/>
        </w:rPr>
        <w:t xml:space="preserve">Under the </w:t>
      </w:r>
      <w:r>
        <w:rPr>
          <w:rFonts w:ascii="Open Sans" w:hAnsi="Open Sans" w:cs="Open Sans"/>
          <w:i/>
          <w:iCs/>
        </w:rPr>
        <w:t>Fair Work Act 2009</w:t>
      </w:r>
      <w:r>
        <w:rPr>
          <w:rFonts w:ascii="Open Sans" w:hAnsi="Open Sans" w:cs="Open Sans"/>
        </w:rPr>
        <w:t xml:space="preserve"> (</w:t>
      </w:r>
      <w:proofErr w:type="spellStart"/>
      <w:r>
        <w:rPr>
          <w:rFonts w:ascii="Open Sans" w:hAnsi="Open Sans" w:cs="Open Sans"/>
        </w:rPr>
        <w:t>Cth</w:t>
      </w:r>
      <w:proofErr w:type="spellEnd"/>
      <w:r>
        <w:rPr>
          <w:rFonts w:ascii="Open Sans" w:hAnsi="Open Sans" w:cs="Open Sans"/>
        </w:rPr>
        <w:t xml:space="preserve">), employers are prohibited from: </w:t>
      </w:r>
    </w:p>
    <w:p w14:paraId="163A3D02" w14:textId="77777777" w:rsidR="002C50F2" w:rsidRDefault="002C50F2" w:rsidP="00F87A23">
      <w:pPr>
        <w:pStyle w:val="ListParagraph"/>
        <w:numPr>
          <w:ilvl w:val="0"/>
          <w:numId w:val="17"/>
        </w:numPr>
        <w:spacing w:before="0" w:after="160" w:line="256" w:lineRule="auto"/>
        <w:ind w:left="714" w:hanging="357"/>
        <w:jc w:val="both"/>
        <w:rPr>
          <w:rFonts w:ascii="Open Sans" w:hAnsi="Open Sans" w:cs="Open Sans"/>
          <w:szCs w:val="24"/>
        </w:rPr>
      </w:pPr>
      <w:r>
        <w:rPr>
          <w:rFonts w:ascii="Open Sans" w:hAnsi="Open Sans" w:cs="Open Sans"/>
          <w:szCs w:val="24"/>
        </w:rPr>
        <w:t xml:space="preserve">taking adverse action against an employee or prospective employee on the basis of a number of specified protected attributes, including religion </w:t>
      </w:r>
    </w:p>
    <w:p w14:paraId="53432142" w14:textId="77777777" w:rsidR="002C50F2" w:rsidRDefault="002C50F2" w:rsidP="00F87A23">
      <w:pPr>
        <w:pStyle w:val="ListParagraph"/>
        <w:numPr>
          <w:ilvl w:val="0"/>
          <w:numId w:val="17"/>
        </w:numPr>
        <w:spacing w:before="0" w:after="160" w:line="256" w:lineRule="auto"/>
        <w:ind w:left="714" w:hanging="357"/>
        <w:jc w:val="both"/>
        <w:rPr>
          <w:rFonts w:ascii="Open Sans" w:hAnsi="Open Sans" w:cs="Open Sans"/>
          <w:szCs w:val="24"/>
        </w:rPr>
      </w:pPr>
      <w:r>
        <w:rPr>
          <w:rFonts w:ascii="Open Sans" w:hAnsi="Open Sans" w:cs="Open Sans"/>
          <w:szCs w:val="24"/>
        </w:rPr>
        <w:t xml:space="preserve">including terms in a modern award that discriminate against an employee for a number of reasons, including religion </w:t>
      </w:r>
    </w:p>
    <w:p w14:paraId="515FCF45" w14:textId="77777777" w:rsidR="002C50F2" w:rsidRDefault="002C50F2" w:rsidP="00F87A23">
      <w:pPr>
        <w:pStyle w:val="ListParagraph"/>
        <w:numPr>
          <w:ilvl w:val="0"/>
          <w:numId w:val="17"/>
        </w:numPr>
        <w:spacing w:before="0" w:after="160" w:line="256" w:lineRule="auto"/>
        <w:ind w:left="714" w:hanging="357"/>
        <w:jc w:val="both"/>
        <w:rPr>
          <w:rFonts w:ascii="Open Sans" w:hAnsi="Open Sans" w:cs="Open Sans"/>
          <w:szCs w:val="24"/>
        </w:rPr>
      </w:pPr>
      <w:r>
        <w:rPr>
          <w:rFonts w:ascii="Open Sans" w:hAnsi="Open Sans" w:cs="Open Sans"/>
          <w:szCs w:val="24"/>
        </w:rPr>
        <w:t>terminating an employee’s employment for reasons including their religion.</w:t>
      </w:r>
    </w:p>
    <w:p w14:paraId="639F724A" w14:textId="77777777" w:rsidR="002C50F2" w:rsidRDefault="002C50F2" w:rsidP="00F87A23">
      <w:pPr>
        <w:jc w:val="both"/>
        <w:rPr>
          <w:rFonts w:ascii="Open Sans" w:hAnsi="Open Sans" w:cs="Open Sans"/>
        </w:rPr>
      </w:pPr>
      <w:r>
        <w:rPr>
          <w:rFonts w:ascii="Open Sans" w:hAnsi="Open Sans" w:cs="Open Sans"/>
        </w:rPr>
        <w:t xml:space="preserve">For more information about the powers of the Fair Work Commission, see </w:t>
      </w:r>
      <w:hyperlink r:id="rId17" w:history="1">
        <w:r>
          <w:rPr>
            <w:rStyle w:val="Hyperlink"/>
            <w:rFonts w:ascii="Open Sans" w:hAnsi="Open Sans" w:cs="Open Sans"/>
          </w:rPr>
          <w:t>https://www.fwc.gov.au/resources</w:t>
        </w:r>
      </w:hyperlink>
      <w:r>
        <w:rPr>
          <w:rFonts w:ascii="Open Sans" w:hAnsi="Open Sans" w:cs="Open Sans"/>
        </w:rPr>
        <w:t>.</w:t>
      </w:r>
    </w:p>
    <w:p w14:paraId="76F0741F" w14:textId="5AD0587C" w:rsidR="002C50F2" w:rsidRPr="00F87A23" w:rsidRDefault="002C50F2" w:rsidP="00F87A23">
      <w:pPr>
        <w:pStyle w:val="Heading1"/>
        <w:numPr>
          <w:ilvl w:val="0"/>
          <w:numId w:val="0"/>
        </w:numPr>
        <w:rPr>
          <w:rFonts w:ascii="Open Sans" w:hAnsi="Open Sans" w:cs="Open Sans"/>
          <w:sz w:val="36"/>
          <w:szCs w:val="36"/>
        </w:rPr>
      </w:pPr>
      <w:bookmarkStart w:id="10" w:name="_Toc13729314"/>
      <w:r w:rsidRPr="00F87A23">
        <w:rPr>
          <w:rFonts w:ascii="Open Sans" w:hAnsi="Open Sans" w:cs="Open Sans"/>
          <w:sz w:val="36"/>
          <w:szCs w:val="36"/>
        </w:rPr>
        <w:lastRenderedPageBreak/>
        <w:t>State and Territory bodies</w:t>
      </w:r>
      <w:bookmarkEnd w:id="10"/>
    </w:p>
    <w:p w14:paraId="01A3B10B" w14:textId="77777777" w:rsidR="002C50F2" w:rsidRDefault="002C50F2" w:rsidP="00F87A23">
      <w:pPr>
        <w:jc w:val="both"/>
        <w:rPr>
          <w:rFonts w:ascii="Open Sans" w:hAnsi="Open Sans" w:cs="Open Sans"/>
        </w:rPr>
      </w:pPr>
      <w:r>
        <w:rPr>
          <w:rFonts w:ascii="Open Sans" w:hAnsi="Open Sans" w:cs="Open Sans"/>
        </w:rPr>
        <w:t>The anti-discrimination laws of each State and Territory, with the exception of New South Wales and South Australia, contain a prohibition against discrimination on the ground of religious belief. In New South Wales, it is prohibited to discriminate against a person on the basis of their ‘ethno-religious origin’. In South Australia, there are protections from discrimination in employment and education on the grounds of religious dress.</w:t>
      </w:r>
    </w:p>
    <w:p w14:paraId="7FCB9622" w14:textId="77777777" w:rsidR="002C50F2" w:rsidRDefault="002C50F2" w:rsidP="00F87A23">
      <w:pPr>
        <w:keepLines/>
        <w:jc w:val="both"/>
        <w:rPr>
          <w:rFonts w:ascii="Open Sans" w:hAnsi="Open Sans" w:cs="Open Sans"/>
        </w:rPr>
      </w:pPr>
      <w:r>
        <w:rPr>
          <w:rFonts w:ascii="Open Sans" w:hAnsi="Open Sans" w:cs="Open Sans"/>
        </w:rPr>
        <w:t xml:space="preserve">Where those laws prohibit discrimination or vilification on the basis of a person’s religion, an individual complainant may make a complaint to a specialist anti-discrimination or human rights body. </w:t>
      </w:r>
    </w:p>
    <w:p w14:paraId="71D7BB07" w14:textId="77777777" w:rsidR="00F62712" w:rsidRDefault="002C50F2" w:rsidP="00287CE8">
      <w:pPr>
        <w:keepLines/>
        <w:jc w:val="both"/>
        <w:rPr>
          <w:rFonts w:ascii="Open Sans" w:hAnsi="Open Sans" w:cs="Open Sans"/>
        </w:rPr>
      </w:pPr>
      <w:r>
        <w:rPr>
          <w:rFonts w:ascii="Open Sans" w:hAnsi="Open Sans" w:cs="Open Sans"/>
        </w:rPr>
        <w:t>More information about making a discrimination complaint at a State and Territory level can be obtained from the following bodies.</w:t>
      </w:r>
    </w:p>
    <w:tbl>
      <w:tblPr>
        <w:tblStyle w:val="TableGrid"/>
        <w:tblW w:w="0" w:type="auto"/>
        <w:tblLayout w:type="fixed"/>
        <w:tblLook w:val="04A0" w:firstRow="1" w:lastRow="0" w:firstColumn="1" w:lastColumn="0" w:noHBand="0" w:noVBand="1"/>
      </w:tblPr>
      <w:tblGrid>
        <w:gridCol w:w="1696"/>
        <w:gridCol w:w="3686"/>
        <w:gridCol w:w="3634"/>
      </w:tblGrid>
      <w:tr w:rsidR="00CC02B1" w:rsidRPr="00F87A23" w14:paraId="33E56B02" w14:textId="77777777" w:rsidTr="00F87A23">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B184E2" w14:textId="77777777" w:rsidR="00CC02B1" w:rsidRPr="00F87A23" w:rsidRDefault="00CC02B1" w:rsidP="00F87A23">
            <w:pPr>
              <w:keepNext/>
              <w:keepLines/>
              <w:spacing w:before="80" w:after="80"/>
              <w:rPr>
                <w:rFonts w:ascii="Open Sans" w:hAnsi="Open Sans" w:cs="Open Sans"/>
                <w:b/>
                <w:bCs/>
                <w:sz w:val="22"/>
                <w:szCs w:val="22"/>
              </w:rPr>
            </w:pPr>
            <w:r w:rsidRPr="00F87A23">
              <w:rPr>
                <w:rFonts w:ascii="Open Sans" w:hAnsi="Open Sans" w:cs="Open Sans"/>
                <w:b/>
                <w:bCs/>
                <w:sz w:val="22"/>
                <w:szCs w:val="22"/>
              </w:rPr>
              <w:t>Jurisdiction</w:t>
            </w:r>
          </w:p>
        </w:tc>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43B7B4" w14:textId="77777777" w:rsidR="00CC02B1" w:rsidRPr="00F87A23" w:rsidRDefault="00CC02B1" w:rsidP="00F87A23">
            <w:pPr>
              <w:keepNext/>
              <w:keepLines/>
              <w:spacing w:before="80" w:after="80"/>
              <w:rPr>
                <w:rFonts w:ascii="Open Sans" w:hAnsi="Open Sans" w:cs="Open Sans"/>
                <w:b/>
                <w:bCs/>
                <w:sz w:val="22"/>
                <w:szCs w:val="22"/>
              </w:rPr>
            </w:pPr>
            <w:r w:rsidRPr="00F87A23">
              <w:rPr>
                <w:rFonts w:ascii="Open Sans" w:hAnsi="Open Sans" w:cs="Open Sans"/>
                <w:b/>
                <w:bCs/>
                <w:sz w:val="22"/>
                <w:szCs w:val="22"/>
              </w:rPr>
              <w:t>Body</w:t>
            </w:r>
          </w:p>
        </w:tc>
        <w:tc>
          <w:tcPr>
            <w:tcW w:w="36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EB59EB" w14:textId="77777777" w:rsidR="00CC02B1" w:rsidRPr="00F87A23" w:rsidRDefault="00CC02B1" w:rsidP="00F87A23">
            <w:pPr>
              <w:keepNext/>
              <w:keepLines/>
              <w:spacing w:before="80" w:after="80"/>
              <w:rPr>
                <w:rFonts w:ascii="Open Sans" w:hAnsi="Open Sans" w:cs="Open Sans"/>
                <w:b/>
                <w:bCs/>
                <w:sz w:val="22"/>
                <w:szCs w:val="22"/>
              </w:rPr>
            </w:pPr>
            <w:r w:rsidRPr="00F87A23">
              <w:rPr>
                <w:rFonts w:ascii="Open Sans" w:hAnsi="Open Sans" w:cs="Open Sans"/>
                <w:b/>
                <w:bCs/>
                <w:sz w:val="22"/>
                <w:szCs w:val="22"/>
              </w:rPr>
              <w:t>Website</w:t>
            </w:r>
          </w:p>
        </w:tc>
      </w:tr>
      <w:tr w:rsidR="00CC02B1" w:rsidRPr="00F87A23" w14:paraId="64B26967" w14:textId="77777777" w:rsidTr="00F87A23">
        <w:trPr>
          <w:trHeight w:val="858"/>
        </w:trPr>
        <w:tc>
          <w:tcPr>
            <w:tcW w:w="1696" w:type="dxa"/>
            <w:tcBorders>
              <w:top w:val="single" w:sz="4" w:space="0" w:color="auto"/>
              <w:left w:val="single" w:sz="4" w:space="0" w:color="auto"/>
              <w:bottom w:val="single" w:sz="4" w:space="0" w:color="auto"/>
              <w:right w:val="single" w:sz="4" w:space="0" w:color="auto"/>
            </w:tcBorders>
            <w:hideMark/>
          </w:tcPr>
          <w:p w14:paraId="0346EF04" w14:textId="77777777" w:rsidR="00CC02B1" w:rsidRPr="00F87A23" w:rsidRDefault="00CC02B1" w:rsidP="00F87A23">
            <w:pPr>
              <w:keepLines/>
              <w:spacing w:before="80" w:after="80"/>
              <w:rPr>
                <w:rFonts w:ascii="Open Sans" w:hAnsi="Open Sans" w:cs="Open Sans"/>
                <w:sz w:val="22"/>
                <w:szCs w:val="22"/>
              </w:rPr>
            </w:pPr>
            <w:r w:rsidRPr="00F87A23">
              <w:rPr>
                <w:rFonts w:ascii="Open Sans" w:hAnsi="Open Sans" w:cs="Open Sans"/>
                <w:sz w:val="22"/>
                <w:szCs w:val="22"/>
              </w:rPr>
              <w:t>Australian Capital Territory</w:t>
            </w:r>
          </w:p>
        </w:tc>
        <w:tc>
          <w:tcPr>
            <w:tcW w:w="3686" w:type="dxa"/>
            <w:tcBorders>
              <w:top w:val="single" w:sz="4" w:space="0" w:color="auto"/>
              <w:left w:val="single" w:sz="4" w:space="0" w:color="auto"/>
              <w:bottom w:val="single" w:sz="4" w:space="0" w:color="auto"/>
              <w:right w:val="single" w:sz="4" w:space="0" w:color="auto"/>
            </w:tcBorders>
            <w:hideMark/>
          </w:tcPr>
          <w:p w14:paraId="534C2446" w14:textId="77777777" w:rsidR="00CC02B1" w:rsidRPr="00F87A23" w:rsidRDefault="00CC02B1" w:rsidP="00F87A23">
            <w:pPr>
              <w:keepLines/>
              <w:spacing w:before="80" w:after="80"/>
              <w:rPr>
                <w:rFonts w:ascii="Open Sans" w:hAnsi="Open Sans" w:cs="Open Sans"/>
                <w:sz w:val="22"/>
                <w:szCs w:val="22"/>
              </w:rPr>
            </w:pPr>
            <w:r w:rsidRPr="00F87A23">
              <w:rPr>
                <w:rFonts w:ascii="Open Sans" w:hAnsi="Open Sans" w:cs="Open Sans"/>
                <w:sz w:val="22"/>
                <w:szCs w:val="22"/>
              </w:rPr>
              <w:t>ACT Human Rights Commission</w:t>
            </w:r>
          </w:p>
        </w:tc>
        <w:tc>
          <w:tcPr>
            <w:tcW w:w="3634" w:type="dxa"/>
            <w:tcBorders>
              <w:top w:val="single" w:sz="4" w:space="0" w:color="auto"/>
              <w:left w:val="single" w:sz="4" w:space="0" w:color="auto"/>
              <w:bottom w:val="single" w:sz="4" w:space="0" w:color="auto"/>
              <w:right w:val="single" w:sz="4" w:space="0" w:color="auto"/>
            </w:tcBorders>
            <w:hideMark/>
          </w:tcPr>
          <w:p w14:paraId="2B1877A3" w14:textId="77777777" w:rsidR="00CC02B1" w:rsidRPr="00F87A23" w:rsidRDefault="0032458E" w:rsidP="00F87A23">
            <w:pPr>
              <w:keepLines/>
              <w:spacing w:before="80" w:after="80"/>
              <w:rPr>
                <w:rFonts w:ascii="Open Sans" w:hAnsi="Open Sans" w:cs="Open Sans"/>
                <w:sz w:val="22"/>
                <w:szCs w:val="22"/>
              </w:rPr>
            </w:pPr>
            <w:hyperlink r:id="rId18" w:history="1">
              <w:r w:rsidR="00CC02B1" w:rsidRPr="00F87A23">
                <w:rPr>
                  <w:rStyle w:val="Hyperlink"/>
                  <w:rFonts w:ascii="Open Sans" w:hAnsi="Open Sans" w:cs="Open Sans"/>
                  <w:sz w:val="22"/>
                  <w:szCs w:val="22"/>
                </w:rPr>
                <w:t>https://hrc.act.gov.au/</w:t>
              </w:r>
            </w:hyperlink>
          </w:p>
        </w:tc>
      </w:tr>
      <w:tr w:rsidR="00CC02B1" w:rsidRPr="00F87A23" w14:paraId="27691AF2"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5BB74FFE" w14:textId="77777777" w:rsidR="00CC02B1" w:rsidRPr="00F87A23" w:rsidRDefault="00CC02B1" w:rsidP="00F87A23">
            <w:pPr>
              <w:keepLines/>
              <w:spacing w:before="80" w:after="80"/>
              <w:rPr>
                <w:rFonts w:ascii="Open Sans" w:hAnsi="Open Sans" w:cs="Open Sans"/>
                <w:sz w:val="22"/>
                <w:szCs w:val="22"/>
                <w:lang w:eastAsia="en-US"/>
              </w:rPr>
            </w:pPr>
            <w:r w:rsidRPr="00F87A23">
              <w:rPr>
                <w:rFonts w:ascii="Open Sans" w:hAnsi="Open Sans" w:cs="Open Sans"/>
                <w:sz w:val="22"/>
                <w:szCs w:val="22"/>
              </w:rPr>
              <w:t>New South Wales</w:t>
            </w:r>
          </w:p>
        </w:tc>
        <w:tc>
          <w:tcPr>
            <w:tcW w:w="3686" w:type="dxa"/>
            <w:tcBorders>
              <w:top w:val="single" w:sz="4" w:space="0" w:color="auto"/>
              <w:left w:val="single" w:sz="4" w:space="0" w:color="auto"/>
              <w:bottom w:val="single" w:sz="4" w:space="0" w:color="auto"/>
              <w:right w:val="single" w:sz="4" w:space="0" w:color="auto"/>
            </w:tcBorders>
            <w:hideMark/>
          </w:tcPr>
          <w:p w14:paraId="2284A056" w14:textId="77777777" w:rsidR="00CC02B1" w:rsidRPr="00F87A23" w:rsidRDefault="00CC02B1" w:rsidP="00F87A23">
            <w:pPr>
              <w:keepLines/>
              <w:spacing w:before="80" w:after="80"/>
              <w:rPr>
                <w:rFonts w:ascii="Open Sans" w:hAnsi="Open Sans" w:cs="Open Sans"/>
                <w:sz w:val="22"/>
                <w:szCs w:val="22"/>
              </w:rPr>
            </w:pPr>
            <w:r w:rsidRPr="00F87A23">
              <w:rPr>
                <w:rFonts w:ascii="Open Sans" w:hAnsi="Open Sans" w:cs="Open Sans"/>
                <w:sz w:val="22"/>
                <w:szCs w:val="22"/>
              </w:rPr>
              <w:t>Anti-Discrimination Board of NSW</w:t>
            </w:r>
          </w:p>
        </w:tc>
        <w:tc>
          <w:tcPr>
            <w:tcW w:w="3634" w:type="dxa"/>
            <w:tcBorders>
              <w:top w:val="single" w:sz="4" w:space="0" w:color="auto"/>
              <w:left w:val="single" w:sz="4" w:space="0" w:color="auto"/>
              <w:bottom w:val="single" w:sz="4" w:space="0" w:color="auto"/>
              <w:right w:val="single" w:sz="4" w:space="0" w:color="auto"/>
            </w:tcBorders>
            <w:hideMark/>
          </w:tcPr>
          <w:p w14:paraId="5507CDA5" w14:textId="3F80AC8C" w:rsidR="00CC02B1" w:rsidRPr="00F87A23" w:rsidRDefault="0032458E" w:rsidP="00F87A23">
            <w:pPr>
              <w:keepLines/>
              <w:spacing w:before="80" w:after="80"/>
              <w:rPr>
                <w:rFonts w:ascii="Open Sans" w:hAnsi="Open Sans" w:cs="Open Sans"/>
                <w:sz w:val="22"/>
                <w:szCs w:val="22"/>
              </w:rPr>
            </w:pPr>
            <w:hyperlink r:id="rId19" w:history="1">
              <w:r w:rsidR="00CC02B1" w:rsidRPr="00F87A23">
                <w:rPr>
                  <w:rStyle w:val="Hyperlink"/>
                  <w:rFonts w:ascii="Open Sans" w:hAnsi="Open Sans" w:cs="Open Sans"/>
                  <w:sz w:val="22"/>
                  <w:szCs w:val="22"/>
                </w:rPr>
                <w:t>http://www.antidiscrimination.justice.nsw.gov.au/</w:t>
              </w:r>
            </w:hyperlink>
            <w:r w:rsidR="00CC02B1" w:rsidRPr="00F87A23">
              <w:rPr>
                <w:rFonts w:ascii="Open Sans" w:hAnsi="Open Sans" w:cs="Open Sans"/>
                <w:sz w:val="22"/>
                <w:szCs w:val="22"/>
              </w:rPr>
              <w:t xml:space="preserve"> </w:t>
            </w:r>
            <w:bookmarkStart w:id="11" w:name="_GoBack"/>
            <w:bookmarkEnd w:id="11"/>
          </w:p>
        </w:tc>
      </w:tr>
      <w:tr w:rsidR="002C50F2" w:rsidRPr="00F87A23" w14:paraId="478A690C"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43A4255C" w14:textId="7046946D"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Northern Territory</w:t>
            </w:r>
          </w:p>
        </w:tc>
        <w:tc>
          <w:tcPr>
            <w:tcW w:w="3686" w:type="dxa"/>
            <w:tcBorders>
              <w:top w:val="single" w:sz="4" w:space="0" w:color="auto"/>
              <w:left w:val="single" w:sz="4" w:space="0" w:color="auto"/>
              <w:bottom w:val="single" w:sz="4" w:space="0" w:color="auto"/>
              <w:right w:val="single" w:sz="4" w:space="0" w:color="auto"/>
            </w:tcBorders>
            <w:hideMark/>
          </w:tcPr>
          <w:p w14:paraId="0B3A020F"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Northern Territory Anti-Discrimination Commission</w:t>
            </w:r>
          </w:p>
        </w:tc>
        <w:tc>
          <w:tcPr>
            <w:tcW w:w="3634" w:type="dxa"/>
            <w:tcBorders>
              <w:top w:val="single" w:sz="4" w:space="0" w:color="auto"/>
              <w:left w:val="single" w:sz="4" w:space="0" w:color="auto"/>
              <w:bottom w:val="single" w:sz="4" w:space="0" w:color="auto"/>
              <w:right w:val="single" w:sz="4" w:space="0" w:color="auto"/>
            </w:tcBorders>
            <w:hideMark/>
          </w:tcPr>
          <w:p w14:paraId="4B6D9F70" w14:textId="77777777" w:rsidR="002C50F2" w:rsidRPr="00F87A23" w:rsidRDefault="0032458E" w:rsidP="00F87A23">
            <w:pPr>
              <w:keepLines/>
              <w:spacing w:before="80" w:after="80"/>
              <w:rPr>
                <w:rFonts w:ascii="Open Sans" w:hAnsi="Open Sans" w:cs="Open Sans"/>
                <w:sz w:val="22"/>
                <w:szCs w:val="22"/>
              </w:rPr>
            </w:pPr>
            <w:hyperlink r:id="rId20" w:history="1">
              <w:r w:rsidR="002C50F2" w:rsidRPr="00F87A23">
                <w:rPr>
                  <w:rStyle w:val="Hyperlink"/>
                  <w:rFonts w:ascii="Open Sans" w:hAnsi="Open Sans" w:cs="Open Sans"/>
                  <w:sz w:val="22"/>
                  <w:szCs w:val="22"/>
                </w:rPr>
                <w:t>http://www.adc.nt.gov.au/</w:t>
              </w:r>
            </w:hyperlink>
            <w:r w:rsidR="002C50F2" w:rsidRPr="00F87A23">
              <w:rPr>
                <w:rFonts w:ascii="Open Sans" w:hAnsi="Open Sans" w:cs="Open Sans"/>
                <w:sz w:val="22"/>
                <w:szCs w:val="22"/>
              </w:rPr>
              <w:t xml:space="preserve"> </w:t>
            </w:r>
          </w:p>
        </w:tc>
      </w:tr>
      <w:tr w:rsidR="002C50F2" w:rsidRPr="00F87A23" w14:paraId="0B120D42"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23ECD7A3"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Queensland</w:t>
            </w:r>
          </w:p>
        </w:tc>
        <w:tc>
          <w:tcPr>
            <w:tcW w:w="3686" w:type="dxa"/>
            <w:tcBorders>
              <w:top w:val="single" w:sz="4" w:space="0" w:color="auto"/>
              <w:left w:val="single" w:sz="4" w:space="0" w:color="auto"/>
              <w:bottom w:val="single" w:sz="4" w:space="0" w:color="auto"/>
              <w:right w:val="single" w:sz="4" w:space="0" w:color="auto"/>
            </w:tcBorders>
            <w:hideMark/>
          </w:tcPr>
          <w:p w14:paraId="50195FBB"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Queensland Human Rights Commission</w:t>
            </w:r>
          </w:p>
        </w:tc>
        <w:tc>
          <w:tcPr>
            <w:tcW w:w="3634" w:type="dxa"/>
            <w:tcBorders>
              <w:top w:val="single" w:sz="4" w:space="0" w:color="auto"/>
              <w:left w:val="single" w:sz="4" w:space="0" w:color="auto"/>
              <w:bottom w:val="single" w:sz="4" w:space="0" w:color="auto"/>
              <w:right w:val="single" w:sz="4" w:space="0" w:color="auto"/>
            </w:tcBorders>
            <w:hideMark/>
          </w:tcPr>
          <w:p w14:paraId="787A68C4" w14:textId="77777777" w:rsidR="002C50F2" w:rsidRPr="00F87A23" w:rsidRDefault="0032458E" w:rsidP="00F87A23">
            <w:pPr>
              <w:keepLines/>
              <w:spacing w:before="80" w:after="80"/>
              <w:rPr>
                <w:rFonts w:ascii="Open Sans" w:hAnsi="Open Sans" w:cs="Open Sans"/>
                <w:sz w:val="22"/>
                <w:szCs w:val="22"/>
              </w:rPr>
            </w:pPr>
            <w:hyperlink r:id="rId21" w:history="1">
              <w:r w:rsidR="002C50F2" w:rsidRPr="00F87A23">
                <w:rPr>
                  <w:rStyle w:val="Hyperlink"/>
                  <w:rFonts w:ascii="Open Sans" w:hAnsi="Open Sans" w:cs="Open Sans"/>
                  <w:sz w:val="22"/>
                  <w:szCs w:val="22"/>
                </w:rPr>
                <w:t>https://www.qhrc.qld.gov.au/</w:t>
              </w:r>
            </w:hyperlink>
          </w:p>
        </w:tc>
      </w:tr>
      <w:tr w:rsidR="002C50F2" w:rsidRPr="00F87A23" w14:paraId="5654573B"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4E935FBD"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South Australia</w:t>
            </w:r>
          </w:p>
        </w:tc>
        <w:tc>
          <w:tcPr>
            <w:tcW w:w="3686" w:type="dxa"/>
            <w:tcBorders>
              <w:top w:val="single" w:sz="4" w:space="0" w:color="auto"/>
              <w:left w:val="single" w:sz="4" w:space="0" w:color="auto"/>
              <w:bottom w:val="single" w:sz="4" w:space="0" w:color="auto"/>
              <w:right w:val="single" w:sz="4" w:space="0" w:color="auto"/>
            </w:tcBorders>
            <w:hideMark/>
          </w:tcPr>
          <w:p w14:paraId="06CCA96F"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 xml:space="preserve">South Australian Equal Opportunity Commission </w:t>
            </w:r>
          </w:p>
        </w:tc>
        <w:tc>
          <w:tcPr>
            <w:tcW w:w="3634" w:type="dxa"/>
            <w:tcBorders>
              <w:top w:val="single" w:sz="4" w:space="0" w:color="auto"/>
              <w:left w:val="single" w:sz="4" w:space="0" w:color="auto"/>
              <w:bottom w:val="single" w:sz="4" w:space="0" w:color="auto"/>
              <w:right w:val="single" w:sz="4" w:space="0" w:color="auto"/>
            </w:tcBorders>
            <w:hideMark/>
          </w:tcPr>
          <w:p w14:paraId="748CBDA5" w14:textId="77777777" w:rsidR="002C50F2" w:rsidRPr="00F87A23" w:rsidRDefault="0032458E" w:rsidP="00F87A23">
            <w:pPr>
              <w:keepLines/>
              <w:spacing w:before="80" w:after="80"/>
              <w:rPr>
                <w:rFonts w:ascii="Open Sans" w:hAnsi="Open Sans" w:cs="Open Sans"/>
                <w:sz w:val="22"/>
                <w:szCs w:val="22"/>
              </w:rPr>
            </w:pPr>
            <w:hyperlink r:id="rId22" w:history="1">
              <w:r w:rsidR="002C50F2" w:rsidRPr="00F87A23">
                <w:rPr>
                  <w:rStyle w:val="Hyperlink"/>
                  <w:rFonts w:ascii="Open Sans" w:hAnsi="Open Sans" w:cs="Open Sans"/>
                  <w:sz w:val="22"/>
                  <w:szCs w:val="22"/>
                </w:rPr>
                <w:t>https://eoc.sa.gov.au/</w:t>
              </w:r>
            </w:hyperlink>
            <w:r w:rsidR="002C50F2" w:rsidRPr="00F87A23">
              <w:rPr>
                <w:rFonts w:ascii="Open Sans" w:hAnsi="Open Sans" w:cs="Open Sans"/>
                <w:sz w:val="22"/>
                <w:szCs w:val="22"/>
              </w:rPr>
              <w:t xml:space="preserve"> </w:t>
            </w:r>
          </w:p>
        </w:tc>
      </w:tr>
      <w:tr w:rsidR="002C50F2" w:rsidRPr="00F87A23" w14:paraId="605D1EF9"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7CA348AC"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Tasmania</w:t>
            </w:r>
          </w:p>
        </w:tc>
        <w:tc>
          <w:tcPr>
            <w:tcW w:w="3686" w:type="dxa"/>
            <w:tcBorders>
              <w:top w:val="single" w:sz="4" w:space="0" w:color="auto"/>
              <w:left w:val="single" w:sz="4" w:space="0" w:color="auto"/>
              <w:bottom w:val="single" w:sz="4" w:space="0" w:color="auto"/>
              <w:right w:val="single" w:sz="4" w:space="0" w:color="auto"/>
            </w:tcBorders>
            <w:hideMark/>
          </w:tcPr>
          <w:p w14:paraId="1F27F150" w14:textId="77777777" w:rsidR="002C50F2" w:rsidRPr="00F87A23" w:rsidRDefault="002C50F2" w:rsidP="00F87A23">
            <w:pPr>
              <w:keepLines/>
              <w:spacing w:before="80" w:after="80"/>
              <w:rPr>
                <w:rFonts w:ascii="Open Sans" w:hAnsi="Open Sans" w:cs="Open Sans"/>
                <w:sz w:val="22"/>
                <w:szCs w:val="22"/>
              </w:rPr>
            </w:pPr>
            <w:r w:rsidRPr="00F87A23">
              <w:rPr>
                <w:rFonts w:ascii="Open Sans" w:hAnsi="Open Sans" w:cs="Open Sans"/>
                <w:sz w:val="22"/>
                <w:szCs w:val="22"/>
              </w:rPr>
              <w:t>Equal Opportunity Tasmania</w:t>
            </w:r>
          </w:p>
        </w:tc>
        <w:tc>
          <w:tcPr>
            <w:tcW w:w="3634" w:type="dxa"/>
            <w:tcBorders>
              <w:top w:val="single" w:sz="4" w:space="0" w:color="auto"/>
              <w:left w:val="single" w:sz="4" w:space="0" w:color="auto"/>
              <w:bottom w:val="single" w:sz="4" w:space="0" w:color="auto"/>
              <w:right w:val="single" w:sz="4" w:space="0" w:color="auto"/>
            </w:tcBorders>
            <w:hideMark/>
          </w:tcPr>
          <w:p w14:paraId="5A61433B" w14:textId="77777777" w:rsidR="002C50F2" w:rsidRPr="00F87A23" w:rsidRDefault="0032458E" w:rsidP="00F87A23">
            <w:pPr>
              <w:keepLines/>
              <w:spacing w:before="80" w:after="80"/>
              <w:rPr>
                <w:rFonts w:ascii="Open Sans" w:hAnsi="Open Sans" w:cs="Open Sans"/>
                <w:sz w:val="22"/>
                <w:szCs w:val="22"/>
              </w:rPr>
            </w:pPr>
            <w:hyperlink r:id="rId23" w:history="1">
              <w:r w:rsidR="002C50F2" w:rsidRPr="00F87A23">
                <w:rPr>
                  <w:rStyle w:val="Hyperlink"/>
                  <w:rFonts w:ascii="Open Sans" w:hAnsi="Open Sans" w:cs="Open Sans"/>
                  <w:sz w:val="22"/>
                  <w:szCs w:val="22"/>
                </w:rPr>
                <w:t>https://equalopportunity.tas.gov.au/</w:t>
              </w:r>
            </w:hyperlink>
            <w:r w:rsidR="002C50F2" w:rsidRPr="00F87A23">
              <w:rPr>
                <w:rFonts w:ascii="Open Sans" w:hAnsi="Open Sans" w:cs="Open Sans"/>
                <w:sz w:val="22"/>
                <w:szCs w:val="22"/>
              </w:rPr>
              <w:t xml:space="preserve"> </w:t>
            </w:r>
          </w:p>
        </w:tc>
      </w:tr>
      <w:tr w:rsidR="002C50F2" w:rsidRPr="00F87A23" w14:paraId="4EBB22A7"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6F7A2FEA" w14:textId="77777777" w:rsidR="002C50F2" w:rsidRPr="00F87A23" w:rsidRDefault="002C50F2" w:rsidP="00F87A23">
            <w:pPr>
              <w:spacing w:before="80" w:after="80"/>
              <w:rPr>
                <w:rFonts w:ascii="Open Sans" w:hAnsi="Open Sans" w:cs="Open Sans"/>
                <w:sz w:val="22"/>
                <w:szCs w:val="22"/>
              </w:rPr>
            </w:pPr>
            <w:r w:rsidRPr="00F87A23">
              <w:rPr>
                <w:rFonts w:ascii="Open Sans" w:hAnsi="Open Sans" w:cs="Open Sans"/>
                <w:sz w:val="22"/>
                <w:szCs w:val="22"/>
              </w:rPr>
              <w:t>Victoria</w:t>
            </w:r>
          </w:p>
        </w:tc>
        <w:tc>
          <w:tcPr>
            <w:tcW w:w="3686" w:type="dxa"/>
            <w:tcBorders>
              <w:top w:val="single" w:sz="4" w:space="0" w:color="auto"/>
              <w:left w:val="single" w:sz="4" w:space="0" w:color="auto"/>
              <w:bottom w:val="single" w:sz="4" w:space="0" w:color="auto"/>
              <w:right w:val="single" w:sz="4" w:space="0" w:color="auto"/>
            </w:tcBorders>
            <w:hideMark/>
          </w:tcPr>
          <w:p w14:paraId="3D8D0EB5" w14:textId="77777777" w:rsidR="002C50F2" w:rsidRPr="00F87A23" w:rsidRDefault="002C50F2" w:rsidP="00F87A23">
            <w:pPr>
              <w:spacing w:before="80" w:after="80"/>
              <w:rPr>
                <w:rFonts w:ascii="Open Sans" w:hAnsi="Open Sans" w:cs="Open Sans"/>
                <w:sz w:val="22"/>
                <w:szCs w:val="22"/>
              </w:rPr>
            </w:pPr>
            <w:r w:rsidRPr="00F87A23">
              <w:rPr>
                <w:rFonts w:ascii="Open Sans" w:hAnsi="Open Sans" w:cs="Open Sans"/>
                <w:sz w:val="22"/>
                <w:szCs w:val="22"/>
              </w:rPr>
              <w:t>Victorian Equal Opportunity &amp; Human Rights Commission</w:t>
            </w:r>
          </w:p>
        </w:tc>
        <w:tc>
          <w:tcPr>
            <w:tcW w:w="3634" w:type="dxa"/>
            <w:tcBorders>
              <w:top w:val="single" w:sz="4" w:space="0" w:color="auto"/>
              <w:left w:val="single" w:sz="4" w:space="0" w:color="auto"/>
              <w:bottom w:val="single" w:sz="4" w:space="0" w:color="auto"/>
              <w:right w:val="single" w:sz="4" w:space="0" w:color="auto"/>
            </w:tcBorders>
            <w:hideMark/>
          </w:tcPr>
          <w:p w14:paraId="677A0267" w14:textId="77777777" w:rsidR="002C50F2" w:rsidRPr="00F87A23" w:rsidRDefault="0032458E" w:rsidP="00F87A23">
            <w:pPr>
              <w:spacing w:before="80" w:after="80"/>
              <w:rPr>
                <w:rFonts w:ascii="Open Sans" w:hAnsi="Open Sans" w:cs="Open Sans"/>
                <w:sz w:val="22"/>
                <w:szCs w:val="22"/>
              </w:rPr>
            </w:pPr>
            <w:hyperlink r:id="rId24" w:history="1">
              <w:r w:rsidR="002C50F2" w:rsidRPr="00F87A23">
                <w:rPr>
                  <w:rStyle w:val="Hyperlink"/>
                  <w:rFonts w:ascii="Open Sans" w:hAnsi="Open Sans" w:cs="Open Sans"/>
                  <w:sz w:val="22"/>
                  <w:szCs w:val="22"/>
                </w:rPr>
                <w:t>https://www.humanrightscommission.vic.gov.au/</w:t>
              </w:r>
            </w:hyperlink>
            <w:r w:rsidR="002C50F2" w:rsidRPr="00F87A23">
              <w:rPr>
                <w:rFonts w:ascii="Open Sans" w:hAnsi="Open Sans" w:cs="Open Sans"/>
                <w:sz w:val="22"/>
                <w:szCs w:val="22"/>
              </w:rPr>
              <w:t xml:space="preserve"> </w:t>
            </w:r>
          </w:p>
        </w:tc>
      </w:tr>
      <w:tr w:rsidR="002C50F2" w:rsidRPr="00F87A23" w14:paraId="37D20544" w14:textId="77777777" w:rsidTr="00F87A23">
        <w:tc>
          <w:tcPr>
            <w:tcW w:w="1696" w:type="dxa"/>
            <w:tcBorders>
              <w:top w:val="single" w:sz="4" w:space="0" w:color="auto"/>
              <w:left w:val="single" w:sz="4" w:space="0" w:color="auto"/>
              <w:bottom w:val="single" w:sz="4" w:space="0" w:color="auto"/>
              <w:right w:val="single" w:sz="4" w:space="0" w:color="auto"/>
            </w:tcBorders>
            <w:hideMark/>
          </w:tcPr>
          <w:p w14:paraId="7C2D3675" w14:textId="77777777" w:rsidR="002C50F2" w:rsidRPr="00F87A23" w:rsidRDefault="002C50F2" w:rsidP="00F87A23">
            <w:pPr>
              <w:spacing w:before="80" w:after="80"/>
              <w:rPr>
                <w:rFonts w:ascii="Open Sans" w:hAnsi="Open Sans" w:cs="Open Sans"/>
                <w:sz w:val="22"/>
                <w:szCs w:val="22"/>
              </w:rPr>
            </w:pPr>
            <w:r w:rsidRPr="00F87A23">
              <w:rPr>
                <w:rFonts w:ascii="Open Sans" w:hAnsi="Open Sans" w:cs="Open Sans"/>
                <w:sz w:val="22"/>
                <w:szCs w:val="22"/>
              </w:rPr>
              <w:t>Western Australia</w:t>
            </w:r>
          </w:p>
        </w:tc>
        <w:tc>
          <w:tcPr>
            <w:tcW w:w="3686" w:type="dxa"/>
            <w:tcBorders>
              <w:top w:val="single" w:sz="4" w:space="0" w:color="auto"/>
              <w:left w:val="single" w:sz="4" w:space="0" w:color="auto"/>
              <w:bottom w:val="single" w:sz="4" w:space="0" w:color="auto"/>
              <w:right w:val="single" w:sz="4" w:space="0" w:color="auto"/>
            </w:tcBorders>
            <w:hideMark/>
          </w:tcPr>
          <w:p w14:paraId="6D8F25E1" w14:textId="77777777" w:rsidR="002C50F2" w:rsidRPr="00F87A23" w:rsidRDefault="002C50F2" w:rsidP="00F87A23">
            <w:pPr>
              <w:spacing w:before="80" w:after="80"/>
              <w:rPr>
                <w:rFonts w:ascii="Open Sans" w:hAnsi="Open Sans" w:cs="Open Sans"/>
                <w:sz w:val="22"/>
                <w:szCs w:val="22"/>
              </w:rPr>
            </w:pPr>
            <w:r w:rsidRPr="00F87A23">
              <w:rPr>
                <w:rFonts w:ascii="Open Sans" w:hAnsi="Open Sans" w:cs="Open Sans"/>
                <w:sz w:val="22"/>
                <w:szCs w:val="22"/>
              </w:rPr>
              <w:t>Western Australian Equal Opportunity Commission</w:t>
            </w:r>
          </w:p>
        </w:tc>
        <w:tc>
          <w:tcPr>
            <w:tcW w:w="3634" w:type="dxa"/>
            <w:tcBorders>
              <w:top w:val="single" w:sz="4" w:space="0" w:color="auto"/>
              <w:left w:val="single" w:sz="4" w:space="0" w:color="auto"/>
              <w:bottom w:val="single" w:sz="4" w:space="0" w:color="auto"/>
              <w:right w:val="single" w:sz="4" w:space="0" w:color="auto"/>
            </w:tcBorders>
            <w:hideMark/>
          </w:tcPr>
          <w:p w14:paraId="27AD20DA" w14:textId="77777777" w:rsidR="002C50F2" w:rsidRPr="00F87A23" w:rsidRDefault="0032458E" w:rsidP="00F87A23">
            <w:pPr>
              <w:spacing w:before="80" w:after="80"/>
              <w:rPr>
                <w:rFonts w:ascii="Open Sans" w:hAnsi="Open Sans" w:cs="Open Sans"/>
                <w:sz w:val="22"/>
                <w:szCs w:val="22"/>
              </w:rPr>
            </w:pPr>
            <w:hyperlink r:id="rId25" w:history="1">
              <w:r w:rsidR="002C50F2" w:rsidRPr="00F87A23">
                <w:rPr>
                  <w:rStyle w:val="Hyperlink"/>
                  <w:rFonts w:ascii="Open Sans" w:hAnsi="Open Sans" w:cs="Open Sans"/>
                  <w:sz w:val="22"/>
                  <w:szCs w:val="22"/>
                </w:rPr>
                <w:t>http://www.eoc.wa.gov.au/</w:t>
              </w:r>
            </w:hyperlink>
            <w:r w:rsidR="002C50F2" w:rsidRPr="00F87A23">
              <w:rPr>
                <w:rFonts w:ascii="Open Sans" w:hAnsi="Open Sans" w:cs="Open Sans"/>
                <w:sz w:val="22"/>
                <w:szCs w:val="22"/>
              </w:rPr>
              <w:t xml:space="preserve"> </w:t>
            </w:r>
          </w:p>
        </w:tc>
      </w:tr>
    </w:tbl>
    <w:p w14:paraId="7942E44C" w14:textId="77777777" w:rsidR="002C50F2" w:rsidRDefault="002C50F2" w:rsidP="005C4B5A">
      <w:pPr>
        <w:jc w:val="both"/>
        <w:rPr>
          <w:rFonts w:ascii="Open Sans" w:hAnsi="Open Sans" w:cs="Open Sans"/>
        </w:rPr>
      </w:pPr>
      <w:r>
        <w:rPr>
          <w:rFonts w:ascii="Open Sans" w:hAnsi="Open Sans" w:cs="Open Sans"/>
        </w:rPr>
        <w:t xml:space="preserve">Queensland, Victoria and the Australian Capital Territory have also enacted statutory charters of human rights, which each include freedom of religion. Each of these laws requires that for every proposed draft law (such as a bill), the executive branch of government must produce a statement that assesses the </w:t>
      </w:r>
      <w:r>
        <w:rPr>
          <w:rFonts w:ascii="Open Sans" w:hAnsi="Open Sans" w:cs="Open Sans"/>
        </w:rPr>
        <w:lastRenderedPageBreak/>
        <w:t>compatibility of the draft law with human rights. The laws also allow the Supreme Court of the relevant jurisdiction to make a declaration that an existing law cannot be interpreted consistently with a human right. In those circumstances, the declaration is provided to the responsible Minister for them to consider whether to amend the draft law.</w:t>
      </w:r>
    </w:p>
    <w:p w14:paraId="05C27691" w14:textId="5624EE22" w:rsidR="0058269F" w:rsidRDefault="002C50F2" w:rsidP="005C4B5A">
      <w:pPr>
        <w:jc w:val="both"/>
        <w:rPr>
          <w:rFonts w:ascii="Open Sans" w:hAnsi="Open Sans" w:cs="Open Sans"/>
        </w:rPr>
      </w:pPr>
      <w:r>
        <w:rPr>
          <w:rFonts w:ascii="Open Sans" w:hAnsi="Open Sans" w:cs="Open Sans"/>
        </w:rPr>
        <w:t xml:space="preserve">From 1 January 2020, the Queensland Human Rights Commission will be able to take complaints under the </w:t>
      </w:r>
      <w:r>
        <w:rPr>
          <w:rFonts w:ascii="Open Sans" w:hAnsi="Open Sans" w:cs="Open Sans"/>
          <w:i/>
          <w:iCs/>
        </w:rPr>
        <w:t>Human Rights Act 2019</w:t>
      </w:r>
      <w:r>
        <w:rPr>
          <w:rFonts w:ascii="Open Sans" w:hAnsi="Open Sans" w:cs="Open Sans"/>
        </w:rPr>
        <w:t xml:space="preserve"> (Qld) about conduct by public entities after that date that is not compatible with human rights, including freedom of thought, conscience, religion and belief.</w:t>
      </w:r>
    </w:p>
    <w:sectPr w:rsidR="0058269F" w:rsidSect="0091762E">
      <w:footerReference w:type="default" r:id="rId26"/>
      <w:endnotePr>
        <w:numFmt w:val="decimal"/>
      </w:endnotePr>
      <w:type w:val="continuous"/>
      <w:pgSz w:w="11906" w:h="16838" w:code="9"/>
      <w:pgMar w:top="1134" w:right="1418" w:bottom="1134" w:left="1418"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F6246" w14:textId="77777777" w:rsidR="005C2A14" w:rsidRDefault="005C2A14" w:rsidP="00F14C6D">
      <w:r>
        <w:separator/>
      </w:r>
    </w:p>
  </w:endnote>
  <w:endnote w:type="continuationSeparator" w:id="0">
    <w:p w14:paraId="605F49F8" w14:textId="77777777" w:rsidR="005C2A14" w:rsidRDefault="005C2A14" w:rsidP="00F14C6D">
      <w:r>
        <w:continuationSeparator/>
      </w:r>
    </w:p>
  </w:endnote>
  <w:endnote w:id="1">
    <w:p w14:paraId="69DA0A01" w14:textId="51B70722" w:rsidR="002C50F2" w:rsidRDefault="002C50F2" w:rsidP="00287CE8">
      <w:pPr>
        <w:pStyle w:val="EndnoteText"/>
        <w:tabs>
          <w:tab w:val="left" w:pos="284"/>
        </w:tabs>
        <w:ind w:left="284" w:hanging="284"/>
        <w:jc w:val="both"/>
        <w:rPr>
          <w:rFonts w:ascii="Open Sans" w:hAnsi="Open Sans" w:cs="Open Sans"/>
          <w:iCs/>
        </w:rPr>
      </w:pPr>
      <w:r>
        <w:rPr>
          <w:rStyle w:val="EndnoteReference"/>
          <w:rFonts w:ascii="Open Sans" w:hAnsi="Open Sans" w:cs="Open Sans"/>
        </w:rPr>
        <w:endnoteRef/>
      </w:r>
      <w:r>
        <w:t xml:space="preserve"> </w:t>
      </w:r>
      <w:r w:rsidR="00287CE8">
        <w:tab/>
      </w:r>
      <w:r>
        <w:rPr>
          <w:rFonts w:ascii="Open Sans" w:hAnsi="Open Sans" w:cs="Open Sans"/>
        </w:rPr>
        <w:t xml:space="preserve">Religious discrimination is not, per se, made unlawful by the </w:t>
      </w:r>
      <w:r>
        <w:rPr>
          <w:rFonts w:ascii="Open Sans" w:hAnsi="Open Sans" w:cs="Open Sans"/>
          <w:i/>
        </w:rPr>
        <w:t xml:space="preserve">Racial Discrimination Act 1975 </w:t>
      </w:r>
      <w:r>
        <w:rPr>
          <w:rFonts w:ascii="Open Sans" w:hAnsi="Open Sans" w:cs="Open Sans"/>
          <w:iCs/>
        </w:rPr>
        <w:t xml:space="preserve">(Cth). However, the term ‘ethnic origin’ has been interpreted broadly </w:t>
      </w:r>
      <w:r w:rsidR="00237B6C">
        <w:rPr>
          <w:rFonts w:ascii="Open Sans" w:hAnsi="Open Sans" w:cs="Open Sans"/>
          <w:iCs/>
        </w:rPr>
        <w:t xml:space="preserve">in </w:t>
      </w:r>
      <w:proofErr w:type="gramStart"/>
      <w:r w:rsidR="00237B6C">
        <w:rPr>
          <w:rFonts w:ascii="Open Sans" w:hAnsi="Open Sans" w:cs="Open Sans"/>
          <w:iCs/>
        </w:rPr>
        <w:t>a number of</w:t>
      </w:r>
      <w:proofErr w:type="gramEnd"/>
      <w:r w:rsidR="00237B6C">
        <w:rPr>
          <w:rFonts w:ascii="Open Sans" w:hAnsi="Open Sans" w:cs="Open Sans"/>
          <w:iCs/>
        </w:rPr>
        <w:t xml:space="preserve"> jurisdictions </w:t>
      </w:r>
      <w:r>
        <w:rPr>
          <w:rFonts w:ascii="Open Sans" w:hAnsi="Open Sans" w:cs="Open Sans"/>
          <w:iCs/>
        </w:rPr>
        <w:t>to include Jewish and Sikh people.</w:t>
      </w:r>
    </w:p>
  </w:endnote>
  <w:endnote w:id="2">
    <w:p w14:paraId="6CBEB4A2" w14:textId="43C76591" w:rsidR="002C50F2" w:rsidRDefault="002C50F2" w:rsidP="00287CE8">
      <w:pPr>
        <w:pStyle w:val="EndnoteText"/>
        <w:tabs>
          <w:tab w:val="left" w:pos="284"/>
        </w:tabs>
        <w:ind w:left="284" w:hanging="284"/>
        <w:jc w:val="both"/>
        <w:rPr>
          <w:rFonts w:ascii="Open Sans" w:hAnsi="Open Sans" w:cs="Open Sans"/>
        </w:rPr>
      </w:pPr>
      <w:r>
        <w:rPr>
          <w:rStyle w:val="EndnoteReference"/>
          <w:rFonts w:ascii="Open Sans" w:hAnsi="Open Sans" w:cs="Open Sans"/>
        </w:rPr>
        <w:endnoteRef/>
      </w:r>
      <w:r>
        <w:rPr>
          <w:rFonts w:ascii="Open Sans" w:hAnsi="Open Sans" w:cs="Open Sans"/>
        </w:rPr>
        <w:t xml:space="preserve"> </w:t>
      </w:r>
      <w:r w:rsidR="00287CE8">
        <w:rPr>
          <w:rFonts w:ascii="Open Sans" w:hAnsi="Open Sans" w:cs="Open Sans"/>
        </w:rPr>
        <w:tab/>
      </w:r>
      <w:r>
        <w:rPr>
          <w:rFonts w:ascii="Open Sans" w:hAnsi="Open Sans" w:cs="Open Sans"/>
        </w:rPr>
        <w:t xml:space="preserve">Australian Human Rights Commission, </w:t>
      </w:r>
      <w:r>
        <w:rPr>
          <w:rFonts w:ascii="Open Sans" w:hAnsi="Open Sans" w:cs="Open Sans"/>
          <w:i/>
          <w:iCs/>
        </w:rPr>
        <w:t>Religious Freedom Review, Australian Human Rights Commission submission to the Expert Panel</w:t>
      </w:r>
      <w:r>
        <w:rPr>
          <w:rFonts w:ascii="Open Sans" w:hAnsi="Open Sans" w:cs="Open Sans"/>
        </w:rPr>
        <w:t xml:space="preserve"> (2018)</w:t>
      </w:r>
      <w:r w:rsidR="0091762E">
        <w:rPr>
          <w:rFonts w:ascii="Open Sans" w:hAnsi="Open Sans" w:cs="Open Sans"/>
        </w:rPr>
        <w:t xml:space="preserve"> </w:t>
      </w:r>
      <w:r w:rsidR="00287CE8">
        <w:rPr>
          <w:rFonts w:ascii="Open Sans" w:hAnsi="Open Sans" w:cs="Open Sans"/>
        </w:rPr>
        <w:t>&lt;</w:t>
      </w:r>
      <w:hyperlink r:id="rId1" w:history="1">
        <w:r w:rsidR="00287CE8" w:rsidRPr="007F73F3">
          <w:rPr>
            <w:rStyle w:val="Hyperlink"/>
            <w:rFonts w:ascii="Open Sans" w:hAnsi="Open Sans" w:cs="Open Sans"/>
          </w:rPr>
          <w:t>https://www.humanrights.gov.au/our-work/legal/submission/religious-freedom-review-2018</w:t>
        </w:r>
      </w:hyperlink>
      <w:r w:rsidR="00287CE8" w:rsidRPr="00287CE8">
        <w:rPr>
          <w:rStyle w:val="Hyperlink"/>
          <w:rFonts w:ascii="Open Sans" w:hAnsi="Open Sans" w:cs="Open Sans"/>
          <w:color w:val="auto"/>
          <w:u w:val="none"/>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F12A" w14:textId="77777777" w:rsidR="00A71E49" w:rsidRPr="0090165F" w:rsidRDefault="00A71E49"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8970" w14:textId="77777777" w:rsidR="00A71E49" w:rsidRPr="004A187B" w:rsidRDefault="00A71E49" w:rsidP="008B23BC">
    <w:pPr>
      <w:pStyle w:val="Footer"/>
    </w:pPr>
    <w:r>
      <w:rPr>
        <w:noProof/>
        <w:lang w:val="en-US" w:eastAsia="en-US"/>
      </w:rPr>
      <mc:AlternateContent>
        <mc:Choice Requires="wps">
          <w:drawing>
            <wp:anchor distT="0" distB="0" distL="114300" distR="114300" simplePos="0" relativeHeight="251660288" behindDoc="0" locked="0" layoutInCell="1" allowOverlap="1" wp14:anchorId="65B32382" wp14:editId="24661535">
              <wp:simplePos x="0" y="0"/>
              <wp:positionH relativeFrom="column">
                <wp:posOffset>-548005</wp:posOffset>
              </wp:positionH>
              <wp:positionV relativeFrom="paragraph">
                <wp:posOffset>-1305560</wp:posOffset>
              </wp:positionV>
              <wp:extent cx="6071235" cy="854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74E2B74B" w14:textId="77777777" w:rsidR="00A71E49" w:rsidRPr="0003606D" w:rsidRDefault="00A71E49" w:rsidP="0003606D">
                          <w:pPr>
                            <w:pStyle w:val="coveraddresses"/>
                          </w:pPr>
                          <w:r w:rsidRPr="0003606D">
                            <w:t>ABN 47 996 232 602</w:t>
                          </w:r>
                        </w:p>
                        <w:p w14:paraId="389EA724" w14:textId="77777777" w:rsidR="00A71E49" w:rsidRPr="0003606D" w:rsidRDefault="00A71E49" w:rsidP="0003606D">
                          <w:pPr>
                            <w:pStyle w:val="coveraddresses"/>
                          </w:pPr>
                          <w:r w:rsidRPr="0003606D">
                            <w:t>Level 3, 175 Pitt Street, Sydney NSW 2000</w:t>
                          </w:r>
                        </w:p>
                        <w:p w14:paraId="397EE353" w14:textId="77777777" w:rsidR="00A71E49" w:rsidRPr="0003606D" w:rsidRDefault="00A71E49" w:rsidP="0003606D">
                          <w:pPr>
                            <w:pStyle w:val="coveraddresses"/>
                          </w:pPr>
                          <w:r w:rsidRPr="0003606D">
                            <w:t>GPO Box 5218, Sydney NSW 2001</w:t>
                          </w:r>
                        </w:p>
                        <w:p w14:paraId="53E3B96C" w14:textId="77777777" w:rsidR="00A71E49" w:rsidRPr="0003606D" w:rsidRDefault="00A71E49" w:rsidP="0003606D">
                          <w:pPr>
                            <w:pStyle w:val="coveraddresses"/>
                          </w:pPr>
                          <w:r w:rsidRPr="0003606D">
                            <w:t>General enquiries 1300 369 711</w:t>
                          </w:r>
                        </w:p>
                        <w:p w14:paraId="624D4F01" w14:textId="77777777" w:rsidR="00A71E49" w:rsidRPr="0003606D" w:rsidRDefault="00A71E49" w:rsidP="0003606D">
                          <w:pPr>
                            <w:pStyle w:val="coveraddresses"/>
                          </w:pPr>
                          <w:r w:rsidRPr="0003606D">
                            <w:t>Complaints info line 1300 656 419</w:t>
                          </w:r>
                        </w:p>
                        <w:p w14:paraId="4ADCD359" w14:textId="77777777" w:rsidR="00A71E49" w:rsidRPr="0003606D" w:rsidRDefault="00A71E49" w:rsidP="0003606D">
                          <w:pPr>
                            <w:pStyle w:val="coveraddresses"/>
                          </w:pPr>
                          <w:r w:rsidRPr="0003606D">
                            <w:t>TTY 1800 620 241</w:t>
                          </w:r>
                        </w:p>
                        <w:p w14:paraId="14A4CC16" w14:textId="77777777" w:rsidR="00A71E49" w:rsidRPr="00B63D24" w:rsidRDefault="00A71E49"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32382"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" filled="f" stroked="f" strokeweight=".5pt">
              <v:textbox inset="0,0,0,0">
                <w:txbxContent>
                  <w:p w14:paraId="74E2B74B" w14:textId="77777777" w:rsidR="00A71E49" w:rsidRPr="0003606D" w:rsidRDefault="00A71E49" w:rsidP="0003606D">
                    <w:pPr>
                      <w:pStyle w:val="coveraddresses"/>
                    </w:pPr>
                    <w:r w:rsidRPr="0003606D">
                      <w:t>ABN 47 996 232 602</w:t>
                    </w:r>
                  </w:p>
                  <w:p w14:paraId="389EA724" w14:textId="77777777" w:rsidR="00A71E49" w:rsidRPr="0003606D" w:rsidRDefault="00A71E49" w:rsidP="0003606D">
                    <w:pPr>
                      <w:pStyle w:val="coveraddresses"/>
                    </w:pPr>
                    <w:r w:rsidRPr="0003606D">
                      <w:t>Level 3, 175 Pitt Street, Sydney NSW 2000</w:t>
                    </w:r>
                  </w:p>
                  <w:p w14:paraId="397EE353" w14:textId="77777777" w:rsidR="00A71E49" w:rsidRPr="0003606D" w:rsidRDefault="00A71E49" w:rsidP="0003606D">
                    <w:pPr>
                      <w:pStyle w:val="coveraddresses"/>
                    </w:pPr>
                    <w:r w:rsidRPr="0003606D">
                      <w:t>GPO Box 5218, Sydney NSW 2001</w:t>
                    </w:r>
                  </w:p>
                  <w:p w14:paraId="53E3B96C" w14:textId="77777777" w:rsidR="00A71E49" w:rsidRPr="0003606D" w:rsidRDefault="00A71E49" w:rsidP="0003606D">
                    <w:pPr>
                      <w:pStyle w:val="coveraddresses"/>
                    </w:pPr>
                    <w:r w:rsidRPr="0003606D">
                      <w:t>General enquiries 1300 369 711</w:t>
                    </w:r>
                  </w:p>
                  <w:p w14:paraId="624D4F01" w14:textId="77777777" w:rsidR="00A71E49" w:rsidRPr="0003606D" w:rsidRDefault="00A71E49" w:rsidP="0003606D">
                    <w:pPr>
                      <w:pStyle w:val="coveraddresses"/>
                    </w:pPr>
                    <w:r w:rsidRPr="0003606D">
                      <w:t>Complaints info line 1300 656 419</w:t>
                    </w:r>
                  </w:p>
                  <w:p w14:paraId="4ADCD359" w14:textId="77777777" w:rsidR="00A71E49" w:rsidRPr="0003606D" w:rsidRDefault="00A71E49" w:rsidP="0003606D">
                    <w:pPr>
                      <w:pStyle w:val="coveraddresses"/>
                    </w:pPr>
                    <w:r w:rsidRPr="0003606D">
                      <w:t>TTY 1800 620 241</w:t>
                    </w:r>
                  </w:p>
                  <w:p w14:paraId="14A4CC16" w14:textId="77777777" w:rsidR="00A71E49" w:rsidRPr="00B63D24" w:rsidRDefault="00A71E49"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FA19" w14:textId="0EBD3CD3" w:rsidR="002665C6" w:rsidRDefault="002665C6" w:rsidP="002665C6">
    <w:pPr>
      <w:pStyle w:val="Footer"/>
      <w:ind w:left="6525" w:firstLine="2115"/>
    </w:pPr>
  </w:p>
  <w:p w14:paraId="24A69A6E" w14:textId="77777777" w:rsidR="007E20D5" w:rsidRDefault="007E20D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78812"/>
      <w:docPartObj>
        <w:docPartGallery w:val="Page Numbers (Bottom of Page)"/>
        <w:docPartUnique/>
      </w:docPartObj>
    </w:sdtPr>
    <w:sdtEndPr>
      <w:rPr>
        <w:noProof/>
      </w:rPr>
    </w:sdtEndPr>
    <w:sdtContent>
      <w:p w14:paraId="23F7CEC7" w14:textId="77777777" w:rsidR="0091762E" w:rsidRDefault="0091762E" w:rsidP="002665C6">
        <w:pPr>
          <w:pStyle w:val="Footer"/>
          <w:ind w:left="6525" w:firstLine="2115"/>
        </w:pPr>
        <w:r>
          <w:fldChar w:fldCharType="begin"/>
        </w:r>
        <w:r>
          <w:instrText xml:space="preserve"> PAGE   \* MERGEFORMAT </w:instrText>
        </w:r>
        <w:r>
          <w:fldChar w:fldCharType="separate"/>
        </w:r>
        <w:r>
          <w:rPr>
            <w:noProof/>
          </w:rPr>
          <w:t>2</w:t>
        </w:r>
        <w:r>
          <w:rPr>
            <w:noProof/>
          </w:rPr>
          <w:fldChar w:fldCharType="end"/>
        </w:r>
      </w:p>
    </w:sdtContent>
  </w:sdt>
  <w:p w14:paraId="74C461FC" w14:textId="77777777" w:rsidR="0091762E" w:rsidRDefault="009176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DEF3B" w14:textId="77777777" w:rsidR="005C2A14" w:rsidRDefault="005C2A14" w:rsidP="00F14C6D">
      <w:r>
        <w:separator/>
      </w:r>
    </w:p>
  </w:footnote>
  <w:footnote w:type="continuationSeparator" w:id="0">
    <w:p w14:paraId="0DFED4D5" w14:textId="77777777" w:rsidR="005C2A14" w:rsidRDefault="005C2A14"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6424" w14:textId="77777777" w:rsidR="00A71E49" w:rsidRDefault="0032458E">
    <w:pPr>
      <w:pStyle w:val="Header"/>
    </w:pPr>
    <w:r>
      <w:rPr>
        <w:noProof/>
      </w:rPr>
      <w:pict w14:anchorId="7F383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2" type="#_x0000_t75" alt="MS word cover1" style="position:absolute;margin-left:0;margin-top:0;width:595.65pt;height:870.15pt;z-index:-251660288;mso-wrap-edited:f;mso-width-percent:0;mso-height-percent:0;mso-position-horizontal:center;mso-position-horizontal-relative:margin;mso-position-vertical:center;mso-position-vertical-relative:margin;mso-width-percent:0;mso-height-percent:0"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9AC0" w14:textId="7E0E352F" w:rsidR="00A71E49" w:rsidRPr="00D27262" w:rsidRDefault="00A71E49" w:rsidP="002B1B65">
    <w:pPr>
      <w:spacing w:before="0" w:after="0"/>
      <w:jc w:val="right"/>
      <w:rPr>
        <w:sz w:val="22"/>
        <w:szCs w:val="22"/>
      </w:rPr>
    </w:pPr>
    <w:r w:rsidRPr="00D27262">
      <w:rPr>
        <w:sz w:val="22"/>
        <w:szCs w:val="22"/>
      </w:rPr>
      <w:t>Au</w:t>
    </w:r>
    <w:r>
      <w:rPr>
        <w:sz w:val="22"/>
        <w:szCs w:val="22"/>
      </w:rPr>
      <w:t>stralian Human Rights Commission</w:t>
    </w:r>
  </w:p>
  <w:p w14:paraId="35706A07" w14:textId="6E268F70" w:rsidR="00A71E49" w:rsidRDefault="00453069" w:rsidP="002B1B65">
    <w:pPr>
      <w:pStyle w:val="Footer"/>
      <w:jc w:val="right"/>
      <w:rPr>
        <w:i/>
        <w:szCs w:val="22"/>
      </w:rPr>
    </w:pPr>
    <w:r w:rsidRPr="00453069">
      <w:rPr>
        <w:b/>
        <w:i/>
        <w:szCs w:val="22"/>
      </w:rPr>
      <w:t>Guide to the protections for freedom of religion</w:t>
    </w:r>
    <w:r w:rsidR="00A71E49" w:rsidRPr="00D27262">
      <w:rPr>
        <w:i/>
        <w:szCs w:val="22"/>
      </w:rPr>
      <w:t xml:space="preserve">, </w:t>
    </w:r>
    <w:r>
      <w:rPr>
        <w:i/>
        <w:szCs w:val="22"/>
      </w:rPr>
      <w:t>Factsheet</w:t>
    </w:r>
    <w:r w:rsidR="00A71E49">
      <w:rPr>
        <w:i/>
        <w:szCs w:val="22"/>
      </w:rPr>
      <w:t xml:space="preserve"> – </w:t>
    </w:r>
    <w:r>
      <w:rPr>
        <w:i/>
        <w:szCs w:val="22"/>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A71E49" w:rsidRPr="00B85DD4" w14:paraId="2737A227" w14:textId="77777777" w:rsidTr="00165E3C">
      <w:trPr>
        <w:trHeight w:val="1276"/>
      </w:trPr>
      <w:tc>
        <w:tcPr>
          <w:tcW w:w="1508" w:type="dxa"/>
        </w:tcPr>
        <w:p w14:paraId="0672B926" w14:textId="77777777" w:rsidR="00A71E49" w:rsidRPr="00B85DD4" w:rsidRDefault="00A71E49" w:rsidP="00B520BC">
          <w:pPr>
            <w:pStyle w:val="Header"/>
            <w:tabs>
              <w:tab w:val="left" w:pos="4686"/>
              <w:tab w:val="left" w:pos="7088"/>
              <w:tab w:val="left" w:pos="7242"/>
            </w:tabs>
            <w:ind w:left="-108"/>
            <w:rPr>
              <w:rFonts w:cs="ArialMT"/>
              <w:b/>
              <w:spacing w:val="-20"/>
            </w:rPr>
          </w:pPr>
        </w:p>
      </w:tc>
      <w:tc>
        <w:tcPr>
          <w:tcW w:w="2688" w:type="dxa"/>
          <w:vAlign w:val="center"/>
        </w:tcPr>
        <w:p w14:paraId="7A35A332" w14:textId="77777777" w:rsidR="00A71E49" w:rsidRPr="00B85DD4" w:rsidRDefault="00A71E49" w:rsidP="002B1B65">
          <w:pPr>
            <w:spacing w:before="0" w:after="0"/>
            <w:rPr>
              <w:rFonts w:cs="ArialMT"/>
              <w:i/>
              <w:color w:val="808080"/>
              <w:sz w:val="17"/>
            </w:rPr>
          </w:pPr>
        </w:p>
      </w:tc>
      <w:tc>
        <w:tcPr>
          <w:tcW w:w="2302" w:type="dxa"/>
        </w:tcPr>
        <w:p w14:paraId="76C29E6F" w14:textId="77777777" w:rsidR="00A71E49" w:rsidRPr="00B85DD4" w:rsidRDefault="00A71E49" w:rsidP="00B520BC">
          <w:pPr>
            <w:pStyle w:val="HeaderFooter"/>
            <w:rPr>
              <w:b/>
              <w:spacing w:val="-20"/>
              <w:sz w:val="40"/>
            </w:rPr>
          </w:pPr>
        </w:p>
      </w:tc>
      <w:tc>
        <w:tcPr>
          <w:tcW w:w="2130" w:type="dxa"/>
        </w:tcPr>
        <w:p w14:paraId="23451079" w14:textId="77777777" w:rsidR="00A71E49" w:rsidRPr="00B85DD4" w:rsidRDefault="00A71E49" w:rsidP="00B520BC">
          <w:pPr>
            <w:pStyle w:val="HeaderFooter"/>
            <w:rPr>
              <w:b/>
              <w:spacing w:val="-20"/>
              <w:sz w:val="40"/>
            </w:rPr>
          </w:pPr>
        </w:p>
      </w:tc>
      <w:tc>
        <w:tcPr>
          <w:tcW w:w="1721" w:type="dxa"/>
        </w:tcPr>
        <w:p w14:paraId="2B95A715" w14:textId="77777777" w:rsidR="00A71E49" w:rsidRPr="00B85DD4" w:rsidRDefault="00A71E49" w:rsidP="00B520BC">
          <w:pPr>
            <w:pStyle w:val="HeaderFooter"/>
            <w:spacing w:before="227" w:after="340"/>
            <w:rPr>
              <w:b/>
              <w:spacing w:val="-20"/>
              <w:sz w:val="40"/>
            </w:rPr>
          </w:pPr>
        </w:p>
      </w:tc>
    </w:tr>
  </w:tbl>
  <w:p w14:paraId="1C547DA0" w14:textId="77777777" w:rsidR="00A71E49" w:rsidRDefault="0032458E">
    <w:pPr>
      <w:pStyle w:val="Header"/>
    </w:pPr>
    <w:r>
      <w:rPr>
        <w:rFonts w:cs="ArialMT"/>
        <w:b/>
        <w:noProof/>
        <w:spacing w:val="-20"/>
      </w:rPr>
      <w:pict w14:anchorId="78D8B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1" type="#_x0000_t75" alt="MS word cover1" style="position:absolute;margin-left:-71.05pt;margin-top:-116pt;width:595.65pt;height:870.15pt;z-index:-251661312;mso-wrap-edited:f;mso-width-percent:0;mso-height-percent:0;mso-position-horizontal-relative:margin;mso-position-vertical-relative:margin;mso-width-percent:0;mso-height-percent:0" o:allowincell="f">
          <v:imagedata r:id="rId1"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0C35A" w14:textId="77777777" w:rsidR="00A71E49" w:rsidRDefault="0032458E">
    <w:pPr>
      <w:pStyle w:val="Header"/>
    </w:pPr>
    <w:r>
      <w:rPr>
        <w:noProof/>
      </w:rPr>
      <w:pict w14:anchorId="52507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0" type="#_x0000_t75" alt="MS word cover1" style="position:absolute;margin-left:0;margin-top:0;width:595.65pt;height:870.15pt;z-index:-251657216;mso-wrap-edited:f;mso-width-percent:0;mso-height-percent:0;mso-position-horizontal:center;mso-position-horizontal-relative:margin;mso-position-vertical:center;mso-position-vertical-relative:margin;mso-width-percent:0;mso-height-percent:0" o:allowincell="f">
          <v:imagedata r:id="rId1" o:title="MS word cover1"/>
          <w10:wrap anchorx="margin" anchory="margin"/>
        </v:shape>
      </w:pict>
    </w:r>
  </w:p>
  <w:p w14:paraId="33C4F124" w14:textId="77777777" w:rsidR="007E20D5" w:rsidRDefault="007E20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8710" w14:textId="77777777" w:rsidR="00A71E49" w:rsidRPr="00D27262" w:rsidRDefault="00A71E49" w:rsidP="00B34946">
    <w:pPr>
      <w:spacing w:before="0" w:after="60"/>
      <w:jc w:val="right"/>
      <w:rPr>
        <w:sz w:val="22"/>
        <w:szCs w:val="22"/>
      </w:rPr>
    </w:pPr>
    <w:r w:rsidRPr="00D27262">
      <w:rPr>
        <w:sz w:val="22"/>
        <w:szCs w:val="22"/>
      </w:rPr>
      <w:t>Au</w:t>
    </w:r>
    <w:r>
      <w:rPr>
        <w:sz w:val="22"/>
        <w:szCs w:val="22"/>
      </w:rPr>
      <w:t>stralian Human Rights Commission</w:t>
    </w:r>
  </w:p>
  <w:p w14:paraId="51F64DA6" w14:textId="69A7FFFA" w:rsidR="00A71E49" w:rsidRPr="00D729AD" w:rsidRDefault="002C50F2" w:rsidP="002F4CE1">
    <w:pPr>
      <w:pStyle w:val="Footer"/>
      <w:spacing w:after="240"/>
      <w:jc w:val="right"/>
      <w:rPr>
        <w:i/>
        <w:szCs w:val="18"/>
      </w:rPr>
    </w:pPr>
    <w:r>
      <w:rPr>
        <w:b/>
        <w:i/>
        <w:szCs w:val="18"/>
      </w:rPr>
      <w:t>Guide to the protections for freedom of religion</w:t>
    </w:r>
    <w:r w:rsidR="00287CE8">
      <w:rPr>
        <w:b/>
        <w:i/>
        <w:szCs w:val="18"/>
      </w:rPr>
      <w:t xml:space="preserve"> </w:t>
    </w:r>
    <w:r w:rsidR="00287CE8" w:rsidRPr="00287CE8">
      <w:rPr>
        <w:bCs/>
        <w:i/>
        <w:szCs w:val="18"/>
      </w:rPr>
      <w:t xml:space="preserve">- </w:t>
    </w:r>
    <w:r w:rsidRPr="00287CE8">
      <w:rPr>
        <w:bCs/>
        <w:i/>
        <w:szCs w:val="18"/>
      </w:rPr>
      <w:t>Factsheet 2019</w:t>
    </w:r>
  </w:p>
  <w:p w14:paraId="5043CB5C" w14:textId="77777777" w:rsidR="007E20D5" w:rsidRDefault="007E20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A71E49" w:rsidRPr="00B85DD4" w14:paraId="6E44B3B0" w14:textId="77777777" w:rsidTr="002B1B65">
      <w:trPr>
        <w:trHeight w:val="1603"/>
      </w:trPr>
      <w:tc>
        <w:tcPr>
          <w:tcW w:w="1508" w:type="dxa"/>
        </w:tcPr>
        <w:p w14:paraId="7BF4F8AA" w14:textId="77777777" w:rsidR="00A71E49" w:rsidRPr="00B85DD4" w:rsidRDefault="00A71E49" w:rsidP="00B520BC">
          <w:pPr>
            <w:pStyle w:val="Header"/>
            <w:tabs>
              <w:tab w:val="left" w:pos="4686"/>
              <w:tab w:val="left" w:pos="7088"/>
              <w:tab w:val="left" w:pos="7242"/>
            </w:tabs>
            <w:ind w:left="-108"/>
            <w:rPr>
              <w:rFonts w:cs="ArialMT"/>
              <w:b/>
              <w:spacing w:val="-20"/>
            </w:rPr>
          </w:pPr>
          <w:r w:rsidRPr="004D6E55">
            <w:rPr>
              <w:rFonts w:cs="ArialMT"/>
              <w:b/>
              <w:noProof/>
              <w:spacing w:val="-20"/>
              <w:lang w:val="en-US" w:eastAsia="en-US"/>
            </w:rPr>
            <w:drawing>
              <wp:inline distT="0" distB="0" distL="0" distR="0" wp14:anchorId="241A09E2" wp14:editId="15F9F8BF">
                <wp:extent cx="824230" cy="814070"/>
                <wp:effectExtent l="0" t="0" r="0" b="0"/>
                <wp:docPr id="14"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14070"/>
                        </a:xfrm>
                        <a:prstGeom prst="rect">
                          <a:avLst/>
                        </a:prstGeom>
                        <a:noFill/>
                        <a:ln>
                          <a:noFill/>
                        </a:ln>
                      </pic:spPr>
                    </pic:pic>
                  </a:graphicData>
                </a:graphic>
              </wp:inline>
            </w:drawing>
          </w:r>
        </w:p>
      </w:tc>
      <w:tc>
        <w:tcPr>
          <w:tcW w:w="2688" w:type="dxa"/>
          <w:vAlign w:val="center"/>
        </w:tcPr>
        <w:p w14:paraId="7FF493C1" w14:textId="77777777" w:rsidR="00A71E49" w:rsidRPr="00D36BB2" w:rsidRDefault="00A71E49" w:rsidP="002B1B65">
          <w:pPr>
            <w:pStyle w:val="LogoType"/>
            <w:pBdr>
              <w:bottom w:val="single" w:sz="4" w:space="1" w:color="808080"/>
            </w:pBdr>
            <w:spacing w:line="240" w:lineRule="auto"/>
          </w:pPr>
          <w:r w:rsidRPr="00D36BB2">
            <w:t>Australian</w:t>
          </w:r>
        </w:p>
        <w:p w14:paraId="64D55902" w14:textId="77777777" w:rsidR="00A71E49" w:rsidRPr="00D36BB2" w:rsidRDefault="00A71E49" w:rsidP="002B1B65">
          <w:pPr>
            <w:pStyle w:val="LogoType"/>
            <w:pBdr>
              <w:bottom w:val="single" w:sz="4" w:space="1" w:color="808080"/>
            </w:pBdr>
            <w:spacing w:line="240" w:lineRule="auto"/>
          </w:pPr>
          <w:r w:rsidRPr="00D36BB2">
            <w:t>Human Rights</w:t>
          </w:r>
        </w:p>
        <w:p w14:paraId="67C49257" w14:textId="77777777" w:rsidR="00A71E49" w:rsidRPr="00D36BB2" w:rsidRDefault="00A71E49" w:rsidP="002B1B65">
          <w:pPr>
            <w:pStyle w:val="LogoType"/>
            <w:pBdr>
              <w:bottom w:val="single" w:sz="4" w:space="1" w:color="808080"/>
            </w:pBdr>
            <w:spacing w:line="240" w:lineRule="auto"/>
          </w:pPr>
          <w:r w:rsidRPr="00D36BB2">
            <w:t>Commission</w:t>
          </w:r>
        </w:p>
        <w:p w14:paraId="7B2F1407" w14:textId="77777777" w:rsidR="00A71E49" w:rsidRPr="00B85DD4" w:rsidRDefault="00A71E49"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58205D7B" w14:textId="77777777" w:rsidR="00A71E49" w:rsidRPr="00B85DD4" w:rsidRDefault="00A71E49" w:rsidP="00B520BC">
          <w:pPr>
            <w:pStyle w:val="HeaderFooter"/>
            <w:rPr>
              <w:b/>
              <w:spacing w:val="-20"/>
              <w:sz w:val="40"/>
            </w:rPr>
          </w:pPr>
        </w:p>
      </w:tc>
      <w:tc>
        <w:tcPr>
          <w:tcW w:w="2130" w:type="dxa"/>
        </w:tcPr>
        <w:p w14:paraId="6CAF2B25" w14:textId="77777777" w:rsidR="00A71E49" w:rsidRPr="00B85DD4" w:rsidRDefault="00A71E49" w:rsidP="00B520BC">
          <w:pPr>
            <w:pStyle w:val="HeaderFooter"/>
            <w:rPr>
              <w:b/>
              <w:spacing w:val="-20"/>
              <w:sz w:val="40"/>
            </w:rPr>
          </w:pPr>
        </w:p>
      </w:tc>
      <w:tc>
        <w:tcPr>
          <w:tcW w:w="1721" w:type="dxa"/>
        </w:tcPr>
        <w:p w14:paraId="17172720" w14:textId="77777777" w:rsidR="00A71E49" w:rsidRPr="00B85DD4" w:rsidRDefault="00A71E49" w:rsidP="00B520BC">
          <w:pPr>
            <w:pStyle w:val="HeaderFooter"/>
            <w:spacing w:before="227" w:after="340"/>
            <w:rPr>
              <w:b/>
              <w:spacing w:val="-20"/>
              <w:sz w:val="40"/>
            </w:rPr>
          </w:pPr>
        </w:p>
      </w:tc>
    </w:tr>
  </w:tbl>
  <w:p w14:paraId="5CAE6890" w14:textId="77777777" w:rsidR="00A71E49" w:rsidRDefault="0032458E">
    <w:pPr>
      <w:pStyle w:val="Header"/>
    </w:pPr>
    <w:r>
      <w:rPr>
        <w:rFonts w:cs="ArialMT"/>
        <w:b/>
        <w:noProof/>
        <w:spacing w:val="-20"/>
      </w:rPr>
      <w:pict w14:anchorId="62CE3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49" type="#_x0000_t75" alt="MS word cover1" style="position:absolute;margin-left:0;margin-top:0;width:595.65pt;height:870.15pt;z-index:-251658240;mso-wrap-edited:f;mso-width-percent:0;mso-height-percent:0;mso-position-horizontal:center;mso-position-horizontal-relative:margin;mso-position-vertical:center;mso-position-vertical-relative:margin;mso-width-percent:0;mso-height-percent:0" o:allowincell="f">
          <v:imagedata r:id="rId2"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1265D32"/>
    <w:multiLevelType w:val="hybridMultilevel"/>
    <w:tmpl w:val="261ECCB2"/>
    <w:lvl w:ilvl="0" w:tplc="C218A602">
      <w:numFmt w:val="bullet"/>
      <w:lvlText w:val=""/>
      <w:lvlJc w:val="left"/>
      <w:pPr>
        <w:ind w:left="720" w:hanging="360"/>
      </w:pPr>
      <w:rPr>
        <w:rFonts w:ascii="Symbol" w:eastAsiaTheme="minorHAns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E8F2198"/>
    <w:multiLevelType w:val="hybridMultilevel"/>
    <w:tmpl w:val="142A02CE"/>
    <w:lvl w:ilvl="0" w:tplc="C218A602">
      <w:numFmt w:val="bullet"/>
      <w:lvlText w:val=""/>
      <w:lvlJc w:val="left"/>
      <w:pPr>
        <w:ind w:left="720" w:hanging="360"/>
      </w:pPr>
      <w:rPr>
        <w:rFonts w:ascii="Symbol" w:eastAsiaTheme="minorHAns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0A70BDC"/>
    <w:multiLevelType w:val="hybridMultilevel"/>
    <w:tmpl w:val="FC7246D6"/>
    <w:lvl w:ilvl="0" w:tplc="68DAEEF6">
      <w:numFmt w:val="bullet"/>
      <w:lvlText w:val=""/>
      <w:lvlJc w:val="left"/>
      <w:pPr>
        <w:ind w:left="720" w:hanging="360"/>
      </w:pPr>
      <w:rPr>
        <w:rFonts w:ascii="Symbol" w:eastAsiaTheme="minorHAns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4"/>
  </w:num>
  <w:num w:numId="13">
    <w:abstractNumId w:val="12"/>
  </w:num>
  <w:num w:numId="14">
    <w:abstractNumId w:val="11"/>
  </w:num>
  <w:num w:numId="15">
    <w:abstractNumId w:val="10"/>
  </w:num>
  <w:num w:numId="16">
    <w:abstractNumId w:val="17"/>
  </w:num>
  <w:num w:numId="17">
    <w:abstractNumId w:val="16"/>
  </w:num>
  <w:num w:numId="18">
    <w:abstractNumId w:val="15"/>
  </w:num>
  <w:num w:numId="19">
    <w:abstractNumId w:val="13"/>
  </w:num>
  <w:num w:numId="20">
    <w:abstractNumId w:val="13"/>
  </w:num>
  <w:num w:numId="21">
    <w:abstractNumId w:val="13"/>
  </w:num>
  <w:num w:numId="22">
    <w:abstractNumId w:val="13"/>
  </w:num>
  <w:num w:numId="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A5"/>
    <w:rsid w:val="00002B8A"/>
    <w:rsid w:val="00004064"/>
    <w:rsid w:val="00006E18"/>
    <w:rsid w:val="000121D4"/>
    <w:rsid w:val="00023CBB"/>
    <w:rsid w:val="00024682"/>
    <w:rsid w:val="000304E6"/>
    <w:rsid w:val="000316FC"/>
    <w:rsid w:val="00033F1A"/>
    <w:rsid w:val="0003606D"/>
    <w:rsid w:val="00041D0A"/>
    <w:rsid w:val="00042136"/>
    <w:rsid w:val="00043290"/>
    <w:rsid w:val="00046C6A"/>
    <w:rsid w:val="00052039"/>
    <w:rsid w:val="00052CF6"/>
    <w:rsid w:val="000558D7"/>
    <w:rsid w:val="00055DD9"/>
    <w:rsid w:val="00055E3C"/>
    <w:rsid w:val="000579B1"/>
    <w:rsid w:val="000618FC"/>
    <w:rsid w:val="000620BE"/>
    <w:rsid w:val="00066784"/>
    <w:rsid w:val="00071A77"/>
    <w:rsid w:val="00071DDE"/>
    <w:rsid w:val="000724AE"/>
    <w:rsid w:val="00072D2F"/>
    <w:rsid w:val="00074319"/>
    <w:rsid w:val="0007618E"/>
    <w:rsid w:val="00081944"/>
    <w:rsid w:val="00084F12"/>
    <w:rsid w:val="00087646"/>
    <w:rsid w:val="00094D7D"/>
    <w:rsid w:val="00095701"/>
    <w:rsid w:val="000A1DB8"/>
    <w:rsid w:val="000A48AC"/>
    <w:rsid w:val="000A4DCC"/>
    <w:rsid w:val="000A4F96"/>
    <w:rsid w:val="000A4F9E"/>
    <w:rsid w:val="000B0A5D"/>
    <w:rsid w:val="000B0B35"/>
    <w:rsid w:val="000B115E"/>
    <w:rsid w:val="000B3D53"/>
    <w:rsid w:val="000B4284"/>
    <w:rsid w:val="000C2B74"/>
    <w:rsid w:val="000C4CFC"/>
    <w:rsid w:val="000D2D9C"/>
    <w:rsid w:val="000E130A"/>
    <w:rsid w:val="000E2034"/>
    <w:rsid w:val="000E292B"/>
    <w:rsid w:val="000E51CA"/>
    <w:rsid w:val="000F6EF5"/>
    <w:rsid w:val="0010194C"/>
    <w:rsid w:val="0010345E"/>
    <w:rsid w:val="00110362"/>
    <w:rsid w:val="00132FC7"/>
    <w:rsid w:val="00134774"/>
    <w:rsid w:val="00140274"/>
    <w:rsid w:val="00144022"/>
    <w:rsid w:val="00147221"/>
    <w:rsid w:val="00151263"/>
    <w:rsid w:val="00151A22"/>
    <w:rsid w:val="0015437D"/>
    <w:rsid w:val="00156D4C"/>
    <w:rsid w:val="00161D58"/>
    <w:rsid w:val="00162A8D"/>
    <w:rsid w:val="0016372A"/>
    <w:rsid w:val="00164663"/>
    <w:rsid w:val="00165E3C"/>
    <w:rsid w:val="00173FB5"/>
    <w:rsid w:val="0018014C"/>
    <w:rsid w:val="00182438"/>
    <w:rsid w:val="00191EAA"/>
    <w:rsid w:val="00192B0F"/>
    <w:rsid w:val="001A2F78"/>
    <w:rsid w:val="001B0353"/>
    <w:rsid w:val="001C1F8B"/>
    <w:rsid w:val="001C4204"/>
    <w:rsid w:val="001C42A1"/>
    <w:rsid w:val="001D6BD0"/>
    <w:rsid w:val="001E09BF"/>
    <w:rsid w:val="001F0FE3"/>
    <w:rsid w:val="001F2BBB"/>
    <w:rsid w:val="001F3DFF"/>
    <w:rsid w:val="001F65AE"/>
    <w:rsid w:val="001F6736"/>
    <w:rsid w:val="00200677"/>
    <w:rsid w:val="00214003"/>
    <w:rsid w:val="00217A95"/>
    <w:rsid w:val="00223396"/>
    <w:rsid w:val="00223B46"/>
    <w:rsid w:val="00224AA3"/>
    <w:rsid w:val="0022648D"/>
    <w:rsid w:val="00231ED1"/>
    <w:rsid w:val="00237B6C"/>
    <w:rsid w:val="00242624"/>
    <w:rsid w:val="0024557E"/>
    <w:rsid w:val="00251C4C"/>
    <w:rsid w:val="00252895"/>
    <w:rsid w:val="002530DD"/>
    <w:rsid w:val="002621A8"/>
    <w:rsid w:val="0026228B"/>
    <w:rsid w:val="00262BED"/>
    <w:rsid w:val="00262D21"/>
    <w:rsid w:val="002665C6"/>
    <w:rsid w:val="002667A3"/>
    <w:rsid w:val="00275FAE"/>
    <w:rsid w:val="00276ADA"/>
    <w:rsid w:val="00283549"/>
    <w:rsid w:val="002863D7"/>
    <w:rsid w:val="00287CE8"/>
    <w:rsid w:val="00294365"/>
    <w:rsid w:val="00295B19"/>
    <w:rsid w:val="00296493"/>
    <w:rsid w:val="002A226D"/>
    <w:rsid w:val="002A3083"/>
    <w:rsid w:val="002A38EA"/>
    <w:rsid w:val="002A448F"/>
    <w:rsid w:val="002B15D8"/>
    <w:rsid w:val="002B17D0"/>
    <w:rsid w:val="002B19AC"/>
    <w:rsid w:val="002B1B65"/>
    <w:rsid w:val="002B27A8"/>
    <w:rsid w:val="002B39F4"/>
    <w:rsid w:val="002B6BD4"/>
    <w:rsid w:val="002C1866"/>
    <w:rsid w:val="002C3C76"/>
    <w:rsid w:val="002C50F2"/>
    <w:rsid w:val="002C79FD"/>
    <w:rsid w:val="002D066D"/>
    <w:rsid w:val="002F4CE1"/>
    <w:rsid w:val="002F5FBC"/>
    <w:rsid w:val="00300F22"/>
    <w:rsid w:val="00301A14"/>
    <w:rsid w:val="00304A37"/>
    <w:rsid w:val="0030670F"/>
    <w:rsid w:val="00306B69"/>
    <w:rsid w:val="00310ED4"/>
    <w:rsid w:val="00312301"/>
    <w:rsid w:val="0031492A"/>
    <w:rsid w:val="00316C1A"/>
    <w:rsid w:val="00323C73"/>
    <w:rsid w:val="00324519"/>
    <w:rsid w:val="0032458E"/>
    <w:rsid w:val="003271B3"/>
    <w:rsid w:val="00327B3E"/>
    <w:rsid w:val="00331141"/>
    <w:rsid w:val="00334761"/>
    <w:rsid w:val="00342494"/>
    <w:rsid w:val="003429BC"/>
    <w:rsid w:val="00344758"/>
    <w:rsid w:val="00347142"/>
    <w:rsid w:val="00355724"/>
    <w:rsid w:val="003561CF"/>
    <w:rsid w:val="003565A8"/>
    <w:rsid w:val="003566EA"/>
    <w:rsid w:val="003667CA"/>
    <w:rsid w:val="003701C4"/>
    <w:rsid w:val="00372C79"/>
    <w:rsid w:val="00373906"/>
    <w:rsid w:val="00381100"/>
    <w:rsid w:val="0038117D"/>
    <w:rsid w:val="00383712"/>
    <w:rsid w:val="00383AC8"/>
    <w:rsid w:val="003849F5"/>
    <w:rsid w:val="00387800"/>
    <w:rsid w:val="00393C34"/>
    <w:rsid w:val="0039466D"/>
    <w:rsid w:val="00394A56"/>
    <w:rsid w:val="0039576E"/>
    <w:rsid w:val="003A6177"/>
    <w:rsid w:val="003C45DB"/>
    <w:rsid w:val="003C5AE8"/>
    <w:rsid w:val="003D227F"/>
    <w:rsid w:val="003D5D6F"/>
    <w:rsid w:val="003D6562"/>
    <w:rsid w:val="003D7C4C"/>
    <w:rsid w:val="003D7F9C"/>
    <w:rsid w:val="003E5362"/>
    <w:rsid w:val="003E77EE"/>
    <w:rsid w:val="003F1190"/>
    <w:rsid w:val="003F30EC"/>
    <w:rsid w:val="004149D0"/>
    <w:rsid w:val="00421E7D"/>
    <w:rsid w:val="00422417"/>
    <w:rsid w:val="00424233"/>
    <w:rsid w:val="00424699"/>
    <w:rsid w:val="00427018"/>
    <w:rsid w:val="0043042B"/>
    <w:rsid w:val="004309D0"/>
    <w:rsid w:val="004327E9"/>
    <w:rsid w:val="004361BA"/>
    <w:rsid w:val="00441D58"/>
    <w:rsid w:val="004468BF"/>
    <w:rsid w:val="00452664"/>
    <w:rsid w:val="00453069"/>
    <w:rsid w:val="00460071"/>
    <w:rsid w:val="00472EFF"/>
    <w:rsid w:val="00474063"/>
    <w:rsid w:val="00476793"/>
    <w:rsid w:val="00476918"/>
    <w:rsid w:val="00486063"/>
    <w:rsid w:val="00487433"/>
    <w:rsid w:val="0049508D"/>
    <w:rsid w:val="004967C1"/>
    <w:rsid w:val="004A187B"/>
    <w:rsid w:val="004A2D3C"/>
    <w:rsid w:val="004A546F"/>
    <w:rsid w:val="004B3ED3"/>
    <w:rsid w:val="004B6DC7"/>
    <w:rsid w:val="004C4DFC"/>
    <w:rsid w:val="004C5939"/>
    <w:rsid w:val="004C7412"/>
    <w:rsid w:val="004C76DC"/>
    <w:rsid w:val="004D04BF"/>
    <w:rsid w:val="004D17EC"/>
    <w:rsid w:val="004D3078"/>
    <w:rsid w:val="004D4DC8"/>
    <w:rsid w:val="004D6E55"/>
    <w:rsid w:val="004E06B9"/>
    <w:rsid w:val="004E0DFF"/>
    <w:rsid w:val="004E1D5D"/>
    <w:rsid w:val="004F1C7C"/>
    <w:rsid w:val="004F419F"/>
    <w:rsid w:val="004F42F7"/>
    <w:rsid w:val="005009A2"/>
    <w:rsid w:val="00507F64"/>
    <w:rsid w:val="005123F0"/>
    <w:rsid w:val="00513540"/>
    <w:rsid w:val="00513941"/>
    <w:rsid w:val="00515393"/>
    <w:rsid w:val="00526387"/>
    <w:rsid w:val="0053051D"/>
    <w:rsid w:val="00530B75"/>
    <w:rsid w:val="00533A43"/>
    <w:rsid w:val="00533EE8"/>
    <w:rsid w:val="00544FDC"/>
    <w:rsid w:val="00555A38"/>
    <w:rsid w:val="00564208"/>
    <w:rsid w:val="00565EF1"/>
    <w:rsid w:val="00567F4B"/>
    <w:rsid w:val="00571CEB"/>
    <w:rsid w:val="0057580E"/>
    <w:rsid w:val="0058269F"/>
    <w:rsid w:val="005875F5"/>
    <w:rsid w:val="00591951"/>
    <w:rsid w:val="005945EA"/>
    <w:rsid w:val="00595532"/>
    <w:rsid w:val="0059779B"/>
    <w:rsid w:val="005A317D"/>
    <w:rsid w:val="005A42B3"/>
    <w:rsid w:val="005B613B"/>
    <w:rsid w:val="005C2A14"/>
    <w:rsid w:val="005C41BD"/>
    <w:rsid w:val="005C4B5A"/>
    <w:rsid w:val="005C4C98"/>
    <w:rsid w:val="005C5D41"/>
    <w:rsid w:val="005D1F34"/>
    <w:rsid w:val="005D383D"/>
    <w:rsid w:val="005D590E"/>
    <w:rsid w:val="005D69F7"/>
    <w:rsid w:val="005D75FB"/>
    <w:rsid w:val="005E413A"/>
    <w:rsid w:val="005F48CE"/>
    <w:rsid w:val="005F5C81"/>
    <w:rsid w:val="005F5FB7"/>
    <w:rsid w:val="005F66FB"/>
    <w:rsid w:val="0060656B"/>
    <w:rsid w:val="00615756"/>
    <w:rsid w:val="00620EA4"/>
    <w:rsid w:val="0062232B"/>
    <w:rsid w:val="00622C54"/>
    <w:rsid w:val="00625C15"/>
    <w:rsid w:val="00625DF0"/>
    <w:rsid w:val="006267B0"/>
    <w:rsid w:val="00631BBA"/>
    <w:rsid w:val="006415D7"/>
    <w:rsid w:val="006416BB"/>
    <w:rsid w:val="00652F48"/>
    <w:rsid w:val="00653B30"/>
    <w:rsid w:val="00654793"/>
    <w:rsid w:val="0065557C"/>
    <w:rsid w:val="0065681B"/>
    <w:rsid w:val="00657F24"/>
    <w:rsid w:val="006603A4"/>
    <w:rsid w:val="00661B04"/>
    <w:rsid w:val="00665C52"/>
    <w:rsid w:val="00674566"/>
    <w:rsid w:val="00677FF2"/>
    <w:rsid w:val="006903D3"/>
    <w:rsid w:val="00690802"/>
    <w:rsid w:val="006A2163"/>
    <w:rsid w:val="006A3E36"/>
    <w:rsid w:val="006A4D2C"/>
    <w:rsid w:val="006A6BB3"/>
    <w:rsid w:val="006B1091"/>
    <w:rsid w:val="006B2160"/>
    <w:rsid w:val="006B27AD"/>
    <w:rsid w:val="006B30F3"/>
    <w:rsid w:val="006B6F2E"/>
    <w:rsid w:val="006B7578"/>
    <w:rsid w:val="006C511B"/>
    <w:rsid w:val="006D03F5"/>
    <w:rsid w:val="006D5EE5"/>
    <w:rsid w:val="006E452D"/>
    <w:rsid w:val="006E50C5"/>
    <w:rsid w:val="006F038F"/>
    <w:rsid w:val="006F2A7A"/>
    <w:rsid w:val="00723712"/>
    <w:rsid w:val="00724E51"/>
    <w:rsid w:val="007261EE"/>
    <w:rsid w:val="0072658A"/>
    <w:rsid w:val="00732CA3"/>
    <w:rsid w:val="00735A35"/>
    <w:rsid w:val="007404CF"/>
    <w:rsid w:val="007409DB"/>
    <w:rsid w:val="00742A03"/>
    <w:rsid w:val="00743727"/>
    <w:rsid w:val="00746686"/>
    <w:rsid w:val="007540BF"/>
    <w:rsid w:val="007565C3"/>
    <w:rsid w:val="00757753"/>
    <w:rsid w:val="007632F3"/>
    <w:rsid w:val="00770DCB"/>
    <w:rsid w:val="00771D2D"/>
    <w:rsid w:val="00772CBD"/>
    <w:rsid w:val="00774200"/>
    <w:rsid w:val="00775485"/>
    <w:rsid w:val="0077653E"/>
    <w:rsid w:val="007805A5"/>
    <w:rsid w:val="00784908"/>
    <w:rsid w:val="00787EAE"/>
    <w:rsid w:val="00790A7E"/>
    <w:rsid w:val="0079118D"/>
    <w:rsid w:val="00792A31"/>
    <w:rsid w:val="0079589D"/>
    <w:rsid w:val="007A4959"/>
    <w:rsid w:val="007A631D"/>
    <w:rsid w:val="007A654E"/>
    <w:rsid w:val="007A7C51"/>
    <w:rsid w:val="007B0C36"/>
    <w:rsid w:val="007C5F0F"/>
    <w:rsid w:val="007D4757"/>
    <w:rsid w:val="007D7A4C"/>
    <w:rsid w:val="007D7A7E"/>
    <w:rsid w:val="007E002D"/>
    <w:rsid w:val="007E1D4B"/>
    <w:rsid w:val="007E20D5"/>
    <w:rsid w:val="007E5B88"/>
    <w:rsid w:val="007F0D0B"/>
    <w:rsid w:val="007F3499"/>
    <w:rsid w:val="008007A8"/>
    <w:rsid w:val="00801E98"/>
    <w:rsid w:val="008021BF"/>
    <w:rsid w:val="00803642"/>
    <w:rsid w:val="008042D9"/>
    <w:rsid w:val="00814FC0"/>
    <w:rsid w:val="0082045D"/>
    <w:rsid w:val="00822306"/>
    <w:rsid w:val="008311F5"/>
    <w:rsid w:val="00831FBE"/>
    <w:rsid w:val="008355EE"/>
    <w:rsid w:val="008409B4"/>
    <w:rsid w:val="008410AC"/>
    <w:rsid w:val="0084257B"/>
    <w:rsid w:val="00843A80"/>
    <w:rsid w:val="00850C59"/>
    <w:rsid w:val="00850D50"/>
    <w:rsid w:val="00851599"/>
    <w:rsid w:val="00852354"/>
    <w:rsid w:val="00853806"/>
    <w:rsid w:val="00863F16"/>
    <w:rsid w:val="008724DE"/>
    <w:rsid w:val="008724F3"/>
    <w:rsid w:val="00881993"/>
    <w:rsid w:val="008952D2"/>
    <w:rsid w:val="008A3D57"/>
    <w:rsid w:val="008B0D05"/>
    <w:rsid w:val="008B23BC"/>
    <w:rsid w:val="008B3ADD"/>
    <w:rsid w:val="008C07F5"/>
    <w:rsid w:val="008C3C20"/>
    <w:rsid w:val="008C46BA"/>
    <w:rsid w:val="008C4ED6"/>
    <w:rsid w:val="008C649C"/>
    <w:rsid w:val="008D0886"/>
    <w:rsid w:val="008D395C"/>
    <w:rsid w:val="008D44A0"/>
    <w:rsid w:val="008D56F6"/>
    <w:rsid w:val="008E035B"/>
    <w:rsid w:val="008E1C8E"/>
    <w:rsid w:val="008E3602"/>
    <w:rsid w:val="008E3D60"/>
    <w:rsid w:val="008E3F4C"/>
    <w:rsid w:val="008F3E17"/>
    <w:rsid w:val="008F519C"/>
    <w:rsid w:val="008F6B7B"/>
    <w:rsid w:val="0090165F"/>
    <w:rsid w:val="00901B82"/>
    <w:rsid w:val="00905B17"/>
    <w:rsid w:val="00905EA0"/>
    <w:rsid w:val="00906139"/>
    <w:rsid w:val="00912B09"/>
    <w:rsid w:val="0091762E"/>
    <w:rsid w:val="009224A6"/>
    <w:rsid w:val="00924385"/>
    <w:rsid w:val="009342BC"/>
    <w:rsid w:val="00940412"/>
    <w:rsid w:val="009503FD"/>
    <w:rsid w:val="009523B6"/>
    <w:rsid w:val="00952F07"/>
    <w:rsid w:val="00966C2F"/>
    <w:rsid w:val="00967688"/>
    <w:rsid w:val="009703AF"/>
    <w:rsid w:val="00970726"/>
    <w:rsid w:val="009719A5"/>
    <w:rsid w:val="009719D2"/>
    <w:rsid w:val="0097512B"/>
    <w:rsid w:val="00977C8D"/>
    <w:rsid w:val="00983226"/>
    <w:rsid w:val="00985F25"/>
    <w:rsid w:val="009B08F2"/>
    <w:rsid w:val="009B3319"/>
    <w:rsid w:val="009C07DC"/>
    <w:rsid w:val="009C6ABC"/>
    <w:rsid w:val="009D1F40"/>
    <w:rsid w:val="009D67F6"/>
    <w:rsid w:val="009E0AD4"/>
    <w:rsid w:val="009E0CA8"/>
    <w:rsid w:val="009E0FE1"/>
    <w:rsid w:val="009F1C06"/>
    <w:rsid w:val="009F330D"/>
    <w:rsid w:val="009F6EFD"/>
    <w:rsid w:val="00A03BEE"/>
    <w:rsid w:val="00A03C9B"/>
    <w:rsid w:val="00A0406E"/>
    <w:rsid w:val="00A10675"/>
    <w:rsid w:val="00A11307"/>
    <w:rsid w:val="00A12CFE"/>
    <w:rsid w:val="00A13AF3"/>
    <w:rsid w:val="00A169AA"/>
    <w:rsid w:val="00A16A78"/>
    <w:rsid w:val="00A17A0F"/>
    <w:rsid w:val="00A21388"/>
    <w:rsid w:val="00A27791"/>
    <w:rsid w:val="00A326B9"/>
    <w:rsid w:val="00A32D5C"/>
    <w:rsid w:val="00A37EBB"/>
    <w:rsid w:val="00A41355"/>
    <w:rsid w:val="00A41AB2"/>
    <w:rsid w:val="00A43B92"/>
    <w:rsid w:val="00A50C7E"/>
    <w:rsid w:val="00A5355E"/>
    <w:rsid w:val="00A54126"/>
    <w:rsid w:val="00A54251"/>
    <w:rsid w:val="00A57D2A"/>
    <w:rsid w:val="00A6179E"/>
    <w:rsid w:val="00A64316"/>
    <w:rsid w:val="00A64B9F"/>
    <w:rsid w:val="00A66C15"/>
    <w:rsid w:val="00A71E49"/>
    <w:rsid w:val="00A7653B"/>
    <w:rsid w:val="00A804D9"/>
    <w:rsid w:val="00A9060A"/>
    <w:rsid w:val="00A928D6"/>
    <w:rsid w:val="00A92F92"/>
    <w:rsid w:val="00A96892"/>
    <w:rsid w:val="00AA2051"/>
    <w:rsid w:val="00AA2CC7"/>
    <w:rsid w:val="00AA31C6"/>
    <w:rsid w:val="00AA69A5"/>
    <w:rsid w:val="00AA7515"/>
    <w:rsid w:val="00AB0C78"/>
    <w:rsid w:val="00AB1207"/>
    <w:rsid w:val="00AB12F9"/>
    <w:rsid w:val="00AB2924"/>
    <w:rsid w:val="00AB4D67"/>
    <w:rsid w:val="00AB5805"/>
    <w:rsid w:val="00AB5D87"/>
    <w:rsid w:val="00AB69C6"/>
    <w:rsid w:val="00AC2A54"/>
    <w:rsid w:val="00AC2DEC"/>
    <w:rsid w:val="00AD28D7"/>
    <w:rsid w:val="00AD314C"/>
    <w:rsid w:val="00AD44E7"/>
    <w:rsid w:val="00AD4BDD"/>
    <w:rsid w:val="00AD505A"/>
    <w:rsid w:val="00AE5F7D"/>
    <w:rsid w:val="00AE680B"/>
    <w:rsid w:val="00AE6DB1"/>
    <w:rsid w:val="00AF2322"/>
    <w:rsid w:val="00B00200"/>
    <w:rsid w:val="00B057AC"/>
    <w:rsid w:val="00B05C8A"/>
    <w:rsid w:val="00B120F7"/>
    <w:rsid w:val="00B2442D"/>
    <w:rsid w:val="00B24778"/>
    <w:rsid w:val="00B24B1D"/>
    <w:rsid w:val="00B25873"/>
    <w:rsid w:val="00B277E0"/>
    <w:rsid w:val="00B32BCA"/>
    <w:rsid w:val="00B34946"/>
    <w:rsid w:val="00B34B56"/>
    <w:rsid w:val="00B40524"/>
    <w:rsid w:val="00B417C0"/>
    <w:rsid w:val="00B419BF"/>
    <w:rsid w:val="00B519FD"/>
    <w:rsid w:val="00B520BC"/>
    <w:rsid w:val="00B52961"/>
    <w:rsid w:val="00B52A24"/>
    <w:rsid w:val="00B55791"/>
    <w:rsid w:val="00B6032A"/>
    <w:rsid w:val="00B6098E"/>
    <w:rsid w:val="00B636A9"/>
    <w:rsid w:val="00B63D24"/>
    <w:rsid w:val="00B66124"/>
    <w:rsid w:val="00B70513"/>
    <w:rsid w:val="00B73BED"/>
    <w:rsid w:val="00B80CC6"/>
    <w:rsid w:val="00B84E23"/>
    <w:rsid w:val="00B85268"/>
    <w:rsid w:val="00B924E6"/>
    <w:rsid w:val="00BA262D"/>
    <w:rsid w:val="00BA5698"/>
    <w:rsid w:val="00BA7F13"/>
    <w:rsid w:val="00BB55ED"/>
    <w:rsid w:val="00BB5B9A"/>
    <w:rsid w:val="00BC79EB"/>
    <w:rsid w:val="00BD1CE9"/>
    <w:rsid w:val="00BD7FCF"/>
    <w:rsid w:val="00BE1647"/>
    <w:rsid w:val="00BE1B7B"/>
    <w:rsid w:val="00BE5679"/>
    <w:rsid w:val="00BE709D"/>
    <w:rsid w:val="00C00B8B"/>
    <w:rsid w:val="00C06F78"/>
    <w:rsid w:val="00C13EC5"/>
    <w:rsid w:val="00C25BDA"/>
    <w:rsid w:val="00C26001"/>
    <w:rsid w:val="00C304A3"/>
    <w:rsid w:val="00C33104"/>
    <w:rsid w:val="00C4416A"/>
    <w:rsid w:val="00C51B08"/>
    <w:rsid w:val="00C53042"/>
    <w:rsid w:val="00C54087"/>
    <w:rsid w:val="00C55C65"/>
    <w:rsid w:val="00C5775C"/>
    <w:rsid w:val="00C63994"/>
    <w:rsid w:val="00C74EEA"/>
    <w:rsid w:val="00C77DC4"/>
    <w:rsid w:val="00C854D4"/>
    <w:rsid w:val="00C90556"/>
    <w:rsid w:val="00C96DFD"/>
    <w:rsid w:val="00CA0D78"/>
    <w:rsid w:val="00CA32E5"/>
    <w:rsid w:val="00CA4855"/>
    <w:rsid w:val="00CA6377"/>
    <w:rsid w:val="00CA6B19"/>
    <w:rsid w:val="00CB0739"/>
    <w:rsid w:val="00CB24FE"/>
    <w:rsid w:val="00CB68BB"/>
    <w:rsid w:val="00CB6C73"/>
    <w:rsid w:val="00CB78EB"/>
    <w:rsid w:val="00CC02B1"/>
    <w:rsid w:val="00CC056A"/>
    <w:rsid w:val="00CC4682"/>
    <w:rsid w:val="00CD1676"/>
    <w:rsid w:val="00CD264F"/>
    <w:rsid w:val="00CD2D1F"/>
    <w:rsid w:val="00CD58FD"/>
    <w:rsid w:val="00CF1BB1"/>
    <w:rsid w:val="00CF439D"/>
    <w:rsid w:val="00D0103F"/>
    <w:rsid w:val="00D03C6C"/>
    <w:rsid w:val="00D06336"/>
    <w:rsid w:val="00D06DA7"/>
    <w:rsid w:val="00D116C5"/>
    <w:rsid w:val="00D25B2E"/>
    <w:rsid w:val="00D25D7A"/>
    <w:rsid w:val="00D30A61"/>
    <w:rsid w:val="00D32490"/>
    <w:rsid w:val="00D343FA"/>
    <w:rsid w:val="00D35A0A"/>
    <w:rsid w:val="00D4117F"/>
    <w:rsid w:val="00D418FF"/>
    <w:rsid w:val="00D41D69"/>
    <w:rsid w:val="00D42EA6"/>
    <w:rsid w:val="00D4534F"/>
    <w:rsid w:val="00D46F6C"/>
    <w:rsid w:val="00D51989"/>
    <w:rsid w:val="00D51E05"/>
    <w:rsid w:val="00D5646D"/>
    <w:rsid w:val="00D62722"/>
    <w:rsid w:val="00D65AEE"/>
    <w:rsid w:val="00D65C76"/>
    <w:rsid w:val="00D67AEE"/>
    <w:rsid w:val="00D729AD"/>
    <w:rsid w:val="00D734C7"/>
    <w:rsid w:val="00D83785"/>
    <w:rsid w:val="00DA2F73"/>
    <w:rsid w:val="00DA41D6"/>
    <w:rsid w:val="00DA7BEA"/>
    <w:rsid w:val="00DB4916"/>
    <w:rsid w:val="00DC1B58"/>
    <w:rsid w:val="00DC462F"/>
    <w:rsid w:val="00DD6297"/>
    <w:rsid w:val="00DD6A21"/>
    <w:rsid w:val="00DD6D1C"/>
    <w:rsid w:val="00DE096A"/>
    <w:rsid w:val="00DE0DCD"/>
    <w:rsid w:val="00DE4A05"/>
    <w:rsid w:val="00DE60CA"/>
    <w:rsid w:val="00DF5EAC"/>
    <w:rsid w:val="00E00B59"/>
    <w:rsid w:val="00E04C5A"/>
    <w:rsid w:val="00E07599"/>
    <w:rsid w:val="00E10D1B"/>
    <w:rsid w:val="00E14F5F"/>
    <w:rsid w:val="00E164C6"/>
    <w:rsid w:val="00E16B83"/>
    <w:rsid w:val="00E177CF"/>
    <w:rsid w:val="00E17C2A"/>
    <w:rsid w:val="00E24A64"/>
    <w:rsid w:val="00E24FA3"/>
    <w:rsid w:val="00E26A78"/>
    <w:rsid w:val="00E26B28"/>
    <w:rsid w:val="00E27FFE"/>
    <w:rsid w:val="00E30AFB"/>
    <w:rsid w:val="00E31465"/>
    <w:rsid w:val="00E328CD"/>
    <w:rsid w:val="00E36B95"/>
    <w:rsid w:val="00E4003F"/>
    <w:rsid w:val="00E41D0C"/>
    <w:rsid w:val="00E4550A"/>
    <w:rsid w:val="00E458F6"/>
    <w:rsid w:val="00E45954"/>
    <w:rsid w:val="00E460BF"/>
    <w:rsid w:val="00E51230"/>
    <w:rsid w:val="00E66098"/>
    <w:rsid w:val="00E660C9"/>
    <w:rsid w:val="00E803A5"/>
    <w:rsid w:val="00E85E28"/>
    <w:rsid w:val="00E93383"/>
    <w:rsid w:val="00E95744"/>
    <w:rsid w:val="00EA14A9"/>
    <w:rsid w:val="00EA1729"/>
    <w:rsid w:val="00EA44D9"/>
    <w:rsid w:val="00EA7060"/>
    <w:rsid w:val="00EA797A"/>
    <w:rsid w:val="00EB4C9F"/>
    <w:rsid w:val="00EB5D68"/>
    <w:rsid w:val="00EB6A76"/>
    <w:rsid w:val="00EB6D33"/>
    <w:rsid w:val="00ED36ED"/>
    <w:rsid w:val="00EF035C"/>
    <w:rsid w:val="00EF1194"/>
    <w:rsid w:val="00EF340A"/>
    <w:rsid w:val="00F136FB"/>
    <w:rsid w:val="00F138F8"/>
    <w:rsid w:val="00F14C6D"/>
    <w:rsid w:val="00F14F3F"/>
    <w:rsid w:val="00F21F6E"/>
    <w:rsid w:val="00F2498B"/>
    <w:rsid w:val="00F3613A"/>
    <w:rsid w:val="00F402E0"/>
    <w:rsid w:val="00F5785F"/>
    <w:rsid w:val="00F57F84"/>
    <w:rsid w:val="00F62712"/>
    <w:rsid w:val="00F62E83"/>
    <w:rsid w:val="00F67DCE"/>
    <w:rsid w:val="00F67F1D"/>
    <w:rsid w:val="00F7133A"/>
    <w:rsid w:val="00F71733"/>
    <w:rsid w:val="00F732C6"/>
    <w:rsid w:val="00F82588"/>
    <w:rsid w:val="00F86EB0"/>
    <w:rsid w:val="00F87A23"/>
    <w:rsid w:val="00F93FCD"/>
    <w:rsid w:val="00F95D2F"/>
    <w:rsid w:val="00F970D9"/>
    <w:rsid w:val="00FA40D5"/>
    <w:rsid w:val="00FA4916"/>
    <w:rsid w:val="00FA6A3E"/>
    <w:rsid w:val="00FB2478"/>
    <w:rsid w:val="00FC6C7E"/>
    <w:rsid w:val="00FD01B5"/>
    <w:rsid w:val="00FD37E5"/>
    <w:rsid w:val="00FE2555"/>
    <w:rsid w:val="00FF7A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3F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locked="1" w:semiHidden="1" w:unhideWhenUs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semiHidden="1" w:uiPriority="99" w:unhideWhenUsed="1"/>
    <w:lsdException w:name="endnote text" w:semiHidden="1" w:uiPriority="99"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65"/>
    <w:pPr>
      <w:spacing w:before="240" w:after="240"/>
    </w:pPr>
    <w:rPr>
      <w:rFonts w:ascii="Arial" w:eastAsia="MS Mincho" w:hAnsi="Arial"/>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Cs w:val="26"/>
    </w:rPr>
  </w:style>
  <w:style w:type="character" w:customStyle="1" w:styleId="Heading4Char">
    <w:name w:val="Heading 4 Char"/>
    <w:link w:val="Heading4"/>
    <w:rsid w:val="008007A8"/>
    <w:rPr>
      <w:rFonts w:ascii="Arial" w:eastAsia="MS Mincho" w:hAnsi="Arial"/>
      <w:iCs/>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rPr>
  </w:style>
  <w:style w:type="character" w:customStyle="1" w:styleId="Heading6Char">
    <w:name w:val="Heading 6 Char"/>
    <w:link w:val="Heading6"/>
    <w:rsid w:val="008007A8"/>
    <w:rPr>
      <w:rFonts w:ascii="Cambria" w:eastAsia="MS Mincho" w:hAnsi="Cambria"/>
      <w:i/>
      <w:iCs/>
      <w:color w:val="243F60"/>
    </w:rPr>
  </w:style>
  <w:style w:type="character" w:customStyle="1" w:styleId="Heading7Char">
    <w:name w:val="Heading 7 Char"/>
    <w:link w:val="Heading7"/>
    <w:rsid w:val="008007A8"/>
    <w:rPr>
      <w:rFonts w:ascii="Cambria" w:eastAsia="MS Mincho" w:hAnsi="Cambria"/>
      <w:i/>
      <w:iCs/>
      <w:color w:val="404040"/>
    </w:rPr>
  </w:style>
  <w:style w:type="character" w:customStyle="1" w:styleId="Heading8Char">
    <w:name w:val="Heading 8 Char"/>
    <w:link w:val="Heading8"/>
    <w:rsid w:val="008007A8"/>
    <w:rPr>
      <w:rFonts w:ascii="Cambria" w:eastAsia="MS Mincho" w:hAnsi="Cambria"/>
      <w:color w:val="404040"/>
      <w:sz w:val="20"/>
      <w:szCs w:val="20"/>
    </w:rPr>
  </w:style>
  <w:style w:type="character" w:customStyle="1" w:styleId="Heading9Char">
    <w:name w:val="Heading 9 Char"/>
    <w:link w:val="Heading9"/>
    <w:rsid w:val="008007A8"/>
    <w:rPr>
      <w:rFonts w:ascii="Cambria" w:eastAsia="MS Mincho" w:hAnsi="Cambria"/>
      <w:i/>
      <w:iCs/>
      <w:color w:val="404040"/>
      <w:sz w:val="20"/>
      <w:szCs w:val="2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uiPriority w:val="99"/>
    <w:qFormat/>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uiPriority w:val="99"/>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No Spacing1,No Spacing11"/>
    <w:basedOn w:val="Normal"/>
    <w:link w:val="SubmissionNormalChar"/>
    <w:qFormat/>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 Char,No Spacing1 Char,No Spacing11 Char"/>
    <w:link w:val="SubmissionNormal"/>
    <w:rsid w:val="00B34946"/>
    <w:rPr>
      <w:rFonts w:ascii="Arial" w:hAnsi="Arial"/>
    </w:rPr>
  </w:style>
  <w:style w:type="paragraph" w:customStyle="1" w:styleId="coveraddresses">
    <w:name w:val="cover addresses"/>
    <w:basedOn w:val="Footer"/>
    <w:qFormat/>
    <w:rsid w:val="0003606D"/>
    <w:pPr>
      <w:spacing w:after="40"/>
    </w:pPr>
    <w:rPr>
      <w:sz w:val="16"/>
      <w:szCs w:val="16"/>
    </w:rPr>
  </w:style>
  <w:style w:type="character" w:styleId="CommentReference">
    <w:name w:val="annotation reference"/>
    <w:basedOn w:val="DefaultParagraphFont"/>
    <w:uiPriority w:val="99"/>
    <w:locked/>
    <w:rsid w:val="00CF439D"/>
    <w:rPr>
      <w:sz w:val="16"/>
      <w:szCs w:val="16"/>
    </w:rPr>
  </w:style>
  <w:style w:type="paragraph" w:styleId="ListParagraph">
    <w:name w:val="List Paragraph"/>
    <w:basedOn w:val="Normal"/>
    <w:uiPriority w:val="34"/>
    <w:qFormat/>
    <w:rsid w:val="00CC056A"/>
    <w:pPr>
      <w:ind w:left="720"/>
      <w:contextualSpacing/>
    </w:pPr>
    <w:rPr>
      <w:rFonts w:eastAsia="Times New Roman"/>
      <w:color w:val="000000"/>
      <w:szCs w:val="20"/>
      <w:lang w:eastAsia="en-US"/>
    </w:rPr>
  </w:style>
  <w:style w:type="paragraph" w:styleId="CommentText">
    <w:name w:val="annotation text"/>
    <w:basedOn w:val="Normal"/>
    <w:link w:val="CommentTextChar"/>
    <w:uiPriority w:val="99"/>
    <w:unhideWhenUsed/>
    <w:locked/>
    <w:rsid w:val="00C5775C"/>
    <w:pPr>
      <w:spacing w:before="0" w:after="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C5775C"/>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semiHidden/>
    <w:unhideWhenUsed/>
    <w:locked/>
    <w:rsid w:val="00043290"/>
    <w:pPr>
      <w:spacing w:before="240" w:after="240"/>
    </w:pPr>
    <w:rPr>
      <w:rFonts w:ascii="Arial" w:eastAsia="MS Mincho" w:hAnsi="Arial" w:cs="Times New Roman"/>
      <w:b/>
      <w:bCs/>
      <w:lang w:val="en-AU" w:eastAsia="en-AU"/>
    </w:rPr>
  </w:style>
  <w:style w:type="character" w:customStyle="1" w:styleId="CommentSubjectChar">
    <w:name w:val="Comment Subject Char"/>
    <w:basedOn w:val="CommentTextChar"/>
    <w:link w:val="CommentSubject"/>
    <w:semiHidden/>
    <w:rsid w:val="00043290"/>
    <w:rPr>
      <w:rFonts w:ascii="Arial" w:eastAsia="MS Mincho" w:hAnsi="Arial" w:cstheme="minorBidi"/>
      <w:b/>
      <w:bCs/>
      <w:lang w:val="en-US" w:eastAsia="en-US"/>
    </w:rPr>
  </w:style>
  <w:style w:type="paragraph" w:styleId="Revision">
    <w:name w:val="Revision"/>
    <w:hidden/>
    <w:uiPriority w:val="99"/>
    <w:semiHidden/>
    <w:rsid w:val="00B120F7"/>
    <w:rPr>
      <w:rFonts w:ascii="Arial" w:eastAsia="MS Mincho" w:hAnsi="Arial"/>
    </w:rPr>
  </w:style>
  <w:style w:type="character" w:styleId="UnresolvedMention">
    <w:name w:val="Unresolved Mention"/>
    <w:basedOn w:val="DefaultParagraphFont"/>
    <w:uiPriority w:val="99"/>
    <w:semiHidden/>
    <w:unhideWhenUsed/>
    <w:rsid w:val="00287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8202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hrc.act.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qhrc.qld.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wc.gov.au/resources" TargetMode="External"/><Relationship Id="rId25" Type="http://schemas.openxmlformats.org/officeDocument/2006/relationships/hyperlink" Target="http://www.eoc.wa.gov.au/"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adc.n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humanrightscommission.vic.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qualopportunity.tas.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ntidiscrimination.justice.nsw.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eoc.sa.gov.au/"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humanrights.gov.au/our-work/legal/submission/religious-freedom-review-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BD59-9DAB-4FC8-A381-15C3A46C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1767</Words>
  <Characters>10728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2019-07-11T03:07:00Z</dcterms:created>
  <dcterms:modified xsi:type="dcterms:W3CDTF">2019-07-11T03:09:00Z</dcterms:modified>
</cp:coreProperties>
</file>