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51" w:rsidRPr="00654793" w:rsidRDefault="003F15D7" w:rsidP="00591951">
      <w:pPr>
        <w:tabs>
          <w:tab w:val="left" w:pos="3014"/>
        </w:tabs>
        <w:spacing w:after="3000"/>
        <w:rPr>
          <w:rStyle w:val="FootnoteReference"/>
        </w:rPr>
      </w:pPr>
      <w:r w:rsidRPr="003F15D7">
        <w:rPr>
          <w:noProof/>
        </w:rPr>
        <w:pict>
          <v:shapetype id="_x0000_t202" coordsize="21600,21600" o:spt="202" path="m,l,21600r21600,l21600,xe">
            <v:stroke joinstyle="miter"/>
            <v:path gradientshapeok="t" o:connecttype="rect"/>
          </v:shapetype>
          <v:shape id="Text Box 1" o:spid="_x0000_s1026" type="#_x0000_t202" style="position:absolute;margin-left:163.85pt;margin-top:-3.55pt;width:287.7pt;height:117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" filled="f" stroked="f" strokeweight=".5pt">
            <v:path arrowok="t"/>
            <v:textbox>
              <w:txbxContent>
                <w:p w:rsidR="00345259" w:rsidRDefault="00345259" w:rsidP="0091749A">
                  <w:pPr>
                    <w:pStyle w:val="MainTitle"/>
                  </w:pPr>
                  <w:r>
                    <w:t>Human rights standards for immigration</w:t>
                  </w:r>
                  <w:r w:rsidR="0091749A">
                    <w:t xml:space="preserve"> detention</w:t>
                  </w:r>
                </w:p>
                <w:p w:rsidR="00345259" w:rsidRDefault="00345259" w:rsidP="00FD01B5">
                  <w:pPr>
                    <w:pStyle w:val="MainTitle"/>
                  </w:pPr>
                  <w:r w:rsidRPr="00A64316">
                    <w:t xml:space="preserve"> of </w:t>
                  </w:r>
                  <w:r>
                    <w:t>report i</w:t>
                  </w:r>
                  <w:r w:rsidRPr="003E07CF">
                    <w:t>s to go here</w:t>
                  </w:r>
                  <w:r>
                    <w:t xml:space="preserve"> </w:t>
                  </w:r>
                  <w:r>
                    <w:rPr>
                      <w:rFonts w:cs="Arial"/>
                    </w:rPr>
                    <w:t>o</w:t>
                  </w:r>
                  <w:r w:rsidRPr="003E07CF">
                    <w:rPr>
                      <w:rFonts w:cs="Arial"/>
                    </w:rPr>
                    <w:t>ver three lines</w:t>
                  </w:r>
                </w:p>
              </w:txbxContent>
            </v:textbox>
          </v:shape>
        </w:pict>
      </w:r>
      <w:r w:rsidRPr="003F15D7">
        <w:rPr>
          <w:noProof/>
        </w:rPr>
        <w:pict>
          <v:shape id="Text Box 3" o:spid="_x0000_s1027" type="#_x0000_t202" style="position:absolute;margin-left:109.85pt;margin-top:121.95pt;width:341.7pt;height:30.8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" filled="f" stroked="f" strokeweight=".5pt">
            <v:path arrowok="t"/>
            <v:textbox>
              <w:txbxContent>
                <w:p w:rsidR="00345259" w:rsidRPr="00B74219" w:rsidRDefault="00345259" w:rsidP="00A11307">
                  <w:pPr>
                    <w:pStyle w:val="Subtitle"/>
                  </w:pPr>
                  <w:bookmarkStart w:id="0" w:name="_Toc353270183"/>
                  <w:r>
                    <w:t>2013</w:t>
                  </w:r>
                  <w:bookmarkEnd w:id="0"/>
                </w:p>
              </w:txbxContent>
            </v:textbox>
          </v:shape>
        </w:pict>
      </w:r>
    </w:p>
    <w:p w:rsidR="00591951" w:rsidRPr="00827DE2" w:rsidRDefault="00591951" w:rsidP="00591951">
      <w:pPr>
        <w:pStyle w:val="MainTitle"/>
        <w:rPr>
          <w:sz w:val="44"/>
          <w:szCs w:val="44"/>
        </w:rPr>
      </w:pPr>
    </w:p>
    <w:p w:rsidR="00B924E6" w:rsidRDefault="00B924E6" w:rsidP="00E26B28">
      <w:pPr>
        <w:sectPr w:rsidR="00B924E6" w:rsidSect="00B24B1D">
          <w:headerReference w:type="even" r:id="rId8"/>
          <w:headerReference w:type="default" r:id="rId9"/>
          <w:footerReference w:type="default" r:id="rId10"/>
          <w:headerReference w:type="first" r:id="rId11"/>
          <w:footerReference w:type="first" r:id="rId12"/>
          <w:type w:val="continuous"/>
          <w:pgSz w:w="11906" w:h="16838" w:code="9"/>
          <w:pgMar w:top="228" w:right="1700" w:bottom="1134" w:left="1418" w:header="277" w:footer="415" w:gutter="0"/>
          <w:cols w:space="708"/>
          <w:titlePg/>
          <w:docGrid w:linePitch="360"/>
        </w:sectPr>
      </w:pPr>
      <w:bookmarkStart w:id="1" w:name="_Toc209316062"/>
      <w:bookmarkEnd w:id="1"/>
    </w:p>
    <w:p w:rsidR="006E2401" w:rsidRDefault="006E2401" w:rsidP="00D4284F">
      <w:bookmarkStart w:id="2" w:name="_Toc207761829"/>
    </w:p>
    <w:p w:rsidR="006E2401" w:rsidRDefault="006E2401" w:rsidP="00D4284F"/>
    <w:p w:rsidR="006E2401" w:rsidRDefault="006E2401" w:rsidP="00D4284F"/>
    <w:p w:rsidR="006E2401" w:rsidRDefault="006E2401" w:rsidP="00D4284F"/>
    <w:p w:rsidR="006E2401" w:rsidRDefault="006E2401" w:rsidP="00D4284F"/>
    <w:p w:rsidR="006E2401" w:rsidRDefault="006E2401" w:rsidP="00D4284F"/>
    <w:p w:rsidR="006E2401" w:rsidRDefault="006E2401" w:rsidP="00D4284F"/>
    <w:p w:rsidR="006E2401" w:rsidRDefault="006E2401" w:rsidP="00D4284F"/>
    <w:p w:rsidR="006E2401" w:rsidRDefault="006E2401" w:rsidP="00D4284F"/>
    <w:p w:rsidR="006E2401" w:rsidRDefault="006E2401" w:rsidP="00D4284F"/>
    <w:p w:rsidR="006E2401" w:rsidRDefault="006E2401" w:rsidP="00D4284F"/>
    <w:p w:rsidR="00D4284F" w:rsidRPr="0003050F" w:rsidRDefault="00D4284F" w:rsidP="00D4284F">
      <w:pPr>
        <w:rPr>
          <w:b/>
          <w:sz w:val="20"/>
          <w:szCs w:val="20"/>
        </w:rPr>
      </w:pPr>
      <w:r w:rsidRPr="0003050F">
        <w:rPr>
          <w:b/>
          <w:sz w:val="20"/>
          <w:szCs w:val="20"/>
        </w:rPr>
        <w:t>© Australian Human Rights Commission 2013</w:t>
      </w:r>
    </w:p>
    <w:p w:rsidR="00D4284F" w:rsidRPr="0003050F" w:rsidRDefault="00D4284F" w:rsidP="00D4284F">
      <w:pPr>
        <w:spacing w:before="0"/>
        <w:rPr>
          <w:sz w:val="20"/>
          <w:szCs w:val="20"/>
        </w:rPr>
      </w:pPr>
      <w:r w:rsidRPr="0003050F">
        <w:rPr>
          <w:i/>
          <w:iCs/>
          <w:sz w:val="20"/>
          <w:szCs w:val="20"/>
        </w:rPr>
        <w:t>Human rights standards for immigration detention</w:t>
      </w:r>
      <w:r w:rsidRPr="0003050F">
        <w:rPr>
          <w:sz w:val="20"/>
          <w:szCs w:val="20"/>
        </w:rPr>
        <w:t>, Australian Human Rights Commission, Sydney, April 2013.</w:t>
      </w:r>
    </w:p>
    <w:p w:rsidR="00D4284F" w:rsidRPr="0003050F" w:rsidRDefault="00D4284F" w:rsidP="00D4284F">
      <w:pPr>
        <w:rPr>
          <w:sz w:val="20"/>
          <w:szCs w:val="20"/>
        </w:rPr>
      </w:pPr>
      <w:r w:rsidRPr="0003050F">
        <w:rPr>
          <w:sz w:val="20"/>
          <w:szCs w:val="20"/>
        </w:rPr>
        <w:t xml:space="preserve">This work is protected by copyright. Apart from any use permitted under the </w:t>
      </w:r>
      <w:r w:rsidRPr="0003050F">
        <w:rPr>
          <w:i/>
          <w:iCs/>
          <w:sz w:val="20"/>
          <w:szCs w:val="20"/>
        </w:rPr>
        <w:t>Copyright Act 1968</w:t>
      </w:r>
      <w:r w:rsidRPr="0003050F">
        <w:rPr>
          <w:sz w:val="20"/>
          <w:szCs w:val="20"/>
        </w:rPr>
        <w:t xml:space="preserve"> (Cth), no part may be used or reproduced by any process without prior written permission from the Australian Human Rights Commission. Enquiries should be addressed to the Communications Unit at: </w:t>
      </w:r>
      <w:hyperlink r:id="rId13" w:history="1">
        <w:r w:rsidRPr="0003050F">
          <w:rPr>
            <w:rStyle w:val="Hyperlink"/>
            <w:sz w:val="20"/>
            <w:szCs w:val="20"/>
          </w:rPr>
          <w:t>communications@humanrights.gov.au</w:t>
        </w:r>
      </w:hyperlink>
    </w:p>
    <w:p w:rsidR="00D4284F" w:rsidRPr="0003050F" w:rsidRDefault="00D4284F" w:rsidP="00D4284F">
      <w:pPr>
        <w:rPr>
          <w:sz w:val="20"/>
          <w:szCs w:val="20"/>
        </w:rPr>
      </w:pPr>
      <w:r w:rsidRPr="0003050F">
        <w:rPr>
          <w:sz w:val="20"/>
          <w:szCs w:val="20"/>
        </w:rPr>
        <w:t xml:space="preserve">This publication can be found in electronic format on the Australian Human Rights Commission’s website at: </w:t>
      </w:r>
      <w:hyperlink r:id="rId14" w:history="1">
        <w:r w:rsidRPr="0003050F">
          <w:rPr>
            <w:rStyle w:val="Hyperlink"/>
            <w:sz w:val="20"/>
            <w:szCs w:val="20"/>
          </w:rPr>
          <w:t>www.humanrights.gov.au/about/publications/index.html</w:t>
        </w:r>
      </w:hyperlink>
    </w:p>
    <w:p w:rsidR="00D4284F" w:rsidRPr="0003050F" w:rsidRDefault="00D4284F" w:rsidP="00D4284F">
      <w:pPr>
        <w:rPr>
          <w:sz w:val="20"/>
          <w:szCs w:val="20"/>
        </w:rPr>
      </w:pPr>
      <w:r w:rsidRPr="0003050F">
        <w:rPr>
          <w:b/>
          <w:sz w:val="20"/>
          <w:szCs w:val="20"/>
        </w:rPr>
        <w:t>Disclaimer</w:t>
      </w:r>
      <w:r w:rsidRPr="0003050F">
        <w:rPr>
          <w:sz w:val="20"/>
          <w:szCs w:val="20"/>
        </w:rPr>
        <w:t>: The content of this publication is not intended to be comprehensive nor does it constitute legal advice. The Commission is not responsible for any loss suffered in connection with the use of any of the content. The Commission attempts to ensure that the content is current but we do not guarantee its currency. You should seek legal or other professional advice before acting or relying on any of the content in this publication.</w:t>
      </w:r>
    </w:p>
    <w:p w:rsidR="00D4284F" w:rsidRPr="0003050F" w:rsidRDefault="00D4284F" w:rsidP="00D4284F">
      <w:pPr>
        <w:rPr>
          <w:iCs/>
          <w:sz w:val="20"/>
          <w:szCs w:val="20"/>
        </w:rPr>
      </w:pPr>
      <w:r w:rsidRPr="0003050F">
        <w:rPr>
          <w:iCs/>
          <w:sz w:val="20"/>
          <w:szCs w:val="20"/>
        </w:rPr>
        <w:t>The contents, information, advice and opinions expressed in this report, and any associated materials, are those of the authors and not the Australian Government or the Attorney-General’s Department.</w:t>
      </w:r>
    </w:p>
    <w:p w:rsidR="00D4284F" w:rsidRPr="0003050F" w:rsidRDefault="00D4284F" w:rsidP="00D4284F">
      <w:pPr>
        <w:spacing w:before="0"/>
        <w:rPr>
          <w:sz w:val="20"/>
          <w:szCs w:val="20"/>
        </w:rPr>
      </w:pPr>
      <w:r w:rsidRPr="0003050F">
        <w:rPr>
          <w:b/>
          <w:sz w:val="20"/>
          <w:szCs w:val="20"/>
        </w:rPr>
        <w:t>Acknowledgments</w:t>
      </w:r>
      <w:r w:rsidRPr="0003050F">
        <w:rPr>
          <w:sz w:val="20"/>
          <w:szCs w:val="20"/>
        </w:rPr>
        <w:t xml:space="preserve">: These </w:t>
      </w:r>
      <w:r w:rsidRPr="0003050F">
        <w:rPr>
          <w:i/>
          <w:iCs/>
          <w:sz w:val="20"/>
          <w:szCs w:val="20"/>
        </w:rPr>
        <w:t>Human rights standards for immigration detention</w:t>
      </w:r>
      <w:r w:rsidRPr="0003050F">
        <w:rPr>
          <w:sz w:val="20"/>
          <w:szCs w:val="20"/>
        </w:rPr>
        <w:t xml:space="preserve"> were prepared by the Australian Human Rights Commission with funding from the Australian Government Attorney-General’s Department and the Commonwealth Ombudsman.</w:t>
      </w:r>
    </w:p>
    <w:p w:rsidR="00D4284F" w:rsidRPr="0003050F" w:rsidRDefault="00D4284F" w:rsidP="00D4284F">
      <w:pPr>
        <w:rPr>
          <w:sz w:val="20"/>
          <w:szCs w:val="20"/>
        </w:rPr>
      </w:pPr>
      <w:r w:rsidRPr="0003050F">
        <w:rPr>
          <w:sz w:val="20"/>
          <w:szCs w:val="20"/>
        </w:rPr>
        <w:t>The Commission acknowledges the work of Professor Penelope Mathew in preparing the Standards.</w:t>
      </w:r>
    </w:p>
    <w:p w:rsidR="00D4284F" w:rsidRPr="0003050F" w:rsidRDefault="00D4284F" w:rsidP="00D4284F">
      <w:pPr>
        <w:rPr>
          <w:sz w:val="20"/>
          <w:szCs w:val="20"/>
        </w:rPr>
      </w:pPr>
      <w:r w:rsidRPr="0003050F">
        <w:rPr>
          <w:sz w:val="20"/>
          <w:szCs w:val="20"/>
        </w:rPr>
        <w:t xml:space="preserve">The Commission also acknowledges the standards used by the Western Australian Inspector of Custodial Services and Her Majesty’s Inspectorate of Prisons in the United Kingdom, both of which provided useful models. </w:t>
      </w:r>
    </w:p>
    <w:p w:rsidR="00D4284F" w:rsidRPr="0003050F" w:rsidRDefault="00D4284F" w:rsidP="00D4284F">
      <w:pPr>
        <w:spacing w:before="0"/>
        <w:rPr>
          <w:sz w:val="20"/>
          <w:szCs w:val="20"/>
        </w:rPr>
      </w:pPr>
      <w:r w:rsidRPr="0003050F">
        <w:rPr>
          <w:b/>
          <w:sz w:val="20"/>
          <w:szCs w:val="20"/>
        </w:rPr>
        <w:t>Design</w:t>
      </w:r>
      <w:r w:rsidRPr="0003050F">
        <w:rPr>
          <w:sz w:val="20"/>
          <w:szCs w:val="20"/>
        </w:rPr>
        <w:t xml:space="preserve">: </w:t>
      </w:r>
      <w:r w:rsidR="0003050F">
        <w:rPr>
          <w:sz w:val="20"/>
          <w:szCs w:val="20"/>
        </w:rPr>
        <w:t xml:space="preserve">Lisa Thompson, </w:t>
      </w:r>
      <w:r w:rsidRPr="0003050F">
        <w:rPr>
          <w:sz w:val="20"/>
          <w:szCs w:val="20"/>
        </w:rPr>
        <w:t>JAG Designs.</w:t>
      </w:r>
    </w:p>
    <w:p w:rsidR="0003050F" w:rsidRDefault="0003050F">
      <w:pPr>
        <w:spacing w:before="0" w:after="0"/>
      </w:pPr>
      <w:r>
        <w:br w:type="page"/>
      </w:r>
    </w:p>
    <w:p w:rsidR="001F0716" w:rsidRPr="00C40ED4" w:rsidRDefault="00D4284F" w:rsidP="00C40ED4">
      <w:pPr>
        <w:rPr>
          <w:rFonts w:asciiTheme="minorBidi" w:eastAsiaTheme="minorEastAsia" w:hAnsiTheme="minorBidi" w:cstheme="minorBidi"/>
          <w:b/>
          <w:i/>
          <w:noProof/>
          <w:sz w:val="36"/>
          <w:szCs w:val="36"/>
          <w:lang w:eastAsia="zh-CN"/>
        </w:rPr>
      </w:pPr>
      <w:r w:rsidRPr="00C40ED4">
        <w:rPr>
          <w:rFonts w:asciiTheme="minorBidi" w:hAnsiTheme="minorBidi" w:cstheme="minorBidi"/>
          <w:b/>
          <w:sz w:val="36"/>
          <w:szCs w:val="36"/>
        </w:rPr>
        <w:lastRenderedPageBreak/>
        <w:t>Content</w:t>
      </w:r>
      <w:bookmarkStart w:id="3" w:name="_GoBack"/>
      <w:bookmarkEnd w:id="3"/>
      <w:r w:rsidR="00C40ED4" w:rsidRPr="00C40ED4">
        <w:rPr>
          <w:rFonts w:asciiTheme="minorBidi" w:hAnsiTheme="minorBidi" w:cstheme="minorBidi"/>
          <w:b/>
          <w:sz w:val="36"/>
          <w:szCs w:val="36"/>
        </w:rPr>
        <w:t>s</w:t>
      </w:r>
      <w:r w:rsidR="003F15D7" w:rsidRPr="003F15D7">
        <w:rPr>
          <w:rFonts w:asciiTheme="minorBidi" w:hAnsiTheme="minorBidi" w:cstheme="minorBidi"/>
          <w:sz w:val="36"/>
          <w:szCs w:val="36"/>
        </w:rPr>
        <w:fldChar w:fldCharType="begin"/>
      </w:r>
      <w:r w:rsidRPr="00C40ED4">
        <w:rPr>
          <w:rFonts w:asciiTheme="minorBidi" w:hAnsiTheme="minorBidi" w:cstheme="minorBidi"/>
          <w:sz w:val="36"/>
          <w:szCs w:val="36"/>
        </w:rPr>
        <w:instrText xml:space="preserve"> TOC \o "1-4" \h \z \u </w:instrText>
      </w:r>
      <w:r w:rsidR="003F15D7" w:rsidRPr="003F15D7">
        <w:rPr>
          <w:rFonts w:asciiTheme="minorBidi" w:hAnsiTheme="minorBidi" w:cstheme="minorBidi"/>
          <w:sz w:val="36"/>
          <w:szCs w:val="36"/>
        </w:rPr>
        <w:fldChar w:fldCharType="separate"/>
      </w:r>
    </w:p>
    <w:p w:rsidR="001F0716" w:rsidRPr="00C40ED4" w:rsidRDefault="003F15D7" w:rsidP="00C40ED4">
      <w:pPr>
        <w:pStyle w:val="TOC1"/>
        <w:rPr>
          <w:szCs w:val="22"/>
        </w:rPr>
      </w:pPr>
      <w:hyperlink w:anchor="_Toc353270184" w:history="1">
        <w:r w:rsidR="001F0716" w:rsidRPr="00C40ED4">
          <w:rPr>
            <w:rStyle w:val="Hyperlink"/>
            <w:rFonts w:asciiTheme="minorBidi" w:hAnsiTheme="minorBidi" w:cstheme="minorBidi"/>
            <w:color w:val="auto"/>
            <w:u w:val="none"/>
          </w:rPr>
          <w:t>1</w:t>
        </w:r>
        <w:r w:rsidR="001F0716" w:rsidRPr="00C40ED4">
          <w:rPr>
            <w:szCs w:val="22"/>
          </w:rPr>
          <w:tab/>
        </w:r>
        <w:r w:rsidR="001F0716" w:rsidRPr="00C40ED4">
          <w:rPr>
            <w:rStyle w:val="Hyperlink"/>
            <w:rFonts w:asciiTheme="minorBidi" w:hAnsiTheme="minorBidi" w:cstheme="minorBidi"/>
            <w:color w:val="auto"/>
            <w:u w:val="none"/>
          </w:rPr>
          <w:t>Abbreviations and definitions</w:t>
        </w:r>
        <w:r w:rsidR="001F0716" w:rsidRPr="00C40ED4">
          <w:rPr>
            <w:webHidden/>
          </w:rPr>
          <w:tab/>
        </w:r>
        <w:r w:rsidRPr="00C40ED4">
          <w:rPr>
            <w:webHidden/>
          </w:rPr>
          <w:fldChar w:fldCharType="begin"/>
        </w:r>
        <w:r w:rsidR="001F0716" w:rsidRPr="00C40ED4">
          <w:rPr>
            <w:webHidden/>
          </w:rPr>
          <w:instrText xml:space="preserve"> PAGEREF _Toc353270184 \h </w:instrText>
        </w:r>
        <w:r w:rsidRPr="00C40ED4">
          <w:rPr>
            <w:webHidden/>
          </w:rPr>
        </w:r>
        <w:r w:rsidRPr="00C40ED4">
          <w:rPr>
            <w:webHidden/>
          </w:rPr>
          <w:fldChar w:fldCharType="separate"/>
        </w:r>
        <w:r w:rsidR="003B1406">
          <w:rPr>
            <w:webHidden/>
          </w:rPr>
          <w:t>6</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185" w:history="1">
        <w:r w:rsidR="001F0716" w:rsidRPr="00C40ED4">
          <w:rPr>
            <w:rStyle w:val="Hyperlink"/>
          </w:rPr>
          <w:t>1.1</w:t>
        </w:r>
        <w:r w:rsidR="001F0716" w:rsidRPr="00C40ED4">
          <w:rPr>
            <w:rFonts w:eastAsiaTheme="minorEastAsia"/>
            <w:sz w:val="22"/>
            <w:szCs w:val="22"/>
            <w:lang w:eastAsia="zh-CN"/>
          </w:rPr>
          <w:tab/>
        </w:r>
        <w:r w:rsidR="001F0716" w:rsidRPr="00C40ED4">
          <w:rPr>
            <w:rStyle w:val="Hyperlink"/>
          </w:rPr>
          <w:t>General terms</w:t>
        </w:r>
        <w:r w:rsidR="001F0716" w:rsidRPr="00C40ED4">
          <w:rPr>
            <w:webHidden/>
          </w:rPr>
          <w:tab/>
        </w:r>
        <w:r w:rsidRPr="00C40ED4">
          <w:rPr>
            <w:webHidden/>
          </w:rPr>
          <w:fldChar w:fldCharType="begin"/>
        </w:r>
        <w:r w:rsidR="001F0716" w:rsidRPr="00C40ED4">
          <w:rPr>
            <w:webHidden/>
          </w:rPr>
          <w:instrText xml:space="preserve"> PAGEREF _Toc353270185 \h </w:instrText>
        </w:r>
        <w:r w:rsidRPr="00C40ED4">
          <w:rPr>
            <w:webHidden/>
          </w:rPr>
        </w:r>
        <w:r w:rsidRPr="00C40ED4">
          <w:rPr>
            <w:webHidden/>
          </w:rPr>
          <w:fldChar w:fldCharType="separate"/>
        </w:r>
        <w:r w:rsidR="003B1406">
          <w:rPr>
            <w:webHidden/>
          </w:rPr>
          <w:t>6</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186" w:history="1">
        <w:r w:rsidR="001F0716" w:rsidRPr="00C40ED4">
          <w:rPr>
            <w:rStyle w:val="Hyperlink"/>
          </w:rPr>
          <w:t>1.2</w:t>
        </w:r>
        <w:r w:rsidR="001F0716" w:rsidRPr="00C40ED4">
          <w:rPr>
            <w:rFonts w:eastAsiaTheme="minorEastAsia"/>
            <w:sz w:val="22"/>
            <w:szCs w:val="22"/>
            <w:lang w:eastAsia="zh-CN"/>
          </w:rPr>
          <w:tab/>
        </w:r>
        <w:r w:rsidR="001F0716" w:rsidRPr="00C40ED4">
          <w:rPr>
            <w:rStyle w:val="Hyperlink"/>
          </w:rPr>
          <w:t>Treaties</w:t>
        </w:r>
        <w:r w:rsidR="001F0716" w:rsidRPr="00C40ED4">
          <w:rPr>
            <w:webHidden/>
          </w:rPr>
          <w:tab/>
        </w:r>
        <w:r w:rsidRPr="00C40ED4">
          <w:rPr>
            <w:webHidden/>
          </w:rPr>
          <w:fldChar w:fldCharType="begin"/>
        </w:r>
        <w:r w:rsidR="001F0716" w:rsidRPr="00C40ED4">
          <w:rPr>
            <w:webHidden/>
          </w:rPr>
          <w:instrText xml:space="preserve"> PAGEREF _Toc353270186 \h </w:instrText>
        </w:r>
        <w:r w:rsidRPr="00C40ED4">
          <w:rPr>
            <w:webHidden/>
          </w:rPr>
        </w:r>
        <w:r w:rsidRPr="00C40ED4">
          <w:rPr>
            <w:webHidden/>
          </w:rPr>
          <w:fldChar w:fldCharType="separate"/>
        </w:r>
        <w:r w:rsidR="003B1406">
          <w:rPr>
            <w:webHidden/>
          </w:rPr>
          <w:t>6</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187" w:history="1">
        <w:r w:rsidR="001F0716" w:rsidRPr="00C40ED4">
          <w:rPr>
            <w:rStyle w:val="Hyperlink"/>
          </w:rPr>
          <w:t>1.3</w:t>
        </w:r>
        <w:r w:rsidR="001F0716" w:rsidRPr="00C40ED4">
          <w:rPr>
            <w:rFonts w:eastAsiaTheme="minorEastAsia"/>
            <w:sz w:val="22"/>
            <w:szCs w:val="22"/>
            <w:lang w:eastAsia="zh-CN"/>
          </w:rPr>
          <w:tab/>
        </w:r>
        <w:r w:rsidR="001F0716" w:rsidRPr="00C40ED4">
          <w:rPr>
            <w:rStyle w:val="Hyperlink"/>
          </w:rPr>
          <w:t>Key interpretive human rights instruments</w:t>
        </w:r>
        <w:r w:rsidR="001F0716" w:rsidRPr="00C40ED4">
          <w:rPr>
            <w:webHidden/>
          </w:rPr>
          <w:tab/>
        </w:r>
        <w:r w:rsidRPr="00C40ED4">
          <w:rPr>
            <w:webHidden/>
          </w:rPr>
          <w:fldChar w:fldCharType="begin"/>
        </w:r>
        <w:r w:rsidR="001F0716" w:rsidRPr="00C40ED4">
          <w:rPr>
            <w:webHidden/>
          </w:rPr>
          <w:instrText xml:space="preserve"> PAGEREF _Toc353270187 \h </w:instrText>
        </w:r>
        <w:r w:rsidRPr="00C40ED4">
          <w:rPr>
            <w:webHidden/>
          </w:rPr>
        </w:r>
        <w:r w:rsidRPr="00C40ED4">
          <w:rPr>
            <w:webHidden/>
          </w:rPr>
          <w:fldChar w:fldCharType="separate"/>
        </w:r>
        <w:r w:rsidR="003B1406">
          <w:rPr>
            <w:webHidden/>
          </w:rPr>
          <w:t>7</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188" w:history="1">
        <w:r w:rsidR="001F0716" w:rsidRPr="00C40ED4">
          <w:rPr>
            <w:rStyle w:val="Hyperlink"/>
          </w:rPr>
          <w:t>1.4</w:t>
        </w:r>
        <w:r w:rsidR="001F0716" w:rsidRPr="00C40ED4">
          <w:rPr>
            <w:rFonts w:eastAsiaTheme="minorEastAsia"/>
            <w:sz w:val="22"/>
            <w:szCs w:val="22"/>
            <w:lang w:eastAsia="zh-CN"/>
          </w:rPr>
          <w:tab/>
        </w:r>
        <w:r w:rsidR="001F0716" w:rsidRPr="00C40ED4">
          <w:rPr>
            <w:rStyle w:val="Hyperlink"/>
          </w:rPr>
          <w:t>National laws</w:t>
        </w:r>
        <w:r w:rsidR="001F0716" w:rsidRPr="00C40ED4">
          <w:rPr>
            <w:webHidden/>
          </w:rPr>
          <w:tab/>
        </w:r>
        <w:r w:rsidRPr="00C40ED4">
          <w:rPr>
            <w:webHidden/>
          </w:rPr>
          <w:fldChar w:fldCharType="begin"/>
        </w:r>
        <w:r w:rsidR="001F0716" w:rsidRPr="00C40ED4">
          <w:rPr>
            <w:webHidden/>
          </w:rPr>
          <w:instrText xml:space="preserve"> PAGEREF _Toc353270188 \h </w:instrText>
        </w:r>
        <w:r w:rsidRPr="00C40ED4">
          <w:rPr>
            <w:webHidden/>
          </w:rPr>
        </w:r>
        <w:r w:rsidRPr="00C40ED4">
          <w:rPr>
            <w:webHidden/>
          </w:rPr>
          <w:fldChar w:fldCharType="separate"/>
        </w:r>
        <w:r w:rsidR="003B1406">
          <w:rPr>
            <w:webHidden/>
          </w:rPr>
          <w:t>8</w:t>
        </w:r>
        <w:r w:rsidRPr="00C40ED4">
          <w:rPr>
            <w:webHidden/>
          </w:rPr>
          <w:fldChar w:fldCharType="end"/>
        </w:r>
      </w:hyperlink>
    </w:p>
    <w:p w:rsidR="001F0716" w:rsidRPr="00C40ED4" w:rsidRDefault="003F15D7" w:rsidP="00C40ED4">
      <w:pPr>
        <w:pStyle w:val="TOC1"/>
        <w:rPr>
          <w:szCs w:val="22"/>
        </w:rPr>
      </w:pPr>
      <w:hyperlink w:anchor="_Toc353270189" w:history="1">
        <w:r w:rsidR="001F0716" w:rsidRPr="00C40ED4">
          <w:rPr>
            <w:rStyle w:val="Hyperlink"/>
            <w:rFonts w:asciiTheme="minorBidi" w:hAnsiTheme="minorBidi" w:cstheme="minorBidi"/>
            <w:color w:val="auto"/>
            <w:u w:val="none"/>
          </w:rPr>
          <w:t>2</w:t>
        </w:r>
        <w:r w:rsidR="001F0716" w:rsidRPr="00C40ED4">
          <w:rPr>
            <w:szCs w:val="22"/>
          </w:rPr>
          <w:tab/>
        </w:r>
        <w:r w:rsidR="001F0716" w:rsidRPr="00C40ED4">
          <w:rPr>
            <w:rStyle w:val="Hyperlink"/>
            <w:rFonts w:asciiTheme="minorBidi" w:hAnsiTheme="minorBidi" w:cstheme="minorBidi"/>
            <w:color w:val="auto"/>
            <w:u w:val="none"/>
          </w:rPr>
          <w:t>Introduction</w:t>
        </w:r>
        <w:r w:rsidR="001F0716" w:rsidRPr="00C40ED4">
          <w:rPr>
            <w:webHidden/>
          </w:rPr>
          <w:tab/>
        </w:r>
        <w:r w:rsidRPr="00C40ED4">
          <w:rPr>
            <w:webHidden/>
          </w:rPr>
          <w:fldChar w:fldCharType="begin"/>
        </w:r>
        <w:r w:rsidR="001F0716" w:rsidRPr="00C40ED4">
          <w:rPr>
            <w:webHidden/>
          </w:rPr>
          <w:instrText xml:space="preserve"> PAGEREF _Toc353270189 \h </w:instrText>
        </w:r>
        <w:r w:rsidRPr="00C40ED4">
          <w:rPr>
            <w:webHidden/>
          </w:rPr>
        </w:r>
        <w:r w:rsidRPr="00C40ED4">
          <w:rPr>
            <w:webHidden/>
          </w:rPr>
          <w:fldChar w:fldCharType="separate"/>
        </w:r>
        <w:r w:rsidR="003B1406">
          <w:rPr>
            <w:webHidden/>
          </w:rPr>
          <w:t>9</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190" w:history="1">
        <w:r w:rsidR="001F0716" w:rsidRPr="00C40ED4">
          <w:rPr>
            <w:rStyle w:val="Hyperlink"/>
          </w:rPr>
          <w:t>2.1</w:t>
        </w:r>
        <w:r w:rsidR="001F0716" w:rsidRPr="00C40ED4">
          <w:rPr>
            <w:rFonts w:eastAsiaTheme="minorEastAsia"/>
            <w:sz w:val="22"/>
            <w:szCs w:val="22"/>
            <w:lang w:eastAsia="zh-CN"/>
          </w:rPr>
          <w:tab/>
        </w:r>
        <w:r w:rsidR="001F0716" w:rsidRPr="00C40ED4">
          <w:rPr>
            <w:rStyle w:val="Hyperlink"/>
          </w:rPr>
          <w:t>Format and sources of the Standards</w:t>
        </w:r>
        <w:r w:rsidR="001F0716" w:rsidRPr="00C40ED4">
          <w:rPr>
            <w:webHidden/>
          </w:rPr>
          <w:tab/>
        </w:r>
        <w:r w:rsidRPr="00C40ED4">
          <w:rPr>
            <w:webHidden/>
          </w:rPr>
          <w:fldChar w:fldCharType="begin"/>
        </w:r>
        <w:r w:rsidR="001F0716" w:rsidRPr="00C40ED4">
          <w:rPr>
            <w:webHidden/>
          </w:rPr>
          <w:instrText xml:space="preserve"> PAGEREF _Toc353270190 \h </w:instrText>
        </w:r>
        <w:r w:rsidRPr="00C40ED4">
          <w:rPr>
            <w:webHidden/>
          </w:rPr>
        </w:r>
        <w:r w:rsidRPr="00C40ED4">
          <w:rPr>
            <w:webHidden/>
          </w:rPr>
          <w:fldChar w:fldCharType="separate"/>
        </w:r>
        <w:r w:rsidR="003B1406">
          <w:rPr>
            <w:webHidden/>
          </w:rPr>
          <w:t>10</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191" w:history="1">
        <w:r w:rsidR="001F0716" w:rsidRPr="00C40ED4">
          <w:rPr>
            <w:rStyle w:val="Hyperlink"/>
          </w:rPr>
          <w:t>2.2</w:t>
        </w:r>
        <w:r w:rsidR="001F0716" w:rsidRPr="00C40ED4">
          <w:rPr>
            <w:rFonts w:eastAsiaTheme="minorEastAsia"/>
            <w:sz w:val="22"/>
            <w:szCs w:val="22"/>
            <w:lang w:eastAsia="zh-CN"/>
          </w:rPr>
          <w:tab/>
        </w:r>
        <w:r w:rsidR="001F0716" w:rsidRPr="00C40ED4">
          <w:rPr>
            <w:rStyle w:val="Hyperlink"/>
          </w:rPr>
          <w:t>Facilities to which the Standards apply</w:t>
        </w:r>
        <w:r w:rsidR="001F0716" w:rsidRPr="00C40ED4">
          <w:rPr>
            <w:webHidden/>
          </w:rPr>
          <w:tab/>
        </w:r>
        <w:r w:rsidRPr="00C40ED4">
          <w:rPr>
            <w:webHidden/>
          </w:rPr>
          <w:fldChar w:fldCharType="begin"/>
        </w:r>
        <w:r w:rsidR="001F0716" w:rsidRPr="00C40ED4">
          <w:rPr>
            <w:webHidden/>
          </w:rPr>
          <w:instrText xml:space="preserve"> PAGEREF _Toc353270191 \h </w:instrText>
        </w:r>
        <w:r w:rsidRPr="00C40ED4">
          <w:rPr>
            <w:webHidden/>
          </w:rPr>
        </w:r>
        <w:r w:rsidRPr="00C40ED4">
          <w:rPr>
            <w:webHidden/>
          </w:rPr>
          <w:fldChar w:fldCharType="separate"/>
        </w:r>
        <w:r w:rsidR="003B1406">
          <w:rPr>
            <w:webHidden/>
          </w:rPr>
          <w:t>10</w:t>
        </w:r>
        <w:r w:rsidRPr="00C40ED4">
          <w:rPr>
            <w:webHidden/>
          </w:rPr>
          <w:fldChar w:fldCharType="end"/>
        </w:r>
      </w:hyperlink>
    </w:p>
    <w:p w:rsidR="001F0716" w:rsidRPr="00C40ED4" w:rsidRDefault="003F15D7" w:rsidP="00C40ED4">
      <w:pPr>
        <w:pStyle w:val="TOC1"/>
        <w:rPr>
          <w:szCs w:val="22"/>
        </w:rPr>
      </w:pPr>
      <w:hyperlink w:anchor="_Toc353270192" w:history="1">
        <w:r w:rsidR="001F0716" w:rsidRPr="00C40ED4">
          <w:rPr>
            <w:rStyle w:val="Hyperlink"/>
            <w:rFonts w:asciiTheme="minorBidi" w:hAnsiTheme="minorBidi" w:cstheme="minorBidi"/>
            <w:color w:val="auto"/>
            <w:u w:val="none"/>
          </w:rPr>
          <w:t>3</w:t>
        </w:r>
        <w:r w:rsidR="001F0716" w:rsidRPr="00C40ED4">
          <w:rPr>
            <w:szCs w:val="22"/>
          </w:rPr>
          <w:tab/>
        </w:r>
        <w:r w:rsidR="001F0716" w:rsidRPr="00C40ED4">
          <w:rPr>
            <w:rStyle w:val="Hyperlink"/>
            <w:rFonts w:asciiTheme="minorBidi" w:hAnsiTheme="minorBidi" w:cstheme="minorBidi"/>
            <w:color w:val="auto"/>
            <w:u w:val="none"/>
          </w:rPr>
          <w:t>Security and facility management</w:t>
        </w:r>
        <w:r w:rsidR="001F0716" w:rsidRPr="00C40ED4">
          <w:rPr>
            <w:webHidden/>
          </w:rPr>
          <w:tab/>
        </w:r>
        <w:r w:rsidRPr="00C40ED4">
          <w:rPr>
            <w:webHidden/>
          </w:rPr>
          <w:fldChar w:fldCharType="begin"/>
        </w:r>
        <w:r w:rsidR="001F0716" w:rsidRPr="00C40ED4">
          <w:rPr>
            <w:webHidden/>
          </w:rPr>
          <w:instrText xml:space="preserve"> PAGEREF _Toc353270192 \h </w:instrText>
        </w:r>
        <w:r w:rsidRPr="00C40ED4">
          <w:rPr>
            <w:webHidden/>
          </w:rPr>
        </w:r>
        <w:r w:rsidRPr="00C40ED4">
          <w:rPr>
            <w:webHidden/>
          </w:rPr>
          <w:fldChar w:fldCharType="separate"/>
        </w:r>
        <w:r w:rsidR="003B1406">
          <w:rPr>
            <w:webHidden/>
          </w:rPr>
          <w:t>12</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193" w:history="1">
        <w:r w:rsidR="001F0716" w:rsidRPr="00C40ED4">
          <w:rPr>
            <w:rStyle w:val="Hyperlink"/>
          </w:rPr>
          <w:t>3.1</w:t>
        </w:r>
        <w:r w:rsidR="001F0716" w:rsidRPr="00C40ED4">
          <w:rPr>
            <w:rFonts w:eastAsiaTheme="minorEastAsia"/>
            <w:sz w:val="22"/>
            <w:szCs w:val="22"/>
            <w:lang w:eastAsia="zh-CN"/>
          </w:rPr>
          <w:tab/>
        </w:r>
        <w:r w:rsidR="001F0716" w:rsidRPr="00C40ED4">
          <w:rPr>
            <w:rStyle w:val="Hyperlink"/>
          </w:rPr>
          <w:t>Relationships and environment</w:t>
        </w:r>
        <w:r w:rsidR="001F0716" w:rsidRPr="00C40ED4">
          <w:rPr>
            <w:webHidden/>
          </w:rPr>
          <w:tab/>
        </w:r>
        <w:r w:rsidRPr="00C40ED4">
          <w:rPr>
            <w:webHidden/>
          </w:rPr>
          <w:fldChar w:fldCharType="begin"/>
        </w:r>
        <w:r w:rsidR="001F0716" w:rsidRPr="00C40ED4">
          <w:rPr>
            <w:webHidden/>
          </w:rPr>
          <w:instrText xml:space="preserve"> PAGEREF _Toc353270193 \h </w:instrText>
        </w:r>
        <w:r w:rsidRPr="00C40ED4">
          <w:rPr>
            <w:webHidden/>
          </w:rPr>
        </w:r>
        <w:r w:rsidRPr="00C40ED4">
          <w:rPr>
            <w:webHidden/>
          </w:rPr>
          <w:fldChar w:fldCharType="separate"/>
        </w:r>
        <w:r w:rsidR="003B1406">
          <w:rPr>
            <w:webHidden/>
          </w:rPr>
          <w:t>12</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194" w:history="1">
        <w:r w:rsidR="001F0716" w:rsidRPr="00C40ED4">
          <w:rPr>
            <w:rStyle w:val="Hyperlink"/>
          </w:rPr>
          <w:t>3.2</w:t>
        </w:r>
        <w:r w:rsidR="001F0716" w:rsidRPr="00C40ED4">
          <w:rPr>
            <w:rFonts w:eastAsiaTheme="minorEastAsia"/>
            <w:sz w:val="22"/>
            <w:szCs w:val="22"/>
            <w:lang w:eastAsia="zh-CN"/>
          </w:rPr>
          <w:tab/>
        </w:r>
        <w:r w:rsidR="001F0716" w:rsidRPr="00C40ED4">
          <w:rPr>
            <w:rStyle w:val="Hyperlink"/>
          </w:rPr>
          <w:t>Standards of behaviour</w:t>
        </w:r>
        <w:r w:rsidR="001F0716" w:rsidRPr="00C40ED4">
          <w:rPr>
            <w:webHidden/>
          </w:rPr>
          <w:tab/>
        </w:r>
        <w:r w:rsidRPr="00C40ED4">
          <w:rPr>
            <w:webHidden/>
          </w:rPr>
          <w:fldChar w:fldCharType="begin"/>
        </w:r>
        <w:r w:rsidR="001F0716" w:rsidRPr="00C40ED4">
          <w:rPr>
            <w:webHidden/>
          </w:rPr>
          <w:instrText xml:space="preserve"> PAGEREF _Toc353270194 \h </w:instrText>
        </w:r>
        <w:r w:rsidRPr="00C40ED4">
          <w:rPr>
            <w:webHidden/>
          </w:rPr>
        </w:r>
        <w:r w:rsidRPr="00C40ED4">
          <w:rPr>
            <w:webHidden/>
          </w:rPr>
          <w:fldChar w:fldCharType="separate"/>
        </w:r>
        <w:r w:rsidR="003B1406">
          <w:rPr>
            <w:webHidden/>
          </w:rPr>
          <w:t>12</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195" w:history="1">
        <w:r w:rsidR="001F0716" w:rsidRPr="00C40ED4">
          <w:rPr>
            <w:rStyle w:val="Hyperlink"/>
          </w:rPr>
          <w:t>3.3</w:t>
        </w:r>
        <w:r w:rsidR="001F0716" w:rsidRPr="00C40ED4">
          <w:rPr>
            <w:rFonts w:eastAsiaTheme="minorEastAsia"/>
            <w:sz w:val="22"/>
            <w:szCs w:val="22"/>
            <w:lang w:eastAsia="zh-CN"/>
          </w:rPr>
          <w:tab/>
        </w:r>
        <w:r w:rsidR="001F0716" w:rsidRPr="00C40ED4">
          <w:rPr>
            <w:rStyle w:val="Hyperlink"/>
          </w:rPr>
          <w:t>Behaviour management</w:t>
        </w:r>
        <w:r w:rsidR="001F0716" w:rsidRPr="00C40ED4">
          <w:rPr>
            <w:webHidden/>
          </w:rPr>
          <w:tab/>
        </w:r>
        <w:r w:rsidRPr="00C40ED4">
          <w:rPr>
            <w:webHidden/>
          </w:rPr>
          <w:fldChar w:fldCharType="begin"/>
        </w:r>
        <w:r w:rsidR="001F0716" w:rsidRPr="00C40ED4">
          <w:rPr>
            <w:webHidden/>
          </w:rPr>
          <w:instrText xml:space="preserve"> PAGEREF _Toc353270195 \h </w:instrText>
        </w:r>
        <w:r w:rsidRPr="00C40ED4">
          <w:rPr>
            <w:webHidden/>
          </w:rPr>
        </w:r>
        <w:r w:rsidRPr="00C40ED4">
          <w:rPr>
            <w:webHidden/>
          </w:rPr>
          <w:fldChar w:fldCharType="separate"/>
        </w:r>
        <w:r w:rsidR="003B1406">
          <w:rPr>
            <w:webHidden/>
          </w:rPr>
          <w:t>13</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196" w:history="1">
        <w:r w:rsidR="001F0716" w:rsidRPr="00C40ED4">
          <w:rPr>
            <w:rStyle w:val="Hyperlink"/>
          </w:rPr>
          <w:t>3.4</w:t>
        </w:r>
        <w:r w:rsidR="001F0716" w:rsidRPr="00C40ED4">
          <w:rPr>
            <w:rFonts w:eastAsiaTheme="minorEastAsia"/>
            <w:sz w:val="22"/>
            <w:szCs w:val="22"/>
            <w:lang w:eastAsia="zh-CN"/>
          </w:rPr>
          <w:tab/>
        </w:r>
        <w:r w:rsidR="001F0716" w:rsidRPr="00C40ED4">
          <w:rPr>
            <w:rStyle w:val="Hyperlink"/>
          </w:rPr>
          <w:t>Security</w:t>
        </w:r>
        <w:r w:rsidR="001F0716" w:rsidRPr="00C40ED4">
          <w:rPr>
            <w:webHidden/>
          </w:rPr>
          <w:tab/>
        </w:r>
        <w:r w:rsidRPr="00C40ED4">
          <w:rPr>
            <w:webHidden/>
          </w:rPr>
          <w:fldChar w:fldCharType="begin"/>
        </w:r>
        <w:r w:rsidR="001F0716" w:rsidRPr="00C40ED4">
          <w:rPr>
            <w:webHidden/>
          </w:rPr>
          <w:instrText xml:space="preserve"> PAGEREF _Toc353270196 \h </w:instrText>
        </w:r>
        <w:r w:rsidRPr="00C40ED4">
          <w:rPr>
            <w:webHidden/>
          </w:rPr>
        </w:r>
        <w:r w:rsidRPr="00C40ED4">
          <w:rPr>
            <w:webHidden/>
          </w:rPr>
          <w:fldChar w:fldCharType="separate"/>
        </w:r>
        <w:r w:rsidR="003B1406">
          <w:rPr>
            <w:webHidden/>
          </w:rPr>
          <w:t>13</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197" w:history="1">
        <w:r w:rsidR="001F0716" w:rsidRPr="00C40ED4">
          <w:rPr>
            <w:rStyle w:val="Hyperlink"/>
          </w:rPr>
          <w:t>3.5</w:t>
        </w:r>
        <w:r w:rsidR="001F0716" w:rsidRPr="00C40ED4">
          <w:rPr>
            <w:rFonts w:eastAsiaTheme="minorEastAsia"/>
            <w:sz w:val="22"/>
            <w:szCs w:val="22"/>
            <w:lang w:eastAsia="zh-CN"/>
          </w:rPr>
          <w:tab/>
        </w:r>
        <w:r w:rsidR="001F0716" w:rsidRPr="00C40ED4">
          <w:rPr>
            <w:rStyle w:val="Hyperlink"/>
          </w:rPr>
          <w:t>Searches</w:t>
        </w:r>
        <w:r w:rsidR="001F0716" w:rsidRPr="00C40ED4">
          <w:rPr>
            <w:webHidden/>
          </w:rPr>
          <w:tab/>
        </w:r>
        <w:r w:rsidRPr="00C40ED4">
          <w:rPr>
            <w:webHidden/>
          </w:rPr>
          <w:fldChar w:fldCharType="begin"/>
        </w:r>
        <w:r w:rsidR="001F0716" w:rsidRPr="00C40ED4">
          <w:rPr>
            <w:webHidden/>
          </w:rPr>
          <w:instrText xml:space="preserve"> PAGEREF _Toc353270197 \h </w:instrText>
        </w:r>
        <w:r w:rsidRPr="00C40ED4">
          <w:rPr>
            <w:webHidden/>
          </w:rPr>
        </w:r>
        <w:r w:rsidRPr="00C40ED4">
          <w:rPr>
            <w:webHidden/>
          </w:rPr>
          <w:fldChar w:fldCharType="separate"/>
        </w:r>
        <w:r w:rsidR="003B1406">
          <w:rPr>
            <w:webHidden/>
          </w:rPr>
          <w:t>14</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198" w:history="1">
        <w:r w:rsidR="001F0716" w:rsidRPr="00C40ED4">
          <w:rPr>
            <w:rStyle w:val="Hyperlink"/>
          </w:rPr>
          <w:t>3.6</w:t>
        </w:r>
        <w:r w:rsidR="001F0716" w:rsidRPr="00C40ED4">
          <w:rPr>
            <w:rFonts w:eastAsiaTheme="minorEastAsia"/>
            <w:sz w:val="22"/>
            <w:szCs w:val="22"/>
            <w:lang w:eastAsia="zh-CN"/>
          </w:rPr>
          <w:tab/>
        </w:r>
        <w:r w:rsidR="001F0716" w:rsidRPr="00C40ED4">
          <w:rPr>
            <w:rStyle w:val="Hyperlink"/>
          </w:rPr>
          <w:t>Use of force and restraints</w:t>
        </w:r>
        <w:r w:rsidR="001F0716" w:rsidRPr="00C40ED4">
          <w:rPr>
            <w:webHidden/>
          </w:rPr>
          <w:tab/>
        </w:r>
        <w:r w:rsidRPr="00C40ED4">
          <w:rPr>
            <w:webHidden/>
          </w:rPr>
          <w:fldChar w:fldCharType="begin"/>
        </w:r>
        <w:r w:rsidR="001F0716" w:rsidRPr="00C40ED4">
          <w:rPr>
            <w:webHidden/>
          </w:rPr>
          <w:instrText xml:space="preserve"> PAGEREF _Toc353270198 \h </w:instrText>
        </w:r>
        <w:r w:rsidRPr="00C40ED4">
          <w:rPr>
            <w:webHidden/>
          </w:rPr>
        </w:r>
        <w:r w:rsidRPr="00C40ED4">
          <w:rPr>
            <w:webHidden/>
          </w:rPr>
          <w:fldChar w:fldCharType="separate"/>
        </w:r>
        <w:r w:rsidR="003B1406">
          <w:rPr>
            <w:webHidden/>
          </w:rPr>
          <w:t>15</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199" w:history="1">
        <w:r w:rsidR="001F0716" w:rsidRPr="00C40ED4">
          <w:rPr>
            <w:rStyle w:val="Hyperlink"/>
          </w:rPr>
          <w:t>3.7</w:t>
        </w:r>
        <w:r w:rsidR="001F0716" w:rsidRPr="00C40ED4">
          <w:rPr>
            <w:rFonts w:eastAsiaTheme="minorEastAsia"/>
            <w:sz w:val="22"/>
            <w:szCs w:val="22"/>
            <w:lang w:eastAsia="zh-CN"/>
          </w:rPr>
          <w:tab/>
        </w:r>
        <w:r w:rsidR="001F0716" w:rsidRPr="00C40ED4">
          <w:rPr>
            <w:rStyle w:val="Hyperlink"/>
          </w:rPr>
          <w:t>Single separation</w:t>
        </w:r>
        <w:r w:rsidR="001F0716" w:rsidRPr="00C40ED4">
          <w:rPr>
            <w:webHidden/>
          </w:rPr>
          <w:tab/>
        </w:r>
        <w:r w:rsidRPr="00C40ED4">
          <w:rPr>
            <w:webHidden/>
          </w:rPr>
          <w:fldChar w:fldCharType="begin"/>
        </w:r>
        <w:r w:rsidR="001F0716" w:rsidRPr="00C40ED4">
          <w:rPr>
            <w:webHidden/>
          </w:rPr>
          <w:instrText xml:space="preserve"> PAGEREF _Toc353270199 \h </w:instrText>
        </w:r>
        <w:r w:rsidRPr="00C40ED4">
          <w:rPr>
            <w:webHidden/>
          </w:rPr>
        </w:r>
        <w:r w:rsidRPr="00C40ED4">
          <w:rPr>
            <w:webHidden/>
          </w:rPr>
          <w:fldChar w:fldCharType="separate"/>
        </w:r>
        <w:r w:rsidR="003B1406">
          <w:rPr>
            <w:webHidden/>
          </w:rPr>
          <w:t>16</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00" w:history="1">
        <w:r w:rsidR="001F0716" w:rsidRPr="00C40ED4">
          <w:rPr>
            <w:rStyle w:val="Hyperlink"/>
          </w:rPr>
          <w:t>3.8</w:t>
        </w:r>
        <w:r w:rsidR="001F0716" w:rsidRPr="00C40ED4">
          <w:rPr>
            <w:rFonts w:eastAsiaTheme="minorEastAsia"/>
            <w:sz w:val="22"/>
            <w:szCs w:val="22"/>
            <w:lang w:eastAsia="zh-CN"/>
          </w:rPr>
          <w:tab/>
        </w:r>
        <w:r w:rsidR="001F0716" w:rsidRPr="00C40ED4">
          <w:rPr>
            <w:rStyle w:val="Hyperlink"/>
          </w:rPr>
          <w:t>Emergency management</w:t>
        </w:r>
        <w:r w:rsidR="001F0716" w:rsidRPr="00C40ED4">
          <w:rPr>
            <w:webHidden/>
          </w:rPr>
          <w:tab/>
        </w:r>
        <w:r w:rsidRPr="00C40ED4">
          <w:rPr>
            <w:webHidden/>
          </w:rPr>
          <w:fldChar w:fldCharType="begin"/>
        </w:r>
        <w:r w:rsidR="001F0716" w:rsidRPr="00C40ED4">
          <w:rPr>
            <w:webHidden/>
          </w:rPr>
          <w:instrText xml:space="preserve"> PAGEREF _Toc353270200 \h </w:instrText>
        </w:r>
        <w:r w:rsidRPr="00C40ED4">
          <w:rPr>
            <w:webHidden/>
          </w:rPr>
        </w:r>
        <w:r w:rsidRPr="00C40ED4">
          <w:rPr>
            <w:webHidden/>
          </w:rPr>
          <w:fldChar w:fldCharType="separate"/>
        </w:r>
        <w:r w:rsidR="003B1406">
          <w:rPr>
            <w:webHidden/>
          </w:rPr>
          <w:t>17</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01" w:history="1">
        <w:r w:rsidR="001F0716" w:rsidRPr="00C40ED4">
          <w:rPr>
            <w:rStyle w:val="Hyperlink"/>
          </w:rPr>
          <w:t>3.9</w:t>
        </w:r>
        <w:r w:rsidR="001F0716" w:rsidRPr="00C40ED4">
          <w:rPr>
            <w:rFonts w:eastAsiaTheme="minorEastAsia"/>
            <w:sz w:val="22"/>
            <w:szCs w:val="22"/>
            <w:lang w:eastAsia="zh-CN"/>
          </w:rPr>
          <w:tab/>
        </w:r>
        <w:r w:rsidR="001F0716" w:rsidRPr="00C40ED4">
          <w:rPr>
            <w:rStyle w:val="Hyperlink"/>
          </w:rPr>
          <w:t>Work health and safety</w:t>
        </w:r>
        <w:r w:rsidR="001F0716" w:rsidRPr="00C40ED4">
          <w:rPr>
            <w:webHidden/>
          </w:rPr>
          <w:tab/>
        </w:r>
        <w:r w:rsidRPr="00C40ED4">
          <w:rPr>
            <w:webHidden/>
          </w:rPr>
          <w:fldChar w:fldCharType="begin"/>
        </w:r>
        <w:r w:rsidR="001F0716" w:rsidRPr="00C40ED4">
          <w:rPr>
            <w:webHidden/>
          </w:rPr>
          <w:instrText xml:space="preserve"> PAGEREF _Toc353270201 \h </w:instrText>
        </w:r>
        <w:r w:rsidRPr="00C40ED4">
          <w:rPr>
            <w:webHidden/>
          </w:rPr>
        </w:r>
        <w:r w:rsidRPr="00C40ED4">
          <w:rPr>
            <w:webHidden/>
          </w:rPr>
          <w:fldChar w:fldCharType="separate"/>
        </w:r>
        <w:r w:rsidR="003B1406">
          <w:rPr>
            <w:webHidden/>
          </w:rPr>
          <w:t>17</w:t>
        </w:r>
        <w:r w:rsidRPr="00C40ED4">
          <w:rPr>
            <w:webHidden/>
          </w:rPr>
          <w:fldChar w:fldCharType="end"/>
        </w:r>
      </w:hyperlink>
    </w:p>
    <w:p w:rsidR="001F0716" w:rsidRPr="00C40ED4" w:rsidRDefault="003F15D7" w:rsidP="00C40ED4">
      <w:pPr>
        <w:pStyle w:val="TOC1"/>
        <w:rPr>
          <w:szCs w:val="22"/>
        </w:rPr>
      </w:pPr>
      <w:hyperlink w:anchor="_Toc353270202" w:history="1">
        <w:r w:rsidR="001F0716" w:rsidRPr="00C40ED4">
          <w:rPr>
            <w:rStyle w:val="Hyperlink"/>
            <w:rFonts w:asciiTheme="minorBidi" w:hAnsiTheme="minorBidi" w:cstheme="minorBidi"/>
            <w:color w:val="auto"/>
            <w:u w:val="none"/>
          </w:rPr>
          <w:t>4</w:t>
        </w:r>
        <w:r w:rsidR="001F0716" w:rsidRPr="00C40ED4">
          <w:rPr>
            <w:szCs w:val="22"/>
          </w:rPr>
          <w:tab/>
        </w:r>
        <w:r w:rsidR="001F0716" w:rsidRPr="00C40ED4">
          <w:rPr>
            <w:rStyle w:val="Hyperlink"/>
            <w:rFonts w:asciiTheme="minorBidi" w:hAnsiTheme="minorBidi" w:cstheme="minorBidi"/>
            <w:color w:val="auto"/>
            <w:u w:val="none"/>
          </w:rPr>
          <w:t>Duty of care</w:t>
        </w:r>
        <w:r w:rsidR="001F0716" w:rsidRPr="00C40ED4">
          <w:rPr>
            <w:webHidden/>
          </w:rPr>
          <w:tab/>
        </w:r>
        <w:r w:rsidRPr="00C40ED4">
          <w:rPr>
            <w:webHidden/>
          </w:rPr>
          <w:fldChar w:fldCharType="begin"/>
        </w:r>
        <w:r w:rsidR="001F0716" w:rsidRPr="00C40ED4">
          <w:rPr>
            <w:webHidden/>
          </w:rPr>
          <w:instrText xml:space="preserve"> PAGEREF _Toc353270202 \h </w:instrText>
        </w:r>
        <w:r w:rsidRPr="00C40ED4">
          <w:rPr>
            <w:webHidden/>
          </w:rPr>
        </w:r>
        <w:r w:rsidRPr="00C40ED4">
          <w:rPr>
            <w:webHidden/>
          </w:rPr>
          <w:fldChar w:fldCharType="separate"/>
        </w:r>
        <w:r w:rsidR="003B1406">
          <w:rPr>
            <w:webHidden/>
          </w:rPr>
          <w:t>18</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03" w:history="1">
        <w:r w:rsidR="001F0716" w:rsidRPr="00C40ED4">
          <w:rPr>
            <w:rStyle w:val="Hyperlink"/>
          </w:rPr>
          <w:t>4.1</w:t>
        </w:r>
        <w:r w:rsidR="001F0716" w:rsidRPr="00C40ED4">
          <w:rPr>
            <w:rFonts w:eastAsiaTheme="minorEastAsia"/>
            <w:sz w:val="22"/>
            <w:szCs w:val="22"/>
            <w:lang w:eastAsia="zh-CN"/>
          </w:rPr>
          <w:tab/>
        </w:r>
        <w:r w:rsidR="001F0716" w:rsidRPr="00C40ED4">
          <w:rPr>
            <w:rStyle w:val="Hyperlink"/>
          </w:rPr>
          <w:t>Self-harm or suicide</w:t>
        </w:r>
        <w:r w:rsidR="001F0716" w:rsidRPr="00C40ED4">
          <w:rPr>
            <w:webHidden/>
          </w:rPr>
          <w:tab/>
        </w:r>
        <w:r w:rsidRPr="00C40ED4">
          <w:rPr>
            <w:webHidden/>
          </w:rPr>
          <w:fldChar w:fldCharType="begin"/>
        </w:r>
        <w:r w:rsidR="001F0716" w:rsidRPr="00C40ED4">
          <w:rPr>
            <w:webHidden/>
          </w:rPr>
          <w:instrText xml:space="preserve"> PAGEREF _Toc353270203 \h </w:instrText>
        </w:r>
        <w:r w:rsidRPr="00C40ED4">
          <w:rPr>
            <w:webHidden/>
          </w:rPr>
        </w:r>
        <w:r w:rsidRPr="00C40ED4">
          <w:rPr>
            <w:webHidden/>
          </w:rPr>
          <w:fldChar w:fldCharType="separate"/>
        </w:r>
        <w:r w:rsidR="003B1406">
          <w:rPr>
            <w:webHidden/>
          </w:rPr>
          <w:t>18</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04" w:history="1">
        <w:r w:rsidR="001F0716" w:rsidRPr="00C40ED4">
          <w:rPr>
            <w:rStyle w:val="Hyperlink"/>
          </w:rPr>
          <w:t>4.2</w:t>
        </w:r>
        <w:r w:rsidR="001F0716" w:rsidRPr="00C40ED4">
          <w:rPr>
            <w:rFonts w:eastAsiaTheme="minorEastAsia"/>
            <w:sz w:val="22"/>
            <w:szCs w:val="22"/>
            <w:lang w:eastAsia="zh-CN"/>
          </w:rPr>
          <w:tab/>
        </w:r>
        <w:r w:rsidR="001F0716" w:rsidRPr="00C40ED4">
          <w:rPr>
            <w:rStyle w:val="Hyperlink"/>
          </w:rPr>
          <w:t>Violence, bullying and harassment</w:t>
        </w:r>
        <w:r w:rsidR="001F0716" w:rsidRPr="00C40ED4">
          <w:rPr>
            <w:webHidden/>
          </w:rPr>
          <w:tab/>
        </w:r>
        <w:r w:rsidRPr="00C40ED4">
          <w:rPr>
            <w:webHidden/>
          </w:rPr>
          <w:fldChar w:fldCharType="begin"/>
        </w:r>
        <w:r w:rsidR="001F0716" w:rsidRPr="00C40ED4">
          <w:rPr>
            <w:webHidden/>
          </w:rPr>
          <w:instrText xml:space="preserve"> PAGEREF _Toc353270204 \h </w:instrText>
        </w:r>
        <w:r w:rsidRPr="00C40ED4">
          <w:rPr>
            <w:webHidden/>
          </w:rPr>
        </w:r>
        <w:r w:rsidRPr="00C40ED4">
          <w:rPr>
            <w:webHidden/>
          </w:rPr>
          <w:fldChar w:fldCharType="separate"/>
        </w:r>
        <w:r w:rsidR="003B1406">
          <w:rPr>
            <w:webHidden/>
          </w:rPr>
          <w:t>19</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05" w:history="1">
        <w:r w:rsidR="001F0716" w:rsidRPr="00C40ED4">
          <w:rPr>
            <w:rStyle w:val="Hyperlink"/>
          </w:rPr>
          <w:t>4.3</w:t>
        </w:r>
        <w:r w:rsidR="001F0716" w:rsidRPr="00C40ED4">
          <w:rPr>
            <w:rFonts w:eastAsiaTheme="minorEastAsia"/>
            <w:sz w:val="22"/>
            <w:szCs w:val="22"/>
            <w:lang w:eastAsia="zh-CN"/>
          </w:rPr>
          <w:tab/>
        </w:r>
        <w:r w:rsidR="001F0716" w:rsidRPr="00C40ED4">
          <w:rPr>
            <w:rStyle w:val="Hyperlink"/>
          </w:rPr>
          <w:t>Critical incident review</w:t>
        </w:r>
        <w:r w:rsidR="001F0716" w:rsidRPr="00C40ED4">
          <w:rPr>
            <w:webHidden/>
          </w:rPr>
          <w:tab/>
        </w:r>
        <w:r w:rsidRPr="00C40ED4">
          <w:rPr>
            <w:webHidden/>
          </w:rPr>
          <w:fldChar w:fldCharType="begin"/>
        </w:r>
        <w:r w:rsidR="001F0716" w:rsidRPr="00C40ED4">
          <w:rPr>
            <w:webHidden/>
          </w:rPr>
          <w:instrText xml:space="preserve"> PAGEREF _Toc353270205 \h </w:instrText>
        </w:r>
        <w:r w:rsidRPr="00C40ED4">
          <w:rPr>
            <w:webHidden/>
          </w:rPr>
        </w:r>
        <w:r w:rsidRPr="00C40ED4">
          <w:rPr>
            <w:webHidden/>
          </w:rPr>
          <w:fldChar w:fldCharType="separate"/>
        </w:r>
        <w:r w:rsidR="003B1406">
          <w:rPr>
            <w:webHidden/>
          </w:rPr>
          <w:t>19</w:t>
        </w:r>
        <w:r w:rsidRPr="00C40ED4">
          <w:rPr>
            <w:webHidden/>
          </w:rPr>
          <w:fldChar w:fldCharType="end"/>
        </w:r>
      </w:hyperlink>
    </w:p>
    <w:p w:rsidR="001F0716" w:rsidRPr="00C40ED4" w:rsidRDefault="003F15D7" w:rsidP="00C40ED4">
      <w:pPr>
        <w:pStyle w:val="TOC1"/>
        <w:rPr>
          <w:szCs w:val="22"/>
        </w:rPr>
      </w:pPr>
      <w:hyperlink w:anchor="_Toc353270206" w:history="1">
        <w:r w:rsidR="001F0716" w:rsidRPr="00C40ED4">
          <w:rPr>
            <w:rStyle w:val="Hyperlink"/>
            <w:rFonts w:asciiTheme="minorBidi" w:hAnsiTheme="minorBidi" w:cstheme="minorBidi"/>
            <w:color w:val="auto"/>
            <w:u w:val="none"/>
          </w:rPr>
          <w:t>5</w:t>
        </w:r>
        <w:r w:rsidR="001F0716" w:rsidRPr="00C40ED4">
          <w:rPr>
            <w:szCs w:val="22"/>
          </w:rPr>
          <w:tab/>
        </w:r>
        <w:r w:rsidR="001F0716" w:rsidRPr="00C40ED4">
          <w:rPr>
            <w:rStyle w:val="Hyperlink"/>
            <w:rFonts w:asciiTheme="minorBidi" w:hAnsiTheme="minorBidi" w:cstheme="minorBidi"/>
            <w:color w:val="auto"/>
            <w:u w:val="none"/>
          </w:rPr>
          <w:t>Transport and removal</w:t>
        </w:r>
        <w:r w:rsidR="001F0716" w:rsidRPr="00C40ED4">
          <w:rPr>
            <w:webHidden/>
          </w:rPr>
          <w:tab/>
        </w:r>
        <w:r w:rsidRPr="00C40ED4">
          <w:rPr>
            <w:webHidden/>
          </w:rPr>
          <w:fldChar w:fldCharType="begin"/>
        </w:r>
        <w:r w:rsidR="001F0716" w:rsidRPr="00C40ED4">
          <w:rPr>
            <w:webHidden/>
          </w:rPr>
          <w:instrText xml:space="preserve"> PAGEREF _Toc353270206 \h </w:instrText>
        </w:r>
        <w:r w:rsidRPr="00C40ED4">
          <w:rPr>
            <w:webHidden/>
          </w:rPr>
        </w:r>
        <w:r w:rsidRPr="00C40ED4">
          <w:rPr>
            <w:webHidden/>
          </w:rPr>
          <w:fldChar w:fldCharType="separate"/>
        </w:r>
        <w:r w:rsidR="003B1406">
          <w:rPr>
            <w:webHidden/>
          </w:rPr>
          <w:t>20</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07" w:history="1">
        <w:r w:rsidR="001F0716" w:rsidRPr="00C40ED4">
          <w:rPr>
            <w:rStyle w:val="Hyperlink"/>
          </w:rPr>
          <w:t>5.1</w:t>
        </w:r>
        <w:r w:rsidR="001F0716" w:rsidRPr="00C40ED4">
          <w:rPr>
            <w:rFonts w:eastAsiaTheme="minorEastAsia"/>
            <w:sz w:val="22"/>
            <w:szCs w:val="22"/>
            <w:lang w:eastAsia="zh-CN"/>
          </w:rPr>
          <w:tab/>
        </w:r>
        <w:r w:rsidR="001F0716" w:rsidRPr="00C40ED4">
          <w:rPr>
            <w:rStyle w:val="Hyperlink"/>
          </w:rPr>
          <w:t>Minimising transfers and giving adequate notice of transfers</w:t>
        </w:r>
        <w:r w:rsidR="001F0716" w:rsidRPr="00C40ED4">
          <w:rPr>
            <w:webHidden/>
          </w:rPr>
          <w:tab/>
        </w:r>
        <w:r w:rsidRPr="00C40ED4">
          <w:rPr>
            <w:webHidden/>
          </w:rPr>
          <w:fldChar w:fldCharType="begin"/>
        </w:r>
        <w:r w:rsidR="001F0716" w:rsidRPr="00C40ED4">
          <w:rPr>
            <w:webHidden/>
          </w:rPr>
          <w:instrText xml:space="preserve"> PAGEREF _Toc353270207 \h </w:instrText>
        </w:r>
        <w:r w:rsidRPr="00C40ED4">
          <w:rPr>
            <w:webHidden/>
          </w:rPr>
        </w:r>
        <w:r w:rsidRPr="00C40ED4">
          <w:rPr>
            <w:webHidden/>
          </w:rPr>
          <w:fldChar w:fldCharType="separate"/>
        </w:r>
        <w:r w:rsidR="003B1406">
          <w:rPr>
            <w:webHidden/>
          </w:rPr>
          <w:t>20</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08" w:history="1">
        <w:r w:rsidR="001F0716" w:rsidRPr="00C40ED4">
          <w:rPr>
            <w:rStyle w:val="Hyperlink"/>
          </w:rPr>
          <w:t>5.2</w:t>
        </w:r>
        <w:r w:rsidR="001F0716" w:rsidRPr="00C40ED4">
          <w:rPr>
            <w:rFonts w:eastAsiaTheme="minorEastAsia"/>
            <w:sz w:val="22"/>
            <w:szCs w:val="22"/>
            <w:lang w:eastAsia="zh-CN"/>
          </w:rPr>
          <w:tab/>
        </w:r>
        <w:r w:rsidR="001F0716" w:rsidRPr="00C40ED4">
          <w:rPr>
            <w:rStyle w:val="Hyperlink"/>
          </w:rPr>
          <w:t>Removal from Australia and discharge from facility</w:t>
        </w:r>
        <w:r w:rsidR="001F0716" w:rsidRPr="00C40ED4">
          <w:rPr>
            <w:webHidden/>
          </w:rPr>
          <w:tab/>
        </w:r>
        <w:r w:rsidRPr="00C40ED4">
          <w:rPr>
            <w:webHidden/>
          </w:rPr>
          <w:fldChar w:fldCharType="begin"/>
        </w:r>
        <w:r w:rsidR="001F0716" w:rsidRPr="00C40ED4">
          <w:rPr>
            <w:webHidden/>
          </w:rPr>
          <w:instrText xml:space="preserve"> PAGEREF _Toc353270208 \h </w:instrText>
        </w:r>
        <w:r w:rsidRPr="00C40ED4">
          <w:rPr>
            <w:webHidden/>
          </w:rPr>
        </w:r>
        <w:r w:rsidRPr="00C40ED4">
          <w:rPr>
            <w:webHidden/>
          </w:rPr>
          <w:fldChar w:fldCharType="separate"/>
        </w:r>
        <w:r w:rsidR="003B1406">
          <w:rPr>
            <w:webHidden/>
          </w:rPr>
          <w:t>20</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09" w:history="1">
        <w:r w:rsidR="001F0716" w:rsidRPr="00C40ED4">
          <w:rPr>
            <w:rStyle w:val="Hyperlink"/>
          </w:rPr>
          <w:t>5.3</w:t>
        </w:r>
        <w:r w:rsidR="001F0716" w:rsidRPr="00C40ED4">
          <w:rPr>
            <w:rFonts w:eastAsiaTheme="minorEastAsia"/>
            <w:sz w:val="22"/>
            <w:szCs w:val="22"/>
            <w:lang w:eastAsia="zh-CN"/>
          </w:rPr>
          <w:tab/>
        </w:r>
        <w:r w:rsidR="001F0716" w:rsidRPr="00C40ED4">
          <w:rPr>
            <w:rStyle w:val="Hyperlink"/>
          </w:rPr>
          <w:t>Conditions of escort</w:t>
        </w:r>
        <w:r w:rsidR="001F0716" w:rsidRPr="00C40ED4">
          <w:rPr>
            <w:webHidden/>
          </w:rPr>
          <w:tab/>
        </w:r>
        <w:r w:rsidRPr="00C40ED4">
          <w:rPr>
            <w:webHidden/>
          </w:rPr>
          <w:fldChar w:fldCharType="begin"/>
        </w:r>
        <w:r w:rsidR="001F0716" w:rsidRPr="00C40ED4">
          <w:rPr>
            <w:webHidden/>
          </w:rPr>
          <w:instrText xml:space="preserve"> PAGEREF _Toc353270209 \h </w:instrText>
        </w:r>
        <w:r w:rsidRPr="00C40ED4">
          <w:rPr>
            <w:webHidden/>
          </w:rPr>
        </w:r>
        <w:r w:rsidRPr="00C40ED4">
          <w:rPr>
            <w:webHidden/>
          </w:rPr>
          <w:fldChar w:fldCharType="separate"/>
        </w:r>
        <w:r w:rsidR="003B1406">
          <w:rPr>
            <w:webHidden/>
          </w:rPr>
          <w:t>21</w:t>
        </w:r>
        <w:r w:rsidRPr="00C40ED4">
          <w:rPr>
            <w:webHidden/>
          </w:rPr>
          <w:fldChar w:fldCharType="end"/>
        </w:r>
      </w:hyperlink>
    </w:p>
    <w:p w:rsidR="001F0716" w:rsidRPr="00C40ED4" w:rsidRDefault="003F15D7" w:rsidP="00C40ED4">
      <w:pPr>
        <w:pStyle w:val="TOC1"/>
        <w:rPr>
          <w:szCs w:val="22"/>
        </w:rPr>
      </w:pPr>
      <w:hyperlink w:anchor="_Toc353270210" w:history="1">
        <w:r w:rsidR="001F0716" w:rsidRPr="00C40ED4">
          <w:rPr>
            <w:rStyle w:val="Hyperlink"/>
            <w:rFonts w:asciiTheme="minorBidi" w:hAnsiTheme="minorBidi" w:cstheme="minorBidi"/>
            <w:color w:val="auto"/>
            <w:u w:val="none"/>
          </w:rPr>
          <w:t>6</w:t>
        </w:r>
        <w:r w:rsidR="001F0716" w:rsidRPr="00C40ED4">
          <w:rPr>
            <w:szCs w:val="22"/>
          </w:rPr>
          <w:tab/>
        </w:r>
        <w:r w:rsidR="001F0716" w:rsidRPr="00C40ED4">
          <w:rPr>
            <w:rStyle w:val="Hyperlink"/>
            <w:rFonts w:asciiTheme="minorBidi" w:hAnsiTheme="minorBidi" w:cstheme="minorBidi"/>
            <w:color w:val="auto"/>
            <w:u w:val="none"/>
          </w:rPr>
          <w:t>Monitoring and complaints</w:t>
        </w:r>
        <w:r w:rsidR="001F0716" w:rsidRPr="00C40ED4">
          <w:rPr>
            <w:webHidden/>
          </w:rPr>
          <w:tab/>
        </w:r>
        <w:r w:rsidRPr="00C40ED4">
          <w:rPr>
            <w:webHidden/>
          </w:rPr>
          <w:fldChar w:fldCharType="begin"/>
        </w:r>
        <w:r w:rsidR="001F0716" w:rsidRPr="00C40ED4">
          <w:rPr>
            <w:webHidden/>
          </w:rPr>
          <w:instrText xml:space="preserve"> PAGEREF _Toc353270210 \h </w:instrText>
        </w:r>
        <w:r w:rsidRPr="00C40ED4">
          <w:rPr>
            <w:webHidden/>
          </w:rPr>
        </w:r>
        <w:r w:rsidRPr="00C40ED4">
          <w:rPr>
            <w:webHidden/>
          </w:rPr>
          <w:fldChar w:fldCharType="separate"/>
        </w:r>
        <w:r w:rsidR="003B1406">
          <w:rPr>
            <w:webHidden/>
          </w:rPr>
          <w:t>22</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11" w:history="1">
        <w:r w:rsidR="001F0716" w:rsidRPr="00C40ED4">
          <w:rPr>
            <w:rStyle w:val="Hyperlink"/>
          </w:rPr>
          <w:t>6.1</w:t>
        </w:r>
        <w:r w:rsidR="001F0716" w:rsidRPr="00C40ED4">
          <w:rPr>
            <w:rFonts w:eastAsiaTheme="minorEastAsia"/>
            <w:sz w:val="22"/>
            <w:szCs w:val="22"/>
            <w:lang w:eastAsia="zh-CN"/>
          </w:rPr>
          <w:tab/>
        </w:r>
        <w:r w:rsidR="001F0716" w:rsidRPr="00C40ED4">
          <w:rPr>
            <w:rStyle w:val="Hyperlink"/>
          </w:rPr>
          <w:t>Independent monitoring</w:t>
        </w:r>
        <w:r w:rsidR="001F0716" w:rsidRPr="00C40ED4">
          <w:rPr>
            <w:webHidden/>
          </w:rPr>
          <w:tab/>
        </w:r>
        <w:r w:rsidRPr="00C40ED4">
          <w:rPr>
            <w:webHidden/>
          </w:rPr>
          <w:fldChar w:fldCharType="begin"/>
        </w:r>
        <w:r w:rsidR="001F0716" w:rsidRPr="00C40ED4">
          <w:rPr>
            <w:webHidden/>
          </w:rPr>
          <w:instrText xml:space="preserve"> PAGEREF _Toc353270211 \h </w:instrText>
        </w:r>
        <w:r w:rsidRPr="00C40ED4">
          <w:rPr>
            <w:webHidden/>
          </w:rPr>
        </w:r>
        <w:r w:rsidRPr="00C40ED4">
          <w:rPr>
            <w:webHidden/>
          </w:rPr>
          <w:fldChar w:fldCharType="separate"/>
        </w:r>
        <w:r w:rsidR="003B1406">
          <w:rPr>
            <w:webHidden/>
          </w:rPr>
          <w:t>22</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12" w:history="1">
        <w:r w:rsidR="001F0716" w:rsidRPr="00C40ED4">
          <w:rPr>
            <w:rStyle w:val="Hyperlink"/>
          </w:rPr>
          <w:t>6.2</w:t>
        </w:r>
        <w:r w:rsidR="001F0716" w:rsidRPr="00C40ED4">
          <w:rPr>
            <w:rFonts w:eastAsiaTheme="minorEastAsia"/>
            <w:sz w:val="22"/>
            <w:szCs w:val="22"/>
            <w:lang w:eastAsia="zh-CN"/>
          </w:rPr>
          <w:tab/>
        </w:r>
        <w:r w:rsidR="001F0716" w:rsidRPr="00C40ED4">
          <w:rPr>
            <w:rStyle w:val="Hyperlink"/>
          </w:rPr>
          <w:t>Complaints</w:t>
        </w:r>
        <w:r w:rsidR="001F0716" w:rsidRPr="00C40ED4">
          <w:rPr>
            <w:webHidden/>
          </w:rPr>
          <w:tab/>
        </w:r>
        <w:r w:rsidRPr="00C40ED4">
          <w:rPr>
            <w:webHidden/>
          </w:rPr>
          <w:fldChar w:fldCharType="begin"/>
        </w:r>
        <w:r w:rsidR="001F0716" w:rsidRPr="00C40ED4">
          <w:rPr>
            <w:webHidden/>
          </w:rPr>
          <w:instrText xml:space="preserve"> PAGEREF _Toc353270212 \h </w:instrText>
        </w:r>
        <w:r w:rsidRPr="00C40ED4">
          <w:rPr>
            <w:webHidden/>
          </w:rPr>
        </w:r>
        <w:r w:rsidRPr="00C40ED4">
          <w:rPr>
            <w:webHidden/>
          </w:rPr>
          <w:fldChar w:fldCharType="separate"/>
        </w:r>
        <w:r w:rsidR="003B1406">
          <w:rPr>
            <w:webHidden/>
          </w:rPr>
          <w:t>23</w:t>
        </w:r>
        <w:r w:rsidRPr="00C40ED4">
          <w:rPr>
            <w:webHidden/>
          </w:rPr>
          <w:fldChar w:fldCharType="end"/>
        </w:r>
      </w:hyperlink>
    </w:p>
    <w:p w:rsidR="001F0716" w:rsidRPr="00C40ED4" w:rsidRDefault="003F15D7" w:rsidP="00C40ED4">
      <w:pPr>
        <w:pStyle w:val="TOC1"/>
        <w:rPr>
          <w:szCs w:val="22"/>
        </w:rPr>
      </w:pPr>
      <w:hyperlink w:anchor="_Toc353270213" w:history="1">
        <w:r w:rsidR="001F0716" w:rsidRPr="00C40ED4">
          <w:rPr>
            <w:rStyle w:val="Hyperlink"/>
            <w:rFonts w:asciiTheme="minorBidi" w:hAnsiTheme="minorBidi" w:cstheme="minorBidi"/>
            <w:color w:val="auto"/>
            <w:u w:val="none"/>
          </w:rPr>
          <w:t>7</w:t>
        </w:r>
        <w:r w:rsidR="001F0716" w:rsidRPr="00C40ED4">
          <w:rPr>
            <w:szCs w:val="22"/>
          </w:rPr>
          <w:tab/>
        </w:r>
        <w:r w:rsidR="001F0716" w:rsidRPr="00C40ED4">
          <w:rPr>
            <w:rStyle w:val="Hyperlink"/>
            <w:rFonts w:asciiTheme="minorBidi" w:hAnsiTheme="minorBidi" w:cstheme="minorBidi"/>
            <w:color w:val="auto"/>
            <w:u w:val="none"/>
          </w:rPr>
          <w:t>Staff</w:t>
        </w:r>
        <w:r w:rsidR="001F0716" w:rsidRPr="00C40ED4">
          <w:rPr>
            <w:webHidden/>
          </w:rPr>
          <w:tab/>
        </w:r>
        <w:r w:rsidRPr="00C40ED4">
          <w:rPr>
            <w:webHidden/>
          </w:rPr>
          <w:fldChar w:fldCharType="begin"/>
        </w:r>
        <w:r w:rsidR="001F0716" w:rsidRPr="00C40ED4">
          <w:rPr>
            <w:webHidden/>
          </w:rPr>
          <w:instrText xml:space="preserve"> PAGEREF _Toc353270213 \h </w:instrText>
        </w:r>
        <w:r w:rsidRPr="00C40ED4">
          <w:rPr>
            <w:webHidden/>
          </w:rPr>
        </w:r>
        <w:r w:rsidRPr="00C40ED4">
          <w:rPr>
            <w:webHidden/>
          </w:rPr>
          <w:fldChar w:fldCharType="separate"/>
        </w:r>
        <w:r w:rsidR="003B1406">
          <w:rPr>
            <w:webHidden/>
          </w:rPr>
          <w:t>24</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14" w:history="1">
        <w:r w:rsidR="001F0716" w:rsidRPr="00C40ED4">
          <w:rPr>
            <w:rStyle w:val="Hyperlink"/>
          </w:rPr>
          <w:t>7.1</w:t>
        </w:r>
        <w:r w:rsidR="001F0716" w:rsidRPr="00C40ED4">
          <w:rPr>
            <w:rFonts w:eastAsiaTheme="minorEastAsia"/>
            <w:sz w:val="22"/>
            <w:szCs w:val="22"/>
            <w:lang w:eastAsia="zh-CN"/>
          </w:rPr>
          <w:tab/>
        </w:r>
        <w:r w:rsidR="001F0716" w:rsidRPr="00C40ED4">
          <w:rPr>
            <w:rStyle w:val="Hyperlink"/>
          </w:rPr>
          <w:t>Accountability and contract management</w:t>
        </w:r>
        <w:r w:rsidR="001F0716" w:rsidRPr="00C40ED4">
          <w:rPr>
            <w:webHidden/>
          </w:rPr>
          <w:tab/>
        </w:r>
        <w:r w:rsidRPr="00C40ED4">
          <w:rPr>
            <w:webHidden/>
          </w:rPr>
          <w:fldChar w:fldCharType="begin"/>
        </w:r>
        <w:r w:rsidR="001F0716" w:rsidRPr="00C40ED4">
          <w:rPr>
            <w:webHidden/>
          </w:rPr>
          <w:instrText xml:space="preserve"> PAGEREF _Toc353270214 \h </w:instrText>
        </w:r>
        <w:r w:rsidRPr="00C40ED4">
          <w:rPr>
            <w:webHidden/>
          </w:rPr>
        </w:r>
        <w:r w:rsidRPr="00C40ED4">
          <w:rPr>
            <w:webHidden/>
          </w:rPr>
          <w:fldChar w:fldCharType="separate"/>
        </w:r>
        <w:r w:rsidR="003B1406">
          <w:rPr>
            <w:webHidden/>
          </w:rPr>
          <w:t>24</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15" w:history="1">
        <w:r w:rsidR="001F0716" w:rsidRPr="00C40ED4">
          <w:rPr>
            <w:rStyle w:val="Hyperlink"/>
          </w:rPr>
          <w:t>7.2</w:t>
        </w:r>
        <w:r w:rsidR="001F0716" w:rsidRPr="00C40ED4">
          <w:rPr>
            <w:rFonts w:eastAsiaTheme="minorEastAsia"/>
            <w:sz w:val="22"/>
            <w:szCs w:val="22"/>
            <w:lang w:eastAsia="zh-CN"/>
          </w:rPr>
          <w:tab/>
        </w:r>
        <w:r w:rsidR="001F0716" w:rsidRPr="00C40ED4">
          <w:rPr>
            <w:rStyle w:val="Hyperlink"/>
          </w:rPr>
          <w:t>Staff selection and code of conduct</w:t>
        </w:r>
        <w:r w:rsidR="001F0716" w:rsidRPr="00C40ED4">
          <w:rPr>
            <w:webHidden/>
          </w:rPr>
          <w:tab/>
        </w:r>
        <w:r w:rsidRPr="00C40ED4">
          <w:rPr>
            <w:webHidden/>
          </w:rPr>
          <w:fldChar w:fldCharType="begin"/>
        </w:r>
        <w:r w:rsidR="001F0716" w:rsidRPr="00C40ED4">
          <w:rPr>
            <w:webHidden/>
          </w:rPr>
          <w:instrText xml:space="preserve"> PAGEREF _Toc353270215 \h </w:instrText>
        </w:r>
        <w:r w:rsidRPr="00C40ED4">
          <w:rPr>
            <w:webHidden/>
          </w:rPr>
        </w:r>
        <w:r w:rsidRPr="00C40ED4">
          <w:rPr>
            <w:webHidden/>
          </w:rPr>
          <w:fldChar w:fldCharType="separate"/>
        </w:r>
        <w:r w:rsidR="003B1406">
          <w:rPr>
            <w:webHidden/>
          </w:rPr>
          <w:t>24</w:t>
        </w:r>
        <w:r w:rsidRPr="00C40ED4">
          <w:rPr>
            <w:webHidden/>
          </w:rPr>
          <w:fldChar w:fldCharType="end"/>
        </w:r>
      </w:hyperlink>
    </w:p>
    <w:p w:rsidR="001F0716" w:rsidRPr="00C40ED4" w:rsidRDefault="003F15D7" w:rsidP="00C40ED4">
      <w:pPr>
        <w:pStyle w:val="TOC1"/>
        <w:rPr>
          <w:szCs w:val="22"/>
        </w:rPr>
      </w:pPr>
      <w:hyperlink w:anchor="_Toc353270216" w:history="1">
        <w:r w:rsidR="001F0716" w:rsidRPr="00C40ED4">
          <w:rPr>
            <w:rStyle w:val="Hyperlink"/>
            <w:rFonts w:asciiTheme="minorBidi" w:hAnsiTheme="minorBidi" w:cstheme="minorBidi"/>
            <w:color w:val="auto"/>
            <w:u w:val="none"/>
          </w:rPr>
          <w:t>8</w:t>
        </w:r>
        <w:r w:rsidR="001F0716" w:rsidRPr="00C40ED4">
          <w:rPr>
            <w:szCs w:val="22"/>
          </w:rPr>
          <w:tab/>
        </w:r>
        <w:r w:rsidR="001F0716" w:rsidRPr="00C40ED4">
          <w:rPr>
            <w:rStyle w:val="Hyperlink"/>
            <w:rFonts w:asciiTheme="minorBidi" w:hAnsiTheme="minorBidi" w:cstheme="minorBidi"/>
            <w:color w:val="auto"/>
            <w:u w:val="none"/>
          </w:rPr>
          <w:t>Arrival and induction</w:t>
        </w:r>
        <w:r w:rsidR="001F0716" w:rsidRPr="00C40ED4">
          <w:rPr>
            <w:webHidden/>
          </w:rPr>
          <w:tab/>
        </w:r>
        <w:r w:rsidRPr="00C40ED4">
          <w:rPr>
            <w:webHidden/>
          </w:rPr>
          <w:fldChar w:fldCharType="begin"/>
        </w:r>
        <w:r w:rsidR="001F0716" w:rsidRPr="00C40ED4">
          <w:rPr>
            <w:webHidden/>
          </w:rPr>
          <w:instrText xml:space="preserve"> PAGEREF _Toc353270216 \h </w:instrText>
        </w:r>
        <w:r w:rsidRPr="00C40ED4">
          <w:rPr>
            <w:webHidden/>
          </w:rPr>
        </w:r>
        <w:r w:rsidRPr="00C40ED4">
          <w:rPr>
            <w:webHidden/>
          </w:rPr>
          <w:fldChar w:fldCharType="separate"/>
        </w:r>
        <w:r w:rsidR="003B1406">
          <w:rPr>
            <w:webHidden/>
          </w:rPr>
          <w:t>25</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17" w:history="1">
        <w:r w:rsidR="001F0716" w:rsidRPr="00C40ED4">
          <w:rPr>
            <w:rStyle w:val="Hyperlink"/>
          </w:rPr>
          <w:t>8.1</w:t>
        </w:r>
        <w:r w:rsidR="001F0716" w:rsidRPr="00C40ED4">
          <w:rPr>
            <w:rFonts w:eastAsiaTheme="minorEastAsia"/>
            <w:sz w:val="22"/>
            <w:szCs w:val="22"/>
            <w:lang w:eastAsia="zh-CN"/>
          </w:rPr>
          <w:tab/>
        </w:r>
        <w:r w:rsidR="001F0716" w:rsidRPr="00C40ED4">
          <w:rPr>
            <w:rStyle w:val="Hyperlink"/>
          </w:rPr>
          <w:t>Arrival</w:t>
        </w:r>
        <w:r w:rsidR="001F0716" w:rsidRPr="00C40ED4">
          <w:rPr>
            <w:webHidden/>
          </w:rPr>
          <w:tab/>
        </w:r>
        <w:r w:rsidRPr="00C40ED4">
          <w:rPr>
            <w:webHidden/>
          </w:rPr>
          <w:fldChar w:fldCharType="begin"/>
        </w:r>
        <w:r w:rsidR="001F0716" w:rsidRPr="00C40ED4">
          <w:rPr>
            <w:webHidden/>
          </w:rPr>
          <w:instrText xml:space="preserve"> PAGEREF _Toc353270217 \h </w:instrText>
        </w:r>
        <w:r w:rsidRPr="00C40ED4">
          <w:rPr>
            <w:webHidden/>
          </w:rPr>
        </w:r>
        <w:r w:rsidRPr="00C40ED4">
          <w:rPr>
            <w:webHidden/>
          </w:rPr>
          <w:fldChar w:fldCharType="separate"/>
        </w:r>
        <w:r w:rsidR="003B1406">
          <w:rPr>
            <w:webHidden/>
          </w:rPr>
          <w:t>25</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18" w:history="1">
        <w:r w:rsidR="001F0716" w:rsidRPr="00C40ED4">
          <w:rPr>
            <w:rStyle w:val="Hyperlink"/>
          </w:rPr>
          <w:t>8.2</w:t>
        </w:r>
        <w:r w:rsidR="001F0716" w:rsidRPr="00C40ED4">
          <w:rPr>
            <w:rFonts w:eastAsiaTheme="minorEastAsia"/>
            <w:sz w:val="22"/>
            <w:szCs w:val="22"/>
            <w:lang w:eastAsia="zh-CN"/>
          </w:rPr>
          <w:tab/>
        </w:r>
        <w:r w:rsidR="001F0716" w:rsidRPr="00C40ED4">
          <w:rPr>
            <w:rStyle w:val="Hyperlink"/>
          </w:rPr>
          <w:t>Registration</w:t>
        </w:r>
        <w:r w:rsidR="001F0716" w:rsidRPr="00C40ED4">
          <w:rPr>
            <w:webHidden/>
          </w:rPr>
          <w:tab/>
        </w:r>
        <w:r w:rsidRPr="00C40ED4">
          <w:rPr>
            <w:webHidden/>
          </w:rPr>
          <w:fldChar w:fldCharType="begin"/>
        </w:r>
        <w:r w:rsidR="001F0716" w:rsidRPr="00C40ED4">
          <w:rPr>
            <w:webHidden/>
          </w:rPr>
          <w:instrText xml:space="preserve"> PAGEREF _Toc353270218 \h </w:instrText>
        </w:r>
        <w:r w:rsidRPr="00C40ED4">
          <w:rPr>
            <w:webHidden/>
          </w:rPr>
        </w:r>
        <w:r w:rsidRPr="00C40ED4">
          <w:rPr>
            <w:webHidden/>
          </w:rPr>
          <w:fldChar w:fldCharType="separate"/>
        </w:r>
        <w:r w:rsidR="003B1406">
          <w:rPr>
            <w:webHidden/>
          </w:rPr>
          <w:t>25</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19" w:history="1">
        <w:r w:rsidR="001F0716" w:rsidRPr="00C40ED4">
          <w:rPr>
            <w:rStyle w:val="Hyperlink"/>
          </w:rPr>
          <w:t>8.3</w:t>
        </w:r>
        <w:r w:rsidR="001F0716" w:rsidRPr="00C40ED4">
          <w:rPr>
            <w:rFonts w:eastAsiaTheme="minorEastAsia"/>
            <w:sz w:val="22"/>
            <w:szCs w:val="22"/>
            <w:lang w:eastAsia="zh-CN"/>
          </w:rPr>
          <w:tab/>
        </w:r>
        <w:r w:rsidR="001F0716" w:rsidRPr="00C40ED4">
          <w:rPr>
            <w:rStyle w:val="Hyperlink"/>
          </w:rPr>
          <w:t>Physical and mental health screening</w:t>
        </w:r>
        <w:r w:rsidR="001F0716" w:rsidRPr="00C40ED4">
          <w:rPr>
            <w:webHidden/>
          </w:rPr>
          <w:tab/>
        </w:r>
        <w:r w:rsidRPr="00C40ED4">
          <w:rPr>
            <w:webHidden/>
          </w:rPr>
          <w:fldChar w:fldCharType="begin"/>
        </w:r>
        <w:r w:rsidR="001F0716" w:rsidRPr="00C40ED4">
          <w:rPr>
            <w:webHidden/>
          </w:rPr>
          <w:instrText xml:space="preserve"> PAGEREF _Toc353270219 \h </w:instrText>
        </w:r>
        <w:r w:rsidRPr="00C40ED4">
          <w:rPr>
            <w:webHidden/>
          </w:rPr>
        </w:r>
        <w:r w:rsidRPr="00C40ED4">
          <w:rPr>
            <w:webHidden/>
          </w:rPr>
          <w:fldChar w:fldCharType="separate"/>
        </w:r>
        <w:r w:rsidR="003B1406">
          <w:rPr>
            <w:webHidden/>
          </w:rPr>
          <w:t>26</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20" w:history="1">
        <w:r w:rsidR="001F0716" w:rsidRPr="00C40ED4">
          <w:rPr>
            <w:rStyle w:val="Hyperlink"/>
          </w:rPr>
          <w:t>8.4</w:t>
        </w:r>
        <w:r w:rsidR="001F0716" w:rsidRPr="00C40ED4">
          <w:rPr>
            <w:rFonts w:eastAsiaTheme="minorEastAsia"/>
            <w:sz w:val="22"/>
            <w:szCs w:val="22"/>
            <w:lang w:eastAsia="zh-CN"/>
          </w:rPr>
          <w:tab/>
        </w:r>
        <w:r w:rsidR="001F0716" w:rsidRPr="00C40ED4">
          <w:rPr>
            <w:rStyle w:val="Hyperlink"/>
          </w:rPr>
          <w:t>Notifying relatives or other designated contact person</w:t>
        </w:r>
        <w:r w:rsidR="001F0716" w:rsidRPr="00C40ED4">
          <w:rPr>
            <w:webHidden/>
          </w:rPr>
          <w:tab/>
        </w:r>
        <w:r w:rsidRPr="00C40ED4">
          <w:rPr>
            <w:webHidden/>
          </w:rPr>
          <w:fldChar w:fldCharType="begin"/>
        </w:r>
        <w:r w:rsidR="001F0716" w:rsidRPr="00C40ED4">
          <w:rPr>
            <w:webHidden/>
          </w:rPr>
          <w:instrText xml:space="preserve"> PAGEREF _Toc353270220 \h </w:instrText>
        </w:r>
        <w:r w:rsidRPr="00C40ED4">
          <w:rPr>
            <w:webHidden/>
          </w:rPr>
        </w:r>
        <w:r w:rsidRPr="00C40ED4">
          <w:rPr>
            <w:webHidden/>
          </w:rPr>
          <w:fldChar w:fldCharType="separate"/>
        </w:r>
        <w:r w:rsidR="003B1406">
          <w:rPr>
            <w:webHidden/>
          </w:rPr>
          <w:t>26</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21" w:history="1">
        <w:r w:rsidR="001F0716" w:rsidRPr="00C40ED4">
          <w:rPr>
            <w:rStyle w:val="Hyperlink"/>
          </w:rPr>
          <w:t>8.5</w:t>
        </w:r>
        <w:r w:rsidR="001F0716" w:rsidRPr="00C40ED4">
          <w:rPr>
            <w:rFonts w:eastAsiaTheme="minorEastAsia"/>
            <w:sz w:val="22"/>
            <w:szCs w:val="22"/>
            <w:lang w:eastAsia="zh-CN"/>
          </w:rPr>
          <w:tab/>
        </w:r>
        <w:r w:rsidR="001F0716" w:rsidRPr="00C40ED4">
          <w:rPr>
            <w:rStyle w:val="Hyperlink"/>
          </w:rPr>
          <w:t>Information on arrival</w:t>
        </w:r>
        <w:r w:rsidR="001F0716" w:rsidRPr="00C40ED4">
          <w:rPr>
            <w:webHidden/>
          </w:rPr>
          <w:tab/>
        </w:r>
        <w:r w:rsidRPr="00C40ED4">
          <w:rPr>
            <w:webHidden/>
          </w:rPr>
          <w:fldChar w:fldCharType="begin"/>
        </w:r>
        <w:r w:rsidR="001F0716" w:rsidRPr="00C40ED4">
          <w:rPr>
            <w:webHidden/>
          </w:rPr>
          <w:instrText xml:space="preserve"> PAGEREF _Toc353270221 \h </w:instrText>
        </w:r>
        <w:r w:rsidRPr="00C40ED4">
          <w:rPr>
            <w:webHidden/>
          </w:rPr>
        </w:r>
        <w:r w:rsidRPr="00C40ED4">
          <w:rPr>
            <w:webHidden/>
          </w:rPr>
          <w:fldChar w:fldCharType="separate"/>
        </w:r>
        <w:r w:rsidR="003B1406">
          <w:rPr>
            <w:webHidden/>
          </w:rPr>
          <w:t>27</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22" w:history="1">
        <w:r w:rsidR="001F0716" w:rsidRPr="00C40ED4">
          <w:rPr>
            <w:rStyle w:val="Hyperlink"/>
          </w:rPr>
          <w:t>8.6</w:t>
        </w:r>
        <w:r w:rsidR="001F0716" w:rsidRPr="00C40ED4">
          <w:rPr>
            <w:rFonts w:eastAsiaTheme="minorEastAsia"/>
            <w:sz w:val="22"/>
            <w:szCs w:val="22"/>
            <w:lang w:eastAsia="zh-CN"/>
          </w:rPr>
          <w:tab/>
        </w:r>
        <w:r w:rsidR="001F0716" w:rsidRPr="00C40ED4">
          <w:rPr>
            <w:rStyle w:val="Hyperlink"/>
          </w:rPr>
          <w:t>Meeting immediate basic needs</w:t>
        </w:r>
        <w:r w:rsidR="001F0716" w:rsidRPr="00C40ED4">
          <w:rPr>
            <w:webHidden/>
          </w:rPr>
          <w:tab/>
        </w:r>
        <w:r w:rsidRPr="00C40ED4">
          <w:rPr>
            <w:webHidden/>
          </w:rPr>
          <w:fldChar w:fldCharType="begin"/>
        </w:r>
        <w:r w:rsidR="001F0716" w:rsidRPr="00C40ED4">
          <w:rPr>
            <w:webHidden/>
          </w:rPr>
          <w:instrText xml:space="preserve"> PAGEREF _Toc353270222 \h </w:instrText>
        </w:r>
        <w:r w:rsidRPr="00C40ED4">
          <w:rPr>
            <w:webHidden/>
          </w:rPr>
        </w:r>
        <w:r w:rsidRPr="00C40ED4">
          <w:rPr>
            <w:webHidden/>
          </w:rPr>
          <w:fldChar w:fldCharType="separate"/>
        </w:r>
        <w:r w:rsidR="003B1406">
          <w:rPr>
            <w:webHidden/>
          </w:rPr>
          <w:t>27</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23" w:history="1">
        <w:r w:rsidR="001F0716" w:rsidRPr="00C40ED4">
          <w:rPr>
            <w:rStyle w:val="Hyperlink"/>
          </w:rPr>
          <w:t>8.7</w:t>
        </w:r>
        <w:r w:rsidR="001F0716" w:rsidRPr="00C40ED4">
          <w:rPr>
            <w:rFonts w:eastAsiaTheme="minorEastAsia"/>
            <w:sz w:val="22"/>
            <w:szCs w:val="22"/>
            <w:lang w:eastAsia="zh-CN"/>
          </w:rPr>
          <w:tab/>
        </w:r>
        <w:r w:rsidR="001F0716" w:rsidRPr="00C40ED4">
          <w:rPr>
            <w:rStyle w:val="Hyperlink"/>
          </w:rPr>
          <w:t>Induction to the facility</w:t>
        </w:r>
        <w:r w:rsidR="001F0716" w:rsidRPr="00C40ED4">
          <w:rPr>
            <w:webHidden/>
          </w:rPr>
          <w:tab/>
        </w:r>
        <w:r w:rsidRPr="00C40ED4">
          <w:rPr>
            <w:webHidden/>
          </w:rPr>
          <w:fldChar w:fldCharType="begin"/>
        </w:r>
        <w:r w:rsidR="001F0716" w:rsidRPr="00C40ED4">
          <w:rPr>
            <w:webHidden/>
          </w:rPr>
          <w:instrText xml:space="preserve"> PAGEREF _Toc353270223 \h </w:instrText>
        </w:r>
        <w:r w:rsidRPr="00C40ED4">
          <w:rPr>
            <w:webHidden/>
          </w:rPr>
        </w:r>
        <w:r w:rsidRPr="00C40ED4">
          <w:rPr>
            <w:webHidden/>
          </w:rPr>
          <w:fldChar w:fldCharType="separate"/>
        </w:r>
        <w:r w:rsidR="003B1406">
          <w:rPr>
            <w:webHidden/>
          </w:rPr>
          <w:t>27</w:t>
        </w:r>
        <w:r w:rsidRPr="00C40ED4">
          <w:rPr>
            <w:webHidden/>
          </w:rPr>
          <w:fldChar w:fldCharType="end"/>
        </w:r>
      </w:hyperlink>
    </w:p>
    <w:p w:rsidR="001F0716" w:rsidRPr="00C40ED4" w:rsidRDefault="003F15D7" w:rsidP="00C40ED4">
      <w:pPr>
        <w:pStyle w:val="TOC1"/>
        <w:rPr>
          <w:szCs w:val="22"/>
        </w:rPr>
      </w:pPr>
      <w:hyperlink w:anchor="_Toc353270224" w:history="1">
        <w:r w:rsidR="001F0716" w:rsidRPr="00C40ED4">
          <w:rPr>
            <w:rStyle w:val="Hyperlink"/>
            <w:rFonts w:asciiTheme="minorBidi" w:hAnsiTheme="minorBidi" w:cstheme="minorBidi"/>
            <w:color w:val="auto"/>
            <w:u w:val="none"/>
          </w:rPr>
          <w:t>9</w:t>
        </w:r>
        <w:r w:rsidR="001F0716" w:rsidRPr="00C40ED4">
          <w:rPr>
            <w:szCs w:val="22"/>
          </w:rPr>
          <w:tab/>
        </w:r>
        <w:r w:rsidR="001F0716" w:rsidRPr="00C40ED4">
          <w:rPr>
            <w:rStyle w:val="Hyperlink"/>
            <w:rFonts w:asciiTheme="minorBidi" w:hAnsiTheme="minorBidi" w:cstheme="minorBidi"/>
            <w:color w:val="auto"/>
            <w:u w:val="none"/>
          </w:rPr>
          <w:t>Information dissemination and communications</w:t>
        </w:r>
        <w:r w:rsidR="001F0716" w:rsidRPr="00C40ED4">
          <w:rPr>
            <w:webHidden/>
          </w:rPr>
          <w:tab/>
        </w:r>
        <w:r w:rsidRPr="00C40ED4">
          <w:rPr>
            <w:webHidden/>
          </w:rPr>
          <w:fldChar w:fldCharType="begin"/>
        </w:r>
        <w:r w:rsidR="001F0716" w:rsidRPr="00C40ED4">
          <w:rPr>
            <w:webHidden/>
          </w:rPr>
          <w:instrText xml:space="preserve"> PAGEREF _Toc353270224 \h </w:instrText>
        </w:r>
        <w:r w:rsidRPr="00C40ED4">
          <w:rPr>
            <w:webHidden/>
          </w:rPr>
        </w:r>
        <w:r w:rsidRPr="00C40ED4">
          <w:rPr>
            <w:webHidden/>
          </w:rPr>
          <w:fldChar w:fldCharType="separate"/>
        </w:r>
        <w:r w:rsidR="003B1406">
          <w:rPr>
            <w:webHidden/>
          </w:rPr>
          <w:t>28</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25" w:history="1">
        <w:r w:rsidR="001F0716" w:rsidRPr="00C40ED4">
          <w:rPr>
            <w:rStyle w:val="Hyperlink"/>
          </w:rPr>
          <w:t>9.1</w:t>
        </w:r>
        <w:r w:rsidR="001F0716" w:rsidRPr="00C40ED4">
          <w:rPr>
            <w:rFonts w:eastAsiaTheme="minorEastAsia"/>
            <w:sz w:val="22"/>
            <w:szCs w:val="22"/>
            <w:lang w:eastAsia="zh-CN"/>
          </w:rPr>
          <w:tab/>
        </w:r>
        <w:r w:rsidR="001F0716" w:rsidRPr="00C40ED4">
          <w:rPr>
            <w:rStyle w:val="Hyperlink"/>
          </w:rPr>
          <w:t>Information dissemination and communications</w:t>
        </w:r>
        <w:r w:rsidR="001F0716" w:rsidRPr="00C40ED4">
          <w:rPr>
            <w:webHidden/>
          </w:rPr>
          <w:tab/>
        </w:r>
        <w:r w:rsidRPr="00C40ED4">
          <w:rPr>
            <w:webHidden/>
          </w:rPr>
          <w:fldChar w:fldCharType="begin"/>
        </w:r>
        <w:r w:rsidR="001F0716" w:rsidRPr="00C40ED4">
          <w:rPr>
            <w:webHidden/>
          </w:rPr>
          <w:instrText xml:space="preserve"> PAGEREF _Toc353270225 \h </w:instrText>
        </w:r>
        <w:r w:rsidRPr="00C40ED4">
          <w:rPr>
            <w:webHidden/>
          </w:rPr>
        </w:r>
        <w:r w:rsidRPr="00C40ED4">
          <w:rPr>
            <w:webHidden/>
          </w:rPr>
          <w:fldChar w:fldCharType="separate"/>
        </w:r>
        <w:r w:rsidR="003B1406">
          <w:rPr>
            <w:webHidden/>
          </w:rPr>
          <w:t>28</w:t>
        </w:r>
        <w:r w:rsidRPr="00C40ED4">
          <w:rPr>
            <w:webHidden/>
          </w:rPr>
          <w:fldChar w:fldCharType="end"/>
        </w:r>
      </w:hyperlink>
    </w:p>
    <w:p w:rsidR="001F0716" w:rsidRPr="00C40ED4" w:rsidRDefault="003F15D7" w:rsidP="00C40ED4">
      <w:pPr>
        <w:pStyle w:val="TOC1"/>
        <w:rPr>
          <w:szCs w:val="22"/>
        </w:rPr>
      </w:pPr>
      <w:hyperlink w:anchor="_Toc353270226" w:history="1">
        <w:r w:rsidR="001F0716" w:rsidRPr="00C40ED4">
          <w:rPr>
            <w:rStyle w:val="Hyperlink"/>
            <w:rFonts w:asciiTheme="minorBidi" w:hAnsiTheme="minorBidi" w:cstheme="minorBidi"/>
            <w:color w:val="auto"/>
            <w:u w:val="none"/>
          </w:rPr>
          <w:t>10</w:t>
        </w:r>
        <w:r w:rsidR="001F0716" w:rsidRPr="00C40ED4">
          <w:rPr>
            <w:szCs w:val="22"/>
          </w:rPr>
          <w:tab/>
        </w:r>
        <w:r w:rsidR="001F0716" w:rsidRPr="00C40ED4">
          <w:rPr>
            <w:rStyle w:val="Hyperlink"/>
            <w:rFonts w:asciiTheme="minorBidi" w:hAnsiTheme="minorBidi" w:cstheme="minorBidi"/>
            <w:color w:val="auto"/>
            <w:u w:val="none"/>
          </w:rPr>
          <w:t>External communication and contact</w:t>
        </w:r>
        <w:r w:rsidR="001F0716" w:rsidRPr="00C40ED4">
          <w:rPr>
            <w:webHidden/>
          </w:rPr>
          <w:tab/>
        </w:r>
        <w:r w:rsidRPr="00C40ED4">
          <w:rPr>
            <w:webHidden/>
          </w:rPr>
          <w:fldChar w:fldCharType="begin"/>
        </w:r>
        <w:r w:rsidR="001F0716" w:rsidRPr="00C40ED4">
          <w:rPr>
            <w:webHidden/>
          </w:rPr>
          <w:instrText xml:space="preserve"> PAGEREF _Toc353270226 \h </w:instrText>
        </w:r>
        <w:r w:rsidRPr="00C40ED4">
          <w:rPr>
            <w:webHidden/>
          </w:rPr>
        </w:r>
        <w:r w:rsidRPr="00C40ED4">
          <w:rPr>
            <w:webHidden/>
          </w:rPr>
          <w:fldChar w:fldCharType="separate"/>
        </w:r>
        <w:r w:rsidR="003B1406">
          <w:rPr>
            <w:webHidden/>
          </w:rPr>
          <w:t>29</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27" w:history="1">
        <w:r w:rsidR="001F0716" w:rsidRPr="00C40ED4">
          <w:rPr>
            <w:rStyle w:val="Hyperlink"/>
          </w:rPr>
          <w:t>10.1</w:t>
        </w:r>
        <w:r w:rsidR="001F0716" w:rsidRPr="00C40ED4">
          <w:rPr>
            <w:rFonts w:eastAsiaTheme="minorEastAsia"/>
            <w:sz w:val="22"/>
            <w:szCs w:val="22"/>
            <w:lang w:eastAsia="zh-CN"/>
          </w:rPr>
          <w:tab/>
        </w:r>
        <w:r w:rsidR="001F0716" w:rsidRPr="00C40ED4">
          <w:rPr>
            <w:rStyle w:val="Hyperlink"/>
          </w:rPr>
          <w:t>Visits and other direct contact with people outside the facility</w:t>
        </w:r>
        <w:r w:rsidR="001F0716" w:rsidRPr="00C40ED4">
          <w:rPr>
            <w:webHidden/>
          </w:rPr>
          <w:tab/>
        </w:r>
        <w:r w:rsidRPr="00C40ED4">
          <w:rPr>
            <w:webHidden/>
          </w:rPr>
          <w:fldChar w:fldCharType="begin"/>
        </w:r>
        <w:r w:rsidR="001F0716" w:rsidRPr="00C40ED4">
          <w:rPr>
            <w:webHidden/>
          </w:rPr>
          <w:instrText xml:space="preserve"> PAGEREF _Toc353270227 \h </w:instrText>
        </w:r>
        <w:r w:rsidRPr="00C40ED4">
          <w:rPr>
            <w:webHidden/>
          </w:rPr>
        </w:r>
        <w:r w:rsidRPr="00C40ED4">
          <w:rPr>
            <w:webHidden/>
          </w:rPr>
          <w:fldChar w:fldCharType="separate"/>
        </w:r>
        <w:r w:rsidR="003B1406">
          <w:rPr>
            <w:webHidden/>
          </w:rPr>
          <w:t>29</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28" w:history="1">
        <w:r w:rsidR="001F0716" w:rsidRPr="00C40ED4">
          <w:rPr>
            <w:rStyle w:val="Hyperlink"/>
          </w:rPr>
          <w:t>10.2</w:t>
        </w:r>
        <w:r w:rsidR="001F0716" w:rsidRPr="00C40ED4">
          <w:rPr>
            <w:rFonts w:eastAsiaTheme="minorEastAsia"/>
            <w:sz w:val="22"/>
            <w:szCs w:val="22"/>
            <w:lang w:eastAsia="zh-CN"/>
          </w:rPr>
          <w:tab/>
        </w:r>
        <w:r w:rsidR="001F0716" w:rsidRPr="00C40ED4">
          <w:rPr>
            <w:rStyle w:val="Hyperlink"/>
          </w:rPr>
          <w:t>News and library services</w:t>
        </w:r>
        <w:r w:rsidR="001F0716" w:rsidRPr="00C40ED4">
          <w:rPr>
            <w:webHidden/>
          </w:rPr>
          <w:tab/>
        </w:r>
        <w:r w:rsidRPr="00C40ED4">
          <w:rPr>
            <w:webHidden/>
          </w:rPr>
          <w:fldChar w:fldCharType="begin"/>
        </w:r>
        <w:r w:rsidR="001F0716" w:rsidRPr="00C40ED4">
          <w:rPr>
            <w:webHidden/>
          </w:rPr>
          <w:instrText xml:space="preserve"> PAGEREF _Toc353270228 \h </w:instrText>
        </w:r>
        <w:r w:rsidRPr="00C40ED4">
          <w:rPr>
            <w:webHidden/>
          </w:rPr>
        </w:r>
        <w:r w:rsidRPr="00C40ED4">
          <w:rPr>
            <w:webHidden/>
          </w:rPr>
          <w:fldChar w:fldCharType="separate"/>
        </w:r>
        <w:r w:rsidR="003B1406">
          <w:rPr>
            <w:webHidden/>
          </w:rPr>
          <w:t>30</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29" w:history="1">
        <w:r w:rsidR="001F0716" w:rsidRPr="00C40ED4">
          <w:rPr>
            <w:rStyle w:val="Hyperlink"/>
          </w:rPr>
          <w:t>10.3</w:t>
        </w:r>
        <w:r w:rsidR="001F0716" w:rsidRPr="00C40ED4">
          <w:rPr>
            <w:rFonts w:eastAsiaTheme="minorEastAsia"/>
            <w:sz w:val="22"/>
            <w:szCs w:val="22"/>
            <w:lang w:eastAsia="zh-CN"/>
          </w:rPr>
          <w:tab/>
        </w:r>
        <w:r w:rsidR="001F0716" w:rsidRPr="00C40ED4">
          <w:rPr>
            <w:rStyle w:val="Hyperlink"/>
          </w:rPr>
          <w:t>Telephones and mail</w:t>
        </w:r>
        <w:r w:rsidR="001F0716" w:rsidRPr="00C40ED4">
          <w:rPr>
            <w:webHidden/>
          </w:rPr>
          <w:tab/>
        </w:r>
        <w:r w:rsidRPr="00C40ED4">
          <w:rPr>
            <w:webHidden/>
          </w:rPr>
          <w:fldChar w:fldCharType="begin"/>
        </w:r>
        <w:r w:rsidR="001F0716" w:rsidRPr="00C40ED4">
          <w:rPr>
            <w:webHidden/>
          </w:rPr>
          <w:instrText xml:space="preserve"> PAGEREF _Toc353270229 \h </w:instrText>
        </w:r>
        <w:r w:rsidRPr="00C40ED4">
          <w:rPr>
            <w:webHidden/>
          </w:rPr>
        </w:r>
        <w:r w:rsidRPr="00C40ED4">
          <w:rPr>
            <w:webHidden/>
          </w:rPr>
          <w:fldChar w:fldCharType="separate"/>
        </w:r>
        <w:r w:rsidR="003B1406">
          <w:rPr>
            <w:webHidden/>
          </w:rPr>
          <w:t>30</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30" w:history="1">
        <w:r w:rsidR="001F0716" w:rsidRPr="00C40ED4">
          <w:rPr>
            <w:rStyle w:val="Hyperlink"/>
          </w:rPr>
          <w:t>10.4</w:t>
        </w:r>
        <w:r w:rsidR="001F0716" w:rsidRPr="00C40ED4">
          <w:rPr>
            <w:rFonts w:eastAsiaTheme="minorEastAsia"/>
            <w:sz w:val="22"/>
            <w:szCs w:val="22"/>
            <w:lang w:eastAsia="zh-CN"/>
          </w:rPr>
          <w:tab/>
        </w:r>
        <w:r w:rsidR="001F0716" w:rsidRPr="00C40ED4">
          <w:rPr>
            <w:rStyle w:val="Hyperlink"/>
          </w:rPr>
          <w:t>Legal visits, hearings and communications</w:t>
        </w:r>
        <w:r w:rsidR="001F0716" w:rsidRPr="00C40ED4">
          <w:rPr>
            <w:webHidden/>
          </w:rPr>
          <w:tab/>
        </w:r>
        <w:r w:rsidRPr="00C40ED4">
          <w:rPr>
            <w:webHidden/>
          </w:rPr>
          <w:fldChar w:fldCharType="begin"/>
        </w:r>
        <w:r w:rsidR="001F0716" w:rsidRPr="00C40ED4">
          <w:rPr>
            <w:webHidden/>
          </w:rPr>
          <w:instrText xml:space="preserve"> PAGEREF _Toc353270230 \h </w:instrText>
        </w:r>
        <w:r w:rsidRPr="00C40ED4">
          <w:rPr>
            <w:webHidden/>
          </w:rPr>
        </w:r>
        <w:r w:rsidRPr="00C40ED4">
          <w:rPr>
            <w:webHidden/>
          </w:rPr>
          <w:fldChar w:fldCharType="separate"/>
        </w:r>
        <w:r w:rsidR="003B1406">
          <w:rPr>
            <w:webHidden/>
          </w:rPr>
          <w:t>31</w:t>
        </w:r>
        <w:r w:rsidRPr="00C40ED4">
          <w:rPr>
            <w:webHidden/>
          </w:rPr>
          <w:fldChar w:fldCharType="end"/>
        </w:r>
      </w:hyperlink>
    </w:p>
    <w:p w:rsidR="001F0716" w:rsidRPr="00C40ED4" w:rsidRDefault="003F15D7" w:rsidP="00052DEE">
      <w:pPr>
        <w:pStyle w:val="TOC2"/>
        <w:rPr>
          <w:rFonts w:eastAsiaTheme="minorEastAsia"/>
          <w:sz w:val="22"/>
          <w:szCs w:val="22"/>
          <w:lang w:eastAsia="zh-CN"/>
        </w:rPr>
      </w:pPr>
      <w:hyperlink w:anchor="_Toc353270231" w:history="1">
        <w:r w:rsidR="001F0716" w:rsidRPr="00C40ED4">
          <w:rPr>
            <w:rStyle w:val="Hyperlink"/>
          </w:rPr>
          <w:t>10.5</w:t>
        </w:r>
        <w:r w:rsidR="001F0716" w:rsidRPr="00C40ED4">
          <w:rPr>
            <w:rFonts w:eastAsiaTheme="minorEastAsia"/>
            <w:sz w:val="22"/>
            <w:szCs w:val="22"/>
            <w:lang w:eastAsia="zh-CN"/>
          </w:rPr>
          <w:tab/>
        </w:r>
        <w:r w:rsidR="001F0716" w:rsidRPr="00C40ED4">
          <w:rPr>
            <w:rStyle w:val="Hyperlink"/>
          </w:rPr>
          <w:t>United Nations High Commissioner for Refugees and</w:t>
        </w:r>
        <w:r w:rsidR="00052DEE">
          <w:rPr>
            <w:rStyle w:val="Hyperlink"/>
          </w:rPr>
          <w:t xml:space="preserve"> </w:t>
        </w:r>
        <w:r w:rsidR="001F0716" w:rsidRPr="00C40ED4">
          <w:rPr>
            <w:rStyle w:val="Hyperlink"/>
          </w:rPr>
          <w:t>consular assistance</w:t>
        </w:r>
        <w:r w:rsidR="001F0716" w:rsidRPr="00C40ED4">
          <w:rPr>
            <w:webHidden/>
          </w:rPr>
          <w:tab/>
        </w:r>
        <w:r w:rsidRPr="00C40ED4">
          <w:rPr>
            <w:webHidden/>
          </w:rPr>
          <w:fldChar w:fldCharType="begin"/>
        </w:r>
        <w:r w:rsidR="001F0716" w:rsidRPr="00C40ED4">
          <w:rPr>
            <w:webHidden/>
          </w:rPr>
          <w:instrText xml:space="preserve"> PAGEREF _Toc353270231 \h </w:instrText>
        </w:r>
        <w:r w:rsidRPr="00C40ED4">
          <w:rPr>
            <w:webHidden/>
          </w:rPr>
        </w:r>
        <w:r w:rsidRPr="00C40ED4">
          <w:rPr>
            <w:webHidden/>
          </w:rPr>
          <w:fldChar w:fldCharType="separate"/>
        </w:r>
        <w:r w:rsidR="003B1406">
          <w:rPr>
            <w:webHidden/>
          </w:rPr>
          <w:t>31</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32" w:history="1">
        <w:r w:rsidR="001F0716" w:rsidRPr="00C40ED4">
          <w:rPr>
            <w:rStyle w:val="Hyperlink"/>
          </w:rPr>
          <w:t>10.6</w:t>
        </w:r>
        <w:r w:rsidR="001F0716" w:rsidRPr="00C40ED4">
          <w:rPr>
            <w:rFonts w:eastAsiaTheme="minorEastAsia"/>
            <w:sz w:val="22"/>
            <w:szCs w:val="22"/>
            <w:lang w:eastAsia="zh-CN"/>
          </w:rPr>
          <w:tab/>
        </w:r>
        <w:r w:rsidR="001F0716" w:rsidRPr="00C40ED4">
          <w:rPr>
            <w:rStyle w:val="Hyperlink"/>
          </w:rPr>
          <w:t>Conduct of non-legal visits</w:t>
        </w:r>
        <w:r w:rsidR="001F0716" w:rsidRPr="00C40ED4">
          <w:rPr>
            <w:webHidden/>
          </w:rPr>
          <w:tab/>
        </w:r>
        <w:r w:rsidRPr="00C40ED4">
          <w:rPr>
            <w:webHidden/>
          </w:rPr>
          <w:fldChar w:fldCharType="begin"/>
        </w:r>
        <w:r w:rsidR="001F0716" w:rsidRPr="00C40ED4">
          <w:rPr>
            <w:webHidden/>
          </w:rPr>
          <w:instrText xml:space="preserve"> PAGEREF _Toc353270232 \h </w:instrText>
        </w:r>
        <w:r w:rsidRPr="00C40ED4">
          <w:rPr>
            <w:webHidden/>
          </w:rPr>
        </w:r>
        <w:r w:rsidRPr="00C40ED4">
          <w:rPr>
            <w:webHidden/>
          </w:rPr>
          <w:fldChar w:fldCharType="separate"/>
        </w:r>
        <w:r w:rsidR="003B1406">
          <w:rPr>
            <w:webHidden/>
          </w:rPr>
          <w:t>32</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33" w:history="1">
        <w:r w:rsidR="001F0716" w:rsidRPr="00C40ED4">
          <w:rPr>
            <w:rStyle w:val="Hyperlink"/>
          </w:rPr>
          <w:t>10.7</w:t>
        </w:r>
        <w:r w:rsidR="001F0716" w:rsidRPr="00C40ED4">
          <w:rPr>
            <w:rFonts w:eastAsiaTheme="minorEastAsia"/>
            <w:sz w:val="22"/>
            <w:szCs w:val="22"/>
            <w:lang w:eastAsia="zh-CN"/>
          </w:rPr>
          <w:tab/>
        </w:r>
        <w:r w:rsidR="001F0716" w:rsidRPr="00C40ED4">
          <w:rPr>
            <w:rStyle w:val="Hyperlink"/>
          </w:rPr>
          <w:t>Temporary permission to leave a facility</w:t>
        </w:r>
        <w:r w:rsidR="001F0716" w:rsidRPr="00C40ED4">
          <w:rPr>
            <w:webHidden/>
          </w:rPr>
          <w:tab/>
        </w:r>
        <w:r w:rsidRPr="00C40ED4">
          <w:rPr>
            <w:webHidden/>
          </w:rPr>
          <w:fldChar w:fldCharType="begin"/>
        </w:r>
        <w:r w:rsidR="001F0716" w:rsidRPr="00C40ED4">
          <w:rPr>
            <w:webHidden/>
          </w:rPr>
          <w:instrText xml:space="preserve"> PAGEREF _Toc353270233 \h </w:instrText>
        </w:r>
        <w:r w:rsidRPr="00C40ED4">
          <w:rPr>
            <w:webHidden/>
          </w:rPr>
        </w:r>
        <w:r w:rsidRPr="00C40ED4">
          <w:rPr>
            <w:webHidden/>
          </w:rPr>
          <w:fldChar w:fldCharType="separate"/>
        </w:r>
        <w:r w:rsidR="003B1406">
          <w:rPr>
            <w:webHidden/>
          </w:rPr>
          <w:t>32</w:t>
        </w:r>
        <w:r w:rsidRPr="00C40ED4">
          <w:rPr>
            <w:webHidden/>
          </w:rPr>
          <w:fldChar w:fldCharType="end"/>
        </w:r>
      </w:hyperlink>
    </w:p>
    <w:p w:rsidR="001F0716" w:rsidRPr="00C40ED4" w:rsidRDefault="003F15D7" w:rsidP="00C40ED4">
      <w:pPr>
        <w:pStyle w:val="TOC1"/>
        <w:rPr>
          <w:szCs w:val="22"/>
        </w:rPr>
      </w:pPr>
      <w:hyperlink w:anchor="_Toc353270234" w:history="1">
        <w:r w:rsidR="001F0716" w:rsidRPr="00C40ED4">
          <w:rPr>
            <w:rStyle w:val="Hyperlink"/>
            <w:rFonts w:asciiTheme="minorBidi" w:hAnsiTheme="minorBidi" w:cstheme="minorBidi"/>
            <w:color w:val="auto"/>
            <w:u w:val="none"/>
          </w:rPr>
          <w:t>11</w:t>
        </w:r>
        <w:r w:rsidR="001F0716" w:rsidRPr="00C40ED4">
          <w:rPr>
            <w:szCs w:val="22"/>
          </w:rPr>
          <w:tab/>
        </w:r>
        <w:r w:rsidR="001F0716" w:rsidRPr="00C40ED4">
          <w:rPr>
            <w:rStyle w:val="Hyperlink"/>
            <w:rFonts w:asciiTheme="minorBidi" w:hAnsiTheme="minorBidi" w:cstheme="minorBidi"/>
            <w:color w:val="auto"/>
            <w:u w:val="none"/>
          </w:rPr>
          <w:t>Personal information and property</w:t>
        </w:r>
        <w:r w:rsidR="001F0716" w:rsidRPr="00C40ED4">
          <w:rPr>
            <w:webHidden/>
          </w:rPr>
          <w:tab/>
        </w:r>
        <w:r w:rsidRPr="00C40ED4">
          <w:rPr>
            <w:webHidden/>
          </w:rPr>
          <w:fldChar w:fldCharType="begin"/>
        </w:r>
        <w:r w:rsidR="001F0716" w:rsidRPr="00C40ED4">
          <w:rPr>
            <w:webHidden/>
          </w:rPr>
          <w:instrText xml:space="preserve"> PAGEREF _Toc353270234 \h </w:instrText>
        </w:r>
        <w:r w:rsidRPr="00C40ED4">
          <w:rPr>
            <w:webHidden/>
          </w:rPr>
        </w:r>
        <w:r w:rsidRPr="00C40ED4">
          <w:rPr>
            <w:webHidden/>
          </w:rPr>
          <w:fldChar w:fldCharType="separate"/>
        </w:r>
        <w:r w:rsidR="003B1406">
          <w:rPr>
            <w:webHidden/>
          </w:rPr>
          <w:t>33</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35" w:history="1">
        <w:r w:rsidR="001F0716" w:rsidRPr="00C40ED4">
          <w:rPr>
            <w:rStyle w:val="Hyperlink"/>
          </w:rPr>
          <w:t>11.1</w:t>
        </w:r>
        <w:r w:rsidR="001F0716" w:rsidRPr="00C40ED4">
          <w:rPr>
            <w:rFonts w:eastAsiaTheme="minorEastAsia"/>
            <w:sz w:val="22"/>
            <w:szCs w:val="22"/>
            <w:lang w:eastAsia="zh-CN"/>
          </w:rPr>
          <w:tab/>
        </w:r>
        <w:r w:rsidR="001F0716" w:rsidRPr="00C40ED4">
          <w:rPr>
            <w:rStyle w:val="Hyperlink"/>
          </w:rPr>
          <w:t>Personal information</w:t>
        </w:r>
        <w:r w:rsidR="001F0716" w:rsidRPr="00C40ED4">
          <w:rPr>
            <w:webHidden/>
          </w:rPr>
          <w:tab/>
        </w:r>
        <w:r w:rsidRPr="00C40ED4">
          <w:rPr>
            <w:webHidden/>
          </w:rPr>
          <w:fldChar w:fldCharType="begin"/>
        </w:r>
        <w:r w:rsidR="001F0716" w:rsidRPr="00C40ED4">
          <w:rPr>
            <w:webHidden/>
          </w:rPr>
          <w:instrText xml:space="preserve"> PAGEREF _Toc353270235 \h </w:instrText>
        </w:r>
        <w:r w:rsidRPr="00C40ED4">
          <w:rPr>
            <w:webHidden/>
          </w:rPr>
        </w:r>
        <w:r w:rsidRPr="00C40ED4">
          <w:rPr>
            <w:webHidden/>
          </w:rPr>
          <w:fldChar w:fldCharType="separate"/>
        </w:r>
        <w:r w:rsidR="003B1406">
          <w:rPr>
            <w:webHidden/>
          </w:rPr>
          <w:t>33</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36" w:history="1">
        <w:r w:rsidR="001F0716" w:rsidRPr="00C40ED4">
          <w:rPr>
            <w:rStyle w:val="Hyperlink"/>
          </w:rPr>
          <w:t>11.2</w:t>
        </w:r>
        <w:r w:rsidR="001F0716" w:rsidRPr="00C40ED4">
          <w:rPr>
            <w:rFonts w:eastAsiaTheme="minorEastAsia"/>
            <w:sz w:val="22"/>
            <w:szCs w:val="22"/>
            <w:lang w:eastAsia="zh-CN"/>
          </w:rPr>
          <w:tab/>
        </w:r>
        <w:r w:rsidR="001F0716" w:rsidRPr="00C40ED4">
          <w:rPr>
            <w:rStyle w:val="Hyperlink"/>
          </w:rPr>
          <w:t>Property</w:t>
        </w:r>
        <w:r w:rsidR="001F0716" w:rsidRPr="00C40ED4">
          <w:rPr>
            <w:webHidden/>
          </w:rPr>
          <w:tab/>
        </w:r>
        <w:r w:rsidRPr="00C40ED4">
          <w:rPr>
            <w:webHidden/>
          </w:rPr>
          <w:fldChar w:fldCharType="begin"/>
        </w:r>
        <w:r w:rsidR="001F0716" w:rsidRPr="00C40ED4">
          <w:rPr>
            <w:webHidden/>
          </w:rPr>
          <w:instrText xml:space="preserve"> PAGEREF _Toc353270236 \h </w:instrText>
        </w:r>
        <w:r w:rsidRPr="00C40ED4">
          <w:rPr>
            <w:webHidden/>
          </w:rPr>
        </w:r>
        <w:r w:rsidRPr="00C40ED4">
          <w:rPr>
            <w:webHidden/>
          </w:rPr>
          <w:fldChar w:fldCharType="separate"/>
        </w:r>
        <w:r w:rsidR="003B1406">
          <w:rPr>
            <w:webHidden/>
          </w:rPr>
          <w:t>34</w:t>
        </w:r>
        <w:r w:rsidRPr="00C40ED4">
          <w:rPr>
            <w:webHidden/>
          </w:rPr>
          <w:fldChar w:fldCharType="end"/>
        </w:r>
      </w:hyperlink>
    </w:p>
    <w:p w:rsidR="001F0716" w:rsidRPr="00C40ED4" w:rsidRDefault="003F15D7" w:rsidP="00C40ED4">
      <w:pPr>
        <w:pStyle w:val="TOC1"/>
        <w:rPr>
          <w:szCs w:val="22"/>
        </w:rPr>
      </w:pPr>
      <w:hyperlink w:anchor="_Toc353270237" w:history="1">
        <w:r w:rsidR="001F0716" w:rsidRPr="00C40ED4">
          <w:rPr>
            <w:rStyle w:val="Hyperlink"/>
            <w:rFonts w:asciiTheme="minorBidi" w:hAnsiTheme="minorBidi" w:cstheme="minorBidi"/>
            <w:color w:val="auto"/>
            <w:u w:val="none"/>
          </w:rPr>
          <w:t>12</w:t>
        </w:r>
        <w:r w:rsidR="001F0716" w:rsidRPr="00C40ED4">
          <w:rPr>
            <w:szCs w:val="22"/>
          </w:rPr>
          <w:tab/>
        </w:r>
        <w:r w:rsidR="001F0716" w:rsidRPr="00C40ED4">
          <w:rPr>
            <w:rStyle w:val="Hyperlink"/>
            <w:rFonts w:asciiTheme="minorBidi" w:hAnsiTheme="minorBidi" w:cstheme="minorBidi"/>
            <w:color w:val="auto"/>
            <w:u w:val="none"/>
          </w:rPr>
          <w:t>Food</w:t>
        </w:r>
        <w:r w:rsidR="001F0716" w:rsidRPr="00C40ED4">
          <w:rPr>
            <w:webHidden/>
          </w:rPr>
          <w:tab/>
        </w:r>
        <w:r w:rsidRPr="00C40ED4">
          <w:rPr>
            <w:webHidden/>
          </w:rPr>
          <w:fldChar w:fldCharType="begin"/>
        </w:r>
        <w:r w:rsidR="001F0716" w:rsidRPr="00C40ED4">
          <w:rPr>
            <w:webHidden/>
          </w:rPr>
          <w:instrText xml:space="preserve"> PAGEREF _Toc353270237 \h </w:instrText>
        </w:r>
        <w:r w:rsidRPr="00C40ED4">
          <w:rPr>
            <w:webHidden/>
          </w:rPr>
        </w:r>
        <w:r w:rsidRPr="00C40ED4">
          <w:rPr>
            <w:webHidden/>
          </w:rPr>
          <w:fldChar w:fldCharType="separate"/>
        </w:r>
        <w:r w:rsidR="003B1406">
          <w:rPr>
            <w:webHidden/>
          </w:rPr>
          <w:t>35</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38" w:history="1">
        <w:r w:rsidR="001F0716" w:rsidRPr="00C40ED4">
          <w:rPr>
            <w:rStyle w:val="Hyperlink"/>
          </w:rPr>
          <w:t>12.1</w:t>
        </w:r>
        <w:r w:rsidR="001F0716" w:rsidRPr="00C40ED4">
          <w:rPr>
            <w:rFonts w:eastAsiaTheme="minorEastAsia"/>
            <w:sz w:val="22"/>
            <w:szCs w:val="22"/>
            <w:lang w:eastAsia="zh-CN"/>
          </w:rPr>
          <w:tab/>
        </w:r>
        <w:r w:rsidR="001F0716" w:rsidRPr="00C40ED4">
          <w:rPr>
            <w:rStyle w:val="Hyperlink"/>
          </w:rPr>
          <w:t>Provision of food</w:t>
        </w:r>
        <w:r w:rsidR="001F0716" w:rsidRPr="00C40ED4">
          <w:rPr>
            <w:webHidden/>
          </w:rPr>
          <w:tab/>
        </w:r>
        <w:r w:rsidRPr="00C40ED4">
          <w:rPr>
            <w:webHidden/>
          </w:rPr>
          <w:fldChar w:fldCharType="begin"/>
        </w:r>
        <w:r w:rsidR="001F0716" w:rsidRPr="00C40ED4">
          <w:rPr>
            <w:webHidden/>
          </w:rPr>
          <w:instrText xml:space="preserve"> PAGEREF _Toc353270238 \h </w:instrText>
        </w:r>
        <w:r w:rsidRPr="00C40ED4">
          <w:rPr>
            <w:webHidden/>
          </w:rPr>
        </w:r>
        <w:r w:rsidRPr="00C40ED4">
          <w:rPr>
            <w:webHidden/>
          </w:rPr>
          <w:fldChar w:fldCharType="separate"/>
        </w:r>
        <w:r w:rsidR="003B1406">
          <w:rPr>
            <w:webHidden/>
          </w:rPr>
          <w:t>35</w:t>
        </w:r>
        <w:r w:rsidRPr="00C40ED4">
          <w:rPr>
            <w:webHidden/>
          </w:rPr>
          <w:fldChar w:fldCharType="end"/>
        </w:r>
      </w:hyperlink>
    </w:p>
    <w:p w:rsidR="001F0716" w:rsidRPr="00C40ED4" w:rsidRDefault="003F15D7" w:rsidP="00C40ED4">
      <w:pPr>
        <w:pStyle w:val="TOC1"/>
        <w:rPr>
          <w:szCs w:val="22"/>
        </w:rPr>
      </w:pPr>
      <w:hyperlink w:anchor="_Toc353270239" w:history="1">
        <w:r w:rsidR="001F0716" w:rsidRPr="00C40ED4">
          <w:rPr>
            <w:rStyle w:val="Hyperlink"/>
            <w:rFonts w:asciiTheme="minorBidi" w:hAnsiTheme="minorBidi" w:cstheme="minorBidi"/>
            <w:color w:val="auto"/>
            <w:u w:val="none"/>
          </w:rPr>
          <w:t>13</w:t>
        </w:r>
        <w:r w:rsidR="001F0716" w:rsidRPr="00C40ED4">
          <w:rPr>
            <w:szCs w:val="22"/>
          </w:rPr>
          <w:tab/>
        </w:r>
        <w:r w:rsidR="001F0716" w:rsidRPr="00C40ED4">
          <w:rPr>
            <w:rStyle w:val="Hyperlink"/>
            <w:rFonts w:asciiTheme="minorBidi" w:hAnsiTheme="minorBidi" w:cstheme="minorBidi"/>
            <w:color w:val="auto"/>
            <w:u w:val="none"/>
          </w:rPr>
          <w:t>Clothing</w:t>
        </w:r>
        <w:r w:rsidR="001F0716" w:rsidRPr="00C40ED4">
          <w:rPr>
            <w:webHidden/>
          </w:rPr>
          <w:tab/>
        </w:r>
        <w:r w:rsidRPr="00C40ED4">
          <w:rPr>
            <w:webHidden/>
          </w:rPr>
          <w:fldChar w:fldCharType="begin"/>
        </w:r>
        <w:r w:rsidR="001F0716" w:rsidRPr="00C40ED4">
          <w:rPr>
            <w:webHidden/>
          </w:rPr>
          <w:instrText xml:space="preserve"> PAGEREF _Toc353270239 \h </w:instrText>
        </w:r>
        <w:r w:rsidRPr="00C40ED4">
          <w:rPr>
            <w:webHidden/>
          </w:rPr>
        </w:r>
        <w:r w:rsidRPr="00C40ED4">
          <w:rPr>
            <w:webHidden/>
          </w:rPr>
          <w:fldChar w:fldCharType="separate"/>
        </w:r>
        <w:r w:rsidR="003B1406">
          <w:rPr>
            <w:webHidden/>
          </w:rPr>
          <w:t>36</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40" w:history="1">
        <w:r w:rsidR="001F0716" w:rsidRPr="00C40ED4">
          <w:rPr>
            <w:rStyle w:val="Hyperlink"/>
          </w:rPr>
          <w:t>13.1</w:t>
        </w:r>
        <w:r w:rsidR="001F0716" w:rsidRPr="00C40ED4">
          <w:rPr>
            <w:rFonts w:eastAsiaTheme="minorEastAsia"/>
            <w:sz w:val="22"/>
            <w:szCs w:val="22"/>
            <w:lang w:eastAsia="zh-CN"/>
          </w:rPr>
          <w:tab/>
        </w:r>
        <w:r w:rsidR="001F0716" w:rsidRPr="00C40ED4">
          <w:rPr>
            <w:rStyle w:val="Hyperlink"/>
          </w:rPr>
          <w:t>Provision of clothing</w:t>
        </w:r>
        <w:r w:rsidR="001F0716" w:rsidRPr="00C40ED4">
          <w:rPr>
            <w:webHidden/>
          </w:rPr>
          <w:tab/>
        </w:r>
        <w:r w:rsidRPr="00C40ED4">
          <w:rPr>
            <w:webHidden/>
          </w:rPr>
          <w:fldChar w:fldCharType="begin"/>
        </w:r>
        <w:r w:rsidR="001F0716" w:rsidRPr="00C40ED4">
          <w:rPr>
            <w:webHidden/>
          </w:rPr>
          <w:instrText xml:space="preserve"> PAGEREF _Toc353270240 \h </w:instrText>
        </w:r>
        <w:r w:rsidRPr="00C40ED4">
          <w:rPr>
            <w:webHidden/>
          </w:rPr>
        </w:r>
        <w:r w:rsidRPr="00C40ED4">
          <w:rPr>
            <w:webHidden/>
          </w:rPr>
          <w:fldChar w:fldCharType="separate"/>
        </w:r>
        <w:r w:rsidR="003B1406">
          <w:rPr>
            <w:webHidden/>
          </w:rPr>
          <w:t>36</w:t>
        </w:r>
        <w:r w:rsidRPr="00C40ED4">
          <w:rPr>
            <w:webHidden/>
          </w:rPr>
          <w:fldChar w:fldCharType="end"/>
        </w:r>
      </w:hyperlink>
    </w:p>
    <w:p w:rsidR="001F0716" w:rsidRPr="00C40ED4" w:rsidRDefault="003F15D7" w:rsidP="00C40ED4">
      <w:pPr>
        <w:pStyle w:val="TOC1"/>
        <w:rPr>
          <w:szCs w:val="22"/>
        </w:rPr>
      </w:pPr>
      <w:hyperlink w:anchor="_Toc353270241" w:history="1">
        <w:r w:rsidR="001F0716" w:rsidRPr="00C40ED4">
          <w:rPr>
            <w:rStyle w:val="Hyperlink"/>
            <w:rFonts w:asciiTheme="minorBidi" w:hAnsiTheme="minorBidi" w:cstheme="minorBidi"/>
            <w:color w:val="auto"/>
            <w:u w:val="none"/>
          </w:rPr>
          <w:t>14</w:t>
        </w:r>
        <w:r w:rsidR="001F0716" w:rsidRPr="00C40ED4">
          <w:rPr>
            <w:szCs w:val="22"/>
          </w:rPr>
          <w:tab/>
        </w:r>
        <w:r w:rsidR="001F0716" w:rsidRPr="00C40ED4">
          <w:rPr>
            <w:rStyle w:val="Hyperlink"/>
            <w:rFonts w:asciiTheme="minorBidi" w:hAnsiTheme="minorBidi" w:cstheme="minorBidi"/>
            <w:color w:val="auto"/>
            <w:u w:val="none"/>
          </w:rPr>
          <w:t>Health care</w:t>
        </w:r>
        <w:r w:rsidR="001F0716" w:rsidRPr="00C40ED4">
          <w:rPr>
            <w:webHidden/>
          </w:rPr>
          <w:tab/>
        </w:r>
        <w:r w:rsidRPr="00C40ED4">
          <w:rPr>
            <w:webHidden/>
          </w:rPr>
          <w:fldChar w:fldCharType="begin"/>
        </w:r>
        <w:r w:rsidR="001F0716" w:rsidRPr="00C40ED4">
          <w:rPr>
            <w:webHidden/>
          </w:rPr>
          <w:instrText xml:space="preserve"> PAGEREF _Toc353270241 \h </w:instrText>
        </w:r>
        <w:r w:rsidRPr="00C40ED4">
          <w:rPr>
            <w:webHidden/>
          </w:rPr>
        </w:r>
        <w:r w:rsidRPr="00C40ED4">
          <w:rPr>
            <w:webHidden/>
          </w:rPr>
          <w:fldChar w:fldCharType="separate"/>
        </w:r>
        <w:r w:rsidR="003B1406">
          <w:rPr>
            <w:webHidden/>
          </w:rPr>
          <w:t>37</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42" w:history="1">
        <w:r w:rsidR="001F0716" w:rsidRPr="00C40ED4">
          <w:rPr>
            <w:rStyle w:val="Hyperlink"/>
          </w:rPr>
          <w:t>14.1</w:t>
        </w:r>
        <w:r w:rsidR="001F0716" w:rsidRPr="00C40ED4">
          <w:rPr>
            <w:rFonts w:eastAsiaTheme="minorEastAsia"/>
            <w:sz w:val="22"/>
            <w:szCs w:val="22"/>
            <w:lang w:eastAsia="zh-CN"/>
          </w:rPr>
          <w:tab/>
        </w:r>
        <w:r w:rsidR="001F0716" w:rsidRPr="00C40ED4">
          <w:rPr>
            <w:rStyle w:val="Hyperlink"/>
          </w:rPr>
          <w:t>Adequate health care</w:t>
        </w:r>
        <w:r w:rsidR="001F0716" w:rsidRPr="00C40ED4">
          <w:rPr>
            <w:webHidden/>
          </w:rPr>
          <w:tab/>
        </w:r>
        <w:r w:rsidRPr="00C40ED4">
          <w:rPr>
            <w:webHidden/>
          </w:rPr>
          <w:fldChar w:fldCharType="begin"/>
        </w:r>
        <w:r w:rsidR="001F0716" w:rsidRPr="00C40ED4">
          <w:rPr>
            <w:webHidden/>
          </w:rPr>
          <w:instrText xml:space="preserve"> PAGEREF _Toc353270242 \h </w:instrText>
        </w:r>
        <w:r w:rsidRPr="00C40ED4">
          <w:rPr>
            <w:webHidden/>
          </w:rPr>
        </w:r>
        <w:r w:rsidRPr="00C40ED4">
          <w:rPr>
            <w:webHidden/>
          </w:rPr>
          <w:fldChar w:fldCharType="separate"/>
        </w:r>
        <w:r w:rsidR="003B1406">
          <w:rPr>
            <w:webHidden/>
          </w:rPr>
          <w:t>37</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43" w:history="1">
        <w:r w:rsidR="001F0716" w:rsidRPr="00C40ED4">
          <w:rPr>
            <w:rStyle w:val="Hyperlink"/>
          </w:rPr>
          <w:t>14.2</w:t>
        </w:r>
        <w:r w:rsidR="001F0716" w:rsidRPr="00C40ED4">
          <w:rPr>
            <w:rFonts w:eastAsiaTheme="minorEastAsia"/>
            <w:sz w:val="22"/>
            <w:szCs w:val="22"/>
            <w:lang w:eastAsia="zh-CN"/>
          </w:rPr>
          <w:tab/>
        </w:r>
        <w:r w:rsidR="001F0716" w:rsidRPr="00C40ED4">
          <w:rPr>
            <w:rStyle w:val="Hyperlink"/>
          </w:rPr>
          <w:t>Provision of medical treatment</w:t>
        </w:r>
        <w:r w:rsidR="001F0716" w:rsidRPr="00C40ED4">
          <w:rPr>
            <w:webHidden/>
          </w:rPr>
          <w:tab/>
        </w:r>
        <w:r w:rsidRPr="00C40ED4">
          <w:rPr>
            <w:webHidden/>
          </w:rPr>
          <w:fldChar w:fldCharType="begin"/>
        </w:r>
        <w:r w:rsidR="001F0716" w:rsidRPr="00C40ED4">
          <w:rPr>
            <w:webHidden/>
          </w:rPr>
          <w:instrText xml:space="preserve"> PAGEREF _Toc353270243 \h </w:instrText>
        </w:r>
        <w:r w:rsidRPr="00C40ED4">
          <w:rPr>
            <w:webHidden/>
          </w:rPr>
        </w:r>
        <w:r w:rsidRPr="00C40ED4">
          <w:rPr>
            <w:webHidden/>
          </w:rPr>
          <w:fldChar w:fldCharType="separate"/>
        </w:r>
        <w:r w:rsidR="003B1406">
          <w:rPr>
            <w:webHidden/>
          </w:rPr>
          <w:t>38</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44" w:history="1">
        <w:r w:rsidR="001F0716" w:rsidRPr="00C40ED4">
          <w:rPr>
            <w:rStyle w:val="Hyperlink"/>
          </w:rPr>
          <w:t>14.3</w:t>
        </w:r>
        <w:r w:rsidR="001F0716" w:rsidRPr="00C40ED4">
          <w:rPr>
            <w:rFonts w:eastAsiaTheme="minorEastAsia"/>
            <w:sz w:val="22"/>
            <w:szCs w:val="22"/>
            <w:lang w:eastAsia="zh-CN"/>
          </w:rPr>
          <w:tab/>
        </w:r>
        <w:r w:rsidR="001F0716" w:rsidRPr="00C40ED4">
          <w:rPr>
            <w:rStyle w:val="Hyperlink"/>
          </w:rPr>
          <w:t>Equipment</w:t>
        </w:r>
        <w:r w:rsidR="001F0716" w:rsidRPr="00C40ED4">
          <w:rPr>
            <w:webHidden/>
          </w:rPr>
          <w:tab/>
        </w:r>
        <w:r w:rsidRPr="00C40ED4">
          <w:rPr>
            <w:webHidden/>
          </w:rPr>
          <w:fldChar w:fldCharType="begin"/>
        </w:r>
        <w:r w:rsidR="001F0716" w:rsidRPr="00C40ED4">
          <w:rPr>
            <w:webHidden/>
          </w:rPr>
          <w:instrText xml:space="preserve"> PAGEREF _Toc353270244 \h </w:instrText>
        </w:r>
        <w:r w:rsidRPr="00C40ED4">
          <w:rPr>
            <w:webHidden/>
          </w:rPr>
        </w:r>
        <w:r w:rsidRPr="00C40ED4">
          <w:rPr>
            <w:webHidden/>
          </w:rPr>
          <w:fldChar w:fldCharType="separate"/>
        </w:r>
        <w:r w:rsidR="003B1406">
          <w:rPr>
            <w:webHidden/>
          </w:rPr>
          <w:t>38</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45" w:history="1">
        <w:r w:rsidR="001F0716" w:rsidRPr="00C40ED4">
          <w:rPr>
            <w:rStyle w:val="Hyperlink"/>
          </w:rPr>
          <w:t>14.4</w:t>
        </w:r>
        <w:r w:rsidR="001F0716" w:rsidRPr="00C40ED4">
          <w:rPr>
            <w:rFonts w:eastAsiaTheme="minorEastAsia"/>
            <w:sz w:val="22"/>
            <w:szCs w:val="22"/>
            <w:lang w:eastAsia="zh-CN"/>
          </w:rPr>
          <w:tab/>
        </w:r>
        <w:r w:rsidR="001F0716" w:rsidRPr="00C40ED4">
          <w:rPr>
            <w:rStyle w:val="Hyperlink"/>
          </w:rPr>
          <w:t>Out-of-hours service</w:t>
        </w:r>
        <w:r w:rsidR="001F0716" w:rsidRPr="00C40ED4">
          <w:rPr>
            <w:webHidden/>
          </w:rPr>
          <w:tab/>
        </w:r>
        <w:r w:rsidRPr="00C40ED4">
          <w:rPr>
            <w:webHidden/>
          </w:rPr>
          <w:fldChar w:fldCharType="begin"/>
        </w:r>
        <w:r w:rsidR="001F0716" w:rsidRPr="00C40ED4">
          <w:rPr>
            <w:webHidden/>
          </w:rPr>
          <w:instrText xml:space="preserve"> PAGEREF _Toc353270245 \h </w:instrText>
        </w:r>
        <w:r w:rsidRPr="00C40ED4">
          <w:rPr>
            <w:webHidden/>
          </w:rPr>
        </w:r>
        <w:r w:rsidRPr="00C40ED4">
          <w:rPr>
            <w:webHidden/>
          </w:rPr>
          <w:fldChar w:fldCharType="separate"/>
        </w:r>
        <w:r w:rsidR="003B1406">
          <w:rPr>
            <w:webHidden/>
          </w:rPr>
          <w:t>39</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46" w:history="1">
        <w:r w:rsidR="001F0716" w:rsidRPr="00C40ED4">
          <w:rPr>
            <w:rStyle w:val="Hyperlink"/>
          </w:rPr>
          <w:t>14.5</w:t>
        </w:r>
        <w:r w:rsidR="001F0716" w:rsidRPr="00C40ED4">
          <w:rPr>
            <w:rFonts w:eastAsiaTheme="minorEastAsia"/>
            <w:sz w:val="22"/>
            <w:szCs w:val="22"/>
            <w:lang w:eastAsia="zh-CN"/>
          </w:rPr>
          <w:tab/>
        </w:r>
        <w:r w:rsidR="001F0716" w:rsidRPr="00C40ED4">
          <w:rPr>
            <w:rStyle w:val="Hyperlink"/>
          </w:rPr>
          <w:t>Health screening on arrival and continuous monitoring</w:t>
        </w:r>
        <w:r w:rsidR="001F0716" w:rsidRPr="00C40ED4">
          <w:rPr>
            <w:webHidden/>
          </w:rPr>
          <w:tab/>
        </w:r>
        <w:r w:rsidRPr="00C40ED4">
          <w:rPr>
            <w:webHidden/>
          </w:rPr>
          <w:fldChar w:fldCharType="begin"/>
        </w:r>
        <w:r w:rsidR="001F0716" w:rsidRPr="00C40ED4">
          <w:rPr>
            <w:webHidden/>
          </w:rPr>
          <w:instrText xml:space="preserve"> PAGEREF _Toc353270246 \h </w:instrText>
        </w:r>
        <w:r w:rsidRPr="00C40ED4">
          <w:rPr>
            <w:webHidden/>
          </w:rPr>
        </w:r>
        <w:r w:rsidRPr="00C40ED4">
          <w:rPr>
            <w:webHidden/>
          </w:rPr>
          <w:fldChar w:fldCharType="separate"/>
        </w:r>
        <w:r w:rsidR="003B1406">
          <w:rPr>
            <w:webHidden/>
          </w:rPr>
          <w:t>39</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47" w:history="1">
        <w:r w:rsidR="001F0716" w:rsidRPr="00C40ED4">
          <w:rPr>
            <w:rStyle w:val="Hyperlink"/>
          </w:rPr>
          <w:t>14.6</w:t>
        </w:r>
        <w:r w:rsidR="001F0716" w:rsidRPr="00C40ED4">
          <w:rPr>
            <w:rFonts w:eastAsiaTheme="minorEastAsia"/>
            <w:sz w:val="22"/>
            <w:szCs w:val="22"/>
            <w:lang w:eastAsia="zh-CN"/>
          </w:rPr>
          <w:tab/>
        </w:r>
        <w:r w:rsidR="001F0716" w:rsidRPr="00C40ED4">
          <w:rPr>
            <w:rStyle w:val="Hyperlink"/>
          </w:rPr>
          <w:t>Transfers</w:t>
        </w:r>
        <w:r w:rsidR="001F0716" w:rsidRPr="00C40ED4">
          <w:rPr>
            <w:webHidden/>
          </w:rPr>
          <w:tab/>
        </w:r>
        <w:r w:rsidRPr="00C40ED4">
          <w:rPr>
            <w:webHidden/>
          </w:rPr>
          <w:fldChar w:fldCharType="begin"/>
        </w:r>
        <w:r w:rsidR="001F0716" w:rsidRPr="00C40ED4">
          <w:rPr>
            <w:webHidden/>
          </w:rPr>
          <w:instrText xml:space="preserve"> PAGEREF _Toc353270247 \h </w:instrText>
        </w:r>
        <w:r w:rsidRPr="00C40ED4">
          <w:rPr>
            <w:webHidden/>
          </w:rPr>
        </w:r>
        <w:r w:rsidRPr="00C40ED4">
          <w:rPr>
            <w:webHidden/>
          </w:rPr>
          <w:fldChar w:fldCharType="separate"/>
        </w:r>
        <w:r w:rsidR="003B1406">
          <w:rPr>
            <w:webHidden/>
          </w:rPr>
          <w:t>39</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48" w:history="1">
        <w:r w:rsidR="001F0716" w:rsidRPr="00C40ED4">
          <w:rPr>
            <w:rStyle w:val="Hyperlink"/>
          </w:rPr>
          <w:t>14.7</w:t>
        </w:r>
        <w:r w:rsidR="001F0716" w:rsidRPr="00C40ED4">
          <w:rPr>
            <w:rFonts w:eastAsiaTheme="minorEastAsia"/>
            <w:sz w:val="22"/>
            <w:szCs w:val="22"/>
            <w:lang w:eastAsia="zh-CN"/>
          </w:rPr>
          <w:tab/>
        </w:r>
        <w:r w:rsidR="001F0716" w:rsidRPr="00C40ED4">
          <w:rPr>
            <w:rStyle w:val="Hyperlink"/>
          </w:rPr>
          <w:t>Pharmacy and safe distribution of medications</w:t>
        </w:r>
        <w:r w:rsidR="001F0716" w:rsidRPr="00C40ED4">
          <w:rPr>
            <w:webHidden/>
          </w:rPr>
          <w:tab/>
        </w:r>
        <w:r w:rsidRPr="00C40ED4">
          <w:rPr>
            <w:webHidden/>
          </w:rPr>
          <w:fldChar w:fldCharType="begin"/>
        </w:r>
        <w:r w:rsidR="001F0716" w:rsidRPr="00C40ED4">
          <w:rPr>
            <w:webHidden/>
          </w:rPr>
          <w:instrText xml:space="preserve"> PAGEREF _Toc353270248 \h </w:instrText>
        </w:r>
        <w:r w:rsidRPr="00C40ED4">
          <w:rPr>
            <w:webHidden/>
          </w:rPr>
        </w:r>
        <w:r w:rsidRPr="00C40ED4">
          <w:rPr>
            <w:webHidden/>
          </w:rPr>
          <w:fldChar w:fldCharType="separate"/>
        </w:r>
        <w:r w:rsidR="003B1406">
          <w:rPr>
            <w:webHidden/>
          </w:rPr>
          <w:t>40</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49" w:history="1">
        <w:r w:rsidR="001F0716" w:rsidRPr="00C40ED4">
          <w:rPr>
            <w:rStyle w:val="Hyperlink"/>
          </w:rPr>
          <w:t>14.8</w:t>
        </w:r>
        <w:r w:rsidR="001F0716" w:rsidRPr="00C40ED4">
          <w:rPr>
            <w:rFonts w:eastAsiaTheme="minorEastAsia"/>
            <w:sz w:val="22"/>
            <w:szCs w:val="22"/>
            <w:lang w:eastAsia="zh-CN"/>
          </w:rPr>
          <w:tab/>
        </w:r>
        <w:r w:rsidR="001F0716" w:rsidRPr="00C40ED4">
          <w:rPr>
            <w:rStyle w:val="Hyperlink"/>
          </w:rPr>
          <w:t>Consent to, or refusal of, treatment</w:t>
        </w:r>
        <w:r w:rsidR="001F0716" w:rsidRPr="00C40ED4">
          <w:rPr>
            <w:webHidden/>
          </w:rPr>
          <w:tab/>
        </w:r>
        <w:r w:rsidRPr="00C40ED4">
          <w:rPr>
            <w:webHidden/>
          </w:rPr>
          <w:fldChar w:fldCharType="begin"/>
        </w:r>
        <w:r w:rsidR="001F0716" w:rsidRPr="00C40ED4">
          <w:rPr>
            <w:webHidden/>
          </w:rPr>
          <w:instrText xml:space="preserve"> PAGEREF _Toc353270249 \h </w:instrText>
        </w:r>
        <w:r w:rsidRPr="00C40ED4">
          <w:rPr>
            <w:webHidden/>
          </w:rPr>
        </w:r>
        <w:r w:rsidRPr="00C40ED4">
          <w:rPr>
            <w:webHidden/>
          </w:rPr>
          <w:fldChar w:fldCharType="separate"/>
        </w:r>
        <w:r w:rsidR="003B1406">
          <w:rPr>
            <w:webHidden/>
          </w:rPr>
          <w:t>40</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50" w:history="1">
        <w:r w:rsidR="001F0716" w:rsidRPr="00C40ED4">
          <w:rPr>
            <w:rStyle w:val="Hyperlink"/>
          </w:rPr>
          <w:t>14.9</w:t>
        </w:r>
        <w:r w:rsidR="001F0716" w:rsidRPr="00C40ED4">
          <w:rPr>
            <w:rFonts w:eastAsiaTheme="minorEastAsia"/>
            <w:sz w:val="22"/>
            <w:szCs w:val="22"/>
            <w:lang w:eastAsia="zh-CN"/>
          </w:rPr>
          <w:tab/>
        </w:r>
        <w:r w:rsidR="001F0716" w:rsidRPr="00C40ED4">
          <w:rPr>
            <w:rStyle w:val="Hyperlink"/>
          </w:rPr>
          <w:t>Women and girls</w:t>
        </w:r>
        <w:r w:rsidR="001F0716" w:rsidRPr="00C40ED4">
          <w:rPr>
            <w:webHidden/>
          </w:rPr>
          <w:tab/>
        </w:r>
        <w:r w:rsidRPr="00C40ED4">
          <w:rPr>
            <w:webHidden/>
          </w:rPr>
          <w:fldChar w:fldCharType="begin"/>
        </w:r>
        <w:r w:rsidR="001F0716" w:rsidRPr="00C40ED4">
          <w:rPr>
            <w:webHidden/>
          </w:rPr>
          <w:instrText xml:space="preserve"> PAGEREF _Toc353270250 \h </w:instrText>
        </w:r>
        <w:r w:rsidRPr="00C40ED4">
          <w:rPr>
            <w:webHidden/>
          </w:rPr>
        </w:r>
        <w:r w:rsidRPr="00C40ED4">
          <w:rPr>
            <w:webHidden/>
          </w:rPr>
          <w:fldChar w:fldCharType="separate"/>
        </w:r>
        <w:r w:rsidR="003B1406">
          <w:rPr>
            <w:webHidden/>
          </w:rPr>
          <w:t>41</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51" w:history="1">
        <w:r w:rsidR="001F0716" w:rsidRPr="00C40ED4">
          <w:rPr>
            <w:rStyle w:val="Hyperlink"/>
          </w:rPr>
          <w:t>14.10</w:t>
        </w:r>
        <w:r w:rsidR="001F0716" w:rsidRPr="00C40ED4">
          <w:rPr>
            <w:rFonts w:eastAsiaTheme="minorEastAsia"/>
            <w:sz w:val="22"/>
            <w:szCs w:val="22"/>
            <w:lang w:eastAsia="zh-CN"/>
          </w:rPr>
          <w:tab/>
        </w:r>
        <w:r w:rsidR="001F0716" w:rsidRPr="00C40ED4">
          <w:rPr>
            <w:rStyle w:val="Hyperlink"/>
          </w:rPr>
          <w:t>Children’s health</w:t>
        </w:r>
        <w:r w:rsidR="001F0716" w:rsidRPr="00C40ED4">
          <w:rPr>
            <w:webHidden/>
          </w:rPr>
          <w:tab/>
        </w:r>
        <w:r w:rsidRPr="00C40ED4">
          <w:rPr>
            <w:webHidden/>
          </w:rPr>
          <w:fldChar w:fldCharType="begin"/>
        </w:r>
        <w:r w:rsidR="001F0716" w:rsidRPr="00C40ED4">
          <w:rPr>
            <w:webHidden/>
          </w:rPr>
          <w:instrText xml:space="preserve"> PAGEREF _Toc353270251 \h </w:instrText>
        </w:r>
        <w:r w:rsidRPr="00C40ED4">
          <w:rPr>
            <w:webHidden/>
          </w:rPr>
        </w:r>
        <w:r w:rsidRPr="00C40ED4">
          <w:rPr>
            <w:webHidden/>
          </w:rPr>
          <w:fldChar w:fldCharType="separate"/>
        </w:r>
        <w:r w:rsidR="003B1406">
          <w:rPr>
            <w:webHidden/>
          </w:rPr>
          <w:t>41</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52" w:history="1">
        <w:r w:rsidR="001F0716" w:rsidRPr="00C40ED4">
          <w:rPr>
            <w:rStyle w:val="Hyperlink"/>
          </w:rPr>
          <w:t>14.11</w:t>
        </w:r>
        <w:r w:rsidR="001F0716" w:rsidRPr="00C40ED4">
          <w:rPr>
            <w:rFonts w:eastAsiaTheme="minorEastAsia"/>
            <w:sz w:val="22"/>
            <w:szCs w:val="22"/>
            <w:lang w:eastAsia="zh-CN"/>
          </w:rPr>
          <w:tab/>
        </w:r>
        <w:r w:rsidR="001F0716" w:rsidRPr="00C40ED4">
          <w:rPr>
            <w:rStyle w:val="Hyperlink"/>
          </w:rPr>
          <w:t>Hygiene and public health</w:t>
        </w:r>
        <w:r w:rsidR="001F0716" w:rsidRPr="00C40ED4">
          <w:rPr>
            <w:webHidden/>
          </w:rPr>
          <w:tab/>
        </w:r>
        <w:r w:rsidRPr="00C40ED4">
          <w:rPr>
            <w:webHidden/>
          </w:rPr>
          <w:fldChar w:fldCharType="begin"/>
        </w:r>
        <w:r w:rsidR="001F0716" w:rsidRPr="00C40ED4">
          <w:rPr>
            <w:webHidden/>
          </w:rPr>
          <w:instrText xml:space="preserve"> PAGEREF _Toc353270252 \h </w:instrText>
        </w:r>
        <w:r w:rsidRPr="00C40ED4">
          <w:rPr>
            <w:webHidden/>
          </w:rPr>
        </w:r>
        <w:r w:rsidRPr="00C40ED4">
          <w:rPr>
            <w:webHidden/>
          </w:rPr>
          <w:fldChar w:fldCharType="separate"/>
        </w:r>
        <w:r w:rsidR="003B1406">
          <w:rPr>
            <w:webHidden/>
          </w:rPr>
          <w:t>42</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53" w:history="1">
        <w:r w:rsidR="001F0716" w:rsidRPr="00C40ED4">
          <w:rPr>
            <w:rStyle w:val="Hyperlink"/>
          </w:rPr>
          <w:t>14.12</w:t>
        </w:r>
        <w:r w:rsidR="001F0716" w:rsidRPr="00C40ED4">
          <w:rPr>
            <w:rFonts w:eastAsiaTheme="minorEastAsia"/>
            <w:sz w:val="22"/>
            <w:szCs w:val="22"/>
            <w:lang w:eastAsia="zh-CN"/>
          </w:rPr>
          <w:tab/>
        </w:r>
        <w:r w:rsidR="001F0716" w:rsidRPr="00C40ED4">
          <w:rPr>
            <w:rStyle w:val="Hyperlink"/>
          </w:rPr>
          <w:t>Contagious and notifiable diseases</w:t>
        </w:r>
        <w:r w:rsidR="001F0716" w:rsidRPr="00C40ED4">
          <w:rPr>
            <w:webHidden/>
          </w:rPr>
          <w:tab/>
        </w:r>
        <w:r w:rsidRPr="00C40ED4">
          <w:rPr>
            <w:webHidden/>
          </w:rPr>
          <w:fldChar w:fldCharType="begin"/>
        </w:r>
        <w:r w:rsidR="001F0716" w:rsidRPr="00C40ED4">
          <w:rPr>
            <w:webHidden/>
          </w:rPr>
          <w:instrText xml:space="preserve"> PAGEREF _Toc353270253 \h </w:instrText>
        </w:r>
        <w:r w:rsidRPr="00C40ED4">
          <w:rPr>
            <w:webHidden/>
          </w:rPr>
        </w:r>
        <w:r w:rsidRPr="00C40ED4">
          <w:rPr>
            <w:webHidden/>
          </w:rPr>
          <w:fldChar w:fldCharType="separate"/>
        </w:r>
        <w:r w:rsidR="003B1406">
          <w:rPr>
            <w:webHidden/>
          </w:rPr>
          <w:t>43</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54" w:history="1">
        <w:r w:rsidR="001F0716" w:rsidRPr="00C40ED4">
          <w:rPr>
            <w:rStyle w:val="Hyperlink"/>
          </w:rPr>
          <w:t>14.13</w:t>
        </w:r>
        <w:r w:rsidR="001F0716" w:rsidRPr="00C40ED4">
          <w:rPr>
            <w:rFonts w:eastAsiaTheme="minorEastAsia"/>
            <w:sz w:val="22"/>
            <w:szCs w:val="22"/>
            <w:lang w:eastAsia="zh-CN"/>
          </w:rPr>
          <w:tab/>
        </w:r>
        <w:r w:rsidR="001F0716" w:rsidRPr="00C40ED4">
          <w:rPr>
            <w:rStyle w:val="Hyperlink"/>
          </w:rPr>
          <w:t>Continuity of care</w:t>
        </w:r>
        <w:r w:rsidR="001F0716" w:rsidRPr="00C40ED4">
          <w:rPr>
            <w:webHidden/>
          </w:rPr>
          <w:tab/>
        </w:r>
        <w:r w:rsidRPr="00C40ED4">
          <w:rPr>
            <w:webHidden/>
          </w:rPr>
          <w:fldChar w:fldCharType="begin"/>
        </w:r>
        <w:r w:rsidR="001F0716" w:rsidRPr="00C40ED4">
          <w:rPr>
            <w:webHidden/>
          </w:rPr>
          <w:instrText xml:space="preserve"> PAGEREF _Toc353270254 \h </w:instrText>
        </w:r>
        <w:r w:rsidRPr="00C40ED4">
          <w:rPr>
            <w:webHidden/>
          </w:rPr>
        </w:r>
        <w:r w:rsidRPr="00C40ED4">
          <w:rPr>
            <w:webHidden/>
          </w:rPr>
          <w:fldChar w:fldCharType="separate"/>
        </w:r>
        <w:r w:rsidR="003B1406">
          <w:rPr>
            <w:webHidden/>
          </w:rPr>
          <w:t>43</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55" w:history="1">
        <w:r w:rsidR="001F0716" w:rsidRPr="00C40ED4">
          <w:rPr>
            <w:rStyle w:val="Hyperlink"/>
          </w:rPr>
          <w:t>14.14</w:t>
        </w:r>
        <w:r w:rsidR="001F0716" w:rsidRPr="00C40ED4">
          <w:rPr>
            <w:rFonts w:eastAsiaTheme="minorEastAsia"/>
            <w:sz w:val="22"/>
            <w:szCs w:val="22"/>
            <w:lang w:eastAsia="zh-CN"/>
          </w:rPr>
          <w:tab/>
        </w:r>
        <w:r w:rsidR="001F0716" w:rsidRPr="00C40ED4">
          <w:rPr>
            <w:rStyle w:val="Hyperlink"/>
          </w:rPr>
          <w:t>Second medical opinions</w:t>
        </w:r>
        <w:r w:rsidR="001F0716" w:rsidRPr="00C40ED4">
          <w:rPr>
            <w:webHidden/>
          </w:rPr>
          <w:tab/>
        </w:r>
        <w:r w:rsidRPr="00C40ED4">
          <w:rPr>
            <w:webHidden/>
          </w:rPr>
          <w:fldChar w:fldCharType="begin"/>
        </w:r>
        <w:r w:rsidR="001F0716" w:rsidRPr="00C40ED4">
          <w:rPr>
            <w:webHidden/>
          </w:rPr>
          <w:instrText xml:space="preserve"> PAGEREF _Toc353270255 \h </w:instrText>
        </w:r>
        <w:r w:rsidRPr="00C40ED4">
          <w:rPr>
            <w:webHidden/>
          </w:rPr>
        </w:r>
        <w:r w:rsidRPr="00C40ED4">
          <w:rPr>
            <w:webHidden/>
          </w:rPr>
          <w:fldChar w:fldCharType="separate"/>
        </w:r>
        <w:r w:rsidR="003B1406">
          <w:rPr>
            <w:webHidden/>
          </w:rPr>
          <w:t>44</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56" w:history="1">
        <w:r w:rsidR="001F0716" w:rsidRPr="00C40ED4">
          <w:rPr>
            <w:rStyle w:val="Hyperlink"/>
          </w:rPr>
          <w:t>14.15</w:t>
        </w:r>
        <w:r w:rsidR="001F0716" w:rsidRPr="00C40ED4">
          <w:rPr>
            <w:rFonts w:eastAsiaTheme="minorEastAsia"/>
            <w:sz w:val="22"/>
            <w:szCs w:val="22"/>
            <w:lang w:eastAsia="zh-CN"/>
          </w:rPr>
          <w:tab/>
        </w:r>
        <w:r w:rsidR="001F0716" w:rsidRPr="00C40ED4">
          <w:rPr>
            <w:rStyle w:val="Hyperlink"/>
          </w:rPr>
          <w:t>Specialists and medical aids</w:t>
        </w:r>
        <w:r w:rsidR="001F0716" w:rsidRPr="00C40ED4">
          <w:rPr>
            <w:webHidden/>
          </w:rPr>
          <w:tab/>
        </w:r>
        <w:r w:rsidRPr="00C40ED4">
          <w:rPr>
            <w:webHidden/>
          </w:rPr>
          <w:fldChar w:fldCharType="begin"/>
        </w:r>
        <w:r w:rsidR="001F0716" w:rsidRPr="00C40ED4">
          <w:rPr>
            <w:webHidden/>
          </w:rPr>
          <w:instrText xml:space="preserve"> PAGEREF _Toc353270256 \h </w:instrText>
        </w:r>
        <w:r w:rsidRPr="00C40ED4">
          <w:rPr>
            <w:webHidden/>
          </w:rPr>
        </w:r>
        <w:r w:rsidRPr="00C40ED4">
          <w:rPr>
            <w:webHidden/>
          </w:rPr>
          <w:fldChar w:fldCharType="separate"/>
        </w:r>
        <w:r w:rsidR="003B1406">
          <w:rPr>
            <w:webHidden/>
          </w:rPr>
          <w:t>44</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57" w:history="1">
        <w:r w:rsidR="001F0716" w:rsidRPr="00C40ED4">
          <w:rPr>
            <w:rStyle w:val="Hyperlink"/>
          </w:rPr>
          <w:t>14.16</w:t>
        </w:r>
        <w:r w:rsidR="001F0716" w:rsidRPr="00C40ED4">
          <w:rPr>
            <w:rFonts w:eastAsiaTheme="minorEastAsia"/>
            <w:sz w:val="22"/>
            <w:szCs w:val="22"/>
            <w:lang w:eastAsia="zh-CN"/>
          </w:rPr>
          <w:tab/>
        </w:r>
        <w:r w:rsidR="001F0716" w:rsidRPr="00C40ED4">
          <w:rPr>
            <w:rStyle w:val="Hyperlink"/>
          </w:rPr>
          <w:t>Health records and confidentiality</w:t>
        </w:r>
        <w:r w:rsidR="001F0716" w:rsidRPr="00C40ED4">
          <w:rPr>
            <w:webHidden/>
          </w:rPr>
          <w:tab/>
        </w:r>
        <w:r w:rsidRPr="00C40ED4">
          <w:rPr>
            <w:webHidden/>
          </w:rPr>
          <w:fldChar w:fldCharType="begin"/>
        </w:r>
        <w:r w:rsidR="001F0716" w:rsidRPr="00C40ED4">
          <w:rPr>
            <w:webHidden/>
          </w:rPr>
          <w:instrText xml:space="preserve"> PAGEREF _Toc353270257 \h </w:instrText>
        </w:r>
        <w:r w:rsidRPr="00C40ED4">
          <w:rPr>
            <w:webHidden/>
          </w:rPr>
        </w:r>
        <w:r w:rsidRPr="00C40ED4">
          <w:rPr>
            <w:webHidden/>
          </w:rPr>
          <w:fldChar w:fldCharType="separate"/>
        </w:r>
        <w:r w:rsidR="003B1406">
          <w:rPr>
            <w:webHidden/>
          </w:rPr>
          <w:t>44</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58" w:history="1">
        <w:r w:rsidR="001F0716" w:rsidRPr="00C40ED4">
          <w:rPr>
            <w:rStyle w:val="Hyperlink"/>
          </w:rPr>
          <w:t>14.17</w:t>
        </w:r>
        <w:r w:rsidR="001F0716" w:rsidRPr="00C40ED4">
          <w:rPr>
            <w:rFonts w:eastAsiaTheme="minorEastAsia"/>
            <w:sz w:val="22"/>
            <w:szCs w:val="22"/>
            <w:lang w:eastAsia="zh-CN"/>
          </w:rPr>
          <w:tab/>
        </w:r>
        <w:r w:rsidR="001F0716" w:rsidRPr="00C40ED4">
          <w:rPr>
            <w:rStyle w:val="Hyperlink"/>
          </w:rPr>
          <w:t>Sexual health</w:t>
        </w:r>
        <w:r w:rsidR="001F0716" w:rsidRPr="00C40ED4">
          <w:rPr>
            <w:webHidden/>
          </w:rPr>
          <w:tab/>
        </w:r>
        <w:r w:rsidRPr="00C40ED4">
          <w:rPr>
            <w:webHidden/>
          </w:rPr>
          <w:fldChar w:fldCharType="begin"/>
        </w:r>
        <w:r w:rsidR="001F0716" w:rsidRPr="00C40ED4">
          <w:rPr>
            <w:webHidden/>
          </w:rPr>
          <w:instrText xml:space="preserve"> PAGEREF _Toc353270258 \h </w:instrText>
        </w:r>
        <w:r w:rsidRPr="00C40ED4">
          <w:rPr>
            <w:webHidden/>
          </w:rPr>
        </w:r>
        <w:r w:rsidRPr="00C40ED4">
          <w:rPr>
            <w:webHidden/>
          </w:rPr>
          <w:fldChar w:fldCharType="separate"/>
        </w:r>
        <w:r w:rsidR="003B1406">
          <w:rPr>
            <w:webHidden/>
          </w:rPr>
          <w:t>45</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59" w:history="1">
        <w:r w:rsidR="001F0716" w:rsidRPr="00C40ED4">
          <w:rPr>
            <w:rStyle w:val="Hyperlink"/>
          </w:rPr>
          <w:t>14.18</w:t>
        </w:r>
        <w:r w:rsidR="001F0716" w:rsidRPr="00C40ED4">
          <w:rPr>
            <w:rFonts w:eastAsiaTheme="minorEastAsia"/>
            <w:sz w:val="22"/>
            <w:szCs w:val="22"/>
            <w:lang w:eastAsia="zh-CN"/>
          </w:rPr>
          <w:tab/>
        </w:r>
        <w:r w:rsidR="001F0716" w:rsidRPr="00C40ED4">
          <w:rPr>
            <w:rStyle w:val="Hyperlink"/>
          </w:rPr>
          <w:t>Substance abuse</w:t>
        </w:r>
        <w:r w:rsidR="001F0716" w:rsidRPr="00C40ED4">
          <w:rPr>
            <w:webHidden/>
          </w:rPr>
          <w:tab/>
        </w:r>
        <w:r w:rsidRPr="00C40ED4">
          <w:rPr>
            <w:webHidden/>
          </w:rPr>
          <w:fldChar w:fldCharType="begin"/>
        </w:r>
        <w:r w:rsidR="001F0716" w:rsidRPr="00C40ED4">
          <w:rPr>
            <w:webHidden/>
          </w:rPr>
          <w:instrText xml:space="preserve"> PAGEREF _Toc353270259 \h </w:instrText>
        </w:r>
        <w:r w:rsidRPr="00C40ED4">
          <w:rPr>
            <w:webHidden/>
          </w:rPr>
        </w:r>
        <w:r w:rsidRPr="00C40ED4">
          <w:rPr>
            <w:webHidden/>
          </w:rPr>
          <w:fldChar w:fldCharType="separate"/>
        </w:r>
        <w:r w:rsidR="003B1406">
          <w:rPr>
            <w:webHidden/>
          </w:rPr>
          <w:t>45</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60" w:history="1">
        <w:r w:rsidR="001F0716" w:rsidRPr="00C40ED4">
          <w:rPr>
            <w:rStyle w:val="Hyperlink"/>
          </w:rPr>
          <w:t>14.19</w:t>
        </w:r>
        <w:r w:rsidR="001F0716" w:rsidRPr="00C40ED4">
          <w:rPr>
            <w:rFonts w:eastAsiaTheme="minorEastAsia"/>
            <w:sz w:val="22"/>
            <w:szCs w:val="22"/>
            <w:lang w:eastAsia="zh-CN"/>
          </w:rPr>
          <w:tab/>
        </w:r>
        <w:r w:rsidR="001F0716" w:rsidRPr="00C40ED4">
          <w:rPr>
            <w:rStyle w:val="Hyperlink"/>
          </w:rPr>
          <w:t>Notification of death, illness, injury</w:t>
        </w:r>
        <w:r w:rsidR="001F0716" w:rsidRPr="00C40ED4">
          <w:rPr>
            <w:webHidden/>
          </w:rPr>
          <w:tab/>
        </w:r>
        <w:r w:rsidRPr="00C40ED4">
          <w:rPr>
            <w:webHidden/>
          </w:rPr>
          <w:fldChar w:fldCharType="begin"/>
        </w:r>
        <w:r w:rsidR="001F0716" w:rsidRPr="00C40ED4">
          <w:rPr>
            <w:webHidden/>
          </w:rPr>
          <w:instrText xml:space="preserve"> PAGEREF _Toc353270260 \h </w:instrText>
        </w:r>
        <w:r w:rsidRPr="00C40ED4">
          <w:rPr>
            <w:webHidden/>
          </w:rPr>
        </w:r>
        <w:r w:rsidRPr="00C40ED4">
          <w:rPr>
            <w:webHidden/>
          </w:rPr>
          <w:fldChar w:fldCharType="separate"/>
        </w:r>
        <w:r w:rsidR="003B1406">
          <w:rPr>
            <w:webHidden/>
          </w:rPr>
          <w:t>46</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61" w:history="1">
        <w:r w:rsidR="001F0716" w:rsidRPr="00C40ED4">
          <w:rPr>
            <w:rStyle w:val="Hyperlink"/>
          </w:rPr>
          <w:t>14.20</w:t>
        </w:r>
        <w:r w:rsidR="001F0716" w:rsidRPr="00C40ED4">
          <w:rPr>
            <w:rFonts w:eastAsiaTheme="minorEastAsia"/>
            <w:sz w:val="22"/>
            <w:szCs w:val="22"/>
            <w:lang w:eastAsia="zh-CN"/>
          </w:rPr>
          <w:tab/>
        </w:r>
        <w:r w:rsidR="001F0716" w:rsidRPr="00C40ED4">
          <w:rPr>
            <w:rStyle w:val="Hyperlink"/>
          </w:rPr>
          <w:t>Mental health treatment and care</w:t>
        </w:r>
        <w:r w:rsidR="001F0716" w:rsidRPr="00C40ED4">
          <w:rPr>
            <w:webHidden/>
          </w:rPr>
          <w:tab/>
        </w:r>
        <w:r w:rsidRPr="00C40ED4">
          <w:rPr>
            <w:webHidden/>
          </w:rPr>
          <w:fldChar w:fldCharType="begin"/>
        </w:r>
        <w:r w:rsidR="001F0716" w:rsidRPr="00C40ED4">
          <w:rPr>
            <w:webHidden/>
          </w:rPr>
          <w:instrText xml:space="preserve"> PAGEREF _Toc353270261 \h </w:instrText>
        </w:r>
        <w:r w:rsidRPr="00C40ED4">
          <w:rPr>
            <w:webHidden/>
          </w:rPr>
        </w:r>
        <w:r w:rsidRPr="00C40ED4">
          <w:rPr>
            <w:webHidden/>
          </w:rPr>
          <w:fldChar w:fldCharType="separate"/>
        </w:r>
        <w:r w:rsidR="003B1406">
          <w:rPr>
            <w:webHidden/>
          </w:rPr>
          <w:t>47</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62" w:history="1">
        <w:r w:rsidR="001F0716" w:rsidRPr="00C40ED4">
          <w:rPr>
            <w:rStyle w:val="Hyperlink"/>
          </w:rPr>
          <w:t>14.21</w:t>
        </w:r>
        <w:r w:rsidR="001F0716" w:rsidRPr="00C40ED4">
          <w:rPr>
            <w:rFonts w:eastAsiaTheme="minorEastAsia"/>
            <w:sz w:val="22"/>
            <w:szCs w:val="22"/>
            <w:lang w:eastAsia="zh-CN"/>
          </w:rPr>
          <w:tab/>
        </w:r>
        <w:r w:rsidR="001F0716" w:rsidRPr="00C40ED4">
          <w:rPr>
            <w:rStyle w:val="Hyperlink"/>
          </w:rPr>
          <w:t>Survivors of torture and trauma</w:t>
        </w:r>
        <w:r w:rsidR="001F0716" w:rsidRPr="00C40ED4">
          <w:rPr>
            <w:webHidden/>
          </w:rPr>
          <w:tab/>
        </w:r>
        <w:r w:rsidRPr="00C40ED4">
          <w:rPr>
            <w:webHidden/>
          </w:rPr>
          <w:fldChar w:fldCharType="begin"/>
        </w:r>
        <w:r w:rsidR="001F0716" w:rsidRPr="00C40ED4">
          <w:rPr>
            <w:webHidden/>
          </w:rPr>
          <w:instrText xml:space="preserve"> PAGEREF _Toc353270262 \h </w:instrText>
        </w:r>
        <w:r w:rsidRPr="00C40ED4">
          <w:rPr>
            <w:webHidden/>
          </w:rPr>
        </w:r>
        <w:r w:rsidRPr="00C40ED4">
          <w:rPr>
            <w:webHidden/>
          </w:rPr>
          <w:fldChar w:fldCharType="separate"/>
        </w:r>
        <w:r w:rsidR="003B1406">
          <w:rPr>
            <w:webHidden/>
          </w:rPr>
          <w:t>47</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63" w:history="1">
        <w:r w:rsidR="001F0716" w:rsidRPr="00C40ED4">
          <w:rPr>
            <w:rStyle w:val="Hyperlink"/>
          </w:rPr>
          <w:t>14.22</w:t>
        </w:r>
        <w:r w:rsidR="001F0716" w:rsidRPr="00C40ED4">
          <w:rPr>
            <w:rFonts w:eastAsiaTheme="minorEastAsia"/>
            <w:sz w:val="22"/>
            <w:szCs w:val="22"/>
            <w:lang w:eastAsia="zh-CN"/>
          </w:rPr>
          <w:tab/>
        </w:r>
        <w:r w:rsidR="001F0716" w:rsidRPr="00C40ED4">
          <w:rPr>
            <w:rStyle w:val="Hyperlink"/>
          </w:rPr>
          <w:t>Counselling</w:t>
        </w:r>
        <w:r w:rsidR="001F0716" w:rsidRPr="00C40ED4">
          <w:rPr>
            <w:webHidden/>
          </w:rPr>
          <w:tab/>
        </w:r>
        <w:r w:rsidRPr="00C40ED4">
          <w:rPr>
            <w:webHidden/>
          </w:rPr>
          <w:fldChar w:fldCharType="begin"/>
        </w:r>
        <w:r w:rsidR="001F0716" w:rsidRPr="00C40ED4">
          <w:rPr>
            <w:webHidden/>
          </w:rPr>
          <w:instrText xml:space="preserve"> PAGEREF _Toc353270263 \h </w:instrText>
        </w:r>
        <w:r w:rsidRPr="00C40ED4">
          <w:rPr>
            <w:webHidden/>
          </w:rPr>
        </w:r>
        <w:r w:rsidRPr="00C40ED4">
          <w:rPr>
            <w:webHidden/>
          </w:rPr>
          <w:fldChar w:fldCharType="separate"/>
        </w:r>
        <w:r w:rsidR="003B1406">
          <w:rPr>
            <w:webHidden/>
          </w:rPr>
          <w:t>48</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64" w:history="1">
        <w:r w:rsidR="001F0716" w:rsidRPr="00C40ED4">
          <w:rPr>
            <w:rStyle w:val="Hyperlink"/>
          </w:rPr>
          <w:t>14.23</w:t>
        </w:r>
        <w:r w:rsidR="001F0716" w:rsidRPr="00C40ED4">
          <w:rPr>
            <w:rFonts w:eastAsiaTheme="minorEastAsia"/>
            <w:sz w:val="22"/>
            <w:szCs w:val="22"/>
            <w:lang w:eastAsia="zh-CN"/>
          </w:rPr>
          <w:tab/>
        </w:r>
        <w:r w:rsidR="001F0716" w:rsidRPr="00C40ED4">
          <w:rPr>
            <w:rStyle w:val="Hyperlink"/>
          </w:rPr>
          <w:t>Staff training in mental health</w:t>
        </w:r>
        <w:r w:rsidR="001F0716" w:rsidRPr="00C40ED4">
          <w:rPr>
            <w:webHidden/>
          </w:rPr>
          <w:tab/>
        </w:r>
        <w:r w:rsidRPr="00C40ED4">
          <w:rPr>
            <w:webHidden/>
          </w:rPr>
          <w:fldChar w:fldCharType="begin"/>
        </w:r>
        <w:r w:rsidR="001F0716" w:rsidRPr="00C40ED4">
          <w:rPr>
            <w:webHidden/>
          </w:rPr>
          <w:instrText xml:space="preserve"> PAGEREF _Toc353270264 \h </w:instrText>
        </w:r>
        <w:r w:rsidRPr="00C40ED4">
          <w:rPr>
            <w:webHidden/>
          </w:rPr>
        </w:r>
        <w:r w:rsidRPr="00C40ED4">
          <w:rPr>
            <w:webHidden/>
          </w:rPr>
          <w:fldChar w:fldCharType="separate"/>
        </w:r>
        <w:r w:rsidR="003B1406">
          <w:rPr>
            <w:webHidden/>
          </w:rPr>
          <w:t>48</w:t>
        </w:r>
        <w:r w:rsidRPr="00C40ED4">
          <w:rPr>
            <w:webHidden/>
          </w:rPr>
          <w:fldChar w:fldCharType="end"/>
        </w:r>
      </w:hyperlink>
    </w:p>
    <w:p w:rsidR="001F0716" w:rsidRPr="00C40ED4" w:rsidRDefault="003F15D7" w:rsidP="00C40ED4">
      <w:pPr>
        <w:pStyle w:val="TOC1"/>
        <w:rPr>
          <w:szCs w:val="22"/>
        </w:rPr>
      </w:pPr>
      <w:hyperlink w:anchor="_Toc353270265" w:history="1">
        <w:r w:rsidR="001F0716" w:rsidRPr="00C40ED4">
          <w:rPr>
            <w:rStyle w:val="Hyperlink"/>
            <w:rFonts w:asciiTheme="minorBidi" w:hAnsiTheme="minorBidi" w:cstheme="minorBidi"/>
            <w:color w:val="auto"/>
            <w:u w:val="none"/>
          </w:rPr>
          <w:t>15</w:t>
        </w:r>
        <w:r w:rsidR="001F0716" w:rsidRPr="00C40ED4">
          <w:rPr>
            <w:szCs w:val="22"/>
          </w:rPr>
          <w:tab/>
        </w:r>
        <w:r w:rsidR="001F0716" w:rsidRPr="00C40ED4">
          <w:rPr>
            <w:rStyle w:val="Hyperlink"/>
            <w:rFonts w:asciiTheme="minorBidi" w:hAnsiTheme="minorBidi" w:cstheme="minorBidi"/>
            <w:color w:val="auto"/>
            <w:u w:val="none"/>
          </w:rPr>
          <w:t>Religion</w:t>
        </w:r>
        <w:r w:rsidR="001F0716" w:rsidRPr="00C40ED4">
          <w:rPr>
            <w:webHidden/>
          </w:rPr>
          <w:tab/>
        </w:r>
        <w:r w:rsidRPr="00C40ED4">
          <w:rPr>
            <w:webHidden/>
          </w:rPr>
          <w:fldChar w:fldCharType="begin"/>
        </w:r>
        <w:r w:rsidR="001F0716" w:rsidRPr="00C40ED4">
          <w:rPr>
            <w:webHidden/>
          </w:rPr>
          <w:instrText xml:space="preserve"> PAGEREF _Toc353270265 \h </w:instrText>
        </w:r>
        <w:r w:rsidRPr="00C40ED4">
          <w:rPr>
            <w:webHidden/>
          </w:rPr>
        </w:r>
        <w:r w:rsidRPr="00C40ED4">
          <w:rPr>
            <w:webHidden/>
          </w:rPr>
          <w:fldChar w:fldCharType="separate"/>
        </w:r>
        <w:r w:rsidR="003B1406">
          <w:rPr>
            <w:webHidden/>
          </w:rPr>
          <w:t>49</w:t>
        </w:r>
        <w:r w:rsidRPr="00C40ED4">
          <w:rPr>
            <w:webHidden/>
          </w:rPr>
          <w:fldChar w:fldCharType="end"/>
        </w:r>
      </w:hyperlink>
    </w:p>
    <w:p w:rsidR="001F0716" w:rsidRPr="00052DEE" w:rsidRDefault="003F15D7" w:rsidP="00052DEE">
      <w:pPr>
        <w:pStyle w:val="TOC2"/>
        <w:rPr>
          <w:rStyle w:val="Hyperlink"/>
          <w:color w:val="auto"/>
          <w:u w:val="none"/>
        </w:rPr>
      </w:pPr>
      <w:hyperlink w:anchor="_Toc353270266" w:history="1">
        <w:r w:rsidR="001F0716" w:rsidRPr="00C40ED4">
          <w:rPr>
            <w:rStyle w:val="Hyperlink"/>
          </w:rPr>
          <w:t>15.1</w:t>
        </w:r>
        <w:r w:rsidR="001F0716" w:rsidRPr="00C40ED4">
          <w:rPr>
            <w:rFonts w:eastAsiaTheme="minorEastAsia"/>
            <w:sz w:val="22"/>
            <w:szCs w:val="22"/>
            <w:lang w:eastAsia="zh-CN"/>
          </w:rPr>
          <w:tab/>
        </w:r>
        <w:r w:rsidR="001F0716" w:rsidRPr="00C40ED4">
          <w:rPr>
            <w:rStyle w:val="Hyperlink"/>
          </w:rPr>
          <w:t>Religious practice</w:t>
        </w:r>
        <w:r w:rsidR="001F0716" w:rsidRPr="00C40ED4">
          <w:rPr>
            <w:webHidden/>
          </w:rPr>
          <w:tab/>
        </w:r>
        <w:r w:rsidRPr="00C40ED4">
          <w:rPr>
            <w:webHidden/>
          </w:rPr>
          <w:fldChar w:fldCharType="begin"/>
        </w:r>
        <w:r w:rsidR="001F0716" w:rsidRPr="00C40ED4">
          <w:rPr>
            <w:webHidden/>
          </w:rPr>
          <w:instrText xml:space="preserve"> PAGEREF _Toc353270266 \h </w:instrText>
        </w:r>
        <w:r w:rsidRPr="00C40ED4">
          <w:rPr>
            <w:webHidden/>
          </w:rPr>
        </w:r>
        <w:r w:rsidRPr="00C40ED4">
          <w:rPr>
            <w:webHidden/>
          </w:rPr>
          <w:fldChar w:fldCharType="separate"/>
        </w:r>
        <w:r w:rsidR="003B1406">
          <w:rPr>
            <w:webHidden/>
          </w:rPr>
          <w:t>49</w:t>
        </w:r>
        <w:r w:rsidRPr="00C40ED4">
          <w:rPr>
            <w:webHidden/>
          </w:rPr>
          <w:fldChar w:fldCharType="end"/>
        </w:r>
      </w:hyperlink>
    </w:p>
    <w:p w:rsidR="001F0716" w:rsidRPr="00C40ED4" w:rsidRDefault="003F15D7" w:rsidP="00C40ED4">
      <w:pPr>
        <w:pStyle w:val="TOC1"/>
        <w:rPr>
          <w:szCs w:val="22"/>
        </w:rPr>
      </w:pPr>
      <w:hyperlink w:anchor="_Toc353270267" w:history="1">
        <w:r w:rsidR="001F0716" w:rsidRPr="00C40ED4">
          <w:rPr>
            <w:rStyle w:val="Hyperlink"/>
            <w:rFonts w:asciiTheme="minorBidi" w:hAnsiTheme="minorBidi" w:cstheme="minorBidi"/>
            <w:color w:val="auto"/>
            <w:u w:val="none"/>
          </w:rPr>
          <w:t>16</w:t>
        </w:r>
        <w:r w:rsidR="001F0716" w:rsidRPr="00C40ED4">
          <w:rPr>
            <w:szCs w:val="22"/>
          </w:rPr>
          <w:tab/>
        </w:r>
        <w:r w:rsidR="001F0716" w:rsidRPr="00C40ED4">
          <w:rPr>
            <w:rStyle w:val="Hyperlink"/>
            <w:rFonts w:asciiTheme="minorBidi" w:hAnsiTheme="minorBidi" w:cstheme="minorBidi"/>
            <w:color w:val="auto"/>
            <w:u w:val="none"/>
          </w:rPr>
          <w:t>Education</w:t>
        </w:r>
        <w:r w:rsidR="001F0716" w:rsidRPr="00C40ED4">
          <w:rPr>
            <w:webHidden/>
          </w:rPr>
          <w:tab/>
        </w:r>
        <w:r w:rsidRPr="00C40ED4">
          <w:rPr>
            <w:webHidden/>
          </w:rPr>
          <w:fldChar w:fldCharType="begin"/>
        </w:r>
        <w:r w:rsidR="001F0716" w:rsidRPr="00C40ED4">
          <w:rPr>
            <w:webHidden/>
          </w:rPr>
          <w:instrText xml:space="preserve"> PAGEREF _Toc353270267 \h </w:instrText>
        </w:r>
        <w:r w:rsidRPr="00C40ED4">
          <w:rPr>
            <w:webHidden/>
          </w:rPr>
        </w:r>
        <w:r w:rsidRPr="00C40ED4">
          <w:rPr>
            <w:webHidden/>
          </w:rPr>
          <w:fldChar w:fldCharType="separate"/>
        </w:r>
        <w:r w:rsidR="003B1406">
          <w:rPr>
            <w:webHidden/>
          </w:rPr>
          <w:t>50</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68" w:history="1">
        <w:r w:rsidR="001F0716" w:rsidRPr="00C40ED4">
          <w:rPr>
            <w:rStyle w:val="Hyperlink"/>
          </w:rPr>
          <w:t>16.1</w:t>
        </w:r>
        <w:r w:rsidR="001F0716" w:rsidRPr="00C40ED4">
          <w:rPr>
            <w:rFonts w:eastAsiaTheme="minorEastAsia"/>
            <w:sz w:val="22"/>
            <w:szCs w:val="22"/>
            <w:lang w:eastAsia="zh-CN"/>
          </w:rPr>
          <w:tab/>
        </w:r>
        <w:r w:rsidR="001F0716" w:rsidRPr="00C40ED4">
          <w:rPr>
            <w:rStyle w:val="Hyperlink"/>
          </w:rPr>
          <w:t>Adult education</w:t>
        </w:r>
        <w:r w:rsidR="001F0716" w:rsidRPr="00C40ED4">
          <w:rPr>
            <w:webHidden/>
          </w:rPr>
          <w:tab/>
        </w:r>
        <w:r w:rsidRPr="00C40ED4">
          <w:rPr>
            <w:webHidden/>
          </w:rPr>
          <w:fldChar w:fldCharType="begin"/>
        </w:r>
        <w:r w:rsidR="001F0716" w:rsidRPr="00C40ED4">
          <w:rPr>
            <w:webHidden/>
          </w:rPr>
          <w:instrText xml:space="preserve"> PAGEREF _Toc353270268 \h </w:instrText>
        </w:r>
        <w:r w:rsidRPr="00C40ED4">
          <w:rPr>
            <w:webHidden/>
          </w:rPr>
        </w:r>
        <w:r w:rsidRPr="00C40ED4">
          <w:rPr>
            <w:webHidden/>
          </w:rPr>
          <w:fldChar w:fldCharType="separate"/>
        </w:r>
        <w:r w:rsidR="003B1406">
          <w:rPr>
            <w:webHidden/>
          </w:rPr>
          <w:t>50</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69" w:history="1">
        <w:r w:rsidR="001F0716" w:rsidRPr="00C40ED4">
          <w:rPr>
            <w:rStyle w:val="Hyperlink"/>
          </w:rPr>
          <w:t>16.2</w:t>
        </w:r>
        <w:r w:rsidR="001F0716" w:rsidRPr="00C40ED4">
          <w:rPr>
            <w:rFonts w:eastAsiaTheme="minorEastAsia"/>
            <w:sz w:val="22"/>
            <w:szCs w:val="22"/>
            <w:lang w:eastAsia="zh-CN"/>
          </w:rPr>
          <w:tab/>
        </w:r>
        <w:r w:rsidR="001F0716" w:rsidRPr="00C40ED4">
          <w:rPr>
            <w:rStyle w:val="Hyperlink"/>
          </w:rPr>
          <w:t>Children’s education</w:t>
        </w:r>
        <w:r w:rsidR="001F0716" w:rsidRPr="00C40ED4">
          <w:rPr>
            <w:webHidden/>
          </w:rPr>
          <w:tab/>
        </w:r>
        <w:r w:rsidRPr="00C40ED4">
          <w:rPr>
            <w:webHidden/>
          </w:rPr>
          <w:fldChar w:fldCharType="begin"/>
        </w:r>
        <w:r w:rsidR="001F0716" w:rsidRPr="00C40ED4">
          <w:rPr>
            <w:webHidden/>
          </w:rPr>
          <w:instrText xml:space="preserve"> PAGEREF _Toc353270269 \h </w:instrText>
        </w:r>
        <w:r w:rsidRPr="00C40ED4">
          <w:rPr>
            <w:webHidden/>
          </w:rPr>
        </w:r>
        <w:r w:rsidRPr="00C40ED4">
          <w:rPr>
            <w:webHidden/>
          </w:rPr>
          <w:fldChar w:fldCharType="separate"/>
        </w:r>
        <w:r w:rsidR="003B1406">
          <w:rPr>
            <w:webHidden/>
          </w:rPr>
          <w:t>50</w:t>
        </w:r>
        <w:r w:rsidRPr="00C40ED4">
          <w:rPr>
            <w:webHidden/>
          </w:rPr>
          <w:fldChar w:fldCharType="end"/>
        </w:r>
      </w:hyperlink>
    </w:p>
    <w:p w:rsidR="001F0716" w:rsidRPr="00C40ED4" w:rsidRDefault="003F15D7" w:rsidP="00C40ED4">
      <w:pPr>
        <w:pStyle w:val="TOC1"/>
        <w:rPr>
          <w:szCs w:val="22"/>
        </w:rPr>
      </w:pPr>
      <w:hyperlink w:anchor="_Toc353270270" w:history="1">
        <w:r w:rsidR="001F0716" w:rsidRPr="00C40ED4">
          <w:rPr>
            <w:rStyle w:val="Hyperlink"/>
            <w:rFonts w:asciiTheme="minorBidi" w:hAnsiTheme="minorBidi" w:cstheme="minorBidi"/>
            <w:color w:val="auto"/>
            <w:u w:val="none"/>
          </w:rPr>
          <w:t>17</w:t>
        </w:r>
        <w:r w:rsidR="001F0716" w:rsidRPr="00C40ED4">
          <w:rPr>
            <w:szCs w:val="22"/>
          </w:rPr>
          <w:tab/>
        </w:r>
        <w:r w:rsidR="001F0716" w:rsidRPr="00C40ED4">
          <w:rPr>
            <w:rStyle w:val="Hyperlink"/>
            <w:rFonts w:asciiTheme="minorBidi" w:hAnsiTheme="minorBidi" w:cstheme="minorBidi"/>
            <w:color w:val="auto"/>
            <w:u w:val="none"/>
          </w:rPr>
          <w:t>Activities and recreation</w:t>
        </w:r>
        <w:r w:rsidR="001F0716" w:rsidRPr="00C40ED4">
          <w:rPr>
            <w:webHidden/>
          </w:rPr>
          <w:tab/>
        </w:r>
        <w:r w:rsidRPr="00C40ED4">
          <w:rPr>
            <w:webHidden/>
          </w:rPr>
          <w:fldChar w:fldCharType="begin"/>
        </w:r>
        <w:r w:rsidR="001F0716" w:rsidRPr="00C40ED4">
          <w:rPr>
            <w:webHidden/>
          </w:rPr>
          <w:instrText xml:space="preserve"> PAGEREF _Toc353270270 \h </w:instrText>
        </w:r>
        <w:r w:rsidRPr="00C40ED4">
          <w:rPr>
            <w:webHidden/>
          </w:rPr>
        </w:r>
        <w:r w:rsidRPr="00C40ED4">
          <w:rPr>
            <w:webHidden/>
          </w:rPr>
          <w:fldChar w:fldCharType="separate"/>
        </w:r>
        <w:r w:rsidR="003B1406">
          <w:rPr>
            <w:webHidden/>
          </w:rPr>
          <w:t>51</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71" w:history="1">
        <w:r w:rsidR="001F0716" w:rsidRPr="00C40ED4">
          <w:rPr>
            <w:rStyle w:val="Hyperlink"/>
          </w:rPr>
          <w:t>17.1</w:t>
        </w:r>
        <w:r w:rsidR="001F0716" w:rsidRPr="00C40ED4">
          <w:rPr>
            <w:rFonts w:eastAsiaTheme="minorEastAsia"/>
            <w:sz w:val="22"/>
            <w:szCs w:val="22"/>
            <w:lang w:eastAsia="zh-CN"/>
          </w:rPr>
          <w:tab/>
        </w:r>
        <w:r w:rsidR="001F0716" w:rsidRPr="00C40ED4">
          <w:rPr>
            <w:rStyle w:val="Hyperlink"/>
          </w:rPr>
          <w:t>Activities</w:t>
        </w:r>
        <w:r w:rsidR="001F0716" w:rsidRPr="00C40ED4">
          <w:rPr>
            <w:webHidden/>
          </w:rPr>
          <w:tab/>
        </w:r>
        <w:r w:rsidRPr="00C40ED4">
          <w:rPr>
            <w:webHidden/>
          </w:rPr>
          <w:fldChar w:fldCharType="begin"/>
        </w:r>
        <w:r w:rsidR="001F0716" w:rsidRPr="00C40ED4">
          <w:rPr>
            <w:webHidden/>
          </w:rPr>
          <w:instrText xml:space="preserve"> PAGEREF _Toc353270271 \h </w:instrText>
        </w:r>
        <w:r w:rsidRPr="00C40ED4">
          <w:rPr>
            <w:webHidden/>
          </w:rPr>
        </w:r>
        <w:r w:rsidRPr="00C40ED4">
          <w:rPr>
            <w:webHidden/>
          </w:rPr>
          <w:fldChar w:fldCharType="separate"/>
        </w:r>
        <w:r w:rsidR="003B1406">
          <w:rPr>
            <w:webHidden/>
          </w:rPr>
          <w:t>51</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72" w:history="1">
        <w:r w:rsidR="001F0716" w:rsidRPr="00C40ED4">
          <w:rPr>
            <w:rStyle w:val="Hyperlink"/>
          </w:rPr>
          <w:t>17.2</w:t>
        </w:r>
        <w:r w:rsidR="001F0716" w:rsidRPr="00C40ED4">
          <w:rPr>
            <w:rFonts w:eastAsiaTheme="minorEastAsia"/>
            <w:sz w:val="22"/>
            <w:szCs w:val="22"/>
            <w:lang w:eastAsia="zh-CN"/>
          </w:rPr>
          <w:tab/>
        </w:r>
        <w:r w:rsidR="001F0716" w:rsidRPr="00C40ED4">
          <w:rPr>
            <w:rStyle w:val="Hyperlink"/>
          </w:rPr>
          <w:t>Excursions</w:t>
        </w:r>
        <w:r w:rsidR="001F0716" w:rsidRPr="00C40ED4">
          <w:rPr>
            <w:webHidden/>
          </w:rPr>
          <w:tab/>
        </w:r>
        <w:r w:rsidRPr="00C40ED4">
          <w:rPr>
            <w:webHidden/>
          </w:rPr>
          <w:fldChar w:fldCharType="begin"/>
        </w:r>
        <w:r w:rsidR="001F0716" w:rsidRPr="00C40ED4">
          <w:rPr>
            <w:webHidden/>
          </w:rPr>
          <w:instrText xml:space="preserve"> PAGEREF _Toc353270272 \h </w:instrText>
        </w:r>
        <w:r w:rsidRPr="00C40ED4">
          <w:rPr>
            <w:webHidden/>
          </w:rPr>
        </w:r>
        <w:r w:rsidRPr="00C40ED4">
          <w:rPr>
            <w:webHidden/>
          </w:rPr>
          <w:fldChar w:fldCharType="separate"/>
        </w:r>
        <w:r w:rsidR="003B1406">
          <w:rPr>
            <w:webHidden/>
          </w:rPr>
          <w:t>51</w:t>
        </w:r>
        <w:r w:rsidRPr="00C40ED4">
          <w:rPr>
            <w:webHidden/>
          </w:rPr>
          <w:fldChar w:fldCharType="end"/>
        </w:r>
      </w:hyperlink>
    </w:p>
    <w:p w:rsidR="001F0716" w:rsidRPr="00C40ED4" w:rsidRDefault="003F15D7" w:rsidP="00C40ED4">
      <w:pPr>
        <w:pStyle w:val="TOC1"/>
        <w:rPr>
          <w:szCs w:val="22"/>
        </w:rPr>
      </w:pPr>
      <w:hyperlink w:anchor="_Toc353270273" w:history="1">
        <w:r w:rsidR="001F0716" w:rsidRPr="00C40ED4">
          <w:rPr>
            <w:rStyle w:val="Hyperlink"/>
            <w:rFonts w:asciiTheme="minorBidi" w:hAnsiTheme="minorBidi" w:cstheme="minorBidi"/>
            <w:color w:val="auto"/>
            <w:u w:val="none"/>
          </w:rPr>
          <w:t>18</w:t>
        </w:r>
        <w:r w:rsidR="001F0716" w:rsidRPr="00C40ED4">
          <w:rPr>
            <w:szCs w:val="22"/>
          </w:rPr>
          <w:tab/>
        </w:r>
        <w:r w:rsidR="001F0716" w:rsidRPr="00C40ED4">
          <w:rPr>
            <w:rStyle w:val="Hyperlink"/>
            <w:rFonts w:asciiTheme="minorBidi" w:hAnsiTheme="minorBidi" w:cstheme="minorBidi"/>
            <w:color w:val="auto"/>
            <w:u w:val="none"/>
          </w:rPr>
          <w:t>Accommodation</w:t>
        </w:r>
        <w:r w:rsidR="001F0716" w:rsidRPr="00C40ED4">
          <w:rPr>
            <w:webHidden/>
          </w:rPr>
          <w:tab/>
        </w:r>
        <w:r w:rsidRPr="00C40ED4">
          <w:rPr>
            <w:webHidden/>
          </w:rPr>
          <w:fldChar w:fldCharType="begin"/>
        </w:r>
        <w:r w:rsidR="001F0716" w:rsidRPr="00C40ED4">
          <w:rPr>
            <w:webHidden/>
          </w:rPr>
          <w:instrText xml:space="preserve"> PAGEREF _Toc353270273 \h </w:instrText>
        </w:r>
        <w:r w:rsidRPr="00C40ED4">
          <w:rPr>
            <w:webHidden/>
          </w:rPr>
        </w:r>
        <w:r w:rsidRPr="00C40ED4">
          <w:rPr>
            <w:webHidden/>
          </w:rPr>
          <w:fldChar w:fldCharType="separate"/>
        </w:r>
        <w:r w:rsidR="003B1406">
          <w:rPr>
            <w:webHidden/>
          </w:rPr>
          <w:t>52</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74" w:history="1">
        <w:r w:rsidR="001F0716" w:rsidRPr="00C40ED4">
          <w:rPr>
            <w:rStyle w:val="Hyperlink"/>
          </w:rPr>
          <w:t>18.1</w:t>
        </w:r>
        <w:r w:rsidR="001F0716" w:rsidRPr="00C40ED4">
          <w:rPr>
            <w:rFonts w:eastAsiaTheme="minorEastAsia"/>
            <w:sz w:val="22"/>
            <w:szCs w:val="22"/>
            <w:lang w:eastAsia="zh-CN"/>
          </w:rPr>
          <w:tab/>
        </w:r>
        <w:r w:rsidR="001F0716" w:rsidRPr="00C40ED4">
          <w:rPr>
            <w:rStyle w:val="Hyperlink"/>
          </w:rPr>
          <w:t>Design and fit-out</w:t>
        </w:r>
        <w:r w:rsidR="001F0716" w:rsidRPr="00C40ED4">
          <w:rPr>
            <w:webHidden/>
          </w:rPr>
          <w:tab/>
        </w:r>
        <w:r w:rsidRPr="00C40ED4">
          <w:rPr>
            <w:webHidden/>
          </w:rPr>
          <w:fldChar w:fldCharType="begin"/>
        </w:r>
        <w:r w:rsidR="001F0716" w:rsidRPr="00C40ED4">
          <w:rPr>
            <w:webHidden/>
          </w:rPr>
          <w:instrText xml:space="preserve"> PAGEREF _Toc353270274 \h </w:instrText>
        </w:r>
        <w:r w:rsidRPr="00C40ED4">
          <w:rPr>
            <w:webHidden/>
          </w:rPr>
        </w:r>
        <w:r w:rsidRPr="00C40ED4">
          <w:rPr>
            <w:webHidden/>
          </w:rPr>
          <w:fldChar w:fldCharType="separate"/>
        </w:r>
        <w:r w:rsidR="003B1406">
          <w:rPr>
            <w:webHidden/>
          </w:rPr>
          <w:t>52</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75" w:history="1">
        <w:r w:rsidR="001F0716" w:rsidRPr="00C40ED4">
          <w:rPr>
            <w:rStyle w:val="Hyperlink"/>
          </w:rPr>
          <w:t>18.2</w:t>
        </w:r>
        <w:r w:rsidR="001F0716" w:rsidRPr="00C40ED4">
          <w:rPr>
            <w:rFonts w:eastAsiaTheme="minorEastAsia"/>
            <w:sz w:val="22"/>
            <w:szCs w:val="22"/>
            <w:lang w:eastAsia="zh-CN"/>
          </w:rPr>
          <w:tab/>
        </w:r>
        <w:r w:rsidR="001F0716" w:rsidRPr="00C40ED4">
          <w:rPr>
            <w:rStyle w:val="Hyperlink"/>
          </w:rPr>
          <w:t>Organisation of accommodation</w:t>
        </w:r>
        <w:r w:rsidR="001F0716" w:rsidRPr="00C40ED4">
          <w:rPr>
            <w:webHidden/>
          </w:rPr>
          <w:tab/>
        </w:r>
        <w:r w:rsidRPr="00C40ED4">
          <w:rPr>
            <w:webHidden/>
          </w:rPr>
          <w:fldChar w:fldCharType="begin"/>
        </w:r>
        <w:r w:rsidR="001F0716" w:rsidRPr="00C40ED4">
          <w:rPr>
            <w:webHidden/>
          </w:rPr>
          <w:instrText xml:space="preserve"> PAGEREF _Toc353270275 \h </w:instrText>
        </w:r>
        <w:r w:rsidRPr="00C40ED4">
          <w:rPr>
            <w:webHidden/>
          </w:rPr>
        </w:r>
        <w:r w:rsidRPr="00C40ED4">
          <w:rPr>
            <w:webHidden/>
          </w:rPr>
          <w:fldChar w:fldCharType="separate"/>
        </w:r>
        <w:r w:rsidR="003B1406">
          <w:rPr>
            <w:webHidden/>
          </w:rPr>
          <w:t>53</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76" w:history="1">
        <w:r w:rsidR="001F0716" w:rsidRPr="00C40ED4">
          <w:rPr>
            <w:rStyle w:val="Hyperlink"/>
          </w:rPr>
          <w:t>18.3</w:t>
        </w:r>
        <w:r w:rsidR="001F0716" w:rsidRPr="00C40ED4">
          <w:rPr>
            <w:rFonts w:eastAsiaTheme="minorEastAsia"/>
            <w:sz w:val="22"/>
            <w:szCs w:val="22"/>
            <w:lang w:eastAsia="zh-CN"/>
          </w:rPr>
          <w:tab/>
        </w:r>
        <w:r w:rsidR="001F0716" w:rsidRPr="00C40ED4">
          <w:rPr>
            <w:rStyle w:val="Hyperlink"/>
          </w:rPr>
          <w:t>Accommodation safety and security</w:t>
        </w:r>
        <w:r w:rsidR="001F0716" w:rsidRPr="00C40ED4">
          <w:rPr>
            <w:webHidden/>
          </w:rPr>
          <w:tab/>
        </w:r>
        <w:r w:rsidRPr="00C40ED4">
          <w:rPr>
            <w:webHidden/>
          </w:rPr>
          <w:fldChar w:fldCharType="begin"/>
        </w:r>
        <w:r w:rsidR="001F0716" w:rsidRPr="00C40ED4">
          <w:rPr>
            <w:webHidden/>
          </w:rPr>
          <w:instrText xml:space="preserve"> PAGEREF _Toc353270276 \h </w:instrText>
        </w:r>
        <w:r w:rsidRPr="00C40ED4">
          <w:rPr>
            <w:webHidden/>
          </w:rPr>
        </w:r>
        <w:r w:rsidRPr="00C40ED4">
          <w:rPr>
            <w:webHidden/>
          </w:rPr>
          <w:fldChar w:fldCharType="separate"/>
        </w:r>
        <w:r w:rsidR="003B1406">
          <w:rPr>
            <w:webHidden/>
          </w:rPr>
          <w:t>53</w:t>
        </w:r>
        <w:r w:rsidRPr="00C40ED4">
          <w:rPr>
            <w:webHidden/>
          </w:rPr>
          <w:fldChar w:fldCharType="end"/>
        </w:r>
      </w:hyperlink>
    </w:p>
    <w:p w:rsidR="001F0716" w:rsidRPr="00C40ED4" w:rsidRDefault="003F15D7" w:rsidP="00C40ED4">
      <w:pPr>
        <w:pStyle w:val="TOC1"/>
        <w:rPr>
          <w:szCs w:val="22"/>
        </w:rPr>
      </w:pPr>
      <w:hyperlink w:anchor="_Toc353270277" w:history="1">
        <w:r w:rsidR="001F0716" w:rsidRPr="00C40ED4">
          <w:rPr>
            <w:rStyle w:val="Hyperlink"/>
            <w:rFonts w:asciiTheme="minorBidi" w:hAnsiTheme="minorBidi" w:cstheme="minorBidi"/>
            <w:color w:val="auto"/>
            <w:u w:val="none"/>
          </w:rPr>
          <w:t>19</w:t>
        </w:r>
        <w:r w:rsidR="001F0716" w:rsidRPr="00C40ED4">
          <w:rPr>
            <w:szCs w:val="22"/>
          </w:rPr>
          <w:tab/>
        </w:r>
        <w:r w:rsidR="001F0716" w:rsidRPr="00C40ED4">
          <w:rPr>
            <w:rStyle w:val="Hyperlink"/>
            <w:rFonts w:asciiTheme="minorBidi" w:hAnsiTheme="minorBidi" w:cstheme="minorBidi"/>
            <w:color w:val="auto"/>
            <w:u w:val="none"/>
          </w:rPr>
          <w:t>Children’s special needs</w:t>
        </w:r>
        <w:r w:rsidR="001F0716" w:rsidRPr="00C40ED4">
          <w:rPr>
            <w:webHidden/>
          </w:rPr>
          <w:tab/>
        </w:r>
        <w:r w:rsidRPr="00C40ED4">
          <w:rPr>
            <w:webHidden/>
          </w:rPr>
          <w:fldChar w:fldCharType="begin"/>
        </w:r>
        <w:r w:rsidR="001F0716" w:rsidRPr="00C40ED4">
          <w:rPr>
            <w:webHidden/>
          </w:rPr>
          <w:instrText xml:space="preserve"> PAGEREF _Toc353270277 \h </w:instrText>
        </w:r>
        <w:r w:rsidRPr="00C40ED4">
          <w:rPr>
            <w:webHidden/>
          </w:rPr>
        </w:r>
        <w:r w:rsidRPr="00C40ED4">
          <w:rPr>
            <w:webHidden/>
          </w:rPr>
          <w:fldChar w:fldCharType="separate"/>
        </w:r>
        <w:r w:rsidR="003B1406">
          <w:rPr>
            <w:webHidden/>
          </w:rPr>
          <w:t>54</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78" w:history="1">
        <w:r w:rsidR="001F0716" w:rsidRPr="00C40ED4">
          <w:rPr>
            <w:rStyle w:val="Hyperlink"/>
          </w:rPr>
          <w:t>19.1</w:t>
        </w:r>
        <w:r w:rsidR="001F0716" w:rsidRPr="00C40ED4">
          <w:rPr>
            <w:rFonts w:eastAsiaTheme="minorEastAsia"/>
            <w:sz w:val="22"/>
            <w:szCs w:val="22"/>
            <w:lang w:eastAsia="zh-CN"/>
          </w:rPr>
          <w:tab/>
        </w:r>
        <w:r w:rsidR="001F0716" w:rsidRPr="00C40ED4">
          <w:rPr>
            <w:rStyle w:val="Hyperlink"/>
          </w:rPr>
          <w:t>Decisions to detain children and their families</w:t>
        </w:r>
        <w:r w:rsidR="001F0716" w:rsidRPr="00C40ED4">
          <w:rPr>
            <w:webHidden/>
          </w:rPr>
          <w:tab/>
        </w:r>
        <w:r w:rsidRPr="00C40ED4">
          <w:rPr>
            <w:webHidden/>
          </w:rPr>
          <w:fldChar w:fldCharType="begin"/>
        </w:r>
        <w:r w:rsidR="001F0716" w:rsidRPr="00C40ED4">
          <w:rPr>
            <w:webHidden/>
          </w:rPr>
          <w:instrText xml:space="preserve"> PAGEREF _Toc353270278 \h </w:instrText>
        </w:r>
        <w:r w:rsidRPr="00C40ED4">
          <w:rPr>
            <w:webHidden/>
          </w:rPr>
        </w:r>
        <w:r w:rsidRPr="00C40ED4">
          <w:rPr>
            <w:webHidden/>
          </w:rPr>
          <w:fldChar w:fldCharType="separate"/>
        </w:r>
        <w:r w:rsidR="003B1406">
          <w:rPr>
            <w:webHidden/>
          </w:rPr>
          <w:t>54</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79" w:history="1">
        <w:r w:rsidR="001F0716" w:rsidRPr="00C40ED4">
          <w:rPr>
            <w:rStyle w:val="Hyperlink"/>
          </w:rPr>
          <w:t>19.2</w:t>
        </w:r>
        <w:r w:rsidR="001F0716" w:rsidRPr="00C40ED4">
          <w:rPr>
            <w:rFonts w:eastAsiaTheme="minorEastAsia"/>
            <w:sz w:val="22"/>
            <w:szCs w:val="22"/>
            <w:lang w:eastAsia="zh-CN"/>
          </w:rPr>
          <w:tab/>
        </w:r>
        <w:r w:rsidR="001F0716" w:rsidRPr="00C40ED4">
          <w:rPr>
            <w:rStyle w:val="Hyperlink"/>
          </w:rPr>
          <w:t>Decision-making in the best interests of the child</w:t>
        </w:r>
        <w:r w:rsidR="001F0716" w:rsidRPr="00C40ED4">
          <w:rPr>
            <w:webHidden/>
          </w:rPr>
          <w:tab/>
        </w:r>
        <w:r w:rsidRPr="00C40ED4">
          <w:rPr>
            <w:webHidden/>
          </w:rPr>
          <w:fldChar w:fldCharType="begin"/>
        </w:r>
        <w:r w:rsidR="001F0716" w:rsidRPr="00C40ED4">
          <w:rPr>
            <w:webHidden/>
          </w:rPr>
          <w:instrText xml:space="preserve"> PAGEREF _Toc353270279 \h </w:instrText>
        </w:r>
        <w:r w:rsidRPr="00C40ED4">
          <w:rPr>
            <w:webHidden/>
          </w:rPr>
        </w:r>
        <w:r w:rsidRPr="00C40ED4">
          <w:rPr>
            <w:webHidden/>
          </w:rPr>
          <w:fldChar w:fldCharType="separate"/>
        </w:r>
        <w:r w:rsidR="003B1406">
          <w:rPr>
            <w:webHidden/>
          </w:rPr>
          <w:t>55</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80" w:history="1">
        <w:r w:rsidR="001F0716" w:rsidRPr="00C40ED4">
          <w:rPr>
            <w:rStyle w:val="Hyperlink"/>
          </w:rPr>
          <w:t>19.3</w:t>
        </w:r>
        <w:r w:rsidR="001F0716" w:rsidRPr="00C40ED4">
          <w:rPr>
            <w:rFonts w:eastAsiaTheme="minorEastAsia"/>
            <w:sz w:val="22"/>
            <w:szCs w:val="22"/>
            <w:lang w:eastAsia="zh-CN"/>
          </w:rPr>
          <w:tab/>
        </w:r>
        <w:r w:rsidR="001F0716" w:rsidRPr="00C40ED4">
          <w:rPr>
            <w:rStyle w:val="Hyperlink"/>
          </w:rPr>
          <w:t>Unaccompanied minors</w:t>
        </w:r>
        <w:r w:rsidR="001F0716" w:rsidRPr="00C40ED4">
          <w:rPr>
            <w:webHidden/>
          </w:rPr>
          <w:tab/>
        </w:r>
        <w:r w:rsidRPr="00C40ED4">
          <w:rPr>
            <w:webHidden/>
          </w:rPr>
          <w:fldChar w:fldCharType="begin"/>
        </w:r>
        <w:r w:rsidR="001F0716" w:rsidRPr="00C40ED4">
          <w:rPr>
            <w:webHidden/>
          </w:rPr>
          <w:instrText xml:space="preserve"> PAGEREF _Toc353270280 \h </w:instrText>
        </w:r>
        <w:r w:rsidRPr="00C40ED4">
          <w:rPr>
            <w:webHidden/>
          </w:rPr>
        </w:r>
        <w:r w:rsidRPr="00C40ED4">
          <w:rPr>
            <w:webHidden/>
          </w:rPr>
          <w:fldChar w:fldCharType="separate"/>
        </w:r>
        <w:r w:rsidR="003B1406">
          <w:rPr>
            <w:webHidden/>
          </w:rPr>
          <w:t>55</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81" w:history="1">
        <w:r w:rsidR="001F0716" w:rsidRPr="00C40ED4">
          <w:rPr>
            <w:rStyle w:val="Hyperlink"/>
          </w:rPr>
          <w:t>19.4</w:t>
        </w:r>
        <w:r w:rsidR="001F0716" w:rsidRPr="00C40ED4">
          <w:rPr>
            <w:rFonts w:eastAsiaTheme="minorEastAsia"/>
            <w:sz w:val="22"/>
            <w:szCs w:val="22"/>
            <w:lang w:eastAsia="zh-CN"/>
          </w:rPr>
          <w:tab/>
        </w:r>
        <w:r w:rsidR="001F0716" w:rsidRPr="00C40ED4">
          <w:rPr>
            <w:rStyle w:val="Hyperlink"/>
          </w:rPr>
          <w:t>Babies and young children</w:t>
        </w:r>
        <w:r w:rsidR="001F0716" w:rsidRPr="00C40ED4">
          <w:rPr>
            <w:webHidden/>
          </w:rPr>
          <w:tab/>
        </w:r>
        <w:r w:rsidRPr="00C40ED4">
          <w:rPr>
            <w:webHidden/>
          </w:rPr>
          <w:fldChar w:fldCharType="begin"/>
        </w:r>
        <w:r w:rsidR="001F0716" w:rsidRPr="00C40ED4">
          <w:rPr>
            <w:webHidden/>
          </w:rPr>
          <w:instrText xml:space="preserve"> PAGEREF _Toc353270281 \h </w:instrText>
        </w:r>
        <w:r w:rsidRPr="00C40ED4">
          <w:rPr>
            <w:webHidden/>
          </w:rPr>
        </w:r>
        <w:r w:rsidRPr="00C40ED4">
          <w:rPr>
            <w:webHidden/>
          </w:rPr>
          <w:fldChar w:fldCharType="separate"/>
        </w:r>
        <w:r w:rsidR="003B1406">
          <w:rPr>
            <w:webHidden/>
          </w:rPr>
          <w:t>56</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82" w:history="1">
        <w:r w:rsidR="001F0716" w:rsidRPr="00C40ED4">
          <w:rPr>
            <w:rStyle w:val="Hyperlink"/>
          </w:rPr>
          <w:t>19.5</w:t>
        </w:r>
        <w:r w:rsidR="001F0716" w:rsidRPr="00C40ED4">
          <w:rPr>
            <w:rFonts w:eastAsiaTheme="minorEastAsia"/>
            <w:sz w:val="22"/>
            <w:szCs w:val="22"/>
            <w:lang w:eastAsia="zh-CN"/>
          </w:rPr>
          <w:tab/>
        </w:r>
        <w:r w:rsidR="001F0716" w:rsidRPr="00C40ED4">
          <w:rPr>
            <w:rStyle w:val="Hyperlink"/>
          </w:rPr>
          <w:t>Child protection</w:t>
        </w:r>
        <w:r w:rsidR="001F0716" w:rsidRPr="00C40ED4">
          <w:rPr>
            <w:webHidden/>
          </w:rPr>
          <w:tab/>
        </w:r>
        <w:r w:rsidRPr="00C40ED4">
          <w:rPr>
            <w:webHidden/>
          </w:rPr>
          <w:fldChar w:fldCharType="begin"/>
        </w:r>
        <w:r w:rsidR="001F0716" w:rsidRPr="00C40ED4">
          <w:rPr>
            <w:webHidden/>
          </w:rPr>
          <w:instrText xml:space="preserve"> PAGEREF _Toc353270282 \h </w:instrText>
        </w:r>
        <w:r w:rsidRPr="00C40ED4">
          <w:rPr>
            <w:webHidden/>
          </w:rPr>
        </w:r>
        <w:r w:rsidRPr="00C40ED4">
          <w:rPr>
            <w:webHidden/>
          </w:rPr>
          <w:fldChar w:fldCharType="separate"/>
        </w:r>
        <w:r w:rsidR="003B1406">
          <w:rPr>
            <w:webHidden/>
          </w:rPr>
          <w:t>56</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83" w:history="1">
        <w:r w:rsidR="001F0716" w:rsidRPr="00C40ED4">
          <w:rPr>
            <w:rStyle w:val="Hyperlink"/>
          </w:rPr>
          <w:t>19.6</w:t>
        </w:r>
        <w:r w:rsidR="001F0716" w:rsidRPr="00C40ED4">
          <w:rPr>
            <w:rFonts w:eastAsiaTheme="minorEastAsia"/>
            <w:sz w:val="22"/>
            <w:szCs w:val="22"/>
            <w:lang w:eastAsia="zh-CN"/>
          </w:rPr>
          <w:tab/>
        </w:r>
        <w:r w:rsidR="001F0716" w:rsidRPr="00C40ED4">
          <w:rPr>
            <w:rStyle w:val="Hyperlink"/>
          </w:rPr>
          <w:t>Activities and education</w:t>
        </w:r>
        <w:r w:rsidR="001F0716" w:rsidRPr="00C40ED4">
          <w:rPr>
            <w:webHidden/>
          </w:rPr>
          <w:tab/>
        </w:r>
        <w:r w:rsidRPr="00C40ED4">
          <w:rPr>
            <w:webHidden/>
          </w:rPr>
          <w:fldChar w:fldCharType="begin"/>
        </w:r>
        <w:r w:rsidR="001F0716" w:rsidRPr="00C40ED4">
          <w:rPr>
            <w:webHidden/>
          </w:rPr>
          <w:instrText xml:space="preserve"> PAGEREF _Toc353270283 \h </w:instrText>
        </w:r>
        <w:r w:rsidRPr="00C40ED4">
          <w:rPr>
            <w:webHidden/>
          </w:rPr>
        </w:r>
        <w:r w:rsidRPr="00C40ED4">
          <w:rPr>
            <w:webHidden/>
          </w:rPr>
          <w:fldChar w:fldCharType="separate"/>
        </w:r>
        <w:r w:rsidR="003B1406">
          <w:rPr>
            <w:webHidden/>
          </w:rPr>
          <w:t>56</w:t>
        </w:r>
        <w:r w:rsidRPr="00C40ED4">
          <w:rPr>
            <w:webHidden/>
          </w:rPr>
          <w:fldChar w:fldCharType="end"/>
        </w:r>
      </w:hyperlink>
    </w:p>
    <w:p w:rsidR="001F0716" w:rsidRPr="00C40ED4" w:rsidRDefault="003F15D7" w:rsidP="005748C0">
      <w:pPr>
        <w:pStyle w:val="TOC2"/>
        <w:rPr>
          <w:rFonts w:eastAsiaTheme="minorEastAsia"/>
          <w:sz w:val="22"/>
          <w:szCs w:val="22"/>
          <w:lang w:eastAsia="zh-CN"/>
        </w:rPr>
      </w:pPr>
      <w:hyperlink w:anchor="_Toc353270284" w:history="1">
        <w:r w:rsidR="001F0716" w:rsidRPr="00C40ED4">
          <w:rPr>
            <w:rStyle w:val="Hyperlink"/>
          </w:rPr>
          <w:t>19.7</w:t>
        </w:r>
        <w:r w:rsidR="001F0716" w:rsidRPr="00C40ED4">
          <w:rPr>
            <w:rFonts w:eastAsiaTheme="minorEastAsia"/>
            <w:sz w:val="22"/>
            <w:szCs w:val="22"/>
            <w:lang w:eastAsia="zh-CN"/>
          </w:rPr>
          <w:tab/>
        </w:r>
        <w:r w:rsidR="001F0716" w:rsidRPr="00C40ED4">
          <w:rPr>
            <w:rStyle w:val="Hyperlink"/>
          </w:rPr>
          <w:t>Child care arrangements when parents are unavailable</w:t>
        </w:r>
        <w:r w:rsidR="005748C0">
          <w:rPr>
            <w:rStyle w:val="Hyperlink"/>
          </w:rPr>
          <w:t xml:space="preserve"> </w:t>
        </w:r>
        <w:r w:rsidR="001F0716" w:rsidRPr="00C40ED4">
          <w:rPr>
            <w:rStyle w:val="Hyperlink"/>
          </w:rPr>
          <w:t>or absent</w:t>
        </w:r>
        <w:r w:rsidR="001F0716" w:rsidRPr="00C40ED4">
          <w:rPr>
            <w:webHidden/>
          </w:rPr>
          <w:tab/>
        </w:r>
        <w:r w:rsidRPr="00C40ED4">
          <w:rPr>
            <w:webHidden/>
          </w:rPr>
          <w:fldChar w:fldCharType="begin"/>
        </w:r>
        <w:r w:rsidR="001F0716" w:rsidRPr="00C40ED4">
          <w:rPr>
            <w:webHidden/>
          </w:rPr>
          <w:instrText xml:space="preserve"> PAGEREF _Toc353270284 \h </w:instrText>
        </w:r>
        <w:r w:rsidRPr="00C40ED4">
          <w:rPr>
            <w:webHidden/>
          </w:rPr>
        </w:r>
        <w:r w:rsidRPr="00C40ED4">
          <w:rPr>
            <w:webHidden/>
          </w:rPr>
          <w:fldChar w:fldCharType="separate"/>
        </w:r>
        <w:r w:rsidR="003B1406">
          <w:rPr>
            <w:webHidden/>
          </w:rPr>
          <w:t>57</w:t>
        </w:r>
        <w:r w:rsidRPr="00C40ED4">
          <w:rPr>
            <w:webHidden/>
          </w:rPr>
          <w:fldChar w:fldCharType="end"/>
        </w:r>
      </w:hyperlink>
    </w:p>
    <w:p w:rsidR="001F0716" w:rsidRPr="00C40ED4" w:rsidRDefault="003F15D7" w:rsidP="00C40ED4">
      <w:pPr>
        <w:pStyle w:val="TOC1"/>
        <w:rPr>
          <w:szCs w:val="22"/>
        </w:rPr>
      </w:pPr>
      <w:hyperlink w:anchor="_Toc353270285" w:history="1">
        <w:r w:rsidR="001F0716" w:rsidRPr="00C40ED4">
          <w:rPr>
            <w:rStyle w:val="Hyperlink"/>
            <w:rFonts w:asciiTheme="minorBidi" w:hAnsiTheme="minorBidi" w:cstheme="minorBidi"/>
            <w:color w:val="auto"/>
            <w:u w:val="none"/>
          </w:rPr>
          <w:t>20</w:t>
        </w:r>
        <w:r w:rsidR="001F0716" w:rsidRPr="00C40ED4">
          <w:rPr>
            <w:szCs w:val="22"/>
          </w:rPr>
          <w:tab/>
        </w:r>
        <w:r w:rsidR="001F0716" w:rsidRPr="00C40ED4">
          <w:rPr>
            <w:rStyle w:val="Hyperlink"/>
            <w:rFonts w:asciiTheme="minorBidi" w:hAnsiTheme="minorBidi" w:cstheme="minorBidi"/>
            <w:color w:val="auto"/>
            <w:u w:val="none"/>
          </w:rPr>
          <w:t>Detainees with special needs</w:t>
        </w:r>
        <w:r w:rsidR="001F0716" w:rsidRPr="00C40ED4">
          <w:rPr>
            <w:webHidden/>
          </w:rPr>
          <w:tab/>
        </w:r>
        <w:r w:rsidRPr="00C40ED4">
          <w:rPr>
            <w:webHidden/>
          </w:rPr>
          <w:fldChar w:fldCharType="begin"/>
        </w:r>
        <w:r w:rsidR="001F0716" w:rsidRPr="00C40ED4">
          <w:rPr>
            <w:webHidden/>
          </w:rPr>
          <w:instrText xml:space="preserve"> PAGEREF _Toc353270285 \h </w:instrText>
        </w:r>
        <w:r w:rsidRPr="00C40ED4">
          <w:rPr>
            <w:webHidden/>
          </w:rPr>
        </w:r>
        <w:r w:rsidRPr="00C40ED4">
          <w:rPr>
            <w:webHidden/>
          </w:rPr>
          <w:fldChar w:fldCharType="separate"/>
        </w:r>
        <w:r w:rsidR="003B1406">
          <w:rPr>
            <w:webHidden/>
          </w:rPr>
          <w:t>58</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86" w:history="1">
        <w:r w:rsidR="001F0716" w:rsidRPr="00C40ED4">
          <w:rPr>
            <w:rStyle w:val="Hyperlink"/>
          </w:rPr>
          <w:t>20.1</w:t>
        </w:r>
        <w:r w:rsidR="001F0716" w:rsidRPr="00C40ED4">
          <w:rPr>
            <w:rFonts w:eastAsiaTheme="minorEastAsia"/>
            <w:sz w:val="22"/>
            <w:szCs w:val="22"/>
            <w:lang w:eastAsia="zh-CN"/>
          </w:rPr>
          <w:tab/>
        </w:r>
        <w:r w:rsidR="001F0716" w:rsidRPr="00C40ED4">
          <w:rPr>
            <w:rStyle w:val="Hyperlink"/>
          </w:rPr>
          <w:t>Individual care requirements to be identified</w:t>
        </w:r>
        <w:r w:rsidR="001F0716" w:rsidRPr="00C40ED4">
          <w:rPr>
            <w:webHidden/>
          </w:rPr>
          <w:tab/>
        </w:r>
        <w:r w:rsidRPr="00C40ED4">
          <w:rPr>
            <w:webHidden/>
          </w:rPr>
          <w:fldChar w:fldCharType="begin"/>
        </w:r>
        <w:r w:rsidR="001F0716" w:rsidRPr="00C40ED4">
          <w:rPr>
            <w:webHidden/>
          </w:rPr>
          <w:instrText xml:space="preserve"> PAGEREF _Toc353270286 \h </w:instrText>
        </w:r>
        <w:r w:rsidRPr="00C40ED4">
          <w:rPr>
            <w:webHidden/>
          </w:rPr>
        </w:r>
        <w:r w:rsidRPr="00C40ED4">
          <w:rPr>
            <w:webHidden/>
          </w:rPr>
          <w:fldChar w:fldCharType="separate"/>
        </w:r>
        <w:r w:rsidR="003B1406">
          <w:rPr>
            <w:webHidden/>
          </w:rPr>
          <w:t>58</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87" w:history="1">
        <w:r w:rsidR="001F0716" w:rsidRPr="00C40ED4">
          <w:rPr>
            <w:rStyle w:val="Hyperlink"/>
          </w:rPr>
          <w:t>20.2</w:t>
        </w:r>
        <w:r w:rsidR="001F0716" w:rsidRPr="00C40ED4">
          <w:rPr>
            <w:rFonts w:eastAsiaTheme="minorEastAsia"/>
            <w:sz w:val="22"/>
            <w:szCs w:val="22"/>
            <w:lang w:eastAsia="zh-CN"/>
          </w:rPr>
          <w:tab/>
        </w:r>
        <w:r w:rsidR="001F0716" w:rsidRPr="00C40ED4">
          <w:rPr>
            <w:rStyle w:val="Hyperlink"/>
          </w:rPr>
          <w:t>Women</w:t>
        </w:r>
        <w:r w:rsidR="001F0716" w:rsidRPr="00C40ED4">
          <w:rPr>
            <w:webHidden/>
          </w:rPr>
          <w:tab/>
        </w:r>
        <w:r w:rsidRPr="00C40ED4">
          <w:rPr>
            <w:webHidden/>
          </w:rPr>
          <w:fldChar w:fldCharType="begin"/>
        </w:r>
        <w:r w:rsidR="001F0716" w:rsidRPr="00C40ED4">
          <w:rPr>
            <w:webHidden/>
          </w:rPr>
          <w:instrText xml:space="preserve"> PAGEREF _Toc353270287 \h </w:instrText>
        </w:r>
        <w:r w:rsidRPr="00C40ED4">
          <w:rPr>
            <w:webHidden/>
          </w:rPr>
        </w:r>
        <w:r w:rsidRPr="00C40ED4">
          <w:rPr>
            <w:webHidden/>
          </w:rPr>
          <w:fldChar w:fldCharType="separate"/>
        </w:r>
        <w:r w:rsidR="003B1406">
          <w:rPr>
            <w:webHidden/>
          </w:rPr>
          <w:t>58</w:t>
        </w:r>
        <w:r w:rsidRPr="00C40ED4">
          <w:rPr>
            <w:webHidden/>
          </w:rPr>
          <w:fldChar w:fldCharType="end"/>
        </w:r>
      </w:hyperlink>
    </w:p>
    <w:p w:rsidR="001F0716" w:rsidRPr="00C40ED4" w:rsidRDefault="003F15D7" w:rsidP="00C40ED4">
      <w:pPr>
        <w:pStyle w:val="TOC2"/>
        <w:rPr>
          <w:rFonts w:eastAsiaTheme="minorEastAsia"/>
          <w:sz w:val="22"/>
          <w:szCs w:val="22"/>
          <w:lang w:eastAsia="zh-CN"/>
        </w:rPr>
      </w:pPr>
      <w:hyperlink w:anchor="_Toc353270288" w:history="1">
        <w:r w:rsidR="001F0716" w:rsidRPr="00C40ED4">
          <w:rPr>
            <w:rStyle w:val="Hyperlink"/>
          </w:rPr>
          <w:t>20.3</w:t>
        </w:r>
        <w:r w:rsidR="001F0716" w:rsidRPr="00C40ED4">
          <w:rPr>
            <w:rFonts w:eastAsiaTheme="minorEastAsia"/>
            <w:sz w:val="22"/>
            <w:szCs w:val="22"/>
            <w:lang w:eastAsia="zh-CN"/>
          </w:rPr>
          <w:tab/>
        </w:r>
        <w:r w:rsidR="001F0716" w:rsidRPr="00C40ED4">
          <w:rPr>
            <w:rStyle w:val="Hyperlink"/>
          </w:rPr>
          <w:t>Persons with disabilities</w:t>
        </w:r>
        <w:r w:rsidR="001F0716" w:rsidRPr="00C40ED4">
          <w:rPr>
            <w:webHidden/>
          </w:rPr>
          <w:tab/>
        </w:r>
        <w:r w:rsidRPr="00C40ED4">
          <w:rPr>
            <w:webHidden/>
          </w:rPr>
          <w:fldChar w:fldCharType="begin"/>
        </w:r>
        <w:r w:rsidR="001F0716" w:rsidRPr="00C40ED4">
          <w:rPr>
            <w:webHidden/>
          </w:rPr>
          <w:instrText xml:space="preserve"> PAGEREF _Toc353270288 \h </w:instrText>
        </w:r>
        <w:r w:rsidRPr="00C40ED4">
          <w:rPr>
            <w:webHidden/>
          </w:rPr>
        </w:r>
        <w:r w:rsidRPr="00C40ED4">
          <w:rPr>
            <w:webHidden/>
          </w:rPr>
          <w:fldChar w:fldCharType="separate"/>
        </w:r>
        <w:r w:rsidR="003B1406">
          <w:rPr>
            <w:webHidden/>
          </w:rPr>
          <w:t>59</w:t>
        </w:r>
        <w:r w:rsidRPr="00C40ED4">
          <w:rPr>
            <w:webHidden/>
          </w:rPr>
          <w:fldChar w:fldCharType="end"/>
        </w:r>
      </w:hyperlink>
    </w:p>
    <w:p w:rsidR="00D4284F" w:rsidRDefault="003F15D7" w:rsidP="00D4284F">
      <w:r w:rsidRPr="00C40ED4">
        <w:rPr>
          <w:rFonts w:asciiTheme="minorBidi" w:hAnsiTheme="minorBidi" w:cstheme="minorBidi"/>
        </w:rPr>
        <w:fldChar w:fldCharType="end"/>
      </w:r>
    </w:p>
    <w:p w:rsidR="00D4284F" w:rsidRDefault="00D4284F" w:rsidP="00D4284F">
      <w:pPr>
        <w:spacing w:before="0" w:after="0"/>
      </w:pPr>
      <w:r>
        <w:br w:type="page"/>
      </w:r>
    </w:p>
    <w:p w:rsidR="00D4284F" w:rsidRPr="00E2509C" w:rsidRDefault="00D4284F" w:rsidP="00D4284F">
      <w:pPr>
        <w:pStyle w:val="Heading1"/>
      </w:pPr>
      <w:bookmarkStart w:id="4" w:name="_Toc353270184"/>
      <w:r>
        <w:lastRenderedPageBreak/>
        <w:t>Abbreviations and definitions</w:t>
      </w:r>
      <w:bookmarkEnd w:id="4"/>
    </w:p>
    <w:p w:rsidR="00D4284F" w:rsidRDefault="00D4284F" w:rsidP="00D4284F">
      <w:pPr>
        <w:pStyle w:val="Heading2"/>
      </w:pPr>
      <w:bookmarkStart w:id="5" w:name="_Toc353270185"/>
      <w:r>
        <w:t>General terms</w:t>
      </w:r>
      <w:bookmarkEnd w:id="5"/>
    </w:p>
    <w:tbl>
      <w:tblPr>
        <w:tblStyle w:val="TableGrid"/>
        <w:tblW w:w="9297" w:type="dxa"/>
        <w:tblLook w:val="04A0"/>
      </w:tblPr>
      <w:tblGrid>
        <w:gridCol w:w="3061"/>
        <w:gridCol w:w="6236"/>
      </w:tblGrid>
      <w:tr w:rsidR="00D4284F" w:rsidTr="00052DEE">
        <w:trPr>
          <w:trHeight w:val="510"/>
        </w:trPr>
        <w:tc>
          <w:tcPr>
            <w:tcW w:w="3061" w:type="dxa"/>
          </w:tcPr>
          <w:p w:rsidR="00D4284F" w:rsidRDefault="00D4284F" w:rsidP="00052DEE">
            <w:pPr>
              <w:pStyle w:val="Tabletext"/>
            </w:pPr>
            <w:r>
              <w:t>children</w:t>
            </w:r>
          </w:p>
        </w:tc>
        <w:tc>
          <w:tcPr>
            <w:tcW w:w="6236" w:type="dxa"/>
          </w:tcPr>
          <w:p w:rsidR="00D4284F" w:rsidRDefault="00D4284F" w:rsidP="00052DEE">
            <w:pPr>
              <w:pStyle w:val="Tabletext"/>
            </w:pPr>
            <w:r>
              <w:t>A</w:t>
            </w:r>
            <w:r w:rsidRPr="00E55403">
              <w:t>ll references to ‘children’ are to p</w:t>
            </w:r>
            <w:r>
              <w:t>eople under the age of 18 years</w:t>
            </w:r>
          </w:p>
        </w:tc>
      </w:tr>
      <w:tr w:rsidR="00D4284F" w:rsidTr="00052DEE">
        <w:trPr>
          <w:trHeight w:val="510"/>
        </w:trPr>
        <w:tc>
          <w:tcPr>
            <w:tcW w:w="3061" w:type="dxa"/>
          </w:tcPr>
          <w:p w:rsidR="00D4284F" w:rsidRDefault="00D4284F" w:rsidP="00052DEE">
            <w:pPr>
              <w:pStyle w:val="Tabletext"/>
            </w:pPr>
            <w:r>
              <w:t>detainees</w:t>
            </w:r>
          </w:p>
        </w:tc>
        <w:tc>
          <w:tcPr>
            <w:tcW w:w="6236" w:type="dxa"/>
          </w:tcPr>
          <w:p w:rsidR="00D4284F" w:rsidRDefault="00D4284F" w:rsidP="00052DEE">
            <w:pPr>
              <w:pStyle w:val="Tabletext"/>
            </w:pPr>
            <w:r>
              <w:t>In these Standards, p</w:t>
            </w:r>
            <w:r w:rsidRPr="00A23879">
              <w:t>eople held in Australia’s immigration detention facilities are called detainees, or some</w:t>
            </w:r>
            <w:r>
              <w:t>times immigration detainees</w:t>
            </w:r>
          </w:p>
        </w:tc>
      </w:tr>
      <w:tr w:rsidR="00D4284F" w:rsidTr="00052DEE">
        <w:trPr>
          <w:trHeight w:val="510"/>
        </w:trPr>
        <w:tc>
          <w:tcPr>
            <w:tcW w:w="3061" w:type="dxa"/>
          </w:tcPr>
          <w:p w:rsidR="00D4284F" w:rsidRDefault="00D4284F" w:rsidP="00052DEE">
            <w:pPr>
              <w:pStyle w:val="Tabletext"/>
            </w:pPr>
            <w:r>
              <w:t>the Department</w:t>
            </w:r>
          </w:p>
        </w:tc>
        <w:tc>
          <w:tcPr>
            <w:tcW w:w="6236" w:type="dxa"/>
          </w:tcPr>
          <w:p w:rsidR="00D4284F" w:rsidRDefault="00D4284F" w:rsidP="00052DEE">
            <w:pPr>
              <w:pStyle w:val="Tabletext"/>
            </w:pPr>
            <w:r w:rsidRPr="00E55403">
              <w:t>Department of Im</w:t>
            </w:r>
            <w:r>
              <w:t>migration and Citizenship</w:t>
            </w:r>
          </w:p>
        </w:tc>
      </w:tr>
      <w:tr w:rsidR="00D4284F" w:rsidTr="00052DEE">
        <w:trPr>
          <w:trHeight w:val="510"/>
        </w:trPr>
        <w:tc>
          <w:tcPr>
            <w:tcW w:w="3061" w:type="dxa"/>
          </w:tcPr>
          <w:p w:rsidR="00D4284F" w:rsidRDefault="00D4284F" w:rsidP="00052DEE">
            <w:pPr>
              <w:pStyle w:val="Tabletext"/>
            </w:pPr>
            <w:r>
              <w:t>the Standards</w:t>
            </w:r>
          </w:p>
        </w:tc>
        <w:tc>
          <w:tcPr>
            <w:tcW w:w="6236" w:type="dxa"/>
          </w:tcPr>
          <w:p w:rsidR="00D4284F" w:rsidRDefault="00D4284F" w:rsidP="00052DEE">
            <w:pPr>
              <w:pStyle w:val="Tabletext"/>
            </w:pPr>
            <w:r>
              <w:t>Human rights standards for immigration detention</w:t>
            </w:r>
          </w:p>
        </w:tc>
      </w:tr>
    </w:tbl>
    <w:p w:rsidR="00D4284F" w:rsidRDefault="00D4284F" w:rsidP="00D4284F">
      <w:pPr>
        <w:pStyle w:val="Heading2"/>
        <w:tabs>
          <w:tab w:val="left" w:pos="8222"/>
        </w:tabs>
      </w:pPr>
      <w:bookmarkStart w:id="6" w:name="_Toc353270186"/>
      <w:r>
        <w:t>Treaties</w:t>
      </w:r>
      <w:bookmarkEnd w:id="6"/>
    </w:p>
    <w:tbl>
      <w:tblPr>
        <w:tblStyle w:val="TableGrid"/>
        <w:tblW w:w="9354" w:type="dxa"/>
        <w:tblLook w:val="04A0"/>
      </w:tblPr>
      <w:tblGrid>
        <w:gridCol w:w="3118"/>
        <w:gridCol w:w="6236"/>
      </w:tblGrid>
      <w:tr w:rsidR="00D4284F" w:rsidTr="00052DEE">
        <w:trPr>
          <w:trHeight w:val="283"/>
        </w:trPr>
        <w:tc>
          <w:tcPr>
            <w:tcW w:w="3118" w:type="dxa"/>
          </w:tcPr>
          <w:p w:rsidR="00D4284F" w:rsidRDefault="00D4284F" w:rsidP="00052DEE">
            <w:pPr>
              <w:pStyle w:val="Tabletext"/>
            </w:pPr>
            <w:r w:rsidRPr="00E55403">
              <w:t xml:space="preserve">CAT </w:t>
            </w:r>
          </w:p>
        </w:tc>
        <w:tc>
          <w:tcPr>
            <w:tcW w:w="6236" w:type="dxa"/>
          </w:tcPr>
          <w:p w:rsidR="00D4284F" w:rsidRDefault="00D4284F" w:rsidP="00052DEE">
            <w:pPr>
              <w:pStyle w:val="Tabletext"/>
            </w:pPr>
            <w:r w:rsidRPr="00E55403">
              <w:rPr>
                <w:i/>
              </w:rPr>
              <w:t>Convention against Torture and Other Cruel, Inhuman or Degrading Treatment or Punishment</w:t>
            </w:r>
            <w:r>
              <w:t xml:space="preserve"> </w:t>
            </w:r>
          </w:p>
        </w:tc>
      </w:tr>
      <w:tr w:rsidR="00D4284F" w:rsidTr="00052DEE">
        <w:trPr>
          <w:trHeight w:val="283"/>
        </w:trPr>
        <w:tc>
          <w:tcPr>
            <w:tcW w:w="3118" w:type="dxa"/>
          </w:tcPr>
          <w:p w:rsidR="00D4284F" w:rsidRDefault="00D4284F" w:rsidP="00052DEE">
            <w:pPr>
              <w:pStyle w:val="Tabletext"/>
            </w:pPr>
            <w:r>
              <w:t xml:space="preserve">CEDAW </w:t>
            </w:r>
          </w:p>
        </w:tc>
        <w:tc>
          <w:tcPr>
            <w:tcW w:w="6236" w:type="dxa"/>
          </w:tcPr>
          <w:p w:rsidR="00D4284F" w:rsidRDefault="00D4284F" w:rsidP="00052DEE">
            <w:pPr>
              <w:pStyle w:val="Tabletext"/>
            </w:pPr>
            <w:r w:rsidRPr="00E55403">
              <w:rPr>
                <w:i/>
              </w:rPr>
              <w:t xml:space="preserve">Convention on the Elimination of All Forms of Discrimination against Women </w:t>
            </w:r>
          </w:p>
        </w:tc>
      </w:tr>
      <w:tr w:rsidR="00D4284F" w:rsidTr="00052DEE">
        <w:trPr>
          <w:trHeight w:val="283"/>
        </w:trPr>
        <w:tc>
          <w:tcPr>
            <w:tcW w:w="3118" w:type="dxa"/>
          </w:tcPr>
          <w:p w:rsidR="00D4284F" w:rsidRDefault="00D4284F" w:rsidP="00052DEE">
            <w:pPr>
              <w:pStyle w:val="Tabletext"/>
            </w:pPr>
            <w:r>
              <w:t xml:space="preserve">CRC </w:t>
            </w:r>
          </w:p>
        </w:tc>
        <w:tc>
          <w:tcPr>
            <w:tcW w:w="6236" w:type="dxa"/>
          </w:tcPr>
          <w:p w:rsidR="00D4284F" w:rsidRDefault="00D4284F" w:rsidP="00052DEE">
            <w:pPr>
              <w:pStyle w:val="Tabletext"/>
            </w:pPr>
            <w:r w:rsidRPr="00E55403">
              <w:rPr>
                <w:i/>
              </w:rPr>
              <w:t xml:space="preserve">Convention on the Rights of the Child </w:t>
            </w:r>
          </w:p>
        </w:tc>
      </w:tr>
      <w:tr w:rsidR="00D4284F" w:rsidTr="00052DEE">
        <w:trPr>
          <w:trHeight w:val="283"/>
        </w:trPr>
        <w:tc>
          <w:tcPr>
            <w:tcW w:w="3118" w:type="dxa"/>
          </w:tcPr>
          <w:p w:rsidR="00D4284F" w:rsidRDefault="00D4284F" w:rsidP="00052DEE">
            <w:pPr>
              <w:pStyle w:val="Tabletext"/>
            </w:pPr>
            <w:r>
              <w:t xml:space="preserve">CRPD </w:t>
            </w:r>
          </w:p>
        </w:tc>
        <w:tc>
          <w:tcPr>
            <w:tcW w:w="6236" w:type="dxa"/>
          </w:tcPr>
          <w:p w:rsidR="00D4284F" w:rsidRDefault="00D4284F" w:rsidP="00052DEE">
            <w:pPr>
              <w:pStyle w:val="Tabletext"/>
            </w:pPr>
            <w:r w:rsidRPr="00E55403">
              <w:rPr>
                <w:i/>
              </w:rPr>
              <w:t xml:space="preserve">Convention on the Rights of Persons with Disabilities </w:t>
            </w:r>
          </w:p>
        </w:tc>
      </w:tr>
      <w:tr w:rsidR="00D4284F" w:rsidTr="00052DEE">
        <w:trPr>
          <w:trHeight w:val="283"/>
        </w:trPr>
        <w:tc>
          <w:tcPr>
            <w:tcW w:w="3118" w:type="dxa"/>
          </w:tcPr>
          <w:p w:rsidR="00D4284F" w:rsidRDefault="00D4284F" w:rsidP="00052DEE">
            <w:pPr>
              <w:pStyle w:val="Tabletext"/>
            </w:pPr>
            <w:r w:rsidRPr="00E55403">
              <w:t xml:space="preserve">ICCPR </w:t>
            </w:r>
          </w:p>
        </w:tc>
        <w:tc>
          <w:tcPr>
            <w:tcW w:w="6236" w:type="dxa"/>
          </w:tcPr>
          <w:p w:rsidR="00D4284F" w:rsidRDefault="00D4284F" w:rsidP="00052DEE">
            <w:pPr>
              <w:pStyle w:val="Tabletext"/>
            </w:pPr>
            <w:r w:rsidRPr="00E55403">
              <w:rPr>
                <w:i/>
              </w:rPr>
              <w:t>International Covenant on Civil and Political Rights</w:t>
            </w:r>
            <w:r w:rsidRPr="00E55403">
              <w:t xml:space="preserve"> </w:t>
            </w:r>
          </w:p>
        </w:tc>
      </w:tr>
      <w:tr w:rsidR="00D4284F" w:rsidTr="00052DEE">
        <w:trPr>
          <w:trHeight w:val="283"/>
        </w:trPr>
        <w:tc>
          <w:tcPr>
            <w:tcW w:w="3118" w:type="dxa"/>
          </w:tcPr>
          <w:p w:rsidR="00D4284F" w:rsidRDefault="00D4284F" w:rsidP="00052DEE">
            <w:pPr>
              <w:pStyle w:val="Tabletext"/>
            </w:pPr>
            <w:r>
              <w:t xml:space="preserve">ICERD </w:t>
            </w:r>
          </w:p>
        </w:tc>
        <w:tc>
          <w:tcPr>
            <w:tcW w:w="6236" w:type="dxa"/>
          </w:tcPr>
          <w:p w:rsidR="00D4284F" w:rsidRDefault="00D4284F" w:rsidP="00052DEE">
            <w:pPr>
              <w:pStyle w:val="Tabletext"/>
            </w:pPr>
            <w:r w:rsidRPr="00E55403">
              <w:rPr>
                <w:i/>
              </w:rPr>
              <w:t xml:space="preserve">International Convention on the Elimination of All Forms of Racial Discrimination </w:t>
            </w:r>
          </w:p>
        </w:tc>
      </w:tr>
      <w:tr w:rsidR="00D4284F" w:rsidTr="00052DEE">
        <w:trPr>
          <w:trHeight w:val="283"/>
        </w:trPr>
        <w:tc>
          <w:tcPr>
            <w:tcW w:w="3118" w:type="dxa"/>
          </w:tcPr>
          <w:p w:rsidR="00D4284F" w:rsidRDefault="00D4284F" w:rsidP="00052DEE">
            <w:pPr>
              <w:pStyle w:val="Tabletext"/>
            </w:pPr>
            <w:r w:rsidRPr="00E55403">
              <w:t xml:space="preserve">ICESCR </w:t>
            </w:r>
          </w:p>
        </w:tc>
        <w:tc>
          <w:tcPr>
            <w:tcW w:w="6236" w:type="dxa"/>
          </w:tcPr>
          <w:p w:rsidR="00D4284F" w:rsidRDefault="00D4284F" w:rsidP="00052DEE">
            <w:pPr>
              <w:pStyle w:val="Tabletext"/>
            </w:pPr>
            <w:r w:rsidRPr="00E55403">
              <w:rPr>
                <w:i/>
              </w:rPr>
              <w:t>International Covenant on Economic, Social and Cultural Rights</w:t>
            </w:r>
            <w:r w:rsidRPr="00E55403">
              <w:t xml:space="preserve"> </w:t>
            </w:r>
          </w:p>
        </w:tc>
      </w:tr>
      <w:tr w:rsidR="00D4284F" w:rsidTr="00052DEE">
        <w:trPr>
          <w:trHeight w:val="283"/>
        </w:trPr>
        <w:tc>
          <w:tcPr>
            <w:tcW w:w="3118" w:type="dxa"/>
          </w:tcPr>
          <w:p w:rsidR="00D4284F" w:rsidRDefault="00D4284F" w:rsidP="00052DEE">
            <w:pPr>
              <w:pStyle w:val="Tabletext"/>
            </w:pPr>
            <w:r>
              <w:t xml:space="preserve">OPCAT </w:t>
            </w:r>
          </w:p>
        </w:tc>
        <w:tc>
          <w:tcPr>
            <w:tcW w:w="6236" w:type="dxa"/>
          </w:tcPr>
          <w:p w:rsidR="00D4284F" w:rsidRDefault="00D4284F" w:rsidP="00052DEE">
            <w:pPr>
              <w:pStyle w:val="Tabletext"/>
            </w:pPr>
            <w:r w:rsidRPr="00E55403">
              <w:rPr>
                <w:i/>
              </w:rPr>
              <w:t xml:space="preserve">Optional Protocol to the Convention against Torture and Other Cruel Inhuman or Degrading Treatment or Punishment </w:t>
            </w:r>
          </w:p>
        </w:tc>
      </w:tr>
      <w:tr w:rsidR="00D4284F" w:rsidTr="00052DEE">
        <w:trPr>
          <w:trHeight w:val="283"/>
        </w:trPr>
        <w:tc>
          <w:tcPr>
            <w:tcW w:w="3118" w:type="dxa"/>
          </w:tcPr>
          <w:p w:rsidR="00D4284F" w:rsidRDefault="00D4284F" w:rsidP="00052DEE">
            <w:pPr>
              <w:pStyle w:val="Tabletext"/>
            </w:pPr>
            <w:r>
              <w:t>Refugee Convention</w:t>
            </w:r>
          </w:p>
        </w:tc>
        <w:tc>
          <w:tcPr>
            <w:tcW w:w="6236" w:type="dxa"/>
          </w:tcPr>
          <w:p w:rsidR="00D4284F" w:rsidRDefault="00D4284F" w:rsidP="00052DEE">
            <w:pPr>
              <w:pStyle w:val="Tabletext"/>
            </w:pPr>
            <w:r w:rsidRPr="00E55403">
              <w:rPr>
                <w:i/>
              </w:rPr>
              <w:t xml:space="preserve">Convention </w:t>
            </w:r>
            <w:r>
              <w:rPr>
                <w:i/>
              </w:rPr>
              <w:t>R</w:t>
            </w:r>
            <w:r w:rsidRPr="00E55403">
              <w:rPr>
                <w:i/>
              </w:rPr>
              <w:t xml:space="preserve">elating to the Status of Refugees </w:t>
            </w:r>
            <w:r w:rsidRPr="000E4CD4">
              <w:rPr>
                <w:rFonts w:eastAsia="Times New Roman"/>
              </w:rPr>
              <w:t>as amended by the</w:t>
            </w:r>
            <w:r w:rsidRPr="000E4CD4">
              <w:rPr>
                <w:rFonts w:eastAsia="Times New Roman"/>
                <w:i/>
              </w:rPr>
              <w:t xml:space="preserve"> </w:t>
            </w:r>
            <w:r w:rsidRPr="001A7C3F">
              <w:rPr>
                <w:rFonts w:eastAsia="Times New Roman"/>
              </w:rPr>
              <w:t>1967</w:t>
            </w:r>
            <w:r>
              <w:rPr>
                <w:rFonts w:eastAsia="Times New Roman"/>
                <w:i/>
              </w:rPr>
              <w:t xml:space="preserve"> </w:t>
            </w:r>
            <w:r w:rsidRPr="000E4CD4">
              <w:rPr>
                <w:rFonts w:eastAsia="Times New Roman"/>
                <w:i/>
              </w:rPr>
              <w:t>Protocol Relating to the Status of Refugees</w:t>
            </w:r>
          </w:p>
        </w:tc>
      </w:tr>
      <w:tr w:rsidR="00D4284F" w:rsidTr="00052DEE">
        <w:trPr>
          <w:trHeight w:val="283"/>
        </w:trPr>
        <w:tc>
          <w:tcPr>
            <w:tcW w:w="3118" w:type="dxa"/>
          </w:tcPr>
          <w:p w:rsidR="00D4284F" w:rsidRDefault="00D4284F" w:rsidP="00052DEE">
            <w:pPr>
              <w:pStyle w:val="Tabletext"/>
            </w:pPr>
            <w:r w:rsidRPr="00E55403">
              <w:t xml:space="preserve">VCCR </w:t>
            </w:r>
          </w:p>
        </w:tc>
        <w:tc>
          <w:tcPr>
            <w:tcW w:w="6236" w:type="dxa"/>
          </w:tcPr>
          <w:p w:rsidR="00D4284F" w:rsidRDefault="00D4284F" w:rsidP="00052DEE">
            <w:pPr>
              <w:pStyle w:val="Tabletext"/>
            </w:pPr>
            <w:r w:rsidRPr="00E55403">
              <w:rPr>
                <w:i/>
              </w:rPr>
              <w:t xml:space="preserve">Vienna Convention on Consular Relations </w:t>
            </w:r>
          </w:p>
        </w:tc>
      </w:tr>
    </w:tbl>
    <w:p w:rsidR="00D4284F" w:rsidRPr="006229FF" w:rsidRDefault="00D4284F" w:rsidP="00D4284F">
      <w:pPr>
        <w:pStyle w:val="Heading2"/>
      </w:pPr>
      <w:bookmarkStart w:id="7" w:name="_Toc353270187"/>
      <w:r w:rsidRPr="00E977B6">
        <w:lastRenderedPageBreak/>
        <w:t>Key interpr</w:t>
      </w:r>
      <w:r>
        <w:t>etive human rights instruments</w:t>
      </w:r>
      <w:bookmarkEnd w:id="7"/>
      <w:r>
        <w:t xml:space="preserve"> </w:t>
      </w:r>
    </w:p>
    <w:tbl>
      <w:tblPr>
        <w:tblStyle w:val="TableGrid"/>
        <w:tblW w:w="9354" w:type="dxa"/>
        <w:tblLook w:val="04A0"/>
      </w:tblPr>
      <w:tblGrid>
        <w:gridCol w:w="3118"/>
        <w:gridCol w:w="6236"/>
      </w:tblGrid>
      <w:tr w:rsidR="00D4284F" w:rsidTr="00052DEE">
        <w:trPr>
          <w:trHeight w:val="624"/>
        </w:trPr>
        <w:tc>
          <w:tcPr>
            <w:tcW w:w="3118" w:type="dxa"/>
          </w:tcPr>
          <w:p w:rsidR="00D4284F" w:rsidRDefault="00D4284F" w:rsidP="00052DEE">
            <w:pPr>
              <w:pStyle w:val="Tabletext"/>
            </w:pPr>
            <w:r w:rsidRPr="00E55403">
              <w:t>Bang</w:t>
            </w:r>
            <w:r>
              <w:t>kok Rules</w:t>
            </w:r>
          </w:p>
        </w:tc>
        <w:tc>
          <w:tcPr>
            <w:tcW w:w="6236" w:type="dxa"/>
          </w:tcPr>
          <w:p w:rsidR="00D4284F" w:rsidRDefault="00D4284F" w:rsidP="00052DEE">
            <w:pPr>
              <w:pStyle w:val="Tabletext"/>
            </w:pPr>
            <w:r w:rsidRPr="00E55403">
              <w:rPr>
                <w:i/>
              </w:rPr>
              <w:t xml:space="preserve">United Nations Rules for the Treatment of Women Prisoners and Non-custodial </w:t>
            </w:r>
            <w:r>
              <w:rPr>
                <w:i/>
              </w:rPr>
              <w:t>M</w:t>
            </w:r>
            <w:r w:rsidRPr="00E55403">
              <w:rPr>
                <w:i/>
              </w:rPr>
              <w:t>easures for Women Offenders</w:t>
            </w:r>
          </w:p>
        </w:tc>
      </w:tr>
      <w:tr w:rsidR="00D4284F" w:rsidTr="00052DEE">
        <w:trPr>
          <w:trHeight w:val="624"/>
        </w:trPr>
        <w:tc>
          <w:tcPr>
            <w:tcW w:w="3118" w:type="dxa"/>
          </w:tcPr>
          <w:p w:rsidR="00D4284F" w:rsidRDefault="00D4284F" w:rsidP="00052DEE">
            <w:pPr>
              <w:pStyle w:val="Tabletext"/>
            </w:pPr>
            <w:r>
              <w:t>Basic Principles</w:t>
            </w:r>
          </w:p>
        </w:tc>
        <w:tc>
          <w:tcPr>
            <w:tcW w:w="6236" w:type="dxa"/>
          </w:tcPr>
          <w:p w:rsidR="00D4284F" w:rsidRDefault="00D4284F" w:rsidP="00052DEE">
            <w:pPr>
              <w:pStyle w:val="Tabletext"/>
            </w:pPr>
            <w:r w:rsidRPr="00E55403">
              <w:rPr>
                <w:i/>
              </w:rPr>
              <w:t>Basic Principles for the Treatment of Prisoners</w:t>
            </w:r>
          </w:p>
        </w:tc>
      </w:tr>
      <w:tr w:rsidR="00D4284F" w:rsidTr="00052DEE">
        <w:trPr>
          <w:trHeight w:val="624"/>
        </w:trPr>
        <w:tc>
          <w:tcPr>
            <w:tcW w:w="3118" w:type="dxa"/>
          </w:tcPr>
          <w:p w:rsidR="00D4284F" w:rsidRDefault="00D4284F" w:rsidP="00052DEE">
            <w:pPr>
              <w:pStyle w:val="Tabletext"/>
            </w:pPr>
            <w:r>
              <w:t>Beijing Declaration</w:t>
            </w:r>
          </w:p>
        </w:tc>
        <w:tc>
          <w:tcPr>
            <w:tcW w:w="6236" w:type="dxa"/>
          </w:tcPr>
          <w:p w:rsidR="00D4284F" w:rsidRDefault="00D4284F" w:rsidP="00052DEE">
            <w:pPr>
              <w:pStyle w:val="Tabletext"/>
            </w:pPr>
            <w:r w:rsidRPr="00E55403">
              <w:rPr>
                <w:i/>
              </w:rPr>
              <w:t>Beijing Declaration, Fourth World Conference on Women</w:t>
            </w:r>
          </w:p>
        </w:tc>
      </w:tr>
      <w:tr w:rsidR="00D4284F" w:rsidTr="00052DEE">
        <w:trPr>
          <w:trHeight w:val="624"/>
        </w:trPr>
        <w:tc>
          <w:tcPr>
            <w:tcW w:w="3118" w:type="dxa"/>
          </w:tcPr>
          <w:p w:rsidR="00D4284F" w:rsidRDefault="00D4284F" w:rsidP="00052DEE">
            <w:pPr>
              <w:pStyle w:val="Tabletext"/>
            </w:pPr>
            <w:r>
              <w:t>BOP</w:t>
            </w:r>
          </w:p>
        </w:tc>
        <w:tc>
          <w:tcPr>
            <w:tcW w:w="6236" w:type="dxa"/>
          </w:tcPr>
          <w:p w:rsidR="00D4284F" w:rsidRDefault="00D4284F" w:rsidP="00052DEE">
            <w:pPr>
              <w:pStyle w:val="Tabletext"/>
            </w:pPr>
            <w:r w:rsidRPr="00E55403">
              <w:rPr>
                <w:i/>
              </w:rPr>
              <w:t>Body of Principles for the Protection of All Persons under Any Form of Detention or Imprisonment</w:t>
            </w:r>
          </w:p>
        </w:tc>
      </w:tr>
      <w:tr w:rsidR="00D4284F" w:rsidTr="00052DEE">
        <w:trPr>
          <w:trHeight w:val="624"/>
        </w:trPr>
        <w:tc>
          <w:tcPr>
            <w:tcW w:w="3118" w:type="dxa"/>
          </w:tcPr>
          <w:p w:rsidR="00D4284F" w:rsidRDefault="00D4284F" w:rsidP="00052DEE">
            <w:pPr>
              <w:pStyle w:val="Tabletext"/>
            </w:pPr>
            <w:r>
              <w:t>CC Law Enforcement</w:t>
            </w:r>
          </w:p>
        </w:tc>
        <w:tc>
          <w:tcPr>
            <w:tcW w:w="6236" w:type="dxa"/>
          </w:tcPr>
          <w:p w:rsidR="00D4284F" w:rsidRDefault="00D4284F" w:rsidP="00052DEE">
            <w:pPr>
              <w:pStyle w:val="Tabletext"/>
            </w:pPr>
            <w:r w:rsidRPr="00E55403">
              <w:rPr>
                <w:i/>
              </w:rPr>
              <w:t>Code of Conduct for Law Enforcement Officials</w:t>
            </w:r>
          </w:p>
        </w:tc>
      </w:tr>
      <w:tr w:rsidR="00D4284F" w:rsidTr="00052DEE">
        <w:trPr>
          <w:trHeight w:val="624"/>
        </w:trPr>
        <w:tc>
          <w:tcPr>
            <w:tcW w:w="3118" w:type="dxa"/>
          </w:tcPr>
          <w:p w:rsidR="00D4284F" w:rsidRDefault="00D4284F" w:rsidP="00052DEE">
            <w:pPr>
              <w:pStyle w:val="Tabletext"/>
            </w:pPr>
            <w:r>
              <w:t>CPT Standards</w:t>
            </w:r>
          </w:p>
        </w:tc>
        <w:tc>
          <w:tcPr>
            <w:tcW w:w="6236" w:type="dxa"/>
          </w:tcPr>
          <w:p w:rsidR="00D4284F" w:rsidRDefault="00D4284F" w:rsidP="00052DEE">
            <w:pPr>
              <w:pStyle w:val="Tabletext"/>
            </w:pPr>
            <w:r w:rsidRPr="00E55403">
              <w:rPr>
                <w:i/>
              </w:rPr>
              <w:t>European Committee on the Prevention of Torture and Inhuman or Degrading Treatment or Punishment Standards</w:t>
            </w:r>
            <w:r w:rsidRPr="00E55403">
              <w:t xml:space="preserve"> </w:t>
            </w:r>
            <w:r>
              <w:t>CPT/Inf/E (2002) 1 – Rev. 2011.</w:t>
            </w:r>
          </w:p>
        </w:tc>
      </w:tr>
      <w:tr w:rsidR="00D4284F" w:rsidTr="00052DEE">
        <w:trPr>
          <w:trHeight w:val="624"/>
        </w:trPr>
        <w:tc>
          <w:tcPr>
            <w:tcW w:w="3118" w:type="dxa"/>
          </w:tcPr>
          <w:p w:rsidR="00D4284F" w:rsidRDefault="00D4284F" w:rsidP="00052DEE">
            <w:pPr>
              <w:pStyle w:val="Tabletext"/>
            </w:pPr>
            <w:r>
              <w:rPr>
                <w:spacing w:val="-2"/>
              </w:rPr>
              <w:t>EPR</w:t>
            </w:r>
          </w:p>
        </w:tc>
        <w:tc>
          <w:tcPr>
            <w:tcW w:w="6236" w:type="dxa"/>
          </w:tcPr>
          <w:p w:rsidR="00D4284F" w:rsidRPr="00127744" w:rsidRDefault="00D4284F" w:rsidP="00052DEE">
            <w:pPr>
              <w:pStyle w:val="Tabletext"/>
              <w:rPr>
                <w:i/>
                <w:spacing w:val="-2"/>
              </w:rPr>
            </w:pPr>
            <w:r>
              <w:rPr>
                <w:i/>
                <w:spacing w:val="-2"/>
              </w:rPr>
              <w:t>European Prison Rules</w:t>
            </w:r>
          </w:p>
        </w:tc>
      </w:tr>
      <w:tr w:rsidR="00D4284F" w:rsidTr="00052DEE">
        <w:trPr>
          <w:trHeight w:val="624"/>
        </w:trPr>
        <w:tc>
          <w:tcPr>
            <w:tcW w:w="3118" w:type="dxa"/>
          </w:tcPr>
          <w:p w:rsidR="00D4284F" w:rsidRDefault="00D4284F" w:rsidP="00052DEE">
            <w:pPr>
              <w:pStyle w:val="Tabletext"/>
              <w:rPr>
                <w:spacing w:val="-2"/>
              </w:rPr>
            </w:pPr>
            <w:r>
              <w:t>Principles of Medical Ethics</w:t>
            </w:r>
          </w:p>
        </w:tc>
        <w:tc>
          <w:tcPr>
            <w:tcW w:w="6236" w:type="dxa"/>
          </w:tcPr>
          <w:p w:rsidR="00D4284F" w:rsidRPr="00127744" w:rsidRDefault="00D4284F" w:rsidP="00052DEE">
            <w:pPr>
              <w:pStyle w:val="Tabletext"/>
            </w:pPr>
            <w:r w:rsidRPr="00E55403">
              <w:rPr>
                <w:i/>
              </w:rPr>
              <w:t>Principles of Medical Ethics relevant to the Role of Health Personnel, particularly Physicians, in the Protection of Prisoners and Detainees against Torture and Other Cruel, Inhuman or Degrading Treatment or Punishment</w:t>
            </w:r>
          </w:p>
        </w:tc>
      </w:tr>
      <w:tr w:rsidR="00D4284F" w:rsidTr="00052DEE">
        <w:trPr>
          <w:trHeight w:val="624"/>
        </w:trPr>
        <w:tc>
          <w:tcPr>
            <w:tcW w:w="3118" w:type="dxa"/>
          </w:tcPr>
          <w:p w:rsidR="00D4284F" w:rsidRDefault="00D4284F" w:rsidP="00052DEE">
            <w:pPr>
              <w:pStyle w:val="Tabletext"/>
              <w:rPr>
                <w:spacing w:val="-2"/>
              </w:rPr>
            </w:pPr>
            <w:r>
              <w:t>SMR</w:t>
            </w:r>
          </w:p>
        </w:tc>
        <w:tc>
          <w:tcPr>
            <w:tcW w:w="6236" w:type="dxa"/>
          </w:tcPr>
          <w:p w:rsidR="00D4284F" w:rsidRPr="00127744" w:rsidRDefault="00D4284F" w:rsidP="00052DEE">
            <w:pPr>
              <w:pStyle w:val="Tabletext"/>
            </w:pPr>
            <w:r w:rsidRPr="00E55403">
              <w:rPr>
                <w:i/>
              </w:rPr>
              <w:t>Standard Minimum Rules for the Treatment of Prisoners</w:t>
            </w:r>
            <w:r>
              <w:t xml:space="preserve"> </w:t>
            </w:r>
          </w:p>
        </w:tc>
      </w:tr>
      <w:tr w:rsidR="00D4284F" w:rsidTr="00052DEE">
        <w:trPr>
          <w:trHeight w:val="624"/>
        </w:trPr>
        <w:tc>
          <w:tcPr>
            <w:tcW w:w="3118" w:type="dxa"/>
          </w:tcPr>
          <w:p w:rsidR="00D4284F" w:rsidRDefault="00D4284F" w:rsidP="00052DEE">
            <w:pPr>
              <w:pStyle w:val="Tabletext"/>
              <w:rPr>
                <w:spacing w:val="-2"/>
              </w:rPr>
            </w:pPr>
            <w:r>
              <w:t>UNRPJDL</w:t>
            </w:r>
          </w:p>
        </w:tc>
        <w:tc>
          <w:tcPr>
            <w:tcW w:w="6236" w:type="dxa"/>
          </w:tcPr>
          <w:p w:rsidR="00D4284F" w:rsidRPr="00127744" w:rsidRDefault="00D4284F" w:rsidP="00052DEE">
            <w:pPr>
              <w:pStyle w:val="Tabletext"/>
              <w:rPr>
                <w:i/>
              </w:rPr>
            </w:pPr>
            <w:r w:rsidRPr="00E55403">
              <w:rPr>
                <w:i/>
              </w:rPr>
              <w:t>United Nations Rules for the Protection of Juve</w:t>
            </w:r>
            <w:r>
              <w:rPr>
                <w:i/>
              </w:rPr>
              <w:t>niles Deprived of their Liberty</w:t>
            </w:r>
          </w:p>
        </w:tc>
      </w:tr>
      <w:tr w:rsidR="00D4284F" w:rsidTr="00052DEE">
        <w:trPr>
          <w:trHeight w:val="624"/>
        </w:trPr>
        <w:tc>
          <w:tcPr>
            <w:tcW w:w="3118" w:type="dxa"/>
          </w:tcPr>
          <w:p w:rsidR="00D4284F" w:rsidRDefault="00D4284F" w:rsidP="00052DEE">
            <w:pPr>
              <w:pStyle w:val="Tabletext"/>
            </w:pPr>
            <w:r>
              <w:t>UNHCR Guidelines</w:t>
            </w:r>
          </w:p>
        </w:tc>
        <w:tc>
          <w:tcPr>
            <w:tcW w:w="6236" w:type="dxa"/>
          </w:tcPr>
          <w:p w:rsidR="00D4284F" w:rsidRPr="00127744" w:rsidRDefault="00D4284F" w:rsidP="00052DEE">
            <w:pPr>
              <w:pStyle w:val="Tabletext"/>
              <w:rPr>
                <w:spacing w:val="-2"/>
              </w:rPr>
            </w:pPr>
            <w:r w:rsidRPr="00E977B6">
              <w:rPr>
                <w:i/>
                <w:color w:val="000000"/>
              </w:rPr>
              <w:t>Detention Guidelines (Guidelines on the Applicable Criteria and Standards relating to the Detention of Asylum-Seekers and Alternatives to Detention) (UNHCR, 2012)</w:t>
            </w:r>
          </w:p>
        </w:tc>
      </w:tr>
      <w:tr w:rsidR="00D4284F" w:rsidTr="00052DEE">
        <w:trPr>
          <w:trHeight w:val="624"/>
        </w:trPr>
        <w:tc>
          <w:tcPr>
            <w:tcW w:w="3118" w:type="dxa"/>
          </w:tcPr>
          <w:p w:rsidR="00D4284F" w:rsidRDefault="00D4284F" w:rsidP="00052DEE">
            <w:pPr>
              <w:pStyle w:val="Tabletext"/>
            </w:pPr>
            <w:r w:rsidRPr="00E977B6">
              <w:t>Yogyakarta Principles</w:t>
            </w:r>
          </w:p>
        </w:tc>
        <w:tc>
          <w:tcPr>
            <w:tcW w:w="6236" w:type="dxa"/>
          </w:tcPr>
          <w:p w:rsidR="00D4284F" w:rsidRPr="00127744" w:rsidRDefault="00D4284F" w:rsidP="00052DEE">
            <w:pPr>
              <w:pStyle w:val="Tabletext"/>
            </w:pPr>
            <w:r w:rsidRPr="00E7327E">
              <w:t>Yogyakarta Principles on the Application of International Human Rights Law in Relation to Sexual Orientation and Gender Identity</w:t>
            </w:r>
            <w:r w:rsidDel="00E50253">
              <w:t xml:space="preserve"> </w:t>
            </w:r>
          </w:p>
        </w:tc>
      </w:tr>
    </w:tbl>
    <w:p w:rsidR="00704F87" w:rsidRDefault="00704F87" w:rsidP="00704F87">
      <w:pPr>
        <w:rPr>
          <w:color w:val="000000"/>
          <w:sz w:val="28"/>
          <w:szCs w:val="26"/>
          <w:highlight w:val="lightGray"/>
        </w:rPr>
      </w:pPr>
      <w:bookmarkStart w:id="8" w:name="_Toc353270188"/>
      <w:r>
        <w:rPr>
          <w:highlight w:val="lightGray"/>
        </w:rPr>
        <w:br w:type="page"/>
      </w:r>
    </w:p>
    <w:p w:rsidR="00D4284F" w:rsidRPr="00E977B6" w:rsidRDefault="00D4284F" w:rsidP="00704F87">
      <w:pPr>
        <w:pStyle w:val="Heading2"/>
      </w:pPr>
      <w:r w:rsidRPr="00E977B6">
        <w:lastRenderedPageBreak/>
        <w:t>National law</w:t>
      </w:r>
      <w:r>
        <w:t>s</w:t>
      </w:r>
      <w:bookmarkEnd w:id="8"/>
    </w:p>
    <w:tbl>
      <w:tblPr>
        <w:tblStyle w:val="TableGrid"/>
        <w:tblW w:w="9354" w:type="dxa"/>
        <w:tblLook w:val="04A0"/>
      </w:tblPr>
      <w:tblGrid>
        <w:gridCol w:w="3118"/>
        <w:gridCol w:w="6236"/>
      </w:tblGrid>
      <w:tr w:rsidR="00D4284F" w:rsidTr="00052DEE">
        <w:trPr>
          <w:trHeight w:val="57"/>
        </w:trPr>
        <w:tc>
          <w:tcPr>
            <w:tcW w:w="3118" w:type="dxa"/>
          </w:tcPr>
          <w:p w:rsidR="00D4284F" w:rsidRPr="00EE55DA" w:rsidRDefault="00D4284F" w:rsidP="00052DEE">
            <w:pPr>
              <w:pStyle w:val="Tabletext"/>
            </w:pPr>
            <w:r>
              <w:t>Australian Human Rights Commission Act</w:t>
            </w:r>
          </w:p>
        </w:tc>
        <w:tc>
          <w:tcPr>
            <w:tcW w:w="6236" w:type="dxa"/>
          </w:tcPr>
          <w:p w:rsidR="00D4284F" w:rsidRDefault="00D4284F" w:rsidP="00052DEE">
            <w:pPr>
              <w:pStyle w:val="Tabletext"/>
            </w:pPr>
            <w:r w:rsidRPr="00C34960">
              <w:rPr>
                <w:i/>
              </w:rPr>
              <w:t>Australian Human Rights Commission Act 1986</w:t>
            </w:r>
            <w:r>
              <w:t xml:space="preserve"> (Cth)</w:t>
            </w:r>
          </w:p>
        </w:tc>
      </w:tr>
      <w:tr w:rsidR="00D4284F" w:rsidTr="00052DEE">
        <w:trPr>
          <w:trHeight w:val="57"/>
        </w:trPr>
        <w:tc>
          <w:tcPr>
            <w:tcW w:w="3118" w:type="dxa"/>
          </w:tcPr>
          <w:p w:rsidR="00D4284F" w:rsidRPr="00EE55DA" w:rsidRDefault="00D4284F" w:rsidP="00052DEE">
            <w:pPr>
              <w:pStyle w:val="Tabletext"/>
            </w:pPr>
            <w:r>
              <w:t xml:space="preserve">IPP </w:t>
            </w:r>
          </w:p>
        </w:tc>
        <w:tc>
          <w:tcPr>
            <w:tcW w:w="6236" w:type="dxa"/>
          </w:tcPr>
          <w:p w:rsidR="00D4284F" w:rsidRDefault="00D4284F" w:rsidP="00052DEE">
            <w:pPr>
              <w:pStyle w:val="Tabletext"/>
            </w:pPr>
            <w:r>
              <w:t>Information Privacy Principle</w:t>
            </w:r>
          </w:p>
        </w:tc>
      </w:tr>
      <w:tr w:rsidR="00D4284F" w:rsidTr="00052DEE">
        <w:trPr>
          <w:trHeight w:val="57"/>
        </w:trPr>
        <w:tc>
          <w:tcPr>
            <w:tcW w:w="3118" w:type="dxa"/>
          </w:tcPr>
          <w:p w:rsidR="00D4284F" w:rsidRPr="00EE55DA" w:rsidRDefault="00D4284F" w:rsidP="00052DEE">
            <w:pPr>
              <w:pStyle w:val="Tabletext"/>
            </w:pPr>
            <w:r w:rsidRPr="00EE55DA">
              <w:t>Migration Act</w:t>
            </w:r>
          </w:p>
        </w:tc>
        <w:tc>
          <w:tcPr>
            <w:tcW w:w="6236" w:type="dxa"/>
          </w:tcPr>
          <w:p w:rsidR="00D4284F" w:rsidRPr="00127744" w:rsidRDefault="00D4284F" w:rsidP="00052DEE">
            <w:pPr>
              <w:pStyle w:val="Tabletext"/>
            </w:pPr>
            <w:r w:rsidRPr="00EE55DA">
              <w:rPr>
                <w:i/>
              </w:rPr>
              <w:t>Migration Act 1958</w:t>
            </w:r>
            <w:r>
              <w:t xml:space="preserve"> (Cth)</w:t>
            </w:r>
          </w:p>
        </w:tc>
      </w:tr>
      <w:tr w:rsidR="00D4284F" w:rsidTr="00052DEE">
        <w:trPr>
          <w:trHeight w:val="57"/>
        </w:trPr>
        <w:tc>
          <w:tcPr>
            <w:tcW w:w="3118" w:type="dxa"/>
          </w:tcPr>
          <w:p w:rsidR="00D4284F" w:rsidRDefault="00D4284F" w:rsidP="00052DEE">
            <w:pPr>
              <w:pStyle w:val="Tabletext"/>
            </w:pPr>
            <w:r>
              <w:t>Ombudsman Act</w:t>
            </w:r>
          </w:p>
        </w:tc>
        <w:tc>
          <w:tcPr>
            <w:tcW w:w="6236" w:type="dxa"/>
          </w:tcPr>
          <w:p w:rsidR="00D4284F" w:rsidRPr="00C34960" w:rsidRDefault="00D4284F" w:rsidP="00052DEE">
            <w:pPr>
              <w:pStyle w:val="Tabletext"/>
              <w:rPr>
                <w:i/>
              </w:rPr>
            </w:pPr>
            <w:r>
              <w:rPr>
                <w:i/>
              </w:rPr>
              <w:t xml:space="preserve">Ombudsman Act 1976 </w:t>
            </w:r>
            <w:r>
              <w:t>(Cth)</w:t>
            </w:r>
          </w:p>
        </w:tc>
      </w:tr>
      <w:tr w:rsidR="00D4284F" w:rsidTr="00052DEE">
        <w:trPr>
          <w:trHeight w:val="57"/>
        </w:trPr>
        <w:tc>
          <w:tcPr>
            <w:tcW w:w="3118" w:type="dxa"/>
          </w:tcPr>
          <w:p w:rsidR="00D4284F" w:rsidRPr="00052DEE" w:rsidRDefault="00D4284F" w:rsidP="00052DEE">
            <w:pPr>
              <w:pStyle w:val="Tabletext"/>
            </w:pPr>
            <w:r w:rsidRPr="00052DEE">
              <w:t>Privacy Act</w:t>
            </w:r>
          </w:p>
        </w:tc>
        <w:tc>
          <w:tcPr>
            <w:tcW w:w="6236" w:type="dxa"/>
          </w:tcPr>
          <w:p w:rsidR="00D4284F" w:rsidRPr="00EE55DA" w:rsidRDefault="00D4284F" w:rsidP="00052DEE">
            <w:pPr>
              <w:pStyle w:val="Tabletext"/>
            </w:pPr>
            <w:r w:rsidRPr="00C34960">
              <w:rPr>
                <w:i/>
              </w:rPr>
              <w:t>Privacy Act 1988</w:t>
            </w:r>
            <w:r>
              <w:t xml:space="preserve"> (Cth)</w:t>
            </w:r>
          </w:p>
        </w:tc>
      </w:tr>
      <w:tr w:rsidR="00D4284F" w:rsidTr="00052DEE">
        <w:trPr>
          <w:trHeight w:val="57"/>
        </w:trPr>
        <w:tc>
          <w:tcPr>
            <w:tcW w:w="3118" w:type="dxa"/>
          </w:tcPr>
          <w:p w:rsidR="00D4284F" w:rsidRPr="00052DEE" w:rsidRDefault="00D4284F" w:rsidP="00052DEE">
            <w:pPr>
              <w:pStyle w:val="Tabletext"/>
            </w:pPr>
            <w:r w:rsidRPr="00052DEE">
              <w:t>Work Health and Safety Act</w:t>
            </w:r>
          </w:p>
        </w:tc>
        <w:tc>
          <w:tcPr>
            <w:tcW w:w="6236" w:type="dxa"/>
          </w:tcPr>
          <w:p w:rsidR="00D4284F" w:rsidRPr="00EE55DA" w:rsidRDefault="00D4284F" w:rsidP="00052DEE">
            <w:pPr>
              <w:pStyle w:val="Tabletext"/>
            </w:pPr>
            <w:r w:rsidRPr="00C34960">
              <w:rPr>
                <w:i/>
              </w:rPr>
              <w:t>Work Health and Safety Act 2011</w:t>
            </w:r>
            <w:r>
              <w:t xml:space="preserve"> (Cth)</w:t>
            </w:r>
          </w:p>
        </w:tc>
      </w:tr>
    </w:tbl>
    <w:p w:rsidR="00AB1E77" w:rsidRDefault="00AB1E77" w:rsidP="00AB1E77">
      <w:bookmarkStart w:id="9" w:name="_Toc353270189"/>
    </w:p>
    <w:p w:rsidR="00AB1E77" w:rsidRDefault="00AB1E77" w:rsidP="00AB1E77">
      <w:pPr>
        <w:rPr>
          <w:sz w:val="36"/>
          <w:szCs w:val="28"/>
        </w:rPr>
      </w:pPr>
      <w:r>
        <w:br w:type="page"/>
      </w:r>
    </w:p>
    <w:p w:rsidR="00D4284F" w:rsidRPr="00185063" w:rsidRDefault="00D4284F" w:rsidP="00052DEE">
      <w:pPr>
        <w:pStyle w:val="Heading1"/>
      </w:pPr>
      <w:r w:rsidRPr="00052DEE">
        <w:lastRenderedPageBreak/>
        <w:t>Introduction</w:t>
      </w:r>
      <w:bookmarkEnd w:id="9"/>
    </w:p>
    <w:p w:rsidR="00D4284F" w:rsidRPr="00052DEE" w:rsidRDefault="00D4284F" w:rsidP="00D4284F">
      <w:r w:rsidRPr="00052DEE">
        <w:t>For more than a decade, the Commission has made periodic inspections of Australia’s immigration detention facilities to assess whether conditions of detention meet internationally-accepted human rights standards.</w:t>
      </w:r>
      <w:r w:rsidR="00AD3B06" w:rsidRPr="00052DEE">
        <w:rPr>
          <w:vertAlign w:val="superscript"/>
        </w:rPr>
        <w:endnoteReference w:id="1"/>
      </w:r>
      <w:r w:rsidR="0003050F" w:rsidRPr="00052DEE">
        <w:t xml:space="preserve"> </w:t>
      </w:r>
      <w:r w:rsidRPr="00052DEE">
        <w:t>The Commission has also received complaints and conducted inquiries into conditions in immigration detention facilities.</w:t>
      </w:r>
      <w:r w:rsidR="00AD3B06" w:rsidRPr="00052DEE">
        <w:rPr>
          <w:vertAlign w:val="superscript"/>
        </w:rPr>
        <w:endnoteReference w:id="2"/>
      </w:r>
      <w:r w:rsidR="00AD3B06" w:rsidRPr="00052DEE">
        <w:t xml:space="preserve"> </w:t>
      </w:r>
    </w:p>
    <w:p w:rsidR="00D4284F" w:rsidRPr="00052DEE" w:rsidRDefault="00D4284F" w:rsidP="00D4284F">
      <w:r w:rsidRPr="00052DEE">
        <w:t xml:space="preserve">This publication, </w:t>
      </w:r>
      <w:r w:rsidRPr="00052DEE">
        <w:rPr>
          <w:i/>
        </w:rPr>
        <w:t>Human rights standards for immigration detention,</w:t>
      </w:r>
      <w:r w:rsidRPr="00052DEE">
        <w:t xml:space="preserve"> sets out benchmarks for the humane treatment of people held in immigration detention (referred to throughout the Standards as detainees). The Commission has prepared the Standards under section 11(1)(n) of the Australian Human Rights Commission Act, which enables the Commission to publish ‘guidelines for the avoidance of acts or practices’ which may be inconsistent with or contrary to any human right.</w:t>
      </w:r>
      <w:r w:rsidR="00AD3B06" w:rsidRPr="00052DEE">
        <w:rPr>
          <w:rStyle w:val="EndnoteReference"/>
          <w:sz w:val="23"/>
        </w:rPr>
        <w:endnoteReference w:id="3"/>
      </w:r>
      <w:r w:rsidR="00AD3B06" w:rsidRPr="00052DEE">
        <w:t xml:space="preserve"> </w:t>
      </w:r>
      <w:r w:rsidRPr="00052DEE">
        <w:t xml:space="preserve">The Commission anticipates that the Standards may be revised in coming years, to reflect any issues that emerge from their practical application. </w:t>
      </w:r>
    </w:p>
    <w:p w:rsidR="00D4284F" w:rsidRPr="00704F87" w:rsidRDefault="00D4284F" w:rsidP="00D4284F">
      <w:r w:rsidRPr="00704F87">
        <w:t xml:space="preserve">The purpose of these Standards is to assist independent monitors, such as the Australian Human Rights Commission, to monitor and inspect Australia’s immigration detention facilities. </w:t>
      </w:r>
    </w:p>
    <w:p w:rsidR="00D4284F" w:rsidRPr="00704F87" w:rsidRDefault="00D4284F" w:rsidP="00D4284F">
      <w:r w:rsidRPr="00704F87">
        <w:t xml:space="preserve">The Standards should also assist in providing a framework for the monitoring and inspections that will be undertaken when Australia becomes party to the </w:t>
      </w:r>
      <w:r w:rsidRPr="00704F87">
        <w:rPr>
          <w:i/>
        </w:rPr>
        <w:t>Optional Protocol to the Convention against Torture and Other Cruel Inhuman or Degrading Treatment or Punishment</w:t>
      </w:r>
      <w:r w:rsidRPr="00704F87">
        <w:t xml:space="preserve"> (OPCAT). </w:t>
      </w:r>
    </w:p>
    <w:p w:rsidR="00D4284F" w:rsidRPr="00704F87" w:rsidRDefault="00D4284F" w:rsidP="00D4284F">
      <w:r w:rsidRPr="00704F87">
        <w:t xml:space="preserve">OPCAT, which Australia has signed, but not yet ratified, will require detention facilities within Australia, or otherwise within Australia’s jurisdiction and control, to be visited periodically by the United Nations Subcommittee on Prevention of Torture and Other Cruel, Inhuman or Degrading Treatment or Punishment (SPT) in order to monitor how Australia meets its obligations to prevent torture and other cruel, inhuman or degrading treatment or punishment. </w:t>
      </w:r>
    </w:p>
    <w:p w:rsidR="00D4284F" w:rsidRPr="00704F87" w:rsidRDefault="00D4284F" w:rsidP="00D4284F">
      <w:r w:rsidRPr="00704F87">
        <w:t xml:space="preserve">Under the OPCAT, State Parties must also grant ‘national preventive mechanisms’ (NPM’s), established within Australia, access to all places of detention and their installations and facilities. </w:t>
      </w:r>
    </w:p>
    <w:p w:rsidR="00D4284F" w:rsidRDefault="00D4284F" w:rsidP="00D4284F">
      <w:r w:rsidRPr="00704F87">
        <w:t>The definition of a place of detention for the purposes of these Standards is the same as that contained in article 4(2) of OPCAT, which is applicable in the immigration context. This definition is ‘any form of detention or imprisonment or the placement of a person in a public or private custodial setting which that person is not permitted to</w:t>
      </w:r>
      <w:r w:rsidRPr="00381F4B">
        <w:t xml:space="preserve"> leave at will by order of any judicial, administrative or other authority’.</w:t>
      </w:r>
      <w:r>
        <w:t xml:space="preserve"> As noted by the United Nations High Commissioner for Refugees, ‘detention can take place in a range of locations, including at land and sea borders, in the ‘international zones’ at airports, on islands, on boats, as well as in closed refugee camps, in one’s own home (house arrest) and even extraterritorially’ (UNHCR Guidelines p 9 [7]).</w:t>
      </w:r>
    </w:p>
    <w:p w:rsidR="00D4284F" w:rsidRPr="004779AE" w:rsidRDefault="00D4284F" w:rsidP="00D4284F">
      <w:pPr>
        <w:spacing w:before="100" w:beforeAutospacing="1" w:after="100" w:afterAutospacing="1"/>
        <w:rPr>
          <w:spacing w:val="-2"/>
        </w:rPr>
      </w:pPr>
      <w:r>
        <w:rPr>
          <w:spacing w:val="-2"/>
        </w:rPr>
        <w:t>I</w:t>
      </w:r>
      <w:r w:rsidRPr="004779AE">
        <w:rPr>
          <w:spacing w:val="-2"/>
        </w:rPr>
        <w:t xml:space="preserve">mmigration detainees should enjoy the least restrictive environment possible, and the maxim that human rights are a floor, not a ceiling, should be at the forefront of decisions relating to conditions of detention for immigration detainees. The primary concern of immigration detention authorities should be one of care for the well-being of detainees. </w:t>
      </w:r>
    </w:p>
    <w:p w:rsidR="00D4284F" w:rsidRPr="00E367D4" w:rsidRDefault="00D4284F" w:rsidP="00D4284F">
      <w:pPr>
        <w:pStyle w:val="Heading2"/>
      </w:pPr>
      <w:bookmarkStart w:id="10" w:name="_Toc353270190"/>
      <w:r w:rsidRPr="00283375">
        <w:lastRenderedPageBreak/>
        <w:t xml:space="preserve">Format and sources of </w:t>
      </w:r>
      <w:r w:rsidRPr="007E555C">
        <w:t>the Standards</w:t>
      </w:r>
      <w:bookmarkEnd w:id="10"/>
    </w:p>
    <w:p w:rsidR="00D4284F" w:rsidRPr="004779AE" w:rsidRDefault="00D4284F" w:rsidP="00704F87">
      <w:pPr>
        <w:rPr>
          <w:b/>
        </w:rPr>
      </w:pPr>
      <w:r w:rsidRPr="004779AE">
        <w:t xml:space="preserve">In each section of the Standards, there is a description of the human rights benchmarks, accompanied by a list of sources </w:t>
      </w:r>
      <w:r>
        <w:t>that</w:t>
      </w:r>
      <w:r w:rsidRPr="004779AE">
        <w:t xml:space="preserve"> inform the Standards. </w:t>
      </w:r>
    </w:p>
    <w:p w:rsidR="00D4284F" w:rsidRPr="004779AE" w:rsidRDefault="00D4284F" w:rsidP="00704F87">
      <w:r w:rsidRPr="004779AE">
        <w:t>The sou</w:t>
      </w:r>
      <w:r>
        <w:t>rces listed in the Standards include:</w:t>
      </w:r>
    </w:p>
    <w:p w:rsidR="00D4284F" w:rsidRPr="00704F87" w:rsidRDefault="00D4284F" w:rsidP="00AB1E77">
      <w:pPr>
        <w:pStyle w:val="ListParagraph"/>
        <w:ind w:left="714" w:hanging="357"/>
      </w:pPr>
      <w:r w:rsidRPr="00704F87">
        <w:rPr>
          <w:b/>
          <w:bCs/>
        </w:rPr>
        <w:t>International human rights treaty obligations (treaties)</w:t>
      </w:r>
      <w:r w:rsidRPr="00704F87">
        <w:t xml:space="preserve"> – relevant provisions of international human rights treaties to which Australia has agreed.</w:t>
      </w:r>
    </w:p>
    <w:p w:rsidR="00D4284F" w:rsidRPr="00704F87" w:rsidRDefault="00D4284F" w:rsidP="00AB1E77">
      <w:pPr>
        <w:pStyle w:val="ListParagraph"/>
        <w:ind w:left="714" w:hanging="357"/>
      </w:pPr>
      <w:r w:rsidRPr="00704F87">
        <w:rPr>
          <w:b/>
          <w:bCs/>
        </w:rPr>
        <w:t>Key interpretive human rights instruments (interpretive instruments)</w:t>
      </w:r>
      <w:r w:rsidRPr="00704F87">
        <w:t xml:space="preserve"> – key interpretive instruments in international human rights law, including UN treaty body comments, standards, guidelines, rules and principles. Although not legally binding, these key instruments provide the most persuasive interpretation of our international human rights treaty obligations towards immigration detainees. While some of these instruments expressly apply only to prisoners (such as the European Prison Rules) and are drawn on by analogy, most of them apply to all detainees. For example, the Body of Principles for the Protection of All Persons under Any Form of Detention or Imprisonment (BOP) applies to all detainees. </w:t>
      </w:r>
    </w:p>
    <w:p w:rsidR="00D4284F" w:rsidRPr="00704F87" w:rsidRDefault="00D4284F" w:rsidP="00AB1E77">
      <w:pPr>
        <w:pStyle w:val="ListParagraph"/>
        <w:ind w:left="714" w:hanging="357"/>
      </w:pPr>
      <w:r w:rsidRPr="00704F87">
        <w:rPr>
          <w:b/>
          <w:bCs/>
        </w:rPr>
        <w:t>International case law</w:t>
      </w:r>
      <w:r w:rsidRPr="00704F87">
        <w:t xml:space="preserve"> – relevant international case law which provides persuasive interpretation of our international human rights treaty obligations.</w:t>
      </w:r>
    </w:p>
    <w:p w:rsidR="00D4284F" w:rsidRPr="00704F87" w:rsidRDefault="00D4284F" w:rsidP="00704F87">
      <w:pPr>
        <w:pStyle w:val="ListParagraph"/>
      </w:pPr>
      <w:r w:rsidRPr="00704F87">
        <w:rPr>
          <w:b/>
          <w:bCs/>
        </w:rPr>
        <w:t>National law</w:t>
      </w:r>
      <w:r w:rsidRPr="00704F87">
        <w:t xml:space="preserve"> – national legal obligations where relevant, including legislation and case law.</w:t>
      </w:r>
    </w:p>
    <w:p w:rsidR="00D4284F" w:rsidRPr="004779AE" w:rsidRDefault="00D4284F" w:rsidP="00D4284F">
      <w:pPr>
        <w:pStyle w:val="Heading2"/>
      </w:pPr>
      <w:bookmarkStart w:id="11" w:name="_Toc353270191"/>
      <w:r w:rsidRPr="004779AE">
        <w:t>Facilities to which the Standards apply</w:t>
      </w:r>
      <w:bookmarkEnd w:id="11"/>
    </w:p>
    <w:p w:rsidR="00D4284F" w:rsidRPr="004779AE" w:rsidRDefault="00D4284F" w:rsidP="00D4284F">
      <w:r w:rsidRPr="004779AE">
        <w:t>Australia has several types of immigration detention facilities to which the Standards apply:</w:t>
      </w:r>
    </w:p>
    <w:p w:rsidR="00D4284F" w:rsidRPr="00185063" w:rsidRDefault="00D4284F" w:rsidP="00704F87">
      <w:pPr>
        <w:pStyle w:val="ListParagraph"/>
      </w:pPr>
      <w:r w:rsidRPr="00185063">
        <w:rPr>
          <w:b/>
          <w:bCs/>
        </w:rPr>
        <w:t>Immigration Detention Centres (IDC)</w:t>
      </w:r>
      <w:r w:rsidRPr="00185063">
        <w:t xml:space="preserve"> accommodate a range of unlawful non-citizens, </w:t>
      </w:r>
      <w:r>
        <w:t xml:space="preserve">including people who arrived by sea without a visa, </w:t>
      </w:r>
      <w:r w:rsidRPr="00185063">
        <w:t xml:space="preserve">people who have over-stayed their visa, people in breach of their visa conditions, </w:t>
      </w:r>
      <w:r>
        <w:t>and</w:t>
      </w:r>
      <w:r w:rsidRPr="00185063">
        <w:t xml:space="preserve"> people who were refused entry at Australia's international airports.</w:t>
      </w:r>
    </w:p>
    <w:p w:rsidR="00D4284F" w:rsidRPr="00185063" w:rsidRDefault="00D4284F" w:rsidP="00704F87">
      <w:pPr>
        <w:pStyle w:val="ListParagraph"/>
      </w:pPr>
      <w:r w:rsidRPr="00185063">
        <w:rPr>
          <w:b/>
          <w:bCs/>
        </w:rPr>
        <w:t>Immigration Residential Housing (IRH)</w:t>
      </w:r>
      <w:r w:rsidRPr="00185063">
        <w:t xml:space="preserve"> provide</w:t>
      </w:r>
      <w:r>
        <w:t>s</w:t>
      </w:r>
      <w:r w:rsidRPr="00185063">
        <w:t xml:space="preserve"> a flexible detention arrangement to enable people in immigration detention to live in family-style accommodation.</w:t>
      </w:r>
    </w:p>
    <w:p w:rsidR="00D4284F" w:rsidRPr="00185063" w:rsidRDefault="00D4284F" w:rsidP="00704F87">
      <w:pPr>
        <w:pStyle w:val="ListParagraph"/>
      </w:pPr>
      <w:r w:rsidRPr="00185063">
        <w:rPr>
          <w:b/>
          <w:bCs/>
        </w:rPr>
        <w:t>Immigration Transit Accommodation (ITA)</w:t>
      </w:r>
      <w:r w:rsidRPr="00185063">
        <w:t xml:space="preserve"> is accommodation to house people who are a low security risk.</w:t>
      </w:r>
    </w:p>
    <w:p w:rsidR="00D4284F" w:rsidRPr="00185063" w:rsidRDefault="00D4284F" w:rsidP="00704F87">
      <w:pPr>
        <w:pStyle w:val="ListParagraph"/>
      </w:pPr>
      <w:r w:rsidRPr="00185063">
        <w:rPr>
          <w:b/>
          <w:bCs/>
        </w:rPr>
        <w:t>Alternative Places of Detention (APOD)</w:t>
      </w:r>
      <w:r w:rsidRPr="00185063">
        <w:t xml:space="preserve"> accommodate people who have been assessed as posing a minimal risk to the Australian community.</w:t>
      </w:r>
    </w:p>
    <w:p w:rsidR="00D4284F" w:rsidRPr="004779AE" w:rsidRDefault="00D4284F" w:rsidP="00D4284F">
      <w:r w:rsidRPr="004779AE">
        <w:t xml:space="preserve">The Standards are intended to guide the </w:t>
      </w:r>
      <w:r>
        <w:t xml:space="preserve">independent </w:t>
      </w:r>
      <w:r w:rsidRPr="004779AE">
        <w:t>monitoring and inspections of all immigration detention facilities operated by the Australian Government (or its contractors</w:t>
      </w:r>
      <w:r>
        <w:t xml:space="preserve">). </w:t>
      </w:r>
      <w:r w:rsidRPr="004779AE">
        <w:t xml:space="preserve">However, so-called ‘community detention’ is not </w:t>
      </w:r>
      <w:r>
        <w:t>covered</w:t>
      </w:r>
      <w:r w:rsidRPr="004779AE">
        <w:t xml:space="preserve"> by the Standards as it does not meet the definition of detention in OPCAT.</w:t>
      </w:r>
    </w:p>
    <w:p w:rsidR="00D4284F" w:rsidRDefault="00D4284F" w:rsidP="00D4284F">
      <w:r w:rsidRPr="004779AE">
        <w:t xml:space="preserve">At the time these Standards were prepared, the day-to-day management of detention facilities has been contracted out to a private company. </w:t>
      </w:r>
      <w:r>
        <w:t>However, this</w:t>
      </w:r>
      <w:r w:rsidRPr="004779AE">
        <w:t xml:space="preserve"> does not affect the </w:t>
      </w:r>
      <w:r w:rsidRPr="004779AE">
        <w:lastRenderedPageBreak/>
        <w:t>Australian Government’s responsibilities under international human rights law. The Australian Government must manage the contract with the company so as to ensure compliance with international human rights standards.</w:t>
      </w:r>
    </w:p>
    <w:p w:rsidR="00AB1E77" w:rsidRDefault="00AB1E77">
      <w:pPr>
        <w:spacing w:before="0" w:after="0"/>
      </w:pPr>
      <w:r>
        <w:br w:type="page"/>
      </w:r>
    </w:p>
    <w:p w:rsidR="00D4284F" w:rsidRDefault="00D4284F" w:rsidP="00D4284F">
      <w:pPr>
        <w:pStyle w:val="Heading1"/>
      </w:pPr>
      <w:bookmarkStart w:id="12" w:name="_Toc353270192"/>
      <w:r>
        <w:lastRenderedPageBreak/>
        <w:t xml:space="preserve">Security and </w:t>
      </w:r>
      <w:r w:rsidRPr="008D3263">
        <w:t>facility</w:t>
      </w:r>
      <w:r>
        <w:t xml:space="preserve"> management</w:t>
      </w:r>
      <w:bookmarkEnd w:id="12"/>
    </w:p>
    <w:p w:rsidR="00D4284F" w:rsidRPr="008D3263" w:rsidRDefault="00D4284F" w:rsidP="00704F87">
      <w:r>
        <w:t xml:space="preserve">Immigration detention is for the purposes of immigration control not criminal punishment. Consequently, security measures should be commensurate with the identified risks, and should be based on positive relationships between staff and detainees, as opposed to physical barriers and restraints. This understanding of security should be embedded in the staff culture of immigration detention facilities. Like other places of detention, immigration detention facilities will require rules and codes of conduct and, occasionally, restraints and force may have to be used. </w:t>
      </w:r>
    </w:p>
    <w:p w:rsidR="00D4284F" w:rsidRPr="001548A2" w:rsidRDefault="00D4284F" w:rsidP="00D4284F">
      <w:pPr>
        <w:pStyle w:val="Heading2"/>
      </w:pPr>
      <w:bookmarkStart w:id="13" w:name="_Toc353270193"/>
      <w:r>
        <w:t>Relationships and environment</w:t>
      </w:r>
      <w:bookmarkEnd w:id="13"/>
    </w:p>
    <w:tbl>
      <w:tblPr>
        <w:tblStyle w:val="TableSimple1"/>
        <w:tblW w:w="9354" w:type="dxa"/>
        <w:tblLayout w:type="fixed"/>
        <w:tblLook w:val="01E0"/>
      </w:tblPr>
      <w:tblGrid>
        <w:gridCol w:w="6236"/>
        <w:gridCol w:w="3118"/>
      </w:tblGrid>
      <w:tr w:rsidR="00D4284F" w:rsidTr="00052DEE">
        <w:trPr>
          <w:cnfStyle w:val="100000000000"/>
        </w:trPr>
        <w:tc>
          <w:tcPr>
            <w:tcW w:w="6236" w:type="dxa"/>
            <w:tcBorders>
              <w:bottom w:val="none" w:sz="0" w:space="0" w:color="auto"/>
            </w:tcBorders>
          </w:tcPr>
          <w:p w:rsidR="00D4284F" w:rsidRPr="00170C12" w:rsidRDefault="00D4284F" w:rsidP="00AE0E6D">
            <w:pPr>
              <w:pStyle w:val="Tableheading"/>
            </w:pPr>
            <w:r w:rsidRPr="00170C12">
              <w:t>Standard</w:t>
            </w:r>
          </w:p>
        </w:tc>
        <w:tc>
          <w:tcPr>
            <w:tcW w:w="3118" w:type="dxa"/>
            <w:tcBorders>
              <w:bottom w:val="none" w:sz="0" w:space="0" w:color="auto"/>
            </w:tcBorders>
          </w:tcPr>
          <w:p w:rsidR="00D4284F" w:rsidRPr="00170C12" w:rsidRDefault="00D4284F" w:rsidP="00AE0E6D">
            <w:pPr>
              <w:pStyle w:val="Tableheading"/>
            </w:pPr>
            <w:r w:rsidRPr="00170C12">
              <w:t>Sources</w:t>
            </w:r>
          </w:p>
        </w:tc>
      </w:tr>
      <w:tr w:rsidR="00D4284F" w:rsidTr="00052DEE">
        <w:trPr>
          <w:cnfStyle w:val="010000000000"/>
        </w:trPr>
        <w:tc>
          <w:tcPr>
            <w:tcW w:w="6236" w:type="dxa"/>
            <w:tcBorders>
              <w:top w:val="none" w:sz="0" w:space="0" w:color="auto"/>
            </w:tcBorders>
          </w:tcPr>
          <w:p w:rsidR="00D4284F" w:rsidRDefault="00D4284F" w:rsidP="00AE0E6D">
            <w:pPr>
              <w:pStyle w:val="Tabletext"/>
            </w:pPr>
            <w:r>
              <w:t>All detainees are treated with humanity and with respect for the inherent dignity of the person.</w:t>
            </w:r>
          </w:p>
        </w:tc>
        <w:tc>
          <w:tcPr>
            <w:tcW w:w="3118" w:type="dxa"/>
            <w:tcBorders>
              <w:top w:val="none" w:sz="0" w:space="0" w:color="auto"/>
            </w:tcBorders>
          </w:tcPr>
          <w:p w:rsidR="00D4284F" w:rsidRDefault="004F522D" w:rsidP="00AE0E6D">
            <w:pPr>
              <w:pStyle w:val="Tabletext"/>
            </w:pPr>
            <w:r w:rsidRPr="00AE0E6D">
              <w:rPr>
                <w:b/>
                <w:bCs/>
              </w:rPr>
              <w:t>Treaties:</w:t>
            </w:r>
            <w:r w:rsidR="00704F87" w:rsidRPr="00AE0E6D">
              <w:rPr>
                <w:b/>
                <w:bCs/>
              </w:rPr>
              <w:br/>
            </w:r>
            <w:r w:rsidR="00D4284F">
              <w:t>ICCPR 10.</w:t>
            </w:r>
          </w:p>
          <w:p w:rsidR="00D4284F" w:rsidRDefault="00D4284F" w:rsidP="00AE0E6D">
            <w:pPr>
              <w:pStyle w:val="Tabletext"/>
            </w:pPr>
            <w:r w:rsidRPr="00AE0E6D">
              <w:rPr>
                <w:b/>
                <w:bCs/>
              </w:rPr>
              <w:t>Interpretive instruments:</w:t>
            </w:r>
            <w:r>
              <w:t xml:space="preserve"> BOP 1.</w:t>
            </w:r>
          </w:p>
        </w:tc>
      </w:tr>
    </w:tbl>
    <w:p w:rsidR="00D4284F" w:rsidRPr="00B26499" w:rsidRDefault="00D4284F" w:rsidP="00D4284F">
      <w:pPr>
        <w:pStyle w:val="Heading2"/>
      </w:pPr>
      <w:bookmarkStart w:id="14" w:name="_Toc353270194"/>
      <w:r>
        <w:t>Standards of behaviour</w:t>
      </w:r>
      <w:bookmarkEnd w:id="14"/>
    </w:p>
    <w:tbl>
      <w:tblPr>
        <w:tblStyle w:val="TableSimple1"/>
        <w:tblW w:w="9354" w:type="dxa"/>
        <w:tblLook w:val="01E0"/>
      </w:tblPr>
      <w:tblGrid>
        <w:gridCol w:w="6236"/>
        <w:gridCol w:w="3118"/>
      </w:tblGrid>
      <w:tr w:rsidR="00D4284F" w:rsidTr="00052DEE">
        <w:trPr>
          <w:cnfStyle w:val="100000000000"/>
        </w:trPr>
        <w:tc>
          <w:tcPr>
            <w:tcW w:w="6236" w:type="dxa"/>
            <w:tcBorders>
              <w:bottom w:val="none" w:sz="0" w:space="0" w:color="auto"/>
            </w:tcBorders>
          </w:tcPr>
          <w:p w:rsidR="00D4284F" w:rsidRPr="00170C12" w:rsidRDefault="00D4284F" w:rsidP="00AE0E6D">
            <w:pPr>
              <w:pStyle w:val="Tableheading"/>
            </w:pPr>
            <w:r w:rsidRPr="00170C12">
              <w:t>Standard</w:t>
            </w:r>
          </w:p>
        </w:tc>
        <w:tc>
          <w:tcPr>
            <w:tcW w:w="3118" w:type="dxa"/>
            <w:tcBorders>
              <w:bottom w:val="none" w:sz="0" w:space="0" w:color="auto"/>
            </w:tcBorders>
          </w:tcPr>
          <w:p w:rsidR="00D4284F" w:rsidRPr="00170C12" w:rsidRDefault="00D4284F" w:rsidP="00AE0E6D">
            <w:pPr>
              <w:pStyle w:val="Tableheading"/>
            </w:pPr>
            <w:r w:rsidRPr="00170C12">
              <w:t>Sources</w:t>
            </w:r>
          </w:p>
        </w:tc>
      </w:tr>
      <w:tr w:rsidR="00D4284F" w:rsidTr="00052DEE">
        <w:trPr>
          <w:cnfStyle w:val="010000000000"/>
        </w:trPr>
        <w:tc>
          <w:tcPr>
            <w:tcW w:w="6236" w:type="dxa"/>
            <w:tcBorders>
              <w:top w:val="none" w:sz="0" w:space="0" w:color="auto"/>
            </w:tcBorders>
          </w:tcPr>
          <w:p w:rsidR="00D4284F" w:rsidRDefault="00D4284F" w:rsidP="00AB1E77">
            <w:pPr>
              <w:pStyle w:val="Tabletext"/>
            </w:pPr>
            <w:r w:rsidRPr="00F60C6C">
              <w:t xml:space="preserve">Clear rules setting out expected standards of behaviour for detainees and staff are disseminated in languages and formats that detainees understand and are </w:t>
            </w:r>
            <w:r w:rsidRPr="00AB1E77">
              <w:t>readily</w:t>
            </w:r>
            <w:r w:rsidRPr="00F60C6C">
              <w:t xml:space="preserve"> available.</w:t>
            </w:r>
          </w:p>
          <w:p w:rsidR="00D4284F" w:rsidRDefault="00D4284F" w:rsidP="00AB1E77">
            <w:pPr>
              <w:pStyle w:val="Tabletext"/>
            </w:pPr>
            <w:r>
              <w:t xml:space="preserve">The standards of behaviour reflect </w:t>
            </w:r>
            <w:r w:rsidRPr="00AB1E77">
              <w:t>respect</w:t>
            </w:r>
            <w:r>
              <w:t xml:space="preserve"> for the human rights of detainees and staff.</w:t>
            </w:r>
          </w:p>
          <w:p w:rsidR="00D4284F" w:rsidRDefault="00D4284F" w:rsidP="00AB1E77">
            <w:pPr>
              <w:pStyle w:val="Tabletext"/>
            </w:pPr>
            <w:r>
              <w:t>The human rights of detainees are not limited more than is necessarily required by the fact of detention.</w:t>
            </w:r>
          </w:p>
        </w:tc>
        <w:tc>
          <w:tcPr>
            <w:tcW w:w="3118" w:type="dxa"/>
            <w:tcBorders>
              <w:top w:val="none" w:sz="0" w:space="0" w:color="auto"/>
            </w:tcBorders>
          </w:tcPr>
          <w:p w:rsidR="00D4284F" w:rsidRDefault="00D4284F" w:rsidP="00AB1E77">
            <w:pPr>
              <w:pStyle w:val="Tabletext"/>
            </w:pPr>
            <w:r w:rsidRPr="00AB1E77">
              <w:rPr>
                <w:b/>
                <w:bCs/>
              </w:rPr>
              <w:t>Interpretive instruments:</w:t>
            </w:r>
            <w:r>
              <w:t xml:space="preserve"> SMR 27; </w:t>
            </w:r>
            <w:r w:rsidRPr="00AB1E77">
              <w:t>BOP</w:t>
            </w:r>
            <w:r>
              <w:t xml:space="preserve"> 3.</w:t>
            </w:r>
          </w:p>
        </w:tc>
      </w:tr>
    </w:tbl>
    <w:p w:rsidR="00AB1E77" w:rsidRDefault="00AB1E77" w:rsidP="00AB1E77">
      <w:bookmarkStart w:id="15" w:name="_Toc353270195"/>
    </w:p>
    <w:p w:rsidR="00AB1E77" w:rsidRDefault="00AB1E77" w:rsidP="00AB1E77">
      <w:pPr>
        <w:rPr>
          <w:color w:val="000000"/>
          <w:sz w:val="28"/>
          <w:szCs w:val="26"/>
        </w:rPr>
      </w:pPr>
      <w:r>
        <w:br w:type="page"/>
      </w:r>
    </w:p>
    <w:p w:rsidR="00D4284F" w:rsidRPr="00B26499" w:rsidRDefault="00D4284F" w:rsidP="00A24E0A">
      <w:pPr>
        <w:pStyle w:val="Heading2"/>
      </w:pPr>
      <w:r>
        <w:lastRenderedPageBreak/>
        <w:t>Behaviour management</w:t>
      </w:r>
      <w:bookmarkEnd w:id="15"/>
    </w:p>
    <w:tbl>
      <w:tblPr>
        <w:tblStyle w:val="TableSimple1"/>
        <w:tblW w:w="9354" w:type="dxa"/>
        <w:tblLook w:val="01E0"/>
      </w:tblPr>
      <w:tblGrid>
        <w:gridCol w:w="6236"/>
        <w:gridCol w:w="3118"/>
      </w:tblGrid>
      <w:tr w:rsidR="00D4284F" w:rsidTr="00052DEE">
        <w:trPr>
          <w:cnfStyle w:val="100000000000"/>
        </w:trPr>
        <w:tc>
          <w:tcPr>
            <w:tcW w:w="6236" w:type="dxa"/>
            <w:tcBorders>
              <w:bottom w:val="none" w:sz="0" w:space="0" w:color="auto"/>
            </w:tcBorders>
          </w:tcPr>
          <w:p w:rsidR="00D4284F" w:rsidRPr="00170C12" w:rsidRDefault="00D4284F" w:rsidP="00AE0E6D">
            <w:pPr>
              <w:pStyle w:val="Tableheading"/>
            </w:pPr>
            <w:r w:rsidRPr="00170C12">
              <w:t>Standard</w:t>
            </w:r>
          </w:p>
        </w:tc>
        <w:tc>
          <w:tcPr>
            <w:tcW w:w="3118" w:type="dxa"/>
            <w:tcBorders>
              <w:bottom w:val="none" w:sz="0" w:space="0" w:color="auto"/>
            </w:tcBorders>
          </w:tcPr>
          <w:p w:rsidR="00D4284F" w:rsidRPr="00170C12" w:rsidRDefault="00D4284F" w:rsidP="00AE0E6D">
            <w:pPr>
              <w:pStyle w:val="Tableheading"/>
            </w:pPr>
            <w:r w:rsidRPr="00170C12">
              <w:t>Sources</w:t>
            </w:r>
          </w:p>
        </w:tc>
      </w:tr>
      <w:tr w:rsidR="00D4284F" w:rsidTr="00052DEE">
        <w:trPr>
          <w:cnfStyle w:val="010000000000"/>
        </w:trPr>
        <w:tc>
          <w:tcPr>
            <w:tcW w:w="6236" w:type="dxa"/>
            <w:tcBorders>
              <w:top w:val="none" w:sz="0" w:space="0" w:color="auto"/>
            </w:tcBorders>
          </w:tcPr>
          <w:p w:rsidR="00D4284F" w:rsidRPr="00052DEE" w:rsidRDefault="00D4284F" w:rsidP="00AB1E77">
            <w:pPr>
              <w:pStyle w:val="Tabletext"/>
            </w:pPr>
            <w:r>
              <w:t xml:space="preserve">No person in immigration detention is subjected to torture or to </w:t>
            </w:r>
            <w:r w:rsidRPr="00AB1E77">
              <w:t>cruel</w:t>
            </w:r>
            <w:r>
              <w:t xml:space="preserve">, inhuman or </w:t>
            </w:r>
            <w:r w:rsidRPr="00AB1E77">
              <w:t>degrading</w:t>
            </w:r>
            <w:r>
              <w:t xml:space="preserve"> treatment or punishment. There is no:</w:t>
            </w:r>
          </w:p>
          <w:p w:rsidR="00D4284F" w:rsidRDefault="00D4284F" w:rsidP="00AB1E77">
            <w:pPr>
              <w:numPr>
                <w:ilvl w:val="0"/>
                <w:numId w:val="17"/>
              </w:numPr>
              <w:spacing w:before="0" w:after="0"/>
              <w:ind w:left="714" w:hanging="357"/>
            </w:pPr>
            <w:r>
              <w:t>collective punishment</w:t>
            </w:r>
          </w:p>
          <w:p w:rsidR="00D4284F" w:rsidRDefault="00D4284F" w:rsidP="00B63D82">
            <w:pPr>
              <w:numPr>
                <w:ilvl w:val="0"/>
                <w:numId w:val="17"/>
              </w:numPr>
              <w:spacing w:before="0" w:after="0"/>
              <w:ind w:left="714" w:hanging="357"/>
            </w:pPr>
            <w:r>
              <w:t>single separation for the purposes of punishment (rather than for managing immediate risks such as injury to others)</w:t>
            </w:r>
          </w:p>
          <w:p w:rsidR="00D4284F" w:rsidRDefault="00D4284F" w:rsidP="00B63D82">
            <w:pPr>
              <w:numPr>
                <w:ilvl w:val="0"/>
                <w:numId w:val="17"/>
              </w:numPr>
              <w:spacing w:before="0" w:after="0"/>
              <w:ind w:left="714" w:hanging="357"/>
            </w:pPr>
            <w:r>
              <w:t>corporal punishment</w:t>
            </w:r>
          </w:p>
          <w:p w:rsidR="00D4284F" w:rsidRDefault="00D4284F" w:rsidP="00B63D82">
            <w:pPr>
              <w:numPr>
                <w:ilvl w:val="0"/>
                <w:numId w:val="17"/>
              </w:numPr>
              <w:spacing w:before="0" w:after="0"/>
              <w:ind w:left="714" w:hanging="357"/>
            </w:pPr>
            <w:r>
              <w:t>placement in a dark cell</w:t>
            </w:r>
          </w:p>
          <w:p w:rsidR="00D4284F" w:rsidRDefault="00D4284F" w:rsidP="00B63D82">
            <w:pPr>
              <w:numPr>
                <w:ilvl w:val="0"/>
                <w:numId w:val="17"/>
              </w:numPr>
              <w:spacing w:before="0" w:after="0"/>
              <w:ind w:left="714" w:hanging="357"/>
            </w:pPr>
            <w:r>
              <w:t>sensory deprivation</w:t>
            </w:r>
          </w:p>
          <w:p w:rsidR="00D4284F" w:rsidRDefault="00D4284F" w:rsidP="00B63D82">
            <w:pPr>
              <w:numPr>
                <w:ilvl w:val="0"/>
                <w:numId w:val="17"/>
              </w:numPr>
              <w:spacing w:before="0" w:after="0"/>
              <w:ind w:left="714" w:hanging="357"/>
            </w:pPr>
            <w:r>
              <w:t>punishment with instruments of restraint</w:t>
            </w:r>
          </w:p>
          <w:p w:rsidR="00D4284F" w:rsidRDefault="00D4284F" w:rsidP="00B63D82">
            <w:pPr>
              <w:numPr>
                <w:ilvl w:val="0"/>
                <w:numId w:val="17"/>
              </w:numPr>
              <w:spacing w:before="0" w:after="0"/>
              <w:ind w:left="714" w:hanging="357"/>
            </w:pPr>
            <w:r>
              <w:t>denial of contact with family members.</w:t>
            </w:r>
          </w:p>
          <w:p w:rsidR="00D4284F" w:rsidRDefault="00D4284F" w:rsidP="00AB1E77">
            <w:pPr>
              <w:pStyle w:val="Tabletext"/>
            </w:pPr>
            <w:r>
              <w:t xml:space="preserve">Behaviour management </w:t>
            </w:r>
            <w:r w:rsidRPr="00AB1E77">
              <w:t>regimes</w:t>
            </w:r>
            <w:r>
              <w:t xml:space="preserve"> are developed by reference only to what is necessary for safe custody and well-ordered community life.</w:t>
            </w:r>
          </w:p>
          <w:p w:rsidR="00D4284F" w:rsidRPr="00AB1E77" w:rsidRDefault="00D4284F" w:rsidP="00AB1E77">
            <w:pPr>
              <w:pStyle w:val="Tabletext"/>
            </w:pPr>
            <w:r>
              <w:t xml:space="preserve">Behaviour that rises to the level of a criminal offence as defined under relevant </w:t>
            </w:r>
            <w:r w:rsidRPr="00AB1E77">
              <w:t xml:space="preserve">Australian law is managed in accordance with memoranda of understanding with the relevant police force. </w:t>
            </w:r>
          </w:p>
          <w:p w:rsidR="00D4284F" w:rsidRPr="00AB1E77" w:rsidRDefault="00D4284F" w:rsidP="00AB1E77">
            <w:pPr>
              <w:pStyle w:val="Tabletext"/>
            </w:pPr>
            <w:r w:rsidRPr="00AB1E77">
              <w:t>Where the behaviour of children is concerned, both parents have common responsibilities for the upbringing and development of the child with appropriate professional support from staff where required.</w:t>
            </w:r>
          </w:p>
          <w:p w:rsidR="00D4284F" w:rsidRPr="00AB1E77" w:rsidRDefault="00D4284F" w:rsidP="00AB1E77">
            <w:pPr>
              <w:pStyle w:val="Tabletext"/>
            </w:pPr>
            <w:r w:rsidRPr="00AB1E77">
              <w:t xml:space="preserve">Behaviour management regimes are applied openly, fairly and consistently without discrimination. </w:t>
            </w:r>
          </w:p>
          <w:p w:rsidR="00D4284F" w:rsidRDefault="00D4284F" w:rsidP="00AB1E77">
            <w:pPr>
              <w:pStyle w:val="Tabletext"/>
            </w:pPr>
            <w:r w:rsidRPr="00AB1E77">
              <w:t>Behaviour management agreements have regard to the detainee’s physical and</w:t>
            </w:r>
            <w:r>
              <w:t xml:space="preserve"> mental health. All behavioural management agreements are recorded.</w:t>
            </w:r>
          </w:p>
        </w:tc>
        <w:tc>
          <w:tcPr>
            <w:tcW w:w="3118" w:type="dxa"/>
            <w:tcBorders>
              <w:top w:val="none" w:sz="0" w:space="0" w:color="auto"/>
            </w:tcBorders>
          </w:tcPr>
          <w:p w:rsidR="00D4284F" w:rsidRPr="00A0053D" w:rsidRDefault="00D4284F" w:rsidP="00AB1E77">
            <w:pPr>
              <w:pStyle w:val="Tabletext"/>
              <w:rPr>
                <w:b/>
              </w:rPr>
            </w:pPr>
            <w:r>
              <w:rPr>
                <w:b/>
              </w:rPr>
              <w:t>Treaties:</w:t>
            </w:r>
            <w:r w:rsidR="00704F87">
              <w:rPr>
                <w:b/>
              </w:rPr>
              <w:br/>
            </w:r>
            <w:r w:rsidRPr="00AB1E77">
              <w:t>ICCPR</w:t>
            </w:r>
            <w:r>
              <w:t xml:space="preserve"> 7, 10; CRC 37(a); CAT 2, 16; CRPD 15; ICERD 5(b); ICCPR 2, 3, 26; </w:t>
            </w:r>
            <w:r w:rsidRPr="001F745C">
              <w:t>CRC 18.</w:t>
            </w:r>
          </w:p>
          <w:p w:rsidR="00D4284F" w:rsidRDefault="00D4284F" w:rsidP="00AB1E77">
            <w:pPr>
              <w:pStyle w:val="Tabletext"/>
            </w:pPr>
            <w:r>
              <w:rPr>
                <w:b/>
              </w:rPr>
              <w:t xml:space="preserve">Interpretive instruments: </w:t>
            </w:r>
            <w:r>
              <w:t xml:space="preserve">SMR 27, 31; BOP 6, </w:t>
            </w:r>
            <w:r w:rsidRPr="00AB1E77">
              <w:t>30</w:t>
            </w:r>
            <w:r>
              <w:t>; UNRPJDL 87(a); (by analogy) EPR 60.3, 60.6.</w:t>
            </w:r>
          </w:p>
        </w:tc>
      </w:tr>
    </w:tbl>
    <w:p w:rsidR="00D4284F" w:rsidRPr="00AF172E" w:rsidRDefault="00D4284F" w:rsidP="00AE0E6D">
      <w:pPr>
        <w:pStyle w:val="Heading2"/>
      </w:pPr>
      <w:bookmarkStart w:id="16" w:name="_Toc353270196"/>
      <w:r>
        <w:t>Security</w:t>
      </w:r>
      <w:bookmarkEnd w:id="16"/>
    </w:p>
    <w:tbl>
      <w:tblPr>
        <w:tblStyle w:val="TableSimple1"/>
        <w:tblW w:w="9354" w:type="dxa"/>
        <w:tblLook w:val="01E0"/>
      </w:tblPr>
      <w:tblGrid>
        <w:gridCol w:w="6236"/>
        <w:gridCol w:w="3118"/>
      </w:tblGrid>
      <w:tr w:rsidR="00D4284F" w:rsidTr="00B63D82">
        <w:trPr>
          <w:cnfStyle w:val="100000000000"/>
        </w:trPr>
        <w:tc>
          <w:tcPr>
            <w:tcW w:w="6236" w:type="dxa"/>
            <w:tcBorders>
              <w:bottom w:val="none" w:sz="0" w:space="0" w:color="auto"/>
            </w:tcBorders>
          </w:tcPr>
          <w:p w:rsidR="00D4284F" w:rsidRPr="00170C12" w:rsidRDefault="00D4284F" w:rsidP="00AE0E6D">
            <w:pPr>
              <w:pStyle w:val="Tableheading"/>
            </w:pPr>
            <w:r w:rsidRPr="00170C12">
              <w:t>Standard</w:t>
            </w:r>
          </w:p>
        </w:tc>
        <w:tc>
          <w:tcPr>
            <w:tcW w:w="3118" w:type="dxa"/>
            <w:tcBorders>
              <w:bottom w:val="none" w:sz="0" w:space="0" w:color="auto"/>
            </w:tcBorders>
          </w:tcPr>
          <w:p w:rsidR="00D4284F" w:rsidRPr="00170C12" w:rsidRDefault="00D4284F" w:rsidP="00AE0E6D">
            <w:pPr>
              <w:pStyle w:val="Tableheading"/>
            </w:pPr>
            <w:r w:rsidRPr="00170C12">
              <w:t>Sources</w:t>
            </w:r>
          </w:p>
        </w:tc>
      </w:tr>
      <w:tr w:rsidR="00D4284F" w:rsidTr="00B63D82">
        <w:trPr>
          <w:cnfStyle w:val="010000000000"/>
        </w:trPr>
        <w:tc>
          <w:tcPr>
            <w:tcW w:w="6236" w:type="dxa"/>
            <w:tcBorders>
              <w:top w:val="none" w:sz="0" w:space="0" w:color="auto"/>
            </w:tcBorders>
          </w:tcPr>
          <w:p w:rsidR="00D4284F" w:rsidRPr="00170C12" w:rsidRDefault="00D4284F" w:rsidP="00AB1E77">
            <w:pPr>
              <w:pStyle w:val="Tabletext"/>
              <w:rPr>
                <w:b/>
              </w:rPr>
            </w:pPr>
            <w:r w:rsidRPr="00170C12">
              <w:t xml:space="preserve">Security measures </w:t>
            </w:r>
            <w:r>
              <w:t>are the least restrictive possible, taking into account</w:t>
            </w:r>
            <w:r w:rsidRPr="00170C12">
              <w:t xml:space="preserve"> the particular </w:t>
            </w:r>
            <w:r w:rsidRPr="00AB1E77">
              <w:t>vulnerabilities</w:t>
            </w:r>
            <w:r w:rsidRPr="00170C12">
              <w:t xml:space="preserve"> of </w:t>
            </w:r>
            <w:r>
              <w:t>people</w:t>
            </w:r>
            <w:r w:rsidRPr="00170C12">
              <w:t xml:space="preserve"> held in immigration detention</w:t>
            </w:r>
            <w:r>
              <w:t>.</w:t>
            </w:r>
          </w:p>
        </w:tc>
        <w:tc>
          <w:tcPr>
            <w:tcW w:w="3118" w:type="dxa"/>
            <w:tcBorders>
              <w:top w:val="none" w:sz="0" w:space="0" w:color="auto"/>
            </w:tcBorders>
          </w:tcPr>
          <w:p w:rsidR="00D4284F" w:rsidRPr="00B26499" w:rsidRDefault="00D4284F" w:rsidP="00AB1E77">
            <w:pPr>
              <w:pStyle w:val="Tabletext"/>
              <w:rPr>
                <w:b/>
              </w:rPr>
            </w:pPr>
            <w:r w:rsidRPr="00A24E0A">
              <w:rPr>
                <w:b/>
                <w:bCs/>
              </w:rPr>
              <w:t>Treaties:</w:t>
            </w:r>
            <w:r w:rsidR="00A24E0A">
              <w:rPr>
                <w:b/>
                <w:bCs/>
              </w:rPr>
              <w:br/>
            </w:r>
            <w:r>
              <w:t xml:space="preserve">ICCPR </w:t>
            </w:r>
            <w:r w:rsidRPr="00170C12">
              <w:t xml:space="preserve">6, </w:t>
            </w:r>
            <w:r>
              <w:t xml:space="preserve">7, </w:t>
            </w:r>
            <w:r w:rsidRPr="00170C12">
              <w:t>10</w:t>
            </w:r>
            <w:r>
              <w:t>; CAT 2, 16.</w:t>
            </w:r>
          </w:p>
          <w:p w:rsidR="00D4284F" w:rsidRPr="00B26499" w:rsidRDefault="00D4284F" w:rsidP="00B63D82">
            <w:pPr>
              <w:pStyle w:val="Tabletext"/>
              <w:rPr>
                <w:i/>
              </w:rPr>
            </w:pPr>
            <w:r>
              <w:rPr>
                <w:b/>
              </w:rPr>
              <w:t>Interpretive instruments:</w:t>
            </w:r>
            <w:r w:rsidR="00B63D82">
              <w:rPr>
                <w:b/>
              </w:rPr>
              <w:br/>
            </w:r>
            <w:r w:rsidRPr="002D490E">
              <w:t>CC Law Enforcement 3; SMR 27</w:t>
            </w:r>
            <w:r>
              <w:t>; CPT Standards (2011) pp 65-66.</w:t>
            </w:r>
          </w:p>
        </w:tc>
      </w:tr>
    </w:tbl>
    <w:p w:rsidR="00D4284F" w:rsidRDefault="00D4284F" w:rsidP="00D4284F">
      <w:pPr>
        <w:pStyle w:val="Heading2"/>
      </w:pPr>
      <w:bookmarkStart w:id="17" w:name="_Toc353270197"/>
      <w:r>
        <w:lastRenderedPageBreak/>
        <w:t>Searches</w:t>
      </w:r>
      <w:bookmarkEnd w:id="17"/>
    </w:p>
    <w:tbl>
      <w:tblPr>
        <w:tblStyle w:val="TableSimple1"/>
        <w:tblW w:w="9354" w:type="dxa"/>
        <w:tblLook w:val="01E0"/>
      </w:tblPr>
      <w:tblGrid>
        <w:gridCol w:w="6236"/>
        <w:gridCol w:w="3118"/>
      </w:tblGrid>
      <w:tr w:rsidR="00D4284F" w:rsidTr="00B63D82">
        <w:trPr>
          <w:cnfStyle w:val="100000000000"/>
        </w:trPr>
        <w:tc>
          <w:tcPr>
            <w:tcW w:w="6236" w:type="dxa"/>
            <w:tcBorders>
              <w:bottom w:val="none" w:sz="0" w:space="0" w:color="auto"/>
            </w:tcBorders>
          </w:tcPr>
          <w:p w:rsidR="00D4284F" w:rsidRPr="00170C12" w:rsidRDefault="00D4284F" w:rsidP="00AE0E6D">
            <w:pPr>
              <w:pStyle w:val="Tableheading"/>
            </w:pPr>
            <w:r w:rsidRPr="00170C12">
              <w:t>Standard</w:t>
            </w:r>
          </w:p>
        </w:tc>
        <w:tc>
          <w:tcPr>
            <w:tcW w:w="3118" w:type="dxa"/>
            <w:tcBorders>
              <w:bottom w:val="none" w:sz="0" w:space="0" w:color="auto"/>
            </w:tcBorders>
          </w:tcPr>
          <w:p w:rsidR="00D4284F" w:rsidRPr="00170C12" w:rsidRDefault="00D4284F" w:rsidP="00AE0E6D">
            <w:pPr>
              <w:pStyle w:val="Tableheading"/>
            </w:pPr>
            <w:r w:rsidRPr="00170C12">
              <w:t>Sources</w:t>
            </w:r>
          </w:p>
        </w:tc>
      </w:tr>
      <w:tr w:rsidR="00D4284F" w:rsidTr="00B63D82">
        <w:trPr>
          <w:cnfStyle w:val="010000000000"/>
        </w:trPr>
        <w:tc>
          <w:tcPr>
            <w:tcW w:w="6236" w:type="dxa"/>
            <w:tcBorders>
              <w:top w:val="none" w:sz="0" w:space="0" w:color="auto"/>
            </w:tcBorders>
          </w:tcPr>
          <w:p w:rsidR="00D4284F" w:rsidRDefault="00D4284F" w:rsidP="00AE0E6D">
            <w:pPr>
              <w:pStyle w:val="Tabletext"/>
            </w:pPr>
            <w:r>
              <w:t xml:space="preserve">All searches of detainees, their accommodation or personal effects (such as mail) by staff respect the privacy of detainees and are therefore only conducted for sound security reasons and at reasonable times. </w:t>
            </w:r>
          </w:p>
          <w:p w:rsidR="00D4284F" w:rsidRDefault="00D4284F" w:rsidP="00AB1E77">
            <w:pPr>
              <w:pStyle w:val="Tabletext"/>
            </w:pPr>
            <w:r>
              <w:t xml:space="preserve">Fully trained personnel of the same gender as the detainee only conduct strip searches in exceptional circumstances for sound security reasons. If a transgender </w:t>
            </w:r>
            <w:r w:rsidRPr="00AB1E77">
              <w:t>or</w:t>
            </w:r>
            <w:r>
              <w:t xml:space="preserve"> intersex detainee is searched, the detainee may require that either a male or a female conduct the search.</w:t>
            </w:r>
          </w:p>
          <w:p w:rsidR="00D4284F" w:rsidRDefault="00D4284F" w:rsidP="00AE0E6D">
            <w:pPr>
              <w:pStyle w:val="Tabletext"/>
            </w:pPr>
            <w:r>
              <w:t>Strip searches occur in private. Alternative screening methods, such as scans, shall be developed to replace strip searches.</w:t>
            </w:r>
          </w:p>
        </w:tc>
        <w:tc>
          <w:tcPr>
            <w:tcW w:w="3118" w:type="dxa"/>
            <w:tcBorders>
              <w:top w:val="none" w:sz="0" w:space="0" w:color="auto"/>
            </w:tcBorders>
          </w:tcPr>
          <w:p w:rsidR="00D4284F" w:rsidRDefault="00D4284F" w:rsidP="00AE0E6D">
            <w:pPr>
              <w:pStyle w:val="Tabletext"/>
            </w:pPr>
            <w:r w:rsidRPr="00A24E0A">
              <w:rPr>
                <w:b/>
                <w:bCs/>
              </w:rPr>
              <w:t>Treaties:</w:t>
            </w:r>
            <w:r w:rsidR="00A24E0A" w:rsidRPr="00A24E0A">
              <w:rPr>
                <w:b/>
                <w:bCs/>
              </w:rPr>
              <w:br/>
            </w:r>
            <w:r>
              <w:t>ICCPR 7, 10, 17; CAT 2, 16.</w:t>
            </w:r>
          </w:p>
          <w:p w:rsidR="00D4284F" w:rsidRDefault="00D4284F" w:rsidP="00AE0E6D">
            <w:pPr>
              <w:pStyle w:val="Tabletext"/>
            </w:pPr>
            <w:r w:rsidRPr="00A24E0A">
              <w:rPr>
                <w:b/>
                <w:bCs/>
              </w:rPr>
              <w:t>Interpretive instruments:</w:t>
            </w:r>
            <w:r>
              <w:t xml:space="preserve"> Bangkok Rules 19, 20.</w:t>
            </w:r>
          </w:p>
          <w:p w:rsidR="00D4284F" w:rsidRPr="002D490E" w:rsidRDefault="00D4284F" w:rsidP="00AE0E6D">
            <w:pPr>
              <w:pStyle w:val="Tabletext"/>
            </w:pPr>
            <w:r w:rsidRPr="00A24E0A">
              <w:rPr>
                <w:b/>
                <w:bCs/>
              </w:rPr>
              <w:t>International case law:</w:t>
            </w:r>
            <w:r w:rsidR="00A24E0A" w:rsidRPr="00A24E0A">
              <w:rPr>
                <w:b/>
                <w:bCs/>
              </w:rPr>
              <w:br/>
            </w:r>
            <w:r>
              <w:t xml:space="preserve">European Court of Human Rights jurisprudence e.g. </w:t>
            </w:r>
            <w:r w:rsidRPr="00762277">
              <w:rPr>
                <w:i/>
                <w:iCs/>
              </w:rPr>
              <w:t>Salah v. the Netherlands</w:t>
            </w:r>
            <w:r w:rsidRPr="00447AC5">
              <w:rPr>
                <w:i/>
              </w:rPr>
              <w:t xml:space="preserve">, </w:t>
            </w:r>
            <w:r>
              <w:rPr>
                <w:i/>
              </w:rPr>
              <w:t xml:space="preserve">Application, </w:t>
            </w:r>
            <w:r w:rsidRPr="00447AC5">
              <w:rPr>
                <w:i/>
              </w:rPr>
              <w:t xml:space="preserve">no. </w:t>
            </w:r>
            <w:r w:rsidRPr="00F60C6C">
              <w:rPr>
                <w:i/>
              </w:rPr>
              <w:t>8196/02,ECHR 2006-IX (extracts)</w:t>
            </w:r>
            <w:r w:rsidRPr="00F60C6C">
              <w:t>,</w:t>
            </w:r>
            <w:r>
              <w:t xml:space="preserve"> holding that routine strip-searches without convincing security reasons violate article 3 European Convention on Human Rights (the prohibition on torture and inhuman or degrading treatment or punishment).</w:t>
            </w:r>
          </w:p>
        </w:tc>
      </w:tr>
    </w:tbl>
    <w:p w:rsidR="00A24E0A" w:rsidRDefault="00A24E0A" w:rsidP="00A24E0A">
      <w:pPr>
        <w:rPr>
          <w:color w:val="000000"/>
          <w:sz w:val="28"/>
          <w:szCs w:val="26"/>
        </w:rPr>
      </w:pPr>
      <w:bookmarkStart w:id="18" w:name="_Toc353270198"/>
      <w:r>
        <w:br w:type="page"/>
      </w:r>
    </w:p>
    <w:p w:rsidR="00D4284F" w:rsidRPr="001113A4" w:rsidRDefault="00D4284F" w:rsidP="00D4284F">
      <w:pPr>
        <w:pStyle w:val="Heading2"/>
      </w:pPr>
      <w:r>
        <w:lastRenderedPageBreak/>
        <w:t>Use of force and restraints</w:t>
      </w:r>
      <w:bookmarkEnd w:id="18"/>
    </w:p>
    <w:tbl>
      <w:tblPr>
        <w:tblStyle w:val="TableSimple1"/>
        <w:tblW w:w="9354" w:type="dxa"/>
        <w:tblLook w:val="01E0"/>
      </w:tblPr>
      <w:tblGrid>
        <w:gridCol w:w="6236"/>
        <w:gridCol w:w="3118"/>
      </w:tblGrid>
      <w:tr w:rsidR="00D4284F" w:rsidTr="00B63D82">
        <w:trPr>
          <w:cnfStyle w:val="100000000000"/>
        </w:trPr>
        <w:tc>
          <w:tcPr>
            <w:tcW w:w="6236" w:type="dxa"/>
            <w:tcBorders>
              <w:bottom w:val="none" w:sz="0" w:space="0" w:color="auto"/>
            </w:tcBorders>
          </w:tcPr>
          <w:p w:rsidR="00D4284F" w:rsidRPr="00170C12" w:rsidRDefault="00D4284F" w:rsidP="00AE0E6D">
            <w:pPr>
              <w:pStyle w:val="Tableheading"/>
            </w:pPr>
            <w:r w:rsidRPr="00170C12">
              <w:t>Standard</w:t>
            </w:r>
          </w:p>
        </w:tc>
        <w:tc>
          <w:tcPr>
            <w:tcW w:w="3118" w:type="dxa"/>
            <w:tcBorders>
              <w:bottom w:val="none" w:sz="0" w:space="0" w:color="auto"/>
            </w:tcBorders>
          </w:tcPr>
          <w:p w:rsidR="00D4284F" w:rsidRPr="00170C12" w:rsidRDefault="00D4284F" w:rsidP="00AE0E6D">
            <w:pPr>
              <w:pStyle w:val="Tableheading"/>
            </w:pPr>
            <w:r w:rsidRPr="00170C12">
              <w:t>Sources</w:t>
            </w:r>
          </w:p>
        </w:tc>
      </w:tr>
      <w:tr w:rsidR="00D4284F" w:rsidTr="00B63D82">
        <w:trPr>
          <w:cnfStyle w:val="010000000000"/>
        </w:trPr>
        <w:tc>
          <w:tcPr>
            <w:tcW w:w="6236" w:type="dxa"/>
            <w:tcBorders>
              <w:top w:val="none" w:sz="0" w:space="0" w:color="auto"/>
            </w:tcBorders>
          </w:tcPr>
          <w:p w:rsidR="00D4284F" w:rsidRDefault="00D4284F" w:rsidP="00AE0E6D">
            <w:pPr>
              <w:pStyle w:val="Tabletext"/>
            </w:pPr>
            <w:r>
              <w:t>Force (control and restraint) is only to be used as a last resort, when strictly necessary and for the shortest possible period of time to prevent the detainee inflicting self-injury, injuries to others, serious destruction of property, or escaping. In addition, restraints are used solely by order of the manager of the facility.</w:t>
            </w:r>
          </w:p>
          <w:p w:rsidR="00D4284F" w:rsidRDefault="00D4284F" w:rsidP="00AE0E6D">
            <w:pPr>
              <w:pStyle w:val="Tabletext"/>
            </w:pPr>
            <w:r>
              <w:t>Restraints are not used as punishment.</w:t>
            </w:r>
          </w:p>
          <w:p w:rsidR="00D4284F" w:rsidRDefault="00D4284F" w:rsidP="00AE0E6D">
            <w:pPr>
              <w:pStyle w:val="Tabletext"/>
            </w:pPr>
            <w:r>
              <w:t>Instruments of restraint are never used on women during labour, birth or immediately after birth.</w:t>
            </w:r>
          </w:p>
          <w:p w:rsidR="00D4284F" w:rsidRDefault="00D4284F" w:rsidP="00AE0E6D">
            <w:pPr>
              <w:pStyle w:val="Tabletext"/>
            </w:pPr>
            <w:r>
              <w:t xml:space="preserve">Restraints are not used on detainees who are hospitalised, in transport to and from hospital, or in sick bay within a detention facility, unless on medical grounds as directed by medical staff. </w:t>
            </w:r>
          </w:p>
          <w:p w:rsidR="00D4284F" w:rsidRDefault="00D4284F" w:rsidP="00AE0E6D">
            <w:pPr>
              <w:pStyle w:val="Tabletext"/>
            </w:pPr>
            <w:r>
              <w:t>Immigration detention facility staff are only issued with self-defensive equipment, approved by the Department, in specific circumstances, and if the staff have been trained in appropriate use of the equipment.</w:t>
            </w:r>
          </w:p>
          <w:p w:rsidR="00D4284F" w:rsidRDefault="00D4284F" w:rsidP="00AE0E6D">
            <w:pPr>
              <w:pStyle w:val="Tabletext"/>
            </w:pPr>
            <w:r>
              <w:t>Weapons are not carried in parts of immigration detention facilities where children are detained.</w:t>
            </w:r>
          </w:p>
          <w:p w:rsidR="00D4284F" w:rsidRDefault="00D4284F" w:rsidP="00AE0E6D">
            <w:pPr>
              <w:pStyle w:val="Tabletext"/>
            </w:pPr>
            <w:r>
              <w:t>All uses of force and restraint are recorded and reported to the management of the immigration detention facility.</w:t>
            </w:r>
          </w:p>
          <w:p w:rsidR="00D4284F" w:rsidRDefault="00D4284F" w:rsidP="00AE0E6D">
            <w:pPr>
              <w:pStyle w:val="Tabletext"/>
            </w:pPr>
            <w:r>
              <w:t>Medical staff check detainees as soon as practicable after the use of force or restraints.</w:t>
            </w:r>
          </w:p>
        </w:tc>
        <w:tc>
          <w:tcPr>
            <w:tcW w:w="3118" w:type="dxa"/>
            <w:tcBorders>
              <w:top w:val="none" w:sz="0" w:space="0" w:color="auto"/>
            </w:tcBorders>
          </w:tcPr>
          <w:p w:rsidR="00D4284F" w:rsidRPr="008D71E1" w:rsidRDefault="00D4284F" w:rsidP="00AE0E6D">
            <w:pPr>
              <w:pStyle w:val="Tabletext"/>
            </w:pPr>
            <w:r>
              <w:rPr>
                <w:b/>
              </w:rPr>
              <w:t>Treaties:</w:t>
            </w:r>
            <w:r w:rsidR="00A24E0A">
              <w:rPr>
                <w:b/>
              </w:rPr>
              <w:br/>
            </w:r>
            <w:r>
              <w:t>ICCPR 7, 9 (security of the person), 10; CAT 2, 16; ICESCR 12.</w:t>
            </w:r>
          </w:p>
          <w:p w:rsidR="00D4284F" w:rsidRPr="00BC3AFA" w:rsidRDefault="00D4284F" w:rsidP="00AE0E6D">
            <w:pPr>
              <w:pStyle w:val="Tabletext"/>
            </w:pPr>
            <w:r>
              <w:rPr>
                <w:b/>
              </w:rPr>
              <w:t>Interpretive instruments:</w:t>
            </w:r>
            <w:r w:rsidR="00A24E0A">
              <w:rPr>
                <w:b/>
              </w:rPr>
              <w:br/>
            </w:r>
            <w:r w:rsidRPr="002D490E">
              <w:rPr>
                <w:bCs/>
              </w:rPr>
              <w:t xml:space="preserve">Basic Principles on the Use of Force and Firearms by Law Enforcement Officials </w:t>
            </w:r>
            <w:r w:rsidRPr="002D490E">
              <w:t>15; CC Law Enforcement 3; SMR 33, 54; UNRPJDL 64</w:t>
            </w:r>
            <w:r>
              <w:t xml:space="preserve">, </w:t>
            </w:r>
            <w:r w:rsidRPr="002D490E">
              <w:t>65</w:t>
            </w:r>
            <w:r>
              <w:t>; (by analogy) EPR 64.1; Bangkok Rules 24.</w:t>
            </w:r>
          </w:p>
        </w:tc>
      </w:tr>
    </w:tbl>
    <w:p w:rsidR="00A24E0A" w:rsidRDefault="00A24E0A" w:rsidP="00A24E0A">
      <w:bookmarkStart w:id="19" w:name="_Toc353270199"/>
    </w:p>
    <w:p w:rsidR="00A24E0A" w:rsidRDefault="00A24E0A" w:rsidP="00A24E0A">
      <w:pPr>
        <w:rPr>
          <w:color w:val="000000"/>
          <w:sz w:val="28"/>
          <w:szCs w:val="26"/>
        </w:rPr>
      </w:pPr>
      <w:r>
        <w:br w:type="page"/>
      </w:r>
    </w:p>
    <w:p w:rsidR="00D4284F" w:rsidRPr="00841AB4" w:rsidRDefault="00D4284F" w:rsidP="00D4284F">
      <w:pPr>
        <w:pStyle w:val="Heading2"/>
      </w:pPr>
      <w:r>
        <w:lastRenderedPageBreak/>
        <w:t>Single separation</w:t>
      </w:r>
      <w:bookmarkEnd w:id="19"/>
      <w:r>
        <w:t xml:space="preserve"> </w:t>
      </w:r>
    </w:p>
    <w:tbl>
      <w:tblPr>
        <w:tblStyle w:val="TableSimple1"/>
        <w:tblW w:w="9354" w:type="dxa"/>
        <w:tblLook w:val="01E0"/>
      </w:tblPr>
      <w:tblGrid>
        <w:gridCol w:w="6236"/>
        <w:gridCol w:w="3118"/>
      </w:tblGrid>
      <w:tr w:rsidR="00D4284F" w:rsidTr="00B63D82">
        <w:trPr>
          <w:cnfStyle w:val="100000000000"/>
        </w:trPr>
        <w:tc>
          <w:tcPr>
            <w:tcW w:w="6236" w:type="dxa"/>
            <w:tcBorders>
              <w:bottom w:val="none" w:sz="0" w:space="0" w:color="auto"/>
            </w:tcBorders>
          </w:tcPr>
          <w:p w:rsidR="00D4284F" w:rsidRPr="00170C12" w:rsidRDefault="00D4284F" w:rsidP="00AE0E6D">
            <w:pPr>
              <w:pStyle w:val="Tableheading"/>
            </w:pPr>
            <w:r w:rsidRPr="00170C12">
              <w:t>Standard</w:t>
            </w:r>
          </w:p>
        </w:tc>
        <w:tc>
          <w:tcPr>
            <w:tcW w:w="3118" w:type="dxa"/>
            <w:tcBorders>
              <w:bottom w:val="none" w:sz="0" w:space="0" w:color="auto"/>
            </w:tcBorders>
          </w:tcPr>
          <w:p w:rsidR="00D4284F" w:rsidRPr="00170C12" w:rsidRDefault="00D4284F" w:rsidP="00AE0E6D">
            <w:pPr>
              <w:pStyle w:val="Tableheading"/>
            </w:pPr>
            <w:r w:rsidRPr="00170C12">
              <w:t>Sources</w:t>
            </w:r>
          </w:p>
        </w:tc>
      </w:tr>
      <w:tr w:rsidR="00D4284F" w:rsidTr="00B63D82">
        <w:trPr>
          <w:cnfStyle w:val="010000000000"/>
        </w:trPr>
        <w:tc>
          <w:tcPr>
            <w:tcW w:w="6236" w:type="dxa"/>
            <w:tcBorders>
              <w:top w:val="none" w:sz="0" w:space="0" w:color="auto"/>
            </w:tcBorders>
          </w:tcPr>
          <w:p w:rsidR="00D4284F" w:rsidRDefault="00D4284F" w:rsidP="00AE0E6D">
            <w:pPr>
              <w:pStyle w:val="Tabletext"/>
            </w:pPr>
            <w:r>
              <w:t xml:space="preserve">Single separation, in which a detainee is held away from other detainees, only occurs as a last resort and where strictly necessary to avoid a serious and imminent threat of self-harm, injury to others, or serious destruction of property. Single separation is used only for as long as is necessary to prevent such events and for the shortest practicable time. </w:t>
            </w:r>
          </w:p>
          <w:p w:rsidR="00D4284F" w:rsidRDefault="00D4284F" w:rsidP="00AE0E6D">
            <w:pPr>
              <w:pStyle w:val="Tabletext"/>
            </w:pPr>
            <w:r>
              <w:t>Medical staff monitor the health of detainees in single separation regularly.</w:t>
            </w:r>
          </w:p>
          <w:p w:rsidR="00D4284F" w:rsidRDefault="00D4284F" w:rsidP="00AE0E6D">
            <w:pPr>
              <w:pStyle w:val="Tabletext"/>
            </w:pPr>
            <w:r>
              <w:t>Single separation is not used for children, pregnant women, women with infants and breastfeeding mothers.</w:t>
            </w:r>
          </w:p>
          <w:p w:rsidR="00D4284F" w:rsidRDefault="00D4284F" w:rsidP="00AE0E6D">
            <w:pPr>
              <w:pStyle w:val="Tabletext"/>
            </w:pPr>
            <w:r>
              <w:t>The reasons for single separation are communicated to the detainee to the extent possible.</w:t>
            </w:r>
          </w:p>
          <w:p w:rsidR="00D4284F" w:rsidRDefault="00D4284F" w:rsidP="00AE0E6D">
            <w:pPr>
              <w:pStyle w:val="Tabletext"/>
            </w:pPr>
            <w:r>
              <w:t>Detainees have access to counsellors, case managers, religious representatives, educational staff, and social and legal visits during single separation.</w:t>
            </w:r>
          </w:p>
          <w:p w:rsidR="00D4284F" w:rsidRDefault="00D4284F" w:rsidP="00AE0E6D">
            <w:pPr>
              <w:pStyle w:val="Tabletext"/>
            </w:pPr>
            <w:r>
              <w:t>Detainees are permitted to exercise, be outdoors and access educational and reading materials while in single separation.</w:t>
            </w:r>
          </w:p>
          <w:p w:rsidR="00D4284F" w:rsidRPr="006B666A" w:rsidRDefault="00D4284F" w:rsidP="00AE0E6D">
            <w:pPr>
              <w:pStyle w:val="Tabletext"/>
            </w:pPr>
            <w:r>
              <w:t>All instances of single separation are documented, reported to the management of the immigration detention facility, and reviewed.</w:t>
            </w:r>
          </w:p>
        </w:tc>
        <w:tc>
          <w:tcPr>
            <w:tcW w:w="3118" w:type="dxa"/>
            <w:tcBorders>
              <w:top w:val="none" w:sz="0" w:space="0" w:color="auto"/>
            </w:tcBorders>
          </w:tcPr>
          <w:p w:rsidR="00D4284F" w:rsidRDefault="00D4284F" w:rsidP="00AE0E6D">
            <w:pPr>
              <w:pStyle w:val="Tabletext"/>
            </w:pPr>
            <w:r>
              <w:rPr>
                <w:b/>
              </w:rPr>
              <w:t>Treaties:</w:t>
            </w:r>
            <w:r w:rsidR="00A24E0A">
              <w:rPr>
                <w:b/>
              </w:rPr>
              <w:br/>
            </w:r>
            <w:r>
              <w:t xml:space="preserve">ICCPR 7, 10; CAT 2, 16; ICESCR 12. </w:t>
            </w:r>
          </w:p>
          <w:p w:rsidR="00D4284F" w:rsidRPr="00C42E41" w:rsidRDefault="00D4284F" w:rsidP="00AE0E6D">
            <w:pPr>
              <w:pStyle w:val="Tabletext"/>
            </w:pPr>
            <w:r>
              <w:rPr>
                <w:b/>
              </w:rPr>
              <w:t>Interpretive instruments:</w:t>
            </w:r>
            <w:r w:rsidR="00A24E0A">
              <w:rPr>
                <w:b/>
              </w:rPr>
              <w:br/>
            </w:r>
            <w:r>
              <w:t>BOP 18, 19, 29</w:t>
            </w:r>
            <w:r w:rsidRPr="00F070BF">
              <w:t>; SMR 37–39; Bangkok Rules 22</w:t>
            </w:r>
            <w:r>
              <w:t>; CPT Standards (2011) p 34.</w:t>
            </w:r>
          </w:p>
        </w:tc>
      </w:tr>
    </w:tbl>
    <w:p w:rsidR="00A24E0A" w:rsidRDefault="00A24E0A" w:rsidP="00A24E0A">
      <w:bookmarkStart w:id="20" w:name="_Toc353270200"/>
    </w:p>
    <w:p w:rsidR="00A24E0A" w:rsidRDefault="00A24E0A" w:rsidP="00A24E0A">
      <w:pPr>
        <w:rPr>
          <w:color w:val="000000"/>
          <w:sz w:val="28"/>
          <w:szCs w:val="26"/>
        </w:rPr>
      </w:pPr>
      <w:r>
        <w:br w:type="page"/>
      </w:r>
    </w:p>
    <w:p w:rsidR="00D4284F" w:rsidRPr="001113A4" w:rsidRDefault="00D4284F" w:rsidP="00D4284F">
      <w:pPr>
        <w:pStyle w:val="Heading2"/>
      </w:pPr>
      <w:r>
        <w:lastRenderedPageBreak/>
        <w:t>Emergency management</w:t>
      </w:r>
      <w:bookmarkEnd w:id="20"/>
      <w:r>
        <w:t xml:space="preserve"> </w:t>
      </w:r>
    </w:p>
    <w:tbl>
      <w:tblPr>
        <w:tblStyle w:val="TableSimple1"/>
        <w:tblW w:w="9354" w:type="dxa"/>
        <w:tblLook w:val="01E0"/>
      </w:tblPr>
      <w:tblGrid>
        <w:gridCol w:w="6236"/>
        <w:gridCol w:w="3118"/>
      </w:tblGrid>
      <w:tr w:rsidR="00D4284F" w:rsidTr="00B63D82">
        <w:trPr>
          <w:cnfStyle w:val="100000000000"/>
        </w:trPr>
        <w:tc>
          <w:tcPr>
            <w:tcW w:w="6236" w:type="dxa"/>
            <w:tcBorders>
              <w:bottom w:val="none" w:sz="0" w:space="0" w:color="auto"/>
            </w:tcBorders>
          </w:tcPr>
          <w:p w:rsidR="00D4284F" w:rsidRPr="00CA35B6" w:rsidRDefault="00D4284F" w:rsidP="00AE0E6D">
            <w:pPr>
              <w:pStyle w:val="Tableheading"/>
            </w:pPr>
            <w:r w:rsidRPr="00CA35B6">
              <w:t>Standard</w:t>
            </w:r>
          </w:p>
        </w:tc>
        <w:tc>
          <w:tcPr>
            <w:tcW w:w="3118" w:type="dxa"/>
            <w:tcBorders>
              <w:bottom w:val="none" w:sz="0" w:space="0" w:color="auto"/>
            </w:tcBorders>
          </w:tcPr>
          <w:p w:rsidR="00D4284F" w:rsidRPr="001D031E" w:rsidRDefault="00D4284F" w:rsidP="00AE0E6D">
            <w:pPr>
              <w:pStyle w:val="Tableheading"/>
            </w:pPr>
            <w:r w:rsidRPr="00CA35B6">
              <w:t>Sources</w:t>
            </w:r>
          </w:p>
        </w:tc>
      </w:tr>
      <w:tr w:rsidR="00D4284F" w:rsidTr="00B63D82">
        <w:trPr>
          <w:cnfStyle w:val="010000000000"/>
        </w:trPr>
        <w:tc>
          <w:tcPr>
            <w:tcW w:w="6236" w:type="dxa"/>
            <w:tcBorders>
              <w:top w:val="none" w:sz="0" w:space="0" w:color="auto"/>
            </w:tcBorders>
          </w:tcPr>
          <w:p w:rsidR="00D4284F" w:rsidRDefault="00D4284F" w:rsidP="00AE0E6D">
            <w:pPr>
              <w:pStyle w:val="Tabletext"/>
            </w:pPr>
            <w:r>
              <w:t>All immigration detention facilities prepare for emergencies such as fires or riots.</w:t>
            </w:r>
            <w:r w:rsidR="0003050F">
              <w:t xml:space="preserve"> </w:t>
            </w:r>
          </w:p>
          <w:p w:rsidR="00D4284F" w:rsidRDefault="00D4284F" w:rsidP="00AE0E6D">
            <w:pPr>
              <w:pStyle w:val="Tabletext"/>
            </w:pPr>
            <w:r>
              <w:t>Each immigration detention facility prepares, maintains and implements an emergency plan that provides for emergency procedures, testing of emergency procedures and information, and training and instruction on implementing the emergency procedures.</w:t>
            </w:r>
          </w:p>
          <w:p w:rsidR="00D4284F" w:rsidRDefault="00D4284F" w:rsidP="00AE0E6D">
            <w:pPr>
              <w:pStyle w:val="Tabletext"/>
            </w:pPr>
            <w:r>
              <w:t>Each immigration detention facility ensures that emergency management plans address the potential for natural disasters such as cyclones, flooding and bush fires, where relevant.</w:t>
            </w:r>
          </w:p>
          <w:p w:rsidR="00D4284F" w:rsidRDefault="00D4284F" w:rsidP="00AE0E6D">
            <w:pPr>
              <w:pStyle w:val="Tabletext"/>
            </w:pPr>
            <w:r>
              <w:t>The Department has an agreement with specialised response services that are able to promptly control, limit or modify the emergency.</w:t>
            </w:r>
          </w:p>
        </w:tc>
        <w:tc>
          <w:tcPr>
            <w:tcW w:w="3118" w:type="dxa"/>
            <w:tcBorders>
              <w:top w:val="none" w:sz="0" w:space="0" w:color="auto"/>
            </w:tcBorders>
          </w:tcPr>
          <w:p w:rsidR="00D4284F" w:rsidRDefault="00D4284F" w:rsidP="00AE0E6D">
            <w:pPr>
              <w:pStyle w:val="Tabletext"/>
            </w:pPr>
            <w:r w:rsidRPr="00AE0E6D">
              <w:rPr>
                <w:b/>
                <w:bCs/>
              </w:rPr>
              <w:t>Treaties:</w:t>
            </w:r>
            <w:r w:rsidR="00A24E0A" w:rsidRPr="00AE0E6D">
              <w:rPr>
                <w:b/>
                <w:bCs/>
              </w:rPr>
              <w:br/>
            </w:r>
            <w:r>
              <w:t xml:space="preserve">ICCPR 6, 10; ICESCR 12. </w:t>
            </w:r>
          </w:p>
          <w:p w:rsidR="00D4284F" w:rsidRPr="0096411C" w:rsidRDefault="00D4284F" w:rsidP="00AE0E6D">
            <w:pPr>
              <w:pStyle w:val="Tabletext"/>
            </w:pPr>
            <w:r w:rsidRPr="00AE0E6D">
              <w:rPr>
                <w:b/>
                <w:bCs/>
              </w:rPr>
              <w:t>Interpretive instruments:</w:t>
            </w:r>
            <w:r w:rsidR="00A24E0A" w:rsidRPr="00AE0E6D">
              <w:rPr>
                <w:b/>
                <w:bCs/>
              </w:rPr>
              <w:br/>
            </w:r>
            <w:r>
              <w:t xml:space="preserve">UN Human Rights Committee </w:t>
            </w:r>
            <w:r w:rsidRPr="00187E7D">
              <w:rPr>
                <w:i/>
              </w:rPr>
              <w:t>General Comment 6</w:t>
            </w:r>
            <w:r>
              <w:t>; UNRPJDL 32.</w:t>
            </w:r>
          </w:p>
          <w:p w:rsidR="00D4284F" w:rsidRPr="00410CF8" w:rsidRDefault="00D4284F" w:rsidP="00AE0E6D">
            <w:pPr>
              <w:pStyle w:val="Tabletext"/>
            </w:pPr>
            <w:r w:rsidRPr="00AE0E6D">
              <w:rPr>
                <w:b/>
                <w:bCs/>
              </w:rPr>
              <w:t>National law:</w:t>
            </w:r>
            <w:r w:rsidR="00A24E0A" w:rsidRPr="00AE0E6D">
              <w:rPr>
                <w:b/>
                <w:bCs/>
              </w:rPr>
              <w:br/>
            </w:r>
            <w:r>
              <w:t>Common law duty of care;</w:t>
            </w:r>
            <w:r w:rsidR="00A24E0A">
              <w:t xml:space="preserve"> </w:t>
            </w:r>
            <w:r w:rsidRPr="00831C49">
              <w:rPr>
                <w:i/>
              </w:rPr>
              <w:t>Work Health and Safety Regulations 2011</w:t>
            </w:r>
            <w:r>
              <w:t xml:space="preserve"> (Cth) reg 43.</w:t>
            </w:r>
          </w:p>
        </w:tc>
      </w:tr>
    </w:tbl>
    <w:p w:rsidR="00D4284F" w:rsidRPr="00410CF8" w:rsidRDefault="00D4284F" w:rsidP="00D4284F">
      <w:pPr>
        <w:pStyle w:val="Heading2"/>
      </w:pPr>
      <w:bookmarkStart w:id="21" w:name="_Toc353270201"/>
      <w:r w:rsidRPr="00982D01">
        <w:t>W</w:t>
      </w:r>
      <w:r>
        <w:t>ork health and safety</w:t>
      </w:r>
      <w:bookmarkEnd w:id="21"/>
      <w:r>
        <w:t xml:space="preserve"> </w:t>
      </w:r>
    </w:p>
    <w:tbl>
      <w:tblPr>
        <w:tblStyle w:val="TableSimple1"/>
        <w:tblW w:w="9354" w:type="dxa"/>
        <w:tblLook w:val="01E0"/>
      </w:tblPr>
      <w:tblGrid>
        <w:gridCol w:w="6236"/>
        <w:gridCol w:w="3118"/>
      </w:tblGrid>
      <w:tr w:rsidR="00D4284F" w:rsidRPr="00B87598" w:rsidTr="00B63D82">
        <w:trPr>
          <w:cnfStyle w:val="100000000000"/>
        </w:trPr>
        <w:tc>
          <w:tcPr>
            <w:tcW w:w="6236" w:type="dxa"/>
            <w:tcBorders>
              <w:bottom w:val="none" w:sz="0" w:space="0" w:color="auto"/>
            </w:tcBorders>
          </w:tcPr>
          <w:p w:rsidR="00D4284F" w:rsidRPr="00B87598" w:rsidRDefault="00D4284F" w:rsidP="00AE0E6D">
            <w:pPr>
              <w:pStyle w:val="Tableheading"/>
            </w:pPr>
            <w:r w:rsidRPr="00B87598">
              <w:t>Standard</w:t>
            </w:r>
          </w:p>
        </w:tc>
        <w:tc>
          <w:tcPr>
            <w:tcW w:w="3118" w:type="dxa"/>
            <w:tcBorders>
              <w:bottom w:val="none" w:sz="0" w:space="0" w:color="auto"/>
            </w:tcBorders>
          </w:tcPr>
          <w:p w:rsidR="00D4284F" w:rsidRPr="00B87598" w:rsidRDefault="00D4284F" w:rsidP="00AE0E6D">
            <w:pPr>
              <w:pStyle w:val="Tableheading"/>
            </w:pPr>
            <w:r w:rsidRPr="00B87598">
              <w:t>Sources</w:t>
            </w:r>
          </w:p>
        </w:tc>
      </w:tr>
      <w:tr w:rsidR="00D4284F" w:rsidRPr="00B87598" w:rsidTr="00B63D82">
        <w:trPr>
          <w:cnfStyle w:val="010000000000"/>
        </w:trPr>
        <w:tc>
          <w:tcPr>
            <w:tcW w:w="6236" w:type="dxa"/>
            <w:tcBorders>
              <w:top w:val="none" w:sz="0" w:space="0" w:color="auto"/>
            </w:tcBorders>
          </w:tcPr>
          <w:p w:rsidR="00D4284F" w:rsidRPr="00B87598" w:rsidRDefault="00D4284F" w:rsidP="00AE0E6D">
            <w:pPr>
              <w:pStyle w:val="Tabletext"/>
            </w:pPr>
            <w:r w:rsidRPr="00B87598">
              <w:rPr>
                <w:szCs w:val="21"/>
              </w:rPr>
              <w:t xml:space="preserve">Work health and safety measures are in place to ensure that </w:t>
            </w:r>
            <w:r w:rsidRPr="00B87598">
              <w:t>risks to the health and safety of workers and other persons, including detainees, are eliminated or minimised so fa</w:t>
            </w:r>
            <w:r>
              <w:t>r as is reasonably practicable.</w:t>
            </w:r>
          </w:p>
          <w:p w:rsidR="00D4284F" w:rsidRPr="00776437" w:rsidRDefault="00D4284F" w:rsidP="00AE0E6D">
            <w:pPr>
              <w:pStyle w:val="Tabletext"/>
              <w:rPr>
                <w:spacing w:val="-2"/>
                <w:szCs w:val="14"/>
              </w:rPr>
            </w:pPr>
            <w:r w:rsidRPr="00B87598">
              <w:t>Staff are aware of</w:t>
            </w:r>
            <w:r>
              <w:t>,</w:t>
            </w:r>
            <w:r w:rsidRPr="00B87598">
              <w:t xml:space="preserve"> and receive training on</w:t>
            </w:r>
            <w:r>
              <w:t>,</w:t>
            </w:r>
            <w:r w:rsidRPr="00B87598">
              <w:t xml:space="preserve"> work health and safety matters.</w:t>
            </w:r>
          </w:p>
        </w:tc>
        <w:tc>
          <w:tcPr>
            <w:tcW w:w="3118" w:type="dxa"/>
            <w:tcBorders>
              <w:top w:val="none" w:sz="0" w:space="0" w:color="auto"/>
            </w:tcBorders>
          </w:tcPr>
          <w:p w:rsidR="00D4284F" w:rsidRPr="0080257C" w:rsidRDefault="00D4284F" w:rsidP="00AE0E6D">
            <w:pPr>
              <w:pStyle w:val="Tabletext"/>
            </w:pPr>
            <w:r>
              <w:rPr>
                <w:b/>
              </w:rPr>
              <w:t>Treaties:</w:t>
            </w:r>
            <w:r w:rsidR="00A24E0A">
              <w:rPr>
                <w:b/>
              </w:rPr>
              <w:br/>
            </w:r>
            <w:r>
              <w:t>ICCPR 6, 9 (security of the person); ICESCR 12.</w:t>
            </w:r>
          </w:p>
          <w:p w:rsidR="00D4284F" w:rsidRPr="00410CF8" w:rsidRDefault="00D4284F" w:rsidP="00AE0E6D">
            <w:pPr>
              <w:pStyle w:val="Tabletext"/>
            </w:pPr>
            <w:r>
              <w:rPr>
                <w:b/>
              </w:rPr>
              <w:t xml:space="preserve">National law: </w:t>
            </w:r>
            <w:r w:rsidR="00A24E0A">
              <w:rPr>
                <w:b/>
              </w:rPr>
              <w:br/>
            </w:r>
            <w:r>
              <w:t xml:space="preserve">Work Health and Safety Act, </w:t>
            </w:r>
            <w:r w:rsidRPr="00B87598">
              <w:t xml:space="preserve">particularly </w:t>
            </w:r>
            <w:r>
              <w:t>ss 17-19, 28-29, 35-39, 46.</w:t>
            </w:r>
          </w:p>
        </w:tc>
      </w:tr>
    </w:tbl>
    <w:p w:rsidR="00A24E0A" w:rsidRDefault="00A24E0A" w:rsidP="00D4284F"/>
    <w:p w:rsidR="00A24E0A" w:rsidRDefault="00A24E0A">
      <w:pPr>
        <w:spacing w:before="0" w:after="0"/>
      </w:pPr>
      <w:r>
        <w:br w:type="page"/>
      </w:r>
    </w:p>
    <w:p w:rsidR="00D4284F" w:rsidRPr="009A5809" w:rsidRDefault="00D4284F" w:rsidP="00D4284F">
      <w:pPr>
        <w:pStyle w:val="Heading1"/>
      </w:pPr>
      <w:bookmarkStart w:id="22" w:name="_Toc353270202"/>
      <w:r>
        <w:lastRenderedPageBreak/>
        <w:t>Duty of care</w:t>
      </w:r>
      <w:bookmarkEnd w:id="22"/>
    </w:p>
    <w:p w:rsidR="00AD3B06" w:rsidRPr="00B63D82" w:rsidRDefault="00D4284F" w:rsidP="00D4284F">
      <w:r w:rsidRPr="00B63D82">
        <w:t>The Commonwealth owes a non-delegable duty of care to people in immigration detention.</w:t>
      </w:r>
      <w:r w:rsidR="00AD3B06" w:rsidRPr="00B63D82">
        <w:rPr>
          <w:rStyle w:val="EndnoteReference"/>
          <w:sz w:val="23"/>
        </w:rPr>
        <w:endnoteReference w:id="4"/>
      </w:r>
      <w:r w:rsidR="00AD3B06" w:rsidRPr="00B63D82">
        <w:t xml:space="preserve"> Further, detainees are owed a greater than normal duty of care regarding their health and well-being, as they ‘must be … at much greater risk of suicide than the general community’.</w:t>
      </w:r>
      <w:r w:rsidR="00AD3B06" w:rsidRPr="00B63D82">
        <w:rPr>
          <w:rStyle w:val="EndnoteReference"/>
          <w:sz w:val="23"/>
        </w:rPr>
        <w:endnoteReference w:id="5"/>
      </w:r>
    </w:p>
    <w:p w:rsidR="00D4284F" w:rsidRPr="00F4174D" w:rsidRDefault="00D4284F" w:rsidP="00D4284F">
      <w:r w:rsidRPr="00F4174D">
        <w:t xml:space="preserve">Under the </w:t>
      </w:r>
      <w:r w:rsidRPr="00F4174D">
        <w:rPr>
          <w:i/>
        </w:rPr>
        <w:t>Work Health and Safety Act 2011</w:t>
      </w:r>
      <w:r w:rsidRPr="00F4174D">
        <w:t xml:space="preserve"> (Cth), the Department has duties to ensure detainees’ health and safety, as far as is reasonably practicable. Staff and other people in a detention facility each hold duties to take reasonable care of their own health and safety, and the health and safety of other people.</w:t>
      </w:r>
    </w:p>
    <w:p w:rsidR="00D4284F" w:rsidRPr="00776437" w:rsidRDefault="00D4284F" w:rsidP="00D4284F">
      <w:pPr>
        <w:pStyle w:val="Heading2"/>
      </w:pPr>
      <w:bookmarkStart w:id="23" w:name="_Toc353270203"/>
      <w:r>
        <w:t>Self-harm or suicide</w:t>
      </w:r>
      <w:bookmarkEnd w:id="23"/>
      <w:r>
        <w:t xml:space="preserve"> </w:t>
      </w:r>
    </w:p>
    <w:tbl>
      <w:tblPr>
        <w:tblStyle w:val="TableSimple1"/>
        <w:tblW w:w="9354" w:type="dxa"/>
        <w:tblLook w:val="01E0"/>
      </w:tblPr>
      <w:tblGrid>
        <w:gridCol w:w="6236"/>
        <w:gridCol w:w="3118"/>
      </w:tblGrid>
      <w:tr w:rsidR="00D4284F" w:rsidTr="00B63D82">
        <w:trPr>
          <w:cnfStyle w:val="100000000000"/>
        </w:trPr>
        <w:tc>
          <w:tcPr>
            <w:tcW w:w="6236" w:type="dxa"/>
            <w:tcBorders>
              <w:bottom w:val="none" w:sz="0" w:space="0" w:color="auto"/>
            </w:tcBorders>
          </w:tcPr>
          <w:p w:rsidR="00D4284F" w:rsidRPr="00CA77B2" w:rsidRDefault="00D4284F" w:rsidP="00AE0E6D">
            <w:pPr>
              <w:pStyle w:val="Tableheading"/>
            </w:pPr>
            <w:r w:rsidRPr="00CA77B2">
              <w:t>Standard</w:t>
            </w:r>
          </w:p>
        </w:tc>
        <w:tc>
          <w:tcPr>
            <w:tcW w:w="3118" w:type="dxa"/>
            <w:tcBorders>
              <w:bottom w:val="none" w:sz="0" w:space="0" w:color="auto"/>
            </w:tcBorders>
          </w:tcPr>
          <w:p w:rsidR="00D4284F" w:rsidRPr="00CA77B2" w:rsidRDefault="00D4284F" w:rsidP="00AE0E6D">
            <w:pPr>
              <w:pStyle w:val="Tableheading"/>
            </w:pPr>
            <w:r w:rsidRPr="00CA77B2">
              <w:t>Sources</w:t>
            </w:r>
          </w:p>
        </w:tc>
      </w:tr>
      <w:tr w:rsidR="00D4284F" w:rsidTr="00B63D82">
        <w:trPr>
          <w:cnfStyle w:val="010000000000"/>
        </w:trPr>
        <w:tc>
          <w:tcPr>
            <w:tcW w:w="6236" w:type="dxa"/>
            <w:tcBorders>
              <w:top w:val="none" w:sz="0" w:space="0" w:color="auto"/>
            </w:tcBorders>
          </w:tcPr>
          <w:p w:rsidR="00D4284F" w:rsidRDefault="00D4284F" w:rsidP="00AE0E6D">
            <w:pPr>
              <w:pStyle w:val="Tabletext"/>
            </w:pPr>
            <w:r>
              <w:t xml:space="preserve">Detention authorities develop and implement effective procedures to manage the risk of self-harm with input from appointed or nominated health experts. </w:t>
            </w:r>
          </w:p>
          <w:p w:rsidR="00D4284F" w:rsidRDefault="00D4284F" w:rsidP="00AE0E6D">
            <w:pPr>
              <w:pStyle w:val="Tabletext"/>
            </w:pPr>
            <w:r>
              <w:t>All staff members who directly supervise detainees are trained to assist in the prevention of suicide and self-harm and to react appropriately to any incidents of suicide and self-harm by detainees. Training emphasises ‘being with’ detainees, rather than watching them.</w:t>
            </w:r>
          </w:p>
          <w:p w:rsidR="00D4284F" w:rsidRDefault="00D4284F" w:rsidP="00AE0E6D">
            <w:pPr>
              <w:pStyle w:val="Tabletext"/>
            </w:pPr>
            <w:r>
              <w:t>Detainees who are at risk of self-harm are assessed by a mental health clinician. Every effort should be made to accommodate an at-risk detainee in their regular living environment, while making the detainee safe and secure.</w:t>
            </w:r>
          </w:p>
          <w:p w:rsidR="00D4284F" w:rsidRDefault="00D4284F" w:rsidP="00AE0E6D">
            <w:pPr>
              <w:pStyle w:val="Tabletext"/>
            </w:pPr>
            <w:r>
              <w:t>Staff inform detainees of the mental health services available in immigration detention facilities and encourage them to speak openly to mental health staff.</w:t>
            </w:r>
          </w:p>
          <w:p w:rsidR="00D4284F" w:rsidRDefault="00D4284F" w:rsidP="00AE0E6D">
            <w:pPr>
              <w:pStyle w:val="Tabletext"/>
            </w:pPr>
            <w:r>
              <w:t>Facilities have equipment necessary for dealing with suicide or suicide attempts and self-harm, including ligature shears and resuscitation equipment. Staff know where this equipment is located and are trained regularly in its use.</w:t>
            </w:r>
          </w:p>
        </w:tc>
        <w:tc>
          <w:tcPr>
            <w:tcW w:w="3118" w:type="dxa"/>
            <w:tcBorders>
              <w:top w:val="none" w:sz="0" w:space="0" w:color="auto"/>
            </w:tcBorders>
          </w:tcPr>
          <w:p w:rsidR="00D4284F" w:rsidRDefault="00D4284F" w:rsidP="00AE0E6D">
            <w:pPr>
              <w:pStyle w:val="Tabletext"/>
            </w:pPr>
            <w:r>
              <w:rPr>
                <w:b/>
              </w:rPr>
              <w:t>Treaties:</w:t>
            </w:r>
            <w:r w:rsidR="00F4174D">
              <w:rPr>
                <w:b/>
              </w:rPr>
              <w:br/>
            </w:r>
            <w:r>
              <w:t>ICCPR 6, 7, 9 (security of the person), 10; CAT 2, 16; ICESCR 12.</w:t>
            </w:r>
          </w:p>
          <w:p w:rsidR="00D4284F" w:rsidRDefault="00D4284F" w:rsidP="00AE0E6D">
            <w:pPr>
              <w:pStyle w:val="Tabletext"/>
            </w:pPr>
            <w:r>
              <w:rPr>
                <w:b/>
              </w:rPr>
              <w:t>Interpretive instruments:</w:t>
            </w:r>
            <w:r w:rsidR="00F4174D">
              <w:rPr>
                <w:b/>
              </w:rPr>
              <w:br/>
            </w:r>
            <w:r>
              <w:t>SMR 82(4).</w:t>
            </w:r>
          </w:p>
          <w:p w:rsidR="00D4284F" w:rsidRPr="00F20633" w:rsidRDefault="00D4284F" w:rsidP="00AE0E6D">
            <w:pPr>
              <w:pStyle w:val="Tabletext"/>
            </w:pPr>
            <w:r>
              <w:rPr>
                <w:b/>
              </w:rPr>
              <w:t>National law:</w:t>
            </w:r>
            <w:r w:rsidR="00F4174D">
              <w:rPr>
                <w:b/>
              </w:rPr>
              <w:br/>
            </w:r>
            <w:r>
              <w:t>Common law duty of care;</w:t>
            </w:r>
            <w:r w:rsidR="00F4174D">
              <w:t xml:space="preserve"> </w:t>
            </w:r>
            <w:r>
              <w:t>Work Health and Safety Act ss 17-19, 28-29, 46.</w:t>
            </w:r>
          </w:p>
        </w:tc>
      </w:tr>
    </w:tbl>
    <w:p w:rsidR="00AE0E6D" w:rsidRDefault="00AE0E6D" w:rsidP="00AE0E6D">
      <w:bookmarkStart w:id="24" w:name="_Toc353270204"/>
    </w:p>
    <w:p w:rsidR="00AE0E6D" w:rsidRDefault="00AE0E6D" w:rsidP="00AE0E6D">
      <w:pPr>
        <w:rPr>
          <w:color w:val="000000"/>
          <w:sz w:val="28"/>
          <w:szCs w:val="26"/>
        </w:rPr>
      </w:pPr>
      <w:r>
        <w:br w:type="page"/>
      </w:r>
    </w:p>
    <w:p w:rsidR="00D4284F" w:rsidRDefault="00D4284F" w:rsidP="00D4284F">
      <w:pPr>
        <w:pStyle w:val="Heading2"/>
      </w:pPr>
      <w:r w:rsidRPr="00982D01">
        <w:lastRenderedPageBreak/>
        <w:t>V</w:t>
      </w:r>
      <w:r>
        <w:t>iolence, bullying and harassment</w:t>
      </w:r>
      <w:bookmarkEnd w:id="24"/>
    </w:p>
    <w:tbl>
      <w:tblPr>
        <w:tblStyle w:val="TableSimple1"/>
        <w:tblW w:w="9354" w:type="dxa"/>
        <w:tblLook w:val="01E0"/>
      </w:tblPr>
      <w:tblGrid>
        <w:gridCol w:w="6236"/>
        <w:gridCol w:w="3118"/>
      </w:tblGrid>
      <w:tr w:rsidR="00D4284F" w:rsidTr="00B63D82">
        <w:trPr>
          <w:cnfStyle w:val="100000000000"/>
        </w:trPr>
        <w:tc>
          <w:tcPr>
            <w:tcW w:w="6236" w:type="dxa"/>
            <w:tcBorders>
              <w:bottom w:val="none" w:sz="0" w:space="0" w:color="auto"/>
            </w:tcBorders>
          </w:tcPr>
          <w:p w:rsidR="00D4284F" w:rsidRPr="00CA77B2" w:rsidRDefault="00D4284F" w:rsidP="00AE0E6D">
            <w:pPr>
              <w:pStyle w:val="Tableheading"/>
            </w:pPr>
            <w:r>
              <w:t>Standard</w:t>
            </w:r>
          </w:p>
        </w:tc>
        <w:tc>
          <w:tcPr>
            <w:tcW w:w="3118" w:type="dxa"/>
            <w:tcBorders>
              <w:bottom w:val="none" w:sz="0" w:space="0" w:color="auto"/>
            </w:tcBorders>
          </w:tcPr>
          <w:p w:rsidR="00D4284F" w:rsidRPr="00CA77B2" w:rsidRDefault="00D4284F" w:rsidP="00AE0E6D">
            <w:pPr>
              <w:pStyle w:val="Tableheading"/>
            </w:pPr>
            <w:r w:rsidRPr="00CA77B2">
              <w:t>Sources</w:t>
            </w:r>
          </w:p>
        </w:tc>
      </w:tr>
      <w:tr w:rsidR="00D4284F" w:rsidTr="00B63D82">
        <w:trPr>
          <w:cnfStyle w:val="010000000000"/>
        </w:trPr>
        <w:tc>
          <w:tcPr>
            <w:tcW w:w="6236" w:type="dxa"/>
            <w:tcBorders>
              <w:top w:val="none" w:sz="0" w:space="0" w:color="auto"/>
            </w:tcBorders>
          </w:tcPr>
          <w:p w:rsidR="00D4284F" w:rsidRDefault="00D4284F" w:rsidP="00AE0E6D">
            <w:pPr>
              <w:pStyle w:val="Tabletext"/>
            </w:pPr>
            <w:r>
              <w:t>A strategy against violence, bullying and harassment is in place. The strategy includes an outline of the consequences for violence, bullying and harassment, including sexual and gender-based violence and harassment. The strategy is effectively disseminated amongst detainees and staff.</w:t>
            </w:r>
          </w:p>
          <w:p w:rsidR="00D4284F" w:rsidRDefault="00D4284F" w:rsidP="00AE0E6D">
            <w:pPr>
              <w:pStyle w:val="Tabletext"/>
            </w:pPr>
            <w:r>
              <w:t>Staff supervision provides protection from violence, bullying and harassment for detainees in all areas of the facility.</w:t>
            </w:r>
          </w:p>
          <w:p w:rsidR="00D4284F" w:rsidRDefault="00D4284F" w:rsidP="00AE0E6D">
            <w:pPr>
              <w:pStyle w:val="Tabletext"/>
            </w:pPr>
            <w:r>
              <w:t xml:space="preserve">Police are notified of incidents of violence such as assault. Victims of violence and bullying can access medical treatment and counselling and are protected from retaliation. </w:t>
            </w:r>
          </w:p>
        </w:tc>
        <w:tc>
          <w:tcPr>
            <w:tcW w:w="3118" w:type="dxa"/>
            <w:tcBorders>
              <w:top w:val="none" w:sz="0" w:space="0" w:color="auto"/>
            </w:tcBorders>
          </w:tcPr>
          <w:p w:rsidR="00D4284F" w:rsidRDefault="00D4284F" w:rsidP="00AE0E6D">
            <w:pPr>
              <w:pStyle w:val="Tabletext"/>
            </w:pPr>
            <w:r>
              <w:rPr>
                <w:b/>
              </w:rPr>
              <w:t>Treaties:</w:t>
            </w:r>
            <w:r w:rsidR="00F4174D">
              <w:rPr>
                <w:b/>
              </w:rPr>
              <w:br/>
            </w:r>
            <w:r>
              <w:t>ICCPR 2, 7, 9 (security of the person), 10, 17; CAT 2, 16; ICESCR 12.</w:t>
            </w:r>
          </w:p>
          <w:p w:rsidR="00D4284F" w:rsidRDefault="00D4284F" w:rsidP="00AE0E6D">
            <w:pPr>
              <w:pStyle w:val="Tabletext"/>
            </w:pPr>
            <w:r>
              <w:rPr>
                <w:b/>
              </w:rPr>
              <w:t>Interpretive instruments:</w:t>
            </w:r>
            <w:r w:rsidR="00F4174D">
              <w:rPr>
                <w:b/>
              </w:rPr>
              <w:br/>
            </w:r>
            <w:r>
              <w:t>UNRPJDL 87(d); Bangkok Rules 25; Yogyakarta Principles 9D; UNHCR Guidelines 9.3 [60], [61].</w:t>
            </w:r>
          </w:p>
          <w:p w:rsidR="00D4284F" w:rsidRPr="004C1346" w:rsidRDefault="00D4284F" w:rsidP="00AE0E6D">
            <w:pPr>
              <w:pStyle w:val="Tabletext"/>
            </w:pPr>
            <w:r>
              <w:rPr>
                <w:b/>
              </w:rPr>
              <w:t>National law:</w:t>
            </w:r>
            <w:r w:rsidR="00F4174D">
              <w:rPr>
                <w:b/>
              </w:rPr>
              <w:br/>
            </w:r>
            <w:r>
              <w:t>Common law duty of care.</w:t>
            </w:r>
          </w:p>
        </w:tc>
      </w:tr>
    </w:tbl>
    <w:p w:rsidR="00D4284F" w:rsidRPr="0035211B" w:rsidRDefault="00D4284F" w:rsidP="00AE0E6D">
      <w:pPr>
        <w:pStyle w:val="Heading2"/>
      </w:pPr>
      <w:bookmarkStart w:id="25" w:name="_Toc353270205"/>
      <w:r w:rsidRPr="00982D01">
        <w:t>C</w:t>
      </w:r>
      <w:r>
        <w:t xml:space="preserve">ritical incident </w:t>
      </w:r>
      <w:r w:rsidRPr="00AE0E6D">
        <w:t>review</w:t>
      </w:r>
      <w:bookmarkEnd w:id="25"/>
    </w:p>
    <w:tbl>
      <w:tblPr>
        <w:tblStyle w:val="TableSimple1"/>
        <w:tblW w:w="9354" w:type="dxa"/>
        <w:tblLook w:val="01E0"/>
      </w:tblPr>
      <w:tblGrid>
        <w:gridCol w:w="6236"/>
        <w:gridCol w:w="3118"/>
      </w:tblGrid>
      <w:tr w:rsidR="00D4284F" w:rsidRPr="00CA77B2" w:rsidTr="00B63D82">
        <w:trPr>
          <w:cnfStyle w:val="100000000000"/>
        </w:trPr>
        <w:tc>
          <w:tcPr>
            <w:tcW w:w="6236" w:type="dxa"/>
            <w:tcBorders>
              <w:bottom w:val="none" w:sz="0" w:space="0" w:color="auto"/>
            </w:tcBorders>
          </w:tcPr>
          <w:p w:rsidR="00D4284F" w:rsidRPr="00CA77B2" w:rsidRDefault="00D4284F" w:rsidP="00AE0E6D">
            <w:pPr>
              <w:pStyle w:val="Tableheading"/>
            </w:pPr>
            <w:r w:rsidRPr="00CA77B2">
              <w:t>Standard</w:t>
            </w:r>
          </w:p>
        </w:tc>
        <w:tc>
          <w:tcPr>
            <w:tcW w:w="3118" w:type="dxa"/>
            <w:tcBorders>
              <w:bottom w:val="none" w:sz="0" w:space="0" w:color="auto"/>
            </w:tcBorders>
          </w:tcPr>
          <w:p w:rsidR="00D4284F" w:rsidRPr="00CA77B2" w:rsidRDefault="00D4284F" w:rsidP="00AE0E6D">
            <w:pPr>
              <w:pStyle w:val="Tableheading"/>
            </w:pPr>
            <w:r w:rsidRPr="00CA77B2">
              <w:t>Sources</w:t>
            </w:r>
          </w:p>
        </w:tc>
      </w:tr>
      <w:tr w:rsidR="00D4284F" w:rsidRPr="003B38F9" w:rsidTr="00B63D82">
        <w:trPr>
          <w:cnfStyle w:val="010000000000"/>
        </w:trPr>
        <w:tc>
          <w:tcPr>
            <w:tcW w:w="6236" w:type="dxa"/>
            <w:tcBorders>
              <w:top w:val="none" w:sz="0" w:space="0" w:color="auto"/>
            </w:tcBorders>
          </w:tcPr>
          <w:p w:rsidR="00D4284F" w:rsidRDefault="00D4284F" w:rsidP="00AE0E6D">
            <w:pPr>
              <w:pStyle w:val="Tabletext"/>
            </w:pPr>
            <w:r w:rsidRPr="001F1FE3">
              <w:t xml:space="preserve">There is a policy applicable to all facilities concerning full and timely critical incident review </w:t>
            </w:r>
            <w:r>
              <w:t>to identify any necessary changes in the handling of critical incidents.</w:t>
            </w:r>
          </w:p>
          <w:p w:rsidR="00D4284F" w:rsidRDefault="00D4284F" w:rsidP="00AE0E6D">
            <w:pPr>
              <w:pStyle w:val="Tabletext"/>
            </w:pPr>
            <w:r>
              <w:t>Staff can identify when an incident notifiable under work health and safety legislation has occurred, and know how they should report the incident.</w:t>
            </w:r>
          </w:p>
        </w:tc>
        <w:tc>
          <w:tcPr>
            <w:tcW w:w="3118" w:type="dxa"/>
            <w:tcBorders>
              <w:top w:val="none" w:sz="0" w:space="0" w:color="auto"/>
            </w:tcBorders>
          </w:tcPr>
          <w:p w:rsidR="00D4284F" w:rsidRDefault="00D4284F" w:rsidP="00AE0E6D">
            <w:pPr>
              <w:pStyle w:val="Tabletext"/>
            </w:pPr>
            <w:r>
              <w:rPr>
                <w:b/>
              </w:rPr>
              <w:t>Treaties:</w:t>
            </w:r>
            <w:r w:rsidR="00F4174D">
              <w:rPr>
                <w:b/>
              </w:rPr>
              <w:br/>
            </w:r>
            <w:r>
              <w:t>ICCPR 9 (security of the person).</w:t>
            </w:r>
          </w:p>
          <w:p w:rsidR="00D4284F" w:rsidRPr="003B38F9" w:rsidRDefault="00D4284F" w:rsidP="00AE0E6D">
            <w:pPr>
              <w:pStyle w:val="Tabletext"/>
            </w:pPr>
            <w:r>
              <w:rPr>
                <w:b/>
              </w:rPr>
              <w:t>National law:</w:t>
            </w:r>
            <w:r w:rsidR="00F4174D">
              <w:rPr>
                <w:b/>
              </w:rPr>
              <w:br/>
            </w:r>
            <w:r>
              <w:t>Common law duty of care;</w:t>
            </w:r>
            <w:r w:rsidR="00F4174D">
              <w:t xml:space="preserve"> </w:t>
            </w:r>
            <w:r>
              <w:t xml:space="preserve">Work Health and Safety Act, </w:t>
            </w:r>
            <w:r w:rsidRPr="00F070BF">
              <w:t>ss 35-39.</w:t>
            </w:r>
          </w:p>
        </w:tc>
      </w:tr>
    </w:tbl>
    <w:p w:rsidR="00F4174D" w:rsidRDefault="00F4174D" w:rsidP="00F4174D"/>
    <w:p w:rsidR="00F4174D" w:rsidRDefault="00F4174D">
      <w:pPr>
        <w:spacing w:before="0" w:after="0"/>
      </w:pPr>
      <w:r>
        <w:br w:type="page"/>
      </w:r>
    </w:p>
    <w:p w:rsidR="00D4284F" w:rsidRDefault="00D4284F" w:rsidP="00D4284F">
      <w:pPr>
        <w:pStyle w:val="Heading1"/>
      </w:pPr>
      <w:bookmarkStart w:id="26" w:name="_Toc353270206"/>
      <w:r>
        <w:lastRenderedPageBreak/>
        <w:t>T</w:t>
      </w:r>
      <w:r w:rsidRPr="004779AE">
        <w:t>ransport and removal</w:t>
      </w:r>
      <w:bookmarkEnd w:id="26"/>
    </w:p>
    <w:p w:rsidR="00D4284F" w:rsidRPr="00AF655B" w:rsidRDefault="00D4284F" w:rsidP="00F4174D">
      <w:r w:rsidRPr="00B64DBF">
        <w:t>People are entitled to be treated respectfully and courteously when subjected to transfer between facilities, escorted outside facilities, or removed from a facility. This includes detainees being informed about where they are going, and being given the opportunity to inform famil</w:t>
      </w:r>
      <w:r>
        <w:t>y members</w:t>
      </w:r>
      <w:r w:rsidRPr="00B64DBF">
        <w:t xml:space="preserve"> and legal advisers. The conditions of transport should be safe and conducive to treatment with respect for the inherent dignity of the human person.</w:t>
      </w:r>
      <w:r>
        <w:t xml:space="preserve"> </w:t>
      </w:r>
    </w:p>
    <w:p w:rsidR="00D4284F" w:rsidRDefault="00D4284F" w:rsidP="00D4284F">
      <w:pPr>
        <w:pStyle w:val="Heading2"/>
      </w:pPr>
      <w:bookmarkStart w:id="27" w:name="_Toc353270207"/>
      <w:r>
        <w:t>Minimising transfers and giving adequate notice of transfers</w:t>
      </w:r>
      <w:bookmarkEnd w:id="27"/>
    </w:p>
    <w:tbl>
      <w:tblPr>
        <w:tblStyle w:val="TableSimple1"/>
        <w:tblW w:w="9355" w:type="dxa"/>
        <w:tblLook w:val="01E0"/>
      </w:tblPr>
      <w:tblGrid>
        <w:gridCol w:w="6236"/>
        <w:gridCol w:w="3119"/>
      </w:tblGrid>
      <w:tr w:rsidR="00D4284F" w:rsidTr="00B63D82">
        <w:trPr>
          <w:cnfStyle w:val="100000000000"/>
        </w:trPr>
        <w:tc>
          <w:tcPr>
            <w:tcW w:w="6236" w:type="dxa"/>
            <w:tcBorders>
              <w:bottom w:val="none" w:sz="0" w:space="0" w:color="auto"/>
            </w:tcBorders>
          </w:tcPr>
          <w:p w:rsidR="00D4284F" w:rsidRPr="00170C12" w:rsidRDefault="00D4284F" w:rsidP="00AE0E6D">
            <w:pPr>
              <w:pStyle w:val="Tableheading"/>
            </w:pPr>
            <w:r w:rsidRPr="00170C12">
              <w:t>Standard</w:t>
            </w:r>
          </w:p>
        </w:tc>
        <w:tc>
          <w:tcPr>
            <w:tcW w:w="3119" w:type="dxa"/>
            <w:tcBorders>
              <w:bottom w:val="none" w:sz="0" w:space="0" w:color="auto"/>
            </w:tcBorders>
          </w:tcPr>
          <w:p w:rsidR="00D4284F" w:rsidRPr="00170C12" w:rsidRDefault="00D4284F" w:rsidP="00AE0E6D">
            <w:pPr>
              <w:pStyle w:val="Tableheading"/>
            </w:pPr>
            <w:r w:rsidRPr="00170C12">
              <w:t>Sources</w:t>
            </w:r>
          </w:p>
        </w:tc>
      </w:tr>
      <w:tr w:rsidR="00D4284F" w:rsidTr="00B63D82">
        <w:trPr>
          <w:cnfStyle w:val="010000000000"/>
        </w:trPr>
        <w:tc>
          <w:tcPr>
            <w:tcW w:w="6236" w:type="dxa"/>
            <w:tcBorders>
              <w:top w:val="none" w:sz="0" w:space="0" w:color="auto"/>
            </w:tcBorders>
          </w:tcPr>
          <w:p w:rsidR="00D4284F" w:rsidRDefault="00D4284F" w:rsidP="00AE0E6D">
            <w:pPr>
              <w:pStyle w:val="Tabletext"/>
            </w:pPr>
            <w:r>
              <w:t xml:space="preserve">Detainees are not subject to unnecessary movements between immigration detention facilities, as this may disrupt their contacts with medical practitioners, lawyers, family, religious leaders and communities. </w:t>
            </w:r>
          </w:p>
          <w:p w:rsidR="00D4284F" w:rsidRDefault="00D4284F" w:rsidP="00AE0E6D">
            <w:pPr>
              <w:pStyle w:val="Tabletext"/>
            </w:pPr>
            <w:r>
              <w:t xml:space="preserve">Authorities give detainees adequate notice of any transfer, discharge or removal from the country. </w:t>
            </w:r>
          </w:p>
          <w:p w:rsidR="00D4284F" w:rsidRDefault="00D4284F" w:rsidP="00AE0E6D">
            <w:pPr>
              <w:pStyle w:val="Tabletext"/>
            </w:pPr>
            <w:r>
              <w:t>Detainees have the opportunity to inform legal advisers, volunteer visitors, family and friends of the proposed movement via a free telephone call, fax, or email.</w:t>
            </w:r>
          </w:p>
        </w:tc>
        <w:tc>
          <w:tcPr>
            <w:tcW w:w="3119" w:type="dxa"/>
            <w:tcBorders>
              <w:top w:val="none" w:sz="0" w:space="0" w:color="auto"/>
            </w:tcBorders>
          </w:tcPr>
          <w:p w:rsidR="00D4284F" w:rsidRDefault="00D4284F" w:rsidP="00AE0E6D">
            <w:pPr>
              <w:pStyle w:val="Tabletext"/>
            </w:pPr>
            <w:r>
              <w:rPr>
                <w:b/>
                <w:bCs/>
              </w:rPr>
              <w:t>Treaties:</w:t>
            </w:r>
            <w:r w:rsidR="00F4174D">
              <w:rPr>
                <w:b/>
                <w:bCs/>
              </w:rPr>
              <w:br/>
            </w:r>
            <w:r>
              <w:t>ICCPR 17, 27; ICESCR 12; CRC 3.</w:t>
            </w:r>
          </w:p>
          <w:p w:rsidR="00D4284F" w:rsidRPr="001F6AAB" w:rsidRDefault="00D4284F" w:rsidP="00AE0E6D">
            <w:pPr>
              <w:pStyle w:val="Tabletext"/>
            </w:pPr>
            <w:r>
              <w:rPr>
                <w:b/>
              </w:rPr>
              <w:t>Interpretive instruments:</w:t>
            </w:r>
            <w:r w:rsidR="00F4174D">
              <w:rPr>
                <w:b/>
              </w:rPr>
              <w:br/>
            </w:r>
            <w:r>
              <w:t>BOP 16, 20; SMR 44; UNRPJDL 26; UNHCR Guidelines 8 [48 (xiv)].</w:t>
            </w:r>
          </w:p>
        </w:tc>
      </w:tr>
    </w:tbl>
    <w:p w:rsidR="00D4284F" w:rsidRDefault="00D4284F" w:rsidP="00D4284F">
      <w:pPr>
        <w:pStyle w:val="Heading2"/>
      </w:pPr>
      <w:bookmarkStart w:id="28" w:name="_Toc353270208"/>
      <w:r>
        <w:t>Removal from A</w:t>
      </w:r>
      <w:r w:rsidRPr="00982D01">
        <w:t>ustralia and discharge from facility</w:t>
      </w:r>
      <w:bookmarkEnd w:id="28"/>
    </w:p>
    <w:tbl>
      <w:tblPr>
        <w:tblStyle w:val="TableSimple1"/>
        <w:tblW w:w="9355" w:type="dxa"/>
        <w:tblLook w:val="01E0"/>
      </w:tblPr>
      <w:tblGrid>
        <w:gridCol w:w="6236"/>
        <w:gridCol w:w="3119"/>
      </w:tblGrid>
      <w:tr w:rsidR="00D4284F" w:rsidTr="00B63D82">
        <w:trPr>
          <w:cnfStyle w:val="100000000000"/>
        </w:trPr>
        <w:tc>
          <w:tcPr>
            <w:tcW w:w="6236" w:type="dxa"/>
            <w:tcBorders>
              <w:bottom w:val="none" w:sz="0" w:space="0" w:color="auto"/>
            </w:tcBorders>
          </w:tcPr>
          <w:p w:rsidR="00D4284F" w:rsidRPr="00170C12" w:rsidRDefault="00D4284F" w:rsidP="00AE0E6D">
            <w:pPr>
              <w:pStyle w:val="Tableheading"/>
            </w:pPr>
            <w:r w:rsidRPr="00170C12">
              <w:t>Standard</w:t>
            </w:r>
          </w:p>
        </w:tc>
        <w:tc>
          <w:tcPr>
            <w:tcW w:w="3119" w:type="dxa"/>
            <w:tcBorders>
              <w:bottom w:val="none" w:sz="0" w:space="0" w:color="auto"/>
            </w:tcBorders>
          </w:tcPr>
          <w:p w:rsidR="00D4284F" w:rsidRPr="00170C12" w:rsidRDefault="00D4284F" w:rsidP="00AE0E6D">
            <w:pPr>
              <w:pStyle w:val="Tableheading"/>
            </w:pPr>
            <w:r w:rsidRPr="00170C12">
              <w:t>Sources</w:t>
            </w:r>
          </w:p>
        </w:tc>
      </w:tr>
      <w:tr w:rsidR="00D4284F" w:rsidTr="00B63D82">
        <w:trPr>
          <w:cnfStyle w:val="010000000000"/>
        </w:trPr>
        <w:tc>
          <w:tcPr>
            <w:tcW w:w="6236" w:type="dxa"/>
            <w:tcBorders>
              <w:top w:val="none" w:sz="0" w:space="0" w:color="auto"/>
            </w:tcBorders>
          </w:tcPr>
          <w:p w:rsidR="00D4284F" w:rsidRDefault="00D4284F" w:rsidP="00AE0E6D">
            <w:pPr>
              <w:pStyle w:val="Tabletext"/>
            </w:pPr>
            <w:r>
              <w:t>Removal or discharge is conducted sensitively and humanely. Systems are in place to ensure that detainees are assessed by health staff, are fit to travel and that property is returned to them.</w:t>
            </w:r>
          </w:p>
          <w:p w:rsidR="00D4284F" w:rsidRDefault="00D4284F" w:rsidP="00AE0E6D">
            <w:pPr>
              <w:pStyle w:val="Tabletext"/>
            </w:pPr>
            <w:r>
              <w:t>Detainees who are being removed from Australia are given adequate time to contact relatives, close their affairs in Australia and receive information they may need in order to enter the country to which they are being removed.</w:t>
            </w:r>
          </w:p>
          <w:p w:rsidR="00D4284F" w:rsidRDefault="00D4284F" w:rsidP="00AE0E6D">
            <w:pPr>
              <w:pStyle w:val="Tabletext"/>
            </w:pPr>
            <w:r>
              <w:t>Detainees who are being released into the Australian community should be provided with information about any assistance they are eligible to receive post-release.</w:t>
            </w:r>
          </w:p>
        </w:tc>
        <w:tc>
          <w:tcPr>
            <w:tcW w:w="3119" w:type="dxa"/>
            <w:tcBorders>
              <w:top w:val="none" w:sz="0" w:space="0" w:color="auto"/>
            </w:tcBorders>
          </w:tcPr>
          <w:p w:rsidR="00D4284F" w:rsidRDefault="00D4284F" w:rsidP="00AE0E6D">
            <w:pPr>
              <w:pStyle w:val="Tabletext"/>
            </w:pPr>
            <w:r>
              <w:rPr>
                <w:b/>
                <w:bCs/>
              </w:rPr>
              <w:t>Treaties:</w:t>
            </w:r>
            <w:r w:rsidR="00F4174D">
              <w:rPr>
                <w:b/>
                <w:bCs/>
              </w:rPr>
              <w:br/>
            </w:r>
            <w:r>
              <w:t>ICCPR 6, 7, 9 (security of the person), 10, 17, 23; CAT 2, 16; ICESCR 12.</w:t>
            </w:r>
          </w:p>
          <w:p w:rsidR="00D4284F" w:rsidRPr="00674328" w:rsidRDefault="00D4284F" w:rsidP="00AE0E6D">
            <w:pPr>
              <w:pStyle w:val="Tabletext"/>
            </w:pPr>
            <w:r>
              <w:rPr>
                <w:b/>
                <w:bCs/>
              </w:rPr>
              <w:t>Interpretive instruments:</w:t>
            </w:r>
            <w:r w:rsidR="00F4174D">
              <w:rPr>
                <w:b/>
                <w:bCs/>
              </w:rPr>
              <w:br/>
            </w:r>
            <w:r>
              <w:t xml:space="preserve">UNRPJDL 35, 79, 80. </w:t>
            </w:r>
          </w:p>
        </w:tc>
      </w:tr>
    </w:tbl>
    <w:p w:rsidR="00B63D82" w:rsidRDefault="00B63D82" w:rsidP="00B63D82">
      <w:bookmarkStart w:id="29" w:name="_Toc353270209"/>
    </w:p>
    <w:p w:rsidR="00B63D82" w:rsidRDefault="00B63D82" w:rsidP="00B63D82">
      <w:pPr>
        <w:rPr>
          <w:color w:val="000000"/>
          <w:sz w:val="28"/>
          <w:szCs w:val="26"/>
        </w:rPr>
      </w:pPr>
      <w:r>
        <w:br w:type="page"/>
      </w:r>
    </w:p>
    <w:p w:rsidR="00D4284F" w:rsidRDefault="00D4284F" w:rsidP="00D4284F">
      <w:pPr>
        <w:pStyle w:val="Heading2"/>
      </w:pPr>
      <w:r>
        <w:lastRenderedPageBreak/>
        <w:t>C</w:t>
      </w:r>
      <w:r w:rsidRPr="00982D01">
        <w:t>onditions of escort</w:t>
      </w:r>
      <w:bookmarkEnd w:id="29"/>
    </w:p>
    <w:tbl>
      <w:tblPr>
        <w:tblStyle w:val="TableSimple1"/>
        <w:tblW w:w="9355" w:type="dxa"/>
        <w:tblLook w:val="01E0"/>
      </w:tblPr>
      <w:tblGrid>
        <w:gridCol w:w="6236"/>
        <w:gridCol w:w="3119"/>
      </w:tblGrid>
      <w:tr w:rsidR="00D4284F" w:rsidTr="00B63D82">
        <w:trPr>
          <w:cnfStyle w:val="100000000000"/>
        </w:trPr>
        <w:tc>
          <w:tcPr>
            <w:tcW w:w="6236" w:type="dxa"/>
            <w:tcBorders>
              <w:bottom w:val="none" w:sz="0" w:space="0" w:color="auto"/>
            </w:tcBorders>
          </w:tcPr>
          <w:p w:rsidR="00D4284F" w:rsidRPr="00170C12" w:rsidRDefault="00D4284F" w:rsidP="00BB464C">
            <w:pPr>
              <w:pStyle w:val="Tableheading"/>
            </w:pPr>
            <w:r w:rsidRPr="00170C12">
              <w:t>Standard</w:t>
            </w:r>
          </w:p>
        </w:tc>
        <w:tc>
          <w:tcPr>
            <w:tcW w:w="3119" w:type="dxa"/>
            <w:tcBorders>
              <w:bottom w:val="none" w:sz="0" w:space="0" w:color="auto"/>
            </w:tcBorders>
          </w:tcPr>
          <w:p w:rsidR="00D4284F" w:rsidRPr="00170C12" w:rsidRDefault="00D4284F" w:rsidP="00BB464C">
            <w:pPr>
              <w:pStyle w:val="Tableheading"/>
            </w:pPr>
            <w:r w:rsidRPr="00170C12">
              <w:t>Sources</w:t>
            </w:r>
          </w:p>
        </w:tc>
      </w:tr>
      <w:tr w:rsidR="00D4284F" w:rsidTr="00B63D82">
        <w:trPr>
          <w:cnfStyle w:val="010000000000"/>
        </w:trPr>
        <w:tc>
          <w:tcPr>
            <w:tcW w:w="6236" w:type="dxa"/>
            <w:tcBorders>
              <w:top w:val="none" w:sz="0" w:space="0" w:color="auto"/>
            </w:tcBorders>
          </w:tcPr>
          <w:p w:rsidR="00D4284F" w:rsidRDefault="00D4284F" w:rsidP="00BB464C">
            <w:pPr>
              <w:pStyle w:val="Tabletext"/>
            </w:pPr>
            <w:r>
              <w:t>Detainees are escorted in vehicles that are:</w:t>
            </w:r>
          </w:p>
          <w:p w:rsidR="00D4284F" w:rsidRDefault="00D4284F" w:rsidP="00BB464C">
            <w:pPr>
              <w:pStyle w:val="ListParagraph"/>
              <w:spacing w:before="0" w:after="0"/>
              <w:ind w:left="714" w:hanging="357"/>
            </w:pPr>
            <w:r>
              <w:t>safe, secure, clean and comfortable</w:t>
            </w:r>
          </w:p>
          <w:p w:rsidR="00D4284F" w:rsidRDefault="00D4284F" w:rsidP="00BB464C">
            <w:pPr>
              <w:pStyle w:val="ListParagraph"/>
              <w:spacing w:before="0" w:after="0"/>
              <w:ind w:left="714" w:hanging="357"/>
            </w:pPr>
            <w:r>
              <w:t>equipped with adequate storage for their property</w:t>
            </w:r>
          </w:p>
          <w:p w:rsidR="00D4284F" w:rsidRDefault="00D4284F" w:rsidP="00BB464C">
            <w:pPr>
              <w:pStyle w:val="ListParagraph"/>
              <w:spacing w:before="0" w:after="0"/>
              <w:ind w:left="714" w:hanging="357"/>
            </w:pPr>
            <w:r>
              <w:t>equipped with emergency supplies and hygiene packs</w:t>
            </w:r>
            <w:r w:rsidR="0003050F">
              <w:t xml:space="preserve"> </w:t>
            </w:r>
            <w:r>
              <w:t xml:space="preserve">suitable for the needs of women and children </w:t>
            </w:r>
          </w:p>
          <w:p w:rsidR="00D4284F" w:rsidRDefault="00D4284F" w:rsidP="00BB464C">
            <w:pPr>
              <w:pStyle w:val="ListParagraph"/>
              <w:spacing w:before="0" w:after="0"/>
              <w:ind w:left="714" w:hanging="357"/>
            </w:pPr>
            <w:r>
              <w:t>reasonably private for detainees.</w:t>
            </w:r>
          </w:p>
          <w:p w:rsidR="00D4284F" w:rsidRDefault="00D4284F" w:rsidP="00BB464C">
            <w:pPr>
              <w:pStyle w:val="Tabletext"/>
            </w:pPr>
            <w:r>
              <w:t>Appropriate vehicles are used to transport detainees with special needs, such as pregnant women, women with babies, children, and detainees with a disability, in a dignified manner.</w:t>
            </w:r>
          </w:p>
          <w:p w:rsidR="00D4284F" w:rsidRDefault="00D4284F" w:rsidP="00BB464C">
            <w:pPr>
              <w:pStyle w:val="Tabletext"/>
            </w:pPr>
            <w:r>
              <w:t>Detainees are monitored and are able to communicate with staff during escort.</w:t>
            </w:r>
          </w:p>
          <w:p w:rsidR="00D4284F" w:rsidRDefault="00D4284F" w:rsidP="00BB464C">
            <w:pPr>
              <w:pStyle w:val="Tabletext"/>
            </w:pPr>
            <w:r>
              <w:t>Escort staff have the necessary training, skills and background checks to transport vulnerable detainees, including children.</w:t>
            </w:r>
          </w:p>
          <w:p w:rsidR="00D4284F" w:rsidRDefault="00D4284F" w:rsidP="00BB464C">
            <w:pPr>
              <w:pStyle w:val="Tabletext"/>
            </w:pPr>
            <w:r>
              <w:t>Adequate meals and drink are supplied at meal times, and detainees are permitted to go to the bathroom when necessary.</w:t>
            </w:r>
          </w:p>
          <w:p w:rsidR="00D4284F" w:rsidRDefault="00D4284F" w:rsidP="00BB464C">
            <w:pPr>
              <w:pStyle w:val="Tabletext"/>
            </w:pPr>
            <w:r>
              <w:t>An appropriate protocol governing medication during transport is in place.</w:t>
            </w:r>
          </w:p>
          <w:p w:rsidR="00D4284F" w:rsidRDefault="00D4284F" w:rsidP="00BB464C">
            <w:pPr>
              <w:pStyle w:val="Tabletext"/>
            </w:pPr>
            <w:r>
              <w:t>Restraints are only used as specified in these Standards (see the Standards on ‘security’).</w:t>
            </w:r>
          </w:p>
        </w:tc>
        <w:tc>
          <w:tcPr>
            <w:tcW w:w="3119" w:type="dxa"/>
            <w:tcBorders>
              <w:top w:val="none" w:sz="0" w:space="0" w:color="auto"/>
            </w:tcBorders>
          </w:tcPr>
          <w:p w:rsidR="00D4284F" w:rsidRDefault="00D4284F" w:rsidP="00BB464C">
            <w:pPr>
              <w:pStyle w:val="Tabletext"/>
            </w:pPr>
            <w:r>
              <w:rPr>
                <w:b/>
                <w:bCs/>
              </w:rPr>
              <w:t>Treaties:</w:t>
            </w:r>
            <w:r w:rsidR="00F4174D">
              <w:rPr>
                <w:b/>
                <w:bCs/>
              </w:rPr>
              <w:br/>
            </w:r>
            <w:r>
              <w:t>ICCPR 7, 9 (security of the person), 10, 17; CAT 2, 16; ICESCR 12; CRC 3, 37(c); CRPD 14(2).</w:t>
            </w:r>
          </w:p>
          <w:p w:rsidR="00D4284F" w:rsidRPr="006876E8" w:rsidRDefault="00D4284F" w:rsidP="00BB464C">
            <w:pPr>
              <w:pStyle w:val="Tabletext"/>
            </w:pPr>
            <w:r>
              <w:rPr>
                <w:b/>
                <w:bCs/>
              </w:rPr>
              <w:t>Interpretive instruments:</w:t>
            </w:r>
            <w:r w:rsidR="00F4174D">
              <w:rPr>
                <w:b/>
                <w:bCs/>
              </w:rPr>
              <w:br/>
            </w:r>
            <w:r>
              <w:t xml:space="preserve">SMR 45; BOP 24; UNRPJDL 26, 29; (by analogy) EPR 32.1, 32.2, 33.3. </w:t>
            </w:r>
          </w:p>
        </w:tc>
      </w:tr>
    </w:tbl>
    <w:p w:rsidR="00F4174D" w:rsidRDefault="00F4174D" w:rsidP="00F4174D"/>
    <w:p w:rsidR="00F4174D" w:rsidRDefault="00F4174D">
      <w:pPr>
        <w:spacing w:before="0" w:after="0"/>
      </w:pPr>
      <w:r>
        <w:br w:type="page"/>
      </w:r>
    </w:p>
    <w:p w:rsidR="00D4284F" w:rsidRPr="000E6D15" w:rsidRDefault="00D4284F" w:rsidP="00D4284F">
      <w:pPr>
        <w:pStyle w:val="Heading1"/>
      </w:pPr>
      <w:bookmarkStart w:id="30" w:name="_Toc353270210"/>
      <w:r>
        <w:lastRenderedPageBreak/>
        <w:t>M</w:t>
      </w:r>
      <w:r w:rsidRPr="004779AE">
        <w:t>onitoring and complaints</w:t>
      </w:r>
      <w:bookmarkEnd w:id="30"/>
    </w:p>
    <w:p w:rsidR="00D4284F" w:rsidRDefault="00D4284F" w:rsidP="00F4174D">
      <w:r>
        <w:t>I</w:t>
      </w:r>
      <w:r w:rsidRPr="00A36A97">
        <w:t>ndependent monitor</w:t>
      </w:r>
      <w:r>
        <w:t>ing,</w:t>
      </w:r>
      <w:r w:rsidRPr="00A36A97">
        <w:t xml:space="preserve"> and the ability of detainees to </w:t>
      </w:r>
      <w:r>
        <w:t xml:space="preserve">make </w:t>
      </w:r>
      <w:r w:rsidRPr="00A36A97">
        <w:t>complain</w:t>
      </w:r>
      <w:r>
        <w:t>ts</w:t>
      </w:r>
      <w:r w:rsidRPr="00A36A97">
        <w:t xml:space="preserve"> to </w:t>
      </w:r>
      <w:r>
        <w:t>independent monitors,</w:t>
      </w:r>
      <w:r w:rsidRPr="00A36A97">
        <w:t xml:space="preserve"> </w:t>
      </w:r>
      <w:r>
        <w:t>is</w:t>
      </w:r>
      <w:r w:rsidRPr="00A36A97">
        <w:t xml:space="preserve"> essential for</w:t>
      </w:r>
      <w:r>
        <w:t xml:space="preserve"> the prevention of torture and the protection of other human rights in detention.</w:t>
      </w:r>
      <w:r w:rsidRPr="00A36A97">
        <w:t xml:space="preserve"> This </w:t>
      </w:r>
      <w:r>
        <w:t xml:space="preserve">is </w:t>
      </w:r>
      <w:r w:rsidRPr="00A36A97">
        <w:t xml:space="preserve">recognised in many international and regional human rights instruments </w:t>
      </w:r>
      <w:r>
        <w:t xml:space="preserve">and in Australian legislation. </w:t>
      </w:r>
    </w:p>
    <w:p w:rsidR="00D4284F" w:rsidRPr="000E6D15" w:rsidRDefault="00D4284F" w:rsidP="00D4284F">
      <w:pPr>
        <w:pStyle w:val="Heading2"/>
      </w:pPr>
      <w:bookmarkStart w:id="31" w:name="_Toc353270211"/>
      <w:r>
        <w:t>Independent monitoring</w:t>
      </w:r>
      <w:bookmarkEnd w:id="31"/>
    </w:p>
    <w:tbl>
      <w:tblPr>
        <w:tblStyle w:val="TableSimple1"/>
        <w:tblW w:w="9354" w:type="dxa"/>
        <w:tblLook w:val="01E0"/>
      </w:tblPr>
      <w:tblGrid>
        <w:gridCol w:w="6236"/>
        <w:gridCol w:w="3118"/>
      </w:tblGrid>
      <w:tr w:rsidR="00D4284F" w:rsidRPr="00264942" w:rsidTr="00B63D82">
        <w:trPr>
          <w:cnfStyle w:val="100000000000"/>
          <w:trHeight w:val="397"/>
        </w:trPr>
        <w:tc>
          <w:tcPr>
            <w:tcW w:w="6236" w:type="dxa"/>
            <w:tcBorders>
              <w:bottom w:val="none" w:sz="0" w:space="0" w:color="auto"/>
            </w:tcBorders>
          </w:tcPr>
          <w:p w:rsidR="00D4284F" w:rsidRPr="00264942" w:rsidRDefault="00D4284F" w:rsidP="00E53311">
            <w:pPr>
              <w:pStyle w:val="Tableheading"/>
            </w:pPr>
            <w:r w:rsidRPr="00264942">
              <w:t>Standard</w:t>
            </w:r>
          </w:p>
        </w:tc>
        <w:tc>
          <w:tcPr>
            <w:tcW w:w="3118" w:type="dxa"/>
            <w:tcBorders>
              <w:bottom w:val="none" w:sz="0" w:space="0" w:color="auto"/>
            </w:tcBorders>
          </w:tcPr>
          <w:p w:rsidR="00D4284F" w:rsidRPr="00264942" w:rsidRDefault="00D4284F" w:rsidP="00E53311">
            <w:pPr>
              <w:pStyle w:val="Tableheading"/>
            </w:pPr>
            <w:r w:rsidRPr="00264942">
              <w:t>Sources</w:t>
            </w:r>
          </w:p>
        </w:tc>
      </w:tr>
      <w:tr w:rsidR="00D4284F" w:rsidRPr="00264942" w:rsidTr="00B63D82">
        <w:trPr>
          <w:cnfStyle w:val="010000000000"/>
          <w:trHeight w:val="397"/>
        </w:trPr>
        <w:tc>
          <w:tcPr>
            <w:tcW w:w="6236" w:type="dxa"/>
            <w:tcBorders>
              <w:top w:val="none" w:sz="0" w:space="0" w:color="auto"/>
            </w:tcBorders>
          </w:tcPr>
          <w:p w:rsidR="00D4284F" w:rsidRDefault="00D4284F" w:rsidP="00E53311">
            <w:pPr>
              <w:pStyle w:val="Tabletext"/>
            </w:pPr>
            <w:r>
              <w:t>A</w:t>
            </w:r>
            <w:r w:rsidRPr="00264942">
              <w:t xml:space="preserve">ll immigration detention facilities </w:t>
            </w:r>
            <w:r>
              <w:t>should</w:t>
            </w:r>
            <w:r w:rsidRPr="00264942">
              <w:t xml:space="preserve"> </w:t>
            </w:r>
            <w:r>
              <w:t>allow monitoring by independent bodies</w:t>
            </w:r>
            <w:r w:rsidRPr="00264942">
              <w:t>,</w:t>
            </w:r>
            <w:r>
              <w:t xml:space="preserve"> for example, the Commonwealth Ombudsman, the Australian Human Rights Commission, </w:t>
            </w:r>
            <w:r w:rsidRPr="00264942">
              <w:t>the United Nations High Commissioner for Refugees</w:t>
            </w:r>
            <w:r>
              <w:t xml:space="preserve"> and Australian Red Cross</w:t>
            </w:r>
            <w:r w:rsidRPr="00264942">
              <w:t>.</w:t>
            </w:r>
            <w:r>
              <w:t xml:space="preserve"> The purpose of this monitoring includes ensuring that immigration detention facilities are administered in accordance with international obligations and with relevant statutory requirements. </w:t>
            </w:r>
          </w:p>
          <w:p w:rsidR="00D4284F" w:rsidRPr="00264942" w:rsidRDefault="00D4284F" w:rsidP="00E53311">
            <w:pPr>
              <w:pStyle w:val="Tabletext"/>
            </w:pPr>
            <w:r>
              <w:t>Detainees must be able to communicate freely and in full confidentiality with monitoring bodies.</w:t>
            </w:r>
          </w:p>
        </w:tc>
        <w:tc>
          <w:tcPr>
            <w:tcW w:w="3118" w:type="dxa"/>
            <w:tcBorders>
              <w:top w:val="none" w:sz="0" w:space="0" w:color="auto"/>
            </w:tcBorders>
          </w:tcPr>
          <w:p w:rsidR="00D4284F" w:rsidRDefault="00D4284F" w:rsidP="00E53311">
            <w:pPr>
              <w:pStyle w:val="Tabletext"/>
            </w:pPr>
            <w:r>
              <w:rPr>
                <w:b/>
              </w:rPr>
              <w:t>Interpretive instruments:</w:t>
            </w:r>
            <w:r w:rsidR="00F4174D">
              <w:rPr>
                <w:b/>
              </w:rPr>
              <w:br/>
            </w:r>
            <w:r w:rsidRPr="00264942">
              <w:t>OPCAT</w:t>
            </w:r>
            <w:r>
              <w:t xml:space="preserve"> 4, 12, 14, 15, 19, 21</w:t>
            </w:r>
            <w:r w:rsidRPr="00264942">
              <w:t>; S</w:t>
            </w:r>
            <w:r>
              <w:t xml:space="preserve">ubcommittee on </w:t>
            </w:r>
            <w:r w:rsidRPr="00264942">
              <w:t>P</w:t>
            </w:r>
            <w:r>
              <w:t xml:space="preserve">revention of </w:t>
            </w:r>
            <w:r w:rsidRPr="00264942">
              <w:t>T</w:t>
            </w:r>
            <w:r>
              <w:t>orture and Other Cruel, Inhuman or Degrading Treatment or Punishment</w:t>
            </w:r>
            <w:r w:rsidRPr="00264942">
              <w:t>, ‘Guidelines on national preventive mechanisms’, 9 December 2010</w:t>
            </w:r>
            <w:r>
              <w:t xml:space="preserve">; </w:t>
            </w:r>
            <w:r w:rsidRPr="00264942">
              <w:t>SMR 55; UNRPJDL 72</w:t>
            </w:r>
            <w:r>
              <w:t>-</w:t>
            </w:r>
            <w:r w:rsidRPr="00264942">
              <w:t>74; BOP 29</w:t>
            </w:r>
            <w:r>
              <w:t>; UNHCR Guidelines 10.</w:t>
            </w:r>
          </w:p>
          <w:p w:rsidR="00D4284F" w:rsidRPr="000A6837" w:rsidRDefault="00D4284F" w:rsidP="00E53311">
            <w:pPr>
              <w:pStyle w:val="Tabletext"/>
            </w:pPr>
            <w:r>
              <w:rPr>
                <w:b/>
              </w:rPr>
              <w:t>National law:</w:t>
            </w:r>
            <w:r w:rsidR="00F4174D">
              <w:rPr>
                <w:b/>
              </w:rPr>
              <w:br/>
            </w:r>
            <w:r w:rsidRPr="00F60C6C">
              <w:t>Ombudsman Act</w:t>
            </w:r>
            <w:r>
              <w:t>, s 5, 9, 14, 15; Migration Act part 8 C;</w:t>
            </w:r>
            <w:r>
              <w:rPr>
                <w:i/>
              </w:rPr>
              <w:t xml:space="preserve"> </w:t>
            </w:r>
            <w:r w:rsidRPr="00F60C6C">
              <w:t>Australian Human Rights Commission Act</w:t>
            </w:r>
            <w:r>
              <w:rPr>
                <w:i/>
              </w:rPr>
              <w:t xml:space="preserve"> </w:t>
            </w:r>
            <w:r>
              <w:t>s 13.</w:t>
            </w:r>
          </w:p>
        </w:tc>
      </w:tr>
    </w:tbl>
    <w:p w:rsidR="00F4174D" w:rsidRDefault="00F4174D" w:rsidP="00F4174D">
      <w:pPr>
        <w:rPr>
          <w:highlight w:val="lightGray"/>
        </w:rPr>
      </w:pPr>
      <w:bookmarkStart w:id="32" w:name="_Toc353270212"/>
    </w:p>
    <w:p w:rsidR="00F4174D" w:rsidRDefault="00F4174D" w:rsidP="00F4174D">
      <w:pPr>
        <w:rPr>
          <w:color w:val="000000"/>
          <w:sz w:val="28"/>
          <w:szCs w:val="26"/>
          <w:highlight w:val="lightGray"/>
        </w:rPr>
      </w:pPr>
      <w:r>
        <w:rPr>
          <w:highlight w:val="lightGray"/>
        </w:rPr>
        <w:br w:type="page"/>
      </w:r>
    </w:p>
    <w:p w:rsidR="00D4284F" w:rsidRDefault="00D4284F" w:rsidP="00F4174D">
      <w:pPr>
        <w:pStyle w:val="Heading2"/>
      </w:pPr>
      <w:r w:rsidRPr="00F4174D">
        <w:lastRenderedPageBreak/>
        <w:t>Complaints</w:t>
      </w:r>
      <w:bookmarkEnd w:id="32"/>
    </w:p>
    <w:tbl>
      <w:tblPr>
        <w:tblStyle w:val="TableSimple1"/>
        <w:tblW w:w="9354" w:type="dxa"/>
        <w:tblLook w:val="01E0"/>
      </w:tblPr>
      <w:tblGrid>
        <w:gridCol w:w="6236"/>
        <w:gridCol w:w="3118"/>
      </w:tblGrid>
      <w:tr w:rsidR="00D4284F" w:rsidRPr="00264942" w:rsidTr="00B63D82">
        <w:trPr>
          <w:cnfStyle w:val="100000000000"/>
          <w:trHeight w:val="454"/>
        </w:trPr>
        <w:tc>
          <w:tcPr>
            <w:tcW w:w="6236" w:type="dxa"/>
            <w:tcBorders>
              <w:bottom w:val="none" w:sz="0" w:space="0" w:color="auto"/>
            </w:tcBorders>
          </w:tcPr>
          <w:p w:rsidR="00D4284F" w:rsidRPr="00264942" w:rsidRDefault="00D4284F" w:rsidP="00E53311">
            <w:pPr>
              <w:pStyle w:val="Tableheading"/>
            </w:pPr>
            <w:r w:rsidRPr="00264942">
              <w:t>Standard</w:t>
            </w:r>
          </w:p>
        </w:tc>
        <w:tc>
          <w:tcPr>
            <w:tcW w:w="3118" w:type="dxa"/>
            <w:tcBorders>
              <w:bottom w:val="none" w:sz="0" w:space="0" w:color="auto"/>
            </w:tcBorders>
          </w:tcPr>
          <w:p w:rsidR="00D4284F" w:rsidRPr="00264942" w:rsidRDefault="00D4284F" w:rsidP="00E53311">
            <w:pPr>
              <w:pStyle w:val="Tableheading"/>
            </w:pPr>
            <w:r w:rsidRPr="00264942">
              <w:t>Sources</w:t>
            </w:r>
          </w:p>
        </w:tc>
      </w:tr>
      <w:tr w:rsidR="00D4284F" w:rsidRPr="00264942" w:rsidTr="00B63D82">
        <w:trPr>
          <w:cnfStyle w:val="010000000000"/>
          <w:trHeight w:val="454"/>
        </w:trPr>
        <w:tc>
          <w:tcPr>
            <w:tcW w:w="6236" w:type="dxa"/>
            <w:tcBorders>
              <w:top w:val="none" w:sz="0" w:space="0" w:color="auto"/>
            </w:tcBorders>
          </w:tcPr>
          <w:p w:rsidR="00D4284F" w:rsidRDefault="00D4284F" w:rsidP="00E53311">
            <w:pPr>
              <w:pStyle w:val="Tabletext"/>
            </w:pPr>
            <w:r w:rsidRPr="00264942">
              <w:t>Facilities regularly provide an opportunity for detainees to raise concerns and issues regarding the conditions within detention, either in a group setting or individually</w:t>
            </w:r>
            <w:r>
              <w:t>, as necessary.</w:t>
            </w:r>
          </w:p>
          <w:p w:rsidR="00D4284F" w:rsidRDefault="00D4284F" w:rsidP="00E53311">
            <w:pPr>
              <w:pStyle w:val="Tabletext"/>
            </w:pPr>
            <w:r>
              <w:t>D</w:t>
            </w:r>
            <w:r w:rsidRPr="00264942">
              <w:t>etainees have the right to make complaints to management of the facility regarding the conditions of</w:t>
            </w:r>
            <w:r>
              <w:t xml:space="preserve">, </w:t>
            </w:r>
            <w:r w:rsidRPr="00264942">
              <w:t>and their treatment in</w:t>
            </w:r>
            <w:r>
              <w:t>,</w:t>
            </w:r>
            <w:r w:rsidRPr="00264942">
              <w:t xml:space="preserve"> immigration detention</w:t>
            </w:r>
            <w:r>
              <w:t>.</w:t>
            </w:r>
          </w:p>
          <w:p w:rsidR="00D4284F" w:rsidRPr="00264942" w:rsidRDefault="00D4284F" w:rsidP="00E53311">
            <w:pPr>
              <w:pStyle w:val="Tabletext"/>
            </w:pPr>
            <w:r>
              <w:t>Detainees</w:t>
            </w:r>
            <w:r w:rsidRPr="00264942">
              <w:t xml:space="preserve"> are also able to make a complaint to external authorities including the Commonwealth</w:t>
            </w:r>
            <w:r>
              <w:t xml:space="preserve"> </w:t>
            </w:r>
            <w:r w:rsidRPr="00264942">
              <w:t>Ombudsman and the Australian Human Rights Commission.</w:t>
            </w:r>
            <w:r>
              <w:t xml:space="preserve"> Such complaints are </w:t>
            </w:r>
            <w:r w:rsidRPr="00264942">
              <w:t>forwarded unopened to those authorities.</w:t>
            </w:r>
          </w:p>
          <w:p w:rsidR="00D4284F" w:rsidRDefault="00D4284F" w:rsidP="00E53311">
            <w:pPr>
              <w:pStyle w:val="Tabletext"/>
            </w:pPr>
            <w:r w:rsidRPr="00264942">
              <w:t>Detainees are informed about how to make a complaint, including the procedure for taking a complaint that is not (in their view) satisfactorily resolved by management of the immigration detention fa</w:t>
            </w:r>
            <w:r>
              <w:t>cility to external authorities.</w:t>
            </w:r>
          </w:p>
          <w:p w:rsidR="00D4284F" w:rsidRDefault="00D4284F" w:rsidP="00E53311">
            <w:pPr>
              <w:pStyle w:val="Tabletext"/>
            </w:pPr>
            <w:r w:rsidRPr="00264942">
              <w:t xml:space="preserve">Unless evidently frivolous or groundless, every complaint submitted to the management of an immigration detention facility </w:t>
            </w:r>
            <w:r>
              <w:t xml:space="preserve">is </w:t>
            </w:r>
            <w:r w:rsidRPr="00264942">
              <w:t>investi</w:t>
            </w:r>
            <w:r>
              <w:t>gated impartially and promptly.</w:t>
            </w:r>
          </w:p>
          <w:p w:rsidR="00D4284F" w:rsidRPr="00264942" w:rsidRDefault="00D4284F" w:rsidP="00E53311">
            <w:pPr>
              <w:pStyle w:val="Tabletext"/>
            </w:pPr>
            <w:r w:rsidRPr="00264942">
              <w:t xml:space="preserve">Detainees </w:t>
            </w:r>
            <w:r>
              <w:t>are</w:t>
            </w:r>
            <w:r w:rsidRPr="00264942">
              <w:t xml:space="preserve"> not victimised because they have made a complaint.</w:t>
            </w:r>
          </w:p>
        </w:tc>
        <w:tc>
          <w:tcPr>
            <w:tcW w:w="3118" w:type="dxa"/>
            <w:tcBorders>
              <w:top w:val="none" w:sz="0" w:space="0" w:color="auto"/>
            </w:tcBorders>
          </w:tcPr>
          <w:p w:rsidR="00D4284F" w:rsidRDefault="00D4284F" w:rsidP="00E53311">
            <w:pPr>
              <w:pStyle w:val="Tabletext"/>
            </w:pPr>
            <w:r>
              <w:rPr>
                <w:b/>
              </w:rPr>
              <w:t>Treaties:</w:t>
            </w:r>
            <w:r w:rsidR="00F4174D">
              <w:rPr>
                <w:b/>
              </w:rPr>
              <w:br/>
            </w:r>
            <w:r>
              <w:t>ICCPR</w:t>
            </w:r>
            <w:r w:rsidRPr="00264942">
              <w:t xml:space="preserve"> 7</w:t>
            </w:r>
            <w:r>
              <w:t xml:space="preserve">, </w:t>
            </w:r>
            <w:r w:rsidRPr="00264942">
              <w:t xml:space="preserve">10; </w:t>
            </w:r>
            <w:r>
              <w:t xml:space="preserve">CAT </w:t>
            </w:r>
            <w:r w:rsidRPr="00264942">
              <w:t>2</w:t>
            </w:r>
            <w:r>
              <w:t>, 13, 16.</w:t>
            </w:r>
          </w:p>
          <w:p w:rsidR="00D4284F" w:rsidRDefault="00D4284F" w:rsidP="00E53311">
            <w:pPr>
              <w:pStyle w:val="Tabletext"/>
            </w:pPr>
            <w:r>
              <w:rPr>
                <w:b/>
              </w:rPr>
              <w:t>I</w:t>
            </w:r>
            <w:r w:rsidRPr="00264942">
              <w:rPr>
                <w:b/>
              </w:rPr>
              <w:t xml:space="preserve">nterpretive </w:t>
            </w:r>
            <w:r>
              <w:rPr>
                <w:b/>
              </w:rPr>
              <w:t>instruments:</w:t>
            </w:r>
            <w:r w:rsidR="00F4174D">
              <w:rPr>
                <w:b/>
              </w:rPr>
              <w:br/>
            </w:r>
            <w:r w:rsidRPr="00264942">
              <w:t>SMR 35</w:t>
            </w:r>
            <w:r>
              <w:t xml:space="preserve">, </w:t>
            </w:r>
            <w:r w:rsidRPr="00264942">
              <w:t>36; BOP 7</w:t>
            </w:r>
            <w:r>
              <w:t xml:space="preserve">, </w:t>
            </w:r>
            <w:r w:rsidRPr="00264942">
              <w:t xml:space="preserve">33; </w:t>
            </w:r>
            <w:r w:rsidRPr="00F60C6C">
              <w:t>UNRPJDL 75-78</w:t>
            </w:r>
            <w:r>
              <w:t xml:space="preserve">, </w:t>
            </w:r>
            <w:r w:rsidRPr="00264942">
              <w:t>87(c)</w:t>
            </w:r>
            <w:r>
              <w:t>; UNHCR Guidelines 8 [48 (xv)]; (b</w:t>
            </w:r>
            <w:r w:rsidRPr="00264942">
              <w:t>y a</w:t>
            </w:r>
            <w:r>
              <w:t>nalogy) EPR 70.1, 70.3, 70.4.</w:t>
            </w:r>
          </w:p>
          <w:p w:rsidR="00D4284F" w:rsidRPr="00264942" w:rsidRDefault="00D4284F" w:rsidP="00E53311">
            <w:pPr>
              <w:pStyle w:val="Tabletext"/>
            </w:pPr>
            <w:r>
              <w:rPr>
                <w:b/>
              </w:rPr>
              <w:t>National law:</w:t>
            </w:r>
            <w:r w:rsidR="00F4174D">
              <w:rPr>
                <w:b/>
              </w:rPr>
              <w:br/>
            </w:r>
            <w:r>
              <w:t xml:space="preserve">Ombudsman Act </w:t>
            </w:r>
            <w:r w:rsidRPr="00264942">
              <w:t>s</w:t>
            </w:r>
            <w:r>
              <w:t xml:space="preserve"> </w:t>
            </w:r>
            <w:r w:rsidRPr="00264942">
              <w:t xml:space="preserve">7; </w:t>
            </w:r>
            <w:r>
              <w:t xml:space="preserve">Australian Human Rights Commission Act </w:t>
            </w:r>
            <w:r w:rsidRPr="00264942">
              <w:t>s</w:t>
            </w:r>
            <w:r>
              <w:t xml:space="preserve"> </w:t>
            </w:r>
            <w:r w:rsidRPr="00264942">
              <w:t>20(6)</w:t>
            </w:r>
            <w:r>
              <w:t>-</w:t>
            </w:r>
            <w:r w:rsidRPr="00264942">
              <w:t xml:space="preserve">(7). </w:t>
            </w:r>
          </w:p>
        </w:tc>
      </w:tr>
    </w:tbl>
    <w:p w:rsidR="00F4174D" w:rsidRDefault="00F4174D" w:rsidP="00F4174D">
      <w:bookmarkStart w:id="33" w:name="_Toc353270213"/>
    </w:p>
    <w:p w:rsidR="00F4174D" w:rsidRDefault="00F4174D" w:rsidP="00F4174D">
      <w:pPr>
        <w:rPr>
          <w:sz w:val="36"/>
          <w:szCs w:val="28"/>
        </w:rPr>
      </w:pPr>
      <w:r>
        <w:br w:type="page"/>
      </w:r>
    </w:p>
    <w:p w:rsidR="00D4284F" w:rsidRPr="000E6D15" w:rsidRDefault="00D4284F" w:rsidP="00D4284F">
      <w:pPr>
        <w:pStyle w:val="Heading1"/>
      </w:pPr>
      <w:r>
        <w:lastRenderedPageBreak/>
        <w:t>S</w:t>
      </w:r>
      <w:r w:rsidRPr="000E6D15">
        <w:t>taff</w:t>
      </w:r>
      <w:bookmarkEnd w:id="33"/>
    </w:p>
    <w:p w:rsidR="00D4284F" w:rsidRDefault="00D4284F" w:rsidP="00E53311">
      <w:r>
        <w:t xml:space="preserve">Immigration detention facility staff are responsible for the well-being of detainees. Staff must treat detainees with humanity and with respect for the inherent dignity of the person. Failure to do so may cause serious harm to detainees, and result in serious consequences for the staff concerned. Australia’s human rights responsibilities and duty of care to persons in immigration detention apply regardless of whether detention or aspects of detention are contracted out to private companies. </w:t>
      </w:r>
    </w:p>
    <w:p w:rsidR="00D4284F" w:rsidRDefault="00D4284F" w:rsidP="00D4284F">
      <w:pPr>
        <w:pStyle w:val="Heading2"/>
      </w:pPr>
      <w:bookmarkStart w:id="34" w:name="_Toc353270214"/>
      <w:r>
        <w:t>A</w:t>
      </w:r>
      <w:r w:rsidRPr="00211F54">
        <w:t>ccountability and contract management</w:t>
      </w:r>
      <w:bookmarkEnd w:id="34"/>
    </w:p>
    <w:tbl>
      <w:tblPr>
        <w:tblStyle w:val="TableSimple1"/>
        <w:tblW w:w="9355" w:type="dxa"/>
        <w:tblLook w:val="01E0"/>
      </w:tblPr>
      <w:tblGrid>
        <w:gridCol w:w="5953"/>
        <w:gridCol w:w="3402"/>
      </w:tblGrid>
      <w:tr w:rsidR="00D4284F" w:rsidTr="00B63D82">
        <w:trPr>
          <w:cnfStyle w:val="100000000000"/>
          <w:trHeight w:val="340"/>
        </w:trPr>
        <w:tc>
          <w:tcPr>
            <w:tcW w:w="5953" w:type="dxa"/>
            <w:tcBorders>
              <w:bottom w:val="none" w:sz="0" w:space="0" w:color="auto"/>
            </w:tcBorders>
          </w:tcPr>
          <w:p w:rsidR="00D4284F" w:rsidRPr="00CA77B2" w:rsidRDefault="00D4284F" w:rsidP="00E53311">
            <w:pPr>
              <w:pStyle w:val="Tableheading"/>
            </w:pPr>
            <w:r w:rsidRPr="00CA77B2">
              <w:t>Standard</w:t>
            </w:r>
          </w:p>
        </w:tc>
        <w:tc>
          <w:tcPr>
            <w:tcW w:w="3402" w:type="dxa"/>
            <w:tcBorders>
              <w:bottom w:val="none" w:sz="0" w:space="0" w:color="auto"/>
            </w:tcBorders>
          </w:tcPr>
          <w:p w:rsidR="00D4284F" w:rsidRPr="00CA77B2" w:rsidRDefault="00D4284F" w:rsidP="00E53311">
            <w:pPr>
              <w:pStyle w:val="Tableheading"/>
            </w:pPr>
            <w:r w:rsidRPr="00CA77B2">
              <w:t>Sources</w:t>
            </w:r>
          </w:p>
        </w:tc>
      </w:tr>
      <w:tr w:rsidR="00D4284F" w:rsidTr="00B63D82">
        <w:trPr>
          <w:cnfStyle w:val="010000000000"/>
          <w:trHeight w:val="454"/>
        </w:trPr>
        <w:tc>
          <w:tcPr>
            <w:tcW w:w="5953" w:type="dxa"/>
            <w:tcBorders>
              <w:top w:val="none" w:sz="0" w:space="0" w:color="auto"/>
            </w:tcBorders>
          </w:tcPr>
          <w:p w:rsidR="00D4284F" w:rsidRDefault="00D4284F" w:rsidP="00E53311">
            <w:pPr>
              <w:pStyle w:val="Tabletext"/>
            </w:pPr>
            <w:r>
              <w:t>Where detention or aspects of detention are contracted out to private companies, the Australian Government retains responsibility for human rights protection and a non-delegable duty of care. The government must exercise adequate oversight in order to meet its international human rights obligations.</w:t>
            </w:r>
          </w:p>
        </w:tc>
        <w:tc>
          <w:tcPr>
            <w:tcW w:w="3402" w:type="dxa"/>
            <w:tcBorders>
              <w:top w:val="none" w:sz="0" w:space="0" w:color="auto"/>
            </w:tcBorders>
          </w:tcPr>
          <w:p w:rsidR="00D4284F" w:rsidRDefault="00D4284F" w:rsidP="00E53311">
            <w:pPr>
              <w:pStyle w:val="Tabletext"/>
            </w:pPr>
            <w:r>
              <w:rPr>
                <w:b/>
              </w:rPr>
              <w:t>Treaties:</w:t>
            </w:r>
            <w:r w:rsidR="00F4174D">
              <w:rPr>
                <w:b/>
              </w:rPr>
              <w:br/>
            </w:r>
            <w:r>
              <w:t>ICCPR 2, 7, 10; ICESCR 2; CAT 2, 16.</w:t>
            </w:r>
          </w:p>
          <w:p w:rsidR="00D4284F" w:rsidRDefault="00D4284F" w:rsidP="00E53311">
            <w:pPr>
              <w:pStyle w:val="Tabletext"/>
              <w:rPr>
                <w:b/>
              </w:rPr>
            </w:pPr>
            <w:r>
              <w:rPr>
                <w:b/>
              </w:rPr>
              <w:t>Interpretive instruments:</w:t>
            </w:r>
            <w:r w:rsidR="00F4174D">
              <w:rPr>
                <w:b/>
              </w:rPr>
              <w:br/>
            </w:r>
            <w:r>
              <w:t>Guiding Principles on Business and Human Rights: Implementing the United Nations ‘Protect, Respect and Remedy’ Framework [5]; UNHCR Guidelines 8 [48(xvii)].</w:t>
            </w:r>
          </w:p>
          <w:p w:rsidR="00D4284F" w:rsidRPr="00F7285D" w:rsidRDefault="00D4284F" w:rsidP="00E53311">
            <w:pPr>
              <w:pStyle w:val="Tabletext"/>
            </w:pPr>
            <w:r>
              <w:rPr>
                <w:b/>
              </w:rPr>
              <w:t>National law:</w:t>
            </w:r>
            <w:r w:rsidR="00F4174D">
              <w:rPr>
                <w:b/>
              </w:rPr>
              <w:br/>
            </w:r>
            <w:r w:rsidRPr="003F2725">
              <w:t>Common law duty of care</w:t>
            </w:r>
            <w:r>
              <w:t>.</w:t>
            </w:r>
          </w:p>
        </w:tc>
      </w:tr>
    </w:tbl>
    <w:p w:rsidR="00D4284F" w:rsidRDefault="00D4284F" w:rsidP="00E53311">
      <w:pPr>
        <w:pStyle w:val="Heading2"/>
      </w:pPr>
      <w:bookmarkStart w:id="35" w:name="_Toc353270215"/>
      <w:r>
        <w:t>S</w:t>
      </w:r>
      <w:r w:rsidRPr="00211F54">
        <w:t xml:space="preserve">taff selection and </w:t>
      </w:r>
      <w:r w:rsidRPr="00E53311">
        <w:t>code</w:t>
      </w:r>
      <w:r w:rsidRPr="00211F54">
        <w:t xml:space="preserve"> of conduct</w:t>
      </w:r>
      <w:bookmarkEnd w:id="35"/>
    </w:p>
    <w:tbl>
      <w:tblPr>
        <w:tblStyle w:val="TableSimple1"/>
        <w:tblW w:w="9355" w:type="dxa"/>
        <w:tblLook w:val="01E0"/>
      </w:tblPr>
      <w:tblGrid>
        <w:gridCol w:w="5953"/>
        <w:gridCol w:w="3402"/>
      </w:tblGrid>
      <w:tr w:rsidR="00D4284F" w:rsidTr="00B63D82">
        <w:trPr>
          <w:cnfStyle w:val="100000000000"/>
        </w:trPr>
        <w:tc>
          <w:tcPr>
            <w:tcW w:w="5953" w:type="dxa"/>
            <w:tcBorders>
              <w:bottom w:val="none" w:sz="0" w:space="0" w:color="auto"/>
            </w:tcBorders>
          </w:tcPr>
          <w:p w:rsidR="00D4284F" w:rsidRPr="00CA77B2" w:rsidRDefault="00D4284F" w:rsidP="00E53311">
            <w:pPr>
              <w:pStyle w:val="Tableheading"/>
            </w:pPr>
            <w:r w:rsidRPr="00CA77B2">
              <w:t>Standard</w:t>
            </w:r>
          </w:p>
        </w:tc>
        <w:tc>
          <w:tcPr>
            <w:tcW w:w="3402" w:type="dxa"/>
            <w:tcBorders>
              <w:bottom w:val="none" w:sz="0" w:space="0" w:color="auto"/>
            </w:tcBorders>
          </w:tcPr>
          <w:p w:rsidR="00D4284F" w:rsidRPr="00CA77B2" w:rsidRDefault="00D4284F" w:rsidP="00E53311">
            <w:pPr>
              <w:pStyle w:val="Tableheading"/>
            </w:pPr>
            <w:r w:rsidRPr="00CA77B2">
              <w:t>Sources</w:t>
            </w:r>
          </w:p>
        </w:tc>
      </w:tr>
      <w:tr w:rsidR="00D4284F" w:rsidTr="00B63D82">
        <w:trPr>
          <w:cnfStyle w:val="010000000000"/>
        </w:trPr>
        <w:tc>
          <w:tcPr>
            <w:tcW w:w="5953" w:type="dxa"/>
            <w:tcBorders>
              <w:top w:val="none" w:sz="0" w:space="0" w:color="auto"/>
            </w:tcBorders>
          </w:tcPr>
          <w:p w:rsidR="00D4284F" w:rsidRDefault="00D4284F" w:rsidP="00E53311">
            <w:pPr>
              <w:pStyle w:val="Tabletext"/>
            </w:pPr>
            <w:r>
              <w:t>Staff selection, performance appraisal and training procedures ensure the personal integrity, professional capacity and personal suitability for employment in an immigration detention facility and the ongoing professional development of staff.</w:t>
            </w:r>
          </w:p>
          <w:p w:rsidR="00D4284F" w:rsidRDefault="00D4284F" w:rsidP="00E53311">
            <w:pPr>
              <w:pStyle w:val="Tabletext"/>
            </w:pPr>
            <w:r>
              <w:t>T</w:t>
            </w:r>
            <w:r w:rsidRPr="00E30B02">
              <w:t>here</w:t>
            </w:r>
            <w:r w:rsidRPr="00E30B02">
              <w:rPr>
                <w:i/>
              </w:rPr>
              <w:t xml:space="preserve"> </w:t>
            </w:r>
            <w:r>
              <w:t>are</w:t>
            </w:r>
            <w:r w:rsidRPr="00E30B02">
              <w:t xml:space="preserve"> </w:t>
            </w:r>
            <w:r>
              <w:t xml:space="preserve">adequate staffing numbers, and diversity of gender and ethnicity among staff, in each immigration detention facility. </w:t>
            </w:r>
          </w:p>
          <w:p w:rsidR="00D4284F" w:rsidRDefault="00D4284F" w:rsidP="00E53311">
            <w:pPr>
              <w:pStyle w:val="Tabletext"/>
            </w:pPr>
            <w:r>
              <w:t>Staff are aware of, and receive training on, the standard operating procedures of the facility, (including work health and safety matters), human rights, and relevant codes of conduct (for example, the Australian Public Service code of conduct) or relevant contractual obligations.</w:t>
            </w:r>
          </w:p>
        </w:tc>
        <w:tc>
          <w:tcPr>
            <w:tcW w:w="3402" w:type="dxa"/>
            <w:tcBorders>
              <w:top w:val="none" w:sz="0" w:space="0" w:color="auto"/>
            </w:tcBorders>
          </w:tcPr>
          <w:p w:rsidR="00D4284F" w:rsidRDefault="00D4284F" w:rsidP="00E53311">
            <w:pPr>
              <w:pStyle w:val="Tabletext"/>
            </w:pPr>
            <w:r>
              <w:rPr>
                <w:b/>
              </w:rPr>
              <w:t>Treaties:</w:t>
            </w:r>
            <w:r w:rsidR="00F4174D">
              <w:rPr>
                <w:b/>
              </w:rPr>
              <w:br/>
            </w:r>
            <w:r>
              <w:t>ICCPR 7, 10; CAT 2, 10, 16.</w:t>
            </w:r>
          </w:p>
          <w:p w:rsidR="00D4284F" w:rsidRDefault="00D4284F" w:rsidP="00E53311">
            <w:pPr>
              <w:pStyle w:val="Tabletext"/>
            </w:pPr>
            <w:r>
              <w:rPr>
                <w:b/>
              </w:rPr>
              <w:t>Interpretive instruments:</w:t>
            </w:r>
            <w:r w:rsidR="00F4174D">
              <w:rPr>
                <w:b/>
              </w:rPr>
              <w:br/>
            </w:r>
            <w:r>
              <w:t>BOP 1; SMR 46, 47; UNRPJDL 82, 85; CPT Standards (2011) pp</w:t>
            </w:r>
            <w:r w:rsidRPr="00F60C6C">
              <w:t xml:space="preserve"> 7</w:t>
            </w:r>
            <w:r w:rsidRPr="00616445">
              <w:t>6</w:t>
            </w:r>
            <w:r>
              <w:t>, 91; Bangkok Rules 32; Yogyakarta Principles 9G; UNHCR Guidelines 8 [48 (xvi)].</w:t>
            </w:r>
          </w:p>
          <w:p w:rsidR="00D4284F" w:rsidRPr="00165E4E" w:rsidRDefault="00D4284F" w:rsidP="00E53311">
            <w:pPr>
              <w:pStyle w:val="Tabletext"/>
            </w:pPr>
            <w:r>
              <w:rPr>
                <w:b/>
              </w:rPr>
              <w:t>National law:</w:t>
            </w:r>
            <w:r w:rsidR="00F4174D">
              <w:rPr>
                <w:b/>
              </w:rPr>
              <w:br/>
            </w:r>
            <w:r>
              <w:t>Common law duty of care;</w:t>
            </w:r>
            <w:r w:rsidR="00F4174D">
              <w:t xml:space="preserve"> </w:t>
            </w:r>
            <w:r>
              <w:t xml:space="preserve">Work Health and Safety Act ss 17-19, 28-29, 35-39, 46. </w:t>
            </w:r>
          </w:p>
        </w:tc>
      </w:tr>
    </w:tbl>
    <w:p w:rsidR="00D4284F" w:rsidRPr="004779AE" w:rsidRDefault="00D4284F" w:rsidP="00D4284F">
      <w:pPr>
        <w:pStyle w:val="Heading1"/>
      </w:pPr>
      <w:bookmarkStart w:id="36" w:name="_Toc353270216"/>
      <w:r>
        <w:lastRenderedPageBreak/>
        <w:t>A</w:t>
      </w:r>
      <w:r w:rsidRPr="004779AE">
        <w:t>rrival and induction</w:t>
      </w:r>
      <w:bookmarkEnd w:id="36"/>
    </w:p>
    <w:p w:rsidR="00D4284F" w:rsidRDefault="00D4284F" w:rsidP="00D4284F">
      <w:r>
        <w:t xml:space="preserve">The first night in detention can be very distressing, especially for detainees who are asylum-seekers and who may have suffered torture and trauma. It is therefore important that detainees are received into a safe environment, are treated with respect and have their immediate basic needs met. They should be made aware of their right to contact family, lawyers and independent monitors as soon as possible. The arrival and induction process is also an important opportunity to explain detainees’ rights and responsibilities, and ensure that detainee details are properly recorded in a register so that they do not get ‘lost’ in the system and are contactable. </w:t>
      </w:r>
    </w:p>
    <w:p w:rsidR="00D4284F" w:rsidRDefault="00D4284F" w:rsidP="00D4284F">
      <w:pPr>
        <w:pStyle w:val="Heading2"/>
      </w:pPr>
      <w:bookmarkStart w:id="37" w:name="_Toc353270217"/>
      <w:r>
        <w:t>A</w:t>
      </w:r>
      <w:r w:rsidRPr="00211F54">
        <w:t>rrival</w:t>
      </w:r>
      <w:bookmarkEnd w:id="37"/>
    </w:p>
    <w:tbl>
      <w:tblPr>
        <w:tblStyle w:val="TableSimple1"/>
        <w:tblW w:w="9354" w:type="dxa"/>
        <w:tblLook w:val="01E0"/>
      </w:tblPr>
      <w:tblGrid>
        <w:gridCol w:w="6236"/>
        <w:gridCol w:w="3118"/>
      </w:tblGrid>
      <w:tr w:rsidR="00D4284F" w:rsidTr="00B63D82">
        <w:trPr>
          <w:cnfStyle w:val="100000000000"/>
          <w:trHeight w:val="567"/>
        </w:trPr>
        <w:tc>
          <w:tcPr>
            <w:tcW w:w="6236" w:type="dxa"/>
            <w:tcBorders>
              <w:bottom w:val="none" w:sz="0" w:space="0" w:color="auto"/>
            </w:tcBorders>
          </w:tcPr>
          <w:p w:rsidR="00D4284F" w:rsidRPr="00CA77B2" w:rsidRDefault="00D4284F" w:rsidP="00E53311">
            <w:pPr>
              <w:pStyle w:val="Tableheading"/>
            </w:pPr>
            <w:r w:rsidRPr="00CA77B2">
              <w:t>Standard</w:t>
            </w:r>
          </w:p>
        </w:tc>
        <w:tc>
          <w:tcPr>
            <w:tcW w:w="3118" w:type="dxa"/>
            <w:tcBorders>
              <w:bottom w:val="none" w:sz="0" w:space="0" w:color="auto"/>
            </w:tcBorders>
          </w:tcPr>
          <w:p w:rsidR="00D4284F" w:rsidRPr="00CA77B2" w:rsidRDefault="00D4284F" w:rsidP="00E53311">
            <w:pPr>
              <w:pStyle w:val="Tableheading"/>
            </w:pPr>
            <w:r w:rsidRPr="00CA77B2">
              <w:t>Sources</w:t>
            </w:r>
          </w:p>
        </w:tc>
      </w:tr>
      <w:tr w:rsidR="00D4284F" w:rsidTr="00B63D82">
        <w:trPr>
          <w:cnfStyle w:val="010000000000"/>
        </w:trPr>
        <w:tc>
          <w:tcPr>
            <w:tcW w:w="6236" w:type="dxa"/>
            <w:tcBorders>
              <w:top w:val="none" w:sz="0" w:space="0" w:color="auto"/>
            </w:tcBorders>
          </w:tcPr>
          <w:p w:rsidR="00D4284F" w:rsidRDefault="00D4284F" w:rsidP="00E53311">
            <w:pPr>
              <w:pStyle w:val="Tabletext"/>
            </w:pPr>
            <w:r>
              <w:t xml:space="preserve">On arrival at an immigration detention facility, detainees are promptly received into a safe, clean and supervised area, consistent with standards on humane detention. </w:t>
            </w:r>
          </w:p>
          <w:p w:rsidR="00D4284F" w:rsidRDefault="00D4284F" w:rsidP="00E53311">
            <w:pPr>
              <w:pStyle w:val="Tabletext"/>
            </w:pPr>
            <w:r>
              <w:t>Detainees with special needs are identified at induction and receive priority treatment consistent with those needs.</w:t>
            </w:r>
          </w:p>
        </w:tc>
        <w:tc>
          <w:tcPr>
            <w:tcW w:w="3118" w:type="dxa"/>
            <w:tcBorders>
              <w:top w:val="none" w:sz="0" w:space="0" w:color="auto"/>
            </w:tcBorders>
          </w:tcPr>
          <w:p w:rsidR="00D4284F" w:rsidRDefault="00D4284F" w:rsidP="00E53311">
            <w:pPr>
              <w:pStyle w:val="Tabletext"/>
            </w:pPr>
            <w:r>
              <w:rPr>
                <w:b/>
              </w:rPr>
              <w:t>Treaties:</w:t>
            </w:r>
            <w:r w:rsidR="00E53311">
              <w:rPr>
                <w:b/>
              </w:rPr>
              <w:br/>
            </w:r>
            <w:r>
              <w:t xml:space="preserve">ICCPR 7, 10; CRPD 14(2); CRC 37(c). </w:t>
            </w:r>
          </w:p>
          <w:p w:rsidR="00D4284F" w:rsidRPr="00165E4E" w:rsidRDefault="00D4284F" w:rsidP="00E53311">
            <w:pPr>
              <w:pStyle w:val="Tabletext"/>
            </w:pPr>
            <w:r>
              <w:rPr>
                <w:b/>
              </w:rPr>
              <w:t>National law:</w:t>
            </w:r>
            <w:r w:rsidR="00E53311">
              <w:rPr>
                <w:b/>
              </w:rPr>
              <w:br/>
            </w:r>
            <w:r>
              <w:t>Work Health and Safety Act ss 17-19, 28-29, 35-39.</w:t>
            </w:r>
          </w:p>
        </w:tc>
      </w:tr>
    </w:tbl>
    <w:p w:rsidR="00D4284F" w:rsidRDefault="00D4284F" w:rsidP="00D4284F">
      <w:pPr>
        <w:pStyle w:val="Heading2"/>
      </w:pPr>
      <w:bookmarkStart w:id="38" w:name="_Toc353270218"/>
      <w:r>
        <w:t>R</w:t>
      </w:r>
      <w:r w:rsidRPr="00211F54">
        <w:t>egistration</w:t>
      </w:r>
      <w:bookmarkEnd w:id="38"/>
    </w:p>
    <w:tbl>
      <w:tblPr>
        <w:tblStyle w:val="TableSimple1"/>
        <w:tblW w:w="9354" w:type="dxa"/>
        <w:tblLook w:val="01E0"/>
      </w:tblPr>
      <w:tblGrid>
        <w:gridCol w:w="6236"/>
        <w:gridCol w:w="3118"/>
      </w:tblGrid>
      <w:tr w:rsidR="00D4284F" w:rsidTr="00B63D82">
        <w:trPr>
          <w:cnfStyle w:val="100000000000"/>
        </w:trPr>
        <w:tc>
          <w:tcPr>
            <w:tcW w:w="6236" w:type="dxa"/>
            <w:tcBorders>
              <w:bottom w:val="none" w:sz="0" w:space="0" w:color="auto"/>
            </w:tcBorders>
          </w:tcPr>
          <w:p w:rsidR="00D4284F" w:rsidRPr="00170C12" w:rsidRDefault="00D4284F" w:rsidP="00E53311">
            <w:pPr>
              <w:pStyle w:val="Tableheading"/>
            </w:pPr>
            <w:r w:rsidRPr="00170C12">
              <w:t>Standard</w:t>
            </w:r>
          </w:p>
        </w:tc>
        <w:tc>
          <w:tcPr>
            <w:tcW w:w="3118" w:type="dxa"/>
            <w:tcBorders>
              <w:bottom w:val="none" w:sz="0" w:space="0" w:color="auto"/>
            </w:tcBorders>
          </w:tcPr>
          <w:p w:rsidR="00D4284F" w:rsidRPr="00170C12" w:rsidRDefault="00D4284F" w:rsidP="00E53311">
            <w:pPr>
              <w:pStyle w:val="Tableheading"/>
            </w:pPr>
            <w:r w:rsidRPr="00170C12">
              <w:t>Sources</w:t>
            </w:r>
          </w:p>
        </w:tc>
      </w:tr>
      <w:tr w:rsidR="00D4284F" w:rsidTr="00B63D82">
        <w:trPr>
          <w:cnfStyle w:val="010000000000"/>
        </w:trPr>
        <w:tc>
          <w:tcPr>
            <w:tcW w:w="6236" w:type="dxa"/>
            <w:tcBorders>
              <w:top w:val="none" w:sz="0" w:space="0" w:color="auto"/>
            </w:tcBorders>
          </w:tcPr>
          <w:p w:rsidR="00D4284F" w:rsidRDefault="00D4284F" w:rsidP="00E53311">
            <w:pPr>
              <w:pStyle w:val="Tabletext"/>
            </w:pPr>
            <w:r>
              <w:t>On reception, detainee details are recorded and kept securely (see the Standards on ‘information privacy’). Detainee details include:</w:t>
            </w:r>
          </w:p>
          <w:p w:rsidR="00D4284F" w:rsidRPr="004E132C" w:rsidRDefault="00D4284F" w:rsidP="00E53311">
            <w:pPr>
              <w:pStyle w:val="ListParagraph"/>
              <w:spacing w:before="0" w:after="0"/>
              <w:ind w:left="714" w:hanging="357"/>
            </w:pPr>
            <w:r>
              <w:t>i</w:t>
            </w:r>
            <w:r w:rsidRPr="004E132C">
              <w:t>nformation concerning identity</w:t>
            </w:r>
          </w:p>
          <w:p w:rsidR="00D4284F" w:rsidRPr="004E132C" w:rsidRDefault="00D4284F" w:rsidP="00E53311">
            <w:pPr>
              <w:pStyle w:val="ListParagraph"/>
              <w:spacing w:before="0" w:after="0"/>
              <w:ind w:left="714" w:hanging="357"/>
            </w:pPr>
            <w:r>
              <w:t>t</w:t>
            </w:r>
            <w:r w:rsidRPr="004E132C">
              <w:t>he day and hour of the detainees’ admission to an immigration detention facility</w:t>
            </w:r>
          </w:p>
          <w:p w:rsidR="00D4284F" w:rsidRPr="004E132C" w:rsidRDefault="00D4284F" w:rsidP="00E53311">
            <w:pPr>
              <w:pStyle w:val="ListParagraph"/>
              <w:spacing w:before="0" w:after="0"/>
              <w:ind w:left="714" w:hanging="357"/>
            </w:pPr>
            <w:r>
              <w:t>p</w:t>
            </w:r>
            <w:r w:rsidRPr="004E132C">
              <w:t>recise information concerning the place of detention</w:t>
            </w:r>
          </w:p>
          <w:p w:rsidR="00D4284F" w:rsidRPr="004E132C" w:rsidRDefault="00D4284F" w:rsidP="00E53311">
            <w:pPr>
              <w:pStyle w:val="ListParagraph"/>
              <w:spacing w:before="0" w:after="180"/>
              <w:ind w:left="714" w:hanging="357"/>
            </w:pPr>
            <w:r>
              <w:t>d</w:t>
            </w:r>
            <w:r w:rsidRPr="004E132C">
              <w:t xml:space="preserve">etails of </w:t>
            </w:r>
            <w:r>
              <w:t>contact or attempted contact with relatives on admission.</w:t>
            </w:r>
          </w:p>
        </w:tc>
        <w:tc>
          <w:tcPr>
            <w:tcW w:w="3118" w:type="dxa"/>
            <w:tcBorders>
              <w:top w:val="none" w:sz="0" w:space="0" w:color="auto"/>
            </w:tcBorders>
          </w:tcPr>
          <w:p w:rsidR="00D4284F" w:rsidRDefault="00D4284F" w:rsidP="00E53311">
            <w:pPr>
              <w:pStyle w:val="Tabletext"/>
            </w:pPr>
            <w:r>
              <w:rPr>
                <w:b/>
              </w:rPr>
              <w:t>Treaties:</w:t>
            </w:r>
            <w:r w:rsidR="00E53311">
              <w:rPr>
                <w:b/>
              </w:rPr>
              <w:br/>
            </w:r>
            <w:r>
              <w:t>ICCPR 9, 10, 17.</w:t>
            </w:r>
          </w:p>
          <w:p w:rsidR="00D4284F" w:rsidRPr="00FD0C65" w:rsidRDefault="00D4284F" w:rsidP="00E53311">
            <w:pPr>
              <w:pStyle w:val="Tabletext"/>
            </w:pPr>
            <w:r>
              <w:rPr>
                <w:b/>
              </w:rPr>
              <w:t>Interpretive instruments:</w:t>
            </w:r>
            <w:r w:rsidR="00E53311">
              <w:rPr>
                <w:b/>
              </w:rPr>
              <w:br/>
            </w:r>
            <w:r>
              <w:t>SMR 7; BOP 12; UNRJPDL 21; UNHCR Guidelines 8 [48(iv)].</w:t>
            </w:r>
          </w:p>
        </w:tc>
      </w:tr>
    </w:tbl>
    <w:p w:rsidR="00E53311" w:rsidRDefault="00E53311" w:rsidP="00E53311">
      <w:bookmarkStart w:id="39" w:name="_Toc353270219"/>
    </w:p>
    <w:p w:rsidR="00E53311" w:rsidRDefault="00E53311" w:rsidP="00E53311">
      <w:pPr>
        <w:rPr>
          <w:color w:val="000000"/>
          <w:sz w:val="28"/>
          <w:szCs w:val="26"/>
        </w:rPr>
      </w:pPr>
      <w:r>
        <w:br w:type="page"/>
      </w:r>
    </w:p>
    <w:p w:rsidR="00D4284F" w:rsidRDefault="00D4284F" w:rsidP="00D4284F">
      <w:pPr>
        <w:pStyle w:val="Heading2"/>
      </w:pPr>
      <w:r>
        <w:lastRenderedPageBreak/>
        <w:t>P</w:t>
      </w:r>
      <w:r w:rsidRPr="00211F54">
        <w:t>hysical and mental health screening</w:t>
      </w:r>
      <w:bookmarkEnd w:id="39"/>
    </w:p>
    <w:tbl>
      <w:tblPr>
        <w:tblStyle w:val="TableSimple1"/>
        <w:tblW w:w="9355" w:type="dxa"/>
        <w:tblLayout w:type="fixed"/>
        <w:tblLook w:val="01E0"/>
      </w:tblPr>
      <w:tblGrid>
        <w:gridCol w:w="6236"/>
        <w:gridCol w:w="3119"/>
      </w:tblGrid>
      <w:tr w:rsidR="00D4284F" w:rsidTr="00B63D82">
        <w:trPr>
          <w:cnfStyle w:val="100000000000"/>
          <w:trHeight w:val="567"/>
        </w:trPr>
        <w:tc>
          <w:tcPr>
            <w:tcW w:w="6236" w:type="dxa"/>
            <w:tcBorders>
              <w:bottom w:val="none" w:sz="0" w:space="0" w:color="auto"/>
            </w:tcBorders>
          </w:tcPr>
          <w:p w:rsidR="00D4284F" w:rsidRPr="00CA77B2" w:rsidRDefault="00D4284F" w:rsidP="00E53311">
            <w:pPr>
              <w:pStyle w:val="Tableheading"/>
            </w:pPr>
            <w:r w:rsidRPr="00CA77B2">
              <w:t>Standard</w:t>
            </w:r>
          </w:p>
        </w:tc>
        <w:tc>
          <w:tcPr>
            <w:tcW w:w="3119" w:type="dxa"/>
            <w:tcBorders>
              <w:bottom w:val="none" w:sz="0" w:space="0" w:color="auto"/>
            </w:tcBorders>
          </w:tcPr>
          <w:p w:rsidR="00D4284F" w:rsidRPr="00CA77B2" w:rsidRDefault="00D4284F" w:rsidP="00E53311">
            <w:pPr>
              <w:pStyle w:val="Tableheading"/>
            </w:pPr>
            <w:r w:rsidRPr="00CA77B2">
              <w:t>Sources</w:t>
            </w:r>
          </w:p>
        </w:tc>
      </w:tr>
      <w:tr w:rsidR="00D4284F" w:rsidTr="00B63D82">
        <w:trPr>
          <w:cnfStyle w:val="010000000000"/>
        </w:trPr>
        <w:tc>
          <w:tcPr>
            <w:tcW w:w="6236" w:type="dxa"/>
            <w:tcBorders>
              <w:top w:val="none" w:sz="0" w:space="0" w:color="auto"/>
            </w:tcBorders>
          </w:tcPr>
          <w:p w:rsidR="00D4284F" w:rsidRDefault="00D4284F" w:rsidP="00AB1E77">
            <w:pPr>
              <w:pStyle w:val="Tabletext"/>
              <w:spacing w:before="160" w:after="160"/>
            </w:pPr>
            <w:r>
              <w:t>All detainees are screened on arrival by health staff, in private and using interpreters of the appropriate ethnicity. Detainees are offered appointments with staff and interpreters of the same gender where possible. Screening results are recorded in each detainee’s health summary.</w:t>
            </w:r>
          </w:p>
          <w:p w:rsidR="00D4284F" w:rsidRDefault="00D4284F" w:rsidP="00AB1E77">
            <w:pPr>
              <w:pStyle w:val="Tabletext"/>
              <w:spacing w:before="160" w:after="160"/>
            </w:pPr>
            <w:r>
              <w:t>Children are also given a health screening appropriate to their age. If accompanied, children’s screening occurs with the permission and involvement of their parents. If unaccompanied, an appropriate guardian or advocate should be present.</w:t>
            </w:r>
          </w:p>
          <w:p w:rsidR="00D4284F" w:rsidRDefault="00D4284F" w:rsidP="00AB1E77">
            <w:pPr>
              <w:pStyle w:val="Tabletext"/>
              <w:spacing w:before="160" w:after="160"/>
            </w:pPr>
            <w:r>
              <w:t>Detainees are assessed for the risk of self-harm or suicide before being allocated accommodation and arrangements are made to ensure their well-being.</w:t>
            </w:r>
          </w:p>
          <w:p w:rsidR="00D4284F" w:rsidRPr="00F24E25" w:rsidRDefault="00D4284F" w:rsidP="00AB1E77">
            <w:pPr>
              <w:pStyle w:val="Tabletext"/>
              <w:spacing w:before="160" w:after="160"/>
            </w:pPr>
            <w:r>
              <w:t>Detainees are assessed for a history of torture and trauma.</w:t>
            </w:r>
          </w:p>
        </w:tc>
        <w:tc>
          <w:tcPr>
            <w:tcW w:w="3119" w:type="dxa"/>
            <w:tcBorders>
              <w:top w:val="none" w:sz="0" w:space="0" w:color="auto"/>
            </w:tcBorders>
          </w:tcPr>
          <w:p w:rsidR="00D4284F" w:rsidRDefault="00D4284F" w:rsidP="00AB1E77">
            <w:pPr>
              <w:pStyle w:val="Tabletext"/>
              <w:spacing w:before="160" w:after="160"/>
            </w:pPr>
            <w:r>
              <w:rPr>
                <w:b/>
              </w:rPr>
              <w:t>Treaties:</w:t>
            </w:r>
            <w:r w:rsidR="00E53311">
              <w:rPr>
                <w:b/>
              </w:rPr>
              <w:br/>
            </w:r>
            <w:r w:rsidRPr="00FF3DFB">
              <w:t>ICESCR 12; ICCPR 9</w:t>
            </w:r>
            <w:r>
              <w:t xml:space="preserve"> (security of the person),</w:t>
            </w:r>
            <w:r w:rsidRPr="00FF3DFB">
              <w:t xml:space="preserve"> 10</w:t>
            </w:r>
            <w:r>
              <w:t xml:space="preserve">, </w:t>
            </w:r>
            <w:r w:rsidRPr="00FF3DFB">
              <w:t xml:space="preserve">17; </w:t>
            </w:r>
            <w:r>
              <w:t xml:space="preserve">CRPD 15, 25; </w:t>
            </w:r>
            <w:r w:rsidRPr="00FF3DFB">
              <w:t>CRC 3, 5, 16, 18, 20, 23</w:t>
            </w:r>
            <w:r>
              <w:t xml:space="preserve">, </w:t>
            </w:r>
            <w:r w:rsidRPr="00FF3DFB">
              <w:t>24</w:t>
            </w:r>
            <w:r>
              <w:t>.</w:t>
            </w:r>
          </w:p>
          <w:p w:rsidR="00D4284F" w:rsidRDefault="00D4284F" w:rsidP="00AB1E77">
            <w:pPr>
              <w:pStyle w:val="Tabletext"/>
              <w:spacing w:before="160" w:after="160"/>
            </w:pPr>
            <w:r>
              <w:rPr>
                <w:b/>
              </w:rPr>
              <w:t>Interpretive instruments:</w:t>
            </w:r>
            <w:r w:rsidR="00E53311">
              <w:rPr>
                <w:b/>
              </w:rPr>
              <w:br/>
            </w:r>
            <w:r>
              <w:t>BOP 24; Principles of Medical Ethics 1.</w:t>
            </w:r>
          </w:p>
          <w:p w:rsidR="00D4284F" w:rsidRPr="00266B7E" w:rsidRDefault="00D4284F" w:rsidP="00AB1E77">
            <w:pPr>
              <w:pStyle w:val="Tabletext"/>
              <w:spacing w:before="160" w:after="160"/>
            </w:pPr>
            <w:r>
              <w:rPr>
                <w:b/>
              </w:rPr>
              <w:t>National law:</w:t>
            </w:r>
            <w:r w:rsidR="00E53311">
              <w:rPr>
                <w:b/>
              </w:rPr>
              <w:br/>
            </w:r>
            <w:r>
              <w:t xml:space="preserve">Common law duty of care that extends to preventing self-harm and suicide. </w:t>
            </w:r>
          </w:p>
        </w:tc>
      </w:tr>
    </w:tbl>
    <w:p w:rsidR="00D4284F" w:rsidRPr="00565E0D" w:rsidRDefault="00D4284F" w:rsidP="00D4284F">
      <w:pPr>
        <w:pStyle w:val="Heading2"/>
      </w:pPr>
      <w:bookmarkStart w:id="40" w:name="_Toc353270220"/>
      <w:r>
        <w:t>No</w:t>
      </w:r>
      <w:r w:rsidRPr="00211F54">
        <w:t>tifying relatives or other designated contact person</w:t>
      </w:r>
      <w:bookmarkEnd w:id="40"/>
      <w:r w:rsidRPr="00211F54">
        <w:t xml:space="preserve"> </w:t>
      </w:r>
    </w:p>
    <w:tbl>
      <w:tblPr>
        <w:tblStyle w:val="TableSimple1"/>
        <w:tblW w:w="9354" w:type="dxa"/>
        <w:tblLook w:val="01E0"/>
      </w:tblPr>
      <w:tblGrid>
        <w:gridCol w:w="6236"/>
        <w:gridCol w:w="3118"/>
      </w:tblGrid>
      <w:tr w:rsidR="00D4284F" w:rsidTr="00B63D82">
        <w:trPr>
          <w:cnfStyle w:val="100000000000"/>
        </w:trPr>
        <w:tc>
          <w:tcPr>
            <w:tcW w:w="6236" w:type="dxa"/>
            <w:tcBorders>
              <w:bottom w:val="none" w:sz="0" w:space="0" w:color="auto"/>
            </w:tcBorders>
          </w:tcPr>
          <w:p w:rsidR="00D4284F" w:rsidRPr="00CA77B2" w:rsidRDefault="00D4284F" w:rsidP="00E53311">
            <w:pPr>
              <w:pStyle w:val="Tableheading"/>
            </w:pPr>
            <w:r w:rsidRPr="00CA77B2">
              <w:t>Standard</w:t>
            </w:r>
          </w:p>
        </w:tc>
        <w:tc>
          <w:tcPr>
            <w:tcW w:w="3118" w:type="dxa"/>
            <w:tcBorders>
              <w:bottom w:val="none" w:sz="0" w:space="0" w:color="auto"/>
            </w:tcBorders>
          </w:tcPr>
          <w:p w:rsidR="00D4284F" w:rsidRPr="00CA77B2" w:rsidRDefault="00D4284F" w:rsidP="00E53311">
            <w:pPr>
              <w:pStyle w:val="Tableheading"/>
            </w:pPr>
            <w:r w:rsidRPr="00CA77B2">
              <w:t>Sources</w:t>
            </w:r>
          </w:p>
        </w:tc>
      </w:tr>
      <w:tr w:rsidR="00D4284F" w:rsidTr="00B63D82">
        <w:trPr>
          <w:cnfStyle w:val="010000000000"/>
        </w:trPr>
        <w:tc>
          <w:tcPr>
            <w:tcW w:w="6236" w:type="dxa"/>
            <w:tcBorders>
              <w:top w:val="none" w:sz="0" w:space="0" w:color="auto"/>
            </w:tcBorders>
          </w:tcPr>
          <w:p w:rsidR="00D4284F" w:rsidRDefault="00D4284F" w:rsidP="00AB1E77">
            <w:pPr>
              <w:pStyle w:val="Tabletext"/>
              <w:spacing w:before="160" w:after="160"/>
            </w:pPr>
            <w:r>
              <w:t>Promptly after arrival in an immigration detention facility, a detainee is entitled to notify, or to require the facility staff to notify, members of his or her family or other appropriate persons about their arrival and detention.</w:t>
            </w:r>
          </w:p>
          <w:p w:rsidR="00D4284F" w:rsidRDefault="00D4284F" w:rsidP="00AB1E77">
            <w:pPr>
              <w:pStyle w:val="Tabletext"/>
              <w:spacing w:before="160" w:after="160"/>
            </w:pPr>
            <w:r>
              <w:t>Notification arrangements respect detainees’ privacy and are free of charge.</w:t>
            </w:r>
          </w:p>
          <w:p w:rsidR="00D4284F" w:rsidRDefault="00D4284F" w:rsidP="00AB1E77">
            <w:pPr>
              <w:pStyle w:val="Tabletext"/>
              <w:spacing w:before="160" w:after="160"/>
            </w:pPr>
            <w:r>
              <w:t>Detainees are promptly informed of their rights to communicate by appropriate means (e.g. telephone):</w:t>
            </w:r>
          </w:p>
          <w:p w:rsidR="00D4284F" w:rsidRDefault="00D4284F" w:rsidP="00E53311">
            <w:pPr>
              <w:pStyle w:val="ListParagraph"/>
              <w:spacing w:before="0" w:after="0"/>
              <w:ind w:left="714" w:hanging="357"/>
              <w:rPr>
                <w:i/>
              </w:rPr>
            </w:pPr>
            <w:r>
              <w:t xml:space="preserve">with the embassy or consulate of their country if they so wish </w:t>
            </w:r>
            <w:r>
              <w:rPr>
                <w:i/>
              </w:rPr>
              <w:t>or</w:t>
            </w:r>
          </w:p>
          <w:p w:rsidR="00D4284F" w:rsidRDefault="00D4284F" w:rsidP="00E53311">
            <w:pPr>
              <w:pStyle w:val="ListParagraph"/>
              <w:spacing w:before="0" w:after="0"/>
              <w:ind w:left="714" w:hanging="357"/>
            </w:pPr>
            <w:r>
              <w:t>the United Nations High Commissioner for Refugees.</w:t>
            </w:r>
          </w:p>
          <w:p w:rsidR="00D4284F" w:rsidRDefault="00D4284F" w:rsidP="00AB1E77">
            <w:pPr>
              <w:pStyle w:val="Tabletext"/>
              <w:spacing w:before="160" w:after="160"/>
            </w:pPr>
            <w:r>
              <w:t>(See further the Standards on ‘external communication and contact’.)</w:t>
            </w:r>
          </w:p>
          <w:p w:rsidR="00D4284F" w:rsidRPr="00565E0D" w:rsidRDefault="00D4284F" w:rsidP="00AB1E77">
            <w:pPr>
              <w:pStyle w:val="Tabletext"/>
              <w:spacing w:before="160" w:after="160"/>
            </w:pPr>
            <w:r>
              <w:t>If a detainee is a child or is otherwise not capable of informing family members, consular staff or the United Nations High Commissioner for Refugees as appropriate, the staff of the facility notify the appropriate persons. Particular effort is given to the notification of parents or guardians of children.</w:t>
            </w:r>
          </w:p>
        </w:tc>
        <w:tc>
          <w:tcPr>
            <w:tcW w:w="3118" w:type="dxa"/>
            <w:tcBorders>
              <w:top w:val="none" w:sz="0" w:space="0" w:color="auto"/>
            </w:tcBorders>
          </w:tcPr>
          <w:p w:rsidR="00D4284F" w:rsidRPr="00743E72" w:rsidRDefault="00D4284F" w:rsidP="00AB1E77">
            <w:pPr>
              <w:pStyle w:val="Tabletext"/>
              <w:spacing w:before="160" w:after="160"/>
            </w:pPr>
            <w:r>
              <w:rPr>
                <w:b/>
              </w:rPr>
              <w:t>Treaties:</w:t>
            </w:r>
            <w:r w:rsidR="00E53311">
              <w:rPr>
                <w:b/>
              </w:rPr>
              <w:br/>
            </w:r>
            <w:r>
              <w:t>ICCPR 17, 23; CRC 3(2), 8, 22; Refugee Convention 35; VCCR 36.</w:t>
            </w:r>
          </w:p>
          <w:p w:rsidR="00D4284F" w:rsidRPr="006A66FB" w:rsidRDefault="00D4284F" w:rsidP="00AB1E77">
            <w:pPr>
              <w:pStyle w:val="Tabletext"/>
              <w:spacing w:before="160" w:after="160"/>
            </w:pPr>
            <w:r>
              <w:rPr>
                <w:b/>
              </w:rPr>
              <w:t>Interpretive instruments:</w:t>
            </w:r>
            <w:r w:rsidR="00E53311">
              <w:rPr>
                <w:b/>
              </w:rPr>
              <w:br/>
            </w:r>
            <w:r w:rsidRPr="006A66FB">
              <w:t>BOP 16</w:t>
            </w:r>
            <w:r>
              <w:t>; UNHCR Guidelines 7 [47(vii)]; CPT Standards (2011) pp 71-72.</w:t>
            </w:r>
          </w:p>
        </w:tc>
      </w:tr>
    </w:tbl>
    <w:p w:rsidR="00D4284F" w:rsidRPr="003536B3" w:rsidRDefault="00D4284F" w:rsidP="00D4284F">
      <w:pPr>
        <w:pStyle w:val="Heading2"/>
      </w:pPr>
      <w:bookmarkStart w:id="41" w:name="_Toc353270221"/>
      <w:r>
        <w:lastRenderedPageBreak/>
        <w:t>I</w:t>
      </w:r>
      <w:r w:rsidRPr="00211F54">
        <w:t>nformation</w:t>
      </w:r>
      <w:r>
        <w:t xml:space="preserve"> on arrival</w:t>
      </w:r>
      <w:bookmarkEnd w:id="41"/>
      <w:r w:rsidR="0003050F">
        <w:t xml:space="preserve"> </w:t>
      </w:r>
    </w:p>
    <w:tbl>
      <w:tblPr>
        <w:tblStyle w:val="TableSimple1"/>
        <w:tblW w:w="9354" w:type="dxa"/>
        <w:tblLook w:val="01E0"/>
      </w:tblPr>
      <w:tblGrid>
        <w:gridCol w:w="6236"/>
        <w:gridCol w:w="3118"/>
      </w:tblGrid>
      <w:tr w:rsidR="00D4284F" w:rsidTr="00AB1E77">
        <w:trPr>
          <w:cnfStyle w:val="100000000000"/>
        </w:trPr>
        <w:tc>
          <w:tcPr>
            <w:tcW w:w="6236" w:type="dxa"/>
            <w:tcBorders>
              <w:bottom w:val="none" w:sz="0" w:space="0" w:color="auto"/>
            </w:tcBorders>
          </w:tcPr>
          <w:p w:rsidR="00D4284F" w:rsidRPr="00CA77B2" w:rsidRDefault="00D4284F" w:rsidP="00E53311">
            <w:pPr>
              <w:pStyle w:val="Tableheading"/>
            </w:pPr>
            <w:r w:rsidRPr="00CA77B2">
              <w:t>Standard</w:t>
            </w:r>
          </w:p>
        </w:tc>
        <w:tc>
          <w:tcPr>
            <w:tcW w:w="3118" w:type="dxa"/>
            <w:tcBorders>
              <w:bottom w:val="none" w:sz="0" w:space="0" w:color="auto"/>
            </w:tcBorders>
          </w:tcPr>
          <w:p w:rsidR="00D4284F" w:rsidRPr="00CA77B2" w:rsidRDefault="00D4284F" w:rsidP="00E53311">
            <w:pPr>
              <w:pStyle w:val="Tableheading"/>
            </w:pPr>
            <w:r w:rsidRPr="00CA77B2">
              <w:t>Sources</w:t>
            </w:r>
          </w:p>
        </w:tc>
      </w:tr>
      <w:tr w:rsidR="00D4284F" w:rsidTr="00AB1E77">
        <w:trPr>
          <w:cnfStyle w:val="010000000000"/>
        </w:trPr>
        <w:tc>
          <w:tcPr>
            <w:tcW w:w="6236" w:type="dxa"/>
            <w:tcBorders>
              <w:top w:val="none" w:sz="0" w:space="0" w:color="auto"/>
            </w:tcBorders>
          </w:tcPr>
          <w:p w:rsidR="00D4284F" w:rsidRDefault="00D4284F" w:rsidP="00E53311">
            <w:pPr>
              <w:pStyle w:val="Tabletext"/>
            </w:pPr>
            <w:r>
              <w:t>Staff promptly, and in a language and in terms and formats detainees understand :</w:t>
            </w:r>
          </w:p>
          <w:p w:rsidR="00D4284F" w:rsidRDefault="00D4284F" w:rsidP="00E53311">
            <w:pPr>
              <w:pStyle w:val="ListParagraph"/>
              <w:spacing w:before="0" w:after="0"/>
              <w:ind w:left="714" w:hanging="357"/>
            </w:pPr>
            <w:r>
              <w:t>tell detainees the reasons for their detention</w:t>
            </w:r>
          </w:p>
          <w:p w:rsidR="00D4284F" w:rsidRDefault="00D4284F" w:rsidP="00E53311">
            <w:pPr>
              <w:pStyle w:val="ListParagraph"/>
              <w:spacing w:before="0" w:after="0"/>
              <w:ind w:left="714" w:hanging="357"/>
            </w:pPr>
            <w:r>
              <w:t>give detainees precise information concerning the place of detention</w:t>
            </w:r>
          </w:p>
          <w:p w:rsidR="00D4284F" w:rsidRPr="00266B7E" w:rsidRDefault="00D4284F" w:rsidP="00E53311">
            <w:pPr>
              <w:pStyle w:val="ListParagraph"/>
              <w:spacing w:before="0" w:after="0"/>
              <w:ind w:left="714" w:hanging="357"/>
              <w:rPr>
                <w:b/>
              </w:rPr>
            </w:pPr>
            <w:r>
              <w:t xml:space="preserve">inform detainees of their rights and responsibilities in connection with detention, including the right to legal assistance and advice and to the services of an interpreter when needed, as well as relevant worker and detainee work health and safety duties </w:t>
            </w:r>
            <w:r w:rsidRPr="00746793">
              <w:t>(</w:t>
            </w:r>
            <w:r>
              <w:t>s</w:t>
            </w:r>
            <w:r w:rsidRPr="00746793">
              <w:t>ee further ‘information dissemination and communications’ section of the Standards)</w:t>
            </w:r>
            <w:r>
              <w:t>.</w:t>
            </w:r>
          </w:p>
        </w:tc>
        <w:tc>
          <w:tcPr>
            <w:tcW w:w="3118" w:type="dxa"/>
            <w:tcBorders>
              <w:top w:val="none" w:sz="0" w:space="0" w:color="auto"/>
            </w:tcBorders>
          </w:tcPr>
          <w:p w:rsidR="00D4284F" w:rsidRDefault="00D4284F" w:rsidP="00E53311">
            <w:pPr>
              <w:pStyle w:val="Tabletext"/>
            </w:pPr>
            <w:r>
              <w:rPr>
                <w:b/>
              </w:rPr>
              <w:t>Treaties:</w:t>
            </w:r>
            <w:r w:rsidR="00E53311">
              <w:rPr>
                <w:b/>
              </w:rPr>
              <w:br/>
            </w:r>
            <w:r>
              <w:t>ICCPR 9; CRC 37(d).</w:t>
            </w:r>
          </w:p>
          <w:p w:rsidR="00D4284F" w:rsidRDefault="00D4284F" w:rsidP="00E53311">
            <w:pPr>
              <w:pStyle w:val="Tabletext"/>
            </w:pPr>
            <w:r>
              <w:rPr>
                <w:b/>
              </w:rPr>
              <w:t>Interpretive instruments:</w:t>
            </w:r>
            <w:r w:rsidR="00E53311">
              <w:rPr>
                <w:b/>
              </w:rPr>
              <w:br/>
            </w:r>
            <w:r>
              <w:t xml:space="preserve">BOP 10, 12-14, 17; UNHCR Guidelines 7 [47 (i)]; Basic Principles on the Role of Lawyers, 5; SMR 35; UNRPJDL 24; CPT Standards (2011) p 72; UN Human Rights Committee, </w:t>
            </w:r>
            <w:r w:rsidRPr="00831C49">
              <w:rPr>
                <w:i/>
              </w:rPr>
              <w:t>General Comment 8</w:t>
            </w:r>
            <w:r>
              <w:t xml:space="preserve"> [1]).</w:t>
            </w:r>
          </w:p>
          <w:p w:rsidR="00D4284F" w:rsidRPr="00266B7E" w:rsidRDefault="00D4284F" w:rsidP="00E53311">
            <w:pPr>
              <w:pStyle w:val="Tabletext"/>
              <w:rPr>
                <w:b/>
              </w:rPr>
            </w:pPr>
            <w:r w:rsidRPr="00EB6039">
              <w:rPr>
                <w:b/>
              </w:rPr>
              <w:t xml:space="preserve">International </w:t>
            </w:r>
            <w:r>
              <w:rPr>
                <w:b/>
              </w:rPr>
              <w:t>case law:</w:t>
            </w:r>
            <w:r w:rsidR="00E53311">
              <w:rPr>
                <w:b/>
              </w:rPr>
              <w:br/>
            </w:r>
            <w:r w:rsidRPr="003B5E81">
              <w:rPr>
                <w:i/>
              </w:rPr>
              <w:t>Ahmadou Sadio Diallo (Republic of Guinea v Democratic Republic of the Congo)</w:t>
            </w:r>
            <w:r>
              <w:rPr>
                <w:i/>
              </w:rPr>
              <w:t xml:space="preserve"> (Judgment) </w:t>
            </w:r>
            <w:r>
              <w:t xml:space="preserve">[2010] International Court of Justice (ICJ) Rep 639, 670. </w:t>
            </w:r>
          </w:p>
        </w:tc>
      </w:tr>
    </w:tbl>
    <w:p w:rsidR="00D4284F" w:rsidRPr="00BE5121" w:rsidRDefault="00D4284F" w:rsidP="00D4284F">
      <w:pPr>
        <w:pStyle w:val="Heading2"/>
      </w:pPr>
      <w:bookmarkStart w:id="42" w:name="_Toc353270222"/>
      <w:r>
        <w:t>M</w:t>
      </w:r>
      <w:r w:rsidRPr="00D56DC8">
        <w:t>eeting immediate basic needs</w:t>
      </w:r>
      <w:bookmarkEnd w:id="42"/>
    </w:p>
    <w:tbl>
      <w:tblPr>
        <w:tblStyle w:val="TableSimple1"/>
        <w:tblW w:w="9354" w:type="dxa"/>
        <w:tblLook w:val="01E0"/>
      </w:tblPr>
      <w:tblGrid>
        <w:gridCol w:w="6236"/>
        <w:gridCol w:w="3118"/>
      </w:tblGrid>
      <w:tr w:rsidR="00D4284F" w:rsidTr="00AB1E77">
        <w:trPr>
          <w:cnfStyle w:val="100000000000"/>
        </w:trPr>
        <w:tc>
          <w:tcPr>
            <w:tcW w:w="6236" w:type="dxa"/>
            <w:tcBorders>
              <w:bottom w:val="none" w:sz="0" w:space="0" w:color="auto"/>
            </w:tcBorders>
          </w:tcPr>
          <w:p w:rsidR="00D4284F" w:rsidRPr="00CA77B2" w:rsidRDefault="00D4284F" w:rsidP="001A6156">
            <w:pPr>
              <w:pStyle w:val="Tableheading"/>
            </w:pPr>
            <w:r w:rsidRPr="00CA77B2">
              <w:t>Standard</w:t>
            </w:r>
          </w:p>
        </w:tc>
        <w:tc>
          <w:tcPr>
            <w:tcW w:w="3118" w:type="dxa"/>
            <w:tcBorders>
              <w:bottom w:val="none" w:sz="0" w:space="0" w:color="auto"/>
            </w:tcBorders>
          </w:tcPr>
          <w:p w:rsidR="00D4284F" w:rsidRPr="00CA77B2" w:rsidRDefault="00D4284F" w:rsidP="001A6156">
            <w:pPr>
              <w:pStyle w:val="Tableheading"/>
            </w:pPr>
            <w:r w:rsidRPr="00CA77B2">
              <w:t>Sources</w:t>
            </w:r>
          </w:p>
        </w:tc>
      </w:tr>
      <w:tr w:rsidR="00D4284F" w:rsidTr="00AB1E77">
        <w:trPr>
          <w:cnfStyle w:val="010000000000"/>
        </w:trPr>
        <w:tc>
          <w:tcPr>
            <w:tcW w:w="6236" w:type="dxa"/>
            <w:tcBorders>
              <w:top w:val="none" w:sz="0" w:space="0" w:color="auto"/>
            </w:tcBorders>
          </w:tcPr>
          <w:p w:rsidR="00D4284F" w:rsidRPr="006A66FB" w:rsidRDefault="00D4284F" w:rsidP="001A6156">
            <w:pPr>
              <w:pStyle w:val="Tabletext"/>
            </w:pPr>
            <w:r>
              <w:t>Detainees are offered a shower and clean clothing if necessary, food and drink, and a hygiene pack containing essential items (e.g. toothbrush), if necessary.</w:t>
            </w:r>
          </w:p>
        </w:tc>
        <w:tc>
          <w:tcPr>
            <w:tcW w:w="3118" w:type="dxa"/>
            <w:tcBorders>
              <w:top w:val="none" w:sz="0" w:space="0" w:color="auto"/>
            </w:tcBorders>
          </w:tcPr>
          <w:p w:rsidR="00D4284F" w:rsidRPr="009F76B3" w:rsidRDefault="00D4284F" w:rsidP="001A6156">
            <w:pPr>
              <w:pStyle w:val="Tabletext"/>
            </w:pPr>
            <w:r>
              <w:rPr>
                <w:b/>
              </w:rPr>
              <w:t>Treaties:</w:t>
            </w:r>
            <w:r w:rsidR="001A6156">
              <w:rPr>
                <w:b/>
              </w:rPr>
              <w:br/>
            </w:r>
            <w:r>
              <w:t>ICCPR 10; ICESCR 11, 12.</w:t>
            </w:r>
          </w:p>
        </w:tc>
      </w:tr>
    </w:tbl>
    <w:p w:rsidR="00D4284F" w:rsidRPr="006A66FB" w:rsidRDefault="00D4284F" w:rsidP="00D4284F">
      <w:pPr>
        <w:pStyle w:val="Heading2"/>
      </w:pPr>
      <w:bookmarkStart w:id="43" w:name="_Toc353270223"/>
      <w:r>
        <w:t>I</w:t>
      </w:r>
      <w:r w:rsidRPr="00211F54">
        <w:t xml:space="preserve">nduction to the </w:t>
      </w:r>
      <w:r>
        <w:t>facility</w:t>
      </w:r>
      <w:bookmarkEnd w:id="43"/>
    </w:p>
    <w:tbl>
      <w:tblPr>
        <w:tblStyle w:val="TableSimple1"/>
        <w:tblW w:w="9354" w:type="dxa"/>
        <w:tblLook w:val="01E0"/>
      </w:tblPr>
      <w:tblGrid>
        <w:gridCol w:w="6236"/>
        <w:gridCol w:w="3118"/>
      </w:tblGrid>
      <w:tr w:rsidR="00D4284F" w:rsidTr="00AB1E77">
        <w:trPr>
          <w:cnfStyle w:val="100000000000"/>
        </w:trPr>
        <w:tc>
          <w:tcPr>
            <w:tcW w:w="6236" w:type="dxa"/>
            <w:tcBorders>
              <w:bottom w:val="none" w:sz="0" w:space="0" w:color="auto"/>
            </w:tcBorders>
          </w:tcPr>
          <w:p w:rsidR="00D4284F" w:rsidRPr="00CA77B2" w:rsidRDefault="00D4284F" w:rsidP="001A6156">
            <w:pPr>
              <w:pStyle w:val="Tableheading"/>
            </w:pPr>
            <w:r w:rsidRPr="00CA77B2">
              <w:t>Standard</w:t>
            </w:r>
          </w:p>
        </w:tc>
        <w:tc>
          <w:tcPr>
            <w:tcW w:w="3118" w:type="dxa"/>
            <w:tcBorders>
              <w:bottom w:val="none" w:sz="0" w:space="0" w:color="auto"/>
            </w:tcBorders>
          </w:tcPr>
          <w:p w:rsidR="00D4284F" w:rsidRPr="00CA77B2" w:rsidRDefault="00D4284F" w:rsidP="001A6156">
            <w:pPr>
              <w:pStyle w:val="Tableheading"/>
            </w:pPr>
            <w:r w:rsidRPr="00CA77B2">
              <w:t>Sources</w:t>
            </w:r>
          </w:p>
        </w:tc>
      </w:tr>
      <w:tr w:rsidR="00D4284F" w:rsidTr="00AB1E77">
        <w:trPr>
          <w:cnfStyle w:val="010000000000"/>
        </w:trPr>
        <w:tc>
          <w:tcPr>
            <w:tcW w:w="6236" w:type="dxa"/>
            <w:tcBorders>
              <w:top w:val="none" w:sz="0" w:space="0" w:color="auto"/>
            </w:tcBorders>
          </w:tcPr>
          <w:p w:rsidR="00D4284F" w:rsidRDefault="00D4284F" w:rsidP="001A6156">
            <w:pPr>
              <w:pStyle w:val="Tabletext"/>
            </w:pPr>
            <w:r>
              <w:t>Each detainee is provided with an induction to the immigration detention facility.</w:t>
            </w:r>
          </w:p>
          <w:p w:rsidR="00D4284F" w:rsidRPr="003536B3" w:rsidRDefault="00D4284F" w:rsidP="001A6156">
            <w:pPr>
              <w:pStyle w:val="Tabletext"/>
            </w:pPr>
            <w:r>
              <w:t>The induction ensures detainees know how to contact and complain to monitoring bodies such as the Australian Human Rights Commission, the Commonwealth Ombudsman and the United Nations High Commissioner for Refugees.</w:t>
            </w:r>
          </w:p>
        </w:tc>
        <w:tc>
          <w:tcPr>
            <w:tcW w:w="3118" w:type="dxa"/>
            <w:tcBorders>
              <w:top w:val="none" w:sz="0" w:space="0" w:color="auto"/>
            </w:tcBorders>
          </w:tcPr>
          <w:p w:rsidR="00D4284F" w:rsidRPr="00B069E6" w:rsidRDefault="00D4284F" w:rsidP="001A6156">
            <w:pPr>
              <w:pStyle w:val="Tabletext"/>
            </w:pPr>
            <w:r>
              <w:rPr>
                <w:b/>
              </w:rPr>
              <w:t>Interpretive instruments:</w:t>
            </w:r>
            <w:r w:rsidR="001A6156">
              <w:rPr>
                <w:b/>
              </w:rPr>
              <w:br/>
            </w:r>
            <w:r>
              <w:t>SMR 35; UNRPJDL 24, 25; UNHCR Guidelines 7 [47(vii)].</w:t>
            </w:r>
          </w:p>
        </w:tc>
      </w:tr>
    </w:tbl>
    <w:p w:rsidR="00D4284F" w:rsidRDefault="00D4284F" w:rsidP="00D4284F">
      <w:pPr>
        <w:pStyle w:val="Heading1"/>
      </w:pPr>
      <w:bookmarkStart w:id="44" w:name="_Toc353270224"/>
      <w:r>
        <w:lastRenderedPageBreak/>
        <w:t>I</w:t>
      </w:r>
      <w:r w:rsidRPr="004779AE">
        <w:t>nformation dissemination and communications</w:t>
      </w:r>
      <w:bookmarkEnd w:id="44"/>
    </w:p>
    <w:p w:rsidR="00D4284F" w:rsidRDefault="00D4284F" w:rsidP="006F4979">
      <w:r>
        <w:t xml:space="preserve">Clear communication is essential for ensuring that detainees know their rights and responsibilities. Detainees will require clear information about their rights and responsibilities at various times throughout the immigration process – for example, when they arrive in detention or they are transferred or removed. </w:t>
      </w:r>
    </w:p>
    <w:p w:rsidR="00D4284F" w:rsidRDefault="00D4284F" w:rsidP="00D4284F">
      <w:pPr>
        <w:pStyle w:val="Heading2"/>
      </w:pPr>
      <w:bookmarkStart w:id="45" w:name="_Toc353270225"/>
      <w:r>
        <w:t>I</w:t>
      </w:r>
      <w:r w:rsidRPr="0016474C">
        <w:t>nformation dissemination and communications</w:t>
      </w:r>
      <w:bookmarkEnd w:id="45"/>
    </w:p>
    <w:tbl>
      <w:tblPr>
        <w:tblStyle w:val="TableSimple1"/>
        <w:tblW w:w="9354" w:type="dxa"/>
        <w:tblLook w:val="01E0"/>
      </w:tblPr>
      <w:tblGrid>
        <w:gridCol w:w="6236"/>
        <w:gridCol w:w="3118"/>
      </w:tblGrid>
      <w:tr w:rsidR="00D4284F" w:rsidTr="00AB1E77">
        <w:trPr>
          <w:cnfStyle w:val="100000000000"/>
        </w:trPr>
        <w:tc>
          <w:tcPr>
            <w:tcW w:w="6236" w:type="dxa"/>
            <w:tcBorders>
              <w:bottom w:val="none" w:sz="0" w:space="0" w:color="auto"/>
            </w:tcBorders>
          </w:tcPr>
          <w:p w:rsidR="00D4284F" w:rsidRPr="00CA77B2" w:rsidRDefault="00D4284F" w:rsidP="006F4979">
            <w:pPr>
              <w:pStyle w:val="Tableheading"/>
            </w:pPr>
            <w:r w:rsidRPr="00CA77B2">
              <w:t>Standard</w:t>
            </w:r>
          </w:p>
        </w:tc>
        <w:tc>
          <w:tcPr>
            <w:tcW w:w="3118" w:type="dxa"/>
            <w:tcBorders>
              <w:bottom w:val="none" w:sz="0" w:space="0" w:color="auto"/>
            </w:tcBorders>
          </w:tcPr>
          <w:p w:rsidR="00D4284F" w:rsidRPr="00CA77B2" w:rsidRDefault="00D4284F" w:rsidP="006F4979">
            <w:pPr>
              <w:pStyle w:val="Tableheading"/>
            </w:pPr>
            <w:r w:rsidRPr="00CA77B2">
              <w:t>Sources</w:t>
            </w:r>
          </w:p>
        </w:tc>
      </w:tr>
      <w:tr w:rsidR="00D4284F" w:rsidTr="00AB1E77">
        <w:trPr>
          <w:cnfStyle w:val="010000000000"/>
        </w:trPr>
        <w:tc>
          <w:tcPr>
            <w:tcW w:w="6236" w:type="dxa"/>
            <w:tcBorders>
              <w:top w:val="none" w:sz="0" w:space="0" w:color="auto"/>
            </w:tcBorders>
          </w:tcPr>
          <w:p w:rsidR="00D4284F" w:rsidRDefault="00D4284F" w:rsidP="006F4979">
            <w:pPr>
              <w:pStyle w:val="Tabletext"/>
            </w:pPr>
            <w:r>
              <w:t>Important information is provided in writing and orally, and in terms that are easily understood by detainees. This may require the provision of information through means such as handbooks, posters and DVDs displayed in communal areas of the facility. The information to be provided includes:</w:t>
            </w:r>
          </w:p>
          <w:p w:rsidR="00D4284F" w:rsidRDefault="00D4284F" w:rsidP="006F4979">
            <w:pPr>
              <w:pStyle w:val="ListParagraph"/>
              <w:spacing w:before="0" w:after="0"/>
              <w:ind w:left="714" w:hanging="357"/>
            </w:pPr>
            <w:r>
              <w:t>detainees’ rights and responsibilities while in detention</w:t>
            </w:r>
          </w:p>
          <w:p w:rsidR="00D4284F" w:rsidRDefault="00D4284F" w:rsidP="006F4979">
            <w:pPr>
              <w:pStyle w:val="ListParagraph"/>
              <w:spacing w:before="0" w:after="0"/>
              <w:ind w:left="714" w:hanging="357"/>
            </w:pPr>
            <w:r>
              <w:t>the contact details of providers of legal assistance to resolve status</w:t>
            </w:r>
          </w:p>
          <w:p w:rsidR="00D4284F" w:rsidRDefault="00D4284F" w:rsidP="006F4979">
            <w:pPr>
              <w:pStyle w:val="ListParagraph"/>
              <w:spacing w:before="0" w:after="0"/>
              <w:ind w:left="714" w:hanging="357"/>
            </w:pPr>
            <w:r>
              <w:t>contact details of the Commonwealth Ombudsman and the Australian Human Rights Commission</w:t>
            </w:r>
          </w:p>
          <w:p w:rsidR="00D4284F" w:rsidRDefault="00D4284F" w:rsidP="006F4979">
            <w:pPr>
              <w:pStyle w:val="ListParagraph"/>
              <w:spacing w:before="0" w:after="0"/>
              <w:ind w:left="714" w:hanging="357"/>
            </w:pPr>
            <w:r>
              <w:t>contact details of diplomatic or consular representatives of the State of origin or nationality</w:t>
            </w:r>
          </w:p>
          <w:p w:rsidR="00D4284F" w:rsidRDefault="00D4284F" w:rsidP="006F4979">
            <w:pPr>
              <w:pStyle w:val="ListParagraph"/>
              <w:spacing w:before="0" w:after="0"/>
              <w:ind w:left="714" w:hanging="357"/>
            </w:pPr>
            <w:r>
              <w:t>contact details of the United Nations High Commissioner for Refugees</w:t>
            </w:r>
            <w:r w:rsidR="0003050F">
              <w:t xml:space="preserve"> </w:t>
            </w:r>
          </w:p>
          <w:p w:rsidR="00D4284F" w:rsidRDefault="00D4284F" w:rsidP="006F4979">
            <w:pPr>
              <w:pStyle w:val="ListParagraph"/>
              <w:spacing w:before="0" w:after="0"/>
              <w:ind w:left="714" w:hanging="357"/>
            </w:pPr>
            <w:r>
              <w:t>the detention facility rules and procedures including behaviour management agreements and procedures for making complaints.</w:t>
            </w:r>
          </w:p>
          <w:p w:rsidR="00D4284F" w:rsidRDefault="00D4284F" w:rsidP="006F4979">
            <w:pPr>
              <w:pStyle w:val="Tabletext"/>
            </w:pPr>
            <w:r>
              <w:t>All communication and information dissemination must be in a language and in terms that the detainee can understand.</w:t>
            </w:r>
          </w:p>
          <w:p w:rsidR="00D4284F" w:rsidRDefault="00D4284F" w:rsidP="006F4979">
            <w:pPr>
              <w:pStyle w:val="Tabletext"/>
            </w:pPr>
            <w:r>
              <w:t>Detainees who do not understand English or whose English is not adequate should be provided with translations of important documents relevant to their detention and legal status. In addition, or where the detainee has low literacy, the information should be communicated orally in a language and in terms that the detainee understands.</w:t>
            </w:r>
          </w:p>
        </w:tc>
        <w:tc>
          <w:tcPr>
            <w:tcW w:w="3118" w:type="dxa"/>
            <w:tcBorders>
              <w:top w:val="none" w:sz="0" w:space="0" w:color="auto"/>
            </w:tcBorders>
          </w:tcPr>
          <w:p w:rsidR="00D4284F" w:rsidRDefault="006F4979" w:rsidP="006F4979">
            <w:pPr>
              <w:pStyle w:val="Tabletext"/>
            </w:pPr>
            <w:r>
              <w:rPr>
                <w:b/>
              </w:rPr>
              <w:t>Treaties:</w:t>
            </w:r>
            <w:r>
              <w:rPr>
                <w:b/>
              </w:rPr>
              <w:br/>
            </w:r>
            <w:r w:rsidR="00D4284F">
              <w:t>ICCPR 2, 10; Refugee Convention 35; VCCR 36(b).</w:t>
            </w:r>
          </w:p>
          <w:p w:rsidR="00D4284F" w:rsidRPr="009733CE" w:rsidRDefault="00D4284F" w:rsidP="006F4979">
            <w:pPr>
              <w:pStyle w:val="Tabletext"/>
            </w:pPr>
            <w:r>
              <w:rPr>
                <w:b/>
              </w:rPr>
              <w:t>Interpretive instruments</w:t>
            </w:r>
            <w:r w:rsidR="006F4979">
              <w:rPr>
                <w:b/>
              </w:rPr>
              <w:t>:</w:t>
            </w:r>
            <w:r w:rsidR="006F4979">
              <w:rPr>
                <w:b/>
              </w:rPr>
              <w:br/>
            </w:r>
            <w:r>
              <w:t>CPT Standards (2011) p 66; BOP 7, 16(2), 18(2), 33; SMR 30(3), 35, 36, 38; UNRPJDL 75-78; UNHCR Guidelines 7 [47(i),(ii), (vi) &amp; (vii)].</w:t>
            </w:r>
          </w:p>
        </w:tc>
      </w:tr>
    </w:tbl>
    <w:p w:rsidR="00AB1E77" w:rsidRDefault="00AB1E77" w:rsidP="006F4979"/>
    <w:p w:rsidR="00AB1E77" w:rsidRDefault="00AB1E77">
      <w:pPr>
        <w:spacing w:before="0" w:after="0"/>
      </w:pPr>
      <w:r>
        <w:br w:type="page"/>
      </w:r>
    </w:p>
    <w:p w:rsidR="00D4284F" w:rsidRPr="004779AE" w:rsidRDefault="00D4284F" w:rsidP="00D4284F">
      <w:pPr>
        <w:pStyle w:val="Heading1"/>
      </w:pPr>
      <w:bookmarkStart w:id="46" w:name="_Toc353270226"/>
      <w:r>
        <w:lastRenderedPageBreak/>
        <w:t>E</w:t>
      </w:r>
      <w:r w:rsidRPr="004779AE">
        <w:t>xternal communication and contact</w:t>
      </w:r>
      <w:bookmarkEnd w:id="46"/>
    </w:p>
    <w:p w:rsidR="00D4284F" w:rsidRDefault="00D4284F" w:rsidP="006F4979">
      <w:r>
        <w:t xml:space="preserve">Holding a person ‘incommunicado’ – that is, detaining them without communication or contact with people outside the detention facility – is a serious violation of international human rights law. It may enable torture and may itself amount to torture or cruel or inhuman or degrading treatment. Detention must not have a disproportionate impact on rights such as family life, freedom of association or freedom of expression. Legal matters relating to the person’s detention (e.g. challenges to the power to detain or hearings to determine refugee status) must be facilitated. Detainees must know how to contact a lawyer and to complain about their treatment in detention, for example to the Commonwealth Ombudsman or the Australian Human Rights Commission. </w:t>
      </w:r>
    </w:p>
    <w:p w:rsidR="00D4284F" w:rsidRDefault="00D4284F" w:rsidP="00D4284F">
      <w:pPr>
        <w:pStyle w:val="Heading2"/>
      </w:pPr>
      <w:bookmarkStart w:id="47" w:name="_Toc353270227"/>
      <w:r>
        <w:t>V</w:t>
      </w:r>
      <w:r w:rsidRPr="0016474C">
        <w:t>isits and other direct contact with people outside the facility</w:t>
      </w:r>
      <w:bookmarkEnd w:id="47"/>
      <w:r w:rsidRPr="0016474C">
        <w:t xml:space="preserve"> </w:t>
      </w:r>
    </w:p>
    <w:tbl>
      <w:tblPr>
        <w:tblStyle w:val="TableSimple1"/>
        <w:tblW w:w="9354" w:type="dxa"/>
        <w:tblLook w:val="01E0"/>
      </w:tblPr>
      <w:tblGrid>
        <w:gridCol w:w="6236"/>
        <w:gridCol w:w="3118"/>
      </w:tblGrid>
      <w:tr w:rsidR="00D4284F" w:rsidRPr="00DF0D74" w:rsidTr="00AB1E77">
        <w:trPr>
          <w:cnfStyle w:val="100000000000"/>
        </w:trPr>
        <w:tc>
          <w:tcPr>
            <w:tcW w:w="6236" w:type="dxa"/>
            <w:tcBorders>
              <w:bottom w:val="none" w:sz="0" w:space="0" w:color="auto"/>
            </w:tcBorders>
          </w:tcPr>
          <w:p w:rsidR="00D4284F" w:rsidRPr="00DF0D74" w:rsidRDefault="00D4284F" w:rsidP="006F4979">
            <w:pPr>
              <w:pStyle w:val="Tableheading"/>
            </w:pPr>
            <w:r w:rsidRPr="00DF0D74">
              <w:t>Standard</w:t>
            </w:r>
          </w:p>
        </w:tc>
        <w:tc>
          <w:tcPr>
            <w:tcW w:w="3118" w:type="dxa"/>
            <w:tcBorders>
              <w:bottom w:val="none" w:sz="0" w:space="0" w:color="auto"/>
            </w:tcBorders>
          </w:tcPr>
          <w:p w:rsidR="00D4284F" w:rsidRPr="00DF0D74" w:rsidRDefault="00D4284F" w:rsidP="006F4979">
            <w:pPr>
              <w:pStyle w:val="Tableheading"/>
            </w:pPr>
            <w:r w:rsidRPr="00DF0D74">
              <w:t>Sources</w:t>
            </w:r>
          </w:p>
        </w:tc>
      </w:tr>
      <w:tr w:rsidR="00D4284F" w:rsidRPr="00DF0D74" w:rsidTr="00AB1E77">
        <w:trPr>
          <w:cnfStyle w:val="010000000000"/>
        </w:trPr>
        <w:tc>
          <w:tcPr>
            <w:tcW w:w="6236" w:type="dxa"/>
            <w:tcBorders>
              <w:top w:val="none" w:sz="0" w:space="0" w:color="auto"/>
            </w:tcBorders>
          </w:tcPr>
          <w:p w:rsidR="00D4284F" w:rsidRPr="00DF0D74" w:rsidRDefault="00D4284F" w:rsidP="006F4979">
            <w:pPr>
              <w:pStyle w:val="Tabletext"/>
            </w:pPr>
            <w:r>
              <w:t>D</w:t>
            </w:r>
            <w:r w:rsidRPr="00DF0D74">
              <w:t xml:space="preserve">etainees are able to </w:t>
            </w:r>
            <w:r>
              <w:t xml:space="preserve">receive </w:t>
            </w:r>
            <w:r w:rsidRPr="00DF0D74">
              <w:t>regular visits from</w:t>
            </w:r>
            <w:r>
              <w:t>,</w:t>
            </w:r>
            <w:r w:rsidRPr="00DF0D74">
              <w:t xml:space="preserve"> and communicat</w:t>
            </w:r>
            <w:r>
              <w:t>e</w:t>
            </w:r>
            <w:r w:rsidRPr="00DF0D74">
              <w:t xml:space="preserve"> by telephone, mail</w:t>
            </w:r>
            <w:r>
              <w:t>,</w:t>
            </w:r>
            <w:r w:rsidRPr="00DF0D74">
              <w:t xml:space="preserve"> email</w:t>
            </w:r>
            <w:r>
              <w:t xml:space="preserve"> and social media</w:t>
            </w:r>
            <w:r w:rsidRPr="00DF0D74">
              <w:t xml:space="preserve"> with members of their family, friends</w:t>
            </w:r>
            <w:r>
              <w:t>, religious leaders,</w:t>
            </w:r>
            <w:r w:rsidRPr="00DF0D74">
              <w:t xml:space="preserve"> the community</w:t>
            </w:r>
            <w:r>
              <w:t>, and community-based or non-governmental service providers. Any service providers are properly inducted into the facility.</w:t>
            </w:r>
          </w:p>
          <w:p w:rsidR="00D4284F" w:rsidRDefault="00D4284F" w:rsidP="006F4979">
            <w:pPr>
              <w:pStyle w:val="Tabletext"/>
            </w:pPr>
            <w:r w:rsidRPr="00B64DBF">
              <w:t>On request, detainees</w:t>
            </w:r>
            <w:r>
              <w:t xml:space="preserve"> are</w:t>
            </w:r>
            <w:r w:rsidRPr="00B64DBF">
              <w:t xml:space="preserve">, if possible, </w:t>
            </w:r>
            <w:r>
              <w:t xml:space="preserve">located in facilities </w:t>
            </w:r>
            <w:r w:rsidRPr="00B64DBF">
              <w:t>within a reasonable distance from their relatives, friends or communities.</w:t>
            </w:r>
          </w:p>
          <w:p w:rsidR="00D4284F" w:rsidRPr="00DF0D74" w:rsidRDefault="00D4284F" w:rsidP="006F4979">
            <w:pPr>
              <w:pStyle w:val="Tabletext"/>
            </w:pPr>
            <w:r w:rsidRPr="00DF0D74">
              <w:t>Child detainees who have been separated from their parents have the right to maintain personal relations and direct contact with their parents, and particular care shall be given to facilitating this contact.</w:t>
            </w:r>
          </w:p>
          <w:p w:rsidR="00D4284F" w:rsidRPr="00DF0D74" w:rsidRDefault="00D4284F" w:rsidP="006F4979">
            <w:pPr>
              <w:pStyle w:val="Tabletext"/>
            </w:pPr>
            <w:r w:rsidRPr="00DF0D74">
              <w:t>Detainees are informed promptly after arrival in detention, in a language, terms and formats they understand, how to contact their families and other persons with whom they wish to communicate.</w:t>
            </w:r>
          </w:p>
          <w:p w:rsidR="00D4284F" w:rsidRPr="00DF0D74" w:rsidRDefault="00D4284F" w:rsidP="006F4979">
            <w:pPr>
              <w:pStyle w:val="Tabletext"/>
            </w:pPr>
            <w:r>
              <w:t>Detainees have the same rights of access to the media as members of the Australian community.</w:t>
            </w:r>
          </w:p>
          <w:p w:rsidR="00D4284F" w:rsidRPr="00DF0D74" w:rsidRDefault="00D4284F" w:rsidP="006F4979">
            <w:pPr>
              <w:pStyle w:val="Tabletext"/>
            </w:pPr>
            <w:r w:rsidRPr="00DF0D74">
              <w:t xml:space="preserve">Under no circumstances is the ability to communicate with </w:t>
            </w:r>
            <w:r>
              <w:t xml:space="preserve">people outside the detention facility </w:t>
            </w:r>
            <w:r w:rsidRPr="00DF0D74">
              <w:t>denied for longer than a few days.</w:t>
            </w:r>
          </w:p>
        </w:tc>
        <w:tc>
          <w:tcPr>
            <w:tcW w:w="3118" w:type="dxa"/>
            <w:tcBorders>
              <w:top w:val="none" w:sz="0" w:space="0" w:color="auto"/>
            </w:tcBorders>
          </w:tcPr>
          <w:p w:rsidR="00D4284F" w:rsidRDefault="00D4284F" w:rsidP="006F4979">
            <w:pPr>
              <w:pStyle w:val="Tabletext"/>
            </w:pPr>
            <w:r w:rsidRPr="006F4979">
              <w:rPr>
                <w:b/>
                <w:bCs/>
              </w:rPr>
              <w:t>Treaties:</w:t>
            </w:r>
            <w:r w:rsidR="006F4979" w:rsidRPr="006F4979">
              <w:rPr>
                <w:b/>
                <w:bCs/>
              </w:rPr>
              <w:br/>
            </w:r>
            <w:r w:rsidRPr="00DF0D74">
              <w:t xml:space="preserve">ICCPR </w:t>
            </w:r>
            <w:r>
              <w:t xml:space="preserve">7, 10, </w:t>
            </w:r>
            <w:r w:rsidRPr="00DF0D74">
              <w:t>17</w:t>
            </w:r>
            <w:r>
              <w:t xml:space="preserve">, 18, </w:t>
            </w:r>
            <w:r w:rsidRPr="00DF0D74">
              <w:t xml:space="preserve">19, </w:t>
            </w:r>
            <w:r>
              <w:t xml:space="preserve">22, 23, </w:t>
            </w:r>
            <w:r w:rsidRPr="00DF0D74">
              <w:t>24</w:t>
            </w:r>
            <w:r>
              <w:t xml:space="preserve">, </w:t>
            </w:r>
            <w:r w:rsidRPr="00DF0D74">
              <w:t xml:space="preserve">27; </w:t>
            </w:r>
            <w:r>
              <w:t xml:space="preserve">CAT 2, 16; </w:t>
            </w:r>
            <w:r w:rsidRPr="00DF0D74">
              <w:t>CRC 9, 10</w:t>
            </w:r>
            <w:r>
              <w:t>(2)</w:t>
            </w:r>
            <w:r w:rsidRPr="00DF0D74">
              <w:t>, 13</w:t>
            </w:r>
            <w:r>
              <w:t>,</w:t>
            </w:r>
            <w:r w:rsidRPr="00DF0D74">
              <w:t xml:space="preserve"> 15</w:t>
            </w:r>
            <w:r>
              <w:t xml:space="preserve">, </w:t>
            </w:r>
            <w:r w:rsidRPr="00DF0D74">
              <w:t>30</w:t>
            </w:r>
            <w:r>
              <w:t xml:space="preserve">; </w:t>
            </w:r>
            <w:r w:rsidRPr="00DF0D74">
              <w:t>ICESCR 15</w:t>
            </w:r>
            <w:r>
              <w:t>.</w:t>
            </w:r>
          </w:p>
          <w:p w:rsidR="00D4284F" w:rsidRPr="009E7491" w:rsidRDefault="006F4979" w:rsidP="006F4979">
            <w:pPr>
              <w:pStyle w:val="Tabletext"/>
            </w:pPr>
            <w:r w:rsidRPr="006F4979">
              <w:rPr>
                <w:b/>
                <w:bCs/>
              </w:rPr>
              <w:t>Interpretive instruments:</w:t>
            </w:r>
            <w:r>
              <w:rPr>
                <w:b/>
                <w:bCs/>
              </w:rPr>
              <w:br/>
            </w:r>
            <w:r w:rsidR="00D4284F" w:rsidRPr="00DF0D74">
              <w:t>BOP 15, 1</w:t>
            </w:r>
            <w:r w:rsidR="00D4284F">
              <w:t>6,</w:t>
            </w:r>
            <w:r w:rsidR="00D4284F" w:rsidRPr="00DF0D74">
              <w:t xml:space="preserve"> 19</w:t>
            </w:r>
            <w:r w:rsidR="00D4284F">
              <w:t xml:space="preserve">, </w:t>
            </w:r>
            <w:r w:rsidR="00D4284F" w:rsidRPr="00DF0D74">
              <w:t xml:space="preserve">20; SMR 37, </w:t>
            </w:r>
            <w:r w:rsidR="00D4284F">
              <w:t xml:space="preserve">49(2), </w:t>
            </w:r>
            <w:r w:rsidR="00D4284F" w:rsidRPr="00DF0D74">
              <w:t>79</w:t>
            </w:r>
            <w:r w:rsidR="00D4284F">
              <w:t xml:space="preserve">, </w:t>
            </w:r>
            <w:r w:rsidR="00D4284F" w:rsidRPr="00DF0D74">
              <w:t xml:space="preserve">92; UNRPJDL </w:t>
            </w:r>
            <w:r w:rsidR="00D4284F">
              <w:t>59-</w:t>
            </w:r>
            <w:r w:rsidR="00D4284F" w:rsidRPr="00DF0D74">
              <w:t>62</w:t>
            </w:r>
            <w:r w:rsidR="00D4284F">
              <w:t>, 81; CPT Standards (2011) p 66; UNHCR Guidelines 8 [48 (vii)].</w:t>
            </w:r>
          </w:p>
        </w:tc>
      </w:tr>
    </w:tbl>
    <w:p w:rsidR="006F4979" w:rsidRDefault="006F4979" w:rsidP="006F4979">
      <w:bookmarkStart w:id="48" w:name="_Toc353270228"/>
    </w:p>
    <w:p w:rsidR="006F4979" w:rsidRDefault="006F4979" w:rsidP="006F4979">
      <w:pPr>
        <w:rPr>
          <w:color w:val="000000"/>
          <w:sz w:val="28"/>
          <w:szCs w:val="26"/>
        </w:rPr>
      </w:pPr>
      <w:r>
        <w:br w:type="page"/>
      </w:r>
    </w:p>
    <w:p w:rsidR="00D4284F" w:rsidRDefault="00D4284F" w:rsidP="00D4284F">
      <w:pPr>
        <w:pStyle w:val="Heading2"/>
      </w:pPr>
      <w:r>
        <w:lastRenderedPageBreak/>
        <w:t>N</w:t>
      </w:r>
      <w:r w:rsidRPr="0016474C">
        <w:t>ews and library services</w:t>
      </w:r>
      <w:bookmarkEnd w:id="48"/>
    </w:p>
    <w:tbl>
      <w:tblPr>
        <w:tblStyle w:val="TableSimple1"/>
        <w:tblW w:w="9355" w:type="dxa"/>
        <w:tblLook w:val="01E0"/>
      </w:tblPr>
      <w:tblGrid>
        <w:gridCol w:w="6350"/>
        <w:gridCol w:w="3005"/>
      </w:tblGrid>
      <w:tr w:rsidR="00D4284F" w:rsidRPr="00DF0D74" w:rsidTr="001F3619">
        <w:trPr>
          <w:cnfStyle w:val="100000000000"/>
        </w:trPr>
        <w:tc>
          <w:tcPr>
            <w:tcW w:w="6350" w:type="dxa"/>
            <w:tcBorders>
              <w:bottom w:val="none" w:sz="0" w:space="0" w:color="auto"/>
            </w:tcBorders>
          </w:tcPr>
          <w:p w:rsidR="00D4284F" w:rsidRPr="00DF0D74" w:rsidRDefault="00D4284F" w:rsidP="006F4979">
            <w:pPr>
              <w:pStyle w:val="Tableheading"/>
            </w:pPr>
            <w:r w:rsidRPr="00DF0D74">
              <w:t>Standard</w:t>
            </w:r>
          </w:p>
        </w:tc>
        <w:tc>
          <w:tcPr>
            <w:tcW w:w="3005" w:type="dxa"/>
            <w:tcBorders>
              <w:bottom w:val="none" w:sz="0" w:space="0" w:color="auto"/>
            </w:tcBorders>
          </w:tcPr>
          <w:p w:rsidR="00D4284F" w:rsidRPr="00DF0D74" w:rsidRDefault="00D4284F" w:rsidP="006F4979">
            <w:pPr>
              <w:pStyle w:val="Tableheading"/>
            </w:pPr>
            <w:r w:rsidRPr="00DF0D74">
              <w:t>Sources</w:t>
            </w:r>
          </w:p>
        </w:tc>
      </w:tr>
      <w:tr w:rsidR="00D4284F" w:rsidRPr="00DF0D74" w:rsidTr="001F3619">
        <w:trPr>
          <w:cnfStyle w:val="010000000000"/>
        </w:trPr>
        <w:tc>
          <w:tcPr>
            <w:tcW w:w="6350" w:type="dxa"/>
            <w:tcBorders>
              <w:top w:val="none" w:sz="0" w:space="0" w:color="auto"/>
            </w:tcBorders>
          </w:tcPr>
          <w:p w:rsidR="00D4284F" w:rsidRPr="00DF0D74" w:rsidRDefault="00D4284F" w:rsidP="00AB1E77">
            <w:pPr>
              <w:pStyle w:val="Tabletext"/>
              <w:spacing w:before="140" w:after="140"/>
            </w:pPr>
            <w:r w:rsidRPr="00DF0D74">
              <w:t>Each</w:t>
            </w:r>
            <w:r w:rsidR="0003050F">
              <w:t xml:space="preserve"> </w:t>
            </w:r>
            <w:r w:rsidRPr="00DF0D74">
              <w:t xml:space="preserve">detainee </w:t>
            </w:r>
            <w:r>
              <w:t>has access to</w:t>
            </w:r>
            <w:r w:rsidRPr="00DF0D74">
              <w:t xml:space="preserve"> news and current events, including</w:t>
            </w:r>
            <w:r>
              <w:t xml:space="preserve"> by</w:t>
            </w:r>
            <w:r w:rsidRPr="00DF0D74">
              <w:t>:</w:t>
            </w:r>
          </w:p>
          <w:p w:rsidR="00D4284F" w:rsidRPr="00DF0D74" w:rsidRDefault="00D4284F" w:rsidP="006F4979">
            <w:pPr>
              <w:pStyle w:val="ListParagraph"/>
              <w:spacing w:before="0" w:after="0"/>
              <w:ind w:left="714" w:hanging="357"/>
            </w:pPr>
            <w:r w:rsidRPr="00DF0D74">
              <w:t>newspapers, periodicals and other publications in his or her languages</w:t>
            </w:r>
          </w:p>
          <w:p w:rsidR="00D4284F" w:rsidRPr="00DF0D74" w:rsidRDefault="00D4284F" w:rsidP="006F4979">
            <w:pPr>
              <w:pStyle w:val="ListParagraph"/>
              <w:spacing w:before="0" w:after="0"/>
              <w:ind w:left="714" w:hanging="357"/>
            </w:pPr>
            <w:r w:rsidRPr="00DF0D74">
              <w:t>radio</w:t>
            </w:r>
            <w:r>
              <w:t>,</w:t>
            </w:r>
            <w:r w:rsidRPr="00DF0D74">
              <w:t xml:space="preserve"> television program</w:t>
            </w:r>
            <w:r>
              <w:t>s</w:t>
            </w:r>
            <w:r w:rsidRPr="00DF0D74">
              <w:t xml:space="preserve"> and films</w:t>
            </w:r>
          </w:p>
          <w:p w:rsidR="00D4284F" w:rsidRDefault="00D4284F" w:rsidP="006F4979">
            <w:pPr>
              <w:pStyle w:val="ListParagraph"/>
              <w:spacing w:before="0" w:after="0"/>
              <w:ind w:left="714" w:hanging="357"/>
            </w:pPr>
            <w:r w:rsidRPr="00DF0D74">
              <w:t>the internet</w:t>
            </w:r>
          </w:p>
          <w:p w:rsidR="00D4284F" w:rsidRPr="00DF0D74" w:rsidRDefault="00D4284F" w:rsidP="006F4979">
            <w:pPr>
              <w:pStyle w:val="ListParagraph"/>
              <w:spacing w:before="0" w:after="0"/>
              <w:ind w:left="714" w:hanging="357"/>
            </w:pPr>
            <w:r w:rsidRPr="00DF0D74">
              <w:t>other means as appropriate.</w:t>
            </w:r>
          </w:p>
          <w:p w:rsidR="00D4284F" w:rsidRPr="00DF0D74" w:rsidRDefault="00D4284F" w:rsidP="00AB1E77">
            <w:pPr>
              <w:pStyle w:val="Tabletext"/>
              <w:spacing w:before="140" w:after="140"/>
            </w:pPr>
            <w:r w:rsidRPr="00DF0D74">
              <w:t xml:space="preserve">Detainees have access to a library containing books, newspapers, dictionaries, up-to-date legal reference materials, and DVDs/videos in languages that correspond with the major national groups in the </w:t>
            </w:r>
            <w:r>
              <w:t>facility’s populati</w:t>
            </w:r>
            <w:r w:rsidRPr="00DF0D74">
              <w:t>on.</w:t>
            </w:r>
          </w:p>
        </w:tc>
        <w:tc>
          <w:tcPr>
            <w:tcW w:w="3005" w:type="dxa"/>
            <w:tcBorders>
              <w:top w:val="none" w:sz="0" w:space="0" w:color="auto"/>
            </w:tcBorders>
          </w:tcPr>
          <w:p w:rsidR="00D4284F" w:rsidRDefault="00D4284F" w:rsidP="00AB1E77">
            <w:pPr>
              <w:pStyle w:val="Tabletext"/>
              <w:spacing w:before="140" w:after="140"/>
            </w:pPr>
            <w:r>
              <w:rPr>
                <w:b/>
                <w:bCs/>
              </w:rPr>
              <w:t>Treaties:</w:t>
            </w:r>
            <w:r w:rsidR="006F4979">
              <w:rPr>
                <w:b/>
                <w:bCs/>
              </w:rPr>
              <w:br/>
            </w:r>
            <w:r w:rsidRPr="00DF0D74">
              <w:t>ICCPR 19</w:t>
            </w:r>
            <w:r>
              <w:t>;</w:t>
            </w:r>
            <w:r w:rsidRPr="00DF0D74">
              <w:t xml:space="preserve"> ICESCR 15</w:t>
            </w:r>
            <w:r>
              <w:t>.</w:t>
            </w:r>
          </w:p>
          <w:p w:rsidR="00D4284F" w:rsidRPr="00DF0D74" w:rsidRDefault="00D4284F" w:rsidP="00AB1E77">
            <w:pPr>
              <w:pStyle w:val="Tabletext"/>
              <w:spacing w:before="140" w:after="140"/>
            </w:pPr>
            <w:r>
              <w:rPr>
                <w:b/>
                <w:bCs/>
              </w:rPr>
              <w:t>Interpretive instruments:</w:t>
            </w:r>
            <w:r w:rsidR="006F4979">
              <w:rPr>
                <w:b/>
                <w:bCs/>
              </w:rPr>
              <w:br/>
            </w:r>
            <w:r w:rsidRPr="00DF0D74">
              <w:t>SMR 39</w:t>
            </w:r>
            <w:r>
              <w:t xml:space="preserve">, </w:t>
            </w:r>
            <w:r w:rsidRPr="00DF0D74">
              <w:t xml:space="preserve">40; BOP 28; UNRPJDL </w:t>
            </w:r>
            <w:r>
              <w:t xml:space="preserve">41, </w:t>
            </w:r>
            <w:r w:rsidRPr="00DF0D74">
              <w:t>62</w:t>
            </w:r>
            <w:r>
              <w:t>; UNHCR Guidelines 8 [48(xii)].</w:t>
            </w:r>
          </w:p>
        </w:tc>
      </w:tr>
    </w:tbl>
    <w:p w:rsidR="00D4284F" w:rsidRDefault="00D4284F" w:rsidP="00D4284F">
      <w:pPr>
        <w:pStyle w:val="Heading2"/>
      </w:pPr>
      <w:bookmarkStart w:id="49" w:name="_Toc353270229"/>
      <w:r>
        <w:t>Telephones and mail</w:t>
      </w:r>
      <w:bookmarkEnd w:id="49"/>
    </w:p>
    <w:tbl>
      <w:tblPr>
        <w:tblStyle w:val="TableSimple1"/>
        <w:tblW w:w="9355" w:type="dxa"/>
        <w:tblLook w:val="01E0"/>
      </w:tblPr>
      <w:tblGrid>
        <w:gridCol w:w="6350"/>
        <w:gridCol w:w="3005"/>
      </w:tblGrid>
      <w:tr w:rsidR="00D4284F" w:rsidRPr="00DF0D74" w:rsidTr="001F3619">
        <w:trPr>
          <w:cnfStyle w:val="100000000000"/>
        </w:trPr>
        <w:tc>
          <w:tcPr>
            <w:tcW w:w="6350" w:type="dxa"/>
            <w:tcBorders>
              <w:bottom w:val="none" w:sz="0" w:space="0" w:color="auto"/>
            </w:tcBorders>
          </w:tcPr>
          <w:p w:rsidR="00D4284F" w:rsidRPr="00DF0D74" w:rsidRDefault="00D4284F" w:rsidP="006F4979">
            <w:pPr>
              <w:pStyle w:val="Tableheading"/>
            </w:pPr>
            <w:r w:rsidRPr="00DF0D74">
              <w:t>Standard</w:t>
            </w:r>
          </w:p>
        </w:tc>
        <w:tc>
          <w:tcPr>
            <w:tcW w:w="3005" w:type="dxa"/>
            <w:tcBorders>
              <w:bottom w:val="none" w:sz="0" w:space="0" w:color="auto"/>
            </w:tcBorders>
          </w:tcPr>
          <w:p w:rsidR="00D4284F" w:rsidRPr="00DF0D74" w:rsidRDefault="00D4284F" w:rsidP="006F4979">
            <w:pPr>
              <w:pStyle w:val="Tableheading"/>
            </w:pPr>
            <w:r w:rsidRPr="00DF0D74">
              <w:t>Sources</w:t>
            </w:r>
          </w:p>
        </w:tc>
      </w:tr>
      <w:tr w:rsidR="00D4284F" w:rsidRPr="00DF0D74" w:rsidTr="001F3619">
        <w:trPr>
          <w:cnfStyle w:val="010000000000"/>
        </w:trPr>
        <w:tc>
          <w:tcPr>
            <w:tcW w:w="6350" w:type="dxa"/>
            <w:tcBorders>
              <w:top w:val="none" w:sz="0" w:space="0" w:color="auto"/>
            </w:tcBorders>
          </w:tcPr>
          <w:p w:rsidR="00D4284F" w:rsidRDefault="00D4284F" w:rsidP="00AB1E77">
            <w:pPr>
              <w:pStyle w:val="Tabletext"/>
              <w:spacing w:before="140" w:after="140"/>
            </w:pPr>
            <w:r w:rsidRPr="00DF0D74">
              <w:t>Each detainee</w:t>
            </w:r>
            <w:r>
              <w:t xml:space="preserve"> </w:t>
            </w:r>
            <w:r w:rsidRPr="00DF0D74">
              <w:t>ha</w:t>
            </w:r>
            <w:r>
              <w:t>s</w:t>
            </w:r>
            <w:r w:rsidRPr="00DF0D74">
              <w:t xml:space="preserve"> access to telephones </w:t>
            </w:r>
            <w:r>
              <w:t xml:space="preserve">that: </w:t>
            </w:r>
          </w:p>
          <w:p w:rsidR="00D4284F" w:rsidRDefault="00D4284F" w:rsidP="006F4979">
            <w:pPr>
              <w:pStyle w:val="ListParagraph"/>
              <w:spacing w:before="0" w:after="0"/>
              <w:ind w:left="714" w:hanging="357"/>
            </w:pPr>
            <w:r>
              <w:t xml:space="preserve">are </w:t>
            </w:r>
            <w:r w:rsidRPr="00DF0D74">
              <w:t>maintained in good working order</w:t>
            </w:r>
          </w:p>
          <w:p w:rsidR="00D4284F" w:rsidRDefault="00D4284F" w:rsidP="006F4979">
            <w:pPr>
              <w:pStyle w:val="ListParagraph"/>
              <w:spacing w:before="0" w:after="0"/>
              <w:ind w:left="714" w:hanging="357"/>
            </w:pPr>
            <w:r>
              <w:t>have international dialling capacity</w:t>
            </w:r>
          </w:p>
          <w:p w:rsidR="00D4284F" w:rsidRDefault="00D4284F" w:rsidP="006F4979">
            <w:pPr>
              <w:pStyle w:val="ListParagraph"/>
              <w:spacing w:before="0" w:after="0"/>
              <w:ind w:left="714" w:hanging="357"/>
            </w:pPr>
            <w:r w:rsidRPr="00DF0D74">
              <w:t>enable conversations of a reasonable length to occur in private</w:t>
            </w:r>
          </w:p>
          <w:p w:rsidR="00D4284F" w:rsidRDefault="00D4284F" w:rsidP="006F4979">
            <w:pPr>
              <w:pStyle w:val="ListParagraph"/>
              <w:spacing w:before="0" w:after="0"/>
              <w:ind w:left="714" w:hanging="357"/>
            </w:pPr>
            <w:r>
              <w:t>permit incoming calls to reach detainees within a reasonable time.</w:t>
            </w:r>
          </w:p>
          <w:p w:rsidR="00D4284F" w:rsidRDefault="00D4284F" w:rsidP="00AB1E77">
            <w:pPr>
              <w:pStyle w:val="Tabletext"/>
              <w:spacing w:before="140" w:after="140"/>
            </w:pPr>
            <w:r w:rsidRPr="00DF0D74">
              <w:t xml:space="preserve">A telephone interpreter service is available </w:t>
            </w:r>
            <w:r>
              <w:t xml:space="preserve">free of charge for official calls, </w:t>
            </w:r>
            <w:r w:rsidRPr="00DF0D74">
              <w:t>and detainees know how to use it.</w:t>
            </w:r>
          </w:p>
          <w:p w:rsidR="00D4284F" w:rsidRPr="00DF0D74" w:rsidRDefault="00D4284F" w:rsidP="00AB1E77">
            <w:pPr>
              <w:pStyle w:val="Tabletext"/>
              <w:spacing w:before="140" w:after="140"/>
            </w:pPr>
            <w:r>
              <w:t xml:space="preserve">Detainees without means are, within reason, able to send letters, emails and faxes and make telephone calls at public expense and in sufficient numbers to enable them to maintain their rights. </w:t>
            </w:r>
          </w:p>
          <w:p w:rsidR="00D4284F" w:rsidRDefault="00D4284F" w:rsidP="00AB1E77">
            <w:pPr>
              <w:pStyle w:val="Tabletext"/>
              <w:spacing w:before="140" w:after="140"/>
            </w:pPr>
            <w:r w:rsidRPr="00DF0D74">
              <w:t xml:space="preserve">Monitoring of phone calls and mail is generally not permitted. Any restrictions on privacy of phone calls, mail or other correspondence, must be </w:t>
            </w:r>
            <w:r>
              <w:t xml:space="preserve">in accordance with the law and </w:t>
            </w:r>
            <w:r w:rsidRPr="00DF0D74">
              <w:t xml:space="preserve">necessary </w:t>
            </w:r>
            <w:r>
              <w:t xml:space="preserve">and proportionate </w:t>
            </w:r>
            <w:r w:rsidRPr="00DF0D74">
              <w:t xml:space="preserve">in the </w:t>
            </w:r>
            <w:r w:rsidRPr="009B3C78">
              <w:rPr>
                <w:iCs/>
              </w:rPr>
              <w:t xml:space="preserve">individual </w:t>
            </w:r>
            <w:r w:rsidRPr="00DF0D74">
              <w:t>case</w:t>
            </w:r>
            <w:r>
              <w:t>. Restrictions may be imposed</w:t>
            </w:r>
            <w:r w:rsidRPr="00DF0D74">
              <w:t xml:space="preserve"> for </w:t>
            </w:r>
            <w:r>
              <w:t xml:space="preserve">the purposes </w:t>
            </w:r>
            <w:r w:rsidRPr="00DF0D74">
              <w:t>of national security or public safety, public order, the protection of public health or morals or the protection of the</w:t>
            </w:r>
            <w:r>
              <w:t xml:space="preserve"> rights and freedoms of others</w:t>
            </w:r>
            <w:r w:rsidRPr="00DF0D74">
              <w:t>.</w:t>
            </w:r>
            <w:r w:rsidR="0003050F">
              <w:t xml:space="preserve"> </w:t>
            </w:r>
          </w:p>
          <w:p w:rsidR="00D4284F" w:rsidRPr="00DF0D74" w:rsidRDefault="00D4284F" w:rsidP="00AB1E77">
            <w:pPr>
              <w:pStyle w:val="Tabletext"/>
              <w:spacing w:before="140" w:after="140"/>
            </w:pPr>
            <w:r>
              <w:t>Correspondence with monitoring bodies such as the Australian Human Rights Commission and the Commonwealth Ombudsman must be treated confidentially.</w:t>
            </w:r>
          </w:p>
        </w:tc>
        <w:tc>
          <w:tcPr>
            <w:tcW w:w="3005" w:type="dxa"/>
            <w:tcBorders>
              <w:top w:val="none" w:sz="0" w:space="0" w:color="auto"/>
            </w:tcBorders>
          </w:tcPr>
          <w:p w:rsidR="00D4284F" w:rsidRPr="00DF0D74" w:rsidRDefault="00D4284F" w:rsidP="00AB1E77">
            <w:pPr>
              <w:pStyle w:val="Tabletext"/>
              <w:spacing w:before="140" w:after="140"/>
            </w:pPr>
            <w:r>
              <w:rPr>
                <w:b/>
                <w:bCs/>
              </w:rPr>
              <w:t>Treaties:</w:t>
            </w:r>
            <w:r w:rsidR="006F4979">
              <w:rPr>
                <w:b/>
                <w:bCs/>
              </w:rPr>
              <w:br/>
            </w:r>
            <w:r w:rsidRPr="00DF0D74">
              <w:t xml:space="preserve">ICCPR </w:t>
            </w:r>
            <w:r>
              <w:t xml:space="preserve">17, </w:t>
            </w:r>
            <w:r w:rsidRPr="00DF0D74">
              <w:t>19.</w:t>
            </w:r>
          </w:p>
          <w:p w:rsidR="00D4284F" w:rsidRDefault="00D4284F" w:rsidP="00AB1E77">
            <w:pPr>
              <w:pStyle w:val="Tabletext"/>
              <w:spacing w:before="140" w:after="140"/>
            </w:pPr>
            <w:r>
              <w:rPr>
                <w:b/>
                <w:bCs/>
              </w:rPr>
              <w:t>Interpretive instruments:</w:t>
            </w:r>
            <w:r w:rsidR="006F4979">
              <w:rPr>
                <w:b/>
                <w:bCs/>
              </w:rPr>
              <w:br/>
            </w:r>
            <w:r w:rsidRPr="00DF0D74">
              <w:t xml:space="preserve">BOP </w:t>
            </w:r>
            <w:r>
              <w:t>1</w:t>
            </w:r>
            <w:r w:rsidRPr="00DF0D74">
              <w:t>9</w:t>
            </w:r>
            <w:r>
              <w:t>;</w:t>
            </w:r>
            <w:r w:rsidRPr="00DF0D74">
              <w:t xml:space="preserve"> SMR 37; </w:t>
            </w:r>
            <w:r>
              <w:t xml:space="preserve">UNRPJDL 18(a); (by analogy) </w:t>
            </w:r>
            <w:r w:rsidRPr="00DF0D74">
              <w:t>EPR 24.1</w:t>
            </w:r>
            <w:r>
              <w:t>; UNHCR Guidelines 8 [48 (vii)].</w:t>
            </w:r>
          </w:p>
          <w:p w:rsidR="00D4284F" w:rsidRPr="00DF0D74" w:rsidRDefault="00D4284F" w:rsidP="00AB1E77">
            <w:pPr>
              <w:pStyle w:val="Tabletext"/>
              <w:spacing w:before="140" w:after="140"/>
            </w:pPr>
            <w:r>
              <w:rPr>
                <w:b/>
              </w:rPr>
              <w:t>National law:</w:t>
            </w:r>
            <w:r w:rsidR="006F4979">
              <w:rPr>
                <w:b/>
              </w:rPr>
              <w:br/>
            </w:r>
            <w:r>
              <w:t xml:space="preserve">Ombudsman Act </w:t>
            </w:r>
            <w:r w:rsidRPr="00F60C6C">
              <w:t>s</w:t>
            </w:r>
            <w:r>
              <w:t xml:space="preserve"> </w:t>
            </w:r>
            <w:r w:rsidRPr="00F60C6C">
              <w:t xml:space="preserve">7(3) &amp; (4); Australian Human Rights Commission Act </w:t>
            </w:r>
            <w:r w:rsidR="006F4979">
              <w:br/>
            </w:r>
            <w:r w:rsidRPr="00F60C6C">
              <w:t xml:space="preserve">s 20(6) </w:t>
            </w:r>
            <w:r>
              <w:t xml:space="preserve">and </w:t>
            </w:r>
            <w:r w:rsidRPr="00F60C6C">
              <w:t>(7).</w:t>
            </w:r>
            <w:r w:rsidRPr="00264942">
              <w:t xml:space="preserve"> </w:t>
            </w:r>
          </w:p>
        </w:tc>
      </w:tr>
    </w:tbl>
    <w:p w:rsidR="00D4284F" w:rsidRDefault="00D4284F" w:rsidP="00D4284F">
      <w:pPr>
        <w:pStyle w:val="Heading2"/>
      </w:pPr>
      <w:bookmarkStart w:id="50" w:name="_Toc353270230"/>
      <w:r>
        <w:lastRenderedPageBreak/>
        <w:t>L</w:t>
      </w:r>
      <w:r w:rsidRPr="0016474C">
        <w:t>egal visits, hearings and communications</w:t>
      </w:r>
      <w:bookmarkEnd w:id="50"/>
    </w:p>
    <w:tbl>
      <w:tblPr>
        <w:tblStyle w:val="TableSimple1"/>
        <w:tblW w:w="9411" w:type="dxa"/>
        <w:tblLook w:val="01E0"/>
      </w:tblPr>
      <w:tblGrid>
        <w:gridCol w:w="6236"/>
        <w:gridCol w:w="3175"/>
      </w:tblGrid>
      <w:tr w:rsidR="00D4284F" w:rsidRPr="00DF0D74" w:rsidTr="001F3619">
        <w:trPr>
          <w:cnfStyle w:val="100000000000"/>
        </w:trPr>
        <w:tc>
          <w:tcPr>
            <w:tcW w:w="6236" w:type="dxa"/>
            <w:tcBorders>
              <w:bottom w:val="none" w:sz="0" w:space="0" w:color="auto"/>
            </w:tcBorders>
          </w:tcPr>
          <w:p w:rsidR="00D4284F" w:rsidRPr="00DF0D74" w:rsidRDefault="00D4284F" w:rsidP="006F4979">
            <w:pPr>
              <w:pStyle w:val="Tableheading"/>
            </w:pPr>
            <w:r w:rsidRPr="00DF0D74">
              <w:t>Standard</w:t>
            </w:r>
          </w:p>
        </w:tc>
        <w:tc>
          <w:tcPr>
            <w:tcW w:w="3175" w:type="dxa"/>
            <w:tcBorders>
              <w:bottom w:val="none" w:sz="0" w:space="0" w:color="auto"/>
            </w:tcBorders>
          </w:tcPr>
          <w:p w:rsidR="00D4284F" w:rsidRPr="00DF0D74" w:rsidRDefault="00D4284F" w:rsidP="006F4979">
            <w:pPr>
              <w:pStyle w:val="Tableheading"/>
            </w:pPr>
            <w:r w:rsidRPr="00DF0D74">
              <w:t>Sources</w:t>
            </w:r>
          </w:p>
        </w:tc>
      </w:tr>
      <w:tr w:rsidR="00D4284F" w:rsidRPr="00DF0D74" w:rsidTr="001F3619">
        <w:trPr>
          <w:cnfStyle w:val="010000000000"/>
        </w:trPr>
        <w:tc>
          <w:tcPr>
            <w:tcW w:w="6236" w:type="dxa"/>
            <w:tcBorders>
              <w:top w:val="none" w:sz="0" w:space="0" w:color="auto"/>
            </w:tcBorders>
          </w:tcPr>
          <w:p w:rsidR="00D4284F" w:rsidRDefault="00D4284F" w:rsidP="001F3619">
            <w:pPr>
              <w:pStyle w:val="Tabletext"/>
              <w:spacing w:before="160" w:after="160"/>
            </w:pPr>
            <w:r w:rsidRPr="00DF0D74">
              <w:t>E</w:t>
            </w:r>
            <w:r>
              <w:t>ach</w:t>
            </w:r>
            <w:r w:rsidRPr="00DF0D74">
              <w:t xml:space="preserve"> detainee has the right to communicate with a lawyer </w:t>
            </w:r>
            <w:r>
              <w:t xml:space="preserve">privately and </w:t>
            </w:r>
            <w:r w:rsidRPr="00DF0D74">
              <w:t>prom</w:t>
            </w:r>
            <w:r>
              <w:t>ptly upon arrival in detention.</w:t>
            </w:r>
          </w:p>
          <w:p w:rsidR="00D4284F" w:rsidRPr="00DF0D74" w:rsidRDefault="00D4284F" w:rsidP="001F3619">
            <w:pPr>
              <w:pStyle w:val="Tabletext"/>
              <w:spacing w:before="160" w:after="160"/>
            </w:pPr>
            <w:r w:rsidRPr="00DF0D74">
              <w:t xml:space="preserve">Legal advice </w:t>
            </w:r>
            <w:r>
              <w:t>is</w:t>
            </w:r>
            <w:r w:rsidRPr="00DF0D74">
              <w:t xml:space="preserve"> free of charge where the detainee does not have the means to pay for it</w:t>
            </w:r>
            <w:r>
              <w:t>, including the costs of correspondence with legal advisers such as mail, faxes, email and telephone calls</w:t>
            </w:r>
            <w:r w:rsidRPr="00DF0D74">
              <w:t>.</w:t>
            </w:r>
          </w:p>
          <w:p w:rsidR="00D4284F" w:rsidRPr="00DF0D74" w:rsidRDefault="00D4284F" w:rsidP="001F3619">
            <w:pPr>
              <w:pStyle w:val="Tabletext"/>
              <w:spacing w:before="160" w:after="160"/>
            </w:pPr>
            <w:r w:rsidRPr="00DF0D74">
              <w:t>Detainees are informed of their rights concerning legal representation in a language, terms and formats they understand, and contact with an appropriate legal service is facilitated.</w:t>
            </w:r>
          </w:p>
          <w:p w:rsidR="00D4284F" w:rsidRPr="00DF0D74" w:rsidRDefault="00D4284F" w:rsidP="001F3619">
            <w:pPr>
              <w:pStyle w:val="Tabletext"/>
              <w:spacing w:before="160" w:after="160"/>
            </w:pPr>
            <w:r w:rsidRPr="00DF0D74">
              <w:t>Legal correspondence and documents are respected as confidential and never opened or searched</w:t>
            </w:r>
            <w:r>
              <w:t>.</w:t>
            </w:r>
          </w:p>
          <w:p w:rsidR="00D4284F" w:rsidRDefault="00D4284F" w:rsidP="001F3619">
            <w:pPr>
              <w:pStyle w:val="Tabletext"/>
              <w:spacing w:before="160" w:after="160"/>
            </w:pPr>
            <w:r w:rsidRPr="00DF0D74">
              <w:t>Detainees have adequate time and facilities</w:t>
            </w:r>
            <w:r>
              <w:t>, including interpreting services,</w:t>
            </w:r>
            <w:r w:rsidRPr="00DF0D74">
              <w:t xml:space="preserve"> for consultation with</w:t>
            </w:r>
            <w:r>
              <w:t xml:space="preserve"> their lawyers and other </w:t>
            </w:r>
            <w:r w:rsidRPr="00DF0D74">
              <w:t>advisers</w:t>
            </w:r>
            <w:r>
              <w:t xml:space="preserve"> who act for them in legal matters</w:t>
            </w:r>
            <w:r w:rsidRPr="00DF0D74">
              <w:t xml:space="preserve">. </w:t>
            </w:r>
          </w:p>
          <w:p w:rsidR="00D4284F" w:rsidRPr="00DF0D74" w:rsidRDefault="00D4284F" w:rsidP="001F3619">
            <w:pPr>
              <w:pStyle w:val="Tabletext"/>
              <w:spacing w:before="160" w:after="160"/>
            </w:pPr>
            <w:r w:rsidRPr="00DF0D74">
              <w:t>Unobtrusive visual inspection of legal visits for security or safety purposes is permitted and may be required</w:t>
            </w:r>
            <w:r>
              <w:t>.</w:t>
            </w:r>
            <w:r w:rsidRPr="00DF0D74">
              <w:t xml:space="preserve"> </w:t>
            </w:r>
            <w:r>
              <w:t xml:space="preserve">However </w:t>
            </w:r>
            <w:r w:rsidRPr="00DF0D74">
              <w:t>others must not, under any circumstances, overhear conversations with legal advisers.</w:t>
            </w:r>
          </w:p>
          <w:p w:rsidR="00D4284F" w:rsidRPr="00DF0D74" w:rsidRDefault="00D4284F" w:rsidP="001F3619">
            <w:pPr>
              <w:pStyle w:val="Tabletext"/>
              <w:spacing w:before="160" w:after="160"/>
            </w:pPr>
            <w:r w:rsidRPr="00DF0D74">
              <w:t>Detainees receive proper notice of legal hearings on matters concerning them and they are able to attend hearings on time.</w:t>
            </w:r>
          </w:p>
          <w:p w:rsidR="00D4284F" w:rsidRPr="00DF0D74" w:rsidRDefault="00D4284F" w:rsidP="001F3619">
            <w:pPr>
              <w:pStyle w:val="Tabletext"/>
              <w:spacing w:before="160" w:after="160"/>
            </w:pPr>
            <w:r w:rsidRPr="00DF0D74">
              <w:t xml:space="preserve">Transfers </w:t>
            </w:r>
            <w:r>
              <w:t xml:space="preserve">do not </w:t>
            </w:r>
            <w:r w:rsidRPr="00DF0D74">
              <w:t xml:space="preserve">interfere with detainees’ ability to attend hearings or to consult with their lawyers. </w:t>
            </w:r>
          </w:p>
        </w:tc>
        <w:tc>
          <w:tcPr>
            <w:tcW w:w="3175" w:type="dxa"/>
            <w:tcBorders>
              <w:top w:val="none" w:sz="0" w:space="0" w:color="auto"/>
            </w:tcBorders>
          </w:tcPr>
          <w:p w:rsidR="00D4284F" w:rsidRPr="00DF0D74" w:rsidRDefault="00D4284F" w:rsidP="001F3619">
            <w:pPr>
              <w:pStyle w:val="Tabletext"/>
              <w:spacing w:before="160" w:after="160"/>
            </w:pPr>
            <w:r>
              <w:rPr>
                <w:b/>
                <w:bCs/>
              </w:rPr>
              <w:t>Treaties:</w:t>
            </w:r>
            <w:r w:rsidR="006F4979">
              <w:rPr>
                <w:b/>
                <w:bCs/>
              </w:rPr>
              <w:br/>
            </w:r>
            <w:r w:rsidRPr="00DF0D74">
              <w:t>ICCPR 9</w:t>
            </w:r>
            <w:r>
              <w:t xml:space="preserve">, </w:t>
            </w:r>
            <w:r w:rsidRPr="00DF0D74">
              <w:t>19.</w:t>
            </w:r>
          </w:p>
          <w:p w:rsidR="00D4284F" w:rsidRPr="00DF0D74" w:rsidRDefault="00D4284F" w:rsidP="001F3619">
            <w:pPr>
              <w:pStyle w:val="Tabletext"/>
              <w:spacing w:before="160" w:after="160"/>
            </w:pPr>
            <w:r>
              <w:rPr>
                <w:b/>
                <w:bCs/>
              </w:rPr>
              <w:t>Interpretive instruments:</w:t>
            </w:r>
            <w:r w:rsidR="006F4979">
              <w:rPr>
                <w:b/>
                <w:bCs/>
              </w:rPr>
              <w:br/>
            </w:r>
            <w:r w:rsidRPr="00DF0D74">
              <w:t>BOP 11, 13, 14, 17</w:t>
            </w:r>
            <w:r>
              <w:t xml:space="preserve">, </w:t>
            </w:r>
            <w:r w:rsidRPr="00DF0D74">
              <w:t>18</w:t>
            </w:r>
            <w:r>
              <w:t>;</w:t>
            </w:r>
            <w:r w:rsidRPr="00DF0D74">
              <w:t xml:space="preserve"> CPT </w:t>
            </w:r>
            <w:r>
              <w:t>Standards (2011) p 66; UNHCR Guidelines 7 [47(ii)];</w:t>
            </w:r>
            <w:r w:rsidRPr="00DF0D74">
              <w:t xml:space="preserve"> SMR 93.</w:t>
            </w:r>
          </w:p>
          <w:p w:rsidR="00D4284F" w:rsidRPr="00DF0D74" w:rsidRDefault="00D4284F" w:rsidP="001F3619">
            <w:pPr>
              <w:pStyle w:val="Tabletext"/>
              <w:spacing w:before="160" w:after="160"/>
            </w:pPr>
            <w:r>
              <w:rPr>
                <w:b/>
                <w:bCs/>
              </w:rPr>
              <w:t>National law:</w:t>
            </w:r>
            <w:r w:rsidR="006F4979">
              <w:rPr>
                <w:b/>
                <w:bCs/>
              </w:rPr>
              <w:br/>
            </w:r>
            <w:r w:rsidRPr="00DF0D74">
              <w:t>Common law legal professional privilege</w:t>
            </w:r>
            <w:r>
              <w:t>.</w:t>
            </w:r>
          </w:p>
        </w:tc>
      </w:tr>
    </w:tbl>
    <w:p w:rsidR="00D4284F" w:rsidRDefault="00D4284F" w:rsidP="00D4284F">
      <w:pPr>
        <w:pStyle w:val="Heading2"/>
      </w:pPr>
      <w:bookmarkStart w:id="51" w:name="_Toc353270231"/>
      <w:r>
        <w:t xml:space="preserve">United Nations High Commissioner for Refugees and </w:t>
      </w:r>
      <w:r w:rsidRPr="0016474C">
        <w:t>consular assistance</w:t>
      </w:r>
      <w:bookmarkEnd w:id="51"/>
    </w:p>
    <w:tbl>
      <w:tblPr>
        <w:tblStyle w:val="TableSimple1"/>
        <w:tblW w:w="9354" w:type="dxa"/>
        <w:tblLook w:val="01E0"/>
      </w:tblPr>
      <w:tblGrid>
        <w:gridCol w:w="6236"/>
        <w:gridCol w:w="3118"/>
      </w:tblGrid>
      <w:tr w:rsidR="00D4284F" w:rsidRPr="00DF0D74" w:rsidTr="001F3619">
        <w:trPr>
          <w:cnfStyle w:val="100000000000"/>
        </w:trPr>
        <w:tc>
          <w:tcPr>
            <w:tcW w:w="6236" w:type="dxa"/>
            <w:tcBorders>
              <w:bottom w:val="none" w:sz="0" w:space="0" w:color="auto"/>
            </w:tcBorders>
          </w:tcPr>
          <w:p w:rsidR="00D4284F" w:rsidRPr="00DF0D74" w:rsidRDefault="00D4284F" w:rsidP="006F4979">
            <w:pPr>
              <w:pStyle w:val="Tableheading"/>
            </w:pPr>
            <w:r w:rsidRPr="00DF0D74">
              <w:t>Standard</w:t>
            </w:r>
          </w:p>
        </w:tc>
        <w:tc>
          <w:tcPr>
            <w:tcW w:w="3118" w:type="dxa"/>
            <w:tcBorders>
              <w:bottom w:val="none" w:sz="0" w:space="0" w:color="auto"/>
            </w:tcBorders>
          </w:tcPr>
          <w:p w:rsidR="00D4284F" w:rsidRPr="00DF0D74" w:rsidRDefault="00D4284F" w:rsidP="006F4979">
            <w:pPr>
              <w:pStyle w:val="Tableheading"/>
            </w:pPr>
            <w:r w:rsidRPr="00DF0D74">
              <w:t>Sources</w:t>
            </w:r>
          </w:p>
        </w:tc>
      </w:tr>
      <w:tr w:rsidR="00D4284F" w:rsidRPr="00DF0D74" w:rsidTr="001F3619">
        <w:trPr>
          <w:cnfStyle w:val="010000000000"/>
        </w:trPr>
        <w:tc>
          <w:tcPr>
            <w:tcW w:w="6236" w:type="dxa"/>
            <w:tcBorders>
              <w:top w:val="none" w:sz="0" w:space="0" w:color="auto"/>
            </w:tcBorders>
          </w:tcPr>
          <w:p w:rsidR="00D4284F" w:rsidRDefault="00D4284F" w:rsidP="001F3619">
            <w:pPr>
              <w:pStyle w:val="Tabletext"/>
              <w:spacing w:before="160" w:after="160"/>
            </w:pPr>
            <w:r w:rsidRPr="00DF0D74">
              <w:t xml:space="preserve">Detainees are informed of their rights to contact their national consulate </w:t>
            </w:r>
            <w:r>
              <w:t>and/</w:t>
            </w:r>
            <w:r w:rsidRPr="00DF0D74">
              <w:t>or the United Nations High Commissioner</w:t>
            </w:r>
            <w:r>
              <w:t xml:space="preserve"> for</w:t>
            </w:r>
            <w:r w:rsidRPr="00DF0D74">
              <w:t xml:space="preserve"> Refugees</w:t>
            </w:r>
            <w:r>
              <w:t>.</w:t>
            </w:r>
          </w:p>
          <w:p w:rsidR="00D4284F" w:rsidRPr="00DF0D74" w:rsidRDefault="00D4284F" w:rsidP="001F3619">
            <w:pPr>
              <w:pStyle w:val="Tabletext"/>
              <w:spacing w:before="160" w:after="160"/>
            </w:pPr>
            <w:r>
              <w:t>I</w:t>
            </w:r>
            <w:r w:rsidRPr="00DF0D74">
              <w:t>nformation about consular services and the United Nations High Commissioner</w:t>
            </w:r>
            <w:r>
              <w:t xml:space="preserve"> for</w:t>
            </w:r>
            <w:r w:rsidRPr="00DF0D74">
              <w:t xml:space="preserve"> Refugees </w:t>
            </w:r>
            <w:r>
              <w:t>and their</w:t>
            </w:r>
            <w:r w:rsidRPr="00DF0D74">
              <w:t xml:space="preserve"> role</w:t>
            </w:r>
            <w:r>
              <w:t>s</w:t>
            </w:r>
            <w:r w:rsidRPr="00DF0D74">
              <w:t xml:space="preserve"> is made available to all detainees promptly upon their arrival in detention.</w:t>
            </w:r>
          </w:p>
          <w:p w:rsidR="00D4284F" w:rsidRPr="00DF0D74" w:rsidRDefault="00D4284F" w:rsidP="001F3619">
            <w:pPr>
              <w:pStyle w:val="Tabletext"/>
              <w:spacing w:before="160" w:after="160"/>
            </w:pPr>
            <w:r w:rsidRPr="00DF0D74">
              <w:t>Detainees have adequate time and facilities to communicate in private with these representatives.</w:t>
            </w:r>
          </w:p>
        </w:tc>
        <w:tc>
          <w:tcPr>
            <w:tcW w:w="3118" w:type="dxa"/>
            <w:tcBorders>
              <w:top w:val="none" w:sz="0" w:space="0" w:color="auto"/>
            </w:tcBorders>
          </w:tcPr>
          <w:p w:rsidR="00D4284F" w:rsidRDefault="00D4284F" w:rsidP="001F3619">
            <w:pPr>
              <w:pStyle w:val="Tabletext"/>
              <w:spacing w:before="160" w:after="160"/>
            </w:pPr>
            <w:r>
              <w:rPr>
                <w:b/>
                <w:bCs/>
              </w:rPr>
              <w:t>Treaties:</w:t>
            </w:r>
            <w:r w:rsidR="006F4979">
              <w:rPr>
                <w:b/>
                <w:bCs/>
              </w:rPr>
              <w:br/>
            </w:r>
            <w:r w:rsidRPr="00DF0D74">
              <w:t>Refugee Convention 35; VCCR 36</w:t>
            </w:r>
            <w:r>
              <w:t>.</w:t>
            </w:r>
          </w:p>
          <w:p w:rsidR="00D4284F" w:rsidRPr="00DF0D74" w:rsidRDefault="00D4284F" w:rsidP="001F3619">
            <w:pPr>
              <w:pStyle w:val="Tabletext"/>
              <w:spacing w:before="160" w:after="160"/>
            </w:pPr>
            <w:r>
              <w:rPr>
                <w:b/>
                <w:bCs/>
              </w:rPr>
              <w:t>Interpretive instruments</w:t>
            </w:r>
            <w:r w:rsidR="006F4979">
              <w:rPr>
                <w:b/>
                <w:bCs/>
              </w:rPr>
              <w:t>:</w:t>
            </w:r>
            <w:r w:rsidR="006F4979">
              <w:rPr>
                <w:b/>
                <w:bCs/>
              </w:rPr>
              <w:br/>
            </w:r>
            <w:r w:rsidRPr="00DF0D74">
              <w:t>BOP 16(2); SMR 38</w:t>
            </w:r>
            <w:r>
              <w:t>; UNHCR Guidelines 7 [47(vii)], 8 [48(vii)].</w:t>
            </w:r>
          </w:p>
        </w:tc>
      </w:tr>
    </w:tbl>
    <w:p w:rsidR="00D4284F" w:rsidRDefault="00D4284F" w:rsidP="00D4284F">
      <w:pPr>
        <w:pStyle w:val="Heading2"/>
      </w:pPr>
      <w:bookmarkStart w:id="52" w:name="_Toc353270232"/>
      <w:r>
        <w:lastRenderedPageBreak/>
        <w:t>C</w:t>
      </w:r>
      <w:r w:rsidRPr="0016474C">
        <w:t>onduct of non-legal visits</w:t>
      </w:r>
      <w:bookmarkEnd w:id="52"/>
    </w:p>
    <w:tbl>
      <w:tblPr>
        <w:tblStyle w:val="TableSimple1"/>
        <w:tblW w:w="9354" w:type="dxa"/>
        <w:tblLook w:val="01E0"/>
      </w:tblPr>
      <w:tblGrid>
        <w:gridCol w:w="6236"/>
        <w:gridCol w:w="3118"/>
      </w:tblGrid>
      <w:tr w:rsidR="00D4284F" w:rsidRPr="00DF0D74" w:rsidTr="001F3619">
        <w:trPr>
          <w:cnfStyle w:val="100000000000"/>
        </w:trPr>
        <w:tc>
          <w:tcPr>
            <w:tcW w:w="6236" w:type="dxa"/>
            <w:tcBorders>
              <w:bottom w:val="none" w:sz="0" w:space="0" w:color="auto"/>
            </w:tcBorders>
          </w:tcPr>
          <w:p w:rsidR="00D4284F" w:rsidRPr="00DF0D74" w:rsidRDefault="00D4284F" w:rsidP="006F4979">
            <w:pPr>
              <w:pStyle w:val="Tableheading"/>
            </w:pPr>
            <w:r w:rsidRPr="00DF0D74">
              <w:t>Standard</w:t>
            </w:r>
          </w:p>
        </w:tc>
        <w:tc>
          <w:tcPr>
            <w:tcW w:w="3118" w:type="dxa"/>
            <w:tcBorders>
              <w:bottom w:val="none" w:sz="0" w:space="0" w:color="auto"/>
            </w:tcBorders>
          </w:tcPr>
          <w:p w:rsidR="00D4284F" w:rsidRPr="00DF0D74" w:rsidRDefault="00D4284F" w:rsidP="006F4979">
            <w:pPr>
              <w:pStyle w:val="Tableheading"/>
            </w:pPr>
            <w:r w:rsidRPr="00DF0D74">
              <w:t>Sources</w:t>
            </w:r>
          </w:p>
        </w:tc>
      </w:tr>
      <w:tr w:rsidR="00D4284F" w:rsidRPr="00DF0D74" w:rsidTr="001F3619">
        <w:trPr>
          <w:cnfStyle w:val="010000000000"/>
        </w:trPr>
        <w:tc>
          <w:tcPr>
            <w:tcW w:w="6236" w:type="dxa"/>
            <w:tcBorders>
              <w:top w:val="none" w:sz="0" w:space="0" w:color="auto"/>
            </w:tcBorders>
          </w:tcPr>
          <w:p w:rsidR="00D4284F" w:rsidRDefault="00D4284F" w:rsidP="006F4979">
            <w:pPr>
              <w:pStyle w:val="Tabletext"/>
            </w:pPr>
            <w:r w:rsidRPr="00DF0D74">
              <w:t xml:space="preserve">Visits take place in </w:t>
            </w:r>
            <w:r>
              <w:t xml:space="preserve">an </w:t>
            </w:r>
            <w:r w:rsidRPr="00DF0D74">
              <w:t>a</w:t>
            </w:r>
            <w:r>
              <w:t>ppropriate place</w:t>
            </w:r>
            <w:r w:rsidRPr="00DF0D74">
              <w:t xml:space="preserve"> </w:t>
            </w:r>
            <w:r>
              <w:t>and in private.</w:t>
            </w:r>
          </w:p>
          <w:p w:rsidR="00D4284F" w:rsidRDefault="00D4284F" w:rsidP="006F4979">
            <w:pPr>
              <w:pStyle w:val="Tabletext"/>
            </w:pPr>
            <w:r w:rsidRPr="00DF0D74">
              <w:t>Visitors are able to store th</w:t>
            </w:r>
            <w:r>
              <w:t>eir personal property securely.</w:t>
            </w:r>
          </w:p>
          <w:p w:rsidR="00D4284F" w:rsidRPr="00DF0D74" w:rsidRDefault="00D4284F" w:rsidP="006F4979">
            <w:pPr>
              <w:pStyle w:val="Tabletext"/>
            </w:pPr>
            <w:r w:rsidRPr="00DF0D74">
              <w:t>Visitors are treated with respect and courtesy.</w:t>
            </w:r>
          </w:p>
          <w:p w:rsidR="00D4284F" w:rsidRPr="00DF0D74" w:rsidRDefault="00D4284F" w:rsidP="006F4979">
            <w:pPr>
              <w:pStyle w:val="Tabletext"/>
            </w:pPr>
            <w:r w:rsidRPr="00DF0D74">
              <w:t>Family and friends are able to make appropriate physical contact with detainees they are visiting.</w:t>
            </w:r>
          </w:p>
        </w:tc>
        <w:tc>
          <w:tcPr>
            <w:tcW w:w="3118" w:type="dxa"/>
            <w:tcBorders>
              <w:top w:val="none" w:sz="0" w:space="0" w:color="auto"/>
            </w:tcBorders>
          </w:tcPr>
          <w:p w:rsidR="00D4284F" w:rsidRPr="00DF0D74" w:rsidRDefault="00D4284F" w:rsidP="006F4979">
            <w:pPr>
              <w:pStyle w:val="Tabletext"/>
            </w:pPr>
            <w:r>
              <w:rPr>
                <w:b/>
                <w:bCs/>
              </w:rPr>
              <w:t>Treaties:</w:t>
            </w:r>
            <w:r w:rsidR="006F4979">
              <w:rPr>
                <w:b/>
                <w:bCs/>
              </w:rPr>
              <w:br/>
            </w:r>
            <w:r w:rsidRPr="00DF0D74">
              <w:t>ICCPR 17, 22</w:t>
            </w:r>
            <w:r>
              <w:t xml:space="preserve">, </w:t>
            </w:r>
            <w:r w:rsidRPr="00DF0D74">
              <w:t>23</w:t>
            </w:r>
            <w:r>
              <w:t>, 24</w:t>
            </w:r>
            <w:r w:rsidRPr="00F60C6C">
              <w:t>;</w:t>
            </w:r>
            <w:r w:rsidRPr="00DF0D74">
              <w:t xml:space="preserve"> ICESCR 10.</w:t>
            </w:r>
          </w:p>
          <w:p w:rsidR="00D4284F" w:rsidRPr="00DF0D74" w:rsidRDefault="00D4284F" w:rsidP="006F4979">
            <w:pPr>
              <w:pStyle w:val="Tabletext"/>
            </w:pPr>
            <w:r>
              <w:rPr>
                <w:b/>
                <w:bCs/>
              </w:rPr>
              <w:t>Interpretive instruments:</w:t>
            </w:r>
            <w:r w:rsidR="006F4979">
              <w:rPr>
                <w:b/>
                <w:bCs/>
              </w:rPr>
              <w:br/>
            </w:r>
            <w:r w:rsidRPr="00DF0D74">
              <w:t>BOP 19</w:t>
            </w:r>
            <w:r>
              <w:t xml:space="preserve">, </w:t>
            </w:r>
            <w:r w:rsidRPr="00DF0D74">
              <w:t>UNRPJDL</w:t>
            </w:r>
            <w:r>
              <w:t xml:space="preserve"> 60; UNHCR Guidelines 8 [48 (vii)].</w:t>
            </w:r>
            <w:r w:rsidRPr="00DF0D74">
              <w:t xml:space="preserve"> </w:t>
            </w:r>
          </w:p>
        </w:tc>
      </w:tr>
    </w:tbl>
    <w:p w:rsidR="00D4284F" w:rsidRDefault="00D4284F" w:rsidP="00D4284F">
      <w:pPr>
        <w:pStyle w:val="Heading2"/>
      </w:pPr>
      <w:bookmarkStart w:id="53" w:name="_Toc353270233"/>
      <w:r>
        <w:t>T</w:t>
      </w:r>
      <w:r w:rsidRPr="0016474C">
        <w:t>emporary permission to leave a f</w:t>
      </w:r>
      <w:r>
        <w:t>acility</w:t>
      </w:r>
      <w:bookmarkEnd w:id="53"/>
    </w:p>
    <w:tbl>
      <w:tblPr>
        <w:tblStyle w:val="TableSimple1"/>
        <w:tblW w:w="9411" w:type="dxa"/>
        <w:tblLook w:val="01E0"/>
      </w:tblPr>
      <w:tblGrid>
        <w:gridCol w:w="6236"/>
        <w:gridCol w:w="3175"/>
      </w:tblGrid>
      <w:tr w:rsidR="00D4284F" w:rsidRPr="00DF0D74" w:rsidTr="001F3619">
        <w:trPr>
          <w:cnfStyle w:val="100000000000"/>
        </w:trPr>
        <w:tc>
          <w:tcPr>
            <w:tcW w:w="6236" w:type="dxa"/>
            <w:tcBorders>
              <w:bottom w:val="none" w:sz="0" w:space="0" w:color="auto"/>
            </w:tcBorders>
          </w:tcPr>
          <w:p w:rsidR="00D4284F" w:rsidRPr="00DF0D74" w:rsidRDefault="00D4284F" w:rsidP="006F4979">
            <w:pPr>
              <w:pStyle w:val="Tableheading"/>
            </w:pPr>
            <w:r w:rsidRPr="00DF0D74">
              <w:t>Standard</w:t>
            </w:r>
          </w:p>
        </w:tc>
        <w:tc>
          <w:tcPr>
            <w:tcW w:w="3175" w:type="dxa"/>
            <w:tcBorders>
              <w:bottom w:val="none" w:sz="0" w:space="0" w:color="auto"/>
            </w:tcBorders>
          </w:tcPr>
          <w:p w:rsidR="00D4284F" w:rsidRPr="00DF0D74" w:rsidRDefault="00D4284F" w:rsidP="006F4979">
            <w:pPr>
              <w:pStyle w:val="Tableheading"/>
            </w:pPr>
            <w:r w:rsidRPr="00DF0D74">
              <w:t>Sources</w:t>
            </w:r>
          </w:p>
        </w:tc>
      </w:tr>
      <w:tr w:rsidR="00D4284F" w:rsidRPr="00DF0D74" w:rsidTr="001F3619">
        <w:trPr>
          <w:cnfStyle w:val="010000000000"/>
        </w:trPr>
        <w:tc>
          <w:tcPr>
            <w:tcW w:w="6236" w:type="dxa"/>
            <w:tcBorders>
              <w:top w:val="none" w:sz="0" w:space="0" w:color="auto"/>
            </w:tcBorders>
          </w:tcPr>
          <w:p w:rsidR="00D4284F" w:rsidRPr="00DF0D74" w:rsidRDefault="00D4284F" w:rsidP="006F4979">
            <w:pPr>
              <w:pStyle w:val="Tabletext"/>
            </w:pPr>
            <w:r>
              <w:t>Detainees are permitted, where reasonable, to leave the facility under escort to visit a sick relative, attend a funeral or the birth of their child or for other humanitarian reasons.</w:t>
            </w:r>
          </w:p>
        </w:tc>
        <w:tc>
          <w:tcPr>
            <w:tcW w:w="3175" w:type="dxa"/>
            <w:tcBorders>
              <w:top w:val="none" w:sz="0" w:space="0" w:color="auto"/>
            </w:tcBorders>
          </w:tcPr>
          <w:p w:rsidR="00D4284F" w:rsidRDefault="00D4284F" w:rsidP="006F4979">
            <w:pPr>
              <w:pStyle w:val="Tabletext"/>
            </w:pPr>
            <w:r w:rsidRPr="006F4979">
              <w:rPr>
                <w:b/>
                <w:bCs/>
              </w:rPr>
              <w:t>Treaties:</w:t>
            </w:r>
            <w:r w:rsidR="006F4979" w:rsidRPr="006F4979">
              <w:rPr>
                <w:b/>
                <w:bCs/>
              </w:rPr>
              <w:br/>
            </w:r>
            <w:r w:rsidRPr="00DD57A2">
              <w:t>ICCPR 17, 22</w:t>
            </w:r>
            <w:r>
              <w:t>, 23, 24, 26</w:t>
            </w:r>
            <w:r w:rsidRPr="00DD57A2">
              <w:t xml:space="preserve">; </w:t>
            </w:r>
            <w:r>
              <w:t>ICESCR 10.</w:t>
            </w:r>
          </w:p>
          <w:p w:rsidR="00D4284F" w:rsidRPr="004E4C06" w:rsidRDefault="00D4284F" w:rsidP="006F4979">
            <w:pPr>
              <w:pStyle w:val="Tabletext"/>
            </w:pPr>
            <w:r>
              <w:rPr>
                <w:b/>
                <w:bCs/>
              </w:rPr>
              <w:t>Interpretive instruments:</w:t>
            </w:r>
            <w:r w:rsidR="006F4979">
              <w:rPr>
                <w:b/>
                <w:bCs/>
              </w:rPr>
              <w:br/>
            </w:r>
            <w:r>
              <w:t>UNRPJDL 58; SMR 44(2); (by analogy) EPR 24.7 (convicted prisoners are permitted in certain circumstances to leave prisons; therefore equality requires similar treatment for immigration detainees).</w:t>
            </w:r>
          </w:p>
        </w:tc>
      </w:tr>
    </w:tbl>
    <w:p w:rsidR="004F6846" w:rsidRDefault="004F6846" w:rsidP="004F6846"/>
    <w:p w:rsidR="004F6846" w:rsidRDefault="004F6846">
      <w:pPr>
        <w:spacing w:before="0" w:after="0"/>
      </w:pPr>
      <w:r>
        <w:br w:type="page"/>
      </w:r>
    </w:p>
    <w:p w:rsidR="00D4284F" w:rsidRPr="004779AE" w:rsidRDefault="00D4284F" w:rsidP="00D4284F">
      <w:pPr>
        <w:pStyle w:val="Heading1"/>
      </w:pPr>
      <w:bookmarkStart w:id="54" w:name="_Toc353270234"/>
      <w:r>
        <w:lastRenderedPageBreak/>
        <w:t>P</w:t>
      </w:r>
      <w:r w:rsidRPr="004779AE">
        <w:t>ersonal information and property</w:t>
      </w:r>
      <w:bookmarkEnd w:id="54"/>
    </w:p>
    <w:p w:rsidR="00D4284F" w:rsidRDefault="00D4284F" w:rsidP="004F6846">
      <w:r>
        <w:t>Detainees should enjoy the right to privacy and rights relating to property on an equal basis with others. The Standards in this section focus on the privacy of personal information that may be collected by, for example, the Department. Equal protection of the right to own property is recognised as a human right (ICERD 5(v)), and may also be fundamental to the enjoyment of other rights, such as freedom of religion (religious items: ICCPR 18) and, in certain circumstances, freedom of expression (clothing, for example: ICCPR 19).</w:t>
      </w:r>
      <w:r w:rsidR="0003050F">
        <w:t xml:space="preserve"> </w:t>
      </w:r>
    </w:p>
    <w:p w:rsidR="00D4284F" w:rsidRDefault="00D4284F" w:rsidP="004F6846">
      <w:pPr>
        <w:pStyle w:val="Heading2"/>
      </w:pPr>
      <w:bookmarkStart w:id="55" w:name="_Toc353270235"/>
      <w:r w:rsidRPr="004F6846">
        <w:t>Personal</w:t>
      </w:r>
      <w:r w:rsidRPr="0016474C">
        <w:t xml:space="preserve"> information</w:t>
      </w:r>
      <w:bookmarkEnd w:id="55"/>
    </w:p>
    <w:tbl>
      <w:tblPr>
        <w:tblStyle w:val="TableSimple1"/>
        <w:tblW w:w="9354" w:type="dxa"/>
        <w:tblLook w:val="01E0"/>
      </w:tblPr>
      <w:tblGrid>
        <w:gridCol w:w="6236"/>
        <w:gridCol w:w="3118"/>
      </w:tblGrid>
      <w:tr w:rsidR="00D4284F" w:rsidTr="001F3619">
        <w:trPr>
          <w:cnfStyle w:val="100000000000"/>
        </w:trPr>
        <w:tc>
          <w:tcPr>
            <w:tcW w:w="6236" w:type="dxa"/>
            <w:tcBorders>
              <w:bottom w:val="none" w:sz="0" w:space="0" w:color="auto"/>
            </w:tcBorders>
          </w:tcPr>
          <w:p w:rsidR="00D4284F" w:rsidRPr="00CA77B2" w:rsidRDefault="00D4284F" w:rsidP="004F6846">
            <w:pPr>
              <w:pStyle w:val="Tableheading"/>
            </w:pPr>
            <w:r w:rsidRPr="00CA77B2">
              <w:t>Standard</w:t>
            </w:r>
          </w:p>
        </w:tc>
        <w:tc>
          <w:tcPr>
            <w:tcW w:w="3118" w:type="dxa"/>
            <w:tcBorders>
              <w:bottom w:val="none" w:sz="0" w:space="0" w:color="auto"/>
            </w:tcBorders>
          </w:tcPr>
          <w:p w:rsidR="00D4284F" w:rsidRPr="00CA77B2" w:rsidRDefault="00D4284F" w:rsidP="004F6846">
            <w:pPr>
              <w:pStyle w:val="Tableheading"/>
            </w:pPr>
            <w:r w:rsidRPr="00CA77B2">
              <w:t>Sources</w:t>
            </w:r>
          </w:p>
        </w:tc>
      </w:tr>
      <w:tr w:rsidR="00D4284F" w:rsidTr="001F3619">
        <w:trPr>
          <w:cnfStyle w:val="010000000000"/>
        </w:trPr>
        <w:tc>
          <w:tcPr>
            <w:tcW w:w="6236" w:type="dxa"/>
            <w:tcBorders>
              <w:top w:val="none" w:sz="0" w:space="0" w:color="auto"/>
            </w:tcBorders>
          </w:tcPr>
          <w:p w:rsidR="00D4284F" w:rsidRDefault="00D4284F" w:rsidP="004F6846">
            <w:pPr>
              <w:pStyle w:val="Tabletext"/>
            </w:pPr>
            <w:r>
              <w:t>All personal information concerning detainees is treated in confidence.</w:t>
            </w:r>
          </w:p>
          <w:p w:rsidR="00D4284F" w:rsidRDefault="00D4284F" w:rsidP="004F6846">
            <w:pPr>
              <w:pStyle w:val="Tabletext"/>
            </w:pPr>
            <w:r>
              <w:t xml:space="preserve">Only personal information collected for lawful purposes, directly related to the function or activity of the Department, that is necessary for that purpose, is collected. </w:t>
            </w:r>
          </w:p>
          <w:p w:rsidR="00D4284F" w:rsidRDefault="00D4284F" w:rsidP="004F6846">
            <w:pPr>
              <w:pStyle w:val="Tabletext"/>
            </w:pPr>
            <w:r>
              <w:t>Access to detainee records is restricted to authorised personnel.</w:t>
            </w:r>
          </w:p>
          <w:p w:rsidR="00D4284F" w:rsidRDefault="00D4284F" w:rsidP="004F6846">
            <w:pPr>
              <w:pStyle w:val="Tabletext"/>
            </w:pPr>
            <w:r>
              <w:t>Detainees are able to access their personal information, contest inaccurate information, and add or delete information, unless the record keeper is required or authorised not to permit access by Commonwealth law.</w:t>
            </w:r>
          </w:p>
          <w:p w:rsidR="00D4284F" w:rsidRDefault="00D4284F" w:rsidP="004F6846">
            <w:pPr>
              <w:pStyle w:val="Tabletext"/>
            </w:pPr>
            <w:r>
              <w:t>The Department retains ultimate ownership of all records of persons in immigration detention.</w:t>
            </w:r>
          </w:p>
          <w:p w:rsidR="00D4284F" w:rsidRDefault="00D4284F" w:rsidP="004F6846">
            <w:pPr>
              <w:pStyle w:val="Tabletext"/>
            </w:pPr>
            <w:r>
              <w:t xml:space="preserve">If it is necessary to disclose personal information, but there are concerns about privacy, the information is not disclosed unless Information Privacy Principle 11 is satisfied or a public interest determination is sought from the Privacy Commissioner. </w:t>
            </w:r>
          </w:p>
        </w:tc>
        <w:tc>
          <w:tcPr>
            <w:tcW w:w="3118" w:type="dxa"/>
            <w:tcBorders>
              <w:top w:val="none" w:sz="0" w:space="0" w:color="auto"/>
            </w:tcBorders>
          </w:tcPr>
          <w:p w:rsidR="00D4284F" w:rsidRDefault="00D4284F" w:rsidP="004F6846">
            <w:pPr>
              <w:pStyle w:val="Tabletext"/>
            </w:pPr>
            <w:r>
              <w:rPr>
                <w:b/>
              </w:rPr>
              <w:t>Treaties:</w:t>
            </w:r>
            <w:r w:rsidR="004F6846">
              <w:rPr>
                <w:b/>
              </w:rPr>
              <w:br/>
            </w:r>
            <w:r>
              <w:t>ICCPR 17, 19.</w:t>
            </w:r>
          </w:p>
          <w:p w:rsidR="00D4284F" w:rsidRDefault="00D4284F" w:rsidP="004F6846">
            <w:pPr>
              <w:pStyle w:val="Tabletext"/>
            </w:pPr>
            <w:r>
              <w:rPr>
                <w:b/>
              </w:rPr>
              <w:t>Interpretive instruments:</w:t>
            </w:r>
            <w:r w:rsidR="004F6846">
              <w:rPr>
                <w:b/>
              </w:rPr>
              <w:br/>
            </w:r>
            <w:r>
              <w:t>UNRPJDL 19; UNHCR Guidelines 7 [47(viii)].</w:t>
            </w:r>
          </w:p>
          <w:p w:rsidR="00D4284F" w:rsidRPr="00595168" w:rsidRDefault="00D4284F" w:rsidP="004F6846">
            <w:pPr>
              <w:pStyle w:val="Tabletext"/>
              <w:rPr>
                <w:lang w:val="en-GB"/>
              </w:rPr>
            </w:pPr>
            <w:r>
              <w:rPr>
                <w:b/>
              </w:rPr>
              <w:t>National law:</w:t>
            </w:r>
            <w:r w:rsidR="004F6846">
              <w:rPr>
                <w:b/>
              </w:rPr>
              <w:br/>
            </w:r>
            <w:r w:rsidRPr="00F60C6C">
              <w:t>Privacy Act s 14 (particularly Information Privacy Principles 1, 2, 6</w:t>
            </w:r>
            <w:r>
              <w:t xml:space="preserve">, 7, </w:t>
            </w:r>
            <w:r w:rsidRPr="00F60C6C">
              <w:t>8, 10</w:t>
            </w:r>
            <w:r>
              <w:t xml:space="preserve">, </w:t>
            </w:r>
            <w:r w:rsidRPr="00F60C6C">
              <w:t>11), s 95B</w:t>
            </w:r>
            <w:r>
              <w:t xml:space="preserve">; </w:t>
            </w:r>
            <w:r w:rsidRPr="00F60C6C">
              <w:t>National Privacy Principles 7</w:t>
            </w:r>
            <w:r>
              <w:t xml:space="preserve">, 8, 9, </w:t>
            </w:r>
            <w:r w:rsidRPr="00F60C6C">
              <w:t>10.</w:t>
            </w:r>
            <w:r w:rsidRPr="004779AE">
              <w:t xml:space="preserve"> Information Privacy Principle 11 permits disclosure of personal information in certain circumstances, including</w:t>
            </w:r>
            <w:r w:rsidRPr="004779AE">
              <w:rPr>
                <w:lang w:val="en-GB"/>
              </w:rPr>
              <w:t xml:space="preserve"> where it ‘is necessary to prevent or lessen a serious and imminent threat to the life or health of the individual concerned or of another person</w:t>
            </w:r>
            <w:r>
              <w:rPr>
                <w:lang w:val="en-GB"/>
              </w:rPr>
              <w:t xml:space="preserve">’. </w:t>
            </w:r>
          </w:p>
        </w:tc>
      </w:tr>
    </w:tbl>
    <w:p w:rsidR="004F6846" w:rsidRDefault="004F6846" w:rsidP="004F6846">
      <w:bookmarkStart w:id="56" w:name="_Toc353270236"/>
    </w:p>
    <w:p w:rsidR="004F6846" w:rsidRDefault="004F6846" w:rsidP="004F6846">
      <w:pPr>
        <w:rPr>
          <w:color w:val="000000"/>
          <w:sz w:val="28"/>
          <w:szCs w:val="26"/>
        </w:rPr>
      </w:pPr>
      <w:r>
        <w:br w:type="page"/>
      </w:r>
    </w:p>
    <w:p w:rsidR="00D4284F" w:rsidRDefault="00D4284F" w:rsidP="00D4284F">
      <w:pPr>
        <w:pStyle w:val="Heading2"/>
      </w:pPr>
      <w:r>
        <w:lastRenderedPageBreak/>
        <w:t>Property</w:t>
      </w:r>
      <w:bookmarkEnd w:id="56"/>
    </w:p>
    <w:tbl>
      <w:tblPr>
        <w:tblStyle w:val="TableSimple1"/>
        <w:tblW w:w="9354" w:type="dxa"/>
        <w:tblLook w:val="01E0"/>
      </w:tblPr>
      <w:tblGrid>
        <w:gridCol w:w="6236"/>
        <w:gridCol w:w="3118"/>
      </w:tblGrid>
      <w:tr w:rsidR="00D4284F" w:rsidTr="001F3619">
        <w:trPr>
          <w:cnfStyle w:val="100000000000"/>
        </w:trPr>
        <w:tc>
          <w:tcPr>
            <w:tcW w:w="6236" w:type="dxa"/>
            <w:tcBorders>
              <w:bottom w:val="none" w:sz="0" w:space="0" w:color="auto"/>
            </w:tcBorders>
          </w:tcPr>
          <w:p w:rsidR="00D4284F" w:rsidRPr="00CA77B2" w:rsidRDefault="00D4284F" w:rsidP="004F6846">
            <w:pPr>
              <w:pStyle w:val="Tableheading"/>
            </w:pPr>
            <w:r w:rsidRPr="00CA77B2">
              <w:t>Standard</w:t>
            </w:r>
          </w:p>
        </w:tc>
        <w:tc>
          <w:tcPr>
            <w:tcW w:w="3118" w:type="dxa"/>
            <w:tcBorders>
              <w:bottom w:val="none" w:sz="0" w:space="0" w:color="auto"/>
            </w:tcBorders>
          </w:tcPr>
          <w:p w:rsidR="00D4284F" w:rsidRPr="00CA77B2" w:rsidRDefault="00D4284F" w:rsidP="004F6846">
            <w:pPr>
              <w:pStyle w:val="Tableheading"/>
            </w:pPr>
            <w:r w:rsidRPr="00CA77B2">
              <w:t>Sources</w:t>
            </w:r>
          </w:p>
        </w:tc>
      </w:tr>
      <w:tr w:rsidR="00D4284F" w:rsidTr="001F3619">
        <w:trPr>
          <w:cnfStyle w:val="010000000000"/>
        </w:trPr>
        <w:tc>
          <w:tcPr>
            <w:tcW w:w="6236" w:type="dxa"/>
            <w:tcBorders>
              <w:top w:val="none" w:sz="0" w:space="0" w:color="auto"/>
            </w:tcBorders>
          </w:tcPr>
          <w:p w:rsidR="00D4284F" w:rsidRDefault="00D4284F" w:rsidP="004F6846">
            <w:pPr>
              <w:pStyle w:val="Tabletext"/>
            </w:pPr>
            <w:r>
              <w:t xml:space="preserve">Detainees are able to safely store some personal property, including clothing, in their accommodation units. </w:t>
            </w:r>
          </w:p>
          <w:p w:rsidR="00D4284F" w:rsidRDefault="00D4284F" w:rsidP="004F6846">
            <w:pPr>
              <w:pStyle w:val="Tabletext"/>
            </w:pPr>
            <w:r>
              <w:t>Personal property that a detainee is not allowed to retain, for valid reasons (for example, reasons relating to safety or security within the facility), is securely stored.</w:t>
            </w:r>
          </w:p>
          <w:p w:rsidR="00D4284F" w:rsidRDefault="00D4284F" w:rsidP="004F6846">
            <w:pPr>
              <w:pStyle w:val="Tabletext"/>
            </w:pPr>
            <w:r>
              <w:t>All property held in trust by the detention service provider is inventoried in case of theft, damage or loss. Detainees sign the inventory, which is explained to them in a language they understand.</w:t>
            </w:r>
          </w:p>
          <w:p w:rsidR="00D4284F" w:rsidRDefault="00D4284F" w:rsidP="004F6846">
            <w:pPr>
              <w:pStyle w:val="Tabletext"/>
            </w:pPr>
            <w:r>
              <w:t>Upon release from detention, transfer to another institution or removal from Australia, all personal property is returned to the detainee who owns it, and he or she signs a receipt for it.</w:t>
            </w:r>
          </w:p>
          <w:p w:rsidR="00D4284F" w:rsidRDefault="00D4284F" w:rsidP="004F6846">
            <w:pPr>
              <w:pStyle w:val="Tabletext"/>
            </w:pPr>
            <w:r>
              <w:t xml:space="preserve">Detainees are fairly compensated for lost, stolen or damaged property. </w:t>
            </w:r>
          </w:p>
          <w:p w:rsidR="00D4284F" w:rsidRDefault="00D4284F" w:rsidP="004F6846">
            <w:pPr>
              <w:pStyle w:val="Tabletext"/>
            </w:pPr>
            <w:r>
              <w:t>Detainees are able to retain and make copies of their legal documents.</w:t>
            </w:r>
          </w:p>
        </w:tc>
        <w:tc>
          <w:tcPr>
            <w:tcW w:w="3118" w:type="dxa"/>
            <w:tcBorders>
              <w:top w:val="none" w:sz="0" w:space="0" w:color="auto"/>
            </w:tcBorders>
          </w:tcPr>
          <w:p w:rsidR="00D4284F" w:rsidRDefault="00D4284F" w:rsidP="004F6846">
            <w:pPr>
              <w:pStyle w:val="Tabletext"/>
            </w:pPr>
            <w:r>
              <w:rPr>
                <w:b/>
              </w:rPr>
              <w:t>Treaties:</w:t>
            </w:r>
            <w:r w:rsidR="004F6846">
              <w:rPr>
                <w:b/>
              </w:rPr>
              <w:br/>
            </w:r>
            <w:r>
              <w:t>ICERD 5(v); ICCPR 17, 18, 19, 27; ICESCR 11.</w:t>
            </w:r>
          </w:p>
          <w:p w:rsidR="00D4284F" w:rsidRPr="001F481C" w:rsidRDefault="00D4284F" w:rsidP="004F6846">
            <w:pPr>
              <w:pStyle w:val="Tabletext"/>
            </w:pPr>
            <w:r>
              <w:rPr>
                <w:b/>
              </w:rPr>
              <w:t>Interpretive instruments:</w:t>
            </w:r>
            <w:r w:rsidR="004F6846">
              <w:rPr>
                <w:b/>
              </w:rPr>
              <w:br/>
            </w:r>
            <w:r>
              <w:t>SMR 43; UNRPJDL 35; CPT Standards (2011) p 86; (by analogy) EPR 31.1-31.3, 31.7.</w:t>
            </w:r>
          </w:p>
        </w:tc>
      </w:tr>
    </w:tbl>
    <w:p w:rsidR="004F6846" w:rsidRDefault="004F6846" w:rsidP="004F6846"/>
    <w:p w:rsidR="004F6846" w:rsidRDefault="004F6846">
      <w:pPr>
        <w:spacing w:before="0" w:after="0"/>
      </w:pPr>
      <w:r>
        <w:br w:type="page"/>
      </w:r>
    </w:p>
    <w:p w:rsidR="00D4284F" w:rsidRPr="004779AE" w:rsidRDefault="00D4284F" w:rsidP="00D4284F">
      <w:pPr>
        <w:pStyle w:val="Heading1"/>
      </w:pPr>
      <w:bookmarkStart w:id="57" w:name="_Toc353270237"/>
      <w:r>
        <w:lastRenderedPageBreak/>
        <w:t>Food</w:t>
      </w:r>
      <w:bookmarkEnd w:id="57"/>
    </w:p>
    <w:p w:rsidR="00D4284F" w:rsidRDefault="00D4284F" w:rsidP="00D4284F">
      <w:r w:rsidRPr="007855E6">
        <w:t xml:space="preserve">The right to </w:t>
      </w:r>
      <w:r>
        <w:t xml:space="preserve">adequate </w:t>
      </w:r>
      <w:r w:rsidRPr="007855E6">
        <w:t>food</w:t>
      </w:r>
      <w:r>
        <w:t xml:space="preserve"> </w:t>
      </w:r>
      <w:r w:rsidRPr="007855E6">
        <w:t>is essential to the fulfilment of the rights to health, life and to enjoy one’s own culture</w:t>
      </w:r>
      <w:r>
        <w:t xml:space="preserve"> (ICESCR 11)</w:t>
      </w:r>
      <w:r w:rsidRPr="007855E6">
        <w:t>. Food provision in a detention context is particularly important because of the duty of care owed to detainees</w:t>
      </w:r>
      <w:r>
        <w:t>.</w:t>
      </w:r>
    </w:p>
    <w:p w:rsidR="00D4284F" w:rsidRPr="00455BDD" w:rsidRDefault="00D4284F" w:rsidP="00D4284F">
      <w:pPr>
        <w:pStyle w:val="Heading2"/>
      </w:pPr>
      <w:bookmarkStart w:id="58" w:name="_Toc353270238"/>
      <w:r>
        <w:t>Provision of food</w:t>
      </w:r>
      <w:bookmarkEnd w:id="58"/>
    </w:p>
    <w:tbl>
      <w:tblPr>
        <w:tblStyle w:val="TableSimple1"/>
        <w:tblW w:w="9354" w:type="dxa"/>
        <w:tblLook w:val="01E0"/>
      </w:tblPr>
      <w:tblGrid>
        <w:gridCol w:w="6236"/>
        <w:gridCol w:w="3118"/>
      </w:tblGrid>
      <w:tr w:rsidR="00D4284F" w:rsidRPr="00183173" w:rsidTr="001F3619">
        <w:trPr>
          <w:cnfStyle w:val="100000000000"/>
        </w:trPr>
        <w:tc>
          <w:tcPr>
            <w:tcW w:w="6236" w:type="dxa"/>
            <w:tcBorders>
              <w:bottom w:val="none" w:sz="0" w:space="0" w:color="auto"/>
            </w:tcBorders>
          </w:tcPr>
          <w:p w:rsidR="00D4284F" w:rsidRPr="00183173" w:rsidRDefault="00D4284F" w:rsidP="004F6846">
            <w:pPr>
              <w:pStyle w:val="Tableheading"/>
            </w:pPr>
            <w:r w:rsidRPr="00183173">
              <w:t>Standard</w:t>
            </w:r>
          </w:p>
        </w:tc>
        <w:tc>
          <w:tcPr>
            <w:tcW w:w="3118" w:type="dxa"/>
            <w:tcBorders>
              <w:bottom w:val="none" w:sz="0" w:space="0" w:color="auto"/>
            </w:tcBorders>
          </w:tcPr>
          <w:p w:rsidR="00D4284F" w:rsidRPr="00183173" w:rsidRDefault="00D4284F" w:rsidP="004F6846">
            <w:pPr>
              <w:pStyle w:val="Tableheading"/>
            </w:pPr>
            <w:r w:rsidRPr="00183173">
              <w:t>Sources</w:t>
            </w:r>
          </w:p>
        </w:tc>
      </w:tr>
      <w:tr w:rsidR="00D4284F" w:rsidRPr="00183173" w:rsidTr="001F3619">
        <w:trPr>
          <w:cnfStyle w:val="010000000000"/>
        </w:trPr>
        <w:tc>
          <w:tcPr>
            <w:tcW w:w="6236" w:type="dxa"/>
            <w:tcBorders>
              <w:top w:val="none" w:sz="0" w:space="0" w:color="auto"/>
            </w:tcBorders>
          </w:tcPr>
          <w:p w:rsidR="00D4284F" w:rsidRDefault="00D4284F" w:rsidP="004F6846">
            <w:pPr>
              <w:pStyle w:val="Tabletext"/>
            </w:pPr>
            <w:r w:rsidRPr="00183173">
              <w:t xml:space="preserve">Each immigration detainee </w:t>
            </w:r>
            <w:r>
              <w:t xml:space="preserve">is </w:t>
            </w:r>
            <w:r w:rsidRPr="00183173">
              <w:t xml:space="preserve">provided with sufficient food of nutritional value and quality adequate for health and strength. </w:t>
            </w:r>
          </w:p>
          <w:p w:rsidR="00D4284F" w:rsidRDefault="00D4284F" w:rsidP="004F6846">
            <w:pPr>
              <w:pStyle w:val="Tabletext"/>
            </w:pPr>
            <w:r w:rsidRPr="00183173">
              <w:t>There will always be at least one su</w:t>
            </w:r>
            <w:r>
              <w:t>bstantial cooked meal each day.</w:t>
            </w:r>
          </w:p>
          <w:p w:rsidR="00D4284F" w:rsidRPr="00183173" w:rsidRDefault="00D4284F" w:rsidP="004F6846">
            <w:pPr>
              <w:pStyle w:val="Tabletext"/>
            </w:pPr>
            <w:r w:rsidRPr="00183173">
              <w:t xml:space="preserve">Appropriate meals </w:t>
            </w:r>
            <w:r>
              <w:t xml:space="preserve">are </w:t>
            </w:r>
            <w:r w:rsidRPr="00183173">
              <w:t>provided in the following cases:</w:t>
            </w:r>
          </w:p>
          <w:p w:rsidR="00D4284F" w:rsidRPr="00183173" w:rsidRDefault="00D4284F" w:rsidP="004F6846">
            <w:pPr>
              <w:pStyle w:val="ListParagraph"/>
              <w:spacing w:before="0" w:after="0"/>
              <w:ind w:left="714" w:hanging="357"/>
            </w:pPr>
            <w:r w:rsidRPr="00183173">
              <w:t>for babies and infants</w:t>
            </w:r>
          </w:p>
          <w:p w:rsidR="00D4284F" w:rsidRPr="00183173" w:rsidRDefault="00D4284F" w:rsidP="004F6846">
            <w:pPr>
              <w:pStyle w:val="ListParagraph"/>
              <w:spacing w:before="0" w:after="0"/>
              <w:ind w:left="714" w:hanging="357"/>
            </w:pPr>
            <w:r w:rsidRPr="00183173">
              <w:t>where it is established that a special diet is required for medical reasons</w:t>
            </w:r>
          </w:p>
          <w:p w:rsidR="00D4284F" w:rsidRPr="00183173" w:rsidRDefault="00D4284F" w:rsidP="004F6846">
            <w:pPr>
              <w:pStyle w:val="ListParagraph"/>
              <w:spacing w:before="0" w:after="0"/>
              <w:ind w:left="714" w:hanging="357"/>
            </w:pPr>
            <w:r w:rsidRPr="00183173">
              <w:t>for vegetarians and vegans</w:t>
            </w:r>
          </w:p>
          <w:p w:rsidR="00D4284F" w:rsidRPr="00183173" w:rsidRDefault="00D4284F" w:rsidP="004F6846">
            <w:pPr>
              <w:pStyle w:val="ListParagraph"/>
              <w:spacing w:before="0" w:after="0"/>
              <w:ind w:left="714" w:hanging="357"/>
            </w:pPr>
            <w:r w:rsidRPr="00183173">
              <w:t>to comply with religious beliefs or cultural practices of the detainee</w:t>
            </w:r>
          </w:p>
          <w:p w:rsidR="00D4284F" w:rsidRDefault="00D4284F" w:rsidP="004F6846">
            <w:pPr>
              <w:pStyle w:val="ListParagraph"/>
              <w:spacing w:before="0" w:after="0"/>
              <w:ind w:left="714" w:hanging="357"/>
            </w:pPr>
            <w:r w:rsidRPr="00183173">
              <w:t>where the detainee has other reasonable special needs.</w:t>
            </w:r>
          </w:p>
          <w:p w:rsidR="00D4284F" w:rsidRDefault="00D4284F" w:rsidP="004F6846">
            <w:pPr>
              <w:pStyle w:val="Tabletext"/>
            </w:pPr>
            <w:r w:rsidRPr="00183173">
              <w:t xml:space="preserve">Meals are provided </w:t>
            </w:r>
            <w:r>
              <w:t>at regular intervals.</w:t>
            </w:r>
          </w:p>
          <w:p w:rsidR="00D4284F" w:rsidRDefault="00D4284F" w:rsidP="004F6846">
            <w:pPr>
              <w:pStyle w:val="Tabletext"/>
            </w:pPr>
            <w:r w:rsidRPr="00183173">
              <w:t>Fresh drin</w:t>
            </w:r>
            <w:r>
              <w:t>king water is always available.</w:t>
            </w:r>
          </w:p>
          <w:p w:rsidR="00D4284F" w:rsidRDefault="00D4284F" w:rsidP="004F6846">
            <w:pPr>
              <w:pStyle w:val="Tabletext"/>
            </w:pPr>
            <w:r w:rsidRPr="00183173">
              <w:t xml:space="preserve">Appropriate extra food supplies are available for detainees arriving or being discharged late, for pregnant women and nursing mothers and for </w:t>
            </w:r>
            <w:r>
              <w:t>children.</w:t>
            </w:r>
          </w:p>
          <w:p w:rsidR="00D4284F" w:rsidRPr="00183173" w:rsidRDefault="00D4284F" w:rsidP="004F6846">
            <w:pPr>
              <w:pStyle w:val="Tabletext"/>
            </w:pPr>
            <w:r w:rsidRPr="00183173">
              <w:t>Detainees are able to buy snacks and drinks through the individual allowance program.</w:t>
            </w:r>
          </w:p>
        </w:tc>
        <w:tc>
          <w:tcPr>
            <w:tcW w:w="3118" w:type="dxa"/>
            <w:tcBorders>
              <w:top w:val="none" w:sz="0" w:space="0" w:color="auto"/>
            </w:tcBorders>
          </w:tcPr>
          <w:p w:rsidR="00D4284F" w:rsidRPr="00183173" w:rsidRDefault="00D4284F" w:rsidP="004F6846">
            <w:pPr>
              <w:pStyle w:val="Tabletext"/>
            </w:pPr>
            <w:r>
              <w:rPr>
                <w:b/>
              </w:rPr>
              <w:t>Treaties:</w:t>
            </w:r>
            <w:r w:rsidR="004F6846">
              <w:rPr>
                <w:b/>
              </w:rPr>
              <w:br/>
            </w:r>
            <w:r>
              <w:t xml:space="preserve">ICCPR </w:t>
            </w:r>
            <w:r w:rsidRPr="00183173">
              <w:t>6, 10, 18</w:t>
            </w:r>
            <w:r>
              <w:t xml:space="preserve">, </w:t>
            </w:r>
            <w:r w:rsidRPr="00183173">
              <w:t xml:space="preserve">27; </w:t>
            </w:r>
            <w:r>
              <w:t>ICESCR</w:t>
            </w:r>
            <w:r w:rsidRPr="00183173">
              <w:t xml:space="preserve"> 11</w:t>
            </w:r>
            <w:r>
              <w:t xml:space="preserve">, </w:t>
            </w:r>
            <w:r w:rsidRPr="00183173">
              <w:t xml:space="preserve">12; </w:t>
            </w:r>
            <w:r>
              <w:t xml:space="preserve">CRC </w:t>
            </w:r>
            <w:r w:rsidRPr="00183173">
              <w:t>6, 24</w:t>
            </w:r>
            <w:r>
              <w:t xml:space="preserve">, </w:t>
            </w:r>
            <w:r w:rsidRPr="00183173">
              <w:t>27.</w:t>
            </w:r>
          </w:p>
          <w:p w:rsidR="00D4284F" w:rsidRPr="00183173" w:rsidRDefault="00D4284F" w:rsidP="004F6846">
            <w:pPr>
              <w:pStyle w:val="Tabletext"/>
            </w:pPr>
            <w:r>
              <w:rPr>
                <w:b/>
              </w:rPr>
              <w:t>Interpretive instruments:</w:t>
            </w:r>
            <w:r w:rsidR="004F6846">
              <w:rPr>
                <w:b/>
              </w:rPr>
              <w:br/>
            </w:r>
            <w:r w:rsidRPr="00183173">
              <w:t>SMR 20</w:t>
            </w:r>
            <w:r>
              <w:t>; CPT Standards (2011) p 92; (b</w:t>
            </w:r>
            <w:r w:rsidRPr="00183173">
              <w:t>y analogy</w:t>
            </w:r>
            <w:r>
              <w:t>)</w:t>
            </w:r>
            <w:r w:rsidRPr="00183173">
              <w:t xml:space="preserve"> EPRs 22.1</w:t>
            </w:r>
            <w:r>
              <w:t xml:space="preserve"> &amp; </w:t>
            </w:r>
            <w:r w:rsidRPr="00183173">
              <w:t>22.3</w:t>
            </w:r>
            <w:r>
              <w:t>-</w:t>
            </w:r>
            <w:r w:rsidRPr="00183173">
              <w:t>22.5</w:t>
            </w:r>
            <w:r>
              <w:t>; UNHCR Guidelines 8 [48(xi)].</w:t>
            </w:r>
          </w:p>
        </w:tc>
      </w:tr>
    </w:tbl>
    <w:p w:rsidR="004F6846" w:rsidRDefault="004F6846" w:rsidP="004F6846"/>
    <w:p w:rsidR="004F6846" w:rsidRDefault="004F6846">
      <w:pPr>
        <w:spacing w:before="0" w:after="0"/>
      </w:pPr>
      <w:r>
        <w:br w:type="page"/>
      </w:r>
    </w:p>
    <w:p w:rsidR="00D4284F" w:rsidRPr="004779AE" w:rsidRDefault="00D4284F" w:rsidP="00D4284F">
      <w:pPr>
        <w:pStyle w:val="Heading1"/>
      </w:pPr>
      <w:bookmarkStart w:id="59" w:name="_Toc353270239"/>
      <w:r>
        <w:lastRenderedPageBreak/>
        <w:t>C</w:t>
      </w:r>
      <w:r w:rsidRPr="004779AE">
        <w:t>lothing</w:t>
      </w:r>
      <w:bookmarkEnd w:id="59"/>
    </w:p>
    <w:p w:rsidR="00D4284F" w:rsidRDefault="00D4284F" w:rsidP="004F6846">
      <w:r>
        <w:t>Adequate clothing is an essential aspect of an adequate standard of living. Clothing may also be significant aspect of a person’s ability to exercise their rights to religious freedom, freedom of expression and private life. People in immigration detention are not in detention as punishment and are therefore entitled to wear their own clothing. However, clothing must be provided for them if they do not have sufficient suitable clothing.</w:t>
      </w:r>
    </w:p>
    <w:p w:rsidR="00D4284F" w:rsidRDefault="00D4284F" w:rsidP="00D4284F">
      <w:pPr>
        <w:pStyle w:val="Heading2"/>
      </w:pPr>
      <w:bookmarkStart w:id="60" w:name="_Toc353270240"/>
      <w:r>
        <w:t>Provision of clothing</w:t>
      </w:r>
      <w:bookmarkEnd w:id="60"/>
    </w:p>
    <w:tbl>
      <w:tblPr>
        <w:tblStyle w:val="TableSimple1"/>
        <w:tblW w:w="9354" w:type="dxa"/>
        <w:tblLook w:val="01E0"/>
      </w:tblPr>
      <w:tblGrid>
        <w:gridCol w:w="6236"/>
        <w:gridCol w:w="3118"/>
      </w:tblGrid>
      <w:tr w:rsidR="00D4284F" w:rsidTr="001F3619">
        <w:trPr>
          <w:cnfStyle w:val="100000000000"/>
        </w:trPr>
        <w:tc>
          <w:tcPr>
            <w:tcW w:w="6236" w:type="dxa"/>
            <w:tcBorders>
              <w:bottom w:val="none" w:sz="0" w:space="0" w:color="auto"/>
            </w:tcBorders>
          </w:tcPr>
          <w:p w:rsidR="00D4284F" w:rsidRPr="00CA77B2" w:rsidRDefault="00D4284F" w:rsidP="00D4284F">
            <w:pPr>
              <w:rPr>
                <w:b/>
              </w:rPr>
            </w:pPr>
            <w:r w:rsidRPr="00CA77B2">
              <w:rPr>
                <w:b/>
              </w:rPr>
              <w:t>Standard</w:t>
            </w:r>
          </w:p>
        </w:tc>
        <w:tc>
          <w:tcPr>
            <w:tcW w:w="3118" w:type="dxa"/>
            <w:tcBorders>
              <w:bottom w:val="none" w:sz="0" w:space="0" w:color="auto"/>
            </w:tcBorders>
          </w:tcPr>
          <w:p w:rsidR="00D4284F" w:rsidRPr="00CA77B2" w:rsidRDefault="00D4284F" w:rsidP="00D4284F">
            <w:pPr>
              <w:rPr>
                <w:b/>
              </w:rPr>
            </w:pPr>
            <w:r w:rsidRPr="00CA77B2">
              <w:rPr>
                <w:b/>
              </w:rPr>
              <w:t>Sources</w:t>
            </w:r>
          </w:p>
        </w:tc>
      </w:tr>
      <w:tr w:rsidR="00D4284F" w:rsidTr="001F3619">
        <w:trPr>
          <w:cnfStyle w:val="010000000000"/>
        </w:trPr>
        <w:tc>
          <w:tcPr>
            <w:tcW w:w="6236" w:type="dxa"/>
            <w:tcBorders>
              <w:top w:val="none" w:sz="0" w:space="0" w:color="auto"/>
            </w:tcBorders>
          </w:tcPr>
          <w:p w:rsidR="00D4284F" w:rsidRDefault="00D4284F" w:rsidP="004F6846">
            <w:pPr>
              <w:pStyle w:val="Tabletext"/>
            </w:pPr>
            <w:r>
              <w:t>Where a detainee does not have their own, or sufficient, suitable clothing, they are provided with sufficient clothing, underwear and footwear on induction to the facility.</w:t>
            </w:r>
          </w:p>
          <w:p w:rsidR="00D4284F" w:rsidRDefault="00D4284F" w:rsidP="004F6846">
            <w:pPr>
              <w:pStyle w:val="Tabletext"/>
            </w:pPr>
            <w:r>
              <w:t>Clothing provided by the facility is:</w:t>
            </w:r>
          </w:p>
          <w:p w:rsidR="00D4284F" w:rsidRDefault="00D4284F" w:rsidP="004F6846">
            <w:pPr>
              <w:pStyle w:val="ListParagraph"/>
              <w:spacing w:before="0" w:after="0"/>
              <w:ind w:left="714" w:hanging="357"/>
            </w:pPr>
            <w:r>
              <w:t>a type of clothing that is worn in the community</w:t>
            </w:r>
          </w:p>
          <w:p w:rsidR="00D4284F" w:rsidRDefault="00D4284F" w:rsidP="004F6846">
            <w:pPr>
              <w:pStyle w:val="ListParagraph"/>
              <w:spacing w:before="0" w:after="0"/>
              <w:ind w:left="714" w:hanging="357"/>
            </w:pPr>
            <w:r>
              <w:t>suitable to meet religious or cultural requirements of particular detainees</w:t>
            </w:r>
          </w:p>
          <w:p w:rsidR="00D4284F" w:rsidRDefault="00D4284F" w:rsidP="004F6846">
            <w:pPr>
              <w:pStyle w:val="ListParagraph"/>
              <w:spacing w:before="0" w:after="0"/>
              <w:ind w:left="714" w:hanging="357"/>
            </w:pPr>
            <w:r>
              <w:t>presentable</w:t>
            </w:r>
          </w:p>
          <w:p w:rsidR="00D4284F" w:rsidRDefault="00D4284F" w:rsidP="004F6846">
            <w:pPr>
              <w:pStyle w:val="ListParagraph"/>
              <w:spacing w:before="0" w:after="0"/>
              <w:ind w:left="714" w:hanging="357"/>
            </w:pPr>
            <w:r>
              <w:t>suitable for different purposes e.g. work or sport</w:t>
            </w:r>
          </w:p>
          <w:p w:rsidR="00D4284F" w:rsidRDefault="00D4284F" w:rsidP="004F6846">
            <w:pPr>
              <w:pStyle w:val="ListParagraph"/>
              <w:spacing w:before="0" w:after="0"/>
              <w:ind w:left="714" w:hanging="357"/>
            </w:pPr>
            <w:r>
              <w:t>inconspicuous when detainees are at immigration hearings or outside the facility</w:t>
            </w:r>
          </w:p>
          <w:p w:rsidR="00D4284F" w:rsidRDefault="00D4284F" w:rsidP="004F6846">
            <w:pPr>
              <w:pStyle w:val="ListParagraph"/>
              <w:spacing w:before="0" w:after="0"/>
              <w:ind w:left="714" w:hanging="357"/>
            </w:pPr>
            <w:r>
              <w:t>adequate to keep them in good health</w:t>
            </w:r>
          </w:p>
          <w:p w:rsidR="00D4284F" w:rsidRDefault="00D4284F" w:rsidP="004F6846">
            <w:pPr>
              <w:pStyle w:val="ListParagraph"/>
              <w:spacing w:before="0" w:after="0"/>
              <w:ind w:left="714" w:hanging="357"/>
            </w:pPr>
            <w:r>
              <w:t>suitable for weather conditions.</w:t>
            </w:r>
            <w:r w:rsidR="0003050F">
              <w:t xml:space="preserve"> </w:t>
            </w:r>
          </w:p>
          <w:p w:rsidR="00D4284F" w:rsidRDefault="00D4284F" w:rsidP="004F6846">
            <w:pPr>
              <w:pStyle w:val="Tabletext"/>
            </w:pPr>
            <w:r>
              <w:t>Detainees wear their own clothing where possible, and are able to receive clothing from visitors.</w:t>
            </w:r>
          </w:p>
          <w:p w:rsidR="00D4284F" w:rsidRDefault="00D4284F" w:rsidP="004F6846">
            <w:pPr>
              <w:pStyle w:val="Tabletext"/>
            </w:pPr>
            <w:r>
              <w:t>All detainees have access to laundry facilities to wash and iron their clothing.</w:t>
            </w:r>
          </w:p>
        </w:tc>
        <w:tc>
          <w:tcPr>
            <w:tcW w:w="3118" w:type="dxa"/>
            <w:tcBorders>
              <w:top w:val="none" w:sz="0" w:space="0" w:color="auto"/>
            </w:tcBorders>
          </w:tcPr>
          <w:p w:rsidR="00D4284F" w:rsidRDefault="00D4284F" w:rsidP="004F6846">
            <w:pPr>
              <w:pStyle w:val="Tabletext"/>
            </w:pPr>
            <w:r>
              <w:rPr>
                <w:b/>
              </w:rPr>
              <w:t>Treaties:</w:t>
            </w:r>
            <w:r w:rsidR="004F6846">
              <w:rPr>
                <w:b/>
              </w:rPr>
              <w:br/>
            </w:r>
            <w:r>
              <w:t>ICESCR 11; ICCPR 10, 17, 18, 19.</w:t>
            </w:r>
          </w:p>
          <w:p w:rsidR="00D4284F" w:rsidRPr="00635404" w:rsidRDefault="00D4284F" w:rsidP="004F6846">
            <w:pPr>
              <w:pStyle w:val="Tabletext"/>
            </w:pPr>
            <w:r>
              <w:rPr>
                <w:b/>
              </w:rPr>
              <w:t>Interpretive instruments:</w:t>
            </w:r>
            <w:r w:rsidR="004F6846">
              <w:rPr>
                <w:b/>
              </w:rPr>
              <w:br/>
            </w:r>
            <w:r>
              <w:t>SMR 17, 18, 88; UNRPJDL 36; UNHCR Guidelines 8 [48</w:t>
            </w:r>
            <w:r w:rsidDel="0085081E">
              <w:t xml:space="preserve"> </w:t>
            </w:r>
            <w:r>
              <w:t>(x)]; (by analogy) EPR 20.1-20.4.</w:t>
            </w:r>
          </w:p>
        </w:tc>
      </w:tr>
    </w:tbl>
    <w:p w:rsidR="004F6846" w:rsidRDefault="004F6846" w:rsidP="004F6846">
      <w:bookmarkStart w:id="61" w:name="_Toc353270241"/>
    </w:p>
    <w:p w:rsidR="004F6846" w:rsidRDefault="004F6846">
      <w:pPr>
        <w:spacing w:before="0" w:after="0"/>
      </w:pPr>
      <w:r>
        <w:br w:type="page"/>
      </w:r>
    </w:p>
    <w:p w:rsidR="00D4284F" w:rsidRPr="004779AE" w:rsidRDefault="00D4284F" w:rsidP="00D4284F">
      <w:pPr>
        <w:pStyle w:val="Heading1"/>
      </w:pPr>
      <w:r>
        <w:lastRenderedPageBreak/>
        <w:t>H</w:t>
      </w:r>
      <w:r w:rsidRPr="004779AE">
        <w:t>ealth</w:t>
      </w:r>
      <w:r>
        <w:t xml:space="preserve"> care</w:t>
      </w:r>
      <w:bookmarkEnd w:id="61"/>
    </w:p>
    <w:p w:rsidR="00D4284F" w:rsidRDefault="00D4284F" w:rsidP="00D4284F">
      <w:r>
        <w:t>The right to health is fundamental. It is interdependent with the right to life. Consequently, health services are a vital area of any immigration detention facility. Both international law and the common law duty of care require the provision of health services to persons in detention. There are well-documented links between prolonged immigration detention and deterioration of mental health. It is therefore crucial that alternatives to detention are used where feasible.</w:t>
      </w:r>
    </w:p>
    <w:p w:rsidR="00D4284F" w:rsidRPr="002266E7" w:rsidRDefault="00D4284F" w:rsidP="00D4284F">
      <w:pPr>
        <w:pStyle w:val="Heading2"/>
      </w:pPr>
      <w:bookmarkStart w:id="62" w:name="_Toc353270242"/>
      <w:r>
        <w:t>A</w:t>
      </w:r>
      <w:r w:rsidRPr="00A51660">
        <w:t>dequate health care</w:t>
      </w:r>
      <w:bookmarkEnd w:id="62"/>
    </w:p>
    <w:tbl>
      <w:tblPr>
        <w:tblStyle w:val="TableSimple1"/>
        <w:tblW w:w="9411" w:type="dxa"/>
        <w:tblLook w:val="01E0"/>
      </w:tblPr>
      <w:tblGrid>
        <w:gridCol w:w="6463"/>
        <w:gridCol w:w="2948"/>
      </w:tblGrid>
      <w:tr w:rsidR="00D4284F" w:rsidRPr="0045223E" w:rsidTr="001F3619">
        <w:trPr>
          <w:cnfStyle w:val="100000000000"/>
        </w:trPr>
        <w:tc>
          <w:tcPr>
            <w:tcW w:w="6463" w:type="dxa"/>
            <w:tcBorders>
              <w:bottom w:val="none" w:sz="0" w:space="0" w:color="auto"/>
            </w:tcBorders>
          </w:tcPr>
          <w:p w:rsidR="00D4284F" w:rsidRPr="0045223E" w:rsidRDefault="00D4284F" w:rsidP="004F6846">
            <w:pPr>
              <w:pStyle w:val="Tableheading"/>
            </w:pPr>
            <w:r w:rsidRPr="0045223E">
              <w:t>Standard</w:t>
            </w:r>
          </w:p>
        </w:tc>
        <w:tc>
          <w:tcPr>
            <w:tcW w:w="2948" w:type="dxa"/>
            <w:tcBorders>
              <w:bottom w:val="none" w:sz="0" w:space="0" w:color="auto"/>
            </w:tcBorders>
          </w:tcPr>
          <w:p w:rsidR="00D4284F" w:rsidRPr="0045223E" w:rsidRDefault="00D4284F" w:rsidP="004F6846">
            <w:pPr>
              <w:pStyle w:val="Tableheading"/>
            </w:pPr>
            <w:r w:rsidRPr="0045223E">
              <w:t>Sources</w:t>
            </w:r>
          </w:p>
        </w:tc>
      </w:tr>
      <w:tr w:rsidR="00D4284F" w:rsidRPr="0045223E" w:rsidTr="001F3619">
        <w:trPr>
          <w:cnfStyle w:val="010000000000"/>
        </w:trPr>
        <w:tc>
          <w:tcPr>
            <w:tcW w:w="6463" w:type="dxa"/>
            <w:tcBorders>
              <w:top w:val="none" w:sz="0" w:space="0" w:color="auto"/>
            </w:tcBorders>
          </w:tcPr>
          <w:p w:rsidR="00D4284F" w:rsidRDefault="00D4284F" w:rsidP="001F3619">
            <w:pPr>
              <w:pStyle w:val="Tabletext"/>
              <w:spacing w:before="140" w:after="140"/>
            </w:pPr>
            <w:r>
              <w:t>Medical treatment and care is provided:</w:t>
            </w:r>
          </w:p>
          <w:p w:rsidR="00D4284F" w:rsidRDefault="00D4284F" w:rsidP="004F6846">
            <w:pPr>
              <w:pStyle w:val="ListParagraph"/>
              <w:spacing w:before="0" w:after="0"/>
              <w:ind w:left="714" w:hanging="357"/>
            </w:pPr>
            <w:r>
              <w:t>to a standard commensurate with that provided in the Australian community</w:t>
            </w:r>
          </w:p>
          <w:p w:rsidR="00D4284F" w:rsidRDefault="00D4284F" w:rsidP="004F6846">
            <w:pPr>
              <w:pStyle w:val="ListParagraph"/>
              <w:spacing w:before="0" w:after="0"/>
              <w:ind w:left="714" w:hanging="357"/>
            </w:pPr>
            <w:r>
              <w:t>in a manner which is culturally appropriate</w:t>
            </w:r>
          </w:p>
          <w:p w:rsidR="00D4284F" w:rsidRDefault="00D4284F" w:rsidP="004F6846">
            <w:pPr>
              <w:pStyle w:val="ListParagraph"/>
              <w:spacing w:before="0" w:after="0"/>
              <w:ind w:left="714" w:hanging="357"/>
            </w:pPr>
            <w:r>
              <w:t xml:space="preserve">which recognises the specific needs of detainees as displaced persons who may have experienced trauma </w:t>
            </w:r>
          </w:p>
          <w:p w:rsidR="00D4284F" w:rsidRDefault="00D4284F" w:rsidP="004F6846">
            <w:pPr>
              <w:pStyle w:val="ListParagraph"/>
              <w:spacing w:before="0" w:after="0"/>
              <w:ind w:left="714" w:hanging="357"/>
            </w:pPr>
            <w:r>
              <w:t>which respects the inherent dignity of the human person.</w:t>
            </w:r>
          </w:p>
          <w:p w:rsidR="00D4284F" w:rsidRDefault="00D4284F" w:rsidP="001F3619">
            <w:pPr>
              <w:pStyle w:val="Tabletext"/>
              <w:spacing w:before="140" w:after="140"/>
            </w:pPr>
            <w:r>
              <w:t>Each</w:t>
            </w:r>
            <w:r w:rsidR="0003050F">
              <w:t xml:space="preserve"> </w:t>
            </w:r>
            <w:r>
              <w:t xml:space="preserve">detainee is provided, free of charge, with remedial medical treatment and care, dental, ophthalmological and mental health care, as determined by the Department in consultation with its nominated health advisors. </w:t>
            </w:r>
          </w:p>
          <w:p w:rsidR="00D4284F" w:rsidRDefault="00D4284F" w:rsidP="001F3619">
            <w:pPr>
              <w:pStyle w:val="Tabletext"/>
              <w:spacing w:before="140" w:after="140"/>
            </w:pPr>
            <w:r>
              <w:t xml:space="preserve">Preventative health care measures are undertaken where necessary, as determined by the Department in consultation with its nominated health advisors. This includes age-appropriate immunisation, oral health education and drug and alcohol programs. </w:t>
            </w:r>
          </w:p>
          <w:p w:rsidR="00D4284F" w:rsidRDefault="00D4284F" w:rsidP="001F3619">
            <w:pPr>
              <w:pStyle w:val="Tabletext"/>
              <w:spacing w:before="140" w:after="140"/>
            </w:pPr>
            <w:r>
              <w:t>Detention authorities must provide detainees with access to services of community non-government organisations that provide expert services such as torture and trauma counselling.</w:t>
            </w:r>
          </w:p>
          <w:p w:rsidR="00D4284F" w:rsidRDefault="00D4284F" w:rsidP="001F3619">
            <w:pPr>
              <w:pStyle w:val="Tabletext"/>
              <w:spacing w:before="140" w:after="140"/>
            </w:pPr>
            <w:r>
              <w:t>Each detainee is informed in a language and in words and formats they can understand about</w:t>
            </w:r>
            <w:r w:rsidR="0003050F">
              <w:t xml:space="preserve"> </w:t>
            </w:r>
            <w:r>
              <w:t>the health care services available in immigration detention; the health issues that may affect them; and about health promotion, including oral health care, and control of communicable disease.</w:t>
            </w:r>
          </w:p>
          <w:p w:rsidR="00D4284F" w:rsidRDefault="00D4284F" w:rsidP="001F3619">
            <w:pPr>
              <w:pStyle w:val="Tabletext"/>
              <w:spacing w:before="140" w:after="140"/>
            </w:pPr>
            <w:r>
              <w:t>Detention authorities consult health staff when devising meals schedules, services and programs that may impact on the health of detainees.</w:t>
            </w:r>
          </w:p>
          <w:p w:rsidR="00D4284F" w:rsidRPr="0045223E" w:rsidRDefault="00D4284F" w:rsidP="001F3619">
            <w:pPr>
              <w:pStyle w:val="Tabletext"/>
              <w:spacing w:before="140" w:after="140"/>
            </w:pPr>
            <w:r>
              <w:t>Health staff have the requisite qualifications, memberships or recognition to practice and undergo regular training, including training in issues specific to the populations within immigration detention facilities.</w:t>
            </w:r>
          </w:p>
        </w:tc>
        <w:tc>
          <w:tcPr>
            <w:tcW w:w="2948" w:type="dxa"/>
            <w:tcBorders>
              <w:top w:val="none" w:sz="0" w:space="0" w:color="auto"/>
            </w:tcBorders>
          </w:tcPr>
          <w:p w:rsidR="00D4284F" w:rsidRDefault="00D4284F" w:rsidP="001F3619">
            <w:pPr>
              <w:pStyle w:val="Tabletext"/>
              <w:spacing w:before="140" w:after="140"/>
            </w:pPr>
            <w:r w:rsidRPr="004779AE">
              <w:rPr>
                <w:b/>
              </w:rPr>
              <w:t>Treaties:</w:t>
            </w:r>
            <w:r w:rsidR="004F6846">
              <w:rPr>
                <w:b/>
              </w:rPr>
              <w:br/>
            </w:r>
            <w:r>
              <w:t>ICESCR 12; CRC 24; CEDAW 12; CRPD 14(2), 25.</w:t>
            </w:r>
          </w:p>
          <w:p w:rsidR="00D4284F" w:rsidRDefault="00D4284F" w:rsidP="001F3619">
            <w:pPr>
              <w:pStyle w:val="Tabletext"/>
              <w:spacing w:before="140" w:after="140"/>
            </w:pPr>
            <w:r>
              <w:rPr>
                <w:b/>
                <w:bCs/>
              </w:rPr>
              <w:t>Interpretive instruments:</w:t>
            </w:r>
            <w:r w:rsidR="004F6846">
              <w:rPr>
                <w:b/>
                <w:bCs/>
              </w:rPr>
              <w:br/>
            </w:r>
            <w:r>
              <w:t xml:space="preserve">BOP 24; Basic Principles 9; SMR 22, 24, 25, 51; UNRPJDL 49, 51, 54; UNHCR Guidelines 8 [48 (vi)]; </w:t>
            </w:r>
            <w:r w:rsidRPr="00831C49">
              <w:t>Principles of Medical Ethics 1</w:t>
            </w:r>
            <w:r>
              <w:t xml:space="preserve">; (by analogy) </w:t>
            </w:r>
            <w:r w:rsidRPr="00831C49">
              <w:t>W</w:t>
            </w:r>
            <w:r>
              <w:t xml:space="preserve">orld </w:t>
            </w:r>
            <w:r w:rsidRPr="00831C49">
              <w:t>H</w:t>
            </w:r>
            <w:r>
              <w:t xml:space="preserve">ealth </w:t>
            </w:r>
            <w:r w:rsidRPr="00831C49">
              <w:t>O</w:t>
            </w:r>
            <w:r>
              <w:t>rganisation</w:t>
            </w:r>
            <w:r w:rsidRPr="00831C49">
              <w:t xml:space="preserve"> Guidelines on HIV Infection and AIDS in prisons [1], [53] </w:t>
            </w:r>
            <w:r>
              <w:t>and</w:t>
            </w:r>
            <w:r w:rsidRPr="00831C49">
              <w:t xml:space="preserve"> [54</w:t>
            </w:r>
            <w:r w:rsidRPr="00F60C6C">
              <w:t xml:space="preserve">]; </w:t>
            </w:r>
            <w:r>
              <w:t xml:space="preserve">UN </w:t>
            </w:r>
            <w:r w:rsidRPr="00F60C6C">
              <w:t xml:space="preserve">Committee on Economic Social and Cultural Rights, </w:t>
            </w:r>
            <w:r w:rsidRPr="00F60C6C">
              <w:rPr>
                <w:i/>
              </w:rPr>
              <w:t>General Comment 14</w:t>
            </w:r>
            <w:r w:rsidRPr="00F60C6C">
              <w:t>;</w:t>
            </w:r>
            <w:r>
              <w:t xml:space="preserve"> CPT Standards (2011) pp 38-47.</w:t>
            </w:r>
          </w:p>
          <w:p w:rsidR="00D4284F" w:rsidRPr="00FE156F" w:rsidRDefault="00D4284F" w:rsidP="001F3619">
            <w:pPr>
              <w:pStyle w:val="Tabletext"/>
              <w:spacing w:before="140" w:after="140"/>
            </w:pPr>
            <w:r>
              <w:rPr>
                <w:b/>
                <w:bCs/>
              </w:rPr>
              <w:t>National law:</w:t>
            </w:r>
            <w:r w:rsidR="004F6846">
              <w:rPr>
                <w:b/>
                <w:bCs/>
              </w:rPr>
              <w:br/>
            </w:r>
            <w:r>
              <w:t>Common law duty of care and relevant legislative and other standards concerning health care, including accreditation.</w:t>
            </w:r>
          </w:p>
        </w:tc>
      </w:tr>
    </w:tbl>
    <w:p w:rsidR="00D4284F" w:rsidRDefault="00D4284F" w:rsidP="00D4284F">
      <w:pPr>
        <w:pStyle w:val="Heading2"/>
      </w:pPr>
      <w:bookmarkStart w:id="63" w:name="_Toc353270243"/>
      <w:r>
        <w:lastRenderedPageBreak/>
        <w:t>P</w:t>
      </w:r>
      <w:r w:rsidRPr="00A51660">
        <w:t>rovision of medical treatment</w:t>
      </w:r>
      <w:bookmarkEnd w:id="63"/>
    </w:p>
    <w:tbl>
      <w:tblPr>
        <w:tblStyle w:val="TableSimple1"/>
        <w:tblW w:w="9354" w:type="dxa"/>
        <w:tblLook w:val="01E0"/>
      </w:tblPr>
      <w:tblGrid>
        <w:gridCol w:w="6293"/>
        <w:gridCol w:w="3061"/>
      </w:tblGrid>
      <w:tr w:rsidR="00D4284F" w:rsidRPr="0045223E" w:rsidTr="001F3619">
        <w:trPr>
          <w:cnfStyle w:val="100000000000"/>
        </w:trPr>
        <w:tc>
          <w:tcPr>
            <w:tcW w:w="6293" w:type="dxa"/>
            <w:tcBorders>
              <w:bottom w:val="none" w:sz="0" w:space="0" w:color="auto"/>
            </w:tcBorders>
          </w:tcPr>
          <w:p w:rsidR="00D4284F" w:rsidRPr="0045223E" w:rsidRDefault="00D4284F" w:rsidP="004F6846">
            <w:pPr>
              <w:pStyle w:val="Tableheading"/>
            </w:pPr>
            <w:r w:rsidRPr="0045223E">
              <w:t>Standard</w:t>
            </w:r>
          </w:p>
        </w:tc>
        <w:tc>
          <w:tcPr>
            <w:tcW w:w="3061" w:type="dxa"/>
            <w:tcBorders>
              <w:bottom w:val="none" w:sz="0" w:space="0" w:color="auto"/>
            </w:tcBorders>
          </w:tcPr>
          <w:p w:rsidR="00D4284F" w:rsidRPr="0045223E" w:rsidRDefault="00D4284F" w:rsidP="004F6846">
            <w:pPr>
              <w:pStyle w:val="Tableheading"/>
            </w:pPr>
            <w:r w:rsidRPr="0045223E">
              <w:t>Sources</w:t>
            </w:r>
          </w:p>
        </w:tc>
      </w:tr>
      <w:tr w:rsidR="00D4284F" w:rsidRPr="0045223E" w:rsidTr="001F3619">
        <w:trPr>
          <w:cnfStyle w:val="010000000000"/>
        </w:trPr>
        <w:tc>
          <w:tcPr>
            <w:tcW w:w="6293" w:type="dxa"/>
            <w:tcBorders>
              <w:top w:val="none" w:sz="0" w:space="0" w:color="auto"/>
            </w:tcBorders>
          </w:tcPr>
          <w:p w:rsidR="00D4284F" w:rsidRDefault="00D4284F" w:rsidP="001F3619">
            <w:pPr>
              <w:pStyle w:val="Tabletext"/>
              <w:spacing w:before="160" w:after="160"/>
            </w:pPr>
            <w:r>
              <w:t>The physical facilities for health services within immigration detention facilities are an adequate size and allow the provision of health care in conditions that maintain privacy and respect for human dignity.</w:t>
            </w:r>
          </w:p>
          <w:p w:rsidR="00D4284F" w:rsidRDefault="00D4284F" w:rsidP="001F3619">
            <w:pPr>
              <w:pStyle w:val="Tabletext"/>
              <w:spacing w:before="160" w:after="160"/>
            </w:pPr>
            <w:r>
              <w:t xml:space="preserve">Each detainee has equal access to health services, and access is not unduly restricted by security procedures. </w:t>
            </w:r>
          </w:p>
          <w:p w:rsidR="00D4284F" w:rsidRDefault="00D4284F" w:rsidP="001F3619">
            <w:pPr>
              <w:pStyle w:val="Tabletext"/>
              <w:spacing w:before="160" w:after="160"/>
            </w:pPr>
            <w:r>
              <w:t>Detainee patients are treated in a professional and caring manner that is sensitive to their diverse needs.</w:t>
            </w:r>
          </w:p>
          <w:p w:rsidR="00D4284F" w:rsidRDefault="00D4284F" w:rsidP="001F3619">
            <w:pPr>
              <w:pStyle w:val="Tabletext"/>
              <w:spacing w:before="160" w:after="160"/>
            </w:pPr>
            <w:r>
              <w:t>Health services are delivered in culturally appropriate ways.</w:t>
            </w:r>
          </w:p>
          <w:p w:rsidR="00D4284F" w:rsidRDefault="00D4284F" w:rsidP="001F3619">
            <w:pPr>
              <w:pStyle w:val="Tabletext"/>
              <w:spacing w:before="160" w:after="160"/>
            </w:pPr>
            <w:r>
              <w:t xml:space="preserve">An interpreter is used unless the detainee freely affirms they are confident and comfortable for medical consultations to proceed in English. </w:t>
            </w:r>
          </w:p>
          <w:p w:rsidR="00D4284F" w:rsidRDefault="00D4284F" w:rsidP="001F3619">
            <w:pPr>
              <w:pStyle w:val="Tabletext"/>
              <w:spacing w:before="160" w:after="160"/>
            </w:pPr>
            <w:r>
              <w:t>Detainees can request medical consultations with doctors of the same gender as themselves, and this will be provided whenever possible.</w:t>
            </w:r>
          </w:p>
          <w:p w:rsidR="00D4284F" w:rsidRDefault="00D4284F" w:rsidP="001F3619">
            <w:pPr>
              <w:pStyle w:val="Tabletext"/>
              <w:spacing w:before="160" w:after="160"/>
            </w:pPr>
            <w:r>
              <w:t>Detainees are given a clear explanation in a language they understand about the need for, and purpose of, any medical examination.</w:t>
            </w:r>
          </w:p>
          <w:p w:rsidR="00D4284F" w:rsidRDefault="00D4284F" w:rsidP="001F3619">
            <w:pPr>
              <w:pStyle w:val="Tabletext"/>
              <w:spacing w:before="160" w:after="160"/>
            </w:pPr>
            <w:r>
              <w:t>Medical examinations take place in private. Unless the detainee agrees to the presence of a friend or family member, only medical staff and interpreters may be present during medical examinations. If it is essential for security staff to be present, the detainee’s dignity and privacy shall be protected.</w:t>
            </w:r>
          </w:p>
          <w:p w:rsidR="00D4284F" w:rsidRPr="0045223E" w:rsidRDefault="00D4284F" w:rsidP="001F3619">
            <w:pPr>
              <w:pStyle w:val="Tabletext"/>
              <w:spacing w:before="160" w:after="160"/>
            </w:pPr>
            <w:r>
              <w:t>Detainees know how to make a complaint about their medical care and treatment. They are not discouraged from doing so and are supported to do so when necessary.</w:t>
            </w:r>
          </w:p>
        </w:tc>
        <w:tc>
          <w:tcPr>
            <w:tcW w:w="3061" w:type="dxa"/>
            <w:tcBorders>
              <w:top w:val="none" w:sz="0" w:space="0" w:color="auto"/>
            </w:tcBorders>
          </w:tcPr>
          <w:p w:rsidR="00D4284F" w:rsidRDefault="00D4284F" w:rsidP="001F3619">
            <w:pPr>
              <w:pStyle w:val="Tabletext"/>
              <w:spacing w:before="160" w:after="160"/>
            </w:pPr>
            <w:r w:rsidRPr="004F6846">
              <w:rPr>
                <w:b/>
                <w:bCs/>
              </w:rPr>
              <w:t>Treaties:</w:t>
            </w:r>
            <w:r w:rsidR="004F6846" w:rsidRPr="004F6846">
              <w:rPr>
                <w:b/>
                <w:bCs/>
              </w:rPr>
              <w:br/>
            </w:r>
            <w:r>
              <w:t>ICESCR 12; ICCPR 10, 17, 26; CEDAW 12; CRPD 25; CRC 24, 37(c).</w:t>
            </w:r>
          </w:p>
          <w:p w:rsidR="00D4284F" w:rsidRDefault="00D4284F" w:rsidP="001F3619">
            <w:pPr>
              <w:pStyle w:val="Tabletext"/>
              <w:spacing w:before="160" w:after="160"/>
            </w:pPr>
            <w:r w:rsidRPr="004F6846">
              <w:rPr>
                <w:b/>
                <w:bCs/>
              </w:rPr>
              <w:t>Interpretive</w:t>
            </w:r>
            <w:r w:rsidR="004F6846" w:rsidRPr="004F6846">
              <w:rPr>
                <w:b/>
                <w:bCs/>
              </w:rPr>
              <w:t xml:space="preserve"> instruments:</w:t>
            </w:r>
            <w:r w:rsidR="004F6846" w:rsidRPr="004F6846">
              <w:rPr>
                <w:b/>
                <w:bCs/>
              </w:rPr>
              <w:br/>
            </w:r>
            <w:r w:rsidRPr="0043297D">
              <w:t>Basic Principles 9;</w:t>
            </w:r>
            <w:r>
              <w:t xml:space="preserve"> </w:t>
            </w:r>
            <w:r w:rsidRPr="00831C49">
              <w:t>Principles of Medical Ethics 2</w:t>
            </w:r>
            <w:r w:rsidRPr="00044EA1">
              <w:t>;</w:t>
            </w:r>
            <w:r>
              <w:t xml:space="preserve"> UNRPJDL 6, 75, 76; SMR 35; Bangkok Rules 10(2).</w:t>
            </w:r>
          </w:p>
          <w:p w:rsidR="00D4284F" w:rsidRPr="0045223E" w:rsidRDefault="00D4284F" w:rsidP="001F3619">
            <w:pPr>
              <w:pStyle w:val="Tabletext"/>
              <w:spacing w:before="160" w:after="160"/>
            </w:pPr>
            <w:r w:rsidRPr="004F6846">
              <w:rPr>
                <w:b/>
                <w:bCs/>
              </w:rPr>
              <w:t>National law:</w:t>
            </w:r>
            <w:r w:rsidR="004F6846" w:rsidRPr="004F6846">
              <w:rPr>
                <w:b/>
                <w:bCs/>
              </w:rPr>
              <w:br/>
            </w:r>
            <w:r>
              <w:t>Common law duty of care requires provision of adequate medical care.</w:t>
            </w:r>
          </w:p>
        </w:tc>
      </w:tr>
    </w:tbl>
    <w:p w:rsidR="00D4284F" w:rsidRDefault="00D4284F" w:rsidP="00D4284F">
      <w:pPr>
        <w:pStyle w:val="Heading2"/>
      </w:pPr>
      <w:bookmarkStart w:id="64" w:name="_Toc353270244"/>
      <w:r>
        <w:t>E</w:t>
      </w:r>
      <w:r w:rsidRPr="00A51660">
        <w:t>quipment</w:t>
      </w:r>
      <w:bookmarkEnd w:id="64"/>
    </w:p>
    <w:tbl>
      <w:tblPr>
        <w:tblStyle w:val="TableSimple1"/>
        <w:tblW w:w="9354" w:type="dxa"/>
        <w:tblLook w:val="01E0"/>
      </w:tblPr>
      <w:tblGrid>
        <w:gridCol w:w="6293"/>
        <w:gridCol w:w="3061"/>
      </w:tblGrid>
      <w:tr w:rsidR="00D4284F" w:rsidRPr="0045223E" w:rsidTr="001F3619">
        <w:trPr>
          <w:cnfStyle w:val="100000000000"/>
        </w:trPr>
        <w:tc>
          <w:tcPr>
            <w:tcW w:w="6293" w:type="dxa"/>
            <w:tcBorders>
              <w:bottom w:val="none" w:sz="0" w:space="0" w:color="auto"/>
            </w:tcBorders>
          </w:tcPr>
          <w:p w:rsidR="00D4284F" w:rsidRPr="0045223E" w:rsidRDefault="00D4284F" w:rsidP="007B1452">
            <w:pPr>
              <w:pStyle w:val="Tableheading"/>
            </w:pPr>
            <w:r w:rsidRPr="0045223E">
              <w:t>Standard</w:t>
            </w:r>
          </w:p>
        </w:tc>
        <w:tc>
          <w:tcPr>
            <w:tcW w:w="3061" w:type="dxa"/>
            <w:tcBorders>
              <w:bottom w:val="none" w:sz="0" w:space="0" w:color="auto"/>
            </w:tcBorders>
          </w:tcPr>
          <w:p w:rsidR="00D4284F" w:rsidRPr="0045223E" w:rsidRDefault="00D4284F" w:rsidP="007B1452">
            <w:pPr>
              <w:pStyle w:val="Tableheading"/>
            </w:pPr>
            <w:r w:rsidRPr="0045223E">
              <w:t>Sources</w:t>
            </w:r>
          </w:p>
        </w:tc>
      </w:tr>
      <w:tr w:rsidR="00D4284F" w:rsidRPr="0045223E" w:rsidTr="001F3619">
        <w:trPr>
          <w:cnfStyle w:val="010000000000"/>
        </w:trPr>
        <w:tc>
          <w:tcPr>
            <w:tcW w:w="6293" w:type="dxa"/>
            <w:tcBorders>
              <w:top w:val="none" w:sz="0" w:space="0" w:color="auto"/>
            </w:tcBorders>
          </w:tcPr>
          <w:p w:rsidR="00D4284F" w:rsidRDefault="00D4284F" w:rsidP="001F3619">
            <w:pPr>
              <w:pStyle w:val="Tabletext"/>
              <w:spacing w:before="160" w:after="160"/>
            </w:pPr>
            <w:r>
              <w:t>Immigration detention facilities have adequate and appropriate medical equipment.</w:t>
            </w:r>
          </w:p>
          <w:p w:rsidR="00D4284F" w:rsidRPr="0045223E" w:rsidRDefault="00D4284F" w:rsidP="001F3619">
            <w:pPr>
              <w:pStyle w:val="Tabletext"/>
              <w:spacing w:before="160" w:after="160"/>
            </w:pPr>
            <w:r>
              <w:t>All medical and safety equipment (including the resuscitation kit) is used, checked, cleaned and maintained in line with relevant standards of regulatory bodies. Staff understand how to access the equipment and use it effectively.</w:t>
            </w:r>
          </w:p>
        </w:tc>
        <w:tc>
          <w:tcPr>
            <w:tcW w:w="3061" w:type="dxa"/>
            <w:tcBorders>
              <w:top w:val="none" w:sz="0" w:space="0" w:color="auto"/>
            </w:tcBorders>
          </w:tcPr>
          <w:p w:rsidR="00D4284F" w:rsidRDefault="00D4284F" w:rsidP="001F3619">
            <w:pPr>
              <w:pStyle w:val="Tabletext"/>
              <w:spacing w:before="160" w:after="160"/>
            </w:pPr>
            <w:r w:rsidRPr="007B1452">
              <w:rPr>
                <w:b/>
                <w:bCs/>
              </w:rPr>
              <w:t>Treaties:</w:t>
            </w:r>
            <w:r w:rsidR="007B1452" w:rsidRPr="007B1452">
              <w:rPr>
                <w:b/>
                <w:bCs/>
              </w:rPr>
              <w:br/>
            </w:r>
            <w:r>
              <w:t>ICESCR 12; ICCPR 6, 10.</w:t>
            </w:r>
          </w:p>
          <w:p w:rsidR="00D4284F" w:rsidRPr="00FE156F" w:rsidRDefault="00D4284F" w:rsidP="001F3619">
            <w:pPr>
              <w:pStyle w:val="Tabletext"/>
              <w:spacing w:before="160" w:after="160"/>
            </w:pPr>
            <w:r w:rsidRPr="007B1452">
              <w:rPr>
                <w:b/>
                <w:bCs/>
              </w:rPr>
              <w:t>National law:</w:t>
            </w:r>
            <w:r w:rsidR="007B1452" w:rsidRPr="007B1452">
              <w:rPr>
                <w:b/>
                <w:bCs/>
              </w:rPr>
              <w:br/>
            </w:r>
            <w:r>
              <w:t>Common law duty of care.</w:t>
            </w:r>
          </w:p>
        </w:tc>
      </w:tr>
    </w:tbl>
    <w:p w:rsidR="00D4284F" w:rsidRDefault="00D4284F" w:rsidP="00D4284F">
      <w:pPr>
        <w:pStyle w:val="Heading2"/>
      </w:pPr>
      <w:bookmarkStart w:id="65" w:name="_Toc353270245"/>
      <w:r>
        <w:lastRenderedPageBreak/>
        <w:t>Out-of-</w:t>
      </w:r>
      <w:r w:rsidRPr="00A51660">
        <w:t>hours service</w:t>
      </w:r>
      <w:bookmarkEnd w:id="65"/>
    </w:p>
    <w:tbl>
      <w:tblPr>
        <w:tblStyle w:val="TableSimple1"/>
        <w:tblW w:w="9354" w:type="dxa"/>
        <w:tblLook w:val="01E0"/>
      </w:tblPr>
      <w:tblGrid>
        <w:gridCol w:w="6236"/>
        <w:gridCol w:w="3118"/>
      </w:tblGrid>
      <w:tr w:rsidR="00D4284F" w:rsidRPr="0045223E" w:rsidTr="001F3619">
        <w:trPr>
          <w:cnfStyle w:val="100000000000"/>
        </w:trPr>
        <w:tc>
          <w:tcPr>
            <w:tcW w:w="6236" w:type="dxa"/>
            <w:tcBorders>
              <w:bottom w:val="none" w:sz="0" w:space="0" w:color="auto"/>
            </w:tcBorders>
          </w:tcPr>
          <w:p w:rsidR="00D4284F" w:rsidRPr="0045223E" w:rsidRDefault="00D4284F" w:rsidP="007B1452">
            <w:pPr>
              <w:pStyle w:val="Tableheading"/>
            </w:pPr>
            <w:r w:rsidRPr="0045223E">
              <w:t>Standard</w:t>
            </w:r>
          </w:p>
        </w:tc>
        <w:tc>
          <w:tcPr>
            <w:tcW w:w="3118" w:type="dxa"/>
            <w:tcBorders>
              <w:bottom w:val="none" w:sz="0" w:space="0" w:color="auto"/>
            </w:tcBorders>
          </w:tcPr>
          <w:p w:rsidR="00D4284F" w:rsidRPr="0045223E" w:rsidRDefault="00D4284F" w:rsidP="007B1452">
            <w:pPr>
              <w:pStyle w:val="Tableheading"/>
            </w:pPr>
            <w:r w:rsidRPr="0045223E">
              <w:t>Sources</w:t>
            </w:r>
          </w:p>
        </w:tc>
      </w:tr>
      <w:tr w:rsidR="00D4284F" w:rsidRPr="0045223E" w:rsidTr="001F3619">
        <w:trPr>
          <w:cnfStyle w:val="010000000000"/>
        </w:trPr>
        <w:tc>
          <w:tcPr>
            <w:tcW w:w="6236" w:type="dxa"/>
            <w:tcBorders>
              <w:top w:val="none" w:sz="0" w:space="0" w:color="auto"/>
            </w:tcBorders>
          </w:tcPr>
          <w:p w:rsidR="00D4284F" w:rsidRPr="0045223E" w:rsidRDefault="00D4284F" w:rsidP="007B1452">
            <w:pPr>
              <w:pStyle w:val="Tabletext"/>
            </w:pPr>
            <w:r>
              <w:t>Detainees have access to out-of-hours and emergency medical care that is well organised, responsive and effective.</w:t>
            </w:r>
          </w:p>
        </w:tc>
        <w:tc>
          <w:tcPr>
            <w:tcW w:w="3118" w:type="dxa"/>
            <w:tcBorders>
              <w:top w:val="none" w:sz="0" w:space="0" w:color="auto"/>
            </w:tcBorders>
          </w:tcPr>
          <w:p w:rsidR="00D4284F" w:rsidRPr="008829F1" w:rsidRDefault="00D4284F" w:rsidP="007B1452">
            <w:pPr>
              <w:pStyle w:val="Tabletext"/>
            </w:pPr>
            <w:r w:rsidRPr="007B1452">
              <w:rPr>
                <w:b/>
                <w:bCs/>
              </w:rPr>
              <w:t>Treaties</w:t>
            </w:r>
            <w:r w:rsidR="007B1452" w:rsidRPr="007B1452">
              <w:rPr>
                <w:b/>
                <w:bCs/>
              </w:rPr>
              <w:t>:</w:t>
            </w:r>
            <w:r w:rsidR="007B1452" w:rsidRPr="007B1452">
              <w:rPr>
                <w:b/>
                <w:bCs/>
              </w:rPr>
              <w:br/>
            </w:r>
            <w:r>
              <w:t>ICESCR 12.</w:t>
            </w:r>
          </w:p>
        </w:tc>
      </w:tr>
    </w:tbl>
    <w:p w:rsidR="00D4284F" w:rsidRDefault="00D4284F" w:rsidP="00D4284F">
      <w:pPr>
        <w:pStyle w:val="Heading2"/>
      </w:pPr>
      <w:bookmarkStart w:id="66" w:name="_Toc353270246"/>
      <w:r>
        <w:t>H</w:t>
      </w:r>
      <w:r w:rsidRPr="00A51660">
        <w:t>ealth screening on arrival and continuous monitoring</w:t>
      </w:r>
      <w:bookmarkEnd w:id="66"/>
    </w:p>
    <w:tbl>
      <w:tblPr>
        <w:tblStyle w:val="TableSimple1"/>
        <w:tblW w:w="9354" w:type="dxa"/>
        <w:tblLook w:val="01E0"/>
      </w:tblPr>
      <w:tblGrid>
        <w:gridCol w:w="6236"/>
        <w:gridCol w:w="3118"/>
      </w:tblGrid>
      <w:tr w:rsidR="00D4284F" w:rsidRPr="0045223E" w:rsidTr="001F3619">
        <w:trPr>
          <w:cnfStyle w:val="100000000000"/>
        </w:trPr>
        <w:tc>
          <w:tcPr>
            <w:tcW w:w="6236" w:type="dxa"/>
            <w:tcBorders>
              <w:bottom w:val="none" w:sz="0" w:space="0" w:color="auto"/>
            </w:tcBorders>
          </w:tcPr>
          <w:p w:rsidR="00D4284F" w:rsidRPr="0045223E" w:rsidRDefault="00D4284F" w:rsidP="007B1452">
            <w:pPr>
              <w:pStyle w:val="Tableheading"/>
            </w:pPr>
            <w:r w:rsidRPr="0045223E">
              <w:t>Standard</w:t>
            </w:r>
          </w:p>
        </w:tc>
        <w:tc>
          <w:tcPr>
            <w:tcW w:w="3118" w:type="dxa"/>
            <w:tcBorders>
              <w:bottom w:val="none" w:sz="0" w:space="0" w:color="auto"/>
            </w:tcBorders>
          </w:tcPr>
          <w:p w:rsidR="00D4284F" w:rsidRPr="0045223E" w:rsidRDefault="00D4284F" w:rsidP="007B1452">
            <w:pPr>
              <w:pStyle w:val="Tableheading"/>
            </w:pPr>
            <w:r w:rsidRPr="0045223E">
              <w:t>Sources</w:t>
            </w:r>
          </w:p>
        </w:tc>
      </w:tr>
      <w:tr w:rsidR="00D4284F" w:rsidRPr="0045223E" w:rsidTr="001F3619">
        <w:trPr>
          <w:cnfStyle w:val="010000000000"/>
        </w:trPr>
        <w:tc>
          <w:tcPr>
            <w:tcW w:w="6236" w:type="dxa"/>
            <w:tcBorders>
              <w:top w:val="none" w:sz="0" w:space="0" w:color="auto"/>
            </w:tcBorders>
          </w:tcPr>
          <w:p w:rsidR="00D4284F" w:rsidRDefault="00D4284F" w:rsidP="00D4284F">
            <w:r>
              <w:t>Health staff assess the health care needs of each new immigration detainee as soon as possible after arrival, with a view to identifying any physical or medical condition requiring medical attention, including the effects of torture and trauma or substance dependence (see the Standards on ‘arrival and induction’).</w:t>
            </w:r>
          </w:p>
          <w:p w:rsidR="00D4284F" w:rsidRDefault="00D4284F" w:rsidP="00D4284F">
            <w:r>
              <w:t xml:space="preserve">Detainees are given a clear explanation in a language they understand about the need for, and purpose of, any medical examination. </w:t>
            </w:r>
          </w:p>
          <w:p w:rsidR="00D4284F" w:rsidRDefault="00D4284F" w:rsidP="00D4284F">
            <w:r>
              <w:t>Detainees consent to the examination.</w:t>
            </w:r>
          </w:p>
          <w:p w:rsidR="00D4284F" w:rsidRPr="0045223E" w:rsidRDefault="00D4284F" w:rsidP="00D4284F">
            <w:r>
              <w:t>The mental health care needs of each immigration detainee are regularly monitored. In particular, the health staff report to facility management whenever they consider that a detainee’s physical or mental health has been or will be injuriously affected by continued detention or by any condition of detention.</w:t>
            </w:r>
          </w:p>
        </w:tc>
        <w:tc>
          <w:tcPr>
            <w:tcW w:w="3118" w:type="dxa"/>
            <w:tcBorders>
              <w:top w:val="none" w:sz="0" w:space="0" w:color="auto"/>
            </w:tcBorders>
          </w:tcPr>
          <w:p w:rsidR="00D4284F" w:rsidRDefault="00D4284F" w:rsidP="00493DC9">
            <w:pPr>
              <w:pStyle w:val="Tabletext"/>
            </w:pPr>
            <w:r w:rsidRPr="00493DC9">
              <w:rPr>
                <w:b/>
                <w:bCs/>
              </w:rPr>
              <w:t>Treaties:</w:t>
            </w:r>
            <w:r w:rsidR="00493DC9">
              <w:rPr>
                <w:b/>
                <w:bCs/>
              </w:rPr>
              <w:br/>
            </w:r>
            <w:r>
              <w:t>ICESCR 12; ICCPR 6, 10; CRPD 14, 25.</w:t>
            </w:r>
          </w:p>
          <w:p w:rsidR="00D4284F" w:rsidRDefault="00D4284F" w:rsidP="00493DC9">
            <w:pPr>
              <w:pStyle w:val="Tabletext"/>
            </w:pPr>
            <w:r w:rsidRPr="00493DC9">
              <w:rPr>
                <w:b/>
                <w:bCs/>
              </w:rPr>
              <w:t>Interpretive instruments:</w:t>
            </w:r>
            <w:r w:rsidR="00493DC9" w:rsidRPr="00493DC9">
              <w:rPr>
                <w:b/>
                <w:bCs/>
              </w:rPr>
              <w:br/>
            </w:r>
            <w:r>
              <w:t xml:space="preserve">BOP 24; SMR 24; UNRPJDL 50, 51, 52; </w:t>
            </w:r>
            <w:r w:rsidRPr="00D40613">
              <w:t xml:space="preserve">UNHCR </w:t>
            </w:r>
            <w:r>
              <w:t>Guidelines 8 [48(vi)].</w:t>
            </w:r>
          </w:p>
          <w:p w:rsidR="00D4284F" w:rsidRPr="0045223E" w:rsidRDefault="00D4284F" w:rsidP="00493DC9">
            <w:pPr>
              <w:pStyle w:val="Tabletext"/>
            </w:pPr>
            <w:r w:rsidRPr="00493DC9">
              <w:rPr>
                <w:b/>
                <w:bCs/>
              </w:rPr>
              <w:t>National law:</w:t>
            </w:r>
            <w:r w:rsidR="00493DC9">
              <w:rPr>
                <w:b/>
                <w:bCs/>
              </w:rPr>
              <w:br/>
            </w:r>
            <w:r>
              <w:t xml:space="preserve">Common law duty of care; </w:t>
            </w:r>
            <w:r w:rsidRPr="00831C49">
              <w:rPr>
                <w:i/>
              </w:rPr>
              <w:t>Privacy Act</w:t>
            </w:r>
            <w:r>
              <w:rPr>
                <w:i/>
              </w:rPr>
              <w:t xml:space="preserve"> </w:t>
            </w:r>
            <w:r w:rsidRPr="00831C49">
              <w:rPr>
                <w:i/>
              </w:rPr>
              <w:t xml:space="preserve">1988 </w:t>
            </w:r>
            <w:r w:rsidRPr="00831C49">
              <w:t>(Cth)</w:t>
            </w:r>
            <w:r>
              <w:t xml:space="preserve"> s 14 Information Privacy Principle 1.</w:t>
            </w:r>
            <w:r w:rsidR="0003050F">
              <w:t xml:space="preserve"> </w:t>
            </w:r>
          </w:p>
        </w:tc>
      </w:tr>
    </w:tbl>
    <w:p w:rsidR="00D4284F" w:rsidRDefault="00D4284F" w:rsidP="00D4284F">
      <w:pPr>
        <w:pStyle w:val="Heading2"/>
      </w:pPr>
      <w:bookmarkStart w:id="67" w:name="_Toc353270247"/>
      <w:r>
        <w:t>T</w:t>
      </w:r>
      <w:r w:rsidRPr="00A51660">
        <w:t>ransfers</w:t>
      </w:r>
      <w:bookmarkEnd w:id="67"/>
      <w:r w:rsidRPr="00A51660">
        <w:t xml:space="preserve"> </w:t>
      </w:r>
    </w:p>
    <w:tbl>
      <w:tblPr>
        <w:tblStyle w:val="TableSimple1"/>
        <w:tblW w:w="9354" w:type="dxa"/>
        <w:tblLook w:val="01E0"/>
      </w:tblPr>
      <w:tblGrid>
        <w:gridCol w:w="6236"/>
        <w:gridCol w:w="3118"/>
      </w:tblGrid>
      <w:tr w:rsidR="00D4284F" w:rsidRPr="0045223E" w:rsidTr="001F3619">
        <w:trPr>
          <w:cnfStyle w:val="100000000000"/>
        </w:trPr>
        <w:tc>
          <w:tcPr>
            <w:tcW w:w="6236" w:type="dxa"/>
            <w:tcBorders>
              <w:bottom w:val="none" w:sz="0" w:space="0" w:color="auto"/>
            </w:tcBorders>
          </w:tcPr>
          <w:p w:rsidR="00D4284F" w:rsidRPr="0045223E" w:rsidRDefault="00D4284F" w:rsidP="00493DC9">
            <w:pPr>
              <w:pStyle w:val="Tableheading"/>
            </w:pPr>
            <w:r w:rsidRPr="0045223E">
              <w:t>Standard</w:t>
            </w:r>
          </w:p>
        </w:tc>
        <w:tc>
          <w:tcPr>
            <w:tcW w:w="3118" w:type="dxa"/>
            <w:tcBorders>
              <w:bottom w:val="none" w:sz="0" w:space="0" w:color="auto"/>
            </w:tcBorders>
          </w:tcPr>
          <w:p w:rsidR="00D4284F" w:rsidRPr="0045223E" w:rsidRDefault="00D4284F" w:rsidP="00493DC9">
            <w:pPr>
              <w:pStyle w:val="Tableheading"/>
            </w:pPr>
            <w:r w:rsidRPr="0045223E">
              <w:t>Sources</w:t>
            </w:r>
          </w:p>
        </w:tc>
      </w:tr>
      <w:tr w:rsidR="00D4284F" w:rsidRPr="0045223E" w:rsidTr="001F3619">
        <w:trPr>
          <w:cnfStyle w:val="010000000000"/>
        </w:trPr>
        <w:tc>
          <w:tcPr>
            <w:tcW w:w="6236" w:type="dxa"/>
            <w:tcBorders>
              <w:top w:val="none" w:sz="0" w:space="0" w:color="auto"/>
            </w:tcBorders>
          </w:tcPr>
          <w:p w:rsidR="00D4284F" w:rsidRPr="0045223E" w:rsidRDefault="00D4284F" w:rsidP="00493DC9">
            <w:pPr>
              <w:pStyle w:val="Tabletext"/>
            </w:pPr>
            <w:r>
              <w:t>Where a detainee is moved to another place, arrangements for continuing medical treatment and/or torture and trauma counselling are put in place. Health staff are notified of impending departures and, if necessary, make arrangements for medication to be administered prior to departure (as clinically indicated) and during the journey.</w:t>
            </w:r>
          </w:p>
        </w:tc>
        <w:tc>
          <w:tcPr>
            <w:tcW w:w="3118" w:type="dxa"/>
            <w:tcBorders>
              <w:top w:val="none" w:sz="0" w:space="0" w:color="auto"/>
            </w:tcBorders>
          </w:tcPr>
          <w:p w:rsidR="00D4284F" w:rsidRPr="006C0387" w:rsidRDefault="00D4284F" w:rsidP="00493DC9">
            <w:pPr>
              <w:pStyle w:val="Tabletext"/>
            </w:pPr>
            <w:r>
              <w:rPr>
                <w:b/>
                <w:bCs/>
              </w:rPr>
              <w:t>Treaties:</w:t>
            </w:r>
            <w:r w:rsidR="00493DC9">
              <w:rPr>
                <w:b/>
                <w:bCs/>
              </w:rPr>
              <w:br/>
            </w:r>
            <w:r>
              <w:t>ICESCR 12; ICCPR 6, 10; CAT 2, 16.</w:t>
            </w:r>
          </w:p>
        </w:tc>
      </w:tr>
    </w:tbl>
    <w:p w:rsidR="00D4284F" w:rsidRDefault="00D4284F" w:rsidP="00D4284F">
      <w:pPr>
        <w:pStyle w:val="Heading2"/>
      </w:pPr>
      <w:bookmarkStart w:id="68" w:name="_Toc353270248"/>
      <w:r>
        <w:lastRenderedPageBreak/>
        <w:t>P</w:t>
      </w:r>
      <w:r w:rsidRPr="00A51660">
        <w:t>harmacy and safe distribution of medications</w:t>
      </w:r>
      <w:bookmarkEnd w:id="68"/>
    </w:p>
    <w:tbl>
      <w:tblPr>
        <w:tblStyle w:val="TableSimple1"/>
        <w:tblW w:w="9411" w:type="dxa"/>
        <w:tblLook w:val="01E0"/>
      </w:tblPr>
      <w:tblGrid>
        <w:gridCol w:w="6009"/>
        <w:gridCol w:w="3402"/>
      </w:tblGrid>
      <w:tr w:rsidR="00D4284F" w:rsidRPr="0045223E" w:rsidTr="003D60C6">
        <w:trPr>
          <w:cnfStyle w:val="100000000000"/>
        </w:trPr>
        <w:tc>
          <w:tcPr>
            <w:tcW w:w="6009" w:type="dxa"/>
            <w:tcBorders>
              <w:bottom w:val="none" w:sz="0" w:space="0" w:color="auto"/>
            </w:tcBorders>
          </w:tcPr>
          <w:p w:rsidR="00D4284F" w:rsidRPr="0045223E" w:rsidRDefault="00D4284F" w:rsidP="00493DC9">
            <w:pPr>
              <w:pStyle w:val="Tableheading"/>
            </w:pPr>
            <w:r w:rsidRPr="0045223E">
              <w:t>Standard</w:t>
            </w:r>
          </w:p>
        </w:tc>
        <w:tc>
          <w:tcPr>
            <w:tcW w:w="3402" w:type="dxa"/>
            <w:tcBorders>
              <w:bottom w:val="none" w:sz="0" w:space="0" w:color="auto"/>
            </w:tcBorders>
          </w:tcPr>
          <w:p w:rsidR="00D4284F" w:rsidRPr="0045223E" w:rsidRDefault="00D4284F" w:rsidP="00493DC9">
            <w:pPr>
              <w:pStyle w:val="Tableheading"/>
            </w:pPr>
            <w:r w:rsidRPr="0045223E">
              <w:t>Sources</w:t>
            </w:r>
          </w:p>
        </w:tc>
      </w:tr>
      <w:tr w:rsidR="00D4284F" w:rsidRPr="0045223E" w:rsidTr="003D60C6">
        <w:trPr>
          <w:cnfStyle w:val="010000000000"/>
        </w:trPr>
        <w:tc>
          <w:tcPr>
            <w:tcW w:w="6009" w:type="dxa"/>
            <w:tcBorders>
              <w:top w:val="none" w:sz="0" w:space="0" w:color="auto"/>
            </w:tcBorders>
          </w:tcPr>
          <w:p w:rsidR="00D4284F" w:rsidRDefault="00D4284F" w:rsidP="001F3619">
            <w:pPr>
              <w:pStyle w:val="Tabletext"/>
              <w:spacing w:before="160" w:after="160"/>
            </w:pPr>
            <w:r>
              <w:t>Each immigration detention facility has an adequate supply of medications that are commonly required by detainees. Detainees are properly advised concerning the benefits and risks of medications, and the self-administration of medication.</w:t>
            </w:r>
          </w:p>
          <w:p w:rsidR="00D4284F" w:rsidRDefault="00D4284F" w:rsidP="001F3619">
            <w:pPr>
              <w:pStyle w:val="Tabletext"/>
              <w:spacing w:before="160" w:after="160"/>
            </w:pPr>
            <w:r>
              <w:t>Medicines are stored, handled and dispensed safely and securely in line with relevant state or territory legislation.</w:t>
            </w:r>
          </w:p>
          <w:p w:rsidR="00D4284F" w:rsidRPr="0045223E" w:rsidRDefault="00D4284F" w:rsidP="001F3619">
            <w:pPr>
              <w:pStyle w:val="Tabletext"/>
              <w:spacing w:before="160" w:after="160"/>
            </w:pPr>
            <w:r>
              <w:t xml:space="preserve">Drugs that have a potential for abuse or dependency are only prescribed when clinically indicated and by persons authorised under Australian law to prescribe them. </w:t>
            </w:r>
          </w:p>
        </w:tc>
        <w:tc>
          <w:tcPr>
            <w:tcW w:w="3402" w:type="dxa"/>
            <w:tcBorders>
              <w:top w:val="none" w:sz="0" w:space="0" w:color="auto"/>
            </w:tcBorders>
          </w:tcPr>
          <w:p w:rsidR="00D4284F" w:rsidRDefault="00D4284F" w:rsidP="001F3619">
            <w:pPr>
              <w:pStyle w:val="Tabletext"/>
              <w:spacing w:before="160" w:after="160"/>
            </w:pPr>
            <w:r w:rsidRPr="00493DC9">
              <w:rPr>
                <w:b/>
                <w:bCs/>
              </w:rPr>
              <w:t>Treaties:</w:t>
            </w:r>
            <w:r w:rsidR="00493DC9" w:rsidRPr="00493DC9">
              <w:rPr>
                <w:b/>
                <w:bCs/>
              </w:rPr>
              <w:br/>
            </w:r>
            <w:r>
              <w:t>ICESCR 12; ICCPR 6, 7, 10; CAT 2, 16; CRPD 14, 25; CRC 24, 37(c).</w:t>
            </w:r>
          </w:p>
          <w:p w:rsidR="00D4284F" w:rsidRDefault="00D4284F" w:rsidP="001F3619">
            <w:pPr>
              <w:pStyle w:val="Tabletext"/>
              <w:spacing w:before="160" w:after="160"/>
            </w:pPr>
            <w:r w:rsidRPr="00493DC9">
              <w:rPr>
                <w:b/>
                <w:bCs/>
              </w:rPr>
              <w:t>Interpretive instruments:</w:t>
            </w:r>
            <w:r w:rsidR="00493DC9" w:rsidRPr="00493DC9">
              <w:rPr>
                <w:b/>
                <w:bCs/>
              </w:rPr>
              <w:br/>
            </w:r>
            <w:r>
              <w:t>UNRPJDL 49, 55.</w:t>
            </w:r>
          </w:p>
          <w:p w:rsidR="00D4284F" w:rsidRPr="00523F23" w:rsidRDefault="00D4284F" w:rsidP="001F3619">
            <w:pPr>
              <w:pStyle w:val="Tabletext"/>
              <w:spacing w:before="160" w:after="160"/>
            </w:pPr>
            <w:r w:rsidRPr="00493DC9">
              <w:rPr>
                <w:b/>
                <w:bCs/>
              </w:rPr>
              <w:t>National law:</w:t>
            </w:r>
            <w:r w:rsidR="00493DC9" w:rsidRPr="00493DC9">
              <w:rPr>
                <w:b/>
                <w:bCs/>
              </w:rPr>
              <w:br/>
            </w:r>
            <w:r>
              <w:t>State and territory regulations concerning drugs, poisons and controlled substances.</w:t>
            </w:r>
          </w:p>
        </w:tc>
      </w:tr>
    </w:tbl>
    <w:p w:rsidR="00D4284F" w:rsidRPr="00204292" w:rsidRDefault="00D4284F" w:rsidP="00D4284F">
      <w:pPr>
        <w:pStyle w:val="Heading2"/>
      </w:pPr>
      <w:bookmarkStart w:id="69" w:name="_Toc353270249"/>
      <w:r>
        <w:t>C</w:t>
      </w:r>
      <w:r w:rsidRPr="00A51660">
        <w:t>onsent to</w:t>
      </w:r>
      <w:r>
        <w:t>,</w:t>
      </w:r>
      <w:r w:rsidRPr="00A51660">
        <w:t xml:space="preserve"> or refusal of</w:t>
      </w:r>
      <w:r>
        <w:t>,</w:t>
      </w:r>
      <w:r w:rsidRPr="00A51660">
        <w:t xml:space="preserve"> treatment</w:t>
      </w:r>
      <w:bookmarkEnd w:id="69"/>
    </w:p>
    <w:tbl>
      <w:tblPr>
        <w:tblStyle w:val="TableSimple1"/>
        <w:tblW w:w="9411" w:type="dxa"/>
        <w:tblLook w:val="01E0"/>
      </w:tblPr>
      <w:tblGrid>
        <w:gridCol w:w="6009"/>
        <w:gridCol w:w="3402"/>
      </w:tblGrid>
      <w:tr w:rsidR="00D4284F" w:rsidRPr="0045223E" w:rsidTr="003D60C6">
        <w:trPr>
          <w:cnfStyle w:val="100000000000"/>
        </w:trPr>
        <w:tc>
          <w:tcPr>
            <w:tcW w:w="6009" w:type="dxa"/>
            <w:tcBorders>
              <w:bottom w:val="none" w:sz="0" w:space="0" w:color="auto"/>
            </w:tcBorders>
          </w:tcPr>
          <w:p w:rsidR="00D4284F" w:rsidRPr="0045223E" w:rsidRDefault="00D4284F" w:rsidP="00493DC9">
            <w:pPr>
              <w:pStyle w:val="Tableheading"/>
            </w:pPr>
            <w:r w:rsidRPr="0045223E">
              <w:t>Standard</w:t>
            </w:r>
          </w:p>
        </w:tc>
        <w:tc>
          <w:tcPr>
            <w:tcW w:w="3402" w:type="dxa"/>
            <w:tcBorders>
              <w:bottom w:val="none" w:sz="0" w:space="0" w:color="auto"/>
            </w:tcBorders>
          </w:tcPr>
          <w:p w:rsidR="00D4284F" w:rsidRPr="0045223E" w:rsidRDefault="00D4284F" w:rsidP="00493DC9">
            <w:pPr>
              <w:pStyle w:val="Tableheading"/>
            </w:pPr>
            <w:r w:rsidRPr="0045223E">
              <w:t>Sources</w:t>
            </w:r>
          </w:p>
        </w:tc>
      </w:tr>
      <w:tr w:rsidR="00D4284F" w:rsidRPr="0045223E" w:rsidTr="003D60C6">
        <w:trPr>
          <w:cnfStyle w:val="010000000000"/>
        </w:trPr>
        <w:tc>
          <w:tcPr>
            <w:tcW w:w="6009" w:type="dxa"/>
            <w:tcBorders>
              <w:top w:val="none" w:sz="0" w:space="0" w:color="auto"/>
            </w:tcBorders>
          </w:tcPr>
          <w:p w:rsidR="00D4284F" w:rsidRDefault="00D4284F" w:rsidP="003D60C6">
            <w:pPr>
              <w:pStyle w:val="Tabletext"/>
              <w:spacing w:before="160" w:after="160"/>
            </w:pPr>
            <w:r>
              <w:t>Patients are involved in planning their own care and treatment.</w:t>
            </w:r>
          </w:p>
          <w:p w:rsidR="00D4284F" w:rsidRDefault="00D4284F" w:rsidP="003D60C6">
            <w:pPr>
              <w:pStyle w:val="Tabletext"/>
              <w:spacing w:before="160" w:after="160"/>
            </w:pPr>
            <w:r>
              <w:t>Health staff comply with medical ethics. In particular, with respect to competent adults:</w:t>
            </w:r>
          </w:p>
          <w:p w:rsidR="00D4284F" w:rsidRDefault="00D4284F" w:rsidP="00493DC9">
            <w:pPr>
              <w:pStyle w:val="ListParagraph"/>
              <w:spacing w:before="0" w:after="0"/>
              <w:ind w:left="714" w:hanging="357"/>
            </w:pPr>
            <w:r>
              <w:t xml:space="preserve">free and informed consent is required for all medical treatment and the disclosure of personal information </w:t>
            </w:r>
          </w:p>
          <w:p w:rsidR="00D4284F" w:rsidRDefault="00D4284F" w:rsidP="00493DC9">
            <w:pPr>
              <w:pStyle w:val="ListParagraph"/>
              <w:spacing w:before="0" w:after="0"/>
              <w:ind w:left="714" w:hanging="357"/>
            </w:pPr>
            <w:r>
              <w:t>patients may change their mind and withdraw consent at any point</w:t>
            </w:r>
          </w:p>
          <w:p w:rsidR="00D4284F" w:rsidRDefault="00D4284F" w:rsidP="00493DC9">
            <w:pPr>
              <w:pStyle w:val="ListParagraph"/>
              <w:spacing w:before="0" w:after="0"/>
              <w:ind w:left="714" w:hanging="357"/>
            </w:pPr>
            <w:r>
              <w:t xml:space="preserve">refusal of treatment must be documented and the implications of not receiving treatment must be fully explained to the detainee in a language and in terms that they understand. </w:t>
            </w:r>
          </w:p>
          <w:p w:rsidR="00D4284F" w:rsidRPr="0045223E" w:rsidRDefault="00D4284F" w:rsidP="003D60C6">
            <w:pPr>
              <w:pStyle w:val="Tabletext"/>
              <w:spacing w:before="160" w:after="160"/>
            </w:pPr>
            <w:r>
              <w:t xml:space="preserve">Only medical research that is expected to produce a direct and significant benefit to detainee health may be conducted. Only adult detainees may participate in experiments or trials of drugs or treatment, and detainees must freely consent to any medical research. </w:t>
            </w:r>
          </w:p>
        </w:tc>
        <w:tc>
          <w:tcPr>
            <w:tcW w:w="3402" w:type="dxa"/>
            <w:tcBorders>
              <w:top w:val="none" w:sz="0" w:space="0" w:color="auto"/>
            </w:tcBorders>
          </w:tcPr>
          <w:p w:rsidR="00D4284F" w:rsidRDefault="00D4284F" w:rsidP="001F3619">
            <w:pPr>
              <w:pStyle w:val="Tabletext"/>
              <w:spacing w:before="160" w:after="160"/>
            </w:pPr>
            <w:r w:rsidRPr="00493DC9">
              <w:rPr>
                <w:b/>
                <w:bCs/>
              </w:rPr>
              <w:t>Treaties:</w:t>
            </w:r>
            <w:r w:rsidR="00493DC9" w:rsidRPr="00493DC9">
              <w:rPr>
                <w:b/>
                <w:bCs/>
              </w:rPr>
              <w:br/>
            </w:r>
            <w:r>
              <w:t>ICCPR 7, 9 (security of the person), 10; CAT 2, 16; CRPD 25(d).</w:t>
            </w:r>
          </w:p>
          <w:p w:rsidR="00D4284F" w:rsidRDefault="00D4284F" w:rsidP="001F3619">
            <w:pPr>
              <w:pStyle w:val="Tabletext"/>
              <w:spacing w:before="160" w:after="160"/>
            </w:pPr>
            <w:r w:rsidRPr="00493DC9">
              <w:rPr>
                <w:b/>
                <w:bCs/>
              </w:rPr>
              <w:t>Interpretive instruments:</w:t>
            </w:r>
            <w:r w:rsidR="00493DC9" w:rsidRPr="00493DC9">
              <w:rPr>
                <w:b/>
                <w:bCs/>
              </w:rPr>
              <w:br/>
            </w:r>
            <w:r w:rsidRPr="00831C49">
              <w:t>Principles of Medical Ethics 1</w:t>
            </w:r>
            <w:r>
              <w:t xml:space="preserve">; BOP 1, 22; </w:t>
            </w:r>
            <w:r w:rsidRPr="00831C49">
              <w:t>Declaration of Alma-Ata IV</w:t>
            </w:r>
            <w:r w:rsidRPr="009620CB">
              <w:t>;</w:t>
            </w:r>
            <w:r>
              <w:t xml:space="preserve"> UNRPJDL 55; (by analog</w:t>
            </w:r>
            <w:r w:rsidRPr="009539CC">
              <w:t xml:space="preserve">y) </w:t>
            </w:r>
            <w:r w:rsidRPr="00F60C6C">
              <w:t>W</w:t>
            </w:r>
            <w:r>
              <w:t xml:space="preserve">orld </w:t>
            </w:r>
            <w:r w:rsidRPr="00F60C6C">
              <w:t>H</w:t>
            </w:r>
            <w:r>
              <w:t xml:space="preserve">ealth </w:t>
            </w:r>
            <w:r w:rsidRPr="00F60C6C">
              <w:t>O</w:t>
            </w:r>
            <w:r>
              <w:t>rganisation</w:t>
            </w:r>
            <w:r w:rsidRPr="00F60C6C">
              <w:t xml:space="preserve"> Guidelines on HIV Infection and AIDS in prisons [38</w:t>
            </w:r>
            <w:r w:rsidRPr="009539CC">
              <w:t>]</w:t>
            </w:r>
            <w:r w:rsidRPr="00F60C6C">
              <w:t>.</w:t>
            </w:r>
          </w:p>
          <w:p w:rsidR="00D4284F" w:rsidRPr="00BC2F2B" w:rsidRDefault="00D4284F" w:rsidP="001F3619">
            <w:pPr>
              <w:pStyle w:val="Tabletext"/>
              <w:spacing w:before="160" w:after="160"/>
            </w:pPr>
            <w:r w:rsidRPr="00493DC9">
              <w:rPr>
                <w:b/>
                <w:bCs/>
              </w:rPr>
              <w:t>National law:</w:t>
            </w:r>
            <w:r w:rsidR="00493DC9">
              <w:rPr>
                <w:b/>
                <w:bCs/>
              </w:rPr>
              <w:br/>
            </w:r>
            <w:r>
              <w:t xml:space="preserve">Statute and common law regarding assault and the common law principle of self-determination or personal inviolability: </w:t>
            </w:r>
            <w:r w:rsidRPr="00F60C6C">
              <w:rPr>
                <w:rFonts w:cs="Calibri"/>
                <w:i/>
                <w:iCs/>
              </w:rPr>
              <w:t>Department of Health and Community Services (NT)</w:t>
            </w:r>
            <w:r w:rsidRPr="00F60C6C">
              <w:rPr>
                <w:i/>
                <w:iCs/>
              </w:rPr>
              <w:t xml:space="preserve"> v JWB (‘Marion’s Case’) </w:t>
            </w:r>
            <w:r w:rsidRPr="00F60C6C">
              <w:rPr>
                <w:iCs/>
              </w:rPr>
              <w:t>(1992)</w:t>
            </w:r>
            <w:r w:rsidRPr="00F60C6C">
              <w:rPr>
                <w:i/>
                <w:iCs/>
              </w:rPr>
              <w:t xml:space="preserve"> </w:t>
            </w:r>
            <w:r w:rsidRPr="00F60C6C">
              <w:t>175 CLR 218.</w:t>
            </w:r>
            <w:r>
              <w:t xml:space="preserve"> </w:t>
            </w:r>
            <w:r w:rsidRPr="00831C49">
              <w:t xml:space="preserve">The common law has been overridden by </w:t>
            </w:r>
            <w:r w:rsidRPr="00831C49">
              <w:rPr>
                <w:i/>
              </w:rPr>
              <w:t>Migration Regulations</w:t>
            </w:r>
            <w:r w:rsidRPr="00831C49">
              <w:t xml:space="preserve"> </w:t>
            </w:r>
            <w:r w:rsidRPr="00831C49">
              <w:rPr>
                <w:i/>
              </w:rPr>
              <w:t xml:space="preserve">1994 </w:t>
            </w:r>
            <w:r w:rsidRPr="00831C49">
              <w:t>(Cth) reg 5.35, which enables involuntary medical treatment in certain</w:t>
            </w:r>
            <w:r>
              <w:t xml:space="preserve"> circumstances. </w:t>
            </w:r>
          </w:p>
        </w:tc>
      </w:tr>
    </w:tbl>
    <w:p w:rsidR="00D4284F" w:rsidRDefault="00D4284F" w:rsidP="00D4284F">
      <w:pPr>
        <w:pStyle w:val="Heading2"/>
      </w:pPr>
      <w:bookmarkStart w:id="70" w:name="_Toc353270250"/>
      <w:r>
        <w:lastRenderedPageBreak/>
        <w:t>W</w:t>
      </w:r>
      <w:r w:rsidRPr="00A51660">
        <w:t>omen and girls</w:t>
      </w:r>
      <w:bookmarkEnd w:id="70"/>
    </w:p>
    <w:tbl>
      <w:tblPr>
        <w:tblStyle w:val="TableSimple1"/>
        <w:tblW w:w="9354" w:type="dxa"/>
        <w:tblLook w:val="01E0"/>
      </w:tblPr>
      <w:tblGrid>
        <w:gridCol w:w="6236"/>
        <w:gridCol w:w="3118"/>
      </w:tblGrid>
      <w:tr w:rsidR="00D4284F" w:rsidRPr="0045223E" w:rsidTr="003D60C6">
        <w:trPr>
          <w:cnfStyle w:val="100000000000"/>
        </w:trPr>
        <w:tc>
          <w:tcPr>
            <w:tcW w:w="6236" w:type="dxa"/>
            <w:tcBorders>
              <w:bottom w:val="none" w:sz="0" w:space="0" w:color="auto"/>
            </w:tcBorders>
          </w:tcPr>
          <w:p w:rsidR="00D4284F" w:rsidRPr="0045223E" w:rsidRDefault="00D4284F" w:rsidP="00493DC9">
            <w:pPr>
              <w:pStyle w:val="Tableheading"/>
            </w:pPr>
            <w:r w:rsidRPr="0045223E">
              <w:t>Standard</w:t>
            </w:r>
          </w:p>
        </w:tc>
        <w:tc>
          <w:tcPr>
            <w:tcW w:w="3118" w:type="dxa"/>
            <w:tcBorders>
              <w:bottom w:val="none" w:sz="0" w:space="0" w:color="auto"/>
            </w:tcBorders>
          </w:tcPr>
          <w:p w:rsidR="00D4284F" w:rsidRPr="0045223E" w:rsidRDefault="00D4284F" w:rsidP="00493DC9">
            <w:pPr>
              <w:pStyle w:val="Tableheading"/>
            </w:pPr>
            <w:r w:rsidRPr="0045223E">
              <w:t>Sources</w:t>
            </w:r>
          </w:p>
        </w:tc>
      </w:tr>
      <w:tr w:rsidR="00D4284F" w:rsidRPr="0045223E" w:rsidTr="003D60C6">
        <w:trPr>
          <w:cnfStyle w:val="010000000000"/>
        </w:trPr>
        <w:tc>
          <w:tcPr>
            <w:tcW w:w="6236" w:type="dxa"/>
            <w:tcBorders>
              <w:top w:val="none" w:sz="0" w:space="0" w:color="auto"/>
            </w:tcBorders>
          </w:tcPr>
          <w:p w:rsidR="00D4284F" w:rsidRDefault="00D4284F" w:rsidP="00493DC9">
            <w:pPr>
              <w:pStyle w:val="Tabletext"/>
            </w:pPr>
            <w:r>
              <w:t>Screening for diseases specific to women and girls, including pap smears and mammograms, is available and accessible.</w:t>
            </w:r>
          </w:p>
          <w:p w:rsidR="00D4284F" w:rsidRDefault="00D4284F" w:rsidP="00493DC9">
            <w:pPr>
              <w:pStyle w:val="Tabletext"/>
            </w:pPr>
            <w:r>
              <w:t>Qualified counsellors offer information about birth control, pregnancy and termination options in a culturally sensitive manner.</w:t>
            </w:r>
          </w:p>
          <w:p w:rsidR="00D4284F" w:rsidRDefault="00D4284F" w:rsidP="00493DC9">
            <w:pPr>
              <w:pStyle w:val="Tabletext"/>
            </w:pPr>
            <w:r>
              <w:t>Pre and post-natal services and accommodation are available for women who need them.</w:t>
            </w:r>
          </w:p>
          <w:p w:rsidR="00D4284F" w:rsidRDefault="00D4284F" w:rsidP="00493DC9">
            <w:pPr>
              <w:pStyle w:val="Tabletext"/>
            </w:pPr>
            <w:r>
              <w:t>Where possible, there is continuity of obstetric and/or midwifery staff providing care before, during and after birth.</w:t>
            </w:r>
          </w:p>
          <w:p w:rsidR="00D4284F" w:rsidRDefault="00D4284F" w:rsidP="00493DC9">
            <w:pPr>
              <w:pStyle w:val="Tabletext"/>
            </w:pPr>
            <w:r>
              <w:t xml:space="preserve">Where a child is born in detention, a birth certificate is issued and </w:t>
            </w:r>
            <w:r w:rsidRPr="00D40613">
              <w:t>the detention facility is not mentioned on the birth certificate.</w:t>
            </w:r>
          </w:p>
          <w:p w:rsidR="00D4284F" w:rsidRPr="0045223E" w:rsidRDefault="00D4284F" w:rsidP="00493DC9">
            <w:pPr>
              <w:pStyle w:val="Tabletext"/>
            </w:pPr>
            <w:r>
              <w:t>Instruments of restraint are never used on women during labour, during birth or immediately after birth.</w:t>
            </w:r>
          </w:p>
        </w:tc>
        <w:tc>
          <w:tcPr>
            <w:tcW w:w="3118" w:type="dxa"/>
            <w:tcBorders>
              <w:top w:val="none" w:sz="0" w:space="0" w:color="auto"/>
            </w:tcBorders>
          </w:tcPr>
          <w:p w:rsidR="00D4284F" w:rsidRPr="0080257C" w:rsidRDefault="00D4284F" w:rsidP="00493DC9">
            <w:pPr>
              <w:pStyle w:val="Tabletext"/>
              <w:rPr>
                <w:lang w:val="es-ES"/>
              </w:rPr>
            </w:pPr>
            <w:r w:rsidRPr="00493DC9">
              <w:rPr>
                <w:b/>
                <w:bCs/>
              </w:rPr>
              <w:t>Treaties:</w:t>
            </w:r>
            <w:r w:rsidR="00493DC9" w:rsidRPr="00493DC9">
              <w:rPr>
                <w:b/>
                <w:bCs/>
              </w:rPr>
              <w:br/>
            </w:r>
            <w:r w:rsidRPr="0080257C">
              <w:rPr>
                <w:lang w:val="es-ES"/>
              </w:rPr>
              <w:t>CEDAW 12</w:t>
            </w:r>
            <w:r>
              <w:rPr>
                <w:lang w:val="es-ES"/>
              </w:rPr>
              <w:t xml:space="preserve">, </w:t>
            </w:r>
            <w:r w:rsidRPr="0080257C">
              <w:rPr>
                <w:lang w:val="es-ES"/>
              </w:rPr>
              <w:t>16(e); CRC 7(1), 24</w:t>
            </w:r>
            <w:r>
              <w:rPr>
                <w:lang w:val="es-ES"/>
              </w:rPr>
              <w:t xml:space="preserve">, </w:t>
            </w:r>
            <w:r w:rsidRPr="0080257C">
              <w:rPr>
                <w:lang w:val="es-ES"/>
              </w:rPr>
              <w:t xml:space="preserve">37(c); ICCPR 2, 3, 10, </w:t>
            </w:r>
            <w:r>
              <w:rPr>
                <w:lang w:val="es-ES"/>
              </w:rPr>
              <w:t xml:space="preserve">24(2), </w:t>
            </w:r>
            <w:r w:rsidRPr="0080257C">
              <w:rPr>
                <w:lang w:val="es-ES"/>
              </w:rPr>
              <w:t>26; CRPD 6</w:t>
            </w:r>
            <w:r>
              <w:rPr>
                <w:lang w:val="es-ES"/>
              </w:rPr>
              <w:t xml:space="preserve">, </w:t>
            </w:r>
            <w:r w:rsidRPr="0080257C">
              <w:rPr>
                <w:lang w:val="es-ES"/>
              </w:rPr>
              <w:t>25; ICESCR 12.</w:t>
            </w:r>
          </w:p>
          <w:p w:rsidR="00D4284F" w:rsidRDefault="00D4284F" w:rsidP="00493DC9">
            <w:pPr>
              <w:pStyle w:val="Tabletext"/>
            </w:pPr>
            <w:r w:rsidRPr="00493DC9">
              <w:rPr>
                <w:b/>
                <w:bCs/>
              </w:rPr>
              <w:t>Interpretive instruments:</w:t>
            </w:r>
            <w:r w:rsidR="00493DC9" w:rsidRPr="00493DC9">
              <w:rPr>
                <w:b/>
                <w:bCs/>
              </w:rPr>
              <w:br/>
            </w:r>
            <w:r>
              <w:t xml:space="preserve">SMR 23; BOP 5(2); </w:t>
            </w:r>
            <w:r w:rsidRPr="00831C49">
              <w:t>Declaration of Alma-Ata VII(3);</w:t>
            </w:r>
            <w:r>
              <w:t xml:space="preserve"> Beijing Declaration 17, 30; Bangkok Rules 24; UNHCR Guidelines 8 [48(xviii)].</w:t>
            </w:r>
          </w:p>
          <w:p w:rsidR="00D4284F" w:rsidRPr="00FE156F" w:rsidRDefault="00D4284F" w:rsidP="00493DC9">
            <w:pPr>
              <w:pStyle w:val="Tabletext"/>
            </w:pPr>
            <w:r w:rsidRPr="00493DC9">
              <w:rPr>
                <w:b/>
                <w:bCs/>
              </w:rPr>
              <w:t>National law:</w:t>
            </w:r>
            <w:r w:rsidR="00493DC9">
              <w:rPr>
                <w:b/>
                <w:bCs/>
              </w:rPr>
              <w:br/>
            </w:r>
            <w:r>
              <w:t>Common law duty of care.</w:t>
            </w:r>
          </w:p>
        </w:tc>
      </w:tr>
    </w:tbl>
    <w:p w:rsidR="00D4284F" w:rsidRDefault="00D4284F" w:rsidP="00D4284F">
      <w:pPr>
        <w:pStyle w:val="Heading2"/>
      </w:pPr>
      <w:bookmarkStart w:id="71" w:name="_Toc353270251"/>
      <w:r w:rsidRPr="00A51660">
        <w:t>Children</w:t>
      </w:r>
      <w:r>
        <w:t>’s health</w:t>
      </w:r>
      <w:bookmarkEnd w:id="71"/>
    </w:p>
    <w:tbl>
      <w:tblPr>
        <w:tblStyle w:val="TableSimple1"/>
        <w:tblW w:w="9354" w:type="dxa"/>
        <w:tblLook w:val="01E0"/>
      </w:tblPr>
      <w:tblGrid>
        <w:gridCol w:w="6236"/>
        <w:gridCol w:w="3118"/>
      </w:tblGrid>
      <w:tr w:rsidR="00D4284F" w:rsidRPr="0045223E" w:rsidTr="003D60C6">
        <w:trPr>
          <w:cnfStyle w:val="100000000000"/>
        </w:trPr>
        <w:tc>
          <w:tcPr>
            <w:tcW w:w="6236" w:type="dxa"/>
            <w:tcBorders>
              <w:bottom w:val="none" w:sz="0" w:space="0" w:color="auto"/>
            </w:tcBorders>
          </w:tcPr>
          <w:p w:rsidR="00D4284F" w:rsidRPr="0045223E" w:rsidRDefault="00D4284F" w:rsidP="00493DC9">
            <w:pPr>
              <w:pStyle w:val="Tableheading"/>
            </w:pPr>
            <w:r w:rsidRPr="0045223E">
              <w:t>Standard</w:t>
            </w:r>
          </w:p>
        </w:tc>
        <w:tc>
          <w:tcPr>
            <w:tcW w:w="3118" w:type="dxa"/>
            <w:tcBorders>
              <w:bottom w:val="none" w:sz="0" w:space="0" w:color="auto"/>
            </w:tcBorders>
          </w:tcPr>
          <w:p w:rsidR="00D4284F" w:rsidRPr="0045223E" w:rsidRDefault="00D4284F" w:rsidP="00493DC9">
            <w:pPr>
              <w:pStyle w:val="Tableheading"/>
            </w:pPr>
            <w:r w:rsidRPr="0045223E">
              <w:t>Sources</w:t>
            </w:r>
          </w:p>
        </w:tc>
      </w:tr>
      <w:tr w:rsidR="00D4284F" w:rsidRPr="0045223E" w:rsidTr="003D60C6">
        <w:trPr>
          <w:cnfStyle w:val="010000000000"/>
        </w:trPr>
        <w:tc>
          <w:tcPr>
            <w:tcW w:w="6236" w:type="dxa"/>
            <w:tcBorders>
              <w:top w:val="none" w:sz="0" w:space="0" w:color="auto"/>
            </w:tcBorders>
          </w:tcPr>
          <w:p w:rsidR="00D4284F" w:rsidRDefault="00D4284F" w:rsidP="00493DC9">
            <w:pPr>
              <w:pStyle w:val="Tabletext"/>
            </w:pPr>
            <w:r>
              <w:t>If detained, children have the right to health care and treatment that takes account of the medical needs particular to children.</w:t>
            </w:r>
          </w:p>
          <w:p w:rsidR="00D4284F" w:rsidRDefault="00D4284F" w:rsidP="00493DC9">
            <w:pPr>
              <w:pStyle w:val="Tabletext"/>
            </w:pPr>
            <w:r>
              <w:t>Children are assessed to ascertain whether they are competent to provide informed consent before any treatment. If the child is judged as not competent to give consent, arrangements are made for consent to be obtained from parents or carers, or, if the child is separated from their parents, the guardian or a court, as appropriate.</w:t>
            </w:r>
          </w:p>
          <w:p w:rsidR="00D4284F" w:rsidRPr="0045223E" w:rsidRDefault="00D4284F" w:rsidP="00493DC9">
            <w:pPr>
              <w:pStyle w:val="Tabletext"/>
            </w:pPr>
            <w:r>
              <w:t>If unaccompanied minors become seriously ill or suffer serious injuries, attempts must be made to notify parents or guardians.</w:t>
            </w:r>
          </w:p>
        </w:tc>
        <w:tc>
          <w:tcPr>
            <w:tcW w:w="3118" w:type="dxa"/>
            <w:tcBorders>
              <w:top w:val="none" w:sz="0" w:space="0" w:color="auto"/>
            </w:tcBorders>
          </w:tcPr>
          <w:p w:rsidR="00D4284F" w:rsidRDefault="00D4284F" w:rsidP="00493DC9">
            <w:pPr>
              <w:pStyle w:val="Tabletext"/>
            </w:pPr>
            <w:r>
              <w:rPr>
                <w:b/>
                <w:bCs/>
              </w:rPr>
              <w:t>Treaties:</w:t>
            </w:r>
            <w:r w:rsidR="00493DC9">
              <w:rPr>
                <w:b/>
                <w:bCs/>
              </w:rPr>
              <w:br/>
            </w:r>
            <w:r>
              <w:t>CRC 3, 5, 6, 9, 12, 18, 19, 23(3), 24, 37(c); CRPD 7, 17, 25.</w:t>
            </w:r>
          </w:p>
          <w:p w:rsidR="00D4284F" w:rsidRDefault="00D4284F" w:rsidP="00493DC9">
            <w:pPr>
              <w:pStyle w:val="Tabletext"/>
            </w:pPr>
            <w:r>
              <w:rPr>
                <w:b/>
                <w:bCs/>
              </w:rPr>
              <w:t>Interpretive instruments:</w:t>
            </w:r>
            <w:r w:rsidR="00493DC9">
              <w:rPr>
                <w:b/>
                <w:bCs/>
              </w:rPr>
              <w:br/>
            </w:r>
            <w:r>
              <w:t>UNRPJDL 49, 56.</w:t>
            </w:r>
          </w:p>
          <w:p w:rsidR="00D4284F" w:rsidRPr="00AB0FC4" w:rsidRDefault="00D4284F" w:rsidP="00493DC9">
            <w:pPr>
              <w:pStyle w:val="Tabletext"/>
            </w:pPr>
            <w:r>
              <w:rPr>
                <w:b/>
                <w:bCs/>
              </w:rPr>
              <w:t>National law</w:t>
            </w:r>
            <w:r>
              <w:t>:</w:t>
            </w:r>
            <w:r w:rsidR="00493DC9">
              <w:br/>
            </w:r>
            <w:r>
              <w:rPr>
                <w:rFonts w:cs="Calibri"/>
              </w:rPr>
              <w:t xml:space="preserve">A child who ‘achieves a sufficient understanding and intelligence to enable him or her to understand fully what is proposed’ is competent to consent to treatment: </w:t>
            </w:r>
            <w:r w:rsidRPr="00F60C6C">
              <w:rPr>
                <w:rFonts w:cs="Calibri"/>
                <w:i/>
                <w:iCs/>
              </w:rPr>
              <w:t>Department of Health and Community Services (NT)</w:t>
            </w:r>
            <w:r w:rsidRPr="00F60C6C">
              <w:rPr>
                <w:i/>
                <w:iCs/>
              </w:rPr>
              <w:t xml:space="preserve"> v JWB (‘Marion’s Case’) </w:t>
            </w:r>
            <w:r w:rsidRPr="00F60C6C">
              <w:rPr>
                <w:iCs/>
              </w:rPr>
              <w:t xml:space="preserve">(1992) </w:t>
            </w:r>
            <w:r w:rsidRPr="00F60C6C">
              <w:t xml:space="preserve">175 CLR </w:t>
            </w:r>
            <w:r>
              <w:t xml:space="preserve">218, </w:t>
            </w:r>
            <w:r w:rsidRPr="00846F17">
              <w:t>238</w:t>
            </w:r>
            <w:r>
              <w:t xml:space="preserve">. </w:t>
            </w:r>
          </w:p>
        </w:tc>
      </w:tr>
    </w:tbl>
    <w:p w:rsidR="00D4284F" w:rsidRDefault="00D4284F" w:rsidP="00D4284F">
      <w:pPr>
        <w:pStyle w:val="Heading2"/>
      </w:pPr>
      <w:bookmarkStart w:id="72" w:name="_Toc353270252"/>
      <w:r>
        <w:lastRenderedPageBreak/>
        <w:t>H</w:t>
      </w:r>
      <w:r w:rsidRPr="00A51660">
        <w:t>ygiene and public health</w:t>
      </w:r>
      <w:bookmarkEnd w:id="72"/>
    </w:p>
    <w:tbl>
      <w:tblPr>
        <w:tblStyle w:val="TableSimple1"/>
        <w:tblW w:w="9354" w:type="dxa"/>
        <w:tblLook w:val="01E0"/>
      </w:tblPr>
      <w:tblGrid>
        <w:gridCol w:w="6236"/>
        <w:gridCol w:w="3118"/>
      </w:tblGrid>
      <w:tr w:rsidR="00D4284F" w:rsidRPr="0045223E" w:rsidTr="003D60C6">
        <w:trPr>
          <w:cnfStyle w:val="100000000000"/>
        </w:trPr>
        <w:tc>
          <w:tcPr>
            <w:tcW w:w="6236" w:type="dxa"/>
            <w:tcBorders>
              <w:bottom w:val="none" w:sz="0" w:space="0" w:color="auto"/>
            </w:tcBorders>
          </w:tcPr>
          <w:p w:rsidR="00D4284F" w:rsidRPr="0045223E" w:rsidRDefault="00D4284F" w:rsidP="00493DC9">
            <w:pPr>
              <w:pStyle w:val="Tableheading"/>
            </w:pPr>
            <w:r w:rsidRPr="0045223E">
              <w:t>Standard</w:t>
            </w:r>
          </w:p>
        </w:tc>
        <w:tc>
          <w:tcPr>
            <w:tcW w:w="3118" w:type="dxa"/>
            <w:tcBorders>
              <w:bottom w:val="none" w:sz="0" w:space="0" w:color="auto"/>
            </w:tcBorders>
          </w:tcPr>
          <w:p w:rsidR="00D4284F" w:rsidRPr="0045223E" w:rsidRDefault="00D4284F" w:rsidP="00493DC9">
            <w:pPr>
              <w:pStyle w:val="Tableheading"/>
            </w:pPr>
            <w:r w:rsidRPr="0045223E">
              <w:t>Sources</w:t>
            </w:r>
          </w:p>
        </w:tc>
      </w:tr>
      <w:tr w:rsidR="00D4284F" w:rsidRPr="0045223E" w:rsidTr="003D60C6">
        <w:trPr>
          <w:cnfStyle w:val="010000000000"/>
        </w:trPr>
        <w:tc>
          <w:tcPr>
            <w:tcW w:w="6236" w:type="dxa"/>
            <w:tcBorders>
              <w:top w:val="none" w:sz="0" w:space="0" w:color="auto"/>
            </w:tcBorders>
          </w:tcPr>
          <w:p w:rsidR="00D4284F" w:rsidRDefault="00D4284F" w:rsidP="00493DC9">
            <w:pPr>
              <w:pStyle w:val="Tabletext"/>
            </w:pPr>
            <w:r>
              <w:t>All parts of immigration detention facilities are properly maintained and cleaned.</w:t>
            </w:r>
          </w:p>
          <w:p w:rsidR="00D4284F" w:rsidRDefault="00D4284F" w:rsidP="00493DC9">
            <w:pPr>
              <w:pStyle w:val="Tabletext"/>
            </w:pPr>
            <w:r>
              <w:t>Immigration detention facilities provide the facilities, services and items necessary to maintain general hygiene.</w:t>
            </w:r>
          </w:p>
          <w:p w:rsidR="00D4284F" w:rsidRDefault="00D4284F" w:rsidP="00493DC9">
            <w:pPr>
              <w:pStyle w:val="Tabletext"/>
            </w:pPr>
            <w:r w:rsidRPr="00726DE2">
              <w:t xml:space="preserve">Detainees are able to bathe or shower </w:t>
            </w:r>
            <w:r>
              <w:t>daily at a temperature suitable to the climate, and to have their hair cut.</w:t>
            </w:r>
          </w:p>
          <w:p w:rsidR="00D4284F" w:rsidRDefault="00D4284F" w:rsidP="00493DC9">
            <w:pPr>
              <w:pStyle w:val="Tabletext"/>
            </w:pPr>
            <w:r>
              <w:t>Detainees’</w:t>
            </w:r>
            <w:r w:rsidRPr="00726DE2">
              <w:t xml:space="preserve"> safety and privacy, particularly when using communal </w:t>
            </w:r>
            <w:r>
              <w:t xml:space="preserve">bathing or showering </w:t>
            </w:r>
            <w:r w:rsidRPr="00726DE2">
              <w:t xml:space="preserve">facilities, is </w:t>
            </w:r>
            <w:r>
              <w:t>protected.</w:t>
            </w:r>
          </w:p>
          <w:p w:rsidR="00D4284F" w:rsidRDefault="00D4284F" w:rsidP="00493DC9">
            <w:pPr>
              <w:pStyle w:val="Tabletext"/>
            </w:pPr>
            <w:r>
              <w:t>Appropriate measures are taken to minimise health hazards.</w:t>
            </w:r>
          </w:p>
          <w:p w:rsidR="00D4284F" w:rsidRDefault="00D4284F" w:rsidP="00493DC9">
            <w:pPr>
              <w:pStyle w:val="Tabletext"/>
            </w:pPr>
            <w:r>
              <w:t>Vermin and pests are exterminated. Safety precautions are observed.</w:t>
            </w:r>
          </w:p>
          <w:p w:rsidR="00D4284F" w:rsidRDefault="00D4284F" w:rsidP="00493DC9">
            <w:pPr>
              <w:pStyle w:val="Tabletext"/>
            </w:pPr>
            <w:r>
              <w:t>Feminine hygiene products are readily available free of charge to female detainees and never require a request to male security staff. Toilets for women have disposal bins for feminine hygiene products.</w:t>
            </w:r>
          </w:p>
          <w:p w:rsidR="00D4284F" w:rsidRPr="0045223E" w:rsidRDefault="00D4284F" w:rsidP="00493DC9">
            <w:pPr>
              <w:pStyle w:val="Tabletext"/>
            </w:pPr>
            <w:r w:rsidRPr="00B85A19">
              <w:t>Standard precautions for infection control apply.</w:t>
            </w:r>
          </w:p>
        </w:tc>
        <w:tc>
          <w:tcPr>
            <w:tcW w:w="3118" w:type="dxa"/>
            <w:tcBorders>
              <w:top w:val="none" w:sz="0" w:space="0" w:color="auto"/>
            </w:tcBorders>
          </w:tcPr>
          <w:p w:rsidR="00D4284F" w:rsidRDefault="00D4284F" w:rsidP="00493DC9">
            <w:pPr>
              <w:pStyle w:val="Tabletext"/>
            </w:pPr>
            <w:r w:rsidRPr="00493DC9">
              <w:rPr>
                <w:b/>
                <w:bCs/>
              </w:rPr>
              <w:t>Treaties:</w:t>
            </w:r>
            <w:r w:rsidR="00493DC9" w:rsidRPr="00493DC9">
              <w:rPr>
                <w:b/>
                <w:bCs/>
              </w:rPr>
              <w:br/>
            </w:r>
            <w:r>
              <w:t>ICCPR 7, 10; ICESCR 11, 12; CAT 16; CRC 3(3), 37(c); CRPD 14.</w:t>
            </w:r>
          </w:p>
          <w:p w:rsidR="00D4284F" w:rsidRPr="005D2A7C" w:rsidRDefault="00D4284F" w:rsidP="00493DC9">
            <w:pPr>
              <w:pStyle w:val="Tabletext"/>
            </w:pPr>
            <w:r w:rsidRPr="00493DC9">
              <w:rPr>
                <w:b/>
                <w:bCs/>
              </w:rPr>
              <w:t>Interpretive instruments:</w:t>
            </w:r>
            <w:r w:rsidR="00493DC9" w:rsidRPr="00493DC9">
              <w:rPr>
                <w:b/>
                <w:bCs/>
              </w:rPr>
              <w:br/>
            </w:r>
            <w:r w:rsidRPr="005D2A7C">
              <w:t>SMR 12</w:t>
            </w:r>
            <w:r>
              <w:t>-16</w:t>
            </w:r>
            <w:r w:rsidRPr="005D2A7C">
              <w:t xml:space="preserve">; UNRPJDL 34; UNHCR </w:t>
            </w:r>
            <w:r>
              <w:t>Guidelines 8 [48(x)]</w:t>
            </w:r>
            <w:r w:rsidRPr="005D2A7C">
              <w:t>; BOP 1</w:t>
            </w:r>
            <w:r>
              <w:t>; Bangkok Rules 5.</w:t>
            </w:r>
          </w:p>
          <w:p w:rsidR="00D4284F" w:rsidRPr="00B85A19" w:rsidRDefault="00D4284F" w:rsidP="00493DC9">
            <w:pPr>
              <w:pStyle w:val="Tabletext"/>
            </w:pPr>
            <w:r w:rsidRPr="00493DC9">
              <w:rPr>
                <w:b/>
                <w:bCs/>
              </w:rPr>
              <w:t>National law:</w:t>
            </w:r>
            <w:r w:rsidR="00493DC9" w:rsidRPr="00493DC9">
              <w:rPr>
                <w:b/>
                <w:bCs/>
              </w:rPr>
              <w:br/>
            </w:r>
            <w:r>
              <w:t>Common law duty of care.</w:t>
            </w:r>
          </w:p>
        </w:tc>
      </w:tr>
    </w:tbl>
    <w:p w:rsidR="003D60C6" w:rsidRDefault="003D60C6" w:rsidP="003D60C6">
      <w:bookmarkStart w:id="73" w:name="_Toc353270253"/>
    </w:p>
    <w:p w:rsidR="003D60C6" w:rsidRDefault="003D60C6" w:rsidP="003D60C6">
      <w:pPr>
        <w:rPr>
          <w:color w:val="000000"/>
          <w:sz w:val="28"/>
          <w:szCs w:val="26"/>
        </w:rPr>
      </w:pPr>
      <w:r>
        <w:br w:type="page"/>
      </w:r>
    </w:p>
    <w:p w:rsidR="00D4284F" w:rsidRPr="00AE42E2" w:rsidRDefault="00D4284F" w:rsidP="00D4284F">
      <w:pPr>
        <w:pStyle w:val="Heading2"/>
      </w:pPr>
      <w:r>
        <w:lastRenderedPageBreak/>
        <w:t>C</w:t>
      </w:r>
      <w:r w:rsidRPr="00A51660">
        <w:t>o</w:t>
      </w:r>
      <w:r>
        <w:t>ntagious and notifiable diseases</w:t>
      </w:r>
      <w:bookmarkEnd w:id="73"/>
    </w:p>
    <w:tbl>
      <w:tblPr>
        <w:tblStyle w:val="TableSimple1"/>
        <w:tblW w:w="9354" w:type="dxa"/>
        <w:tblLayout w:type="fixed"/>
        <w:tblLook w:val="01E0"/>
      </w:tblPr>
      <w:tblGrid>
        <w:gridCol w:w="6236"/>
        <w:gridCol w:w="3118"/>
      </w:tblGrid>
      <w:tr w:rsidR="00D4284F" w:rsidRPr="0045223E" w:rsidTr="003D60C6">
        <w:trPr>
          <w:cnfStyle w:val="100000000000"/>
        </w:trPr>
        <w:tc>
          <w:tcPr>
            <w:tcW w:w="6236" w:type="dxa"/>
            <w:tcBorders>
              <w:bottom w:val="none" w:sz="0" w:space="0" w:color="auto"/>
            </w:tcBorders>
          </w:tcPr>
          <w:p w:rsidR="00D4284F" w:rsidRPr="0045223E" w:rsidRDefault="00D4284F" w:rsidP="00493DC9">
            <w:pPr>
              <w:pStyle w:val="Tableheading"/>
            </w:pPr>
            <w:r w:rsidRPr="0045223E">
              <w:t>Standard</w:t>
            </w:r>
          </w:p>
        </w:tc>
        <w:tc>
          <w:tcPr>
            <w:tcW w:w="3118" w:type="dxa"/>
            <w:tcBorders>
              <w:bottom w:val="none" w:sz="0" w:space="0" w:color="auto"/>
            </w:tcBorders>
          </w:tcPr>
          <w:p w:rsidR="00D4284F" w:rsidRPr="0045223E" w:rsidRDefault="00D4284F" w:rsidP="00493DC9">
            <w:pPr>
              <w:pStyle w:val="Tableheading"/>
            </w:pPr>
            <w:r w:rsidRPr="0045223E">
              <w:t>Sources</w:t>
            </w:r>
          </w:p>
        </w:tc>
      </w:tr>
      <w:tr w:rsidR="00D4284F" w:rsidRPr="0045223E" w:rsidTr="003D60C6">
        <w:trPr>
          <w:cnfStyle w:val="010000000000"/>
        </w:trPr>
        <w:tc>
          <w:tcPr>
            <w:tcW w:w="6236" w:type="dxa"/>
            <w:tcBorders>
              <w:top w:val="none" w:sz="0" w:space="0" w:color="auto"/>
            </w:tcBorders>
          </w:tcPr>
          <w:p w:rsidR="00D4284F" w:rsidRDefault="00D4284F" w:rsidP="00493DC9">
            <w:pPr>
              <w:pStyle w:val="Tabletext"/>
            </w:pPr>
            <w:r>
              <w:t>Health staff comply with the duty to report notifiable diseases under relevant state or territory legislation.</w:t>
            </w:r>
          </w:p>
          <w:p w:rsidR="00D4284F" w:rsidRDefault="00D4284F" w:rsidP="00493DC9">
            <w:pPr>
              <w:pStyle w:val="Tabletext"/>
            </w:pPr>
            <w:r>
              <w:t xml:space="preserve">There are systems in place for liaison with Commonwealth and state health authorities in the event of an outbreak of a contagious disease in order to protect the wider Australian community. </w:t>
            </w:r>
          </w:p>
          <w:p w:rsidR="00D4284F" w:rsidRDefault="00D4284F" w:rsidP="00493DC9">
            <w:pPr>
              <w:pStyle w:val="Tabletext"/>
            </w:pPr>
            <w:r>
              <w:t xml:space="preserve">When absolutely required in order to protect the general population of the facility from infectious disease, detainees are isolated or quarantined and treated before being allowed to enter the normal routine of the facility. The reasons for quarantine must be explained to the detainee. All cases of isolation or quarantine for health reasons are notified to the Department. </w:t>
            </w:r>
          </w:p>
          <w:p w:rsidR="00D4284F" w:rsidRPr="0045223E" w:rsidRDefault="00D4284F" w:rsidP="00493DC9">
            <w:pPr>
              <w:pStyle w:val="Tabletext"/>
            </w:pPr>
            <w:r>
              <w:t>The rights of these detainees are fully respected, subject to permissible limitations that are required in the circumstances, and they are able to participate in meaningful activities equivalent to the rest of the facility’s population. A qualified medical officer visits regularly to assess the impact of isolation on the detainee’s physical and mental health.</w:t>
            </w:r>
          </w:p>
        </w:tc>
        <w:tc>
          <w:tcPr>
            <w:tcW w:w="3118" w:type="dxa"/>
            <w:tcBorders>
              <w:top w:val="none" w:sz="0" w:space="0" w:color="auto"/>
            </w:tcBorders>
          </w:tcPr>
          <w:p w:rsidR="00D4284F" w:rsidRPr="005504E7" w:rsidRDefault="00D4284F" w:rsidP="00493DC9">
            <w:pPr>
              <w:pStyle w:val="Tabletext"/>
            </w:pPr>
            <w:r w:rsidRPr="00493DC9">
              <w:rPr>
                <w:b/>
                <w:bCs/>
              </w:rPr>
              <w:t>Treaties:</w:t>
            </w:r>
            <w:r w:rsidR="00493DC9" w:rsidRPr="00493DC9">
              <w:rPr>
                <w:b/>
                <w:bCs/>
              </w:rPr>
              <w:br/>
            </w:r>
            <w:r w:rsidRPr="005504E7">
              <w:t>ICCPR 6; ICESCR 12(2)(c).</w:t>
            </w:r>
          </w:p>
          <w:p w:rsidR="00D4284F" w:rsidRPr="005504E7" w:rsidRDefault="00D4284F" w:rsidP="00493DC9">
            <w:pPr>
              <w:pStyle w:val="Tabletext"/>
            </w:pPr>
            <w:r w:rsidRPr="00493DC9">
              <w:rPr>
                <w:b/>
                <w:bCs/>
              </w:rPr>
              <w:t>Interpretive instruments:</w:t>
            </w:r>
            <w:r w:rsidR="00493DC9" w:rsidRPr="00493DC9">
              <w:rPr>
                <w:b/>
                <w:bCs/>
              </w:rPr>
              <w:br/>
            </w:r>
            <w:r w:rsidRPr="005504E7">
              <w:t>SMR 24</w:t>
            </w:r>
            <w:r>
              <w:t xml:space="preserve">, </w:t>
            </w:r>
            <w:r w:rsidRPr="00181C1C">
              <w:t>25</w:t>
            </w:r>
            <w:r w:rsidRPr="0039071D">
              <w:t>;</w:t>
            </w:r>
            <w:r>
              <w:t xml:space="preserve"> </w:t>
            </w:r>
            <w:r w:rsidRPr="00F60C6C">
              <w:t>World Health Organi</w:t>
            </w:r>
            <w:r>
              <w:t>s</w:t>
            </w:r>
            <w:r w:rsidRPr="00F60C6C">
              <w:t>ation ‘Ethical Considerations in Developing a Public Health Response to Pandemic Influenza’ (WHO, 2007) ch 4;</w:t>
            </w:r>
            <w:r w:rsidR="00493DC9">
              <w:t xml:space="preserve"> </w:t>
            </w:r>
            <w:r w:rsidRPr="00F60C6C">
              <w:t xml:space="preserve">(by analogy) </w:t>
            </w:r>
            <w:r w:rsidRPr="005504E7">
              <w:t>W</w:t>
            </w:r>
            <w:r>
              <w:t xml:space="preserve">orld </w:t>
            </w:r>
            <w:r w:rsidRPr="005504E7">
              <w:t>H</w:t>
            </w:r>
            <w:r>
              <w:t xml:space="preserve">ealth </w:t>
            </w:r>
            <w:r w:rsidRPr="005504E7">
              <w:t>O</w:t>
            </w:r>
            <w:r>
              <w:t>rganisation</w:t>
            </w:r>
            <w:r w:rsidRPr="005504E7">
              <w:t xml:space="preserve"> Guidelines on HIV Infection and AIDS in prisons [27].</w:t>
            </w:r>
          </w:p>
          <w:p w:rsidR="00D4284F" w:rsidRPr="005504E7" w:rsidRDefault="00D4284F" w:rsidP="00493DC9">
            <w:pPr>
              <w:pStyle w:val="Tabletext"/>
            </w:pPr>
            <w:r w:rsidRPr="00493DC9">
              <w:rPr>
                <w:b/>
                <w:bCs/>
              </w:rPr>
              <w:t>National law</w:t>
            </w:r>
            <w:r w:rsidR="00493DC9" w:rsidRPr="00493DC9">
              <w:rPr>
                <w:b/>
                <w:bCs/>
              </w:rPr>
              <w:t>:</w:t>
            </w:r>
            <w:r w:rsidR="00493DC9">
              <w:rPr>
                <w:b/>
                <w:bCs/>
              </w:rPr>
              <w:br/>
            </w:r>
            <w:r w:rsidRPr="005504E7">
              <w:t xml:space="preserve">Common law duty of care; relevant state or territory legislation concerning notifiable diseases. </w:t>
            </w:r>
          </w:p>
        </w:tc>
      </w:tr>
    </w:tbl>
    <w:p w:rsidR="00D4284F" w:rsidRDefault="00D4284F" w:rsidP="00D4284F">
      <w:pPr>
        <w:pStyle w:val="Heading2"/>
      </w:pPr>
      <w:bookmarkStart w:id="74" w:name="_Toc353270254"/>
      <w:r>
        <w:t>C</w:t>
      </w:r>
      <w:r w:rsidRPr="00A51660">
        <w:t>ontinuity of care</w:t>
      </w:r>
      <w:bookmarkEnd w:id="74"/>
    </w:p>
    <w:tbl>
      <w:tblPr>
        <w:tblStyle w:val="TableSimple1"/>
        <w:tblW w:w="9354" w:type="dxa"/>
        <w:tblLook w:val="01E0"/>
      </w:tblPr>
      <w:tblGrid>
        <w:gridCol w:w="6236"/>
        <w:gridCol w:w="3118"/>
      </w:tblGrid>
      <w:tr w:rsidR="00D4284F" w:rsidRPr="0045223E" w:rsidTr="003D60C6">
        <w:trPr>
          <w:cnfStyle w:val="100000000000"/>
        </w:trPr>
        <w:tc>
          <w:tcPr>
            <w:tcW w:w="6236" w:type="dxa"/>
            <w:tcBorders>
              <w:bottom w:val="none" w:sz="0" w:space="0" w:color="auto"/>
            </w:tcBorders>
          </w:tcPr>
          <w:p w:rsidR="00D4284F" w:rsidRPr="0045223E" w:rsidRDefault="00D4284F" w:rsidP="00493DC9">
            <w:pPr>
              <w:pStyle w:val="Tableheading"/>
            </w:pPr>
            <w:r w:rsidRPr="0045223E">
              <w:t>Standard</w:t>
            </w:r>
          </w:p>
        </w:tc>
        <w:tc>
          <w:tcPr>
            <w:tcW w:w="3118" w:type="dxa"/>
            <w:tcBorders>
              <w:bottom w:val="none" w:sz="0" w:space="0" w:color="auto"/>
            </w:tcBorders>
          </w:tcPr>
          <w:p w:rsidR="00D4284F" w:rsidRPr="0045223E" w:rsidRDefault="00D4284F" w:rsidP="00493DC9">
            <w:pPr>
              <w:pStyle w:val="Tableheading"/>
            </w:pPr>
            <w:r w:rsidRPr="0045223E">
              <w:t>Sources</w:t>
            </w:r>
          </w:p>
        </w:tc>
      </w:tr>
      <w:tr w:rsidR="00D4284F" w:rsidRPr="0045223E" w:rsidTr="003D60C6">
        <w:trPr>
          <w:cnfStyle w:val="010000000000"/>
        </w:trPr>
        <w:tc>
          <w:tcPr>
            <w:tcW w:w="6236" w:type="dxa"/>
            <w:tcBorders>
              <w:top w:val="none" w:sz="0" w:space="0" w:color="auto"/>
            </w:tcBorders>
          </w:tcPr>
          <w:p w:rsidR="00D4284F" w:rsidRDefault="00D4284F" w:rsidP="003D60C6">
            <w:pPr>
              <w:pStyle w:val="Tabletext"/>
              <w:spacing w:before="160" w:after="160"/>
            </w:pPr>
            <w:r>
              <w:t xml:space="preserve">The Department, facility management and all staff recognise that continuity of health care is a vital element of health care. </w:t>
            </w:r>
          </w:p>
          <w:p w:rsidR="00D4284F" w:rsidRDefault="00D4284F" w:rsidP="003D60C6">
            <w:pPr>
              <w:pStyle w:val="Tabletext"/>
              <w:spacing w:before="160" w:after="160"/>
            </w:pPr>
            <w:r>
              <w:t>Detainees are able to contact health providers who treated them prior to being detained.</w:t>
            </w:r>
          </w:p>
          <w:p w:rsidR="00D4284F" w:rsidRDefault="00D4284F" w:rsidP="003D60C6">
            <w:pPr>
              <w:pStyle w:val="Tabletext"/>
              <w:spacing w:before="160" w:after="160"/>
            </w:pPr>
            <w:r>
              <w:t xml:space="preserve">Detainees who have appointments and continuing treatment with specialist services are not transferred to different facilities, unless alternative appropriate arrangements have been explored. </w:t>
            </w:r>
          </w:p>
          <w:p w:rsidR="00D4284F" w:rsidRDefault="00D4284F" w:rsidP="003D60C6">
            <w:pPr>
              <w:pStyle w:val="Tabletext"/>
              <w:spacing w:before="160" w:after="160"/>
            </w:pPr>
            <w:r>
              <w:t>When they are released from detention facilities, detainees are provided with a summary of their medical history while in immigration detention.</w:t>
            </w:r>
            <w:r w:rsidR="0003050F">
              <w:t xml:space="preserve"> </w:t>
            </w:r>
          </w:p>
          <w:p w:rsidR="00D4284F" w:rsidRPr="0045223E" w:rsidRDefault="00D4284F" w:rsidP="003D60C6">
            <w:pPr>
              <w:pStyle w:val="Tabletext"/>
              <w:spacing w:before="160" w:after="160"/>
            </w:pPr>
            <w:r>
              <w:t xml:space="preserve">Where necessary, on release from an immigration detention facility, detainees are also given a referral to a community health provider. </w:t>
            </w:r>
          </w:p>
        </w:tc>
        <w:tc>
          <w:tcPr>
            <w:tcW w:w="3118" w:type="dxa"/>
            <w:tcBorders>
              <w:top w:val="none" w:sz="0" w:space="0" w:color="auto"/>
            </w:tcBorders>
          </w:tcPr>
          <w:p w:rsidR="00D4284F" w:rsidRDefault="00D4284F" w:rsidP="003D60C6">
            <w:pPr>
              <w:pStyle w:val="Tabletext"/>
              <w:spacing w:before="160" w:after="160"/>
            </w:pPr>
            <w:r w:rsidRPr="00493DC9">
              <w:rPr>
                <w:b/>
                <w:bCs/>
              </w:rPr>
              <w:t>Treaties:</w:t>
            </w:r>
            <w:r w:rsidR="00493DC9" w:rsidRPr="00493DC9">
              <w:rPr>
                <w:b/>
                <w:bCs/>
              </w:rPr>
              <w:br/>
            </w:r>
            <w:r>
              <w:t>ICESCR 12.</w:t>
            </w:r>
          </w:p>
          <w:p w:rsidR="00D4284F" w:rsidRPr="005D2A7C" w:rsidRDefault="00D4284F" w:rsidP="003D60C6">
            <w:pPr>
              <w:pStyle w:val="Tabletext"/>
              <w:spacing w:before="160" w:after="160"/>
            </w:pPr>
            <w:r w:rsidRPr="00493DC9">
              <w:rPr>
                <w:b/>
                <w:bCs/>
              </w:rPr>
              <w:t>Interpretive instruments:</w:t>
            </w:r>
            <w:r w:rsidR="00493DC9" w:rsidRPr="00493DC9">
              <w:rPr>
                <w:b/>
                <w:bCs/>
              </w:rPr>
              <w:br/>
            </w:r>
            <w:r>
              <w:t>BOP 26; SMR 91.</w:t>
            </w:r>
          </w:p>
        </w:tc>
      </w:tr>
    </w:tbl>
    <w:p w:rsidR="00D4284F" w:rsidRPr="00AE42E2" w:rsidRDefault="00D4284F" w:rsidP="00D4284F">
      <w:pPr>
        <w:pStyle w:val="Heading2"/>
      </w:pPr>
      <w:bookmarkStart w:id="75" w:name="_Toc353270255"/>
      <w:r>
        <w:lastRenderedPageBreak/>
        <w:t>Second medical opinions</w:t>
      </w:r>
      <w:bookmarkEnd w:id="75"/>
    </w:p>
    <w:tbl>
      <w:tblPr>
        <w:tblStyle w:val="TableSimple1"/>
        <w:tblW w:w="9355" w:type="dxa"/>
        <w:tblLook w:val="01E0"/>
      </w:tblPr>
      <w:tblGrid>
        <w:gridCol w:w="5953"/>
        <w:gridCol w:w="3402"/>
      </w:tblGrid>
      <w:tr w:rsidR="00D4284F" w:rsidRPr="0045223E" w:rsidTr="003D60C6">
        <w:trPr>
          <w:cnfStyle w:val="100000000000"/>
        </w:trPr>
        <w:tc>
          <w:tcPr>
            <w:tcW w:w="5953" w:type="dxa"/>
            <w:tcBorders>
              <w:bottom w:val="none" w:sz="0" w:space="0" w:color="auto"/>
            </w:tcBorders>
          </w:tcPr>
          <w:p w:rsidR="00D4284F" w:rsidRPr="0045223E" w:rsidRDefault="00D4284F" w:rsidP="00493DC9">
            <w:pPr>
              <w:pStyle w:val="Tableheading"/>
            </w:pPr>
            <w:r w:rsidRPr="0045223E">
              <w:t>Standard</w:t>
            </w:r>
          </w:p>
        </w:tc>
        <w:tc>
          <w:tcPr>
            <w:tcW w:w="3402" w:type="dxa"/>
            <w:tcBorders>
              <w:bottom w:val="none" w:sz="0" w:space="0" w:color="auto"/>
            </w:tcBorders>
          </w:tcPr>
          <w:p w:rsidR="00D4284F" w:rsidRPr="0045223E" w:rsidRDefault="00D4284F" w:rsidP="00493DC9">
            <w:pPr>
              <w:pStyle w:val="Tableheading"/>
            </w:pPr>
            <w:r w:rsidRPr="0045223E">
              <w:t>Sources</w:t>
            </w:r>
          </w:p>
        </w:tc>
      </w:tr>
      <w:tr w:rsidR="00D4284F" w:rsidRPr="0045223E" w:rsidTr="003D60C6">
        <w:trPr>
          <w:cnfStyle w:val="010000000000"/>
        </w:trPr>
        <w:tc>
          <w:tcPr>
            <w:tcW w:w="5953" w:type="dxa"/>
            <w:tcBorders>
              <w:top w:val="none" w:sz="0" w:space="0" w:color="auto"/>
            </w:tcBorders>
          </w:tcPr>
          <w:p w:rsidR="00D4284F" w:rsidRPr="0045223E" w:rsidRDefault="00D4284F" w:rsidP="00493DC9">
            <w:pPr>
              <w:pStyle w:val="Tabletext"/>
            </w:pPr>
            <w:r>
              <w:t>Each immigration detainee can seek a second medical examination or opinion prior to treatment as an aspect of informed consent to medical treatment.</w:t>
            </w:r>
          </w:p>
        </w:tc>
        <w:tc>
          <w:tcPr>
            <w:tcW w:w="3402" w:type="dxa"/>
            <w:tcBorders>
              <w:top w:val="none" w:sz="0" w:space="0" w:color="auto"/>
            </w:tcBorders>
          </w:tcPr>
          <w:p w:rsidR="00D4284F" w:rsidRDefault="00D4284F" w:rsidP="00493DC9">
            <w:pPr>
              <w:pStyle w:val="Tabletext"/>
            </w:pPr>
            <w:r w:rsidRPr="00493DC9">
              <w:rPr>
                <w:b/>
                <w:bCs/>
              </w:rPr>
              <w:t>Treaties:</w:t>
            </w:r>
            <w:r w:rsidR="00493DC9" w:rsidRPr="00493DC9">
              <w:rPr>
                <w:b/>
                <w:bCs/>
              </w:rPr>
              <w:br/>
            </w:r>
            <w:r>
              <w:t>ICESCR 12.</w:t>
            </w:r>
          </w:p>
          <w:p w:rsidR="00D4284F" w:rsidRPr="0045223E" w:rsidRDefault="00D4284F" w:rsidP="00493DC9">
            <w:pPr>
              <w:pStyle w:val="Tabletext"/>
            </w:pPr>
            <w:r w:rsidRPr="00493DC9">
              <w:rPr>
                <w:b/>
                <w:bCs/>
              </w:rPr>
              <w:t>Interpretive instruments:</w:t>
            </w:r>
            <w:r w:rsidR="00493DC9" w:rsidRPr="00493DC9">
              <w:rPr>
                <w:b/>
                <w:bCs/>
              </w:rPr>
              <w:br/>
            </w:r>
            <w:r>
              <w:t>BOP 25; CPT Standards (2011) p 66.</w:t>
            </w:r>
          </w:p>
        </w:tc>
      </w:tr>
    </w:tbl>
    <w:p w:rsidR="00D4284F" w:rsidRDefault="00D4284F" w:rsidP="00D4284F">
      <w:pPr>
        <w:pStyle w:val="Heading2"/>
      </w:pPr>
      <w:bookmarkStart w:id="76" w:name="_Toc353270256"/>
      <w:r>
        <w:t>S</w:t>
      </w:r>
      <w:r w:rsidRPr="00A51660">
        <w:t xml:space="preserve">pecialists and </w:t>
      </w:r>
      <w:r>
        <w:t>medical aids</w:t>
      </w:r>
      <w:bookmarkEnd w:id="76"/>
    </w:p>
    <w:tbl>
      <w:tblPr>
        <w:tblStyle w:val="TableSimple1"/>
        <w:tblW w:w="9355" w:type="dxa"/>
        <w:tblLook w:val="01E0"/>
      </w:tblPr>
      <w:tblGrid>
        <w:gridCol w:w="5953"/>
        <w:gridCol w:w="3402"/>
      </w:tblGrid>
      <w:tr w:rsidR="00D4284F" w:rsidRPr="0045223E" w:rsidTr="003D60C6">
        <w:trPr>
          <w:cnfStyle w:val="100000000000"/>
        </w:trPr>
        <w:tc>
          <w:tcPr>
            <w:tcW w:w="5953" w:type="dxa"/>
            <w:tcBorders>
              <w:bottom w:val="none" w:sz="0" w:space="0" w:color="auto"/>
            </w:tcBorders>
          </w:tcPr>
          <w:p w:rsidR="00D4284F" w:rsidRPr="0045223E" w:rsidRDefault="00D4284F" w:rsidP="00345259">
            <w:pPr>
              <w:pStyle w:val="Tableheading"/>
            </w:pPr>
            <w:r w:rsidRPr="0045223E">
              <w:t>Standard</w:t>
            </w:r>
          </w:p>
        </w:tc>
        <w:tc>
          <w:tcPr>
            <w:tcW w:w="3402" w:type="dxa"/>
            <w:tcBorders>
              <w:bottom w:val="none" w:sz="0" w:space="0" w:color="auto"/>
            </w:tcBorders>
          </w:tcPr>
          <w:p w:rsidR="00D4284F" w:rsidRPr="0045223E" w:rsidRDefault="00D4284F" w:rsidP="00345259">
            <w:pPr>
              <w:pStyle w:val="Tableheading"/>
            </w:pPr>
            <w:r w:rsidRPr="0045223E">
              <w:t>Sources</w:t>
            </w:r>
          </w:p>
        </w:tc>
      </w:tr>
      <w:tr w:rsidR="00D4284F" w:rsidRPr="0045223E" w:rsidTr="003D60C6">
        <w:trPr>
          <w:cnfStyle w:val="010000000000"/>
        </w:trPr>
        <w:tc>
          <w:tcPr>
            <w:tcW w:w="5953" w:type="dxa"/>
            <w:tcBorders>
              <w:top w:val="none" w:sz="0" w:space="0" w:color="auto"/>
            </w:tcBorders>
          </w:tcPr>
          <w:p w:rsidR="00D4284F" w:rsidRDefault="00D4284F" w:rsidP="00345259">
            <w:pPr>
              <w:pStyle w:val="Tabletext"/>
            </w:pPr>
            <w:r>
              <w:t>Each detainee has access to the services of specialist medical practitioners as well as psychiatric, dental, optical and radiological diagnostic services, on medical referral.</w:t>
            </w:r>
          </w:p>
          <w:p w:rsidR="00D4284F" w:rsidRPr="0045223E" w:rsidRDefault="00D4284F" w:rsidP="00345259">
            <w:pPr>
              <w:pStyle w:val="Tabletext"/>
            </w:pPr>
            <w:r>
              <w:t xml:space="preserve">Prostheses and aids required by a detainee, such as glasses or wheel chairs, are made available on the recommendation of medical staff. </w:t>
            </w:r>
          </w:p>
        </w:tc>
        <w:tc>
          <w:tcPr>
            <w:tcW w:w="3402" w:type="dxa"/>
            <w:tcBorders>
              <w:top w:val="none" w:sz="0" w:space="0" w:color="auto"/>
            </w:tcBorders>
          </w:tcPr>
          <w:p w:rsidR="00D4284F" w:rsidRPr="005D2A7C" w:rsidRDefault="00D4284F" w:rsidP="00345259">
            <w:pPr>
              <w:pStyle w:val="Tabletext"/>
            </w:pPr>
            <w:r w:rsidRPr="00345259">
              <w:rPr>
                <w:b/>
                <w:bCs/>
              </w:rPr>
              <w:t>Treaties:</w:t>
            </w:r>
            <w:r w:rsidR="00345259" w:rsidRPr="00345259">
              <w:rPr>
                <w:b/>
                <w:bCs/>
              </w:rPr>
              <w:br/>
            </w:r>
            <w:r>
              <w:t>ICESCR 12; ICCPR 6, 7, 10; CAT 2, 16; CRPD 14, 25, 26; CEDAW 12; CRC 24, 37(c).</w:t>
            </w:r>
          </w:p>
          <w:p w:rsidR="00D4284F" w:rsidRDefault="00D4284F" w:rsidP="00345259">
            <w:pPr>
              <w:pStyle w:val="Tabletext"/>
            </w:pPr>
            <w:r w:rsidRPr="00345259">
              <w:rPr>
                <w:b/>
                <w:bCs/>
              </w:rPr>
              <w:t>Interpretive instruments:</w:t>
            </w:r>
            <w:r w:rsidR="00345259" w:rsidRPr="00345259">
              <w:rPr>
                <w:b/>
                <w:bCs/>
              </w:rPr>
              <w:br/>
            </w:r>
            <w:r>
              <w:t>SMR 22, 24, 25; UNRPJDL 49; UNHCR Guidelines 8 [48(vi)].</w:t>
            </w:r>
          </w:p>
          <w:p w:rsidR="00D4284F" w:rsidRPr="00FE156F" w:rsidRDefault="00D4284F" w:rsidP="00345259">
            <w:pPr>
              <w:pStyle w:val="Tabletext"/>
            </w:pPr>
            <w:r w:rsidRPr="00345259">
              <w:rPr>
                <w:b/>
                <w:bCs/>
              </w:rPr>
              <w:t>National law</w:t>
            </w:r>
            <w:r w:rsidR="00345259" w:rsidRPr="00345259">
              <w:rPr>
                <w:b/>
                <w:bCs/>
              </w:rPr>
              <w:t>:</w:t>
            </w:r>
            <w:r w:rsidR="00345259" w:rsidRPr="00345259">
              <w:rPr>
                <w:b/>
                <w:bCs/>
              </w:rPr>
              <w:br/>
            </w:r>
            <w:r>
              <w:t>Common law duty of care.</w:t>
            </w:r>
          </w:p>
        </w:tc>
      </w:tr>
    </w:tbl>
    <w:p w:rsidR="00D4284F" w:rsidRDefault="00D4284F" w:rsidP="00D4284F">
      <w:pPr>
        <w:pStyle w:val="Heading2"/>
      </w:pPr>
      <w:bookmarkStart w:id="77" w:name="_Toc353270257"/>
      <w:r>
        <w:t>H</w:t>
      </w:r>
      <w:r w:rsidRPr="00A51660">
        <w:t>ealth records and confidentiality</w:t>
      </w:r>
      <w:bookmarkEnd w:id="77"/>
      <w:r w:rsidRPr="00A51660">
        <w:t xml:space="preserve"> </w:t>
      </w:r>
    </w:p>
    <w:tbl>
      <w:tblPr>
        <w:tblStyle w:val="TableSimple1"/>
        <w:tblW w:w="9355" w:type="dxa"/>
        <w:tblLook w:val="01E0"/>
      </w:tblPr>
      <w:tblGrid>
        <w:gridCol w:w="5953"/>
        <w:gridCol w:w="3402"/>
      </w:tblGrid>
      <w:tr w:rsidR="00D4284F" w:rsidRPr="0045223E" w:rsidTr="003D60C6">
        <w:trPr>
          <w:cnfStyle w:val="100000000000"/>
        </w:trPr>
        <w:tc>
          <w:tcPr>
            <w:tcW w:w="5953" w:type="dxa"/>
            <w:tcBorders>
              <w:bottom w:val="none" w:sz="0" w:space="0" w:color="auto"/>
            </w:tcBorders>
          </w:tcPr>
          <w:p w:rsidR="00D4284F" w:rsidRPr="0045223E" w:rsidRDefault="00D4284F" w:rsidP="00345259">
            <w:pPr>
              <w:pStyle w:val="Tableheading"/>
            </w:pPr>
            <w:r w:rsidRPr="0045223E">
              <w:t>Standard</w:t>
            </w:r>
          </w:p>
        </w:tc>
        <w:tc>
          <w:tcPr>
            <w:tcW w:w="3402" w:type="dxa"/>
            <w:tcBorders>
              <w:bottom w:val="none" w:sz="0" w:space="0" w:color="auto"/>
            </w:tcBorders>
          </w:tcPr>
          <w:p w:rsidR="00D4284F" w:rsidRPr="0045223E" w:rsidRDefault="00D4284F" w:rsidP="00345259">
            <w:pPr>
              <w:pStyle w:val="Tableheading"/>
            </w:pPr>
            <w:r w:rsidRPr="0045223E">
              <w:t>Sources</w:t>
            </w:r>
          </w:p>
        </w:tc>
      </w:tr>
      <w:tr w:rsidR="00D4284F" w:rsidRPr="0045223E" w:rsidTr="003D60C6">
        <w:trPr>
          <w:cnfStyle w:val="010000000000"/>
        </w:trPr>
        <w:tc>
          <w:tcPr>
            <w:tcW w:w="5953" w:type="dxa"/>
            <w:tcBorders>
              <w:top w:val="none" w:sz="0" w:space="0" w:color="auto"/>
            </w:tcBorders>
          </w:tcPr>
          <w:p w:rsidR="00D4284F" w:rsidRDefault="00D4284F" w:rsidP="00345259">
            <w:pPr>
              <w:pStyle w:val="Tabletext"/>
            </w:pPr>
            <w:r>
              <w:t>Eeach detainee has a clinical record containing an up-to-date and comprehensive assessment and care plan (if required), including medical history, which conforms to professional guidance and regulatory standards.</w:t>
            </w:r>
          </w:p>
          <w:p w:rsidR="00D4284F" w:rsidRDefault="00D4284F" w:rsidP="00345259">
            <w:pPr>
              <w:pStyle w:val="Tabletext"/>
            </w:pPr>
            <w:r>
              <w:t>All health records are kept securely in accordance with relevant legislation and national guidelines.</w:t>
            </w:r>
            <w:r w:rsidR="0003050F">
              <w:t xml:space="preserve"> </w:t>
            </w:r>
          </w:p>
          <w:p w:rsidR="00D4284F" w:rsidRPr="0045223E" w:rsidRDefault="00D4284F" w:rsidP="00345259">
            <w:pPr>
              <w:pStyle w:val="Tabletext"/>
            </w:pPr>
            <w:r>
              <w:t>Doctor-patient confidentiality is respected. Medical information is provided to staff of the facility and the Department in accordance with the use and disclosure provisions of the Privacy Act.</w:t>
            </w:r>
          </w:p>
        </w:tc>
        <w:tc>
          <w:tcPr>
            <w:tcW w:w="3402" w:type="dxa"/>
            <w:tcBorders>
              <w:top w:val="none" w:sz="0" w:space="0" w:color="auto"/>
            </w:tcBorders>
          </w:tcPr>
          <w:p w:rsidR="00D4284F" w:rsidRPr="00ED0622" w:rsidRDefault="00D4284F" w:rsidP="00345259">
            <w:pPr>
              <w:pStyle w:val="Tabletext"/>
            </w:pPr>
            <w:r w:rsidRPr="00345259">
              <w:rPr>
                <w:b/>
                <w:bCs/>
              </w:rPr>
              <w:t>Treaties:</w:t>
            </w:r>
            <w:r w:rsidR="00345259" w:rsidRPr="00345259">
              <w:rPr>
                <w:b/>
                <w:bCs/>
              </w:rPr>
              <w:br/>
            </w:r>
            <w:r>
              <w:t>ICESCR 12; ICCPR 10, 17.</w:t>
            </w:r>
          </w:p>
          <w:p w:rsidR="00D4284F" w:rsidRDefault="00D4284F" w:rsidP="00345259">
            <w:pPr>
              <w:pStyle w:val="Tabletext"/>
            </w:pPr>
            <w:r w:rsidRPr="00345259">
              <w:rPr>
                <w:b/>
                <w:bCs/>
              </w:rPr>
              <w:t>Interpretive instruments:</w:t>
            </w:r>
            <w:r w:rsidR="00345259">
              <w:rPr>
                <w:b/>
                <w:bCs/>
              </w:rPr>
              <w:br/>
            </w:r>
            <w:r>
              <w:t xml:space="preserve">BOP 26; UNRPJDL 19, 21; UNHCR Guidelines 7 [47(viii)]; (by analogy) </w:t>
            </w:r>
            <w:r w:rsidRPr="00F60C6C">
              <w:t>W</w:t>
            </w:r>
            <w:r>
              <w:t xml:space="preserve">orld </w:t>
            </w:r>
            <w:r w:rsidRPr="00F60C6C">
              <w:t>H</w:t>
            </w:r>
            <w:r>
              <w:t xml:space="preserve">ealth </w:t>
            </w:r>
            <w:r w:rsidRPr="00F60C6C">
              <w:t>O</w:t>
            </w:r>
            <w:r>
              <w:t>rganisation</w:t>
            </w:r>
            <w:r w:rsidRPr="00F60C6C">
              <w:t xml:space="preserve"> Guidelines on HIV Infection and AIDS in prisons [31] </w:t>
            </w:r>
            <w:r>
              <w:t>and</w:t>
            </w:r>
            <w:r w:rsidRPr="00F60C6C">
              <w:t xml:space="preserve"> [32].</w:t>
            </w:r>
          </w:p>
          <w:p w:rsidR="00D4284F" w:rsidRPr="0045223E" w:rsidRDefault="00D4284F" w:rsidP="00345259">
            <w:pPr>
              <w:pStyle w:val="Tabletext"/>
            </w:pPr>
            <w:r w:rsidRPr="00345259">
              <w:rPr>
                <w:b/>
                <w:bCs/>
              </w:rPr>
              <w:t>National law</w:t>
            </w:r>
            <w:r w:rsidR="00345259">
              <w:rPr>
                <w:b/>
                <w:bCs/>
              </w:rPr>
              <w:t>:</w:t>
            </w:r>
            <w:r w:rsidR="00345259">
              <w:rPr>
                <w:b/>
                <w:bCs/>
              </w:rPr>
              <w:br/>
            </w:r>
            <w:r>
              <w:t xml:space="preserve">Privacy Act </w:t>
            </w:r>
            <w:r w:rsidRPr="00F60C6C">
              <w:t>s 14 (Information Privacy Principle 10</w:t>
            </w:r>
            <w:r>
              <w:t xml:space="preserve">, </w:t>
            </w:r>
            <w:r w:rsidRPr="00F60C6C">
              <w:t>11);</w:t>
            </w:r>
            <w:r>
              <w:t xml:space="preserve"> Common law duty of care.</w:t>
            </w:r>
          </w:p>
        </w:tc>
      </w:tr>
    </w:tbl>
    <w:p w:rsidR="00D4284F" w:rsidRPr="00AE42E2" w:rsidRDefault="00D4284F" w:rsidP="00D4284F">
      <w:pPr>
        <w:pStyle w:val="Heading2"/>
      </w:pPr>
      <w:bookmarkStart w:id="78" w:name="_Toc353270258"/>
      <w:r>
        <w:lastRenderedPageBreak/>
        <w:t>Sexual health</w:t>
      </w:r>
      <w:bookmarkEnd w:id="78"/>
    </w:p>
    <w:tbl>
      <w:tblPr>
        <w:tblStyle w:val="TableSimple1"/>
        <w:tblW w:w="9354" w:type="dxa"/>
        <w:tblLook w:val="01E0"/>
      </w:tblPr>
      <w:tblGrid>
        <w:gridCol w:w="6236"/>
        <w:gridCol w:w="3118"/>
      </w:tblGrid>
      <w:tr w:rsidR="00D4284F" w:rsidRPr="0045223E" w:rsidTr="003D60C6">
        <w:trPr>
          <w:cnfStyle w:val="100000000000"/>
        </w:trPr>
        <w:tc>
          <w:tcPr>
            <w:tcW w:w="6236" w:type="dxa"/>
            <w:tcBorders>
              <w:bottom w:val="none" w:sz="0" w:space="0" w:color="auto"/>
            </w:tcBorders>
          </w:tcPr>
          <w:p w:rsidR="00D4284F" w:rsidRPr="0045223E" w:rsidRDefault="00D4284F" w:rsidP="00345259">
            <w:pPr>
              <w:pStyle w:val="Tableheading"/>
            </w:pPr>
            <w:r w:rsidRPr="0045223E">
              <w:t>Standard</w:t>
            </w:r>
          </w:p>
        </w:tc>
        <w:tc>
          <w:tcPr>
            <w:tcW w:w="3118" w:type="dxa"/>
            <w:tcBorders>
              <w:bottom w:val="none" w:sz="0" w:space="0" w:color="auto"/>
            </w:tcBorders>
          </w:tcPr>
          <w:p w:rsidR="00D4284F" w:rsidRPr="0045223E" w:rsidRDefault="00D4284F" w:rsidP="00345259">
            <w:pPr>
              <w:pStyle w:val="Tableheading"/>
            </w:pPr>
            <w:r w:rsidRPr="0045223E">
              <w:t>Sources</w:t>
            </w:r>
          </w:p>
        </w:tc>
      </w:tr>
      <w:tr w:rsidR="00D4284F" w:rsidRPr="0045223E" w:rsidTr="003D60C6">
        <w:trPr>
          <w:cnfStyle w:val="010000000000"/>
        </w:trPr>
        <w:tc>
          <w:tcPr>
            <w:tcW w:w="6236" w:type="dxa"/>
            <w:tcBorders>
              <w:top w:val="none" w:sz="0" w:space="0" w:color="auto"/>
            </w:tcBorders>
          </w:tcPr>
          <w:p w:rsidR="00D4284F" w:rsidRDefault="00D4284F" w:rsidP="00345259">
            <w:pPr>
              <w:pStyle w:val="Tabletext"/>
            </w:pPr>
            <w:r>
              <w:t>Culturally appropriate information and counselling regarding sexual health and family planning is available to all detainees and detainees are able to obtain barrier contraceptives discreetly e.g. by asking health staff or through a dispenser.</w:t>
            </w:r>
          </w:p>
          <w:p w:rsidR="00D4284F" w:rsidRPr="0045223E" w:rsidRDefault="00D4284F" w:rsidP="00345259">
            <w:pPr>
              <w:pStyle w:val="Tabletext"/>
            </w:pPr>
            <w:r>
              <w:t>Age-appropriate education concerning sexual health is available for children and young persons. This is delivered in a culturally sensitive manner in cooperation with their parents.</w:t>
            </w:r>
          </w:p>
        </w:tc>
        <w:tc>
          <w:tcPr>
            <w:tcW w:w="3118" w:type="dxa"/>
            <w:tcBorders>
              <w:top w:val="none" w:sz="0" w:space="0" w:color="auto"/>
            </w:tcBorders>
          </w:tcPr>
          <w:p w:rsidR="00D4284F" w:rsidRDefault="00D4284F" w:rsidP="00345259">
            <w:pPr>
              <w:pStyle w:val="Tabletext"/>
            </w:pPr>
            <w:r w:rsidRPr="00345259">
              <w:rPr>
                <w:b/>
                <w:bCs/>
              </w:rPr>
              <w:t>Treaties:</w:t>
            </w:r>
            <w:r w:rsidR="00345259">
              <w:rPr>
                <w:b/>
                <w:bCs/>
              </w:rPr>
              <w:br/>
            </w:r>
            <w:r>
              <w:t>ICESCR 12; ICCPR 10; CEDAW 12, 16(e); CRC 24(f), 29; CRPD 25(a).</w:t>
            </w:r>
          </w:p>
          <w:p w:rsidR="00D4284F" w:rsidRPr="00ED0622" w:rsidRDefault="00D4284F" w:rsidP="00345259">
            <w:pPr>
              <w:pStyle w:val="Tabletext"/>
            </w:pPr>
            <w:r w:rsidRPr="00345259">
              <w:rPr>
                <w:b/>
                <w:bCs/>
              </w:rPr>
              <w:t>Interpretive instruments:</w:t>
            </w:r>
            <w:r w:rsidR="00345259">
              <w:br/>
            </w:r>
            <w:r w:rsidRPr="00853925">
              <w:t>Declaration of Alma-Ata VII(3</w:t>
            </w:r>
            <w:r w:rsidRPr="00831C49">
              <w:t>);</w:t>
            </w:r>
            <w:r>
              <w:t xml:space="preserve"> Beijing Declaration 17, 30</w:t>
            </w:r>
            <w:r w:rsidRPr="00F60C6C">
              <w:t>; (by analogy)</w:t>
            </w:r>
            <w:r>
              <w:t xml:space="preserve"> Bangkok Rules 14.</w:t>
            </w:r>
          </w:p>
        </w:tc>
      </w:tr>
    </w:tbl>
    <w:p w:rsidR="00D4284F" w:rsidRPr="00AE42E2" w:rsidRDefault="00D4284F" w:rsidP="00D4284F">
      <w:pPr>
        <w:pStyle w:val="Heading2"/>
      </w:pPr>
      <w:bookmarkStart w:id="79" w:name="_Toc353270259"/>
      <w:r>
        <w:t>Substance abuse</w:t>
      </w:r>
      <w:bookmarkEnd w:id="79"/>
    </w:p>
    <w:tbl>
      <w:tblPr>
        <w:tblStyle w:val="TableSimple1"/>
        <w:tblW w:w="9354" w:type="dxa"/>
        <w:tblLook w:val="01E0"/>
      </w:tblPr>
      <w:tblGrid>
        <w:gridCol w:w="6236"/>
        <w:gridCol w:w="3118"/>
      </w:tblGrid>
      <w:tr w:rsidR="00D4284F" w:rsidRPr="0045223E" w:rsidTr="003D60C6">
        <w:trPr>
          <w:cnfStyle w:val="100000000000"/>
        </w:trPr>
        <w:tc>
          <w:tcPr>
            <w:tcW w:w="6236" w:type="dxa"/>
            <w:tcBorders>
              <w:bottom w:val="none" w:sz="0" w:space="0" w:color="auto"/>
            </w:tcBorders>
          </w:tcPr>
          <w:p w:rsidR="00D4284F" w:rsidRPr="0045223E" w:rsidRDefault="00D4284F" w:rsidP="00345259">
            <w:pPr>
              <w:pStyle w:val="Tableheading"/>
            </w:pPr>
            <w:r w:rsidRPr="0045223E">
              <w:t>Standard</w:t>
            </w:r>
          </w:p>
        </w:tc>
        <w:tc>
          <w:tcPr>
            <w:tcW w:w="3118" w:type="dxa"/>
            <w:tcBorders>
              <w:bottom w:val="none" w:sz="0" w:space="0" w:color="auto"/>
            </w:tcBorders>
          </w:tcPr>
          <w:p w:rsidR="00D4284F" w:rsidRPr="0045223E" w:rsidRDefault="00D4284F" w:rsidP="00345259">
            <w:pPr>
              <w:pStyle w:val="Tableheading"/>
            </w:pPr>
            <w:r w:rsidRPr="0045223E">
              <w:t>Sources</w:t>
            </w:r>
          </w:p>
        </w:tc>
      </w:tr>
      <w:tr w:rsidR="00D4284F" w:rsidRPr="0045223E" w:rsidTr="003D60C6">
        <w:trPr>
          <w:cnfStyle w:val="010000000000"/>
        </w:trPr>
        <w:tc>
          <w:tcPr>
            <w:tcW w:w="6236" w:type="dxa"/>
            <w:tcBorders>
              <w:top w:val="none" w:sz="0" w:space="0" w:color="auto"/>
            </w:tcBorders>
          </w:tcPr>
          <w:p w:rsidR="00D4284F" w:rsidRDefault="00D4284F" w:rsidP="00345259">
            <w:pPr>
              <w:pStyle w:val="Tabletext"/>
            </w:pPr>
            <w:r>
              <w:t>Substance dependent detainees are comprehensively and promptly assessed on arrival in detention to determine their immediate care needs. Subject to clinical recommendations, existing prescribing regimes should be continued or an equivalent provided. A suitable stabilisation or detoxification prescribing program for the detainee should be prescribed.</w:t>
            </w:r>
          </w:p>
          <w:p w:rsidR="00D4284F" w:rsidRDefault="00D4284F" w:rsidP="00345259">
            <w:pPr>
              <w:pStyle w:val="Tabletext"/>
            </w:pPr>
            <w:r>
              <w:t>A range of effective drug, alcohol and tobacco avoidance and harm minimisation strategies are in operation.</w:t>
            </w:r>
          </w:p>
          <w:p w:rsidR="00D4284F" w:rsidRPr="0045223E" w:rsidRDefault="00D4284F" w:rsidP="00345259">
            <w:pPr>
              <w:pStyle w:val="Tabletext"/>
            </w:pPr>
            <w:r>
              <w:t>Drug and alcohol programs are adapted to the age, gender and other requirements of detainees. Where children are involved, personnel qualified to treat children administer the programs.</w:t>
            </w:r>
          </w:p>
        </w:tc>
        <w:tc>
          <w:tcPr>
            <w:tcW w:w="3118" w:type="dxa"/>
            <w:tcBorders>
              <w:top w:val="none" w:sz="0" w:space="0" w:color="auto"/>
            </w:tcBorders>
          </w:tcPr>
          <w:p w:rsidR="00D4284F" w:rsidRDefault="00D4284F" w:rsidP="00345259">
            <w:pPr>
              <w:pStyle w:val="Tabletext"/>
            </w:pPr>
            <w:r w:rsidRPr="00345259">
              <w:rPr>
                <w:b/>
                <w:bCs/>
              </w:rPr>
              <w:t>Treaties:</w:t>
            </w:r>
            <w:r w:rsidR="00345259" w:rsidRPr="00345259">
              <w:rPr>
                <w:b/>
                <w:bCs/>
              </w:rPr>
              <w:br/>
            </w:r>
            <w:r>
              <w:t>ICESCR 12; ICCPR 6, 7, 10; CAT 2, 16.</w:t>
            </w:r>
          </w:p>
          <w:p w:rsidR="00D4284F" w:rsidRDefault="00D4284F" w:rsidP="00345259">
            <w:pPr>
              <w:pStyle w:val="Tabletext"/>
            </w:pPr>
            <w:r w:rsidRPr="00345259">
              <w:rPr>
                <w:b/>
                <w:bCs/>
              </w:rPr>
              <w:t>Interpretive instruments:</w:t>
            </w:r>
            <w:r w:rsidR="00345259" w:rsidRPr="00345259">
              <w:rPr>
                <w:b/>
                <w:bCs/>
              </w:rPr>
              <w:br/>
            </w:r>
            <w:r>
              <w:t>BOP 24; UNRPJDL 54; Bangkok Rules 15.</w:t>
            </w:r>
          </w:p>
          <w:p w:rsidR="00D4284F" w:rsidRPr="00FE156F" w:rsidRDefault="00D4284F" w:rsidP="00345259">
            <w:pPr>
              <w:pStyle w:val="Tabletext"/>
            </w:pPr>
            <w:r w:rsidRPr="00345259">
              <w:rPr>
                <w:b/>
                <w:bCs/>
              </w:rPr>
              <w:t>National law:</w:t>
            </w:r>
            <w:r w:rsidR="00345259" w:rsidRPr="00345259">
              <w:rPr>
                <w:b/>
                <w:bCs/>
              </w:rPr>
              <w:br/>
            </w:r>
            <w:r>
              <w:t>Common law duty of care.</w:t>
            </w:r>
          </w:p>
        </w:tc>
      </w:tr>
    </w:tbl>
    <w:p w:rsidR="003D60C6" w:rsidRDefault="003D60C6" w:rsidP="003D60C6">
      <w:bookmarkStart w:id="80" w:name="_Toc353270260"/>
    </w:p>
    <w:p w:rsidR="003D60C6" w:rsidRDefault="003D60C6" w:rsidP="003D60C6">
      <w:pPr>
        <w:rPr>
          <w:color w:val="000000"/>
          <w:sz w:val="28"/>
          <w:szCs w:val="26"/>
        </w:rPr>
      </w:pPr>
      <w:r>
        <w:br w:type="page"/>
      </w:r>
    </w:p>
    <w:p w:rsidR="00D4284F" w:rsidRPr="00AE42E2" w:rsidRDefault="00D4284F" w:rsidP="00D4284F">
      <w:pPr>
        <w:pStyle w:val="Heading2"/>
      </w:pPr>
      <w:r>
        <w:lastRenderedPageBreak/>
        <w:t>N</w:t>
      </w:r>
      <w:r w:rsidRPr="00F02B4F">
        <w:t>otification</w:t>
      </w:r>
      <w:r>
        <w:t xml:space="preserve"> </w:t>
      </w:r>
      <w:r w:rsidRPr="00E977B6">
        <w:t>of death, illness, injury</w:t>
      </w:r>
      <w:bookmarkEnd w:id="80"/>
      <w:r w:rsidR="0003050F">
        <w:t xml:space="preserve"> </w:t>
      </w:r>
    </w:p>
    <w:tbl>
      <w:tblPr>
        <w:tblStyle w:val="TableSimple1"/>
        <w:tblW w:w="9354" w:type="dxa"/>
        <w:tblLook w:val="01E0"/>
      </w:tblPr>
      <w:tblGrid>
        <w:gridCol w:w="6236"/>
        <w:gridCol w:w="3118"/>
      </w:tblGrid>
      <w:tr w:rsidR="00D4284F" w:rsidRPr="004C207B" w:rsidTr="003D60C6">
        <w:trPr>
          <w:cnfStyle w:val="100000000000"/>
        </w:trPr>
        <w:tc>
          <w:tcPr>
            <w:tcW w:w="6236" w:type="dxa"/>
            <w:tcBorders>
              <w:bottom w:val="none" w:sz="0" w:space="0" w:color="auto"/>
            </w:tcBorders>
          </w:tcPr>
          <w:p w:rsidR="00D4284F" w:rsidRPr="004C207B" w:rsidRDefault="00D4284F" w:rsidP="00345259">
            <w:pPr>
              <w:pStyle w:val="Tableheading"/>
            </w:pPr>
            <w:r w:rsidRPr="004C207B">
              <w:t>Standard</w:t>
            </w:r>
          </w:p>
        </w:tc>
        <w:tc>
          <w:tcPr>
            <w:tcW w:w="3118" w:type="dxa"/>
            <w:tcBorders>
              <w:bottom w:val="none" w:sz="0" w:space="0" w:color="auto"/>
            </w:tcBorders>
          </w:tcPr>
          <w:p w:rsidR="00D4284F" w:rsidRPr="004C207B" w:rsidRDefault="00D4284F" w:rsidP="00345259">
            <w:pPr>
              <w:pStyle w:val="Tableheading"/>
            </w:pPr>
            <w:r w:rsidRPr="004C207B">
              <w:t>Sources</w:t>
            </w:r>
          </w:p>
        </w:tc>
      </w:tr>
      <w:tr w:rsidR="00D4284F" w:rsidRPr="00E977B6" w:rsidTr="003D60C6">
        <w:trPr>
          <w:cnfStyle w:val="010000000000"/>
        </w:trPr>
        <w:tc>
          <w:tcPr>
            <w:tcW w:w="6236" w:type="dxa"/>
            <w:tcBorders>
              <w:top w:val="none" w:sz="0" w:space="0" w:color="auto"/>
            </w:tcBorders>
          </w:tcPr>
          <w:p w:rsidR="00D4284F" w:rsidRPr="00E977B6" w:rsidRDefault="00D4284F" w:rsidP="00345259">
            <w:pPr>
              <w:pStyle w:val="Tabletext"/>
            </w:pPr>
            <w:r w:rsidRPr="00E977B6">
              <w:t>Upon detainee death or serious illness or injury, the authorities inform the designated next-of-kin or cont</w:t>
            </w:r>
            <w:r>
              <w:t>act person as soon as possible.</w:t>
            </w:r>
          </w:p>
          <w:p w:rsidR="00D4284F" w:rsidRPr="00E977B6" w:rsidRDefault="00D4284F" w:rsidP="00345259">
            <w:pPr>
              <w:pStyle w:val="Tabletext"/>
            </w:pPr>
            <w:r w:rsidRPr="00E977B6">
              <w:t>In the event of the death in detention of a detainee, the immediate vicinity is secured as a crime scene and the police called so th</w:t>
            </w:r>
            <w:r>
              <w:t>at the Coroner can be notified.</w:t>
            </w:r>
          </w:p>
          <w:p w:rsidR="00D4284F" w:rsidRPr="00E977B6" w:rsidRDefault="00D4284F" w:rsidP="00345259">
            <w:pPr>
              <w:pStyle w:val="Tabletext"/>
            </w:pPr>
            <w:r w:rsidRPr="00E977B6">
              <w:t>The next-of-kin have the right to inspect the death certificate, view the body and determine me</w:t>
            </w:r>
            <w:r>
              <w:t xml:space="preserve">thods of disposal of the body. </w:t>
            </w:r>
          </w:p>
          <w:p w:rsidR="00D4284F" w:rsidRPr="00E977B6" w:rsidRDefault="00D4284F" w:rsidP="00345259">
            <w:pPr>
              <w:pStyle w:val="Tabletext"/>
            </w:pPr>
            <w:r w:rsidRPr="00E977B6">
              <w:t>The detention authority notifies an immigration detainee of the death or serious illness of any near relative or a member of his or her extended family. In the case of the death or critical illness of a relative in Australia, the detainee has the opportunity to attend the funeral of the deceased or the bedside of a critically ill relative unless reasons of immigration detention facility security or the safety of detainees and/or staff justify denial of attendance.</w:t>
            </w:r>
          </w:p>
        </w:tc>
        <w:tc>
          <w:tcPr>
            <w:tcW w:w="3118" w:type="dxa"/>
            <w:tcBorders>
              <w:top w:val="none" w:sz="0" w:space="0" w:color="auto"/>
            </w:tcBorders>
          </w:tcPr>
          <w:p w:rsidR="00D4284F" w:rsidRPr="00F02B4F" w:rsidRDefault="00D4284F" w:rsidP="00345259">
            <w:pPr>
              <w:pStyle w:val="Tabletext"/>
            </w:pPr>
            <w:r w:rsidRPr="00345259">
              <w:rPr>
                <w:b/>
                <w:bCs/>
              </w:rPr>
              <w:t>Treaties:</w:t>
            </w:r>
            <w:r w:rsidR="00345259">
              <w:rPr>
                <w:b/>
                <w:bCs/>
              </w:rPr>
              <w:br/>
            </w:r>
            <w:r w:rsidRPr="00F02B4F">
              <w:t>ICCPR 2, 6, 17, 19</w:t>
            </w:r>
            <w:r>
              <w:t xml:space="preserve">, </w:t>
            </w:r>
            <w:r w:rsidRPr="00F02B4F">
              <w:t>23.</w:t>
            </w:r>
          </w:p>
          <w:p w:rsidR="00D4284F" w:rsidRPr="00E977B6" w:rsidRDefault="00D4284F" w:rsidP="00345259">
            <w:pPr>
              <w:pStyle w:val="Tabletext"/>
            </w:pPr>
            <w:r w:rsidRPr="00345259">
              <w:rPr>
                <w:b/>
                <w:bCs/>
              </w:rPr>
              <w:t>Interpretive instruments:</w:t>
            </w:r>
            <w:r w:rsidR="00345259" w:rsidRPr="00345259">
              <w:rPr>
                <w:b/>
                <w:bCs/>
              </w:rPr>
              <w:br/>
            </w:r>
            <w:r w:rsidRPr="00F02B4F">
              <w:t xml:space="preserve">SMR </w:t>
            </w:r>
            <w:r w:rsidRPr="00E977B6">
              <w:t>44; BOP 34; UNRPJDIL 56</w:t>
            </w:r>
            <w:r>
              <w:t>-</w:t>
            </w:r>
            <w:r w:rsidRPr="00E977B6">
              <w:t xml:space="preserve">58. </w:t>
            </w:r>
          </w:p>
          <w:p w:rsidR="00D4284F" w:rsidRPr="00F02B4F" w:rsidRDefault="00D4284F" w:rsidP="00345259">
            <w:pPr>
              <w:pStyle w:val="Tabletext"/>
            </w:pPr>
            <w:r w:rsidRPr="00345259">
              <w:rPr>
                <w:b/>
                <w:bCs/>
              </w:rPr>
              <w:t>National law:</w:t>
            </w:r>
            <w:r w:rsidR="00345259" w:rsidRPr="00345259">
              <w:rPr>
                <w:b/>
                <w:bCs/>
              </w:rPr>
              <w:br/>
            </w:r>
            <w:r w:rsidRPr="00F02B4F">
              <w:t xml:space="preserve">Obligations to report </w:t>
            </w:r>
            <w:r w:rsidRPr="00E977B6">
              <w:t xml:space="preserve">death, serious injury or illness, or a dangerous incident to </w:t>
            </w:r>
            <w:r w:rsidRPr="00F60C6C">
              <w:t>COMCARE under Work Health and Safety Act</w:t>
            </w:r>
            <w:r w:rsidR="00345259">
              <w:br/>
            </w:r>
            <w:r w:rsidRPr="00F60C6C">
              <w:t>ss 35, 38</w:t>
            </w:r>
            <w:r>
              <w:t xml:space="preserve">, </w:t>
            </w:r>
            <w:r w:rsidRPr="00F60C6C">
              <w:t xml:space="preserve">39. </w:t>
            </w:r>
          </w:p>
        </w:tc>
      </w:tr>
    </w:tbl>
    <w:p w:rsidR="003D60C6" w:rsidRDefault="003D60C6" w:rsidP="003D60C6">
      <w:bookmarkStart w:id="81" w:name="_Toc353270261"/>
    </w:p>
    <w:p w:rsidR="003D60C6" w:rsidRDefault="003D60C6" w:rsidP="003D60C6">
      <w:pPr>
        <w:rPr>
          <w:color w:val="000000"/>
          <w:sz w:val="28"/>
          <w:szCs w:val="26"/>
        </w:rPr>
      </w:pPr>
      <w:r>
        <w:br w:type="page"/>
      </w:r>
    </w:p>
    <w:p w:rsidR="00D4284F" w:rsidRPr="004C207B" w:rsidRDefault="00D4284F" w:rsidP="00D4284F">
      <w:pPr>
        <w:pStyle w:val="Heading2"/>
      </w:pPr>
      <w:r>
        <w:lastRenderedPageBreak/>
        <w:t>M</w:t>
      </w:r>
      <w:r w:rsidRPr="00A51660">
        <w:t>ental health treatment and care</w:t>
      </w:r>
      <w:bookmarkEnd w:id="81"/>
    </w:p>
    <w:tbl>
      <w:tblPr>
        <w:tblStyle w:val="TableSimple1"/>
        <w:tblW w:w="9354" w:type="dxa"/>
        <w:tblLook w:val="01E0"/>
      </w:tblPr>
      <w:tblGrid>
        <w:gridCol w:w="6236"/>
        <w:gridCol w:w="3118"/>
      </w:tblGrid>
      <w:tr w:rsidR="00D4284F" w:rsidRPr="0045223E" w:rsidTr="003D60C6">
        <w:trPr>
          <w:cnfStyle w:val="100000000000"/>
        </w:trPr>
        <w:tc>
          <w:tcPr>
            <w:tcW w:w="6236" w:type="dxa"/>
            <w:tcBorders>
              <w:bottom w:val="none" w:sz="0" w:space="0" w:color="auto"/>
            </w:tcBorders>
          </w:tcPr>
          <w:p w:rsidR="00D4284F" w:rsidRPr="0045223E" w:rsidRDefault="00D4284F" w:rsidP="00345259">
            <w:pPr>
              <w:pStyle w:val="Tableheading"/>
            </w:pPr>
            <w:r w:rsidRPr="0045223E">
              <w:t>Standard</w:t>
            </w:r>
          </w:p>
        </w:tc>
        <w:tc>
          <w:tcPr>
            <w:tcW w:w="3118" w:type="dxa"/>
            <w:tcBorders>
              <w:bottom w:val="none" w:sz="0" w:space="0" w:color="auto"/>
            </w:tcBorders>
          </w:tcPr>
          <w:p w:rsidR="00D4284F" w:rsidRPr="0045223E" w:rsidRDefault="00D4284F" w:rsidP="00345259">
            <w:pPr>
              <w:pStyle w:val="Tableheading"/>
            </w:pPr>
            <w:r w:rsidRPr="0045223E">
              <w:t>Sources</w:t>
            </w:r>
          </w:p>
        </w:tc>
      </w:tr>
      <w:tr w:rsidR="00D4284F" w:rsidRPr="0045223E" w:rsidTr="003D60C6">
        <w:trPr>
          <w:cnfStyle w:val="010000000000"/>
        </w:trPr>
        <w:tc>
          <w:tcPr>
            <w:tcW w:w="6236" w:type="dxa"/>
            <w:tcBorders>
              <w:top w:val="none" w:sz="0" w:space="0" w:color="auto"/>
            </w:tcBorders>
          </w:tcPr>
          <w:p w:rsidR="00D4284F" w:rsidRDefault="00D4284F" w:rsidP="00345259">
            <w:pPr>
              <w:pStyle w:val="Tabletext"/>
            </w:pPr>
            <w:r>
              <w:t>Mental health professionals oversee the mental health treatment and care of detainees.</w:t>
            </w:r>
          </w:p>
          <w:p w:rsidR="00D4284F" w:rsidRDefault="00D4284F" w:rsidP="00345259">
            <w:pPr>
              <w:pStyle w:val="Tabletext"/>
            </w:pPr>
            <w:r>
              <w:t>Any determination that a detainee has a mental illness is made in accordance with internationally accepted medical standards.</w:t>
            </w:r>
          </w:p>
          <w:p w:rsidR="00D4284F" w:rsidRDefault="00D4284F" w:rsidP="00345259">
            <w:pPr>
              <w:pStyle w:val="Tabletext"/>
            </w:pPr>
            <w:r>
              <w:t xml:space="preserve">The mental health treatment and care provided to each immigration detainee is based on an individually prescribed plan and in accordance with applicable legal and health standards of ethics for mental health practitioners. </w:t>
            </w:r>
          </w:p>
          <w:p w:rsidR="00D4284F" w:rsidRDefault="00D4284F" w:rsidP="00345259">
            <w:pPr>
              <w:pStyle w:val="Tabletext"/>
            </w:pPr>
            <w:r>
              <w:t>Where clinically indicated and in accordance with relevant state and territory legislation, clients with serious mental health issues are transferred to an appropriate facility as soon as possible. Alternatives to detention, and alternative forms of detention, with appropriate levels of mental health treatment and care, are considered.</w:t>
            </w:r>
          </w:p>
          <w:p w:rsidR="00D4284F" w:rsidRDefault="00D4284F" w:rsidP="00345259">
            <w:pPr>
              <w:pStyle w:val="Tabletext"/>
            </w:pPr>
            <w:r>
              <w:t>Mental health care for detainees with special needs, such as children, are suitably tailored to those needs.</w:t>
            </w:r>
          </w:p>
          <w:p w:rsidR="00D4284F" w:rsidRPr="0045223E" w:rsidRDefault="00D4284F" w:rsidP="00345259">
            <w:pPr>
              <w:pStyle w:val="Tabletext"/>
            </w:pPr>
            <w:r>
              <w:t>Mentally ill detainees are never disciplined for behaviour that is a consequence of their illness.</w:t>
            </w:r>
          </w:p>
        </w:tc>
        <w:tc>
          <w:tcPr>
            <w:tcW w:w="3118" w:type="dxa"/>
            <w:tcBorders>
              <w:top w:val="none" w:sz="0" w:space="0" w:color="auto"/>
            </w:tcBorders>
          </w:tcPr>
          <w:p w:rsidR="00D4284F" w:rsidRPr="0029553A" w:rsidRDefault="00D4284F" w:rsidP="00345259">
            <w:pPr>
              <w:pStyle w:val="Tabletext"/>
            </w:pPr>
            <w:r>
              <w:rPr>
                <w:b/>
                <w:bCs/>
              </w:rPr>
              <w:t>Treaties:</w:t>
            </w:r>
            <w:r w:rsidR="00345259">
              <w:rPr>
                <w:b/>
                <w:bCs/>
              </w:rPr>
              <w:br/>
            </w:r>
            <w:r>
              <w:t>ICESCR 12; ICCPR 7, 10; CAT 2, 16; CRC 22, 24, 25, 37(a), 39; CRPD 14(2).</w:t>
            </w:r>
          </w:p>
          <w:p w:rsidR="00D4284F" w:rsidRDefault="00D4284F" w:rsidP="00345259">
            <w:pPr>
              <w:pStyle w:val="Tabletext"/>
            </w:pPr>
            <w:r>
              <w:rPr>
                <w:b/>
                <w:bCs/>
              </w:rPr>
              <w:t>Interpretive instruments:</w:t>
            </w:r>
            <w:r w:rsidR="00345259">
              <w:rPr>
                <w:b/>
                <w:bCs/>
              </w:rPr>
              <w:br/>
            </w:r>
            <w:r w:rsidRPr="00A02FA6">
              <w:t>SMR 22</w:t>
            </w:r>
            <w:r>
              <w:t xml:space="preserve">, </w:t>
            </w:r>
            <w:r w:rsidRPr="00A02FA6">
              <w:t>26; UNRPJDL 49, 52</w:t>
            </w:r>
            <w:r>
              <w:t xml:space="preserve">, </w:t>
            </w:r>
            <w:r w:rsidRPr="00A02FA6">
              <w:t>53</w:t>
            </w:r>
            <w:r>
              <w:t xml:space="preserve">; </w:t>
            </w:r>
            <w:r w:rsidRPr="00152793">
              <w:t>The Principles for the Protection of Persons with Mental Illness and the Implementation of Mental Health Care, UNGA Res 46/119 (17 December 1991)</w:t>
            </w:r>
            <w:r>
              <w:t xml:space="preserve"> sets out important principles relating to the diagnosis, treatment and rehabilitation of persons living with a mental illness, including the principle of free and informed consent, subject to the question of capacity.</w:t>
            </w:r>
            <w:r w:rsidR="0003050F">
              <w:t xml:space="preserve"> </w:t>
            </w:r>
          </w:p>
          <w:p w:rsidR="00D4284F" w:rsidRPr="00F60C6C" w:rsidRDefault="00D4284F" w:rsidP="00345259">
            <w:pPr>
              <w:pStyle w:val="Tabletext"/>
            </w:pPr>
            <w:r w:rsidRPr="007F7F59">
              <w:rPr>
                <w:b/>
              </w:rPr>
              <w:t>International case law:</w:t>
            </w:r>
            <w:r w:rsidR="00345259">
              <w:rPr>
                <w:b/>
              </w:rPr>
              <w:br/>
            </w:r>
            <w:r w:rsidRPr="00F60C6C">
              <w:t xml:space="preserve">UN Human Rights Committee, </w:t>
            </w:r>
            <w:r w:rsidRPr="00F60C6C">
              <w:rPr>
                <w:i/>
                <w:iCs/>
              </w:rPr>
              <w:t>C v Australia</w:t>
            </w:r>
            <w:r w:rsidRPr="00F60C6C">
              <w:t>, UN Doc CCPR/C/76/900/1999</w:t>
            </w:r>
            <w:r>
              <w:t>.</w:t>
            </w:r>
            <w:r w:rsidRPr="00F60C6C">
              <w:rPr>
                <w:i/>
                <w:iCs/>
              </w:rPr>
              <w:t xml:space="preserve"> </w:t>
            </w:r>
          </w:p>
          <w:p w:rsidR="00D4284F" w:rsidRPr="0029553A" w:rsidRDefault="00D4284F" w:rsidP="00345259">
            <w:pPr>
              <w:pStyle w:val="Tabletext"/>
            </w:pPr>
            <w:r>
              <w:rPr>
                <w:b/>
              </w:rPr>
              <w:t>National law:</w:t>
            </w:r>
            <w:r w:rsidR="00345259">
              <w:rPr>
                <w:b/>
              </w:rPr>
              <w:br/>
            </w:r>
            <w:r>
              <w:t>Common law duty of care</w:t>
            </w:r>
            <w:r w:rsidR="00345259">
              <w:t>.</w:t>
            </w:r>
          </w:p>
        </w:tc>
      </w:tr>
    </w:tbl>
    <w:p w:rsidR="00D4284F" w:rsidRPr="004C207B" w:rsidRDefault="00D4284F" w:rsidP="00D4284F">
      <w:pPr>
        <w:pStyle w:val="Heading2"/>
      </w:pPr>
      <w:bookmarkStart w:id="82" w:name="_Toc353270262"/>
      <w:r>
        <w:t>Survivors of torture and trauma</w:t>
      </w:r>
      <w:bookmarkEnd w:id="82"/>
    </w:p>
    <w:tbl>
      <w:tblPr>
        <w:tblStyle w:val="TableSimple1"/>
        <w:tblW w:w="9354" w:type="dxa"/>
        <w:tblLook w:val="01E0"/>
      </w:tblPr>
      <w:tblGrid>
        <w:gridCol w:w="6236"/>
        <w:gridCol w:w="3118"/>
      </w:tblGrid>
      <w:tr w:rsidR="00D4284F" w:rsidRPr="0045223E" w:rsidTr="003D60C6">
        <w:trPr>
          <w:cnfStyle w:val="100000000000"/>
        </w:trPr>
        <w:tc>
          <w:tcPr>
            <w:tcW w:w="6236" w:type="dxa"/>
            <w:tcBorders>
              <w:bottom w:val="none" w:sz="0" w:space="0" w:color="auto"/>
            </w:tcBorders>
          </w:tcPr>
          <w:p w:rsidR="00D4284F" w:rsidRPr="0045223E" w:rsidRDefault="00D4284F" w:rsidP="00345259">
            <w:pPr>
              <w:pStyle w:val="Tableheading"/>
            </w:pPr>
            <w:r w:rsidRPr="0045223E">
              <w:t>Standard</w:t>
            </w:r>
          </w:p>
        </w:tc>
        <w:tc>
          <w:tcPr>
            <w:tcW w:w="3118" w:type="dxa"/>
            <w:tcBorders>
              <w:bottom w:val="none" w:sz="0" w:space="0" w:color="auto"/>
            </w:tcBorders>
          </w:tcPr>
          <w:p w:rsidR="00D4284F" w:rsidRPr="0045223E" w:rsidRDefault="00D4284F" w:rsidP="00345259">
            <w:pPr>
              <w:pStyle w:val="Tableheading"/>
            </w:pPr>
            <w:r w:rsidRPr="0045223E">
              <w:t>Sources</w:t>
            </w:r>
          </w:p>
        </w:tc>
      </w:tr>
      <w:tr w:rsidR="00D4284F" w:rsidRPr="0045223E" w:rsidTr="003D60C6">
        <w:trPr>
          <w:cnfStyle w:val="010000000000"/>
        </w:trPr>
        <w:tc>
          <w:tcPr>
            <w:tcW w:w="6236" w:type="dxa"/>
            <w:tcBorders>
              <w:top w:val="none" w:sz="0" w:space="0" w:color="auto"/>
            </w:tcBorders>
          </w:tcPr>
          <w:p w:rsidR="00D4284F" w:rsidRPr="0045223E" w:rsidRDefault="00D4284F" w:rsidP="00345259">
            <w:pPr>
              <w:pStyle w:val="Tabletext"/>
            </w:pPr>
            <w:r>
              <w:t>Detainees who are survivors of torture and trauma have prompt access to assessment and treatment by a qualified professional with expertise in the assessment and treatment of torture and trauma. Where an appropriately qualified professional is not on the staff of the immigration detention facility, referral is made to an external specialist agency. Active consideration is given to alternatives to detention for asylum-seekers who are survivors of torture and trauma.</w:t>
            </w:r>
          </w:p>
        </w:tc>
        <w:tc>
          <w:tcPr>
            <w:tcW w:w="3118" w:type="dxa"/>
            <w:tcBorders>
              <w:top w:val="none" w:sz="0" w:space="0" w:color="auto"/>
            </w:tcBorders>
          </w:tcPr>
          <w:p w:rsidR="00D4284F" w:rsidRDefault="00D4284F" w:rsidP="00345259">
            <w:pPr>
              <w:pStyle w:val="Tabletext"/>
            </w:pPr>
            <w:r w:rsidRPr="00345259">
              <w:rPr>
                <w:b/>
                <w:bCs/>
              </w:rPr>
              <w:t>Treaties:</w:t>
            </w:r>
            <w:r w:rsidR="00345259" w:rsidRPr="00345259">
              <w:rPr>
                <w:b/>
                <w:bCs/>
              </w:rPr>
              <w:br/>
            </w:r>
            <w:r>
              <w:t>ICESCR 12; ICCPR 10; CRC 39.</w:t>
            </w:r>
          </w:p>
          <w:p w:rsidR="00D4284F" w:rsidRPr="0045223E" w:rsidRDefault="00D4284F" w:rsidP="00345259">
            <w:pPr>
              <w:pStyle w:val="Tabletext"/>
            </w:pPr>
            <w:r w:rsidRPr="00345259">
              <w:rPr>
                <w:b/>
                <w:bCs/>
              </w:rPr>
              <w:t>Interpretive instruments:</w:t>
            </w:r>
            <w:r w:rsidR="00345259" w:rsidRPr="00345259">
              <w:rPr>
                <w:b/>
                <w:bCs/>
              </w:rPr>
              <w:br/>
            </w:r>
            <w:r>
              <w:t>SMR 22(2); UNRPJDL 49; UNHCR Guidelines 9.1 [49].</w:t>
            </w:r>
          </w:p>
        </w:tc>
      </w:tr>
    </w:tbl>
    <w:p w:rsidR="00D4284F" w:rsidRDefault="00D4284F" w:rsidP="00D4284F">
      <w:pPr>
        <w:pStyle w:val="Heading2"/>
      </w:pPr>
      <w:bookmarkStart w:id="83" w:name="_Toc353270263"/>
      <w:r>
        <w:lastRenderedPageBreak/>
        <w:t>C</w:t>
      </w:r>
      <w:r w:rsidRPr="00A51660">
        <w:t>ounselling</w:t>
      </w:r>
      <w:bookmarkEnd w:id="83"/>
      <w:r w:rsidRPr="00A51660">
        <w:t xml:space="preserve"> </w:t>
      </w:r>
    </w:p>
    <w:tbl>
      <w:tblPr>
        <w:tblStyle w:val="TableSimple1"/>
        <w:tblW w:w="9354" w:type="dxa"/>
        <w:tblLook w:val="01E0"/>
      </w:tblPr>
      <w:tblGrid>
        <w:gridCol w:w="6236"/>
        <w:gridCol w:w="3118"/>
      </w:tblGrid>
      <w:tr w:rsidR="00D4284F" w:rsidRPr="0045223E" w:rsidTr="003D60C6">
        <w:trPr>
          <w:cnfStyle w:val="100000000000"/>
        </w:trPr>
        <w:tc>
          <w:tcPr>
            <w:tcW w:w="6236" w:type="dxa"/>
            <w:tcBorders>
              <w:bottom w:val="none" w:sz="0" w:space="0" w:color="auto"/>
            </w:tcBorders>
          </w:tcPr>
          <w:p w:rsidR="00D4284F" w:rsidRPr="0045223E" w:rsidRDefault="00D4284F" w:rsidP="00345259">
            <w:pPr>
              <w:pStyle w:val="Tableheading"/>
            </w:pPr>
            <w:r w:rsidRPr="0045223E">
              <w:t>Standard</w:t>
            </w:r>
          </w:p>
        </w:tc>
        <w:tc>
          <w:tcPr>
            <w:tcW w:w="3118" w:type="dxa"/>
            <w:tcBorders>
              <w:bottom w:val="none" w:sz="0" w:space="0" w:color="auto"/>
            </w:tcBorders>
          </w:tcPr>
          <w:p w:rsidR="00D4284F" w:rsidRPr="0045223E" w:rsidRDefault="00D4284F" w:rsidP="00345259">
            <w:pPr>
              <w:pStyle w:val="Tableheading"/>
            </w:pPr>
            <w:r w:rsidRPr="0045223E">
              <w:t>Sources</w:t>
            </w:r>
          </w:p>
        </w:tc>
      </w:tr>
      <w:tr w:rsidR="00D4284F" w:rsidRPr="0045223E" w:rsidTr="003D60C6">
        <w:trPr>
          <w:cnfStyle w:val="010000000000"/>
        </w:trPr>
        <w:tc>
          <w:tcPr>
            <w:tcW w:w="6236" w:type="dxa"/>
            <w:tcBorders>
              <w:top w:val="none" w:sz="0" w:space="0" w:color="auto"/>
            </w:tcBorders>
          </w:tcPr>
          <w:p w:rsidR="00D4284F" w:rsidRPr="0045223E" w:rsidRDefault="00D4284F" w:rsidP="00345259">
            <w:pPr>
              <w:pStyle w:val="Tabletext"/>
            </w:pPr>
            <w:r>
              <w:t>Counselling (e.g. for anxious detainees) is available from qualified and culturally-aware counsellors. Counselling services are appropriate for detainees with special needs, including children and young persons.</w:t>
            </w:r>
          </w:p>
        </w:tc>
        <w:tc>
          <w:tcPr>
            <w:tcW w:w="3118" w:type="dxa"/>
            <w:tcBorders>
              <w:top w:val="none" w:sz="0" w:space="0" w:color="auto"/>
            </w:tcBorders>
          </w:tcPr>
          <w:p w:rsidR="00D4284F" w:rsidRPr="00182EEB" w:rsidRDefault="00D4284F" w:rsidP="00345259">
            <w:pPr>
              <w:pStyle w:val="Tabletext"/>
            </w:pPr>
            <w:r w:rsidRPr="00345259">
              <w:rPr>
                <w:b/>
                <w:bCs/>
              </w:rPr>
              <w:t>Treaties:</w:t>
            </w:r>
            <w:r w:rsidR="00345259" w:rsidRPr="00345259">
              <w:rPr>
                <w:b/>
                <w:bCs/>
              </w:rPr>
              <w:br/>
            </w:r>
            <w:r>
              <w:t>ICESCR 12; ICCPR 7, 10.</w:t>
            </w:r>
          </w:p>
        </w:tc>
      </w:tr>
    </w:tbl>
    <w:p w:rsidR="00D4284F" w:rsidRPr="004C207B" w:rsidRDefault="00D4284F" w:rsidP="00D4284F">
      <w:pPr>
        <w:pStyle w:val="Heading2"/>
      </w:pPr>
      <w:bookmarkStart w:id="84" w:name="_Toc353270264"/>
      <w:r>
        <w:t>S</w:t>
      </w:r>
      <w:r w:rsidRPr="00A51660">
        <w:t xml:space="preserve">taff training </w:t>
      </w:r>
      <w:r>
        <w:t>in mental health</w:t>
      </w:r>
      <w:bookmarkEnd w:id="84"/>
    </w:p>
    <w:tbl>
      <w:tblPr>
        <w:tblStyle w:val="TableSimple1"/>
        <w:tblW w:w="9354" w:type="dxa"/>
        <w:tblLook w:val="01E0"/>
      </w:tblPr>
      <w:tblGrid>
        <w:gridCol w:w="6236"/>
        <w:gridCol w:w="3118"/>
      </w:tblGrid>
      <w:tr w:rsidR="00D4284F" w:rsidRPr="0045223E" w:rsidTr="003D60C6">
        <w:trPr>
          <w:cnfStyle w:val="100000000000"/>
        </w:trPr>
        <w:tc>
          <w:tcPr>
            <w:tcW w:w="6236" w:type="dxa"/>
            <w:tcBorders>
              <w:bottom w:val="none" w:sz="0" w:space="0" w:color="auto"/>
            </w:tcBorders>
          </w:tcPr>
          <w:p w:rsidR="00D4284F" w:rsidRPr="0045223E" w:rsidRDefault="00D4284F" w:rsidP="00345259">
            <w:pPr>
              <w:pStyle w:val="Tableheading"/>
            </w:pPr>
            <w:r w:rsidRPr="0045223E">
              <w:t>Standard</w:t>
            </w:r>
          </w:p>
        </w:tc>
        <w:tc>
          <w:tcPr>
            <w:tcW w:w="3118" w:type="dxa"/>
            <w:tcBorders>
              <w:bottom w:val="none" w:sz="0" w:space="0" w:color="auto"/>
            </w:tcBorders>
          </w:tcPr>
          <w:p w:rsidR="00D4284F" w:rsidRPr="0045223E" w:rsidRDefault="00D4284F" w:rsidP="00345259">
            <w:pPr>
              <w:pStyle w:val="Tableheading"/>
            </w:pPr>
            <w:r w:rsidRPr="0045223E">
              <w:t>Sources</w:t>
            </w:r>
          </w:p>
        </w:tc>
      </w:tr>
      <w:tr w:rsidR="00D4284F" w:rsidRPr="0045223E" w:rsidTr="003D60C6">
        <w:trPr>
          <w:cnfStyle w:val="010000000000"/>
        </w:trPr>
        <w:tc>
          <w:tcPr>
            <w:tcW w:w="6236" w:type="dxa"/>
            <w:tcBorders>
              <w:top w:val="none" w:sz="0" w:space="0" w:color="auto"/>
            </w:tcBorders>
          </w:tcPr>
          <w:p w:rsidR="00D4284F" w:rsidRPr="0045223E" w:rsidRDefault="00D4284F" w:rsidP="00345259">
            <w:pPr>
              <w:pStyle w:val="Tabletext"/>
            </w:pPr>
            <w:r>
              <w:t>All staff receive basic mental health training and regular refresher training.</w:t>
            </w:r>
          </w:p>
        </w:tc>
        <w:tc>
          <w:tcPr>
            <w:tcW w:w="3118" w:type="dxa"/>
            <w:tcBorders>
              <w:top w:val="none" w:sz="0" w:space="0" w:color="auto"/>
            </w:tcBorders>
          </w:tcPr>
          <w:p w:rsidR="00D4284F" w:rsidRDefault="00D4284F" w:rsidP="00345259">
            <w:pPr>
              <w:pStyle w:val="Tabletext"/>
            </w:pPr>
            <w:r w:rsidRPr="00345259">
              <w:rPr>
                <w:b/>
                <w:bCs/>
              </w:rPr>
              <w:t>Treaties:</w:t>
            </w:r>
            <w:r w:rsidR="00345259" w:rsidRPr="00345259">
              <w:rPr>
                <w:b/>
                <w:bCs/>
              </w:rPr>
              <w:br/>
            </w:r>
            <w:r>
              <w:t>ICESCR 12; ICCPR 7, 10; CAT 2, 16.</w:t>
            </w:r>
          </w:p>
          <w:p w:rsidR="00D4284F" w:rsidRPr="00182EEB" w:rsidRDefault="00D4284F" w:rsidP="00345259">
            <w:pPr>
              <w:pStyle w:val="Tabletext"/>
            </w:pPr>
            <w:r w:rsidRPr="00345259">
              <w:rPr>
                <w:b/>
                <w:bCs/>
              </w:rPr>
              <w:t>National law:</w:t>
            </w:r>
            <w:r w:rsidR="00345259" w:rsidRPr="00345259">
              <w:rPr>
                <w:b/>
                <w:bCs/>
              </w:rPr>
              <w:br/>
            </w:r>
            <w:r>
              <w:t>Common law duty of care.</w:t>
            </w:r>
          </w:p>
        </w:tc>
      </w:tr>
    </w:tbl>
    <w:p w:rsidR="00345259" w:rsidRDefault="00345259" w:rsidP="00345259"/>
    <w:p w:rsidR="00345259" w:rsidRDefault="00345259">
      <w:pPr>
        <w:spacing w:before="0" w:after="0"/>
      </w:pPr>
      <w:r>
        <w:br w:type="page"/>
      </w:r>
    </w:p>
    <w:p w:rsidR="00D4284F" w:rsidRPr="004779AE" w:rsidRDefault="00D4284F" w:rsidP="00D4284F">
      <w:pPr>
        <w:pStyle w:val="Heading1"/>
      </w:pPr>
      <w:bookmarkStart w:id="85" w:name="_Toc353270265"/>
      <w:r>
        <w:lastRenderedPageBreak/>
        <w:t>Religion</w:t>
      </w:r>
      <w:bookmarkEnd w:id="85"/>
    </w:p>
    <w:p w:rsidR="00D4284F" w:rsidRDefault="00D4284F" w:rsidP="00345259">
      <w:r>
        <w:t>The right of freedom of conscience and belief, including the right not to have a belief, and the right to manifest one’s religious beliefs, may be particularly important to people deprived of their liberty and to asylum-seekers who may have been persecuted for reasons of religion. Freedom of conscience and belief is absolute, while the right to manifest religious beliefs may be limited but only as prescribed by law and if necessary and proportionate to protect public safety, order, health, or morals or the fundamental rights and freedoms of others.</w:t>
      </w:r>
    </w:p>
    <w:p w:rsidR="00D4284F" w:rsidRPr="0039067C" w:rsidRDefault="00D4284F" w:rsidP="00345259">
      <w:pPr>
        <w:pStyle w:val="Heading2"/>
      </w:pPr>
      <w:bookmarkStart w:id="86" w:name="_Toc353270266"/>
      <w:r w:rsidRPr="00345259">
        <w:t>Religious</w:t>
      </w:r>
      <w:r>
        <w:t xml:space="preserve"> practice</w:t>
      </w:r>
      <w:bookmarkEnd w:id="86"/>
    </w:p>
    <w:tbl>
      <w:tblPr>
        <w:tblStyle w:val="TableSimple1"/>
        <w:tblW w:w="9354" w:type="dxa"/>
        <w:tblLook w:val="01E0"/>
      </w:tblPr>
      <w:tblGrid>
        <w:gridCol w:w="6236"/>
        <w:gridCol w:w="3118"/>
      </w:tblGrid>
      <w:tr w:rsidR="00D4284F" w:rsidTr="003D60C6">
        <w:trPr>
          <w:cnfStyle w:val="100000000000"/>
        </w:trPr>
        <w:tc>
          <w:tcPr>
            <w:tcW w:w="6236" w:type="dxa"/>
            <w:tcBorders>
              <w:bottom w:val="none" w:sz="0" w:space="0" w:color="auto"/>
            </w:tcBorders>
          </w:tcPr>
          <w:p w:rsidR="00D4284F" w:rsidRPr="00CA77B2" w:rsidRDefault="00D4284F" w:rsidP="00345259">
            <w:pPr>
              <w:pStyle w:val="Tableheading"/>
            </w:pPr>
            <w:r w:rsidRPr="00CA77B2">
              <w:t>Standard</w:t>
            </w:r>
          </w:p>
        </w:tc>
        <w:tc>
          <w:tcPr>
            <w:tcW w:w="3118" w:type="dxa"/>
            <w:tcBorders>
              <w:bottom w:val="none" w:sz="0" w:space="0" w:color="auto"/>
            </w:tcBorders>
          </w:tcPr>
          <w:p w:rsidR="00D4284F" w:rsidRPr="00CA77B2" w:rsidRDefault="00D4284F" w:rsidP="00345259">
            <w:pPr>
              <w:pStyle w:val="Tableheading"/>
            </w:pPr>
            <w:r w:rsidRPr="00CA77B2">
              <w:t>Sources</w:t>
            </w:r>
          </w:p>
        </w:tc>
      </w:tr>
      <w:tr w:rsidR="00D4284F" w:rsidTr="003D60C6">
        <w:trPr>
          <w:cnfStyle w:val="010000000000"/>
        </w:trPr>
        <w:tc>
          <w:tcPr>
            <w:tcW w:w="6236" w:type="dxa"/>
            <w:tcBorders>
              <w:top w:val="none" w:sz="0" w:space="0" w:color="auto"/>
            </w:tcBorders>
          </w:tcPr>
          <w:p w:rsidR="00D4284F" w:rsidRDefault="00D4284F" w:rsidP="00345259">
            <w:pPr>
              <w:pStyle w:val="Tabletext"/>
            </w:pPr>
            <w:r>
              <w:t>Each detainee has the right to profess and practise the religion of his or her choice alone and in community with other members of his or her religion.</w:t>
            </w:r>
          </w:p>
          <w:p w:rsidR="00D4284F" w:rsidRDefault="00D4284F" w:rsidP="00345259">
            <w:pPr>
              <w:pStyle w:val="Tabletext"/>
            </w:pPr>
            <w:r>
              <w:t>When there are sufficient numbers of detainees of a particular religion, they are able to attend regular services in appropriate spaces within immigration detention facilities conducted by qualified religious representatives, at appropriate times as required by their religion. Detainees are able to attend services outside the facility and/or to conduct their own services within the facility.</w:t>
            </w:r>
          </w:p>
          <w:p w:rsidR="00D4284F" w:rsidRDefault="00D4284F" w:rsidP="00345259">
            <w:pPr>
              <w:pStyle w:val="Tabletext"/>
            </w:pPr>
            <w:r>
              <w:t>At the request of detainees, qualified religious representatives are able to pay them pastoral visits in private.</w:t>
            </w:r>
          </w:p>
          <w:p w:rsidR="00D4284F" w:rsidRDefault="00D4284F" w:rsidP="00345259">
            <w:pPr>
              <w:pStyle w:val="Tabletext"/>
            </w:pPr>
            <w:r>
              <w:t>Detainees are able to celebrate all major religious holidays and festivals and the facility actively promotes these.</w:t>
            </w:r>
          </w:p>
          <w:p w:rsidR="00D4284F" w:rsidRDefault="00D4284F" w:rsidP="00345259">
            <w:pPr>
              <w:pStyle w:val="Tabletext"/>
            </w:pPr>
            <w:r>
              <w:t>Detainees are able to attend religious education classes and to keep religious books and other religious items with them.</w:t>
            </w:r>
          </w:p>
          <w:p w:rsidR="00D4284F" w:rsidRDefault="00D4284F" w:rsidP="00345259">
            <w:pPr>
              <w:pStyle w:val="Tabletext"/>
            </w:pPr>
            <w:r>
              <w:t>Religious education should be consistent with the rights of others in the facility and the broader Australian community, and it should promote tolerance.</w:t>
            </w:r>
          </w:p>
        </w:tc>
        <w:tc>
          <w:tcPr>
            <w:tcW w:w="3118" w:type="dxa"/>
            <w:tcBorders>
              <w:top w:val="none" w:sz="0" w:space="0" w:color="auto"/>
            </w:tcBorders>
          </w:tcPr>
          <w:p w:rsidR="00D4284F" w:rsidRDefault="00D4284F" w:rsidP="00345259">
            <w:pPr>
              <w:pStyle w:val="Tabletext"/>
            </w:pPr>
            <w:r w:rsidRPr="00345259">
              <w:rPr>
                <w:b/>
                <w:bCs/>
              </w:rPr>
              <w:t>Treaties:</w:t>
            </w:r>
            <w:r w:rsidR="00345259" w:rsidRPr="00345259">
              <w:rPr>
                <w:b/>
                <w:bCs/>
              </w:rPr>
              <w:br/>
            </w:r>
            <w:r>
              <w:t>ICCPR 18, 27; CRC 14, 29(d), 30; ICESCR 13; Refugee Convention 4.</w:t>
            </w:r>
          </w:p>
          <w:p w:rsidR="00D4284F" w:rsidRPr="00635404" w:rsidRDefault="00D4284F" w:rsidP="00345259">
            <w:pPr>
              <w:pStyle w:val="Tabletext"/>
            </w:pPr>
            <w:r w:rsidRPr="00345259">
              <w:rPr>
                <w:b/>
                <w:bCs/>
              </w:rPr>
              <w:t>Interpretive instruments:</w:t>
            </w:r>
            <w:r w:rsidR="00345259">
              <w:br/>
            </w:r>
            <w:r>
              <w:t xml:space="preserve">SMR 41, 42; UNRPJDL 48; UNHCR Guidelines 8 [48(ix)]; </w:t>
            </w:r>
            <w:r w:rsidRPr="00F60C6C">
              <w:t>Declaration on the Elimination of All Forms of Intolerance and of Discrimination Based on Religion or Belief UNGA Res 36/55 (25 November 1981)</w:t>
            </w:r>
            <w:r>
              <w:t>.</w:t>
            </w:r>
            <w:r w:rsidRPr="00F60C6C">
              <w:t xml:space="preserve"> </w:t>
            </w:r>
          </w:p>
        </w:tc>
      </w:tr>
    </w:tbl>
    <w:p w:rsidR="00345259" w:rsidRDefault="00345259" w:rsidP="00345259"/>
    <w:p w:rsidR="00345259" w:rsidRDefault="00345259">
      <w:pPr>
        <w:spacing w:before="0" w:after="0"/>
      </w:pPr>
      <w:r>
        <w:br w:type="page"/>
      </w:r>
    </w:p>
    <w:p w:rsidR="00D4284F" w:rsidRPr="004779AE" w:rsidRDefault="00D4284F" w:rsidP="00D4284F">
      <w:pPr>
        <w:pStyle w:val="Heading1"/>
      </w:pPr>
      <w:bookmarkStart w:id="87" w:name="_Toc353270267"/>
      <w:r>
        <w:lastRenderedPageBreak/>
        <w:t>E</w:t>
      </w:r>
      <w:r w:rsidRPr="004779AE">
        <w:t>ducation</w:t>
      </w:r>
      <w:bookmarkEnd w:id="87"/>
    </w:p>
    <w:p w:rsidR="00D4284F" w:rsidRDefault="00D4284F" w:rsidP="00345259">
      <w:r>
        <w:t>Education is a fundamental right of all people. It includes free and compulsory primary education, access to secondary education and ‘fundamental education’ for adults who have not completed their primary education. Where children are held in immigration detention facilities, they must be assured of an education. Adult educational opportunities are a vital aspect of a meaningful activities program for persons in detention and will assist their integration into Australian society upon release or provide skills that may be useful upon return to their home country.</w:t>
      </w:r>
    </w:p>
    <w:p w:rsidR="00D4284F" w:rsidRDefault="00D4284F" w:rsidP="00D4284F">
      <w:pPr>
        <w:pStyle w:val="Heading2"/>
      </w:pPr>
      <w:bookmarkStart w:id="88" w:name="_Toc353270268"/>
      <w:r>
        <w:t>A</w:t>
      </w:r>
      <w:r w:rsidRPr="00090306">
        <w:t>dult education</w:t>
      </w:r>
      <w:bookmarkEnd w:id="88"/>
    </w:p>
    <w:tbl>
      <w:tblPr>
        <w:tblStyle w:val="TableSimple1"/>
        <w:tblW w:w="9354" w:type="dxa"/>
        <w:tblLook w:val="01E0"/>
      </w:tblPr>
      <w:tblGrid>
        <w:gridCol w:w="6236"/>
        <w:gridCol w:w="3118"/>
      </w:tblGrid>
      <w:tr w:rsidR="00D4284F" w:rsidTr="003D60C6">
        <w:trPr>
          <w:cnfStyle w:val="100000000000"/>
        </w:trPr>
        <w:tc>
          <w:tcPr>
            <w:tcW w:w="6236" w:type="dxa"/>
            <w:tcBorders>
              <w:bottom w:val="none" w:sz="0" w:space="0" w:color="auto"/>
            </w:tcBorders>
          </w:tcPr>
          <w:p w:rsidR="00D4284F" w:rsidRPr="00CA77B2" w:rsidRDefault="00D4284F" w:rsidP="004E2A76">
            <w:pPr>
              <w:pStyle w:val="Tableheading"/>
            </w:pPr>
            <w:r w:rsidRPr="00CA77B2">
              <w:t>Standard</w:t>
            </w:r>
          </w:p>
        </w:tc>
        <w:tc>
          <w:tcPr>
            <w:tcW w:w="3118" w:type="dxa"/>
            <w:tcBorders>
              <w:bottom w:val="none" w:sz="0" w:space="0" w:color="auto"/>
            </w:tcBorders>
          </w:tcPr>
          <w:p w:rsidR="00D4284F" w:rsidRPr="00CA77B2" w:rsidRDefault="00D4284F" w:rsidP="004E2A76">
            <w:pPr>
              <w:pStyle w:val="Tableheading"/>
            </w:pPr>
            <w:r w:rsidRPr="00CA77B2">
              <w:t>Sources</w:t>
            </w:r>
          </w:p>
        </w:tc>
      </w:tr>
      <w:tr w:rsidR="00D4284F" w:rsidTr="003D60C6">
        <w:trPr>
          <w:cnfStyle w:val="010000000000"/>
        </w:trPr>
        <w:tc>
          <w:tcPr>
            <w:tcW w:w="6236" w:type="dxa"/>
            <w:tcBorders>
              <w:top w:val="none" w:sz="0" w:space="0" w:color="auto"/>
            </w:tcBorders>
          </w:tcPr>
          <w:p w:rsidR="00D4284F" w:rsidRDefault="00D4284F" w:rsidP="00345259">
            <w:pPr>
              <w:pStyle w:val="Tabletext"/>
            </w:pPr>
            <w:r>
              <w:t>Detainees have access to a range of classes, training (including vocationally-oriented training) and creative and cultural pursuits that include the teaching of English and they are encouraged to attend.</w:t>
            </w:r>
          </w:p>
          <w:p w:rsidR="00D4284F" w:rsidRDefault="00D4284F" w:rsidP="00345259">
            <w:pPr>
              <w:pStyle w:val="Tabletext"/>
            </w:pPr>
            <w:r>
              <w:t xml:space="preserve">Education is provided according to identified needs. The range, frequency, quantity and quality of classes are sufficient to meet the differing needs of detainees. </w:t>
            </w:r>
          </w:p>
        </w:tc>
        <w:tc>
          <w:tcPr>
            <w:tcW w:w="3118" w:type="dxa"/>
            <w:tcBorders>
              <w:top w:val="none" w:sz="0" w:space="0" w:color="auto"/>
            </w:tcBorders>
          </w:tcPr>
          <w:p w:rsidR="00D4284F" w:rsidRPr="003C004A" w:rsidRDefault="00D4284F" w:rsidP="004E2A76">
            <w:pPr>
              <w:pStyle w:val="Tabletext"/>
            </w:pPr>
            <w:r w:rsidRPr="00345259">
              <w:rPr>
                <w:b/>
                <w:bCs/>
              </w:rPr>
              <w:t>Treaties:</w:t>
            </w:r>
            <w:r w:rsidR="004E2A76">
              <w:rPr>
                <w:b/>
                <w:bCs/>
              </w:rPr>
              <w:br/>
            </w:r>
            <w:r>
              <w:t>ICESCR 6(2), 13; Refugee Convention 22.</w:t>
            </w:r>
          </w:p>
          <w:p w:rsidR="00D4284F" w:rsidRPr="0039067C" w:rsidRDefault="00D4284F" w:rsidP="004E2A76">
            <w:pPr>
              <w:pStyle w:val="Tabletext"/>
            </w:pPr>
            <w:r w:rsidRPr="00345259">
              <w:rPr>
                <w:b/>
                <w:bCs/>
              </w:rPr>
              <w:t>Interpretive instruments:</w:t>
            </w:r>
            <w:r w:rsidR="004E2A76">
              <w:rPr>
                <w:b/>
                <w:bCs/>
              </w:rPr>
              <w:br/>
            </w:r>
            <w:r>
              <w:t xml:space="preserve">SMR 71(5), 77; </w:t>
            </w:r>
            <w:r w:rsidRPr="00295D19">
              <w:t xml:space="preserve">UNHCR </w:t>
            </w:r>
            <w:r>
              <w:t>Guidelines 8 [48(xiii)]</w:t>
            </w:r>
            <w:r w:rsidRPr="00295D19">
              <w:t>.</w:t>
            </w:r>
          </w:p>
        </w:tc>
      </w:tr>
    </w:tbl>
    <w:p w:rsidR="00D4284F" w:rsidRPr="0039067C" w:rsidRDefault="00D4284F" w:rsidP="00D4284F">
      <w:pPr>
        <w:pStyle w:val="Heading2"/>
      </w:pPr>
      <w:bookmarkStart w:id="89" w:name="_Toc353270269"/>
      <w:r>
        <w:t>C</w:t>
      </w:r>
      <w:r w:rsidRPr="00090306">
        <w:t>hildren</w:t>
      </w:r>
      <w:r>
        <w:t>’s education</w:t>
      </w:r>
      <w:bookmarkEnd w:id="89"/>
    </w:p>
    <w:tbl>
      <w:tblPr>
        <w:tblStyle w:val="TableSimple1"/>
        <w:tblW w:w="9314" w:type="dxa"/>
        <w:tblLook w:val="01E0"/>
      </w:tblPr>
      <w:tblGrid>
        <w:gridCol w:w="6236"/>
        <w:gridCol w:w="3078"/>
      </w:tblGrid>
      <w:tr w:rsidR="00D4284F" w:rsidTr="003D60C6">
        <w:trPr>
          <w:cnfStyle w:val="100000000000"/>
        </w:trPr>
        <w:tc>
          <w:tcPr>
            <w:tcW w:w="6236" w:type="dxa"/>
            <w:tcBorders>
              <w:bottom w:val="none" w:sz="0" w:space="0" w:color="auto"/>
            </w:tcBorders>
          </w:tcPr>
          <w:p w:rsidR="00D4284F" w:rsidRPr="00CA77B2" w:rsidRDefault="00D4284F" w:rsidP="004E2A76">
            <w:pPr>
              <w:pStyle w:val="Tableheading"/>
            </w:pPr>
            <w:r w:rsidRPr="00CA77B2">
              <w:t>Standard</w:t>
            </w:r>
          </w:p>
        </w:tc>
        <w:tc>
          <w:tcPr>
            <w:tcW w:w="3078" w:type="dxa"/>
            <w:tcBorders>
              <w:bottom w:val="none" w:sz="0" w:space="0" w:color="auto"/>
            </w:tcBorders>
          </w:tcPr>
          <w:p w:rsidR="00D4284F" w:rsidRPr="00CA77B2" w:rsidRDefault="00D4284F" w:rsidP="004E2A76">
            <w:pPr>
              <w:pStyle w:val="Tableheading"/>
            </w:pPr>
            <w:r w:rsidRPr="00CA77B2">
              <w:t>Sources</w:t>
            </w:r>
          </w:p>
        </w:tc>
      </w:tr>
      <w:tr w:rsidR="00D4284F" w:rsidTr="003D60C6">
        <w:trPr>
          <w:cnfStyle w:val="010000000000"/>
        </w:trPr>
        <w:tc>
          <w:tcPr>
            <w:tcW w:w="6236" w:type="dxa"/>
            <w:tcBorders>
              <w:top w:val="none" w:sz="0" w:space="0" w:color="auto"/>
            </w:tcBorders>
          </w:tcPr>
          <w:p w:rsidR="00D4284F" w:rsidRDefault="00D4284F" w:rsidP="004E2A76">
            <w:pPr>
              <w:pStyle w:val="Tabletext"/>
            </w:pPr>
            <w:r>
              <w:t>If detained, children continue with their education. Primary school education is compulsory and secondary schooling is available. Older children no longer attending school should have access to other educational opportunities such as vocationally-oriented training.</w:t>
            </w:r>
          </w:p>
          <w:p w:rsidR="00D4284F" w:rsidRDefault="00D4284F" w:rsidP="004E2A76">
            <w:pPr>
              <w:pStyle w:val="Tabletext"/>
            </w:pPr>
            <w:r>
              <w:t>Wherever possible, children’s education takes place within the Australian community. Where education is provided within the facility, it is of a standard and quality equivalent to that offered in Australian schools for students with special needs such as English-language instruction.</w:t>
            </w:r>
          </w:p>
          <w:p w:rsidR="00D4284F" w:rsidRDefault="00D4284F" w:rsidP="004E2A76">
            <w:pPr>
              <w:pStyle w:val="Tabletext"/>
            </w:pPr>
            <w:r>
              <w:t>Parents are consulted about the education of their children and, where possible, offered a choice of schools such as religious schools.</w:t>
            </w:r>
          </w:p>
        </w:tc>
        <w:tc>
          <w:tcPr>
            <w:tcW w:w="3078" w:type="dxa"/>
            <w:tcBorders>
              <w:top w:val="none" w:sz="0" w:space="0" w:color="auto"/>
            </w:tcBorders>
          </w:tcPr>
          <w:p w:rsidR="00D4284F" w:rsidRPr="003C004A" w:rsidRDefault="00D4284F" w:rsidP="004E2A76">
            <w:pPr>
              <w:pStyle w:val="Tabletext"/>
            </w:pPr>
            <w:r w:rsidRPr="004E2A76">
              <w:rPr>
                <w:b/>
                <w:bCs/>
              </w:rPr>
              <w:t>Treaties:</w:t>
            </w:r>
            <w:r w:rsidR="004E2A76" w:rsidRPr="004E2A76">
              <w:rPr>
                <w:b/>
                <w:bCs/>
              </w:rPr>
              <w:br/>
            </w:r>
            <w:r>
              <w:t xml:space="preserve">ICESCR 13; CRC 28, 29. </w:t>
            </w:r>
          </w:p>
          <w:p w:rsidR="00D4284F" w:rsidRPr="00635404" w:rsidRDefault="00D4284F" w:rsidP="004E2A76">
            <w:pPr>
              <w:pStyle w:val="Tabletext"/>
            </w:pPr>
            <w:r w:rsidRPr="004E2A76">
              <w:rPr>
                <w:b/>
                <w:bCs/>
              </w:rPr>
              <w:t>Interpretive instruments:</w:t>
            </w:r>
            <w:r w:rsidR="004E2A76" w:rsidRPr="004E2A76">
              <w:rPr>
                <w:b/>
                <w:bCs/>
              </w:rPr>
              <w:br/>
            </w:r>
            <w:r>
              <w:t xml:space="preserve">UN </w:t>
            </w:r>
            <w:r w:rsidRPr="00831C49">
              <w:t xml:space="preserve">Committee on Economic, Social and Cultural Rights, </w:t>
            </w:r>
            <w:r w:rsidRPr="00831C49">
              <w:rPr>
                <w:i/>
              </w:rPr>
              <w:t>General Comment 13</w:t>
            </w:r>
            <w:r w:rsidRPr="00831C49">
              <w:t xml:space="preserve"> provides that the right to education ‘extends to all persons of school age residing in the territory of a State party, including non-nationals, and irrespective of their legal status’</w:t>
            </w:r>
            <w:r>
              <w:t xml:space="preserve">; UNRPJDL 4, 38, 39; SMR 77; </w:t>
            </w:r>
            <w:r w:rsidRPr="0091252C">
              <w:t xml:space="preserve">UNHCR </w:t>
            </w:r>
            <w:r>
              <w:t>Guidelines 8 [48(xiii)].</w:t>
            </w:r>
          </w:p>
        </w:tc>
      </w:tr>
    </w:tbl>
    <w:p w:rsidR="00D4284F" w:rsidRPr="004779AE" w:rsidRDefault="00D4284F" w:rsidP="00D4284F">
      <w:pPr>
        <w:pStyle w:val="Heading1"/>
      </w:pPr>
      <w:bookmarkStart w:id="90" w:name="_Toc353270270"/>
      <w:r>
        <w:lastRenderedPageBreak/>
        <w:t>A</w:t>
      </w:r>
      <w:r w:rsidRPr="004779AE">
        <w:t>ctivities and recreation</w:t>
      </w:r>
      <w:bookmarkEnd w:id="90"/>
    </w:p>
    <w:p w:rsidR="00D4284F" w:rsidRPr="003B6065" w:rsidRDefault="00D4284F" w:rsidP="00D4284F">
      <w:r>
        <w:t xml:space="preserve">Meaningful activities, including education, voluntary work and recreation, are a vital component of the humane treatment of people deprived of their liberty. </w:t>
      </w:r>
      <w:r w:rsidRPr="003B6065">
        <w:t>This is vital as a</w:t>
      </w:r>
      <w:r>
        <w:t xml:space="preserve"> </w:t>
      </w:r>
      <w:r w:rsidRPr="00831C49">
        <w:t>l</w:t>
      </w:r>
      <w:r w:rsidRPr="003B6065">
        <w:t>ack of meaningful activities results in boredom, health and behavioural problems.</w:t>
      </w:r>
    </w:p>
    <w:p w:rsidR="00D4284F" w:rsidRPr="003B6065" w:rsidRDefault="00D4284F" w:rsidP="00D4284F">
      <w:pPr>
        <w:pStyle w:val="Heading2"/>
      </w:pPr>
      <w:bookmarkStart w:id="91" w:name="_Toc353270271"/>
      <w:r w:rsidRPr="003B6065">
        <w:t>Activities</w:t>
      </w:r>
      <w:bookmarkEnd w:id="91"/>
      <w:r w:rsidRPr="003B6065">
        <w:t xml:space="preserve"> </w:t>
      </w:r>
    </w:p>
    <w:tbl>
      <w:tblPr>
        <w:tblStyle w:val="TableSimple1"/>
        <w:tblW w:w="9354" w:type="dxa"/>
        <w:tblLook w:val="01E0"/>
      </w:tblPr>
      <w:tblGrid>
        <w:gridCol w:w="6236"/>
        <w:gridCol w:w="3118"/>
      </w:tblGrid>
      <w:tr w:rsidR="00D4284F" w:rsidRPr="0092319A" w:rsidTr="003D60C6">
        <w:trPr>
          <w:cnfStyle w:val="100000000000"/>
        </w:trPr>
        <w:tc>
          <w:tcPr>
            <w:tcW w:w="6236" w:type="dxa"/>
            <w:tcBorders>
              <w:bottom w:val="none" w:sz="0" w:space="0" w:color="auto"/>
            </w:tcBorders>
          </w:tcPr>
          <w:p w:rsidR="00D4284F" w:rsidRPr="0092319A" w:rsidRDefault="00D4284F" w:rsidP="004E2A76">
            <w:pPr>
              <w:pStyle w:val="Tableheading"/>
            </w:pPr>
            <w:r w:rsidRPr="0092319A">
              <w:t>Standard</w:t>
            </w:r>
          </w:p>
        </w:tc>
        <w:tc>
          <w:tcPr>
            <w:tcW w:w="3118" w:type="dxa"/>
            <w:tcBorders>
              <w:bottom w:val="none" w:sz="0" w:space="0" w:color="auto"/>
            </w:tcBorders>
          </w:tcPr>
          <w:p w:rsidR="00D4284F" w:rsidRPr="0092319A" w:rsidRDefault="00D4284F" w:rsidP="004E2A76">
            <w:pPr>
              <w:pStyle w:val="Tableheading"/>
            </w:pPr>
            <w:r w:rsidRPr="0092319A">
              <w:t>Sources</w:t>
            </w:r>
          </w:p>
        </w:tc>
      </w:tr>
      <w:tr w:rsidR="00D4284F" w:rsidRPr="0092319A" w:rsidTr="003D60C6">
        <w:trPr>
          <w:cnfStyle w:val="010000000000"/>
        </w:trPr>
        <w:tc>
          <w:tcPr>
            <w:tcW w:w="6236" w:type="dxa"/>
            <w:tcBorders>
              <w:top w:val="none" w:sz="0" w:space="0" w:color="auto"/>
            </w:tcBorders>
          </w:tcPr>
          <w:p w:rsidR="00D4284F" w:rsidRPr="0092319A" w:rsidRDefault="00D4284F" w:rsidP="004E2A76">
            <w:pPr>
              <w:pStyle w:val="Tabletext"/>
            </w:pPr>
            <w:r w:rsidRPr="0092319A">
              <w:t xml:space="preserve">There are sufficient opportunities for association with peers and participation in cultural, spiritual and religious activities, </w:t>
            </w:r>
            <w:r>
              <w:t xml:space="preserve">including voluntary work in the community, </w:t>
            </w:r>
            <w:r w:rsidRPr="0092319A">
              <w:t xml:space="preserve">sports, physical exercise and leisure activities </w:t>
            </w:r>
            <w:r>
              <w:t>and</w:t>
            </w:r>
            <w:r w:rsidRPr="0092319A">
              <w:t xml:space="preserve"> activities in the open air, so as to provide physical and mental stimulation.</w:t>
            </w:r>
          </w:p>
          <w:p w:rsidR="00D4284F" w:rsidRPr="0092319A" w:rsidRDefault="00D4284F" w:rsidP="004E2A76">
            <w:pPr>
              <w:pStyle w:val="Tabletext"/>
            </w:pPr>
            <w:r w:rsidRPr="0092319A">
              <w:t>These activities reflect the needs of the population of the immigration detention facility and meet the needs of all detainees, including women, older persons and children.</w:t>
            </w:r>
          </w:p>
          <w:p w:rsidR="00D4284F" w:rsidRPr="0092319A" w:rsidRDefault="00D4284F" w:rsidP="004E2A76">
            <w:pPr>
              <w:pStyle w:val="Tabletext"/>
            </w:pPr>
            <w:r w:rsidRPr="0092319A">
              <w:t xml:space="preserve">Relevant health and safety standards are applied and observed with respect to these activities and </w:t>
            </w:r>
            <w:r>
              <w:t xml:space="preserve">the </w:t>
            </w:r>
            <w:r w:rsidRPr="0092319A">
              <w:t xml:space="preserve">storage and maintenance of relevant equipment. </w:t>
            </w:r>
          </w:p>
        </w:tc>
        <w:tc>
          <w:tcPr>
            <w:tcW w:w="3118" w:type="dxa"/>
            <w:tcBorders>
              <w:top w:val="none" w:sz="0" w:space="0" w:color="auto"/>
            </w:tcBorders>
          </w:tcPr>
          <w:p w:rsidR="00D4284F" w:rsidRDefault="00D4284F" w:rsidP="004E2A76">
            <w:pPr>
              <w:pStyle w:val="Tabletext"/>
            </w:pPr>
            <w:r w:rsidRPr="004E2A76">
              <w:rPr>
                <w:b/>
                <w:bCs/>
              </w:rPr>
              <w:t>Treaties:</w:t>
            </w:r>
            <w:r w:rsidR="004E2A76" w:rsidRPr="004E2A76">
              <w:rPr>
                <w:b/>
                <w:bCs/>
              </w:rPr>
              <w:br/>
            </w:r>
            <w:r w:rsidRPr="0092319A">
              <w:t>ICCPR 2(1), 3, 7, 10, 18, 19, 22, 26</w:t>
            </w:r>
            <w:r>
              <w:t xml:space="preserve">, </w:t>
            </w:r>
            <w:r w:rsidRPr="0092319A">
              <w:t xml:space="preserve">27; </w:t>
            </w:r>
            <w:r>
              <w:t xml:space="preserve">CAT 16; </w:t>
            </w:r>
            <w:r w:rsidRPr="0092319A">
              <w:t>ICESCR 2(2), 3, 12</w:t>
            </w:r>
            <w:r>
              <w:t xml:space="preserve">, </w:t>
            </w:r>
            <w:r w:rsidRPr="0092319A">
              <w:t>15; CRC 6, 13</w:t>
            </w:r>
            <w:r>
              <w:t>-</w:t>
            </w:r>
            <w:r w:rsidRPr="0092319A">
              <w:t>15, 22</w:t>
            </w:r>
            <w:r>
              <w:t>-</w:t>
            </w:r>
            <w:r w:rsidRPr="0092319A">
              <w:t xml:space="preserve">24, 27, 30, </w:t>
            </w:r>
            <w:r w:rsidRPr="003B6065">
              <w:t>31,</w:t>
            </w:r>
            <w:r w:rsidRPr="0092319A">
              <w:t xml:space="preserve"> </w:t>
            </w:r>
            <w:r>
              <w:t xml:space="preserve">32, </w:t>
            </w:r>
            <w:r w:rsidRPr="0092319A">
              <w:t>37(c)</w:t>
            </w:r>
            <w:r>
              <w:t xml:space="preserve">, </w:t>
            </w:r>
            <w:r w:rsidRPr="0092319A">
              <w:t>39; CRPD 21, 25, 26</w:t>
            </w:r>
            <w:r>
              <w:t>, 30;</w:t>
            </w:r>
            <w:r w:rsidRPr="0092319A">
              <w:t xml:space="preserve"> CEDAW 11; CRPD 27</w:t>
            </w:r>
            <w:r>
              <w:t>.</w:t>
            </w:r>
          </w:p>
          <w:p w:rsidR="00D4284F" w:rsidRPr="0092319A" w:rsidRDefault="00D4284F" w:rsidP="004E2A76">
            <w:pPr>
              <w:pStyle w:val="Tabletext"/>
            </w:pPr>
            <w:r w:rsidRPr="004E2A76">
              <w:rPr>
                <w:b/>
                <w:bCs/>
              </w:rPr>
              <w:t>Interpretive instruments:</w:t>
            </w:r>
            <w:r w:rsidR="004E2A76" w:rsidRPr="004E2A76">
              <w:rPr>
                <w:b/>
                <w:bCs/>
              </w:rPr>
              <w:br/>
            </w:r>
            <w:r w:rsidRPr="0092319A">
              <w:t>SMR 21</w:t>
            </w:r>
            <w:r>
              <w:t xml:space="preserve">, </w:t>
            </w:r>
            <w:r w:rsidRPr="00F60C6C">
              <w:t>71(3), 73, 74, 75, 76,</w:t>
            </w:r>
            <w:r>
              <w:t xml:space="preserve"> </w:t>
            </w:r>
            <w:r w:rsidRPr="0092319A">
              <w:t>78</w:t>
            </w:r>
            <w:r>
              <w:t>, 89</w:t>
            </w:r>
            <w:r w:rsidRPr="0092319A">
              <w:t>; UNRPJDL 32</w:t>
            </w:r>
            <w:r>
              <w:t>, 44, 46, 47</w:t>
            </w:r>
            <w:r w:rsidRPr="0092319A">
              <w:t>;</w:t>
            </w:r>
            <w:r>
              <w:t xml:space="preserve"> CPT Standards (2011) pp 65, 76;</w:t>
            </w:r>
            <w:r w:rsidRPr="0092319A">
              <w:t xml:space="preserve"> BOP 8</w:t>
            </w:r>
            <w:r>
              <w:t>; Bangkok Rules 42; UNHCR Guidelines 8 [48(viii)].</w:t>
            </w:r>
          </w:p>
        </w:tc>
      </w:tr>
    </w:tbl>
    <w:p w:rsidR="00D4284F" w:rsidRDefault="00D4284F" w:rsidP="00D4284F">
      <w:pPr>
        <w:pStyle w:val="Heading2"/>
      </w:pPr>
      <w:bookmarkStart w:id="92" w:name="_Toc353270272"/>
      <w:r>
        <w:t>E</w:t>
      </w:r>
      <w:r w:rsidRPr="004F0348">
        <w:t>xcursions</w:t>
      </w:r>
      <w:bookmarkEnd w:id="92"/>
    </w:p>
    <w:tbl>
      <w:tblPr>
        <w:tblStyle w:val="TableSimple1"/>
        <w:tblW w:w="9354" w:type="dxa"/>
        <w:tblLook w:val="01E0"/>
      </w:tblPr>
      <w:tblGrid>
        <w:gridCol w:w="6236"/>
        <w:gridCol w:w="3118"/>
      </w:tblGrid>
      <w:tr w:rsidR="00D4284F" w:rsidRPr="00DF0D74" w:rsidTr="003D60C6">
        <w:trPr>
          <w:cnfStyle w:val="100000000000"/>
        </w:trPr>
        <w:tc>
          <w:tcPr>
            <w:tcW w:w="6236" w:type="dxa"/>
            <w:tcBorders>
              <w:bottom w:val="none" w:sz="0" w:space="0" w:color="auto"/>
            </w:tcBorders>
          </w:tcPr>
          <w:p w:rsidR="00D4284F" w:rsidRPr="00DF0D74" w:rsidRDefault="00D4284F" w:rsidP="004E2A76">
            <w:pPr>
              <w:pStyle w:val="Tableheading"/>
            </w:pPr>
            <w:r w:rsidRPr="00DF0D74">
              <w:t>Standard</w:t>
            </w:r>
          </w:p>
        </w:tc>
        <w:tc>
          <w:tcPr>
            <w:tcW w:w="3118" w:type="dxa"/>
            <w:tcBorders>
              <w:bottom w:val="none" w:sz="0" w:space="0" w:color="auto"/>
            </w:tcBorders>
          </w:tcPr>
          <w:p w:rsidR="00D4284F" w:rsidRPr="00DF0D74" w:rsidRDefault="00D4284F" w:rsidP="004E2A76">
            <w:pPr>
              <w:pStyle w:val="Tableheading"/>
            </w:pPr>
            <w:r w:rsidRPr="00DF0D74">
              <w:t>Sources</w:t>
            </w:r>
          </w:p>
        </w:tc>
      </w:tr>
      <w:tr w:rsidR="00D4284F" w:rsidRPr="00DF0D74" w:rsidTr="003D60C6">
        <w:trPr>
          <w:cnfStyle w:val="010000000000"/>
        </w:trPr>
        <w:tc>
          <w:tcPr>
            <w:tcW w:w="6236" w:type="dxa"/>
            <w:tcBorders>
              <w:top w:val="none" w:sz="0" w:space="0" w:color="auto"/>
            </w:tcBorders>
          </w:tcPr>
          <w:p w:rsidR="00D4284F" w:rsidRDefault="00D4284F" w:rsidP="004E2A76">
            <w:pPr>
              <w:pStyle w:val="Tabletext"/>
            </w:pPr>
            <w:r w:rsidRPr="00DF0D74">
              <w:t xml:space="preserve">There are regular excursions to places of interest </w:t>
            </w:r>
            <w:r>
              <w:t xml:space="preserve">outside of the detention facility </w:t>
            </w:r>
            <w:r w:rsidRPr="00DF0D74">
              <w:t>(such as libraries, museums, cinemas and sporting facilities) for detainees.</w:t>
            </w:r>
          </w:p>
          <w:p w:rsidR="00D4284F" w:rsidRDefault="00D4284F" w:rsidP="004E2A76">
            <w:pPr>
              <w:pStyle w:val="Tabletext"/>
            </w:pPr>
            <w:r>
              <w:t>Detainees are consulted about the places they would like to visit.</w:t>
            </w:r>
          </w:p>
          <w:p w:rsidR="00D4284F" w:rsidRPr="00DF0D74" w:rsidRDefault="00D4284F" w:rsidP="004E2A76">
            <w:pPr>
              <w:pStyle w:val="Tabletext"/>
            </w:pPr>
            <w:r>
              <w:t>Restrictions on excursions in the case of individual detainees are only imposed if necessary and proportionate for the purpose of promoting the general welfare in a democratic society. For example, a restriction could be justified in cases of</w:t>
            </w:r>
            <w:r w:rsidRPr="00DF0D74">
              <w:t xml:space="preserve"> national security or public safety, public order, the protection of public health or morals or the protection of the rights and freedoms of others.</w:t>
            </w:r>
          </w:p>
        </w:tc>
        <w:tc>
          <w:tcPr>
            <w:tcW w:w="3118" w:type="dxa"/>
            <w:tcBorders>
              <w:top w:val="none" w:sz="0" w:space="0" w:color="auto"/>
            </w:tcBorders>
          </w:tcPr>
          <w:p w:rsidR="00D4284F" w:rsidRDefault="00D4284F" w:rsidP="004E2A76">
            <w:pPr>
              <w:pStyle w:val="Tabletext"/>
            </w:pPr>
            <w:r>
              <w:t>Treaties:</w:t>
            </w:r>
            <w:r w:rsidR="004E2A76">
              <w:br/>
            </w:r>
            <w:r w:rsidRPr="00DF0D74">
              <w:t>IC</w:t>
            </w:r>
            <w:r>
              <w:t>ESCR 4, 15</w:t>
            </w:r>
            <w:r w:rsidRPr="00DF0D74">
              <w:t>.</w:t>
            </w:r>
          </w:p>
          <w:p w:rsidR="00D4284F" w:rsidRPr="00787191" w:rsidRDefault="00D4284F" w:rsidP="004E2A76">
            <w:pPr>
              <w:pStyle w:val="Tabletext"/>
            </w:pPr>
            <w:r>
              <w:t>Interpretive instruments:</w:t>
            </w:r>
            <w:r w:rsidR="004E2A76">
              <w:br/>
            </w:r>
            <w:r>
              <w:t>UNRPJDL 59.</w:t>
            </w:r>
          </w:p>
        </w:tc>
      </w:tr>
    </w:tbl>
    <w:p w:rsidR="00D4284F" w:rsidRPr="004779AE" w:rsidRDefault="00D4284F" w:rsidP="00D4284F">
      <w:pPr>
        <w:pStyle w:val="Heading1"/>
      </w:pPr>
      <w:bookmarkStart w:id="93" w:name="_Toc353270273"/>
      <w:r>
        <w:lastRenderedPageBreak/>
        <w:t>A</w:t>
      </w:r>
      <w:r w:rsidRPr="004779AE">
        <w:t>ccommo</w:t>
      </w:r>
      <w:r>
        <w:t>dation</w:t>
      </w:r>
      <w:bookmarkEnd w:id="93"/>
      <w:r>
        <w:t xml:space="preserve"> </w:t>
      </w:r>
    </w:p>
    <w:p w:rsidR="00D4284F" w:rsidRPr="003D60C6" w:rsidRDefault="00D4284F" w:rsidP="003D60C6">
      <w:pPr>
        <w:rPr>
          <w:spacing w:val="-2"/>
        </w:rPr>
      </w:pPr>
      <w:r w:rsidRPr="004E2A76">
        <w:t>Immigration detainees should not be detained in accommodation that is prison-like. The European Committee for the Prevention against Torture (CPT) has stated that prisons are ‘by definition’ unsuitable for immigration detainees</w:t>
      </w:r>
      <w:r w:rsidRPr="004E2A76">
        <w:rPr>
          <w:spacing w:val="-2"/>
        </w:rPr>
        <w:t xml:space="preserve"> who are neither convicted nor suspected of a criminal offence. Further, it has said that</w:t>
      </w:r>
      <w:r w:rsidRPr="004E2A76">
        <w:t xml:space="preserve"> immigration detention facilities should be specifically designed for their purpose, avoid ‘any impression of a ‘carceral environment’, be staffed by suitably qualified personnel and have an appropriate regime of activities, including ‘</w:t>
      </w:r>
      <w:r w:rsidRPr="004E2A76">
        <w:rPr>
          <w:spacing w:val="-2"/>
        </w:rPr>
        <w:t xml:space="preserve">outdoor exercise, access to a day room and to radio/television and newspapers/magazines, as well as other appropriate means of recreation (e.g. board </w:t>
      </w:r>
      <w:r w:rsidRPr="003D60C6">
        <w:rPr>
          <w:spacing w:val="-2"/>
        </w:rPr>
        <w:t>games, table tennis)’.</w:t>
      </w:r>
      <w:r w:rsidR="003220E0" w:rsidRPr="003D60C6">
        <w:rPr>
          <w:rStyle w:val="EndnoteReference"/>
          <w:spacing w:val="-2"/>
          <w:sz w:val="23"/>
        </w:rPr>
        <w:endnoteReference w:id="6"/>
      </w:r>
    </w:p>
    <w:p w:rsidR="00D4284F" w:rsidRPr="00F86FCF" w:rsidRDefault="00D4284F" w:rsidP="00D4284F">
      <w:pPr>
        <w:pStyle w:val="Heading2"/>
      </w:pPr>
      <w:bookmarkStart w:id="94" w:name="_Toc353270274"/>
      <w:r>
        <w:t>Design and fit-out</w:t>
      </w:r>
      <w:bookmarkEnd w:id="94"/>
    </w:p>
    <w:tbl>
      <w:tblPr>
        <w:tblStyle w:val="TableSimple1"/>
        <w:tblW w:w="9354" w:type="dxa"/>
        <w:tblLook w:val="01E0"/>
      </w:tblPr>
      <w:tblGrid>
        <w:gridCol w:w="6236"/>
        <w:gridCol w:w="3118"/>
      </w:tblGrid>
      <w:tr w:rsidR="00D4284F" w:rsidRPr="004E7341" w:rsidTr="003D60C6">
        <w:trPr>
          <w:cnfStyle w:val="100000000000"/>
        </w:trPr>
        <w:tc>
          <w:tcPr>
            <w:tcW w:w="6236" w:type="dxa"/>
            <w:tcBorders>
              <w:bottom w:val="none" w:sz="0" w:space="0" w:color="auto"/>
            </w:tcBorders>
          </w:tcPr>
          <w:p w:rsidR="00D4284F" w:rsidRPr="004E7341" w:rsidRDefault="00D4284F" w:rsidP="004E2A76">
            <w:pPr>
              <w:pStyle w:val="Tableheading"/>
            </w:pPr>
            <w:r w:rsidRPr="004E7341">
              <w:t>Standard</w:t>
            </w:r>
          </w:p>
        </w:tc>
        <w:tc>
          <w:tcPr>
            <w:tcW w:w="3118" w:type="dxa"/>
            <w:tcBorders>
              <w:bottom w:val="none" w:sz="0" w:space="0" w:color="auto"/>
            </w:tcBorders>
          </w:tcPr>
          <w:p w:rsidR="00D4284F" w:rsidRPr="004E7341" w:rsidRDefault="00D4284F" w:rsidP="004E2A76">
            <w:pPr>
              <w:pStyle w:val="Tableheading"/>
            </w:pPr>
            <w:r w:rsidRPr="004E7341">
              <w:t>Sources</w:t>
            </w:r>
          </w:p>
        </w:tc>
      </w:tr>
      <w:tr w:rsidR="00D4284F" w:rsidRPr="004E7341" w:rsidTr="003D60C6">
        <w:trPr>
          <w:cnfStyle w:val="010000000000"/>
        </w:trPr>
        <w:tc>
          <w:tcPr>
            <w:tcW w:w="6236" w:type="dxa"/>
            <w:tcBorders>
              <w:top w:val="none" w:sz="0" w:space="0" w:color="auto"/>
            </w:tcBorders>
          </w:tcPr>
          <w:p w:rsidR="00D4284F" w:rsidRPr="004E7341" w:rsidRDefault="00D4284F" w:rsidP="004E2A76">
            <w:pPr>
              <w:pStyle w:val="Tabletext"/>
            </w:pPr>
            <w:r w:rsidRPr="004E7341">
              <w:t>Accommodation facilities meet the requirements of health and human dignity. This includes design and fit-out that meet relevant standards concerning cubic content of air, minimum floor space, room height, lighting, hygiene, heating and ventilation suitable for the climate, and the health, dignity, privacy and other needs of detainees</w:t>
            </w:r>
            <w:r>
              <w:t>, such as accessibility for persons with a disability</w:t>
            </w:r>
            <w:r w:rsidRPr="004E7341">
              <w:t>.</w:t>
            </w:r>
          </w:p>
        </w:tc>
        <w:tc>
          <w:tcPr>
            <w:tcW w:w="3118" w:type="dxa"/>
            <w:tcBorders>
              <w:top w:val="none" w:sz="0" w:space="0" w:color="auto"/>
            </w:tcBorders>
          </w:tcPr>
          <w:p w:rsidR="00D4284F" w:rsidRPr="004E7341" w:rsidRDefault="00D4284F" w:rsidP="004E2A76">
            <w:pPr>
              <w:pStyle w:val="Tabletext"/>
            </w:pPr>
            <w:r w:rsidRPr="004E2A76">
              <w:rPr>
                <w:b/>
                <w:bCs/>
              </w:rPr>
              <w:t>Treaties:</w:t>
            </w:r>
            <w:r w:rsidR="004E2A76" w:rsidRPr="004E2A76">
              <w:rPr>
                <w:b/>
                <w:bCs/>
              </w:rPr>
              <w:br/>
            </w:r>
            <w:r w:rsidRPr="004E7341">
              <w:t>ICCPR 7, 10</w:t>
            </w:r>
            <w:r>
              <w:t xml:space="preserve">, </w:t>
            </w:r>
            <w:r w:rsidRPr="004E7341">
              <w:t xml:space="preserve">17; </w:t>
            </w:r>
            <w:r>
              <w:t xml:space="preserve">CAT 16; </w:t>
            </w:r>
            <w:r w:rsidRPr="004E7341">
              <w:t xml:space="preserve">ICESCR 11; CRPD </w:t>
            </w:r>
            <w:r>
              <w:t>9,</w:t>
            </w:r>
            <w:r w:rsidRPr="004E7341">
              <w:t xml:space="preserve"> 14</w:t>
            </w:r>
            <w:r>
              <w:t xml:space="preserve">(2), </w:t>
            </w:r>
            <w:r w:rsidRPr="004E7341">
              <w:t>15</w:t>
            </w:r>
          </w:p>
          <w:p w:rsidR="00D4284F" w:rsidRPr="00AB0800" w:rsidRDefault="00D4284F" w:rsidP="004E2A76">
            <w:pPr>
              <w:pStyle w:val="Tabletext"/>
            </w:pPr>
            <w:r w:rsidRPr="004E2A76">
              <w:rPr>
                <w:b/>
                <w:bCs/>
              </w:rPr>
              <w:t>Interpretive instruments:</w:t>
            </w:r>
            <w:r w:rsidR="004E2A76">
              <w:rPr>
                <w:b/>
                <w:bCs/>
              </w:rPr>
              <w:br/>
            </w:r>
            <w:r w:rsidRPr="00AB0800">
              <w:t xml:space="preserve">BOP 1; </w:t>
            </w:r>
            <w:r w:rsidRPr="00F60C6C">
              <w:t>(by analogy)</w:t>
            </w:r>
            <w:r>
              <w:t xml:space="preserve"> </w:t>
            </w:r>
            <w:r w:rsidRPr="00AB0800">
              <w:t>Basic Principles 1</w:t>
            </w:r>
            <w:r>
              <w:t>;</w:t>
            </w:r>
            <w:r w:rsidRPr="00AB0800">
              <w:t xml:space="preserve"> UNRPJDL 31</w:t>
            </w:r>
            <w:r>
              <w:t xml:space="preserve">, </w:t>
            </w:r>
            <w:r w:rsidRPr="00AB0800">
              <w:t>33; SMR 10, 11</w:t>
            </w:r>
            <w:r>
              <w:t xml:space="preserve">, </w:t>
            </w:r>
            <w:r w:rsidRPr="00AB0800">
              <w:t xml:space="preserve">19; CPT Standards </w:t>
            </w:r>
            <w:r>
              <w:t>(</w:t>
            </w:r>
            <w:r w:rsidRPr="00AB0800">
              <w:t>201</w:t>
            </w:r>
            <w:r>
              <w:t>1) p</w:t>
            </w:r>
            <w:r w:rsidRPr="00AB0800">
              <w:t xml:space="preserve"> </w:t>
            </w:r>
            <w:r>
              <w:t>17 (overcrowding may constitute inhuman or degrading treatment); UNHCR Guidelines 8 [48 (x)].</w:t>
            </w:r>
            <w:r w:rsidR="0003050F">
              <w:t xml:space="preserve"> </w:t>
            </w:r>
          </w:p>
          <w:p w:rsidR="00D4284F" w:rsidRPr="004E7341" w:rsidRDefault="00D4284F" w:rsidP="006B0F02">
            <w:pPr>
              <w:pStyle w:val="Tabletext"/>
              <w:rPr>
                <w:szCs w:val="21"/>
              </w:rPr>
            </w:pPr>
            <w:r w:rsidRPr="006B0F02">
              <w:rPr>
                <w:b/>
                <w:bCs/>
              </w:rPr>
              <w:t>National law:</w:t>
            </w:r>
            <w:r w:rsidR="006B0F02" w:rsidRPr="006B0F02">
              <w:rPr>
                <w:b/>
                <w:bCs/>
              </w:rPr>
              <w:br/>
            </w:r>
            <w:r w:rsidRPr="00F60C6C">
              <w:rPr>
                <w:i/>
              </w:rPr>
              <w:t xml:space="preserve">Building Code of Australia 2011 </w:t>
            </w:r>
            <w:r w:rsidRPr="00F60C6C">
              <w:t>Part A3 Classification of Buildings and Structures, Part F3 Room Heights, Part F4 Lighting and Ventilation.</w:t>
            </w:r>
          </w:p>
        </w:tc>
      </w:tr>
    </w:tbl>
    <w:p w:rsidR="003D60C6" w:rsidRDefault="003D60C6" w:rsidP="003D60C6">
      <w:bookmarkStart w:id="95" w:name="_Toc353270275"/>
    </w:p>
    <w:p w:rsidR="003D60C6" w:rsidRDefault="003D60C6" w:rsidP="003D60C6">
      <w:pPr>
        <w:rPr>
          <w:color w:val="000000"/>
          <w:sz w:val="28"/>
          <w:szCs w:val="26"/>
        </w:rPr>
      </w:pPr>
      <w:r>
        <w:br w:type="page"/>
      </w:r>
    </w:p>
    <w:p w:rsidR="00D4284F" w:rsidRPr="00F86FCF" w:rsidRDefault="00D4284F" w:rsidP="00D4284F">
      <w:pPr>
        <w:pStyle w:val="Heading2"/>
      </w:pPr>
      <w:r>
        <w:lastRenderedPageBreak/>
        <w:t>Organisation of accommodation</w:t>
      </w:r>
      <w:bookmarkEnd w:id="95"/>
    </w:p>
    <w:tbl>
      <w:tblPr>
        <w:tblStyle w:val="TableSimple1"/>
        <w:tblW w:w="9354" w:type="dxa"/>
        <w:tblLook w:val="01E0"/>
      </w:tblPr>
      <w:tblGrid>
        <w:gridCol w:w="6236"/>
        <w:gridCol w:w="3118"/>
      </w:tblGrid>
      <w:tr w:rsidR="00D4284F" w:rsidRPr="004E7341" w:rsidTr="003D60C6">
        <w:trPr>
          <w:cnfStyle w:val="100000000000"/>
        </w:trPr>
        <w:tc>
          <w:tcPr>
            <w:tcW w:w="6236" w:type="dxa"/>
            <w:tcBorders>
              <w:bottom w:val="none" w:sz="0" w:space="0" w:color="auto"/>
            </w:tcBorders>
          </w:tcPr>
          <w:p w:rsidR="00D4284F" w:rsidRPr="004E7341" w:rsidRDefault="00D4284F" w:rsidP="006B0F02">
            <w:pPr>
              <w:pStyle w:val="Tableheading"/>
            </w:pPr>
            <w:r w:rsidRPr="004E7341">
              <w:t>Standard</w:t>
            </w:r>
          </w:p>
        </w:tc>
        <w:tc>
          <w:tcPr>
            <w:tcW w:w="3118" w:type="dxa"/>
            <w:tcBorders>
              <w:bottom w:val="none" w:sz="0" w:space="0" w:color="auto"/>
            </w:tcBorders>
          </w:tcPr>
          <w:p w:rsidR="00D4284F" w:rsidRPr="004E7341" w:rsidRDefault="00D4284F" w:rsidP="006B0F02">
            <w:pPr>
              <w:pStyle w:val="Tableheading"/>
            </w:pPr>
            <w:r w:rsidRPr="004E7341">
              <w:t>Sources</w:t>
            </w:r>
          </w:p>
        </w:tc>
      </w:tr>
      <w:tr w:rsidR="00D4284F" w:rsidRPr="004E7341" w:rsidTr="003D60C6">
        <w:trPr>
          <w:cnfStyle w:val="010000000000"/>
        </w:trPr>
        <w:tc>
          <w:tcPr>
            <w:tcW w:w="6236" w:type="dxa"/>
            <w:tcBorders>
              <w:top w:val="none" w:sz="0" w:space="0" w:color="auto"/>
            </w:tcBorders>
          </w:tcPr>
          <w:p w:rsidR="00D4284F" w:rsidRDefault="00D4284F" w:rsidP="006B0F02">
            <w:pPr>
              <w:pStyle w:val="Tabletext"/>
            </w:pPr>
            <w:r w:rsidRPr="004E7341">
              <w:t xml:space="preserve">As a general rule, unrelated men and women </w:t>
            </w:r>
            <w:r>
              <w:t xml:space="preserve">are </w:t>
            </w:r>
            <w:r w:rsidRPr="004E7341">
              <w:t>accommodated in separate areas for reasons of safety and privacy.</w:t>
            </w:r>
            <w:r>
              <w:t xml:space="preserve"> </w:t>
            </w:r>
          </w:p>
          <w:p w:rsidR="00D4284F" w:rsidRPr="004E7341" w:rsidRDefault="00D4284F" w:rsidP="006B0F02">
            <w:pPr>
              <w:pStyle w:val="Tabletext"/>
            </w:pPr>
            <w:r>
              <w:t>Decisions concerning accommodation also take into account particular vulnerabilities such as risks of violence to gay, lesbian, bisexual, transgender and intersex detainees. As far as possible, these detainees participate in decisions concerning their accommodation.</w:t>
            </w:r>
            <w:r w:rsidR="0003050F">
              <w:t xml:space="preserve"> </w:t>
            </w:r>
          </w:p>
          <w:p w:rsidR="00D4284F" w:rsidRPr="004E7341" w:rsidRDefault="00D4284F" w:rsidP="006B0F02">
            <w:pPr>
              <w:pStyle w:val="Tabletext"/>
            </w:pPr>
            <w:r w:rsidRPr="004E7341">
              <w:t xml:space="preserve">If detained, primary care givers and the children they are caring for </w:t>
            </w:r>
            <w:r>
              <w:t xml:space="preserve">are </w:t>
            </w:r>
            <w:r w:rsidRPr="004E7341">
              <w:t>accommodated</w:t>
            </w:r>
            <w:r>
              <w:t xml:space="preserve"> separately from unrelated adults. </w:t>
            </w:r>
          </w:p>
          <w:p w:rsidR="00D4284F" w:rsidRDefault="00D4284F" w:rsidP="006B0F02">
            <w:pPr>
              <w:pStyle w:val="Tabletext"/>
            </w:pPr>
            <w:r w:rsidRPr="004E7341">
              <w:t>Wherever possible</w:t>
            </w:r>
            <w:r>
              <w:t xml:space="preserve"> </w:t>
            </w:r>
            <w:r w:rsidRPr="004E7341">
              <w:t>detention authorities meet the wishes of particular groups of detainees who, for familial, religious or cultural reasons, wish to be accommodated together</w:t>
            </w:r>
            <w:r>
              <w:t>.</w:t>
            </w:r>
          </w:p>
          <w:p w:rsidR="00D4284F" w:rsidRPr="004E7341" w:rsidRDefault="00D4284F" w:rsidP="006B0F02">
            <w:pPr>
              <w:pStyle w:val="Tabletext"/>
              <w:rPr>
                <w:szCs w:val="21"/>
              </w:rPr>
            </w:pPr>
            <w:r w:rsidRPr="004E7341">
              <w:t xml:space="preserve">While detainees are responsible for the care of their children living in immigration detention facilities, </w:t>
            </w:r>
            <w:r>
              <w:t xml:space="preserve">the Department </w:t>
            </w:r>
            <w:r w:rsidRPr="004E7341">
              <w:t xml:space="preserve">and the staff of the facility take reasonable steps to ensure a safe environment for the children. </w:t>
            </w:r>
          </w:p>
        </w:tc>
        <w:tc>
          <w:tcPr>
            <w:tcW w:w="3118" w:type="dxa"/>
            <w:tcBorders>
              <w:top w:val="none" w:sz="0" w:space="0" w:color="auto"/>
            </w:tcBorders>
          </w:tcPr>
          <w:p w:rsidR="00D4284F" w:rsidRPr="004E7341" w:rsidRDefault="00D4284F" w:rsidP="006B0F02">
            <w:pPr>
              <w:pStyle w:val="Tabletext"/>
            </w:pPr>
            <w:r w:rsidRPr="006B0F02">
              <w:rPr>
                <w:b/>
                <w:bCs/>
              </w:rPr>
              <w:t>Treaties:</w:t>
            </w:r>
            <w:r w:rsidR="006B0F02">
              <w:rPr>
                <w:b/>
                <w:bCs/>
              </w:rPr>
              <w:br/>
            </w:r>
            <w:r w:rsidRPr="004E7341">
              <w:t>ICCPR 10(2), 17, 18, 22</w:t>
            </w:r>
            <w:r>
              <w:t>, 23, 2</w:t>
            </w:r>
            <w:r w:rsidRPr="004E7341">
              <w:t>4</w:t>
            </w:r>
            <w:r>
              <w:t>, 27</w:t>
            </w:r>
            <w:r w:rsidRPr="004E7341">
              <w:t>; CRC 2, 3, 5, 9, 14(2), 16, 18</w:t>
            </w:r>
            <w:r>
              <w:t xml:space="preserve">, 19, </w:t>
            </w:r>
            <w:r w:rsidRPr="004E7341">
              <w:t>20, 24, 25, 27, 31</w:t>
            </w:r>
            <w:r>
              <w:t xml:space="preserve">, </w:t>
            </w:r>
            <w:r w:rsidRPr="004E7341">
              <w:t>37; CEDAW 2</w:t>
            </w:r>
            <w:r>
              <w:t>; ICESCR 15.</w:t>
            </w:r>
          </w:p>
          <w:p w:rsidR="00D4284F" w:rsidRPr="00831C49" w:rsidRDefault="00D4284F" w:rsidP="006B0F02">
            <w:pPr>
              <w:pStyle w:val="Tabletext"/>
            </w:pPr>
            <w:r w:rsidRPr="006B0F02">
              <w:rPr>
                <w:b/>
                <w:bCs/>
              </w:rPr>
              <w:t>Interpretive instruments:</w:t>
            </w:r>
            <w:r w:rsidR="006B0F02" w:rsidRPr="006B0F02">
              <w:rPr>
                <w:b/>
                <w:bCs/>
              </w:rPr>
              <w:br/>
            </w:r>
            <w:r w:rsidRPr="00BC744B">
              <w:t xml:space="preserve">UNHCR </w:t>
            </w:r>
            <w:r>
              <w:t>Guidelines 8 [48 (v)]</w:t>
            </w:r>
            <w:r w:rsidRPr="00BC744B">
              <w:t>; SMR 8</w:t>
            </w:r>
            <w:r>
              <w:t>, 23</w:t>
            </w:r>
            <w:r w:rsidRPr="00BC744B">
              <w:t xml:space="preserve">; UNRPJL 29; (by analogy) </w:t>
            </w:r>
            <w:r w:rsidRPr="00831C49">
              <w:t xml:space="preserve">Standard Minimum Rules </w:t>
            </w:r>
            <w:r>
              <w:t xml:space="preserve">for the </w:t>
            </w:r>
            <w:r w:rsidRPr="00831C49">
              <w:t xml:space="preserve">Administration </w:t>
            </w:r>
            <w:r>
              <w:t xml:space="preserve">of </w:t>
            </w:r>
            <w:r w:rsidRPr="00831C49">
              <w:t>Juvenile Justice Rule 26.3; (by analogy) S</w:t>
            </w:r>
            <w:r>
              <w:t xml:space="preserve">tandard </w:t>
            </w:r>
            <w:r w:rsidRPr="00831C49">
              <w:t>G</w:t>
            </w:r>
            <w:r>
              <w:t xml:space="preserve">uidelines for </w:t>
            </w:r>
            <w:r w:rsidRPr="00831C49">
              <w:t>C</w:t>
            </w:r>
            <w:r>
              <w:t xml:space="preserve">orrections </w:t>
            </w:r>
            <w:r w:rsidRPr="00831C49">
              <w:t>A</w:t>
            </w:r>
            <w:r>
              <w:t>ustralia</w:t>
            </w:r>
            <w:r w:rsidRPr="00831C49">
              <w:t xml:space="preserve"> </w:t>
            </w:r>
            <w:r>
              <w:t xml:space="preserve">Revised 2004 </w:t>
            </w:r>
            <w:r w:rsidRPr="00831C49">
              <w:t>2.53-2.56</w:t>
            </w:r>
            <w:r w:rsidRPr="00F60C6C">
              <w:t xml:space="preserve">; </w:t>
            </w:r>
            <w:r w:rsidRPr="00831C49">
              <w:t>(by analogy)</w:t>
            </w:r>
            <w:r w:rsidRPr="0096077A">
              <w:t xml:space="preserve"> EPR</w:t>
            </w:r>
            <w:r w:rsidRPr="00226041">
              <w:t xml:space="preserve"> 36.1-36.</w:t>
            </w:r>
            <w:r w:rsidRPr="00831C49">
              <w:t xml:space="preserve">3; </w:t>
            </w:r>
            <w:r>
              <w:t xml:space="preserve">UN </w:t>
            </w:r>
            <w:r w:rsidRPr="00831C49">
              <w:t xml:space="preserve">Committee on the Elimination of Discrimination against Women, </w:t>
            </w:r>
            <w:r w:rsidRPr="00F60C6C">
              <w:rPr>
                <w:i/>
              </w:rPr>
              <w:t>General Recommendation No</w:t>
            </w:r>
            <w:r>
              <w:rPr>
                <w:i/>
              </w:rPr>
              <w:t xml:space="preserve"> </w:t>
            </w:r>
            <w:r w:rsidRPr="00F60C6C">
              <w:rPr>
                <w:i/>
              </w:rPr>
              <w:t>19</w:t>
            </w:r>
            <w:r w:rsidRPr="00831C49">
              <w:t>: discrimination against women includes violence against women</w:t>
            </w:r>
            <w:r w:rsidRPr="0096077A">
              <w:t>;</w:t>
            </w:r>
            <w:r>
              <w:t xml:space="preserve"> Yogyakarta Principles 9.</w:t>
            </w:r>
          </w:p>
        </w:tc>
      </w:tr>
    </w:tbl>
    <w:p w:rsidR="00D4284F" w:rsidRPr="00F86FCF" w:rsidRDefault="00D4284F" w:rsidP="00D4284F">
      <w:pPr>
        <w:pStyle w:val="Heading2"/>
      </w:pPr>
      <w:bookmarkStart w:id="96" w:name="_Toc353270276"/>
      <w:r>
        <w:t>A</w:t>
      </w:r>
      <w:r w:rsidRPr="004F0348">
        <w:t>ccommodation safety and security</w:t>
      </w:r>
      <w:bookmarkEnd w:id="96"/>
      <w:r w:rsidRPr="004F0348">
        <w:t xml:space="preserve"> </w:t>
      </w:r>
    </w:p>
    <w:tbl>
      <w:tblPr>
        <w:tblStyle w:val="TableSimple1"/>
        <w:tblW w:w="9354" w:type="dxa"/>
        <w:tblLook w:val="01E0"/>
      </w:tblPr>
      <w:tblGrid>
        <w:gridCol w:w="6236"/>
        <w:gridCol w:w="3118"/>
      </w:tblGrid>
      <w:tr w:rsidR="00D4284F" w:rsidRPr="004E7341" w:rsidTr="003D60C6">
        <w:trPr>
          <w:cnfStyle w:val="100000000000"/>
        </w:trPr>
        <w:tc>
          <w:tcPr>
            <w:tcW w:w="6236" w:type="dxa"/>
            <w:tcBorders>
              <w:bottom w:val="none" w:sz="0" w:space="0" w:color="auto"/>
            </w:tcBorders>
          </w:tcPr>
          <w:p w:rsidR="00D4284F" w:rsidRPr="004E7341" w:rsidRDefault="00D4284F" w:rsidP="006B0F02">
            <w:pPr>
              <w:pStyle w:val="Tableheading"/>
            </w:pPr>
            <w:r w:rsidRPr="004E7341">
              <w:t>Standard</w:t>
            </w:r>
          </w:p>
        </w:tc>
        <w:tc>
          <w:tcPr>
            <w:tcW w:w="3118" w:type="dxa"/>
            <w:tcBorders>
              <w:bottom w:val="none" w:sz="0" w:space="0" w:color="auto"/>
            </w:tcBorders>
          </w:tcPr>
          <w:p w:rsidR="00D4284F" w:rsidRPr="004E7341" w:rsidRDefault="00D4284F" w:rsidP="006B0F02">
            <w:pPr>
              <w:pStyle w:val="Tableheading"/>
            </w:pPr>
            <w:r w:rsidRPr="004E7341">
              <w:t>Sources</w:t>
            </w:r>
          </w:p>
        </w:tc>
      </w:tr>
      <w:tr w:rsidR="00D4284F" w:rsidRPr="004E7341" w:rsidTr="003D60C6">
        <w:trPr>
          <w:cnfStyle w:val="010000000000"/>
        </w:trPr>
        <w:tc>
          <w:tcPr>
            <w:tcW w:w="6236" w:type="dxa"/>
            <w:tcBorders>
              <w:top w:val="none" w:sz="0" w:space="0" w:color="auto"/>
            </w:tcBorders>
          </w:tcPr>
          <w:p w:rsidR="00D4284F" w:rsidRPr="004E7341" w:rsidRDefault="00D4284F" w:rsidP="006B0F02">
            <w:pPr>
              <w:pStyle w:val="Tabletext"/>
            </w:pPr>
            <w:r w:rsidRPr="004E7341">
              <w:t xml:space="preserve">Detainees </w:t>
            </w:r>
            <w:r>
              <w:t xml:space="preserve">are </w:t>
            </w:r>
            <w:r w:rsidRPr="004E7341">
              <w:t xml:space="preserve">safe when in their rooms and in communal areas of the </w:t>
            </w:r>
            <w:r>
              <w:t xml:space="preserve">facility. </w:t>
            </w:r>
          </w:p>
          <w:p w:rsidR="00D4284F" w:rsidRPr="004E7341" w:rsidRDefault="00D4284F" w:rsidP="006B0F02">
            <w:pPr>
              <w:pStyle w:val="Tabletext"/>
            </w:pPr>
            <w:r w:rsidRPr="004E7341">
              <w:t xml:space="preserve">Security measures </w:t>
            </w:r>
            <w:r>
              <w:t xml:space="preserve">are </w:t>
            </w:r>
            <w:r w:rsidRPr="004E7341">
              <w:t xml:space="preserve">appropriate in light of the particular vulnerabilities of persons held in immigration detention </w:t>
            </w:r>
            <w:r>
              <w:t>(see the Standards on ‘security’).</w:t>
            </w:r>
          </w:p>
          <w:p w:rsidR="00D4284F" w:rsidRDefault="00D4284F" w:rsidP="006B0F02">
            <w:pPr>
              <w:pStyle w:val="Tabletext"/>
            </w:pPr>
            <w:r>
              <w:t>Accommodation is free from hanging points.</w:t>
            </w:r>
          </w:p>
          <w:p w:rsidR="00D4284F" w:rsidRDefault="00D4284F" w:rsidP="006B0F02">
            <w:pPr>
              <w:pStyle w:val="Tabletext"/>
            </w:pPr>
            <w:r>
              <w:t>There is suitable storage for property.</w:t>
            </w:r>
          </w:p>
          <w:p w:rsidR="00D4284F" w:rsidRPr="004E7341" w:rsidRDefault="00D4284F" w:rsidP="006B0F02">
            <w:pPr>
              <w:pStyle w:val="Tabletext"/>
            </w:pPr>
            <w:r w:rsidRPr="004E7341">
              <w:t>Adequate emergency management procedures are in place.</w:t>
            </w:r>
          </w:p>
        </w:tc>
        <w:tc>
          <w:tcPr>
            <w:tcW w:w="3118" w:type="dxa"/>
            <w:tcBorders>
              <w:top w:val="none" w:sz="0" w:space="0" w:color="auto"/>
            </w:tcBorders>
          </w:tcPr>
          <w:p w:rsidR="00D4284F" w:rsidRPr="004E7341" w:rsidRDefault="00D4284F" w:rsidP="006B0F02">
            <w:pPr>
              <w:pStyle w:val="Tabletext"/>
            </w:pPr>
            <w:r w:rsidRPr="006B0F02">
              <w:rPr>
                <w:b/>
                <w:bCs/>
              </w:rPr>
              <w:t>Treaties:</w:t>
            </w:r>
            <w:r w:rsidR="006B0F02" w:rsidRPr="006B0F02">
              <w:rPr>
                <w:b/>
                <w:bCs/>
              </w:rPr>
              <w:br/>
            </w:r>
            <w:r w:rsidRPr="004E7341">
              <w:t>ICCP</w:t>
            </w:r>
            <w:r>
              <w:t xml:space="preserve">R </w:t>
            </w:r>
            <w:r w:rsidRPr="004E7341">
              <w:t>6</w:t>
            </w:r>
            <w:r>
              <w:t xml:space="preserve">, 7, </w:t>
            </w:r>
            <w:r w:rsidRPr="004E7341">
              <w:t>10</w:t>
            </w:r>
            <w:r>
              <w:t>; CAT 2, 16.</w:t>
            </w:r>
          </w:p>
          <w:p w:rsidR="00D4284F" w:rsidRPr="004E7341" w:rsidRDefault="00D4284F" w:rsidP="006B0F02">
            <w:pPr>
              <w:pStyle w:val="Tabletext"/>
            </w:pPr>
            <w:r w:rsidRPr="006B0F02">
              <w:rPr>
                <w:b/>
                <w:bCs/>
              </w:rPr>
              <w:t>Interpretive instruments:</w:t>
            </w:r>
            <w:r w:rsidR="006B0F02">
              <w:rPr>
                <w:b/>
                <w:bCs/>
              </w:rPr>
              <w:br/>
            </w:r>
            <w:r w:rsidRPr="00BC744B">
              <w:t>SMR 27</w:t>
            </w:r>
            <w:r>
              <w:t>.</w:t>
            </w:r>
          </w:p>
        </w:tc>
      </w:tr>
    </w:tbl>
    <w:p w:rsidR="00D4284F" w:rsidRPr="004779AE" w:rsidRDefault="00D4284F" w:rsidP="00D4284F">
      <w:pPr>
        <w:pStyle w:val="Heading1"/>
      </w:pPr>
      <w:bookmarkStart w:id="97" w:name="_Toc353270277"/>
      <w:r>
        <w:lastRenderedPageBreak/>
        <w:t>C</w:t>
      </w:r>
      <w:r w:rsidRPr="004779AE">
        <w:t>hildren’s special needs</w:t>
      </w:r>
      <w:bookmarkEnd w:id="97"/>
    </w:p>
    <w:p w:rsidR="00D4284F" w:rsidRDefault="00D4284F" w:rsidP="00D4284F">
      <w:r>
        <w:t xml:space="preserve">Children should not be held in immigration detention facilities except as a ‘last resort’ and for the ‘shortest appropriate period of time’ (CRC 37(b)). In the exceptional case where children are held in immigration detention facilities, they are owed particular obligations because of their status as children. </w:t>
      </w:r>
    </w:p>
    <w:p w:rsidR="00D4284F" w:rsidRDefault="00D4284F" w:rsidP="00D4284F">
      <w:pPr>
        <w:pStyle w:val="Heading2"/>
      </w:pPr>
      <w:bookmarkStart w:id="98" w:name="_Toc353270278"/>
      <w:r>
        <w:t>D</w:t>
      </w:r>
      <w:r w:rsidRPr="004F0348">
        <w:t xml:space="preserve">ecisions </w:t>
      </w:r>
      <w:r>
        <w:t>to detain</w:t>
      </w:r>
      <w:r w:rsidRPr="004F0348">
        <w:t xml:space="preserve"> children and their families</w:t>
      </w:r>
      <w:bookmarkEnd w:id="98"/>
    </w:p>
    <w:tbl>
      <w:tblPr>
        <w:tblStyle w:val="TableSimple1"/>
        <w:tblW w:w="9354" w:type="dxa"/>
        <w:tblLook w:val="01E0"/>
      </w:tblPr>
      <w:tblGrid>
        <w:gridCol w:w="6236"/>
        <w:gridCol w:w="3118"/>
      </w:tblGrid>
      <w:tr w:rsidR="00D4284F" w:rsidTr="003D60C6">
        <w:trPr>
          <w:cnfStyle w:val="100000000000"/>
        </w:trPr>
        <w:tc>
          <w:tcPr>
            <w:tcW w:w="6236" w:type="dxa"/>
            <w:tcBorders>
              <w:bottom w:val="none" w:sz="0" w:space="0" w:color="auto"/>
            </w:tcBorders>
          </w:tcPr>
          <w:p w:rsidR="00D4284F" w:rsidRPr="00CA77B2" w:rsidRDefault="00D4284F" w:rsidP="006B0F02">
            <w:pPr>
              <w:pStyle w:val="Tableheading"/>
            </w:pPr>
            <w:r w:rsidRPr="00CA77B2">
              <w:t>Standard</w:t>
            </w:r>
          </w:p>
        </w:tc>
        <w:tc>
          <w:tcPr>
            <w:tcW w:w="3118" w:type="dxa"/>
            <w:tcBorders>
              <w:bottom w:val="none" w:sz="0" w:space="0" w:color="auto"/>
            </w:tcBorders>
          </w:tcPr>
          <w:p w:rsidR="00D4284F" w:rsidRPr="00CA77B2" w:rsidRDefault="00D4284F" w:rsidP="006B0F02">
            <w:pPr>
              <w:pStyle w:val="Tableheading"/>
            </w:pPr>
            <w:r w:rsidRPr="00CA77B2">
              <w:t>Sources</w:t>
            </w:r>
          </w:p>
        </w:tc>
      </w:tr>
      <w:tr w:rsidR="00D4284F" w:rsidTr="003D60C6">
        <w:trPr>
          <w:cnfStyle w:val="010000000000"/>
        </w:trPr>
        <w:tc>
          <w:tcPr>
            <w:tcW w:w="6236" w:type="dxa"/>
            <w:tcBorders>
              <w:top w:val="none" w:sz="0" w:space="0" w:color="auto"/>
            </w:tcBorders>
          </w:tcPr>
          <w:p w:rsidR="00D4284F" w:rsidRDefault="00D4284F" w:rsidP="006B0F02">
            <w:pPr>
              <w:pStyle w:val="Tabletext"/>
            </w:pPr>
            <w:r>
              <w:t>Children are not detained except as a ‘last resort and for the shortest appropriate period of time’.</w:t>
            </w:r>
          </w:p>
          <w:p w:rsidR="00D4284F" w:rsidRPr="00536096" w:rsidRDefault="00D4284F" w:rsidP="006B0F02">
            <w:pPr>
              <w:pStyle w:val="Tabletext"/>
            </w:pPr>
            <w:r>
              <w:t xml:space="preserve">Children are not separated from parents or primary care-givers unless this is in the best interests of the </w:t>
            </w:r>
            <w:r w:rsidRPr="00536096">
              <w:t>child.</w:t>
            </w:r>
          </w:p>
          <w:p w:rsidR="00D4284F" w:rsidRDefault="00D4284F" w:rsidP="006B0F02">
            <w:pPr>
              <w:pStyle w:val="Tabletext"/>
            </w:pPr>
            <w:r w:rsidRPr="00536096">
              <w:t>Primary care-givers of children are not detained unless they are individually assessed as posing an unacceptable risk to the Australian community and that risk cannot be met in a less restrictive way.</w:t>
            </w:r>
          </w:p>
          <w:p w:rsidR="00D4284F" w:rsidRDefault="00D4284F" w:rsidP="006B0F02">
            <w:pPr>
              <w:pStyle w:val="Tabletext"/>
            </w:pPr>
            <w:r>
              <w:t>Facilities in which children and their families are detained have the least restrictive environments possible.</w:t>
            </w:r>
          </w:p>
          <w:p w:rsidR="00D4284F" w:rsidRDefault="00D4284F" w:rsidP="006B0F02">
            <w:pPr>
              <w:pStyle w:val="Tabletext"/>
            </w:pPr>
            <w:r>
              <w:t>Children and their families are accommodated separately from unrelated adults.</w:t>
            </w:r>
          </w:p>
          <w:p w:rsidR="00D4284F" w:rsidRDefault="00D4284F" w:rsidP="006B0F02">
            <w:pPr>
              <w:pStyle w:val="Tabletext"/>
            </w:pPr>
            <w:r>
              <w:t>If a young person’s age is in doubt, a suitably qualified and trained interviewer with the consent of the young person and their guardian or other independent adult conducts an age assessment interview. Any age assessment process applies the principle of the benefit of the doubt and is conducted in a manner that ensures the protection of the best interests of the child. X-ray or other scientific evidence is not used as evidence that a young person is an adult.</w:t>
            </w:r>
          </w:p>
        </w:tc>
        <w:tc>
          <w:tcPr>
            <w:tcW w:w="3118" w:type="dxa"/>
            <w:tcBorders>
              <w:top w:val="none" w:sz="0" w:space="0" w:color="auto"/>
            </w:tcBorders>
          </w:tcPr>
          <w:p w:rsidR="00D4284F" w:rsidRDefault="00D4284F" w:rsidP="006B0F02">
            <w:pPr>
              <w:pStyle w:val="Tabletext"/>
            </w:pPr>
            <w:r w:rsidRPr="006B0F02">
              <w:rPr>
                <w:b/>
                <w:bCs/>
              </w:rPr>
              <w:t>Treaties:</w:t>
            </w:r>
            <w:r w:rsidR="006B0F02">
              <w:rPr>
                <w:b/>
                <w:bCs/>
              </w:rPr>
              <w:br/>
            </w:r>
            <w:r>
              <w:t>CRC 3, 9, 22, 37(b); ICCPR 23, 24(1); ICESCR 10.</w:t>
            </w:r>
          </w:p>
          <w:p w:rsidR="00D4284F" w:rsidRPr="00AE78DA" w:rsidRDefault="00D4284F" w:rsidP="006B0F02">
            <w:pPr>
              <w:pStyle w:val="Tabletext"/>
            </w:pPr>
            <w:r w:rsidRPr="006B0F02">
              <w:rPr>
                <w:b/>
                <w:bCs/>
              </w:rPr>
              <w:t>Interpretive instruments:</w:t>
            </w:r>
            <w:r w:rsidR="006B0F02">
              <w:rPr>
                <w:b/>
                <w:bCs/>
              </w:rPr>
              <w:br/>
            </w:r>
            <w:r>
              <w:t>UNRPJDL 2, 28; UNHCR Guidelines 9.2</w:t>
            </w:r>
            <w:r w:rsidRPr="00CD7D95">
              <w:t>;</w:t>
            </w:r>
            <w:r>
              <w:t xml:space="preserve"> UN</w:t>
            </w:r>
            <w:r w:rsidRPr="00CD7D95">
              <w:t xml:space="preserve"> </w:t>
            </w:r>
            <w:r w:rsidRPr="00831C49">
              <w:t xml:space="preserve">Committee on the Rights of the Child, </w:t>
            </w:r>
            <w:r w:rsidRPr="00831C49">
              <w:rPr>
                <w:i/>
              </w:rPr>
              <w:t>General Comment 6</w:t>
            </w:r>
            <w:r w:rsidRPr="00831C49">
              <w:t xml:space="preserve"> [31](i); UNHCR Guidelines on Determining the Best Interests of the Child.</w:t>
            </w:r>
          </w:p>
        </w:tc>
      </w:tr>
    </w:tbl>
    <w:p w:rsidR="003D60C6" w:rsidRDefault="003D60C6" w:rsidP="003D60C6">
      <w:bookmarkStart w:id="99" w:name="_Toc353270279"/>
    </w:p>
    <w:p w:rsidR="003D60C6" w:rsidRDefault="003D60C6" w:rsidP="003D60C6">
      <w:pPr>
        <w:rPr>
          <w:color w:val="000000"/>
          <w:sz w:val="28"/>
          <w:szCs w:val="26"/>
        </w:rPr>
      </w:pPr>
      <w:r>
        <w:br w:type="page"/>
      </w:r>
    </w:p>
    <w:p w:rsidR="00D4284F" w:rsidRDefault="00D4284F" w:rsidP="00D4284F">
      <w:pPr>
        <w:pStyle w:val="Heading2"/>
      </w:pPr>
      <w:r>
        <w:lastRenderedPageBreak/>
        <w:t>D</w:t>
      </w:r>
      <w:r w:rsidRPr="004F0348">
        <w:t>ecision-making in the best interests of the child</w:t>
      </w:r>
      <w:bookmarkEnd w:id="99"/>
      <w:r w:rsidRPr="004F0348">
        <w:t xml:space="preserve"> </w:t>
      </w:r>
    </w:p>
    <w:tbl>
      <w:tblPr>
        <w:tblStyle w:val="TableSimple1"/>
        <w:tblW w:w="9354" w:type="dxa"/>
        <w:tblLook w:val="01E0"/>
      </w:tblPr>
      <w:tblGrid>
        <w:gridCol w:w="6236"/>
        <w:gridCol w:w="3118"/>
      </w:tblGrid>
      <w:tr w:rsidR="00D4284F" w:rsidTr="003D60C6">
        <w:trPr>
          <w:cnfStyle w:val="100000000000"/>
        </w:trPr>
        <w:tc>
          <w:tcPr>
            <w:tcW w:w="6236" w:type="dxa"/>
            <w:tcBorders>
              <w:bottom w:val="none" w:sz="0" w:space="0" w:color="auto"/>
            </w:tcBorders>
          </w:tcPr>
          <w:p w:rsidR="00D4284F" w:rsidRPr="00CA77B2" w:rsidRDefault="00D4284F" w:rsidP="006B0F02">
            <w:pPr>
              <w:pStyle w:val="Tableheading"/>
            </w:pPr>
            <w:r w:rsidRPr="00CA77B2">
              <w:t>Standard</w:t>
            </w:r>
          </w:p>
        </w:tc>
        <w:tc>
          <w:tcPr>
            <w:tcW w:w="3118" w:type="dxa"/>
            <w:tcBorders>
              <w:bottom w:val="none" w:sz="0" w:space="0" w:color="auto"/>
            </w:tcBorders>
          </w:tcPr>
          <w:p w:rsidR="00D4284F" w:rsidRPr="00CA77B2" w:rsidRDefault="00D4284F" w:rsidP="006B0F02">
            <w:pPr>
              <w:pStyle w:val="Tableheading"/>
            </w:pPr>
            <w:r w:rsidRPr="00CA77B2">
              <w:t>Sources</w:t>
            </w:r>
          </w:p>
        </w:tc>
      </w:tr>
      <w:tr w:rsidR="00D4284F" w:rsidTr="003D60C6">
        <w:trPr>
          <w:cnfStyle w:val="010000000000"/>
        </w:trPr>
        <w:tc>
          <w:tcPr>
            <w:tcW w:w="6236" w:type="dxa"/>
            <w:tcBorders>
              <w:top w:val="none" w:sz="0" w:space="0" w:color="auto"/>
            </w:tcBorders>
          </w:tcPr>
          <w:p w:rsidR="00D4284F" w:rsidRDefault="00D4284F" w:rsidP="006B0F02">
            <w:pPr>
              <w:pStyle w:val="Tabletext"/>
            </w:pPr>
            <w:r>
              <w:t xml:space="preserve">In all actions concerning a child in an immigration detention facility, the best interests of the child is a primary consideration. </w:t>
            </w:r>
          </w:p>
          <w:p w:rsidR="00D4284F" w:rsidRDefault="00D4284F" w:rsidP="006B0F02">
            <w:pPr>
              <w:pStyle w:val="Tabletext"/>
            </w:pPr>
            <w:r>
              <w:t>Child detainees capable of forming their own views are enabled to express their views freely in all matters affecting them. Their views are accorded appropriate weight having regard to the child’s age and maturity.</w:t>
            </w:r>
          </w:p>
          <w:p w:rsidR="00D4284F" w:rsidRDefault="00D4284F" w:rsidP="006B0F02">
            <w:pPr>
              <w:pStyle w:val="Tabletext"/>
            </w:pPr>
            <w:r>
              <w:t xml:space="preserve">The Department, facility management and staff respect parents’ and care-givers’ rights and responsibilities: </w:t>
            </w:r>
          </w:p>
          <w:p w:rsidR="00D4284F" w:rsidRDefault="00D4284F" w:rsidP="006B0F02">
            <w:pPr>
              <w:pStyle w:val="ListParagraph"/>
              <w:spacing w:before="0" w:after="0"/>
              <w:ind w:left="714" w:hanging="357"/>
            </w:pPr>
            <w:r>
              <w:t>for the upbringing and development of their children or children they care for who are living in immigration detention facilities</w:t>
            </w:r>
          </w:p>
          <w:p w:rsidR="00D4284F" w:rsidRDefault="00D4284F" w:rsidP="006B0F02">
            <w:pPr>
              <w:pStyle w:val="ListParagraph"/>
              <w:spacing w:before="0" w:after="0"/>
              <w:ind w:left="714" w:hanging="357"/>
            </w:pPr>
            <w:r>
              <w:t>to provide appropriate advice and guidance in the exercise of the child’s rights.</w:t>
            </w:r>
          </w:p>
          <w:p w:rsidR="00D4284F" w:rsidRDefault="00D4284F" w:rsidP="006B0F02">
            <w:pPr>
              <w:pStyle w:val="Tabletext"/>
            </w:pPr>
            <w:r>
              <w:t>Professional support for parents is provided where required.</w:t>
            </w:r>
          </w:p>
        </w:tc>
        <w:tc>
          <w:tcPr>
            <w:tcW w:w="3118" w:type="dxa"/>
            <w:tcBorders>
              <w:top w:val="none" w:sz="0" w:space="0" w:color="auto"/>
            </w:tcBorders>
          </w:tcPr>
          <w:p w:rsidR="00D4284F" w:rsidRDefault="00D4284F" w:rsidP="006B0F02">
            <w:pPr>
              <w:pStyle w:val="Tabletext"/>
            </w:pPr>
            <w:r w:rsidRPr="006B0F02">
              <w:rPr>
                <w:b/>
                <w:bCs/>
              </w:rPr>
              <w:t>Treaties:</w:t>
            </w:r>
            <w:r w:rsidR="006B0F02">
              <w:rPr>
                <w:b/>
                <w:bCs/>
              </w:rPr>
              <w:br/>
            </w:r>
            <w:r>
              <w:t>CRC 3, 5, 9, 12, 14, 16, 18, 22; ICCPR 23, 24(1); ICESCR 10(1) and (3).</w:t>
            </w:r>
          </w:p>
          <w:p w:rsidR="00D4284F" w:rsidRPr="00AE78DA" w:rsidRDefault="00D4284F" w:rsidP="006B0F02">
            <w:pPr>
              <w:pStyle w:val="Tabletext"/>
            </w:pPr>
            <w:r w:rsidRPr="006B0F02">
              <w:rPr>
                <w:b/>
                <w:bCs/>
              </w:rPr>
              <w:t>Interpretive instruments:</w:t>
            </w:r>
            <w:r w:rsidR="006B0F02" w:rsidRPr="006B0F02">
              <w:rPr>
                <w:b/>
                <w:bCs/>
              </w:rPr>
              <w:br/>
            </w:r>
            <w:r w:rsidRPr="00831C49">
              <w:t>UNHCR Guidelines on Determining the Best Interests of the Child</w:t>
            </w:r>
            <w:r w:rsidRPr="00CD7D95">
              <w:t>.</w:t>
            </w:r>
          </w:p>
        </w:tc>
      </w:tr>
    </w:tbl>
    <w:p w:rsidR="00D4284F" w:rsidRPr="002E734C" w:rsidRDefault="00D4284F" w:rsidP="00D4284F">
      <w:pPr>
        <w:pStyle w:val="Heading2"/>
      </w:pPr>
      <w:bookmarkStart w:id="100" w:name="_Toc353270280"/>
      <w:r>
        <w:t>Unaccompanied minors</w:t>
      </w:r>
      <w:bookmarkEnd w:id="100"/>
    </w:p>
    <w:tbl>
      <w:tblPr>
        <w:tblStyle w:val="TableSimple1"/>
        <w:tblW w:w="9354" w:type="dxa"/>
        <w:tblLook w:val="01E0"/>
      </w:tblPr>
      <w:tblGrid>
        <w:gridCol w:w="6236"/>
        <w:gridCol w:w="3118"/>
      </w:tblGrid>
      <w:tr w:rsidR="00D4284F" w:rsidTr="003D60C6">
        <w:trPr>
          <w:cnfStyle w:val="100000000000"/>
        </w:trPr>
        <w:tc>
          <w:tcPr>
            <w:tcW w:w="6236" w:type="dxa"/>
            <w:tcBorders>
              <w:bottom w:val="none" w:sz="0" w:space="0" w:color="auto"/>
            </w:tcBorders>
          </w:tcPr>
          <w:p w:rsidR="00D4284F" w:rsidRPr="00CA77B2" w:rsidRDefault="00D4284F" w:rsidP="006B0F02">
            <w:pPr>
              <w:pStyle w:val="Tableheading"/>
            </w:pPr>
            <w:r w:rsidRPr="00CA77B2">
              <w:t>Standard</w:t>
            </w:r>
          </w:p>
        </w:tc>
        <w:tc>
          <w:tcPr>
            <w:tcW w:w="3118" w:type="dxa"/>
            <w:tcBorders>
              <w:bottom w:val="none" w:sz="0" w:space="0" w:color="auto"/>
            </w:tcBorders>
          </w:tcPr>
          <w:p w:rsidR="00D4284F" w:rsidRPr="00CA77B2" w:rsidRDefault="00D4284F" w:rsidP="006B0F02">
            <w:pPr>
              <w:pStyle w:val="Tableheading"/>
            </w:pPr>
            <w:r w:rsidRPr="00CA77B2">
              <w:t>Sources</w:t>
            </w:r>
          </w:p>
        </w:tc>
      </w:tr>
      <w:tr w:rsidR="00D4284F" w:rsidTr="003D60C6">
        <w:trPr>
          <w:cnfStyle w:val="010000000000"/>
        </w:trPr>
        <w:tc>
          <w:tcPr>
            <w:tcW w:w="6236" w:type="dxa"/>
            <w:tcBorders>
              <w:top w:val="none" w:sz="0" w:space="0" w:color="auto"/>
            </w:tcBorders>
          </w:tcPr>
          <w:p w:rsidR="00D4284F" w:rsidRDefault="00D4284F" w:rsidP="006B0F02">
            <w:pPr>
              <w:pStyle w:val="Tabletext"/>
            </w:pPr>
            <w:r>
              <w:t>Unaccompanied minors, like other children, are detained only as a last resort. If detained, their accommodation is separate from unrelated adults.</w:t>
            </w:r>
          </w:p>
          <w:p w:rsidR="00D4284F" w:rsidRDefault="00D4284F" w:rsidP="006B0F02">
            <w:pPr>
              <w:pStyle w:val="Tabletext"/>
            </w:pPr>
            <w:r>
              <w:t>Unaccompanied minors have the right to maintain direct contacts with their parents.</w:t>
            </w:r>
          </w:p>
          <w:p w:rsidR="00D4284F" w:rsidRDefault="00D4284F" w:rsidP="006B0F02">
            <w:pPr>
              <w:pStyle w:val="Tabletext"/>
            </w:pPr>
            <w:r>
              <w:t>Unaccompanied minors in immigration detention facilities receive special protection and assistance.</w:t>
            </w:r>
          </w:p>
          <w:p w:rsidR="00D4284F" w:rsidRDefault="00D4284F" w:rsidP="006B0F02">
            <w:pPr>
              <w:pStyle w:val="Tabletext"/>
            </w:pPr>
            <w:r>
              <w:t>An independent legal guardian or adviser is appointed for every unaccompanied minor.</w:t>
            </w:r>
          </w:p>
        </w:tc>
        <w:tc>
          <w:tcPr>
            <w:tcW w:w="3118" w:type="dxa"/>
            <w:tcBorders>
              <w:top w:val="none" w:sz="0" w:space="0" w:color="auto"/>
            </w:tcBorders>
          </w:tcPr>
          <w:p w:rsidR="00D4284F" w:rsidRPr="002045C0" w:rsidRDefault="00D4284F" w:rsidP="006B0F02">
            <w:pPr>
              <w:pStyle w:val="Tabletext"/>
            </w:pPr>
            <w:r w:rsidRPr="006B0F02">
              <w:rPr>
                <w:b/>
                <w:bCs/>
              </w:rPr>
              <w:t>Treaties:</w:t>
            </w:r>
            <w:r w:rsidR="006B0F02">
              <w:rPr>
                <w:b/>
                <w:bCs/>
              </w:rPr>
              <w:br/>
            </w:r>
            <w:r>
              <w:t xml:space="preserve">CRC 9, 10, 20, 22; ICCPR 17, 23, 24. </w:t>
            </w:r>
          </w:p>
          <w:p w:rsidR="00D4284F" w:rsidRDefault="00D4284F" w:rsidP="006B0F02">
            <w:pPr>
              <w:pStyle w:val="Tabletext"/>
            </w:pPr>
            <w:r w:rsidRPr="006B0F02">
              <w:rPr>
                <w:b/>
                <w:bCs/>
              </w:rPr>
              <w:t>Interpretive instruments:</w:t>
            </w:r>
            <w:r w:rsidR="006B0F02">
              <w:rPr>
                <w:b/>
                <w:bCs/>
              </w:rPr>
              <w:br/>
            </w:r>
            <w:r>
              <w:t xml:space="preserve">UNRPJDL 28; UNHCR Guidelines 9.2 [54] &amp; [56]; BOP 31; </w:t>
            </w:r>
            <w:r w:rsidRPr="00831C49">
              <w:t>UNHCR Guidelines on Determining the Best Interests of the Child.</w:t>
            </w:r>
          </w:p>
          <w:p w:rsidR="00D4284F" w:rsidRPr="006B0F02" w:rsidRDefault="00D4284F" w:rsidP="006B0F02">
            <w:pPr>
              <w:pStyle w:val="Tabletext"/>
              <w:rPr>
                <w:b/>
                <w:bCs/>
              </w:rPr>
            </w:pPr>
            <w:r w:rsidRPr="006B0F02">
              <w:rPr>
                <w:b/>
                <w:bCs/>
              </w:rPr>
              <w:t>National law</w:t>
            </w:r>
            <w:r w:rsidR="006B0F02" w:rsidRPr="006B0F02">
              <w:rPr>
                <w:b/>
                <w:bCs/>
              </w:rPr>
              <w:t>:</w:t>
            </w:r>
          </w:p>
          <w:p w:rsidR="00D4284F" w:rsidRPr="00282415" w:rsidRDefault="00D4284F" w:rsidP="006B0F02">
            <w:pPr>
              <w:pStyle w:val="Tabletext"/>
            </w:pPr>
            <w:r w:rsidRPr="00F60C6C">
              <w:rPr>
                <w:i/>
              </w:rPr>
              <w:t xml:space="preserve">Immigration (Guardianship of Children) Act 1946 </w:t>
            </w:r>
            <w:r w:rsidRPr="00F60C6C">
              <w:t>(Cth)</w:t>
            </w:r>
            <w:r>
              <w:t>, s 6.</w:t>
            </w:r>
          </w:p>
        </w:tc>
      </w:tr>
    </w:tbl>
    <w:p w:rsidR="00D4284F" w:rsidRDefault="00D4284F" w:rsidP="00D4284F">
      <w:pPr>
        <w:pStyle w:val="Heading2"/>
      </w:pPr>
      <w:bookmarkStart w:id="101" w:name="_Toc353270281"/>
      <w:r>
        <w:lastRenderedPageBreak/>
        <w:t>B</w:t>
      </w:r>
      <w:r w:rsidRPr="004F0348">
        <w:t>abies and young children</w:t>
      </w:r>
      <w:bookmarkEnd w:id="101"/>
    </w:p>
    <w:tbl>
      <w:tblPr>
        <w:tblStyle w:val="TableSimple1"/>
        <w:tblW w:w="9354" w:type="dxa"/>
        <w:tblLook w:val="01E0"/>
      </w:tblPr>
      <w:tblGrid>
        <w:gridCol w:w="6236"/>
        <w:gridCol w:w="3118"/>
      </w:tblGrid>
      <w:tr w:rsidR="00D4284F" w:rsidTr="003D60C6">
        <w:trPr>
          <w:cnfStyle w:val="100000000000"/>
        </w:trPr>
        <w:tc>
          <w:tcPr>
            <w:tcW w:w="6236" w:type="dxa"/>
            <w:tcBorders>
              <w:bottom w:val="none" w:sz="0" w:space="0" w:color="auto"/>
            </w:tcBorders>
          </w:tcPr>
          <w:p w:rsidR="00D4284F" w:rsidRPr="00CA77B2" w:rsidRDefault="00D4284F" w:rsidP="006B0F02">
            <w:pPr>
              <w:pStyle w:val="Tableheading"/>
            </w:pPr>
            <w:r w:rsidRPr="00CA77B2">
              <w:t>Standard</w:t>
            </w:r>
          </w:p>
        </w:tc>
        <w:tc>
          <w:tcPr>
            <w:tcW w:w="3118" w:type="dxa"/>
            <w:tcBorders>
              <w:bottom w:val="none" w:sz="0" w:space="0" w:color="auto"/>
            </w:tcBorders>
          </w:tcPr>
          <w:p w:rsidR="00D4284F" w:rsidRPr="00CA77B2" w:rsidRDefault="00D4284F" w:rsidP="006B0F02">
            <w:pPr>
              <w:pStyle w:val="Tableheading"/>
            </w:pPr>
            <w:r w:rsidRPr="00CA77B2">
              <w:t>Sources</w:t>
            </w:r>
          </w:p>
        </w:tc>
      </w:tr>
      <w:tr w:rsidR="00D4284F" w:rsidTr="003D60C6">
        <w:trPr>
          <w:cnfStyle w:val="010000000000"/>
        </w:trPr>
        <w:tc>
          <w:tcPr>
            <w:tcW w:w="6236" w:type="dxa"/>
            <w:tcBorders>
              <w:top w:val="none" w:sz="0" w:space="0" w:color="auto"/>
            </w:tcBorders>
          </w:tcPr>
          <w:p w:rsidR="00D4284F" w:rsidRDefault="00D4284F" w:rsidP="006B0F02">
            <w:pPr>
              <w:pStyle w:val="Tabletext"/>
            </w:pPr>
            <w:r>
              <w:t>There is professional support for parents to meet the developmental needs of babies and young children in immigration detention facilities.</w:t>
            </w:r>
          </w:p>
        </w:tc>
        <w:tc>
          <w:tcPr>
            <w:tcW w:w="3118" w:type="dxa"/>
            <w:tcBorders>
              <w:top w:val="none" w:sz="0" w:space="0" w:color="auto"/>
            </w:tcBorders>
          </w:tcPr>
          <w:p w:rsidR="00D4284F" w:rsidRDefault="00D4284F" w:rsidP="006B0F02">
            <w:pPr>
              <w:pStyle w:val="Tabletext"/>
            </w:pPr>
            <w:r w:rsidRPr="006B0F02">
              <w:rPr>
                <w:b/>
                <w:bCs/>
              </w:rPr>
              <w:t>Treaties:</w:t>
            </w:r>
            <w:r w:rsidR="006B0F02">
              <w:rPr>
                <w:b/>
                <w:bCs/>
              </w:rPr>
              <w:br/>
            </w:r>
            <w:r>
              <w:t>CRC 18(2), 27(3).</w:t>
            </w:r>
          </w:p>
          <w:p w:rsidR="00D4284F" w:rsidRPr="007D00A6" w:rsidRDefault="006B0F02" w:rsidP="006B0F02">
            <w:pPr>
              <w:pStyle w:val="Tabletext"/>
            </w:pPr>
            <w:r>
              <w:rPr>
                <w:b/>
                <w:bCs/>
              </w:rPr>
              <w:t>Interpretive instruments:</w:t>
            </w:r>
            <w:r>
              <w:rPr>
                <w:b/>
                <w:bCs/>
              </w:rPr>
              <w:br/>
            </w:r>
            <w:r w:rsidR="00D4284F">
              <w:t xml:space="preserve">CPT Standards (2011) p 92; UN Committee on the Rights of the Child, </w:t>
            </w:r>
            <w:r w:rsidR="00D4284F" w:rsidRPr="00831C49">
              <w:rPr>
                <w:i/>
              </w:rPr>
              <w:t>General Comment 7</w:t>
            </w:r>
            <w:r w:rsidR="00D4284F">
              <w:t xml:space="preserve"> [28].</w:t>
            </w:r>
          </w:p>
        </w:tc>
      </w:tr>
    </w:tbl>
    <w:p w:rsidR="00D4284F" w:rsidRDefault="00D4284F" w:rsidP="00D4284F">
      <w:pPr>
        <w:pStyle w:val="Heading2"/>
      </w:pPr>
      <w:bookmarkStart w:id="102" w:name="_Toc353270282"/>
      <w:r>
        <w:t>C</w:t>
      </w:r>
      <w:r w:rsidRPr="004F0348">
        <w:t>hild protection</w:t>
      </w:r>
      <w:bookmarkEnd w:id="102"/>
    </w:p>
    <w:tbl>
      <w:tblPr>
        <w:tblStyle w:val="TableSimple1"/>
        <w:tblW w:w="9354" w:type="dxa"/>
        <w:tblLook w:val="01E0"/>
      </w:tblPr>
      <w:tblGrid>
        <w:gridCol w:w="6236"/>
        <w:gridCol w:w="3118"/>
      </w:tblGrid>
      <w:tr w:rsidR="00D4284F" w:rsidTr="003D60C6">
        <w:trPr>
          <w:cnfStyle w:val="100000000000"/>
        </w:trPr>
        <w:tc>
          <w:tcPr>
            <w:tcW w:w="6236" w:type="dxa"/>
            <w:tcBorders>
              <w:bottom w:val="none" w:sz="0" w:space="0" w:color="auto"/>
            </w:tcBorders>
          </w:tcPr>
          <w:p w:rsidR="00D4284F" w:rsidRPr="00CA77B2" w:rsidRDefault="00D4284F" w:rsidP="006B0F02">
            <w:pPr>
              <w:pStyle w:val="Tableheading"/>
            </w:pPr>
            <w:r w:rsidRPr="00CA77B2">
              <w:t>Standard</w:t>
            </w:r>
          </w:p>
        </w:tc>
        <w:tc>
          <w:tcPr>
            <w:tcW w:w="3118" w:type="dxa"/>
            <w:tcBorders>
              <w:bottom w:val="none" w:sz="0" w:space="0" w:color="auto"/>
            </w:tcBorders>
          </w:tcPr>
          <w:p w:rsidR="00D4284F" w:rsidRPr="00CA77B2" w:rsidRDefault="00D4284F" w:rsidP="006B0F02">
            <w:pPr>
              <w:pStyle w:val="Tableheading"/>
            </w:pPr>
            <w:r w:rsidRPr="00CA77B2">
              <w:t>Sources</w:t>
            </w:r>
          </w:p>
        </w:tc>
      </w:tr>
      <w:tr w:rsidR="00D4284F" w:rsidTr="003D60C6">
        <w:trPr>
          <w:cnfStyle w:val="010000000000"/>
        </w:trPr>
        <w:tc>
          <w:tcPr>
            <w:tcW w:w="6236" w:type="dxa"/>
            <w:tcBorders>
              <w:top w:val="none" w:sz="0" w:space="0" w:color="auto"/>
            </w:tcBorders>
          </w:tcPr>
          <w:p w:rsidR="00D4284F" w:rsidRDefault="00D4284F" w:rsidP="006B0F02">
            <w:pPr>
              <w:pStyle w:val="Tabletext"/>
            </w:pPr>
            <w:r>
              <w:t>Measures are taken to protect children in immigration detention facilities from all forms of violence, injury or abuse, maltreatment or exploitation, including sexual abuse.</w:t>
            </w:r>
            <w:r w:rsidR="0003050F">
              <w:t xml:space="preserve"> </w:t>
            </w:r>
            <w:r>
              <w:t>Where child abuse is suspected, procedures for reporting and responding are followed in accordance with relevant legislation.</w:t>
            </w:r>
          </w:p>
          <w:p w:rsidR="00D4284F" w:rsidRDefault="00D4284F" w:rsidP="006B0F02">
            <w:pPr>
              <w:pStyle w:val="Tabletext"/>
            </w:pPr>
            <w:r>
              <w:t>Children are supported following any disclosure of past or current abuse or mistreatment.</w:t>
            </w:r>
          </w:p>
          <w:p w:rsidR="00D4284F" w:rsidRDefault="00D4284F" w:rsidP="006B0F02">
            <w:pPr>
              <w:pStyle w:val="Tabletext"/>
            </w:pPr>
            <w:r>
              <w:t>All necessary measures are taken without delay to promote the physical and psychological recovery and social integration of child victims of abuse, torture or cruel inhuman or degrading treatment or punishment.</w:t>
            </w:r>
          </w:p>
        </w:tc>
        <w:tc>
          <w:tcPr>
            <w:tcW w:w="3118" w:type="dxa"/>
            <w:tcBorders>
              <w:top w:val="none" w:sz="0" w:space="0" w:color="auto"/>
            </w:tcBorders>
          </w:tcPr>
          <w:p w:rsidR="00D4284F" w:rsidRDefault="00D4284F" w:rsidP="006B0F02">
            <w:pPr>
              <w:pStyle w:val="Tabletext"/>
            </w:pPr>
            <w:r w:rsidRPr="006B0F02">
              <w:rPr>
                <w:b/>
                <w:bCs/>
              </w:rPr>
              <w:t>Treaties:</w:t>
            </w:r>
            <w:r w:rsidR="006B0F02" w:rsidRPr="006B0F02">
              <w:rPr>
                <w:b/>
                <w:bCs/>
              </w:rPr>
              <w:br/>
            </w:r>
            <w:r>
              <w:t>CRC 3(3), 19, 39.</w:t>
            </w:r>
          </w:p>
          <w:p w:rsidR="00D4284F" w:rsidRPr="008F3A01" w:rsidRDefault="00D4284F" w:rsidP="006B0F02">
            <w:pPr>
              <w:pStyle w:val="Tabletext"/>
            </w:pPr>
            <w:r w:rsidRPr="006B0F02">
              <w:rPr>
                <w:b/>
                <w:bCs/>
              </w:rPr>
              <w:t>Interpretive instruments:</w:t>
            </w:r>
            <w:r w:rsidR="006B0F02">
              <w:rPr>
                <w:b/>
                <w:bCs/>
              </w:rPr>
              <w:br/>
            </w:r>
            <w:r>
              <w:t>UNRPJDL 28, 87(d).</w:t>
            </w:r>
          </w:p>
          <w:p w:rsidR="00D4284F" w:rsidRPr="00165E4E" w:rsidRDefault="00D4284F" w:rsidP="006B0F02">
            <w:pPr>
              <w:pStyle w:val="Tabletext"/>
            </w:pPr>
            <w:r w:rsidRPr="006B0F02">
              <w:rPr>
                <w:b/>
                <w:bCs/>
              </w:rPr>
              <w:t>National law:</w:t>
            </w:r>
            <w:r w:rsidR="006B0F02">
              <w:rPr>
                <w:b/>
                <w:bCs/>
              </w:rPr>
              <w:br/>
            </w:r>
            <w:r>
              <w:t>Mandatory reporting is required of certain persons, as are criminal background checks, under state and territory legislation.</w:t>
            </w:r>
          </w:p>
        </w:tc>
      </w:tr>
    </w:tbl>
    <w:p w:rsidR="00D4284F" w:rsidRPr="002E734C" w:rsidRDefault="00D4284F" w:rsidP="00D4284F">
      <w:pPr>
        <w:pStyle w:val="Heading2"/>
      </w:pPr>
      <w:bookmarkStart w:id="103" w:name="_Toc353270283"/>
      <w:r>
        <w:t>Activities and education</w:t>
      </w:r>
      <w:bookmarkEnd w:id="103"/>
      <w:r>
        <w:t xml:space="preserve"> </w:t>
      </w:r>
    </w:p>
    <w:tbl>
      <w:tblPr>
        <w:tblStyle w:val="TableSimple1"/>
        <w:tblW w:w="9354" w:type="dxa"/>
        <w:tblLook w:val="01E0"/>
      </w:tblPr>
      <w:tblGrid>
        <w:gridCol w:w="6236"/>
        <w:gridCol w:w="3118"/>
      </w:tblGrid>
      <w:tr w:rsidR="00D4284F" w:rsidTr="003D60C6">
        <w:trPr>
          <w:cnfStyle w:val="100000000000"/>
        </w:trPr>
        <w:tc>
          <w:tcPr>
            <w:tcW w:w="6236" w:type="dxa"/>
            <w:tcBorders>
              <w:bottom w:val="none" w:sz="0" w:space="0" w:color="auto"/>
            </w:tcBorders>
          </w:tcPr>
          <w:p w:rsidR="00D4284F" w:rsidRPr="00CA77B2" w:rsidRDefault="00D4284F" w:rsidP="006B0F02">
            <w:pPr>
              <w:pStyle w:val="Tableheading"/>
            </w:pPr>
            <w:r w:rsidRPr="00CA77B2">
              <w:t>Standard</w:t>
            </w:r>
          </w:p>
        </w:tc>
        <w:tc>
          <w:tcPr>
            <w:tcW w:w="3118" w:type="dxa"/>
            <w:tcBorders>
              <w:bottom w:val="none" w:sz="0" w:space="0" w:color="auto"/>
            </w:tcBorders>
          </w:tcPr>
          <w:p w:rsidR="00D4284F" w:rsidRPr="00CA77B2" w:rsidRDefault="00D4284F" w:rsidP="006B0F02">
            <w:pPr>
              <w:pStyle w:val="Tableheading"/>
            </w:pPr>
            <w:r w:rsidRPr="00CA77B2">
              <w:t>Sources</w:t>
            </w:r>
          </w:p>
        </w:tc>
      </w:tr>
      <w:tr w:rsidR="00D4284F" w:rsidTr="003D60C6">
        <w:trPr>
          <w:cnfStyle w:val="010000000000"/>
        </w:trPr>
        <w:tc>
          <w:tcPr>
            <w:tcW w:w="6236" w:type="dxa"/>
            <w:tcBorders>
              <w:top w:val="none" w:sz="0" w:space="0" w:color="auto"/>
            </w:tcBorders>
          </w:tcPr>
          <w:p w:rsidR="00D4284F" w:rsidRDefault="00D4284F" w:rsidP="006B0F02">
            <w:pPr>
              <w:pStyle w:val="Tabletext"/>
            </w:pPr>
            <w:r>
              <w:t>Children’s rights to education, to rest and leisure, to engage in play and recreational activities and to participate in cultural life and the arts are respected and actively promoted.</w:t>
            </w:r>
          </w:p>
          <w:p w:rsidR="00D4284F" w:rsidRDefault="00D4284F" w:rsidP="006B0F02">
            <w:pPr>
              <w:pStyle w:val="Tabletext"/>
            </w:pPr>
            <w:r>
              <w:t>(See further ‘education’ and ‘activities’ in these Standards.)</w:t>
            </w:r>
          </w:p>
        </w:tc>
        <w:tc>
          <w:tcPr>
            <w:tcW w:w="3118" w:type="dxa"/>
            <w:tcBorders>
              <w:top w:val="none" w:sz="0" w:space="0" w:color="auto"/>
            </w:tcBorders>
          </w:tcPr>
          <w:p w:rsidR="00D4284F" w:rsidRDefault="00D4284F" w:rsidP="006B0F02">
            <w:pPr>
              <w:pStyle w:val="Tabletext"/>
            </w:pPr>
            <w:r w:rsidRPr="006B0F02">
              <w:rPr>
                <w:b/>
                <w:bCs/>
              </w:rPr>
              <w:t>Treaties:</w:t>
            </w:r>
            <w:r w:rsidR="006B0F02">
              <w:rPr>
                <w:b/>
                <w:bCs/>
              </w:rPr>
              <w:br/>
            </w:r>
            <w:r>
              <w:t>CRC 29, 30, 31.</w:t>
            </w:r>
          </w:p>
          <w:p w:rsidR="00D4284F" w:rsidRPr="00165E4E" w:rsidRDefault="00D4284F" w:rsidP="006B0F02">
            <w:pPr>
              <w:pStyle w:val="Tabletext"/>
            </w:pPr>
            <w:r w:rsidRPr="006B0F02">
              <w:rPr>
                <w:b/>
                <w:bCs/>
              </w:rPr>
              <w:t>Interpretive instruments:</w:t>
            </w:r>
            <w:r w:rsidR="006B0F02">
              <w:rPr>
                <w:b/>
                <w:bCs/>
              </w:rPr>
              <w:br/>
            </w:r>
            <w:r>
              <w:t>UNRPJDL 4; CPT Standards (2011) p 86; UNHCR Guidelines 8 [48 (xiii)].</w:t>
            </w:r>
          </w:p>
        </w:tc>
      </w:tr>
    </w:tbl>
    <w:p w:rsidR="00D4284F" w:rsidRPr="002E734C" w:rsidRDefault="00D4284F" w:rsidP="00D4284F">
      <w:pPr>
        <w:pStyle w:val="Heading2"/>
      </w:pPr>
      <w:bookmarkStart w:id="104" w:name="_Toc353270284"/>
      <w:r>
        <w:lastRenderedPageBreak/>
        <w:t>C</w:t>
      </w:r>
      <w:r w:rsidRPr="004F0348">
        <w:t>hild care arrangements when par</w:t>
      </w:r>
      <w:r>
        <w:t>ents are unavailable or absent</w:t>
      </w:r>
      <w:bookmarkEnd w:id="104"/>
      <w:r>
        <w:t xml:space="preserve"> </w:t>
      </w:r>
    </w:p>
    <w:tbl>
      <w:tblPr>
        <w:tblStyle w:val="TableSimple1"/>
        <w:tblW w:w="9354" w:type="dxa"/>
        <w:tblLook w:val="01E0"/>
      </w:tblPr>
      <w:tblGrid>
        <w:gridCol w:w="6236"/>
        <w:gridCol w:w="3118"/>
      </w:tblGrid>
      <w:tr w:rsidR="00D4284F" w:rsidTr="003D60C6">
        <w:trPr>
          <w:cnfStyle w:val="100000000000"/>
        </w:trPr>
        <w:tc>
          <w:tcPr>
            <w:tcW w:w="6236" w:type="dxa"/>
            <w:tcBorders>
              <w:bottom w:val="none" w:sz="0" w:space="0" w:color="auto"/>
            </w:tcBorders>
          </w:tcPr>
          <w:p w:rsidR="00D4284F" w:rsidRPr="00CA77B2" w:rsidRDefault="00D4284F" w:rsidP="006B0F02">
            <w:pPr>
              <w:pStyle w:val="Tableheading"/>
            </w:pPr>
            <w:r w:rsidRPr="00CA77B2">
              <w:t>Standard</w:t>
            </w:r>
          </w:p>
        </w:tc>
        <w:tc>
          <w:tcPr>
            <w:tcW w:w="3118" w:type="dxa"/>
            <w:tcBorders>
              <w:bottom w:val="none" w:sz="0" w:space="0" w:color="auto"/>
            </w:tcBorders>
          </w:tcPr>
          <w:p w:rsidR="00D4284F" w:rsidRPr="00CA77B2" w:rsidRDefault="00D4284F" w:rsidP="006B0F02">
            <w:pPr>
              <w:pStyle w:val="Tableheading"/>
            </w:pPr>
            <w:r w:rsidRPr="00CA77B2">
              <w:t>Sources</w:t>
            </w:r>
          </w:p>
        </w:tc>
      </w:tr>
      <w:tr w:rsidR="00D4284F" w:rsidTr="003D60C6">
        <w:trPr>
          <w:cnfStyle w:val="010000000000"/>
        </w:trPr>
        <w:tc>
          <w:tcPr>
            <w:tcW w:w="6236" w:type="dxa"/>
            <w:tcBorders>
              <w:top w:val="none" w:sz="0" w:space="0" w:color="auto"/>
            </w:tcBorders>
          </w:tcPr>
          <w:p w:rsidR="00D4284F" w:rsidRDefault="00D4284F" w:rsidP="006B0F02">
            <w:pPr>
              <w:pStyle w:val="Tabletext"/>
            </w:pPr>
            <w:r>
              <w:t xml:space="preserve">Safe child care arrangements are made when a parent or primary care-giver is participating in legal or immigration proceedings, and children are not to be present, or, where necessary, when a parent or primary care-giver is participating in activities offered by the facility. </w:t>
            </w:r>
          </w:p>
          <w:p w:rsidR="00D4284F" w:rsidRDefault="00D4284F" w:rsidP="006B0F02">
            <w:pPr>
              <w:pStyle w:val="Tabletext"/>
            </w:pPr>
            <w:r>
              <w:t>When a parent or primary care-giver is hospitalised, the parent or primary care-giver is consulted in relation to care arrangements for the child(ren) in their absence.</w:t>
            </w:r>
          </w:p>
          <w:p w:rsidR="00D4284F" w:rsidRDefault="00D4284F" w:rsidP="006B0F02">
            <w:pPr>
              <w:pStyle w:val="Tabletext"/>
            </w:pPr>
            <w:r>
              <w:t>When a child detainee is admitted to hospital, bed watch by detention facility staff is authorised only after a risk assessment, in consultation with medical staff. Restraints are not used on children, including during transport.</w:t>
            </w:r>
          </w:p>
        </w:tc>
        <w:tc>
          <w:tcPr>
            <w:tcW w:w="3118" w:type="dxa"/>
            <w:tcBorders>
              <w:top w:val="none" w:sz="0" w:space="0" w:color="auto"/>
            </w:tcBorders>
          </w:tcPr>
          <w:p w:rsidR="00D4284F" w:rsidRDefault="00D4284F" w:rsidP="006B0F02">
            <w:pPr>
              <w:pStyle w:val="Tabletext"/>
            </w:pPr>
            <w:r>
              <w:rPr>
                <w:b/>
              </w:rPr>
              <w:t>Treaties:</w:t>
            </w:r>
            <w:r w:rsidR="006B0F02">
              <w:rPr>
                <w:b/>
              </w:rPr>
              <w:br/>
            </w:r>
            <w:r>
              <w:t>CRC 5, 18(2), 37(c); ICCPR 23, 24, 26; ICESCR 2(2), 3, 10.</w:t>
            </w:r>
          </w:p>
          <w:p w:rsidR="00D4284F" w:rsidRPr="00EA29D8" w:rsidRDefault="00D4284F" w:rsidP="006B0F02">
            <w:pPr>
              <w:pStyle w:val="Tabletext"/>
            </w:pPr>
            <w:r>
              <w:rPr>
                <w:b/>
              </w:rPr>
              <w:t>Interpretive instruments:</w:t>
            </w:r>
            <w:r w:rsidR="006B0F02">
              <w:rPr>
                <w:b/>
              </w:rPr>
              <w:br/>
            </w:r>
            <w:r>
              <w:t>UNRPJDL 49; BOP 31; CPT Standards (2011) p 92; Bangkok Rules 42(2).</w:t>
            </w:r>
          </w:p>
        </w:tc>
      </w:tr>
    </w:tbl>
    <w:p w:rsidR="00B63BAF" w:rsidRDefault="00B63BAF" w:rsidP="00B63BAF"/>
    <w:p w:rsidR="00B63BAF" w:rsidRDefault="00B63BAF">
      <w:pPr>
        <w:spacing w:before="0" w:after="0"/>
      </w:pPr>
      <w:r>
        <w:br w:type="page"/>
      </w:r>
    </w:p>
    <w:p w:rsidR="00D4284F" w:rsidRPr="004779AE" w:rsidRDefault="00D4284F" w:rsidP="00D4284F">
      <w:pPr>
        <w:pStyle w:val="Heading1"/>
      </w:pPr>
      <w:bookmarkStart w:id="105" w:name="_Toc353270285"/>
      <w:r>
        <w:lastRenderedPageBreak/>
        <w:t>D</w:t>
      </w:r>
      <w:r w:rsidRPr="004779AE">
        <w:t>etainees with special needs</w:t>
      </w:r>
      <w:bookmarkEnd w:id="105"/>
    </w:p>
    <w:p w:rsidR="00D4284F" w:rsidRDefault="00D4284F" w:rsidP="00B63BAF">
      <w:r>
        <w:t>Alternatives to detention should be actively considered for many people with special needs, including children, victims of trauma and torture and the elderly. Where detention of people with special needs occurs, their requirements will have to be met within detention facilities. This will sometimes require treatment that differs from other detainees.</w:t>
      </w:r>
    </w:p>
    <w:p w:rsidR="00D4284F" w:rsidRDefault="00D4284F" w:rsidP="00D4284F">
      <w:pPr>
        <w:pStyle w:val="Heading2"/>
      </w:pPr>
      <w:bookmarkStart w:id="106" w:name="_Toc353270286"/>
      <w:r>
        <w:t>I</w:t>
      </w:r>
      <w:r w:rsidRPr="007338D0">
        <w:t>ndividual care requirements to be identified</w:t>
      </w:r>
      <w:bookmarkEnd w:id="106"/>
    </w:p>
    <w:tbl>
      <w:tblPr>
        <w:tblStyle w:val="TableSimple1"/>
        <w:tblW w:w="9354" w:type="dxa"/>
        <w:tblLook w:val="01E0"/>
      </w:tblPr>
      <w:tblGrid>
        <w:gridCol w:w="6236"/>
        <w:gridCol w:w="3118"/>
      </w:tblGrid>
      <w:tr w:rsidR="00D4284F" w:rsidTr="003D60C6">
        <w:trPr>
          <w:cnfStyle w:val="100000000000"/>
        </w:trPr>
        <w:tc>
          <w:tcPr>
            <w:tcW w:w="6236" w:type="dxa"/>
            <w:tcBorders>
              <w:bottom w:val="none" w:sz="0" w:space="0" w:color="auto"/>
            </w:tcBorders>
          </w:tcPr>
          <w:p w:rsidR="00D4284F" w:rsidRPr="00CA77B2" w:rsidRDefault="00D4284F" w:rsidP="00B63BAF">
            <w:pPr>
              <w:pStyle w:val="Tableheading"/>
            </w:pPr>
            <w:r w:rsidRPr="00CA77B2">
              <w:t>Standard</w:t>
            </w:r>
          </w:p>
        </w:tc>
        <w:tc>
          <w:tcPr>
            <w:tcW w:w="3118" w:type="dxa"/>
            <w:tcBorders>
              <w:bottom w:val="none" w:sz="0" w:space="0" w:color="auto"/>
            </w:tcBorders>
          </w:tcPr>
          <w:p w:rsidR="00D4284F" w:rsidRPr="00CA77B2" w:rsidRDefault="00D4284F" w:rsidP="00B63BAF">
            <w:pPr>
              <w:pStyle w:val="Tableheading"/>
            </w:pPr>
            <w:r w:rsidRPr="00CA77B2">
              <w:t>Sources</w:t>
            </w:r>
          </w:p>
        </w:tc>
      </w:tr>
      <w:tr w:rsidR="00D4284F" w:rsidTr="003D60C6">
        <w:trPr>
          <w:cnfStyle w:val="010000000000"/>
        </w:trPr>
        <w:tc>
          <w:tcPr>
            <w:tcW w:w="6236" w:type="dxa"/>
            <w:tcBorders>
              <w:top w:val="none" w:sz="0" w:space="0" w:color="auto"/>
            </w:tcBorders>
          </w:tcPr>
          <w:p w:rsidR="00D4284F" w:rsidRDefault="00D4284F" w:rsidP="00B63BAF">
            <w:pPr>
              <w:pStyle w:val="Tabletext"/>
            </w:pPr>
            <w:r>
              <w:t>Individual care requirements of detainees with special needs, including unaccompanied elderly people and children, single women, gay, lesbian, bisexual, transgender or intersex persons, torture and trauma victims, trafficked persons, victims of sexual and gender-based violence, and people with a mental or physical disability, are identified and addressed.</w:t>
            </w:r>
          </w:p>
        </w:tc>
        <w:tc>
          <w:tcPr>
            <w:tcW w:w="3118" w:type="dxa"/>
            <w:tcBorders>
              <w:top w:val="none" w:sz="0" w:space="0" w:color="auto"/>
            </w:tcBorders>
          </w:tcPr>
          <w:p w:rsidR="00D4284F" w:rsidRDefault="00D4284F" w:rsidP="00B63BAF">
            <w:pPr>
              <w:pStyle w:val="Tabletext"/>
            </w:pPr>
            <w:r w:rsidRPr="00B63BAF">
              <w:rPr>
                <w:b/>
                <w:bCs/>
              </w:rPr>
              <w:t>Treaties:</w:t>
            </w:r>
            <w:r w:rsidR="00B63BAF" w:rsidRPr="00B63BAF">
              <w:rPr>
                <w:b/>
                <w:bCs/>
              </w:rPr>
              <w:br/>
            </w:r>
            <w:r>
              <w:t>ICCPR 2, 3, 24, 26; ICESCR 2, 3, 10; CRC 20, 22, 23, 37(c), 39; CEDAW 2; CRPD 14(2).</w:t>
            </w:r>
          </w:p>
          <w:p w:rsidR="00D4284F" w:rsidRPr="006D5C87" w:rsidRDefault="00D4284F" w:rsidP="00B63BAF">
            <w:pPr>
              <w:pStyle w:val="Tabletext"/>
            </w:pPr>
            <w:r w:rsidRPr="00B63BAF">
              <w:rPr>
                <w:b/>
                <w:bCs/>
              </w:rPr>
              <w:t>Interpretive instruments:</w:t>
            </w:r>
            <w:r w:rsidR="00B63BAF">
              <w:rPr>
                <w:b/>
                <w:bCs/>
              </w:rPr>
              <w:br/>
            </w:r>
            <w:r>
              <w:t>UNRPJDL 27, 28.</w:t>
            </w:r>
          </w:p>
        </w:tc>
      </w:tr>
    </w:tbl>
    <w:p w:rsidR="00D4284F" w:rsidRPr="002E734C" w:rsidRDefault="00D4284F" w:rsidP="00D4284F">
      <w:pPr>
        <w:pStyle w:val="Heading2"/>
      </w:pPr>
      <w:bookmarkStart w:id="107" w:name="_Toc353270287"/>
      <w:r>
        <w:t>Women</w:t>
      </w:r>
      <w:bookmarkEnd w:id="107"/>
      <w:r>
        <w:t xml:space="preserve"> </w:t>
      </w:r>
    </w:p>
    <w:tbl>
      <w:tblPr>
        <w:tblStyle w:val="TableSimple1"/>
        <w:tblW w:w="9354" w:type="dxa"/>
        <w:tblLook w:val="01E0"/>
      </w:tblPr>
      <w:tblGrid>
        <w:gridCol w:w="6236"/>
        <w:gridCol w:w="3118"/>
      </w:tblGrid>
      <w:tr w:rsidR="00D4284F" w:rsidTr="003D60C6">
        <w:trPr>
          <w:cnfStyle w:val="100000000000"/>
        </w:trPr>
        <w:tc>
          <w:tcPr>
            <w:tcW w:w="6236" w:type="dxa"/>
            <w:tcBorders>
              <w:bottom w:val="none" w:sz="0" w:space="0" w:color="auto"/>
            </w:tcBorders>
          </w:tcPr>
          <w:p w:rsidR="00D4284F" w:rsidRPr="00CA77B2" w:rsidRDefault="00D4284F" w:rsidP="00B63BAF">
            <w:pPr>
              <w:pStyle w:val="Tableheading"/>
            </w:pPr>
            <w:r w:rsidRPr="00CA77B2">
              <w:t>Standard</w:t>
            </w:r>
          </w:p>
        </w:tc>
        <w:tc>
          <w:tcPr>
            <w:tcW w:w="3118" w:type="dxa"/>
            <w:tcBorders>
              <w:bottom w:val="none" w:sz="0" w:space="0" w:color="auto"/>
            </w:tcBorders>
          </w:tcPr>
          <w:p w:rsidR="00D4284F" w:rsidRPr="00CA77B2" w:rsidRDefault="00D4284F" w:rsidP="00B63BAF">
            <w:pPr>
              <w:pStyle w:val="Tableheading"/>
            </w:pPr>
            <w:r w:rsidRPr="00CA77B2">
              <w:t>Sources</w:t>
            </w:r>
          </w:p>
        </w:tc>
      </w:tr>
      <w:tr w:rsidR="00D4284F" w:rsidTr="003D60C6">
        <w:trPr>
          <w:cnfStyle w:val="010000000000"/>
        </w:trPr>
        <w:tc>
          <w:tcPr>
            <w:tcW w:w="6236" w:type="dxa"/>
            <w:tcBorders>
              <w:top w:val="none" w:sz="0" w:space="0" w:color="auto"/>
            </w:tcBorders>
          </w:tcPr>
          <w:p w:rsidR="00D4284F" w:rsidRDefault="00D4284F" w:rsidP="00B63BAF">
            <w:pPr>
              <w:pStyle w:val="Tabletext"/>
            </w:pPr>
            <w:r>
              <w:t>To respect cultural values and enhance the physical protection of women in immigration detention, female detainees should be attended and supervised only by female members of staff when in the bathroom and sleeping areas of the facility or when under observation (for mental health reasons, for example). This does not preclude male members of staff, particularly medical officers and teachers from carrying out their professional duties in the parts of immigration detention facilities set aside for women.</w:t>
            </w:r>
          </w:p>
          <w:p w:rsidR="00D4284F" w:rsidRDefault="00D4284F" w:rsidP="00B63BAF">
            <w:pPr>
              <w:pStyle w:val="Tabletext"/>
            </w:pPr>
            <w:r>
              <w:t>(See further the Standards on ‘accommodation’ and ‘health’.)</w:t>
            </w:r>
          </w:p>
        </w:tc>
        <w:tc>
          <w:tcPr>
            <w:tcW w:w="3118" w:type="dxa"/>
            <w:tcBorders>
              <w:top w:val="none" w:sz="0" w:space="0" w:color="auto"/>
            </w:tcBorders>
          </w:tcPr>
          <w:p w:rsidR="00D4284F" w:rsidRDefault="00D4284F" w:rsidP="00B63BAF">
            <w:pPr>
              <w:pStyle w:val="Tabletext"/>
            </w:pPr>
            <w:r w:rsidRPr="00B63BAF">
              <w:rPr>
                <w:b/>
                <w:bCs/>
              </w:rPr>
              <w:t>Treaties:</w:t>
            </w:r>
            <w:r w:rsidR="00B63BAF" w:rsidRPr="00B63BAF">
              <w:rPr>
                <w:b/>
                <w:bCs/>
              </w:rPr>
              <w:br/>
            </w:r>
            <w:r>
              <w:t>ICCPR 2, 3, 26; CEDAW 2.</w:t>
            </w:r>
          </w:p>
          <w:p w:rsidR="00D4284F" w:rsidRPr="00596A4D" w:rsidRDefault="00D4284F" w:rsidP="00B63BAF">
            <w:pPr>
              <w:pStyle w:val="Tabletext"/>
            </w:pPr>
            <w:r w:rsidRPr="00B63BAF">
              <w:rPr>
                <w:b/>
                <w:bCs/>
              </w:rPr>
              <w:t>Interpretive instruments:</w:t>
            </w:r>
            <w:r w:rsidR="00B63BAF">
              <w:rPr>
                <w:b/>
                <w:bCs/>
              </w:rPr>
              <w:br/>
            </w:r>
            <w:r>
              <w:t xml:space="preserve">SMR 53; CPT Standards (2011) p 91; UNHCR Guidelines 9.3. [59]; UN </w:t>
            </w:r>
            <w:r w:rsidRPr="00B50A6C">
              <w:t>Committee on the Elimination of Discrimination against Women, General Recommendation No. 19: discrimination against women includes violence against women</w:t>
            </w:r>
            <w:r>
              <w:t>.</w:t>
            </w:r>
          </w:p>
        </w:tc>
      </w:tr>
    </w:tbl>
    <w:p w:rsidR="003D60C6" w:rsidRDefault="003D60C6" w:rsidP="003D60C6">
      <w:bookmarkStart w:id="108" w:name="_Toc353270288"/>
    </w:p>
    <w:p w:rsidR="003D60C6" w:rsidRDefault="003D60C6" w:rsidP="003D60C6">
      <w:pPr>
        <w:rPr>
          <w:color w:val="000000"/>
          <w:sz w:val="28"/>
          <w:szCs w:val="26"/>
        </w:rPr>
      </w:pPr>
      <w:r>
        <w:br w:type="page"/>
      </w:r>
    </w:p>
    <w:p w:rsidR="00D4284F" w:rsidRPr="002E734C" w:rsidRDefault="00D4284F" w:rsidP="00D4284F">
      <w:pPr>
        <w:pStyle w:val="Heading2"/>
      </w:pPr>
      <w:r>
        <w:lastRenderedPageBreak/>
        <w:t>Persons with disabilities</w:t>
      </w:r>
      <w:bookmarkEnd w:id="108"/>
    </w:p>
    <w:tbl>
      <w:tblPr>
        <w:tblStyle w:val="TableSimple1"/>
        <w:tblW w:w="9354" w:type="dxa"/>
        <w:tblLook w:val="01E0"/>
      </w:tblPr>
      <w:tblGrid>
        <w:gridCol w:w="6236"/>
        <w:gridCol w:w="3118"/>
      </w:tblGrid>
      <w:tr w:rsidR="00D4284F" w:rsidTr="003D60C6">
        <w:trPr>
          <w:cnfStyle w:val="100000000000"/>
        </w:trPr>
        <w:tc>
          <w:tcPr>
            <w:tcW w:w="6236" w:type="dxa"/>
            <w:tcBorders>
              <w:bottom w:val="none" w:sz="0" w:space="0" w:color="auto"/>
            </w:tcBorders>
          </w:tcPr>
          <w:p w:rsidR="00D4284F" w:rsidRPr="00CA77B2" w:rsidRDefault="00D4284F" w:rsidP="00B63BAF">
            <w:pPr>
              <w:pStyle w:val="Tableheading"/>
            </w:pPr>
            <w:r w:rsidRPr="00CA77B2">
              <w:t>Standard</w:t>
            </w:r>
          </w:p>
        </w:tc>
        <w:tc>
          <w:tcPr>
            <w:tcW w:w="3118" w:type="dxa"/>
            <w:tcBorders>
              <w:bottom w:val="none" w:sz="0" w:space="0" w:color="auto"/>
            </w:tcBorders>
          </w:tcPr>
          <w:p w:rsidR="00D4284F" w:rsidRPr="00CA77B2" w:rsidRDefault="00D4284F" w:rsidP="00B63BAF">
            <w:pPr>
              <w:pStyle w:val="Tableheading"/>
            </w:pPr>
            <w:r w:rsidRPr="00CA77B2">
              <w:t>Sources</w:t>
            </w:r>
          </w:p>
        </w:tc>
      </w:tr>
      <w:tr w:rsidR="00D4284F" w:rsidTr="003D60C6">
        <w:trPr>
          <w:cnfStyle w:val="010000000000"/>
        </w:trPr>
        <w:tc>
          <w:tcPr>
            <w:tcW w:w="6236" w:type="dxa"/>
            <w:tcBorders>
              <w:top w:val="none" w:sz="0" w:space="0" w:color="auto"/>
            </w:tcBorders>
          </w:tcPr>
          <w:p w:rsidR="00D4284F" w:rsidRDefault="00D4284F" w:rsidP="00B63BAF">
            <w:pPr>
              <w:pStyle w:val="Tabletext"/>
            </w:pPr>
            <w:r>
              <w:t xml:space="preserve">Detainees with disabilities are entitled to respect for their human rights, including the rights set out in the </w:t>
            </w:r>
            <w:r w:rsidRPr="00600E99">
              <w:rPr>
                <w:i/>
              </w:rPr>
              <w:t>Convention on the Rights of Persons with Disabilities</w:t>
            </w:r>
            <w:r>
              <w:t>.</w:t>
            </w:r>
            <w:r w:rsidR="0003050F">
              <w:t xml:space="preserve"> </w:t>
            </w:r>
            <w:r>
              <w:t xml:space="preserve">Where required, reasonable accommodation is made to ensure that all goods, services and facilities are accessible to detainees with disabilities, and that they are integrated into the routine of the facility, including activities and recreation. </w:t>
            </w:r>
          </w:p>
          <w:p w:rsidR="00D4284F" w:rsidRDefault="00D4284F" w:rsidP="00B63BAF">
            <w:pPr>
              <w:pStyle w:val="Tabletext"/>
            </w:pPr>
            <w:r>
              <w:t xml:space="preserve">(See further the Standards on ‘accommodation’.) </w:t>
            </w:r>
          </w:p>
        </w:tc>
        <w:tc>
          <w:tcPr>
            <w:tcW w:w="3118" w:type="dxa"/>
            <w:tcBorders>
              <w:top w:val="none" w:sz="0" w:space="0" w:color="auto"/>
            </w:tcBorders>
          </w:tcPr>
          <w:p w:rsidR="00D4284F" w:rsidRDefault="00D4284F" w:rsidP="00B63BAF">
            <w:pPr>
              <w:pStyle w:val="Tabletext"/>
            </w:pPr>
            <w:r w:rsidRPr="00B63BAF">
              <w:rPr>
                <w:b/>
                <w:bCs/>
              </w:rPr>
              <w:t>Treaties:</w:t>
            </w:r>
            <w:r w:rsidR="00B63BAF">
              <w:rPr>
                <w:b/>
                <w:bCs/>
              </w:rPr>
              <w:br/>
            </w:r>
            <w:r w:rsidRPr="00695A55">
              <w:t>CRPD 5, 9</w:t>
            </w:r>
            <w:r>
              <w:t xml:space="preserve">, </w:t>
            </w:r>
            <w:r w:rsidRPr="00695A55">
              <w:t>14(2) (among others); ICCPR 2</w:t>
            </w:r>
            <w:r>
              <w:t xml:space="preserve">, </w:t>
            </w:r>
            <w:r w:rsidRPr="00695A55">
              <w:t>26; ICESCR 2; CRC 23.</w:t>
            </w:r>
            <w:r>
              <w:t xml:space="preserve"> Reasonable accommodation is defined in CRPD 2 as ‘necessary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p>
          <w:p w:rsidR="00D4284F" w:rsidRPr="008E221A" w:rsidRDefault="00D4284F" w:rsidP="00B63BAF">
            <w:pPr>
              <w:pStyle w:val="Tabletext"/>
            </w:pPr>
            <w:r w:rsidRPr="00B63BAF">
              <w:rPr>
                <w:b/>
                <w:bCs/>
              </w:rPr>
              <w:t>Interpretive instruments:</w:t>
            </w:r>
            <w:r w:rsidR="00B63BAF" w:rsidRPr="00B63BAF">
              <w:rPr>
                <w:b/>
                <w:bCs/>
              </w:rPr>
              <w:br/>
            </w:r>
            <w:r>
              <w:t>UNRPJDL 47; UNHCR Guidelines 9.5.</w:t>
            </w:r>
          </w:p>
        </w:tc>
      </w:tr>
      <w:bookmarkEnd w:id="2"/>
    </w:tbl>
    <w:p w:rsidR="00EB6A76" w:rsidRPr="00A96892" w:rsidRDefault="00EB6A76" w:rsidP="00E43F72"/>
    <w:sectPr w:rsidR="00EB6A76" w:rsidRPr="00A96892" w:rsidSect="00B63D24">
      <w:headerReference w:type="even" r:id="rId15"/>
      <w:headerReference w:type="default" r:id="rId16"/>
      <w:footerReference w:type="default" r:id="rId17"/>
      <w:headerReference w:type="first" r:id="rId18"/>
      <w:endnotePr>
        <w:numFmt w:val="decimal"/>
      </w:endnotePr>
      <w:pgSz w:w="11906" w:h="16838" w:code="9"/>
      <w:pgMar w:top="1134" w:right="1418" w:bottom="1134" w:left="1418"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1E3" w:rsidRDefault="001A71E3" w:rsidP="00F14C6D">
      <w:r>
        <w:separator/>
      </w:r>
    </w:p>
  </w:endnote>
  <w:endnote w:type="continuationSeparator" w:id="0">
    <w:p w:rsidR="001A71E3" w:rsidRDefault="001A71E3" w:rsidP="00F14C6D">
      <w:r>
        <w:continuationSeparator/>
      </w:r>
    </w:p>
  </w:endnote>
  <w:endnote w:id="1">
    <w:p w:rsidR="00345259" w:rsidRDefault="00345259" w:rsidP="00B63BAF">
      <w:pPr>
        <w:pStyle w:val="EndnoteText"/>
        <w:spacing w:before="60" w:after="60"/>
      </w:pPr>
      <w:r>
        <w:rPr>
          <w:rStyle w:val="EndnoteReference"/>
        </w:rPr>
        <w:endnoteRef/>
      </w:r>
      <w:r>
        <w:t xml:space="preserve"> Information on the Australian Human Rights Commission’s periodic visits to immigration detention facilities, and analysis of Australia’s immigration detention and asylum seeker policy more generally, is</w:t>
      </w:r>
      <w:r w:rsidRPr="00554C6E">
        <w:t xml:space="preserve"> available at </w:t>
      </w:r>
      <w:hyperlink r:id="rId1" w:history="1">
        <w:r w:rsidR="00B63BAF" w:rsidRPr="00D829DD">
          <w:rPr>
            <w:rStyle w:val="Hyperlink"/>
          </w:rPr>
          <w:t>www.humanrights.gov.au/human_rights/immigration/detention_rights.html</w:t>
        </w:r>
      </w:hyperlink>
      <w:r w:rsidRPr="00554C6E">
        <w:t xml:space="preserve">. </w:t>
      </w:r>
    </w:p>
  </w:endnote>
  <w:endnote w:id="2">
    <w:p w:rsidR="00345259" w:rsidRPr="00132EB3" w:rsidRDefault="00345259" w:rsidP="00B63BAF">
      <w:pPr>
        <w:pStyle w:val="EndnoteText"/>
        <w:spacing w:before="60" w:after="60"/>
      </w:pPr>
      <w:r>
        <w:rPr>
          <w:rStyle w:val="EndnoteReference"/>
        </w:rPr>
        <w:endnoteRef/>
      </w:r>
      <w:r>
        <w:t xml:space="preserve"> The Commission receives complaints and conducts inquiries under section 11(1)(f) of the </w:t>
      </w:r>
      <w:r w:rsidRPr="004379FF">
        <w:rPr>
          <w:i/>
        </w:rPr>
        <w:t xml:space="preserve">Australian </w:t>
      </w:r>
      <w:r>
        <w:rPr>
          <w:i/>
        </w:rPr>
        <w:t>Human Rights Commission Act 1986</w:t>
      </w:r>
      <w:r>
        <w:t xml:space="preserve"> (Cth)</w:t>
      </w:r>
      <w:r>
        <w:rPr>
          <w:i/>
        </w:rPr>
        <w:t xml:space="preserve">. </w:t>
      </w:r>
      <w:r>
        <w:t xml:space="preserve">More information is available at </w:t>
      </w:r>
      <w:hyperlink r:id="rId2" w:history="1">
        <w:r w:rsidR="00B63BAF" w:rsidRPr="00D829DD">
          <w:rPr>
            <w:rStyle w:val="Hyperlink"/>
          </w:rPr>
          <w:t>www.humanrights.gov.au/legal/humanrightsreports/index.html</w:t>
        </w:r>
      </w:hyperlink>
      <w:r>
        <w:t xml:space="preserve">. </w:t>
      </w:r>
    </w:p>
  </w:endnote>
  <w:endnote w:id="3">
    <w:p w:rsidR="00345259" w:rsidRDefault="00345259" w:rsidP="00B63BAF">
      <w:pPr>
        <w:pStyle w:val="EndnoteText"/>
        <w:spacing w:before="60" w:after="60"/>
      </w:pPr>
      <w:r>
        <w:rPr>
          <w:rStyle w:val="EndnoteReference"/>
        </w:rPr>
        <w:endnoteRef/>
      </w:r>
      <w:r>
        <w:t xml:space="preserve"> Section 11(1)(n) of the </w:t>
      </w:r>
      <w:r w:rsidRPr="00E6697E">
        <w:rPr>
          <w:i/>
        </w:rPr>
        <w:t>Australian Human Rights Commission Act 1986</w:t>
      </w:r>
      <w:r>
        <w:t xml:space="preserve"> (Cth).</w:t>
      </w:r>
    </w:p>
  </w:endnote>
  <w:endnote w:id="4">
    <w:p w:rsidR="00345259" w:rsidRPr="0080257C" w:rsidRDefault="00345259" w:rsidP="00B63BAF">
      <w:pPr>
        <w:pStyle w:val="EndnoteText"/>
        <w:spacing w:before="60" w:after="60"/>
      </w:pPr>
      <w:r>
        <w:rPr>
          <w:rStyle w:val="EndnoteReference"/>
        </w:rPr>
        <w:endnoteRef/>
      </w:r>
      <w:r>
        <w:t xml:space="preserve"> </w:t>
      </w:r>
      <w:r w:rsidRPr="0080257C">
        <w:rPr>
          <w:i/>
        </w:rPr>
        <w:t>S v Secretary, Department of Immigration and Multicultural and Indigenous Affairs</w:t>
      </w:r>
      <w:r>
        <w:t xml:space="preserve"> [2005] 143 FCA 549.</w:t>
      </w:r>
    </w:p>
  </w:endnote>
  <w:endnote w:id="5">
    <w:p w:rsidR="00345259" w:rsidRPr="0080257C" w:rsidRDefault="00345259" w:rsidP="00B63BAF">
      <w:pPr>
        <w:pStyle w:val="EndnoteText"/>
        <w:spacing w:before="60" w:after="60"/>
      </w:pPr>
      <w:r>
        <w:rPr>
          <w:rStyle w:val="EndnoteReference"/>
        </w:rPr>
        <w:endnoteRef/>
      </w:r>
      <w:r>
        <w:t xml:space="preserve"> </w:t>
      </w:r>
      <w:r w:rsidRPr="00EF6CAF">
        <w:rPr>
          <w:i/>
        </w:rPr>
        <w:t>Inquests into the Deaths of Josefa Rauluni, Ahmed Obeid Al-Akabi and David Saunders</w:t>
      </w:r>
      <w:r w:rsidRPr="00F1282E">
        <w:t>, findings of the NSW State Coroner, NSW Coroner's Court, Glebe, 19 December 2011 at p 10.</w:t>
      </w:r>
    </w:p>
  </w:endnote>
  <w:endnote w:id="6">
    <w:p w:rsidR="00345259" w:rsidRPr="004F0348" w:rsidRDefault="00345259" w:rsidP="00B63BAF">
      <w:pPr>
        <w:pStyle w:val="EndnoteText"/>
        <w:spacing w:before="60" w:after="60"/>
      </w:pPr>
      <w:r>
        <w:rPr>
          <w:rStyle w:val="EndnoteReference"/>
        </w:rPr>
        <w:endnoteRef/>
      </w:r>
      <w:r>
        <w:t xml:space="preserve"> </w:t>
      </w:r>
      <w:r w:rsidRPr="00DE7EE9">
        <w:rPr>
          <w:spacing w:val="-2"/>
        </w:rPr>
        <w:t>CPT</w:t>
      </w:r>
      <w:r>
        <w:rPr>
          <w:spacing w:val="-2"/>
        </w:rPr>
        <w:t xml:space="preserve"> Standards (2011) pp 65</w:t>
      </w:r>
      <w:r w:rsidR="00B63BAF">
        <w:rPr>
          <w:spacing w:val="-2"/>
        </w:rPr>
        <w:t>-</w:t>
      </w:r>
      <w:r>
        <w:rPr>
          <w:spacing w:val="-2"/>
        </w:rPr>
        <w:t>66.</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59" w:rsidRPr="0090165F" w:rsidRDefault="00345259" w:rsidP="00162A8D">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59" w:rsidRPr="004A187B" w:rsidRDefault="003F15D7" w:rsidP="008B23BC">
    <w:pPr>
      <w:pStyle w:val="Footer"/>
    </w:pPr>
    <w:r>
      <w:rPr>
        <w:noProof/>
      </w:rPr>
      <w:pict>
        <v:shapetype id="_x0000_t202" coordsize="21600,21600" o:spt="202" path="m,l,21600r21600,l21600,xe">
          <v:stroke joinstyle="miter"/>
          <v:path gradientshapeok="t" o:connecttype="rect"/>
        </v:shapetype>
        <v:shape id="Text Box 9" o:spid="_x0000_s2054" type="#_x0000_t202" style="position:absolute;margin-left:-43.15pt;margin-top:-105.45pt;width:478.05pt;height:71.4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" filled="f" stroked="f" strokeweight=".5pt">
          <v:path arrowok="t"/>
          <v:textbox style="mso-next-textbox:#Text Box 9" inset="0,0,0,0">
            <w:txbxContent>
              <w:p w:rsidR="00345259" w:rsidRPr="0003606D" w:rsidRDefault="00345259" w:rsidP="00730BD2">
                <w:pPr>
                  <w:pStyle w:val="coveraddress"/>
                </w:pPr>
                <w:r w:rsidRPr="0003606D">
                  <w:t>ABN 47 996 232 602</w:t>
                </w:r>
              </w:p>
              <w:p w:rsidR="00345259" w:rsidRPr="0003606D" w:rsidRDefault="00345259" w:rsidP="00730BD2">
                <w:pPr>
                  <w:pStyle w:val="coveraddress"/>
                </w:pPr>
                <w:r w:rsidRPr="0003606D">
                  <w:t>Level 3, 175 Pitt Street, Sydney NSW 2000</w:t>
                </w:r>
              </w:p>
              <w:p w:rsidR="00345259" w:rsidRPr="0003606D" w:rsidRDefault="00345259" w:rsidP="00730BD2">
                <w:pPr>
                  <w:pStyle w:val="coveraddress"/>
                </w:pPr>
                <w:r w:rsidRPr="0003606D">
                  <w:t>GPO Box 5218, Sydney NSW 2001</w:t>
                </w:r>
              </w:p>
              <w:p w:rsidR="00345259" w:rsidRPr="0003606D" w:rsidRDefault="00345259" w:rsidP="00730BD2">
                <w:pPr>
                  <w:pStyle w:val="coveraddress"/>
                </w:pPr>
                <w:r w:rsidRPr="0003606D">
                  <w:t>General enquiries 1300 369 711</w:t>
                </w:r>
              </w:p>
              <w:p w:rsidR="00345259" w:rsidRPr="0003606D" w:rsidRDefault="00345259" w:rsidP="00730BD2">
                <w:pPr>
                  <w:pStyle w:val="coveraddress"/>
                </w:pPr>
                <w:r w:rsidRPr="0003606D">
                  <w:t>Complaints info line 1300 656 419</w:t>
                </w:r>
              </w:p>
              <w:p w:rsidR="00345259" w:rsidRPr="0003606D" w:rsidRDefault="00345259" w:rsidP="00730BD2">
                <w:pPr>
                  <w:pStyle w:val="coveraddress"/>
                </w:pPr>
                <w:r w:rsidRPr="0003606D">
                  <w:t>TTY 1800 620 241</w:t>
                </w:r>
              </w:p>
              <w:p w:rsidR="00345259" w:rsidRPr="00B63D24" w:rsidRDefault="00345259" w:rsidP="00730BD2">
                <w:pPr>
                  <w:pStyle w:val="Footer"/>
                </w:pPr>
                <w:r w:rsidRPr="00B63D24">
                  <w:tab/>
                </w:r>
              </w:p>
              <w:p w:rsidR="00345259" w:rsidRPr="00B63D24" w:rsidRDefault="00345259" w:rsidP="00B63D24">
                <w:pPr>
                  <w:pStyle w:val="Footer"/>
                </w:pP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59" w:rsidRPr="00C40ED4" w:rsidRDefault="003F15D7" w:rsidP="00C40ED4">
    <w:pPr>
      <w:pStyle w:val="Footer"/>
      <w:spacing w:before="240" w:after="0"/>
      <w:jc w:val="right"/>
      <w:rPr>
        <w:sz w:val="20"/>
        <w:szCs w:val="20"/>
      </w:rPr>
    </w:pPr>
    <w:r w:rsidRPr="00C40ED4">
      <w:rPr>
        <w:rStyle w:val="PageNumber"/>
        <w:sz w:val="20"/>
        <w:szCs w:val="20"/>
      </w:rPr>
      <w:fldChar w:fldCharType="begin"/>
    </w:r>
    <w:r w:rsidR="00345259" w:rsidRPr="00C40ED4">
      <w:rPr>
        <w:rStyle w:val="PageNumber"/>
        <w:sz w:val="20"/>
        <w:szCs w:val="20"/>
      </w:rPr>
      <w:instrText xml:space="preserve"> PAGE </w:instrText>
    </w:r>
    <w:r w:rsidRPr="00C40ED4">
      <w:rPr>
        <w:rStyle w:val="PageNumber"/>
        <w:sz w:val="20"/>
        <w:szCs w:val="20"/>
      </w:rPr>
      <w:fldChar w:fldCharType="separate"/>
    </w:r>
    <w:r w:rsidR="003B1406">
      <w:rPr>
        <w:rStyle w:val="PageNumber"/>
        <w:noProof/>
        <w:sz w:val="20"/>
        <w:szCs w:val="20"/>
      </w:rPr>
      <w:t>5</w:t>
    </w:r>
    <w:r w:rsidRPr="00C40ED4">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1E3" w:rsidRDefault="001A71E3" w:rsidP="00F14C6D">
      <w:r>
        <w:separator/>
      </w:r>
    </w:p>
  </w:footnote>
  <w:footnote w:type="continuationSeparator" w:id="0">
    <w:p w:rsidR="001A71E3" w:rsidRDefault="001A71E3" w:rsidP="00F14C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59" w:rsidRDefault="003F15D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59" w:rsidRPr="00D27262" w:rsidRDefault="003F15D7" w:rsidP="002B1B65">
    <w:pPr>
      <w:spacing w:before="0" w:after="0"/>
      <w:jc w:val="right"/>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00345259" w:rsidRPr="00D27262">
      <w:rPr>
        <w:sz w:val="22"/>
        <w:szCs w:val="22"/>
      </w:rPr>
      <w:t>Au</w:t>
    </w:r>
    <w:r w:rsidR="00345259">
      <w:rPr>
        <w:sz w:val="22"/>
        <w:szCs w:val="22"/>
      </w:rPr>
      <w:t>stralian Human Rights Commission</w:t>
    </w:r>
  </w:p>
  <w:p w:rsidR="00345259" w:rsidRDefault="00345259"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9" w:type="dxa"/>
      <w:tblInd w:w="108" w:type="dxa"/>
      <w:tblLayout w:type="fixed"/>
      <w:tblLook w:val="00A0"/>
    </w:tblPr>
    <w:tblGrid>
      <w:gridCol w:w="1508"/>
      <w:gridCol w:w="2688"/>
      <w:gridCol w:w="2302"/>
      <w:gridCol w:w="2130"/>
      <w:gridCol w:w="1721"/>
    </w:tblGrid>
    <w:tr w:rsidR="00345259" w:rsidRPr="00B85DD4" w:rsidTr="00165E3C">
      <w:trPr>
        <w:trHeight w:val="1276"/>
      </w:trPr>
      <w:tc>
        <w:tcPr>
          <w:tcW w:w="1508" w:type="dxa"/>
        </w:tcPr>
        <w:p w:rsidR="00345259" w:rsidRPr="00B85DD4" w:rsidRDefault="003F15D7" w:rsidP="00B520BC">
          <w:pPr>
            <w:pStyle w:val="Header"/>
            <w:tabs>
              <w:tab w:val="left" w:pos="4686"/>
              <w:tab w:val="left" w:pos="7088"/>
              <w:tab w:val="left" w:pos="7242"/>
            </w:tabs>
            <w:ind w:left="-108"/>
            <w:rPr>
              <w:rFonts w:cs="ArialMT"/>
              <w:b/>
              <w:spacing w:val="-20"/>
            </w:rP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49" type="#_x0000_t75" style="position:absolute;left:0;text-align:left;margin-left:-71.05pt;margin-top:-116pt;width:595.65pt;height:870.15pt;z-index:-251661312;mso-position-horizontal-relative:margin;mso-position-vertical-relative:margin" o:allowincell="f">
                <v:imagedata r:id="rId1" o:title="MS word cover1"/>
                <w10:wrap anchorx="margin" anchory="margin"/>
              </v:shape>
            </w:pict>
          </w:r>
        </w:p>
      </w:tc>
      <w:tc>
        <w:tcPr>
          <w:tcW w:w="2688" w:type="dxa"/>
          <w:vAlign w:val="center"/>
        </w:tcPr>
        <w:p w:rsidR="00345259" w:rsidRPr="00B85DD4" w:rsidRDefault="00345259" w:rsidP="002B1B65">
          <w:pPr>
            <w:spacing w:before="0" w:after="0"/>
            <w:rPr>
              <w:rFonts w:cs="ArialMT"/>
              <w:i/>
              <w:color w:val="808080"/>
              <w:sz w:val="17"/>
            </w:rPr>
          </w:pPr>
        </w:p>
      </w:tc>
      <w:tc>
        <w:tcPr>
          <w:tcW w:w="2302" w:type="dxa"/>
        </w:tcPr>
        <w:p w:rsidR="00345259" w:rsidRPr="00B85DD4" w:rsidRDefault="00345259" w:rsidP="00B520BC">
          <w:pPr>
            <w:pStyle w:val="HeaderFooter"/>
            <w:rPr>
              <w:b/>
              <w:spacing w:val="-20"/>
              <w:sz w:val="40"/>
            </w:rPr>
          </w:pPr>
        </w:p>
      </w:tc>
      <w:tc>
        <w:tcPr>
          <w:tcW w:w="2130" w:type="dxa"/>
        </w:tcPr>
        <w:p w:rsidR="00345259" w:rsidRPr="00B85DD4" w:rsidRDefault="00345259" w:rsidP="00B520BC">
          <w:pPr>
            <w:pStyle w:val="HeaderFooter"/>
            <w:rPr>
              <w:b/>
              <w:spacing w:val="-20"/>
              <w:sz w:val="40"/>
            </w:rPr>
          </w:pPr>
        </w:p>
      </w:tc>
      <w:tc>
        <w:tcPr>
          <w:tcW w:w="1721" w:type="dxa"/>
        </w:tcPr>
        <w:p w:rsidR="00345259" w:rsidRPr="00B85DD4" w:rsidRDefault="00345259" w:rsidP="00B520BC">
          <w:pPr>
            <w:pStyle w:val="HeaderFooter"/>
            <w:spacing w:before="227" w:after="340"/>
            <w:rPr>
              <w:b/>
              <w:spacing w:val="-20"/>
              <w:sz w:val="40"/>
            </w:rPr>
          </w:pPr>
        </w:p>
      </w:tc>
    </w:tr>
  </w:tbl>
  <w:p w:rsidR="00345259" w:rsidRDefault="0034525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59" w:rsidRDefault="003F15D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259" w:rsidRPr="00D27262" w:rsidRDefault="00345259" w:rsidP="00B34946">
    <w:pPr>
      <w:spacing w:before="0" w:after="60"/>
      <w:jc w:val="right"/>
      <w:rPr>
        <w:sz w:val="22"/>
        <w:szCs w:val="22"/>
      </w:rPr>
    </w:pPr>
    <w:r w:rsidRPr="00D27262">
      <w:rPr>
        <w:sz w:val="22"/>
        <w:szCs w:val="22"/>
      </w:rPr>
      <w:t>Au</w:t>
    </w:r>
    <w:r>
      <w:rPr>
        <w:sz w:val="22"/>
        <w:szCs w:val="22"/>
      </w:rPr>
      <w:t>stralian Human Rights Commission</w:t>
    </w:r>
  </w:p>
  <w:p w:rsidR="00345259" w:rsidRPr="001E5676" w:rsidRDefault="00345259" w:rsidP="00C40ED4">
    <w:pPr>
      <w:pStyle w:val="Footer"/>
      <w:spacing w:after="360"/>
      <w:jc w:val="right"/>
      <w:rPr>
        <w:i/>
        <w:sz w:val="18"/>
        <w:szCs w:val="18"/>
      </w:rPr>
    </w:pPr>
    <w:r>
      <w:rPr>
        <w:i/>
        <w:sz w:val="18"/>
        <w:szCs w:val="18"/>
      </w:rPr>
      <w:t>Human rights standards for immigration detention – 2013</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9" w:type="dxa"/>
      <w:tblInd w:w="108" w:type="dxa"/>
      <w:tblLayout w:type="fixed"/>
      <w:tblLook w:val="00A0"/>
    </w:tblPr>
    <w:tblGrid>
      <w:gridCol w:w="1508"/>
      <w:gridCol w:w="2688"/>
      <w:gridCol w:w="2302"/>
      <w:gridCol w:w="2130"/>
      <w:gridCol w:w="1721"/>
    </w:tblGrid>
    <w:tr w:rsidR="00345259" w:rsidRPr="00B85DD4" w:rsidTr="002B1B65">
      <w:trPr>
        <w:trHeight w:val="1603"/>
      </w:trPr>
      <w:tc>
        <w:tcPr>
          <w:tcW w:w="1508" w:type="dxa"/>
        </w:tcPr>
        <w:p w:rsidR="00345259" w:rsidRPr="00B85DD4" w:rsidRDefault="003F15D7" w:rsidP="00B520BC">
          <w:pPr>
            <w:pStyle w:val="Header"/>
            <w:tabs>
              <w:tab w:val="left" w:pos="4686"/>
              <w:tab w:val="left" w:pos="7088"/>
              <w:tab w:val="left" w:pos="7242"/>
            </w:tabs>
            <w:ind w:left="-108"/>
            <w:rPr>
              <w:rFonts w:cs="ArialMT"/>
              <w:b/>
              <w:spacing w:val="-20"/>
            </w:rP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2" type="#_x0000_t75" style="position:absolute;left:0;text-align:left;margin-left:0;margin-top:0;width:595.65pt;height:870.15pt;z-index:-251658240;mso-position-horizontal:center;mso-position-horizontal-relative:margin;mso-position-vertical:center;mso-position-vertical-relative:margin" o:allowincell="f">
                <v:imagedata r:id="rId1" o:title="MS word cover1"/>
                <w10:wrap anchorx="margin" anchory="margin"/>
              </v:shape>
            </w:pict>
          </w:r>
          <w:r w:rsidR="00345259">
            <w:rPr>
              <w:rFonts w:cs="ArialMT"/>
              <w:b/>
              <w:noProof/>
              <w:spacing w:val="-20"/>
              <w:lang w:eastAsia="zh-CN"/>
            </w:rPr>
            <w:drawing>
              <wp:inline distT="0" distB="0" distL="0" distR="0">
                <wp:extent cx="815340" cy="815340"/>
                <wp:effectExtent l="0" t="0" r="3810" b="3810"/>
                <wp:docPr id="1" name="Picture 2" descr="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REOC-Globe_PMS_POS"/>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inline>
            </w:drawing>
          </w:r>
        </w:p>
      </w:tc>
      <w:tc>
        <w:tcPr>
          <w:tcW w:w="2688" w:type="dxa"/>
          <w:vAlign w:val="center"/>
        </w:tcPr>
        <w:p w:rsidR="00345259" w:rsidRPr="00D36BB2" w:rsidRDefault="00345259" w:rsidP="002B1B65">
          <w:pPr>
            <w:pStyle w:val="LogoType"/>
            <w:pBdr>
              <w:bottom w:val="single" w:sz="4" w:space="1" w:color="808080"/>
            </w:pBdr>
            <w:spacing w:line="240" w:lineRule="auto"/>
          </w:pPr>
          <w:r w:rsidRPr="00D36BB2">
            <w:t>Australian</w:t>
          </w:r>
        </w:p>
        <w:p w:rsidR="00345259" w:rsidRPr="00D36BB2" w:rsidRDefault="00345259" w:rsidP="002B1B65">
          <w:pPr>
            <w:pStyle w:val="LogoType"/>
            <w:pBdr>
              <w:bottom w:val="single" w:sz="4" w:space="1" w:color="808080"/>
            </w:pBdr>
            <w:spacing w:line="240" w:lineRule="auto"/>
          </w:pPr>
          <w:r w:rsidRPr="00D36BB2">
            <w:t>Human Rights</w:t>
          </w:r>
        </w:p>
        <w:p w:rsidR="00345259" w:rsidRPr="00D36BB2" w:rsidRDefault="00345259" w:rsidP="002B1B65">
          <w:pPr>
            <w:pStyle w:val="LogoType"/>
            <w:pBdr>
              <w:bottom w:val="single" w:sz="4" w:space="1" w:color="808080"/>
            </w:pBdr>
            <w:spacing w:line="240" w:lineRule="auto"/>
          </w:pPr>
          <w:r w:rsidRPr="00D36BB2">
            <w:t>Commission</w:t>
          </w:r>
        </w:p>
        <w:p w:rsidR="00345259" w:rsidRPr="00B85DD4" w:rsidRDefault="00345259" w:rsidP="002B1B65">
          <w:pPr>
            <w:spacing w:before="0" w:after="0"/>
            <w:rPr>
              <w:rFonts w:cs="ArialMT"/>
              <w:i/>
              <w:color w:val="808080"/>
              <w:sz w:val="17"/>
            </w:rPr>
          </w:pPr>
          <w:r w:rsidRPr="00B85DD4">
            <w:rPr>
              <w:rFonts w:cs="ArialMT"/>
              <w:i/>
              <w:color w:val="808080"/>
              <w:sz w:val="17"/>
            </w:rPr>
            <w:t>everyone, everywhere, everyday</w:t>
          </w:r>
        </w:p>
      </w:tc>
      <w:tc>
        <w:tcPr>
          <w:tcW w:w="2302" w:type="dxa"/>
        </w:tcPr>
        <w:p w:rsidR="00345259" w:rsidRPr="00B85DD4" w:rsidRDefault="00345259" w:rsidP="00B520BC">
          <w:pPr>
            <w:pStyle w:val="HeaderFooter"/>
            <w:rPr>
              <w:b/>
              <w:spacing w:val="-20"/>
              <w:sz w:val="40"/>
            </w:rPr>
          </w:pPr>
        </w:p>
      </w:tc>
      <w:tc>
        <w:tcPr>
          <w:tcW w:w="2130" w:type="dxa"/>
        </w:tcPr>
        <w:p w:rsidR="00345259" w:rsidRPr="00B85DD4" w:rsidRDefault="00345259" w:rsidP="00B520BC">
          <w:pPr>
            <w:pStyle w:val="HeaderFooter"/>
            <w:rPr>
              <w:b/>
              <w:spacing w:val="-20"/>
              <w:sz w:val="40"/>
            </w:rPr>
          </w:pPr>
        </w:p>
      </w:tc>
      <w:tc>
        <w:tcPr>
          <w:tcW w:w="1721" w:type="dxa"/>
        </w:tcPr>
        <w:p w:rsidR="00345259" w:rsidRPr="00B85DD4" w:rsidRDefault="00345259" w:rsidP="00B520BC">
          <w:pPr>
            <w:pStyle w:val="HeaderFooter"/>
            <w:spacing w:before="227" w:after="340"/>
            <w:rPr>
              <w:b/>
              <w:spacing w:val="-20"/>
              <w:sz w:val="40"/>
            </w:rPr>
          </w:pPr>
        </w:p>
      </w:tc>
    </w:tr>
  </w:tbl>
  <w:p w:rsidR="00345259" w:rsidRDefault="003452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nsid w:val="05AB1F1F"/>
    <w:multiLevelType w:val="hybridMultilevel"/>
    <w:tmpl w:val="22A8D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1F64577"/>
    <w:multiLevelType w:val="hybridMultilevel"/>
    <w:tmpl w:val="2F7AE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44F3FDF"/>
    <w:multiLevelType w:val="hybridMultilevel"/>
    <w:tmpl w:val="08284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4FC497A"/>
    <w:multiLevelType w:val="hybridMultilevel"/>
    <w:tmpl w:val="3716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1F897358"/>
    <w:multiLevelType w:val="hybridMultilevel"/>
    <w:tmpl w:val="7E0CF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2AB3461"/>
    <w:multiLevelType w:val="hybridMultilevel"/>
    <w:tmpl w:val="2692326C"/>
    <w:lvl w:ilvl="0" w:tplc="F6628FC4">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D511454"/>
    <w:multiLevelType w:val="hybridMultilevel"/>
    <w:tmpl w:val="43023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2">
    <w:nsid w:val="4A740BCB"/>
    <w:multiLevelType w:val="hybridMultilevel"/>
    <w:tmpl w:val="38928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53911609"/>
    <w:multiLevelType w:val="hybridMultilevel"/>
    <w:tmpl w:val="2ED61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8324B10"/>
    <w:multiLevelType w:val="hybridMultilevel"/>
    <w:tmpl w:val="F4B8D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0F611BB"/>
    <w:multiLevelType w:val="hybridMultilevel"/>
    <w:tmpl w:val="AB9A9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5105951"/>
    <w:multiLevelType w:val="hybridMultilevel"/>
    <w:tmpl w:val="73EE0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9C92114"/>
    <w:multiLevelType w:val="hybridMultilevel"/>
    <w:tmpl w:val="868C1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1D00204"/>
    <w:multiLevelType w:val="hybridMultilevel"/>
    <w:tmpl w:val="10C0D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BEC5C30"/>
    <w:multiLevelType w:val="hybridMultilevel"/>
    <w:tmpl w:val="C6FA0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E223F59"/>
    <w:multiLevelType w:val="hybridMultilevel"/>
    <w:tmpl w:val="E35E0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23"/>
  </w:num>
  <w:num w:numId="13">
    <w:abstractNumId w:val="20"/>
  </w:num>
  <w:num w:numId="14">
    <w:abstractNumId w:val="17"/>
  </w:num>
  <w:num w:numId="15">
    <w:abstractNumId w:val="15"/>
  </w:num>
  <w:num w:numId="16">
    <w:abstractNumId w:val="10"/>
  </w:num>
  <w:num w:numId="17">
    <w:abstractNumId w:val="19"/>
  </w:num>
  <w:num w:numId="18">
    <w:abstractNumId w:val="30"/>
  </w:num>
  <w:num w:numId="19">
    <w:abstractNumId w:val="11"/>
  </w:num>
  <w:num w:numId="20">
    <w:abstractNumId w:val="22"/>
  </w:num>
  <w:num w:numId="21">
    <w:abstractNumId w:val="31"/>
  </w:num>
  <w:num w:numId="22">
    <w:abstractNumId w:val="29"/>
  </w:num>
  <w:num w:numId="23">
    <w:abstractNumId w:val="25"/>
  </w:num>
  <w:num w:numId="24">
    <w:abstractNumId w:val="12"/>
  </w:num>
  <w:num w:numId="25">
    <w:abstractNumId w:val="26"/>
  </w:num>
  <w:num w:numId="26">
    <w:abstractNumId w:val="14"/>
  </w:num>
  <w:num w:numId="27">
    <w:abstractNumId w:val="24"/>
  </w:num>
  <w:num w:numId="28">
    <w:abstractNumId w:val="16"/>
  </w:num>
  <w:num w:numId="29">
    <w:abstractNumId w:val="28"/>
  </w:num>
  <w:num w:numId="30">
    <w:abstractNumId w:val="27"/>
  </w:num>
  <w:num w:numId="31">
    <w:abstractNumId w:val="13"/>
  </w:num>
  <w:num w:numId="32">
    <w:abstractNumId w:val="1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8"/>
  <w:defaultTabStop w:val="720"/>
  <w:drawingGridHorizontalSpacing w:val="12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D4284F"/>
    <w:rsid w:val="0003050F"/>
    <w:rsid w:val="00052DEE"/>
    <w:rsid w:val="000579B1"/>
    <w:rsid w:val="00064FB2"/>
    <w:rsid w:val="000A1DB8"/>
    <w:rsid w:val="000A48AC"/>
    <w:rsid w:val="000B0A5D"/>
    <w:rsid w:val="000E0317"/>
    <w:rsid w:val="000E130A"/>
    <w:rsid w:val="00134774"/>
    <w:rsid w:val="00140274"/>
    <w:rsid w:val="00151263"/>
    <w:rsid w:val="00162A8D"/>
    <w:rsid w:val="00165E3C"/>
    <w:rsid w:val="00173FB5"/>
    <w:rsid w:val="001A6156"/>
    <w:rsid w:val="001A71E3"/>
    <w:rsid w:val="001B0353"/>
    <w:rsid w:val="001C1F8B"/>
    <w:rsid w:val="001E5676"/>
    <w:rsid w:val="001F0716"/>
    <w:rsid w:val="001F2BBB"/>
    <w:rsid w:val="001F3619"/>
    <w:rsid w:val="002002BA"/>
    <w:rsid w:val="00200677"/>
    <w:rsid w:val="00231ED1"/>
    <w:rsid w:val="00242624"/>
    <w:rsid w:val="0024557E"/>
    <w:rsid w:val="002863D7"/>
    <w:rsid w:val="002873B4"/>
    <w:rsid w:val="002B1B65"/>
    <w:rsid w:val="002C1866"/>
    <w:rsid w:val="002F4CE1"/>
    <w:rsid w:val="00300F22"/>
    <w:rsid w:val="00304A37"/>
    <w:rsid w:val="00310ED4"/>
    <w:rsid w:val="00312301"/>
    <w:rsid w:val="0031492A"/>
    <w:rsid w:val="00316C1A"/>
    <w:rsid w:val="003220E0"/>
    <w:rsid w:val="00323C73"/>
    <w:rsid w:val="00331141"/>
    <w:rsid w:val="00344758"/>
    <w:rsid w:val="00345259"/>
    <w:rsid w:val="00347142"/>
    <w:rsid w:val="003565A8"/>
    <w:rsid w:val="003566EA"/>
    <w:rsid w:val="00372C79"/>
    <w:rsid w:val="003B1406"/>
    <w:rsid w:val="003D60C6"/>
    <w:rsid w:val="003F15D7"/>
    <w:rsid w:val="00422417"/>
    <w:rsid w:val="00424233"/>
    <w:rsid w:val="004712FB"/>
    <w:rsid w:val="00472EFF"/>
    <w:rsid w:val="00474063"/>
    <w:rsid w:val="00476793"/>
    <w:rsid w:val="00493DC9"/>
    <w:rsid w:val="004A187B"/>
    <w:rsid w:val="004A2D3C"/>
    <w:rsid w:val="004C5A83"/>
    <w:rsid w:val="004C7412"/>
    <w:rsid w:val="004D04BF"/>
    <w:rsid w:val="004E0DFF"/>
    <w:rsid w:val="004E2A76"/>
    <w:rsid w:val="004F1C7C"/>
    <w:rsid w:val="004F522D"/>
    <w:rsid w:val="004F6846"/>
    <w:rsid w:val="005123F0"/>
    <w:rsid w:val="00513540"/>
    <w:rsid w:val="00513941"/>
    <w:rsid w:val="0053051D"/>
    <w:rsid w:val="00564208"/>
    <w:rsid w:val="00571CEB"/>
    <w:rsid w:val="005748C0"/>
    <w:rsid w:val="00591951"/>
    <w:rsid w:val="005C5D41"/>
    <w:rsid w:val="005D1F34"/>
    <w:rsid w:val="005D383D"/>
    <w:rsid w:val="00654793"/>
    <w:rsid w:val="006A6BB3"/>
    <w:rsid w:val="006B0F02"/>
    <w:rsid w:val="006D5EE5"/>
    <w:rsid w:val="006E2401"/>
    <w:rsid w:val="006E6D3B"/>
    <w:rsid w:val="006F4979"/>
    <w:rsid w:val="00704F87"/>
    <w:rsid w:val="00730BD2"/>
    <w:rsid w:val="007540BF"/>
    <w:rsid w:val="00770DCB"/>
    <w:rsid w:val="00775485"/>
    <w:rsid w:val="007B1452"/>
    <w:rsid w:val="007E5B88"/>
    <w:rsid w:val="007F0D0B"/>
    <w:rsid w:val="008007A8"/>
    <w:rsid w:val="008042D9"/>
    <w:rsid w:val="00814FC0"/>
    <w:rsid w:val="008724DE"/>
    <w:rsid w:val="008A3D57"/>
    <w:rsid w:val="008B23BC"/>
    <w:rsid w:val="008E3D60"/>
    <w:rsid w:val="008E3F4C"/>
    <w:rsid w:val="0090165F"/>
    <w:rsid w:val="00901B82"/>
    <w:rsid w:val="00912B09"/>
    <w:rsid w:val="0091749A"/>
    <w:rsid w:val="00966C2F"/>
    <w:rsid w:val="0097512B"/>
    <w:rsid w:val="009D67F6"/>
    <w:rsid w:val="009E0FE1"/>
    <w:rsid w:val="009F2764"/>
    <w:rsid w:val="00A0406E"/>
    <w:rsid w:val="00A11307"/>
    <w:rsid w:val="00A13AF3"/>
    <w:rsid w:val="00A21388"/>
    <w:rsid w:val="00A24E0A"/>
    <w:rsid w:val="00A27791"/>
    <w:rsid w:val="00A41355"/>
    <w:rsid w:val="00A43B92"/>
    <w:rsid w:val="00A54251"/>
    <w:rsid w:val="00A6179E"/>
    <w:rsid w:val="00A64316"/>
    <w:rsid w:val="00A66F11"/>
    <w:rsid w:val="00A804D9"/>
    <w:rsid w:val="00A92915"/>
    <w:rsid w:val="00A92F92"/>
    <w:rsid w:val="00A96892"/>
    <w:rsid w:val="00AA2051"/>
    <w:rsid w:val="00AB1E77"/>
    <w:rsid w:val="00AD3B06"/>
    <w:rsid w:val="00AE0E6D"/>
    <w:rsid w:val="00B24B1D"/>
    <w:rsid w:val="00B277E0"/>
    <w:rsid w:val="00B34946"/>
    <w:rsid w:val="00B519FD"/>
    <w:rsid w:val="00B520BC"/>
    <w:rsid w:val="00B63BAF"/>
    <w:rsid w:val="00B63D24"/>
    <w:rsid w:val="00B63D82"/>
    <w:rsid w:val="00B924E6"/>
    <w:rsid w:val="00BA262D"/>
    <w:rsid w:val="00BA5698"/>
    <w:rsid w:val="00BB464C"/>
    <w:rsid w:val="00BC79EB"/>
    <w:rsid w:val="00BD7FCF"/>
    <w:rsid w:val="00BE37E3"/>
    <w:rsid w:val="00C064DC"/>
    <w:rsid w:val="00C25BDA"/>
    <w:rsid w:val="00C33104"/>
    <w:rsid w:val="00C332D4"/>
    <w:rsid w:val="00C40ED4"/>
    <w:rsid w:val="00C854D4"/>
    <w:rsid w:val="00C90556"/>
    <w:rsid w:val="00CA0D78"/>
    <w:rsid w:val="00CA4855"/>
    <w:rsid w:val="00CB24FE"/>
    <w:rsid w:val="00CD58FD"/>
    <w:rsid w:val="00D343FA"/>
    <w:rsid w:val="00D418FF"/>
    <w:rsid w:val="00D4284F"/>
    <w:rsid w:val="00D65C76"/>
    <w:rsid w:val="00D734C7"/>
    <w:rsid w:val="00DA2F73"/>
    <w:rsid w:val="00DC462F"/>
    <w:rsid w:val="00DD6A21"/>
    <w:rsid w:val="00DE60CA"/>
    <w:rsid w:val="00E24FA3"/>
    <w:rsid w:val="00E26B28"/>
    <w:rsid w:val="00E31465"/>
    <w:rsid w:val="00E328CD"/>
    <w:rsid w:val="00E36B95"/>
    <w:rsid w:val="00E4003F"/>
    <w:rsid w:val="00E43F72"/>
    <w:rsid w:val="00E458F6"/>
    <w:rsid w:val="00E45954"/>
    <w:rsid w:val="00E53311"/>
    <w:rsid w:val="00E81319"/>
    <w:rsid w:val="00EA44D9"/>
    <w:rsid w:val="00EB6A76"/>
    <w:rsid w:val="00F14C6D"/>
    <w:rsid w:val="00F34BC9"/>
    <w:rsid w:val="00F4174D"/>
    <w:rsid w:val="00F8302E"/>
    <w:rsid w:val="00FA4916"/>
    <w:rsid w:val="00FD01B5"/>
  </w:rsids>
  <m:mathPr>
    <m:mathFont m:val="Cambria Math"/>
    <m:brkBin m:val="before"/>
    <m:brkBinSub m:val="--"/>
    <m:smallFrac m:val="off"/>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uiPriority="22" w:qFormat="1"/>
    <w:lsdException w:name="Emphasis" w:locked="1" w:qFormat="1"/>
    <w:lsdException w:name="Document Map" w:locked="1"/>
    <w:lsdException w:name="Plain Text" w:locked="1" w:uiPriority="99"/>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E2401"/>
    <w:pPr>
      <w:spacing w:before="240" w:after="240"/>
    </w:pPr>
    <w:rPr>
      <w:rFonts w:ascii="Arial" w:eastAsia="MS Mincho" w:hAnsi="Arial" w:cs="Arial"/>
      <w:sz w:val="23"/>
      <w:szCs w:val="23"/>
    </w:rPr>
  </w:style>
  <w:style w:type="paragraph" w:styleId="Heading1">
    <w:name w:val="heading 1"/>
    <w:basedOn w:val="Normal"/>
    <w:next w:val="Normal"/>
    <w:link w:val="Heading1Char"/>
    <w:qFormat/>
    <w:rsid w:val="00052DEE"/>
    <w:pPr>
      <w:keepNext/>
      <w:keepLines/>
      <w:numPr>
        <w:numId w:val="1"/>
      </w:numPr>
      <w:spacing w:before="360"/>
      <w:outlineLvl w:val="0"/>
    </w:pPr>
    <w:rPr>
      <w:b/>
      <w:bCs/>
      <w:sz w:val="36"/>
      <w:szCs w:val="28"/>
    </w:rPr>
  </w:style>
  <w:style w:type="paragraph" w:styleId="Heading2">
    <w:name w:val="heading 2"/>
    <w:basedOn w:val="Heading1"/>
    <w:next w:val="Normal"/>
    <w:link w:val="Heading2Char"/>
    <w:qFormat/>
    <w:rsid w:val="00C40ED4"/>
    <w:pPr>
      <w:numPr>
        <w:ilvl w:val="1"/>
      </w:numPr>
      <w:outlineLvl w:val="1"/>
    </w:pPr>
    <w:rPr>
      <w:bCs w:val="0"/>
      <w:i/>
      <w:color w:val="000000"/>
      <w:sz w:val="28"/>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2DEE"/>
    <w:rPr>
      <w:rFonts w:ascii="Arial" w:eastAsia="MS Mincho" w:hAnsi="Arial" w:cs="Arial"/>
      <w:b/>
      <w:bCs/>
      <w:sz w:val="36"/>
      <w:szCs w:val="28"/>
    </w:rPr>
  </w:style>
  <w:style w:type="character" w:customStyle="1" w:styleId="Heading2Char">
    <w:name w:val="Heading 2 Char"/>
    <w:link w:val="Heading2"/>
    <w:rsid w:val="00C40ED4"/>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 w:val="24"/>
      <w:szCs w:val="26"/>
    </w:rPr>
  </w:style>
  <w:style w:type="character" w:customStyle="1" w:styleId="Heading4Char">
    <w:name w:val="Heading 4 Char"/>
    <w:link w:val="Heading4"/>
    <w:rsid w:val="008007A8"/>
    <w:rPr>
      <w:rFonts w:ascii="Arial" w:eastAsia="MS Mincho" w:hAnsi="Arial"/>
      <w:iCs/>
      <w:sz w:val="24"/>
      <w:szCs w:val="26"/>
    </w:rPr>
  </w:style>
  <w:style w:type="paragraph" w:styleId="BalloonText">
    <w:name w:val="Balloon Text"/>
    <w:basedOn w:val="Normal"/>
    <w:link w:val="BalloonTextChar"/>
    <w:locked/>
    <w:rsid w:val="001F0716"/>
    <w:pPr>
      <w:spacing w:before="0" w:after="0"/>
    </w:pPr>
    <w:rPr>
      <w:rFonts w:ascii="Tahoma" w:hAnsi="Tahoma" w:cs="Tahoma"/>
      <w:sz w:val="16"/>
      <w:szCs w:val="16"/>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rsid w:val="00B34946"/>
    <w:pPr>
      <w:tabs>
        <w:tab w:val="right" w:pos="2835"/>
        <w:tab w:val="right" w:pos="5670"/>
      </w:tabs>
      <w:spacing w:before="0" w:after="60"/>
    </w:pPr>
    <w:rPr>
      <w:color w:val="404040"/>
      <w:sz w:val="16"/>
    </w:rPr>
  </w:style>
  <w:style w:type="character" w:customStyle="1" w:styleId="FooterChar">
    <w:name w:val="Footer Char"/>
    <w:link w:val="Footer"/>
    <w:uiPriority w:val="99"/>
    <w:semiHidden/>
    <w:rsid w:val="00B34946"/>
    <w:rPr>
      <w:rFonts w:ascii="Arial" w:eastAsia="MS Mincho" w:hAnsi="Arial"/>
      <w:color w:val="404040"/>
      <w:sz w:val="16"/>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C40ED4"/>
    <w:pPr>
      <w:keepNext/>
      <w:tabs>
        <w:tab w:val="right" w:leader="dot" w:pos="9060"/>
      </w:tabs>
      <w:spacing w:after="0"/>
      <w:ind w:left="709" w:hanging="709"/>
    </w:pPr>
    <w:rPr>
      <w:b/>
      <w:noProof/>
      <w:szCs w:val="28"/>
    </w:rPr>
  </w:style>
  <w:style w:type="paragraph" w:styleId="TOC2">
    <w:name w:val="toc 2"/>
    <w:basedOn w:val="Normal"/>
    <w:next w:val="Normal"/>
    <w:autoRedefine/>
    <w:uiPriority w:val="39"/>
    <w:qFormat/>
    <w:locked/>
    <w:rsid w:val="00052DEE"/>
    <w:pPr>
      <w:tabs>
        <w:tab w:val="right" w:leader="dot" w:pos="9060"/>
      </w:tabs>
      <w:spacing w:before="0" w:after="0"/>
      <w:ind w:left="1418" w:hanging="709"/>
    </w:pPr>
    <w:rPr>
      <w:rFonts w:asciiTheme="minorBidi" w:hAnsiTheme="minorBidi" w:cstheme="minorBidi"/>
      <w:b/>
      <w:i/>
      <w:noProof/>
    </w:rPr>
  </w:style>
  <w:style w:type="paragraph" w:styleId="TOC4">
    <w:name w:val="toc 4"/>
    <w:basedOn w:val="Normal"/>
    <w:next w:val="Normal"/>
    <w:autoRedefine/>
    <w:uiPriority w:val="39"/>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character" w:customStyle="1" w:styleId="BalloonTextChar">
    <w:name w:val="Balloon Text Char"/>
    <w:basedOn w:val="DefaultParagraphFont"/>
    <w:link w:val="BalloonText"/>
    <w:rsid w:val="001F0716"/>
    <w:rPr>
      <w:rFonts w:ascii="Tahoma" w:eastAsia="MS Mincho" w:hAnsi="Tahoma" w:cs="Tahoma"/>
      <w:sz w:val="16"/>
      <w:szCs w:val="16"/>
    </w:rPr>
  </w:style>
  <w:style w:type="table" w:styleId="LightShading-Accent5">
    <w:name w:val="Light Shading Accent 5"/>
    <w:basedOn w:val="TableNormal"/>
    <w:uiPriority w:val="60"/>
    <w:rsid w:val="004F522D"/>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11">
    <w:name w:val="Light Shading - Accent 11"/>
    <w:basedOn w:val="TableNormal"/>
    <w:uiPriority w:val="60"/>
    <w:rsid w:val="004F522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4F522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11">
    <w:name w:val="Light List - Accent 11"/>
    <w:basedOn w:val="TableNormal"/>
    <w:uiPriority w:val="61"/>
    <w:rsid w:val="004F522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4F522D"/>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BodyTextFirstIndent2">
    <w:name w:val="Body Text First Indent 2"/>
    <w:basedOn w:val="Normal"/>
    <w:semiHidden/>
    <w:locked/>
    <w:rsid w:val="0003050F"/>
    <w:pPr>
      <w:spacing w:after="120"/>
      <w:ind w:left="283"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table" w:styleId="LightShading-Accent3">
    <w:name w:val="Light Shading Accent 3"/>
    <w:basedOn w:val="TableNormal"/>
    <w:uiPriority w:val="60"/>
    <w:rsid w:val="004F522D"/>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style>
  <w:style w:type="paragraph" w:styleId="EnvelopeReturn">
    <w:name w:val="envelope return"/>
    <w:basedOn w:val="Normal"/>
    <w:semiHidden/>
    <w:locked/>
    <w:rsid w:val="00E45954"/>
    <w:rPr>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link w:val="FootnoteTextChar"/>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customStyle="1" w:styleId="Tableheading">
    <w:name w:val="Table heading"/>
    <w:basedOn w:val="Normal"/>
    <w:qFormat/>
    <w:rsid w:val="00AE0E6D"/>
    <w:pPr>
      <w:spacing w:before="180" w:after="180"/>
    </w:pPr>
    <w:rPr>
      <w:b/>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locked/>
    <w:rsid w:val="00E45954"/>
  </w:style>
  <w:style w:type="paragraph" w:customStyle="1" w:styleId="Tabletext">
    <w:name w:val="Table text"/>
    <w:basedOn w:val="Normal"/>
    <w:qFormat/>
    <w:rsid w:val="00AE0E6D"/>
    <w:pPr>
      <w:spacing w:before="180" w:after="180"/>
    </w:p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b/>
      <w:caps/>
      <w:sz w:val="26"/>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4F522D"/>
    <w:pPr>
      <w:spacing w:after="240"/>
    </w:pPr>
    <w:rPr>
      <w:rFonts w:ascii="Arial" w:hAnsi="Arial" w:cs="Arial"/>
      <w:sz w:val="24"/>
      <w:szCs w:val="24"/>
    </w:rPr>
    <w:tblPr>
      <w:tblInd w:w="0" w:type="dxa"/>
      <w:tblBorders>
        <w:top w:val="single" w:sz="12" w:space="0" w:color="1F497D" w:themeColor="text2"/>
        <w:bottom w:val="single" w:sz="12" w:space="0" w:color="1F497D" w:themeColor="text2"/>
        <w:insideH w:val="single" w:sz="8" w:space="0" w:color="1F497D" w:themeColor="text2"/>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730BD2"/>
    <w:pPr>
      <w:spacing w:after="40"/>
    </w:pPr>
    <w:rPr>
      <w:szCs w:val="16"/>
    </w:rPr>
  </w:style>
  <w:style w:type="paragraph" w:customStyle="1" w:styleId="coveraddress">
    <w:name w:val="cover address"/>
    <w:basedOn w:val="coveraddresses"/>
    <w:qFormat/>
    <w:rsid w:val="00730BD2"/>
  </w:style>
  <w:style w:type="paragraph" w:styleId="ListParagraph">
    <w:name w:val="List Paragraph"/>
    <w:basedOn w:val="Normal"/>
    <w:qFormat/>
    <w:rsid w:val="00704F87"/>
    <w:pPr>
      <w:numPr>
        <w:numId w:val="32"/>
      </w:numPr>
    </w:pPr>
    <w:rPr>
      <w:rFonts w:eastAsia="Calibri"/>
      <w:szCs w:val="22"/>
      <w:lang w:eastAsia="en-US"/>
    </w:rPr>
  </w:style>
  <w:style w:type="paragraph" w:styleId="Revision">
    <w:name w:val="Revision"/>
    <w:hidden/>
    <w:uiPriority w:val="99"/>
    <w:semiHidden/>
    <w:rsid w:val="00D4284F"/>
    <w:rPr>
      <w:rFonts w:ascii="Calibri" w:hAnsi="Calibri"/>
      <w:sz w:val="22"/>
      <w:szCs w:val="22"/>
      <w:lang w:val="en-US" w:eastAsia="en-US"/>
    </w:rPr>
  </w:style>
  <w:style w:type="paragraph" w:styleId="TOC5">
    <w:name w:val="toc 5"/>
    <w:basedOn w:val="Normal"/>
    <w:next w:val="Normal"/>
    <w:autoRedefine/>
    <w:uiPriority w:val="39"/>
    <w:unhideWhenUsed/>
    <w:locked/>
    <w:rsid w:val="00D4284F"/>
    <w:pPr>
      <w:spacing w:before="0" w:after="100" w:line="276" w:lineRule="auto"/>
      <w:ind w:left="880"/>
    </w:pPr>
    <w:rPr>
      <w:rFonts w:ascii="Calibri" w:hAnsi="Calibri"/>
      <w:sz w:val="22"/>
      <w:szCs w:val="22"/>
    </w:rPr>
  </w:style>
  <w:style w:type="paragraph" w:styleId="TOC6">
    <w:name w:val="toc 6"/>
    <w:basedOn w:val="Normal"/>
    <w:next w:val="Normal"/>
    <w:autoRedefine/>
    <w:uiPriority w:val="39"/>
    <w:unhideWhenUsed/>
    <w:locked/>
    <w:rsid w:val="00D4284F"/>
    <w:pPr>
      <w:spacing w:before="0" w:after="100" w:line="276" w:lineRule="auto"/>
      <w:ind w:left="1100"/>
    </w:pPr>
    <w:rPr>
      <w:rFonts w:ascii="Calibri" w:hAnsi="Calibri"/>
      <w:sz w:val="22"/>
      <w:szCs w:val="22"/>
    </w:rPr>
  </w:style>
  <w:style w:type="paragraph" w:styleId="TOC7">
    <w:name w:val="toc 7"/>
    <w:basedOn w:val="Normal"/>
    <w:next w:val="Normal"/>
    <w:autoRedefine/>
    <w:uiPriority w:val="39"/>
    <w:unhideWhenUsed/>
    <w:locked/>
    <w:rsid w:val="00D4284F"/>
    <w:pPr>
      <w:spacing w:before="0" w:after="100" w:line="276" w:lineRule="auto"/>
      <w:ind w:left="1320"/>
    </w:pPr>
    <w:rPr>
      <w:rFonts w:ascii="Calibri" w:hAnsi="Calibri"/>
      <w:sz w:val="22"/>
      <w:szCs w:val="22"/>
    </w:rPr>
  </w:style>
  <w:style w:type="paragraph" w:styleId="TOC8">
    <w:name w:val="toc 8"/>
    <w:basedOn w:val="Normal"/>
    <w:next w:val="Normal"/>
    <w:autoRedefine/>
    <w:uiPriority w:val="39"/>
    <w:unhideWhenUsed/>
    <w:locked/>
    <w:rsid w:val="00D4284F"/>
    <w:pPr>
      <w:spacing w:before="0" w:after="100" w:line="276" w:lineRule="auto"/>
      <w:ind w:left="1540"/>
    </w:pPr>
    <w:rPr>
      <w:rFonts w:ascii="Calibri" w:hAnsi="Calibri"/>
      <w:sz w:val="22"/>
      <w:szCs w:val="22"/>
    </w:rPr>
  </w:style>
  <w:style w:type="paragraph" w:styleId="TOC9">
    <w:name w:val="toc 9"/>
    <w:basedOn w:val="Normal"/>
    <w:next w:val="Normal"/>
    <w:autoRedefine/>
    <w:uiPriority w:val="39"/>
    <w:unhideWhenUsed/>
    <w:locked/>
    <w:rsid w:val="00D4284F"/>
    <w:pPr>
      <w:spacing w:before="0" w:after="100" w:line="276" w:lineRule="auto"/>
      <w:ind w:left="1760"/>
    </w:pPr>
    <w:rPr>
      <w:rFonts w:ascii="Calibri" w:hAnsi="Calibri"/>
      <w:sz w:val="22"/>
      <w:szCs w:val="22"/>
    </w:rPr>
  </w:style>
  <w:style w:type="character" w:customStyle="1" w:styleId="FootnoteTextChar">
    <w:name w:val="Footnote Text Char"/>
    <w:link w:val="FootnoteText"/>
    <w:semiHidden/>
    <w:locked/>
    <w:rsid w:val="00D4284F"/>
    <w:rPr>
      <w:rFonts w:ascii="Arial" w:eastAsia="MS Mincho"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uiPriority="22" w:qFormat="1"/>
    <w:lsdException w:name="Emphasis" w:locked="1" w:qFormat="1"/>
    <w:lsdException w:name="Document Map" w:locked="1"/>
    <w:lsdException w:name="Plain Text" w:locked="1" w:uiPriority="99"/>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1"/>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rPr>
  </w:style>
  <w:style w:type="character" w:customStyle="1" w:styleId="Heading2Char">
    <w:name w:val="Heading 2 Char"/>
    <w:link w:val="Heading2"/>
    <w:rsid w:val="008007A8"/>
    <w:rPr>
      <w:rFonts w:ascii="Arial" w:eastAsia="MS Mincho" w:hAnsi="Arial"/>
      <w:b/>
      <w:i/>
      <w:color w:val="000000"/>
      <w:sz w:val="28"/>
      <w:szCs w:val="26"/>
    </w:rPr>
  </w:style>
  <w:style w:type="character" w:customStyle="1" w:styleId="Heading3Char">
    <w:name w:val="Heading 3 Char"/>
    <w:link w:val="Heading3"/>
    <w:rsid w:val="008007A8"/>
    <w:rPr>
      <w:rFonts w:ascii="Arial" w:eastAsia="MS Mincho" w:hAnsi="Arial"/>
      <w:bCs/>
      <w:i/>
      <w:sz w:val="24"/>
      <w:szCs w:val="26"/>
    </w:rPr>
  </w:style>
  <w:style w:type="character" w:customStyle="1" w:styleId="Heading4Char">
    <w:name w:val="Heading 4 Char"/>
    <w:link w:val="Heading4"/>
    <w:rsid w:val="008007A8"/>
    <w:rPr>
      <w:rFonts w:ascii="Arial" w:eastAsia="MS Mincho" w:hAnsi="Arial"/>
      <w:iCs/>
      <w:sz w:val="24"/>
      <w:szCs w:val="26"/>
    </w:rPr>
  </w:style>
  <w:style w:type="character" w:styleId="Strong">
    <w:name w:val="Strong"/>
    <w:uiPriority w:val="22"/>
    <w:qFormat/>
    <w:locked/>
    <w:rsid w:val="000B0A5D"/>
    <w:rPr>
      <w:b/>
      <w:bCs/>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rsid w:val="00B34946"/>
    <w:pPr>
      <w:tabs>
        <w:tab w:val="right" w:pos="2835"/>
        <w:tab w:val="right" w:pos="5670"/>
      </w:tabs>
      <w:spacing w:before="0" w:after="60"/>
    </w:pPr>
    <w:rPr>
      <w:color w:val="404040"/>
      <w:sz w:val="16"/>
    </w:rPr>
  </w:style>
  <w:style w:type="character" w:customStyle="1" w:styleId="FooterChar">
    <w:name w:val="Footer Char"/>
    <w:link w:val="Footer"/>
    <w:uiPriority w:val="99"/>
    <w:semiHidden/>
    <w:rsid w:val="00B34946"/>
    <w:rPr>
      <w:rFonts w:ascii="Arial" w:eastAsia="MS Mincho" w:hAnsi="Arial"/>
      <w:color w:val="404040"/>
      <w:sz w:val="16"/>
      <w:szCs w:val="24"/>
    </w:rPr>
  </w:style>
  <w:style w:type="paragraph" w:styleId="TOC3">
    <w:name w:val="toc 3"/>
    <w:basedOn w:val="Normal"/>
    <w:next w:val="Normal"/>
    <w:autoRedefine/>
    <w:uiPriority w:val="39"/>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link w:val="FootnoteTextChar"/>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locked/>
    <w:rsid w:val="00E45954"/>
  </w:style>
  <w:style w:type="paragraph" w:styleId="PlainText">
    <w:name w:val="Plain Text"/>
    <w:basedOn w:val="Normal"/>
    <w:link w:val="PlainTextChar"/>
    <w:uiPriority w:val="99"/>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semiHidden/>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730BD2"/>
    <w:pPr>
      <w:spacing w:after="40"/>
    </w:pPr>
    <w:rPr>
      <w:szCs w:val="16"/>
    </w:rPr>
  </w:style>
  <w:style w:type="paragraph" w:customStyle="1" w:styleId="coveraddress">
    <w:name w:val="cover address"/>
    <w:basedOn w:val="coveraddresses"/>
    <w:qFormat/>
    <w:rsid w:val="00730BD2"/>
  </w:style>
  <w:style w:type="character" w:styleId="CommentReference">
    <w:name w:val="annotation reference"/>
    <w:locked/>
    <w:rsid w:val="00D4284F"/>
    <w:rPr>
      <w:sz w:val="16"/>
      <w:szCs w:val="16"/>
    </w:rPr>
  </w:style>
  <w:style w:type="paragraph" w:styleId="CommentText">
    <w:name w:val="annotation text"/>
    <w:basedOn w:val="Normal"/>
    <w:link w:val="CommentTextChar1"/>
    <w:locked/>
    <w:rsid w:val="00D4284F"/>
    <w:pPr>
      <w:spacing w:before="0" w:after="0"/>
    </w:pPr>
    <w:rPr>
      <w:rFonts w:eastAsia="Times New Roman"/>
      <w:sz w:val="20"/>
      <w:szCs w:val="20"/>
      <w:lang w:val="en-US" w:eastAsia="en-US"/>
    </w:rPr>
  </w:style>
  <w:style w:type="character" w:customStyle="1" w:styleId="CommentTextChar">
    <w:name w:val="Comment Text Char"/>
    <w:basedOn w:val="DefaultParagraphFont"/>
    <w:rsid w:val="00D4284F"/>
    <w:rPr>
      <w:rFonts w:ascii="Arial" w:eastAsia="MS Mincho" w:hAnsi="Arial"/>
    </w:rPr>
  </w:style>
  <w:style w:type="character" w:customStyle="1" w:styleId="CommentTextChar1">
    <w:name w:val="Comment Text Char1"/>
    <w:link w:val="CommentText"/>
    <w:rsid w:val="00D4284F"/>
    <w:rPr>
      <w:rFonts w:ascii="Arial" w:hAnsi="Arial"/>
      <w:lang w:val="en-US" w:eastAsia="en-US"/>
    </w:rPr>
  </w:style>
  <w:style w:type="paragraph" w:customStyle="1" w:styleId="Style1">
    <w:name w:val="Style1"/>
    <w:basedOn w:val="Normal"/>
    <w:rsid w:val="00D4284F"/>
    <w:pPr>
      <w:spacing w:before="0" w:after="0"/>
    </w:pPr>
    <w:rPr>
      <w:rFonts w:ascii="Times New Roman" w:eastAsia="Times New Roman" w:hAnsi="Times New Roman"/>
      <w:szCs w:val="22"/>
      <w:lang w:val="en-US" w:eastAsia="en-US"/>
    </w:rPr>
  </w:style>
  <w:style w:type="paragraph" w:styleId="ListParagraph">
    <w:name w:val="List Paragraph"/>
    <w:basedOn w:val="Normal"/>
    <w:qFormat/>
    <w:rsid w:val="00D4284F"/>
    <w:pPr>
      <w:spacing w:before="0" w:after="200" w:line="276" w:lineRule="auto"/>
      <w:ind w:left="720"/>
      <w:contextualSpacing/>
    </w:pPr>
    <w:rPr>
      <w:rFonts w:eastAsia="Calibri"/>
      <w:szCs w:val="22"/>
      <w:lang w:eastAsia="en-US"/>
    </w:rPr>
  </w:style>
  <w:style w:type="character" w:customStyle="1" w:styleId="CommentTextChar2">
    <w:name w:val="Comment Text Char2"/>
    <w:rsid w:val="00D4284F"/>
    <w:rPr>
      <w:rFonts w:ascii="Calibri" w:hAnsi="Calibri"/>
      <w:lang w:val="en-US" w:eastAsia="en-US" w:bidi="ar-SA"/>
    </w:rPr>
  </w:style>
  <w:style w:type="character" w:customStyle="1" w:styleId="CharChar3">
    <w:name w:val="Char Char3"/>
    <w:rsid w:val="00D4284F"/>
    <w:rPr>
      <w:rFonts w:ascii="Calibri" w:hAnsi="Calibri"/>
      <w:lang w:val="en-US" w:eastAsia="en-US"/>
    </w:rPr>
  </w:style>
  <w:style w:type="paragraph" w:customStyle="1" w:styleId="content1">
    <w:name w:val="content1"/>
    <w:basedOn w:val="Normal"/>
    <w:rsid w:val="00D4284F"/>
    <w:pPr>
      <w:spacing w:before="0" w:after="0"/>
    </w:pPr>
    <w:rPr>
      <w:rFonts w:ascii="Verdana" w:hAnsi="Verdana"/>
      <w:lang w:eastAsia="ja-JP"/>
    </w:rPr>
  </w:style>
  <w:style w:type="character" w:customStyle="1" w:styleId="st">
    <w:name w:val="st"/>
    <w:rsid w:val="00D4284F"/>
    <w:rPr>
      <w:rFonts w:cs="Times New Roman"/>
    </w:rPr>
  </w:style>
  <w:style w:type="paragraph" w:styleId="CommentSubject">
    <w:name w:val="annotation subject"/>
    <w:basedOn w:val="CommentText"/>
    <w:next w:val="CommentText"/>
    <w:link w:val="CommentSubjectChar"/>
    <w:locked/>
    <w:rsid w:val="00D4284F"/>
    <w:rPr>
      <w:b/>
      <w:bCs/>
    </w:rPr>
  </w:style>
  <w:style w:type="character" w:customStyle="1" w:styleId="CommentSubjectChar">
    <w:name w:val="Comment Subject Char"/>
    <w:basedOn w:val="CommentTextChar"/>
    <w:link w:val="CommentSubject"/>
    <w:rsid w:val="00D4284F"/>
    <w:rPr>
      <w:rFonts w:ascii="Arial" w:eastAsia="MS Mincho" w:hAnsi="Arial"/>
      <w:b/>
      <w:bCs/>
      <w:lang w:val="en-US" w:eastAsia="en-US"/>
    </w:rPr>
  </w:style>
  <w:style w:type="character" w:customStyle="1" w:styleId="CharChar2">
    <w:name w:val="Char Char2"/>
    <w:rsid w:val="00D4284F"/>
    <w:rPr>
      <w:rFonts w:ascii="Calibri" w:hAnsi="Calibri"/>
      <w:lang w:val="en-US" w:eastAsia="en-US"/>
    </w:rPr>
  </w:style>
  <w:style w:type="paragraph" w:styleId="Revision">
    <w:name w:val="Revision"/>
    <w:hidden/>
    <w:uiPriority w:val="99"/>
    <w:semiHidden/>
    <w:rsid w:val="00D4284F"/>
    <w:rPr>
      <w:rFonts w:ascii="Calibri" w:hAnsi="Calibri"/>
      <w:sz w:val="22"/>
      <w:szCs w:val="22"/>
      <w:lang w:val="en-US" w:eastAsia="en-US"/>
    </w:rPr>
  </w:style>
  <w:style w:type="character" w:customStyle="1" w:styleId="PlainTextChar">
    <w:name w:val="Plain Text Char"/>
    <w:link w:val="PlainText"/>
    <w:uiPriority w:val="99"/>
    <w:rsid w:val="00D4284F"/>
    <w:rPr>
      <w:rFonts w:ascii="Courier New" w:eastAsia="MS Mincho" w:hAnsi="Courier New" w:cs="Courier New"/>
    </w:rPr>
  </w:style>
  <w:style w:type="paragraph" w:styleId="TOC5">
    <w:name w:val="toc 5"/>
    <w:basedOn w:val="Normal"/>
    <w:next w:val="Normal"/>
    <w:autoRedefine/>
    <w:uiPriority w:val="39"/>
    <w:unhideWhenUsed/>
    <w:locked/>
    <w:rsid w:val="00D4284F"/>
    <w:pPr>
      <w:spacing w:before="0" w:after="100" w:line="276" w:lineRule="auto"/>
      <w:ind w:left="880"/>
    </w:pPr>
    <w:rPr>
      <w:rFonts w:ascii="Calibri" w:hAnsi="Calibri"/>
      <w:sz w:val="22"/>
      <w:szCs w:val="22"/>
    </w:rPr>
  </w:style>
  <w:style w:type="paragraph" w:styleId="TOC6">
    <w:name w:val="toc 6"/>
    <w:basedOn w:val="Normal"/>
    <w:next w:val="Normal"/>
    <w:autoRedefine/>
    <w:uiPriority w:val="39"/>
    <w:unhideWhenUsed/>
    <w:locked/>
    <w:rsid w:val="00D4284F"/>
    <w:pPr>
      <w:spacing w:before="0" w:after="100" w:line="276" w:lineRule="auto"/>
      <w:ind w:left="1100"/>
    </w:pPr>
    <w:rPr>
      <w:rFonts w:ascii="Calibri" w:hAnsi="Calibri"/>
      <w:sz w:val="22"/>
      <w:szCs w:val="22"/>
    </w:rPr>
  </w:style>
  <w:style w:type="paragraph" w:styleId="TOC7">
    <w:name w:val="toc 7"/>
    <w:basedOn w:val="Normal"/>
    <w:next w:val="Normal"/>
    <w:autoRedefine/>
    <w:uiPriority w:val="39"/>
    <w:unhideWhenUsed/>
    <w:locked/>
    <w:rsid w:val="00D4284F"/>
    <w:pPr>
      <w:spacing w:before="0" w:after="100" w:line="276" w:lineRule="auto"/>
      <w:ind w:left="1320"/>
    </w:pPr>
    <w:rPr>
      <w:rFonts w:ascii="Calibri" w:hAnsi="Calibri"/>
      <w:sz w:val="22"/>
      <w:szCs w:val="22"/>
    </w:rPr>
  </w:style>
  <w:style w:type="paragraph" w:styleId="TOC8">
    <w:name w:val="toc 8"/>
    <w:basedOn w:val="Normal"/>
    <w:next w:val="Normal"/>
    <w:autoRedefine/>
    <w:uiPriority w:val="39"/>
    <w:unhideWhenUsed/>
    <w:locked/>
    <w:rsid w:val="00D4284F"/>
    <w:pPr>
      <w:spacing w:before="0" w:after="100" w:line="276" w:lineRule="auto"/>
      <w:ind w:left="1540"/>
    </w:pPr>
    <w:rPr>
      <w:rFonts w:ascii="Calibri" w:hAnsi="Calibri"/>
      <w:sz w:val="22"/>
      <w:szCs w:val="22"/>
    </w:rPr>
  </w:style>
  <w:style w:type="paragraph" w:styleId="TOC9">
    <w:name w:val="toc 9"/>
    <w:basedOn w:val="Normal"/>
    <w:next w:val="Normal"/>
    <w:autoRedefine/>
    <w:uiPriority w:val="39"/>
    <w:unhideWhenUsed/>
    <w:locked/>
    <w:rsid w:val="00D4284F"/>
    <w:pPr>
      <w:spacing w:before="0" w:after="100" w:line="276" w:lineRule="auto"/>
      <w:ind w:left="1760"/>
    </w:pPr>
    <w:rPr>
      <w:rFonts w:ascii="Calibri" w:hAnsi="Calibri"/>
      <w:sz w:val="22"/>
      <w:szCs w:val="22"/>
    </w:rPr>
  </w:style>
  <w:style w:type="character" w:customStyle="1" w:styleId="FootnoteTextChar">
    <w:name w:val="Footnote Text Char"/>
    <w:link w:val="FootnoteText"/>
    <w:semiHidden/>
    <w:locked/>
    <w:rsid w:val="00D4284F"/>
    <w:rPr>
      <w:rFonts w:ascii="Arial" w:eastAsia="MS Mincho" w:hAnsi="Arial"/>
    </w:rPr>
  </w:style>
</w:styles>
</file>

<file path=word/webSettings.xml><?xml version="1.0" encoding="utf-8"?>
<w:webSettings xmlns:r="http://schemas.openxmlformats.org/officeDocument/2006/relationships" xmlns:w="http://schemas.openxmlformats.org/wordprocessingml/2006/main">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unications@humanrights.gov.au" TargetMode="External"/><Relationship Id="rId18" Type="http://schemas.openxmlformats.org/officeDocument/2006/relationships/header" Target="header6.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umanrights.gov.au/about/publications/index.html"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www.humanrights.gov.au/legal/humanrightsreports/index.html" TargetMode="External"/><Relationship Id="rId1" Type="http://schemas.openxmlformats.org/officeDocument/2006/relationships/hyperlink" Target="http://www.humanrights.gov.au/human_rights/immigration/detention_righ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1EF53-F71C-46CF-804E-7E19DEEA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15006</Words>
  <Characters>85535</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100341</CharactersWithSpaces>
  <SharedDoc>false</SharedDoc>
  <HLinks>
    <vt:vector size="36" baseType="variant">
      <vt:variant>
        <vt:i4>1572920</vt:i4>
      </vt:variant>
      <vt:variant>
        <vt:i4>32</vt:i4>
      </vt:variant>
      <vt:variant>
        <vt:i4>0</vt:i4>
      </vt:variant>
      <vt:variant>
        <vt:i4>5</vt:i4>
      </vt:variant>
      <vt:variant>
        <vt:lpwstr/>
      </vt:variant>
      <vt:variant>
        <vt:lpwstr>_Toc209941772</vt:lpwstr>
      </vt:variant>
      <vt:variant>
        <vt:i4>1572920</vt:i4>
      </vt:variant>
      <vt:variant>
        <vt:i4>26</vt:i4>
      </vt:variant>
      <vt:variant>
        <vt:i4>0</vt:i4>
      </vt:variant>
      <vt:variant>
        <vt:i4>5</vt:i4>
      </vt:variant>
      <vt:variant>
        <vt:lpwstr/>
      </vt:variant>
      <vt:variant>
        <vt:lpwstr>_Toc209941771</vt:lpwstr>
      </vt:variant>
      <vt:variant>
        <vt:i4>1572920</vt:i4>
      </vt:variant>
      <vt:variant>
        <vt:i4>20</vt:i4>
      </vt:variant>
      <vt:variant>
        <vt:i4>0</vt:i4>
      </vt:variant>
      <vt:variant>
        <vt:i4>5</vt:i4>
      </vt:variant>
      <vt:variant>
        <vt:lpwstr/>
      </vt:variant>
      <vt:variant>
        <vt:lpwstr>_Toc209941771</vt:lpwstr>
      </vt:variant>
      <vt:variant>
        <vt:i4>1572920</vt:i4>
      </vt:variant>
      <vt:variant>
        <vt:i4>14</vt:i4>
      </vt:variant>
      <vt:variant>
        <vt:i4>0</vt:i4>
      </vt:variant>
      <vt:variant>
        <vt:i4>5</vt:i4>
      </vt:variant>
      <vt:variant>
        <vt:lpwstr/>
      </vt:variant>
      <vt:variant>
        <vt:lpwstr>_Toc209941770</vt:lpwstr>
      </vt:variant>
      <vt:variant>
        <vt:i4>1638456</vt:i4>
      </vt:variant>
      <vt:variant>
        <vt:i4>8</vt:i4>
      </vt:variant>
      <vt:variant>
        <vt:i4>0</vt:i4>
      </vt:variant>
      <vt:variant>
        <vt:i4>5</vt:i4>
      </vt:variant>
      <vt:variant>
        <vt:lpwstr/>
      </vt:variant>
      <vt:variant>
        <vt:lpwstr>_Toc209941769</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creator>Susan Newell</dc:creator>
  <cp:lastModifiedBy>Lisa Thompson</cp:lastModifiedBy>
  <cp:revision>4</cp:revision>
  <cp:lastPrinted>1900-12-31T13:00:00Z</cp:lastPrinted>
  <dcterms:created xsi:type="dcterms:W3CDTF">2013-04-09T05:22:00Z</dcterms:created>
  <dcterms:modified xsi:type="dcterms:W3CDTF">2013-04-09T05:25:00Z</dcterms:modified>
</cp:coreProperties>
</file>