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56E6" w14:textId="55F5AF0A" w:rsidR="007B2DB2" w:rsidRPr="004C0B7E" w:rsidRDefault="00D11163" w:rsidP="009F62EB">
      <w:pPr>
        <w:pStyle w:val="Title"/>
        <w:spacing w:before="2520"/>
        <w:jc w:val="right"/>
        <w:rPr>
          <w:lang w:val="en-AU"/>
        </w:rPr>
      </w:pPr>
      <w:r>
        <w:rPr>
          <w:noProof/>
        </w:rPr>
        <w:drawing>
          <wp:anchor distT="0" distB="0" distL="114300" distR="114300" simplePos="0" relativeHeight="251658240" behindDoc="1" locked="1" layoutInCell="1" allowOverlap="1" wp14:anchorId="48C3854F" wp14:editId="0FDE1433">
            <wp:simplePos x="0" y="0"/>
            <wp:positionH relativeFrom="page">
              <wp:posOffset>0</wp:posOffset>
            </wp:positionH>
            <wp:positionV relativeFrom="page">
              <wp:posOffset>0</wp:posOffset>
            </wp:positionV>
            <wp:extent cx="7556400" cy="10688400"/>
            <wp:effectExtent l="0" t="0" r="6985" b="0"/>
            <wp:wrapNone/>
            <wp:docPr id="1511016239" name="Picture 2" descr="Australian Human Rights Commission.&#10;www.humanright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16239" name="Picture 2" descr="Australian Human Rights Commission.&#10;www.humanrights.gov.au"/>
                    <pic:cNvPicPr/>
                  </pic:nvPicPr>
                  <pic:blipFill>
                    <a:blip r:embed="rId14">
                      <a:extLst>
                        <a:ext uri="{28A0092B-C50C-407E-A947-70E740481C1C}">
                          <a14:useLocalDpi xmlns:a14="http://schemas.microsoft.com/office/drawing/2010/main" val="0"/>
                        </a:ext>
                      </a:extLst>
                    </a:blip>
                    <a:stretch>
                      <a:fillRect/>
                    </a:stretch>
                  </pic:blipFill>
                  <pic:spPr>
                    <a:xfrm>
                      <a:off x="0" y="0"/>
                      <a:ext cx="7556400" cy="10688400"/>
                    </a:xfrm>
                    <a:prstGeom prst="rect">
                      <a:avLst/>
                    </a:prstGeom>
                  </pic:spPr>
                </pic:pic>
              </a:graphicData>
            </a:graphic>
            <wp14:sizeRelH relativeFrom="margin">
              <wp14:pctWidth>0</wp14:pctWidth>
            </wp14:sizeRelH>
            <wp14:sizeRelV relativeFrom="margin">
              <wp14:pctHeight>0</wp14:pctHeight>
            </wp14:sizeRelV>
          </wp:anchor>
        </w:drawing>
      </w:r>
      <w:r w:rsidR="0042158E">
        <w:rPr>
          <w:lang w:val="en-AU"/>
        </w:rPr>
        <w:t>Aviation Consumer Protection</w:t>
      </w:r>
      <w:r w:rsidR="006B420A">
        <w:rPr>
          <w:lang w:val="en-AU"/>
        </w:rPr>
        <w:t>s</w:t>
      </w:r>
      <w:r w:rsidR="00574F6D">
        <w:rPr>
          <w:lang w:val="en-AU"/>
        </w:rPr>
        <w:t xml:space="preserve">: </w:t>
      </w:r>
      <w:r w:rsidR="000D78F9">
        <w:rPr>
          <w:lang w:val="en-AU"/>
        </w:rPr>
        <w:t>p</w:t>
      </w:r>
      <w:r w:rsidR="006B420A">
        <w:rPr>
          <w:lang w:val="en-AU"/>
        </w:rPr>
        <w:t>rimary legislation</w:t>
      </w:r>
      <w:r w:rsidR="000D78F9">
        <w:rPr>
          <w:lang w:val="en-AU"/>
        </w:rPr>
        <w:t xml:space="preserve"> consultation</w:t>
      </w:r>
    </w:p>
    <w:p w14:paraId="50F2A652" w14:textId="7599D43F" w:rsidR="00D425F6" w:rsidRDefault="00C53832" w:rsidP="009F62EB">
      <w:pPr>
        <w:pStyle w:val="Subtitle"/>
        <w:jc w:val="right"/>
      </w:pPr>
      <w:r>
        <w:t xml:space="preserve">Submission to </w:t>
      </w:r>
      <w:r w:rsidR="00D425F6">
        <w:t>the</w:t>
      </w:r>
      <w:r w:rsidR="00D65EF0">
        <w:t xml:space="preserve"> Department of Infrastructure, Transport, Regional Development, Communications,</w:t>
      </w:r>
      <w:r w:rsidR="00D915B1">
        <w:t xml:space="preserve"> Sport and the Arts</w:t>
      </w:r>
      <w:r w:rsidR="00D65EF0">
        <w:t xml:space="preserve"> </w:t>
      </w:r>
    </w:p>
    <w:p w14:paraId="07E37FDE" w14:textId="76FD68F0" w:rsidR="0036065F" w:rsidRPr="004C0B7E" w:rsidRDefault="0092221C" w:rsidP="009F62EB">
      <w:pPr>
        <w:pStyle w:val="Subtitle"/>
        <w:jc w:val="right"/>
      </w:pPr>
      <w:r w:rsidRPr="008F071D">
        <w:rPr>
          <w:rFonts w:ascii="Times New Roman"/>
          <w:noProof/>
          <w:sz w:val="20"/>
          <w:highlight w:val="yellow"/>
        </w:rPr>
        <mc:AlternateContent>
          <mc:Choice Requires="wps">
            <w:drawing>
              <wp:anchor distT="45720" distB="45720" distL="114300" distR="114300" simplePos="0" relativeHeight="251658241" behindDoc="0" locked="1" layoutInCell="1" allowOverlap="1" wp14:anchorId="55B99C9A" wp14:editId="4CB9A300">
                <wp:simplePos x="0" y="0"/>
                <wp:positionH relativeFrom="column">
                  <wp:posOffset>-319489</wp:posOffset>
                </wp:positionH>
                <wp:positionV relativeFrom="page">
                  <wp:posOffset>9254169</wp:posOffset>
                </wp:positionV>
                <wp:extent cx="3045600" cy="861060"/>
                <wp:effectExtent l="0" t="0" r="0" b="0"/>
                <wp:wrapThrough wrapText="bothSides">
                  <wp:wrapPolygon edited="0">
                    <wp:start x="405" y="0"/>
                    <wp:lineTo x="405" y="21059"/>
                    <wp:lineTo x="21078" y="21059"/>
                    <wp:lineTo x="21078" y="0"/>
                    <wp:lineTo x="405"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600" cy="861060"/>
                        </a:xfrm>
                        <a:prstGeom prst="rect">
                          <a:avLst/>
                        </a:prstGeom>
                        <a:noFill/>
                        <a:ln w="9525">
                          <a:noFill/>
                          <a:miter lim="800000"/>
                          <a:headEnd/>
                          <a:tailEnd/>
                        </a:ln>
                      </wps:spPr>
                      <wps:txbx>
                        <w:txbxContent>
                          <w:p w14:paraId="7787061D" w14:textId="77777777" w:rsidR="0092221C" w:rsidRPr="004215FA" w:rsidRDefault="0092221C" w:rsidP="0092221C">
                            <w:pPr>
                              <w:spacing w:line="168" w:lineRule="auto"/>
                              <w:rPr>
                                <w:color w:val="FFFFFF" w:themeColor="background1"/>
                                <w:sz w:val="22"/>
                                <w:szCs w:val="22"/>
                              </w:rPr>
                            </w:pPr>
                            <w:r w:rsidRPr="004215FA">
                              <w:rPr>
                                <w:color w:val="FFFFFF" w:themeColor="background1"/>
                                <w:sz w:val="22"/>
                                <w:szCs w:val="22"/>
                              </w:rPr>
                              <w:t>ABN 47 996 232 602</w:t>
                            </w:r>
                          </w:p>
                          <w:p w14:paraId="12027E93" w14:textId="77777777" w:rsidR="0092221C" w:rsidRPr="004215FA" w:rsidRDefault="0092221C" w:rsidP="0092221C">
                            <w:pPr>
                              <w:spacing w:line="168" w:lineRule="auto"/>
                              <w:rPr>
                                <w:color w:val="FFFFFF" w:themeColor="background1"/>
                                <w:sz w:val="22"/>
                                <w:szCs w:val="22"/>
                              </w:rPr>
                            </w:pPr>
                            <w:r w:rsidRPr="004215FA">
                              <w:rPr>
                                <w:color w:val="FFFFFF" w:themeColor="background1"/>
                                <w:sz w:val="22"/>
                                <w:szCs w:val="22"/>
                              </w:rPr>
                              <w:t>GPO Box 5218, Sydney NSW 2001</w:t>
                            </w:r>
                          </w:p>
                          <w:p w14:paraId="04BE8095" w14:textId="77777777" w:rsidR="0092221C" w:rsidRPr="004215FA" w:rsidRDefault="0092221C" w:rsidP="0092221C">
                            <w:pPr>
                              <w:spacing w:line="168" w:lineRule="auto"/>
                              <w:rPr>
                                <w:color w:val="FFFFFF" w:themeColor="background1"/>
                                <w:sz w:val="22"/>
                                <w:szCs w:val="22"/>
                              </w:rPr>
                            </w:pPr>
                            <w:r w:rsidRPr="004215FA">
                              <w:rPr>
                                <w:color w:val="FFFFFF" w:themeColor="background1"/>
                                <w:sz w:val="22"/>
                                <w:szCs w:val="22"/>
                              </w:rPr>
                              <w:t>General enquiries 1300 369 711</w:t>
                            </w:r>
                          </w:p>
                          <w:p w14:paraId="1B5789EE" w14:textId="77777777" w:rsidR="0092221C" w:rsidRPr="00FC0BC2" w:rsidRDefault="0092221C" w:rsidP="009F62EB">
                            <w:pPr>
                              <w:spacing w:line="168" w:lineRule="auto"/>
                              <w:rPr>
                                <w:color w:val="FFFFFF" w:themeColor="background1"/>
                                <w:sz w:val="22"/>
                                <w:szCs w:val="22"/>
                              </w:rPr>
                            </w:pPr>
                            <w:r w:rsidRPr="004215FA">
                              <w:rPr>
                                <w:color w:val="FFFFFF" w:themeColor="background1"/>
                                <w:sz w:val="22"/>
                                <w:szCs w:val="22"/>
                              </w:rPr>
                              <w:t>National Info Service 1300 656 419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99C9A" id="_x0000_t202" coordsize="21600,21600" o:spt="202" path="m,l,21600r21600,l21600,xe">
                <v:stroke joinstyle="miter"/>
                <v:path gradientshapeok="t" o:connecttype="rect"/>
              </v:shapetype>
              <v:shape id="Text Box 2" o:spid="_x0000_s1026" type="#_x0000_t202" style="position:absolute;left:0;text-align:left;margin-left:-25.15pt;margin-top:728.65pt;width:239.8pt;height:67.8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Xw+QEAAM0DAAAOAAAAZHJzL2Uyb0RvYy54bWysU8tu2zAQvBfoPxC815Jd200Ey0Ga1EWB&#10;9AGk/QCaoiyiJJdd0pbcr8+SchyjvRXVgeBqydmd2eHqZrCGHRQGDa7m00nJmXISGu12Nf/xffPm&#10;irMQhWuEAadqflSB36xfv1r1vlIz6MA0ChmBuFD1vuZdjL4qiiA7ZUWYgFeOki2gFZFC3BUNip7Q&#10;rSlmZbksesDGI0gVAv29H5N8nfHbVsn4tW2DiszUnHqLecW8btNarFei2qHwnZanNsQ/dGGFdlT0&#10;DHUvomB71H9BWS0RArRxIsEW0LZaqsyB2EzLP9g8dsKrzIXECf4sU/h/sPLL4dF/QxaH9zDQADOJ&#10;4B9A/gzMwV0n3E7dIkLfKdFQ4WmSrOh9qE5Xk9ShCglk23+GhoYs9hEy0NCiTaoQT0boNIDjWXQ1&#10;RCbp59tyvliWlJKUu1pOy2WeSiGq59seQ/yowLK0qTnSUDO6ODyEmLoR1fORVMzBRhuTB2sc62t+&#10;vZgt8oWLjNWRfGe0pZpl+kYnJJIfXJMvR6HNuKcCxp1YJ6Ij5ThsBzqY2G+hORJ/hNFf9B5o0wH+&#10;5qwnb9U8/NoLVJyZT440vJ7O58mMOZgv3s0owMvM9jIjnCSomkfOxu1dzAZOXIO/Ja03Osvw0smp&#10;V/JMVufk72TKyzifenmF6ycAAAD//wMAUEsDBBQABgAIAAAAIQBb5c/e4AAAAA0BAAAPAAAAZHJz&#10;L2Rvd25yZXYueG1sTI/NTsMwEITvSLyDtUjcWpvQ0CbEqSrUlmOhRD278ZJExD+K3TS8PcsJbrM7&#10;o9lvi/VkejbiEDpnJTzMBTC0tdOdbSRUH7vZCliIymrVO4sSvjHAury9KVSu3dW+43iMDaMSG3Il&#10;oY3R55yHukWjwtx5tOR9usGoSOPQcD2oK5WbnidCPHGjOksXWuXxpcX663gxEnz0++XrcHjbbHej&#10;qE77KumarZT3d9PmGVjEKf6F4Ref0KEkprO7WB1YL2GWikeKkrFIl6QoskgyEmdapVmSAS8L/v+L&#10;8gcAAP//AwBQSwECLQAUAAYACAAAACEAtoM4kv4AAADhAQAAEwAAAAAAAAAAAAAAAAAAAAAAW0Nv&#10;bnRlbnRfVHlwZXNdLnhtbFBLAQItABQABgAIAAAAIQA4/SH/1gAAAJQBAAALAAAAAAAAAAAAAAAA&#10;AC8BAABfcmVscy8ucmVsc1BLAQItABQABgAIAAAAIQAWFBXw+QEAAM0DAAAOAAAAAAAAAAAAAAAA&#10;AC4CAABkcnMvZTJvRG9jLnhtbFBLAQItABQABgAIAAAAIQBb5c/e4AAAAA0BAAAPAAAAAAAAAAAA&#10;AAAAAFMEAABkcnMvZG93bnJldi54bWxQSwUGAAAAAAQABADzAAAAYAUAAAAA&#10;" filled="f" stroked="f">
                <v:textbox style="mso-fit-shape-to-text:t">
                  <w:txbxContent>
                    <w:p w14:paraId="7787061D" w14:textId="77777777" w:rsidR="0092221C" w:rsidRPr="004215FA" w:rsidRDefault="0092221C" w:rsidP="0092221C">
                      <w:pPr>
                        <w:spacing w:line="168" w:lineRule="auto"/>
                        <w:rPr>
                          <w:color w:val="FFFFFF" w:themeColor="background1"/>
                          <w:sz w:val="22"/>
                          <w:szCs w:val="22"/>
                        </w:rPr>
                      </w:pPr>
                      <w:r w:rsidRPr="004215FA">
                        <w:rPr>
                          <w:color w:val="FFFFFF" w:themeColor="background1"/>
                          <w:sz w:val="22"/>
                          <w:szCs w:val="22"/>
                        </w:rPr>
                        <w:t>ABN 47 996 232 602</w:t>
                      </w:r>
                    </w:p>
                    <w:p w14:paraId="12027E93" w14:textId="77777777" w:rsidR="0092221C" w:rsidRPr="004215FA" w:rsidRDefault="0092221C" w:rsidP="0092221C">
                      <w:pPr>
                        <w:spacing w:line="168" w:lineRule="auto"/>
                        <w:rPr>
                          <w:color w:val="FFFFFF" w:themeColor="background1"/>
                          <w:sz w:val="22"/>
                          <w:szCs w:val="22"/>
                        </w:rPr>
                      </w:pPr>
                      <w:r w:rsidRPr="004215FA">
                        <w:rPr>
                          <w:color w:val="FFFFFF" w:themeColor="background1"/>
                          <w:sz w:val="22"/>
                          <w:szCs w:val="22"/>
                        </w:rPr>
                        <w:t>GPO Box 5218, Sydney NSW 2001</w:t>
                      </w:r>
                    </w:p>
                    <w:p w14:paraId="04BE8095" w14:textId="77777777" w:rsidR="0092221C" w:rsidRPr="004215FA" w:rsidRDefault="0092221C" w:rsidP="0092221C">
                      <w:pPr>
                        <w:spacing w:line="168" w:lineRule="auto"/>
                        <w:rPr>
                          <w:color w:val="FFFFFF" w:themeColor="background1"/>
                          <w:sz w:val="22"/>
                          <w:szCs w:val="22"/>
                        </w:rPr>
                      </w:pPr>
                      <w:r w:rsidRPr="004215FA">
                        <w:rPr>
                          <w:color w:val="FFFFFF" w:themeColor="background1"/>
                          <w:sz w:val="22"/>
                          <w:szCs w:val="22"/>
                        </w:rPr>
                        <w:t>General enquiries 1300 369 711</w:t>
                      </w:r>
                    </w:p>
                    <w:p w14:paraId="1B5789EE" w14:textId="77777777" w:rsidR="0092221C" w:rsidRPr="00FC0BC2" w:rsidRDefault="0092221C" w:rsidP="009F62EB">
                      <w:pPr>
                        <w:spacing w:line="168" w:lineRule="auto"/>
                        <w:rPr>
                          <w:color w:val="FFFFFF" w:themeColor="background1"/>
                          <w:sz w:val="22"/>
                          <w:szCs w:val="22"/>
                        </w:rPr>
                      </w:pPr>
                      <w:r w:rsidRPr="004215FA">
                        <w:rPr>
                          <w:color w:val="FFFFFF" w:themeColor="background1"/>
                          <w:sz w:val="22"/>
                          <w:szCs w:val="22"/>
                        </w:rPr>
                        <w:t>National Info Service 1300 656 419</w:t>
                      </w:r>
                    </w:p>
                  </w:txbxContent>
                </v:textbox>
                <w10:wrap type="through" anchory="page"/>
                <w10:anchorlock/>
              </v:shape>
            </w:pict>
          </mc:Fallback>
        </mc:AlternateContent>
      </w:r>
      <w:r w:rsidR="008E3A09">
        <w:t>14</w:t>
      </w:r>
      <w:r w:rsidR="654D455F" w:rsidRPr="4B833C32">
        <w:t xml:space="preserve"> </w:t>
      </w:r>
      <w:r w:rsidR="008F071D">
        <w:t>October</w:t>
      </w:r>
      <w:r w:rsidR="00C53832" w:rsidRPr="4B833C32">
        <w:t xml:space="preserve"> </w:t>
      </w:r>
      <w:r w:rsidR="008F071D">
        <w:t>2025</w:t>
      </w:r>
    </w:p>
    <w:sdt>
      <w:sdtPr>
        <w:rPr>
          <w:rFonts w:ascii="Open Sans" w:eastAsiaTheme="minorEastAsia" w:hAnsi="Open Sans" w:cstheme="minorBidi"/>
          <w:b w:val="0"/>
          <w:noProof/>
          <w:color w:val="000000" w:themeColor="text1"/>
          <w:sz w:val="24"/>
          <w:szCs w:val="24"/>
          <w:lang w:val="en-AU" w:eastAsia="ja-JP"/>
        </w:rPr>
        <w:id w:val="672380359"/>
        <w:docPartObj>
          <w:docPartGallery w:val="Table of Contents"/>
          <w:docPartUnique/>
        </w:docPartObj>
      </w:sdtPr>
      <w:sdtEndPr>
        <w:rPr>
          <w:b/>
          <w:color w:val="143C65" w:themeColor="accent1"/>
        </w:rPr>
      </w:sdtEndPr>
      <w:sdtContent>
        <w:p w14:paraId="3DAD2697" w14:textId="77777777" w:rsidR="00AA0C6A" w:rsidRPr="004C0B7E" w:rsidRDefault="00AA0C6A" w:rsidP="008E6114">
          <w:pPr>
            <w:pStyle w:val="TOCHeading"/>
            <w:rPr>
              <w:lang w:val="en-AU"/>
            </w:rPr>
          </w:pPr>
          <w:r w:rsidRPr="004C0B7E">
            <w:rPr>
              <w:lang w:val="en-AU"/>
            </w:rPr>
            <w:t>Contents</w:t>
          </w:r>
        </w:p>
        <w:p w14:paraId="6DD1BF42" w14:textId="6DB203EF" w:rsidR="008E3A09" w:rsidRDefault="0069742B">
          <w:pPr>
            <w:pStyle w:val="TOC1"/>
            <w:rPr>
              <w:rFonts w:asciiTheme="minorHAnsi" w:hAnsiTheme="minorHAnsi"/>
              <w:b w:val="0"/>
              <w:color w:val="auto"/>
              <w:kern w:val="2"/>
              <w:lang w:eastAsia="en-AU"/>
              <w14:ligatures w14:val="standardContextual"/>
            </w:rPr>
          </w:pPr>
          <w:r>
            <w:rPr>
              <w:b w:val="0"/>
              <w:sz w:val="22"/>
            </w:rPr>
            <w:fldChar w:fldCharType="begin"/>
          </w:r>
          <w:r>
            <w:rPr>
              <w:b w:val="0"/>
              <w:sz w:val="22"/>
            </w:rPr>
            <w:instrText xml:space="preserve"> TOC \o "1-1" \h \z \t "Heading 2,2" </w:instrText>
          </w:r>
          <w:r>
            <w:rPr>
              <w:b w:val="0"/>
              <w:sz w:val="22"/>
            </w:rPr>
            <w:fldChar w:fldCharType="separate"/>
          </w:r>
          <w:hyperlink w:anchor="_Toc211328323" w:history="1">
            <w:r w:rsidR="008E3A09" w:rsidRPr="00684776">
              <w:rPr>
                <w:rStyle w:val="Hyperlink"/>
              </w:rPr>
              <w:t>Overview</w:t>
            </w:r>
            <w:r w:rsidR="008E3A09">
              <w:rPr>
                <w:webHidden/>
              </w:rPr>
              <w:tab/>
            </w:r>
            <w:r w:rsidR="008E3A09">
              <w:rPr>
                <w:webHidden/>
              </w:rPr>
              <w:fldChar w:fldCharType="begin"/>
            </w:r>
            <w:r w:rsidR="008E3A09">
              <w:rPr>
                <w:webHidden/>
              </w:rPr>
              <w:instrText xml:space="preserve"> PAGEREF _Toc211328323 \h </w:instrText>
            </w:r>
            <w:r w:rsidR="008E3A09">
              <w:rPr>
                <w:webHidden/>
              </w:rPr>
            </w:r>
            <w:r w:rsidR="008E3A09">
              <w:rPr>
                <w:webHidden/>
              </w:rPr>
              <w:fldChar w:fldCharType="separate"/>
            </w:r>
            <w:r w:rsidR="00C9245D">
              <w:rPr>
                <w:webHidden/>
              </w:rPr>
              <w:t>4</w:t>
            </w:r>
            <w:r w:rsidR="008E3A09">
              <w:rPr>
                <w:webHidden/>
              </w:rPr>
              <w:fldChar w:fldCharType="end"/>
            </w:r>
          </w:hyperlink>
        </w:p>
        <w:p w14:paraId="22A33293" w14:textId="3E53FF49" w:rsidR="008E3A09" w:rsidRDefault="008E3A09">
          <w:pPr>
            <w:pStyle w:val="TOC2"/>
            <w:rPr>
              <w:rFonts w:asciiTheme="minorHAnsi" w:hAnsiTheme="minorHAnsi"/>
              <w:color w:val="auto"/>
              <w:kern w:val="2"/>
              <w:lang w:val="en-AU" w:eastAsia="en-AU"/>
              <w14:ligatures w14:val="standardContextual"/>
            </w:rPr>
          </w:pPr>
          <w:hyperlink w:anchor="_Toc211328324" w:history="1">
            <w:r w:rsidRPr="00684776">
              <w:rPr>
                <w:rStyle w:val="Hyperlink"/>
              </w:rPr>
              <w:t>Summary</w:t>
            </w:r>
            <w:r>
              <w:rPr>
                <w:webHidden/>
              </w:rPr>
              <w:tab/>
            </w:r>
            <w:r>
              <w:rPr>
                <w:webHidden/>
              </w:rPr>
              <w:fldChar w:fldCharType="begin"/>
            </w:r>
            <w:r>
              <w:rPr>
                <w:webHidden/>
              </w:rPr>
              <w:instrText xml:space="preserve"> PAGEREF _Toc211328324 \h </w:instrText>
            </w:r>
            <w:r>
              <w:rPr>
                <w:webHidden/>
              </w:rPr>
            </w:r>
            <w:r>
              <w:rPr>
                <w:webHidden/>
              </w:rPr>
              <w:fldChar w:fldCharType="separate"/>
            </w:r>
            <w:r w:rsidR="00C9245D">
              <w:rPr>
                <w:webHidden/>
              </w:rPr>
              <w:t>4</w:t>
            </w:r>
            <w:r>
              <w:rPr>
                <w:webHidden/>
              </w:rPr>
              <w:fldChar w:fldCharType="end"/>
            </w:r>
          </w:hyperlink>
        </w:p>
        <w:p w14:paraId="69D804F2" w14:textId="2BBDF8F4" w:rsidR="008E3A09" w:rsidRDefault="008E3A09">
          <w:pPr>
            <w:pStyle w:val="TOC2"/>
            <w:rPr>
              <w:rFonts w:asciiTheme="minorHAnsi" w:hAnsiTheme="minorHAnsi"/>
              <w:color w:val="auto"/>
              <w:kern w:val="2"/>
              <w:lang w:val="en-AU" w:eastAsia="en-AU"/>
              <w14:ligatures w14:val="standardContextual"/>
            </w:rPr>
          </w:pPr>
          <w:hyperlink w:anchor="_Toc211328325" w:history="1">
            <w:r w:rsidRPr="00684776">
              <w:rPr>
                <w:rStyle w:val="Hyperlink"/>
              </w:rPr>
              <w:t>Recommendations</w:t>
            </w:r>
            <w:r>
              <w:rPr>
                <w:webHidden/>
              </w:rPr>
              <w:tab/>
            </w:r>
            <w:r>
              <w:rPr>
                <w:webHidden/>
              </w:rPr>
              <w:fldChar w:fldCharType="begin"/>
            </w:r>
            <w:r>
              <w:rPr>
                <w:webHidden/>
              </w:rPr>
              <w:instrText xml:space="preserve"> PAGEREF _Toc211328325 \h </w:instrText>
            </w:r>
            <w:r>
              <w:rPr>
                <w:webHidden/>
              </w:rPr>
            </w:r>
            <w:r>
              <w:rPr>
                <w:webHidden/>
              </w:rPr>
              <w:fldChar w:fldCharType="separate"/>
            </w:r>
            <w:r w:rsidR="00C9245D">
              <w:rPr>
                <w:webHidden/>
              </w:rPr>
              <w:t>4</w:t>
            </w:r>
            <w:r>
              <w:rPr>
                <w:webHidden/>
              </w:rPr>
              <w:fldChar w:fldCharType="end"/>
            </w:r>
          </w:hyperlink>
        </w:p>
        <w:p w14:paraId="1F42A610" w14:textId="6FC6F49B" w:rsidR="008E3A09" w:rsidRDefault="008E3A09">
          <w:pPr>
            <w:pStyle w:val="TOC1"/>
            <w:rPr>
              <w:rFonts w:asciiTheme="minorHAnsi" w:hAnsiTheme="minorHAnsi"/>
              <w:b w:val="0"/>
              <w:color w:val="auto"/>
              <w:kern w:val="2"/>
              <w:lang w:eastAsia="en-AU"/>
              <w14:ligatures w14:val="standardContextual"/>
            </w:rPr>
          </w:pPr>
          <w:hyperlink w:anchor="_Toc211328326" w:history="1">
            <w:r w:rsidRPr="00684776">
              <w:rPr>
                <w:rStyle w:val="Hyperlink"/>
              </w:rPr>
              <w:t>Consumer Protection Framework</w:t>
            </w:r>
            <w:r>
              <w:rPr>
                <w:webHidden/>
              </w:rPr>
              <w:tab/>
            </w:r>
            <w:r>
              <w:rPr>
                <w:webHidden/>
              </w:rPr>
              <w:fldChar w:fldCharType="begin"/>
            </w:r>
            <w:r>
              <w:rPr>
                <w:webHidden/>
              </w:rPr>
              <w:instrText xml:space="preserve"> PAGEREF _Toc211328326 \h </w:instrText>
            </w:r>
            <w:r>
              <w:rPr>
                <w:webHidden/>
              </w:rPr>
            </w:r>
            <w:r>
              <w:rPr>
                <w:webHidden/>
              </w:rPr>
              <w:fldChar w:fldCharType="separate"/>
            </w:r>
            <w:r w:rsidR="00C9245D">
              <w:rPr>
                <w:webHidden/>
              </w:rPr>
              <w:t>6</w:t>
            </w:r>
            <w:r>
              <w:rPr>
                <w:webHidden/>
              </w:rPr>
              <w:fldChar w:fldCharType="end"/>
            </w:r>
          </w:hyperlink>
        </w:p>
        <w:p w14:paraId="5AE967BD" w14:textId="081146FF" w:rsidR="008E3A09" w:rsidRDefault="008E3A09">
          <w:pPr>
            <w:pStyle w:val="TOC2"/>
            <w:rPr>
              <w:rFonts w:asciiTheme="minorHAnsi" w:hAnsiTheme="minorHAnsi"/>
              <w:color w:val="auto"/>
              <w:kern w:val="2"/>
              <w:lang w:val="en-AU" w:eastAsia="en-AU"/>
              <w14:ligatures w14:val="standardContextual"/>
            </w:rPr>
          </w:pPr>
          <w:hyperlink w:anchor="_Toc211328327" w:history="1">
            <w:r w:rsidRPr="00684776">
              <w:rPr>
                <w:rStyle w:val="Hyperlink"/>
              </w:rPr>
              <w:t>Human rights obligations and principles</w:t>
            </w:r>
            <w:r>
              <w:rPr>
                <w:webHidden/>
              </w:rPr>
              <w:tab/>
            </w:r>
            <w:r>
              <w:rPr>
                <w:webHidden/>
              </w:rPr>
              <w:fldChar w:fldCharType="begin"/>
            </w:r>
            <w:r>
              <w:rPr>
                <w:webHidden/>
              </w:rPr>
              <w:instrText xml:space="preserve"> PAGEREF _Toc211328327 \h </w:instrText>
            </w:r>
            <w:r>
              <w:rPr>
                <w:webHidden/>
              </w:rPr>
            </w:r>
            <w:r>
              <w:rPr>
                <w:webHidden/>
              </w:rPr>
              <w:fldChar w:fldCharType="separate"/>
            </w:r>
            <w:r w:rsidR="00C9245D">
              <w:rPr>
                <w:webHidden/>
              </w:rPr>
              <w:t>6</w:t>
            </w:r>
            <w:r>
              <w:rPr>
                <w:webHidden/>
              </w:rPr>
              <w:fldChar w:fldCharType="end"/>
            </w:r>
          </w:hyperlink>
        </w:p>
        <w:p w14:paraId="473D92C7" w14:textId="596ADAA6" w:rsidR="008E3A09" w:rsidRDefault="008E3A09">
          <w:pPr>
            <w:pStyle w:val="TOC2"/>
            <w:rPr>
              <w:rFonts w:asciiTheme="minorHAnsi" w:hAnsiTheme="minorHAnsi"/>
              <w:color w:val="auto"/>
              <w:kern w:val="2"/>
              <w:lang w:val="en-AU" w:eastAsia="en-AU"/>
              <w14:ligatures w14:val="standardContextual"/>
            </w:rPr>
          </w:pPr>
          <w:hyperlink w:anchor="_Toc211328328" w:history="1">
            <w:r w:rsidRPr="00684776">
              <w:rPr>
                <w:rStyle w:val="Hyperlink"/>
              </w:rPr>
              <w:t>Scope of regulated entities (consultation question 1)</w:t>
            </w:r>
            <w:r>
              <w:rPr>
                <w:webHidden/>
              </w:rPr>
              <w:tab/>
            </w:r>
            <w:r>
              <w:rPr>
                <w:webHidden/>
              </w:rPr>
              <w:fldChar w:fldCharType="begin"/>
            </w:r>
            <w:r>
              <w:rPr>
                <w:webHidden/>
              </w:rPr>
              <w:instrText xml:space="preserve"> PAGEREF _Toc211328328 \h </w:instrText>
            </w:r>
            <w:r>
              <w:rPr>
                <w:webHidden/>
              </w:rPr>
            </w:r>
            <w:r>
              <w:rPr>
                <w:webHidden/>
              </w:rPr>
              <w:fldChar w:fldCharType="separate"/>
            </w:r>
            <w:r w:rsidR="00C9245D">
              <w:rPr>
                <w:webHidden/>
              </w:rPr>
              <w:t>7</w:t>
            </w:r>
            <w:r>
              <w:rPr>
                <w:webHidden/>
              </w:rPr>
              <w:fldChar w:fldCharType="end"/>
            </w:r>
          </w:hyperlink>
        </w:p>
        <w:p w14:paraId="2034C352" w14:textId="50E665D8" w:rsidR="008E3A09" w:rsidRDefault="008E3A09">
          <w:pPr>
            <w:pStyle w:val="TOC2"/>
            <w:rPr>
              <w:rFonts w:asciiTheme="minorHAnsi" w:hAnsiTheme="minorHAnsi"/>
              <w:color w:val="auto"/>
              <w:kern w:val="2"/>
              <w:lang w:val="en-AU" w:eastAsia="en-AU"/>
              <w14:ligatures w14:val="standardContextual"/>
            </w:rPr>
          </w:pPr>
          <w:hyperlink w:anchor="_Toc211328329" w:history="1">
            <w:r w:rsidRPr="00684776">
              <w:rPr>
                <w:rStyle w:val="Hyperlink"/>
              </w:rPr>
              <w:t>Defining accessibility services (consultation question 3)</w:t>
            </w:r>
            <w:r>
              <w:rPr>
                <w:webHidden/>
              </w:rPr>
              <w:tab/>
            </w:r>
            <w:r>
              <w:rPr>
                <w:webHidden/>
              </w:rPr>
              <w:fldChar w:fldCharType="begin"/>
            </w:r>
            <w:r>
              <w:rPr>
                <w:webHidden/>
              </w:rPr>
              <w:instrText xml:space="preserve"> PAGEREF _Toc211328329 \h </w:instrText>
            </w:r>
            <w:r>
              <w:rPr>
                <w:webHidden/>
              </w:rPr>
            </w:r>
            <w:r>
              <w:rPr>
                <w:webHidden/>
              </w:rPr>
              <w:fldChar w:fldCharType="separate"/>
            </w:r>
            <w:r w:rsidR="00C9245D">
              <w:rPr>
                <w:webHidden/>
              </w:rPr>
              <w:t>7</w:t>
            </w:r>
            <w:r>
              <w:rPr>
                <w:webHidden/>
              </w:rPr>
              <w:fldChar w:fldCharType="end"/>
            </w:r>
          </w:hyperlink>
        </w:p>
        <w:p w14:paraId="2335F144" w14:textId="29354E68" w:rsidR="008E3A09" w:rsidRDefault="008E3A09">
          <w:pPr>
            <w:pStyle w:val="TOC2"/>
            <w:rPr>
              <w:rFonts w:asciiTheme="minorHAnsi" w:hAnsiTheme="minorHAnsi"/>
              <w:color w:val="auto"/>
              <w:kern w:val="2"/>
              <w:lang w:val="en-AU" w:eastAsia="en-AU"/>
              <w14:ligatures w14:val="standardContextual"/>
            </w:rPr>
          </w:pPr>
          <w:hyperlink w:anchor="_Toc211328330" w:history="1">
            <w:r w:rsidRPr="00684776">
              <w:rPr>
                <w:rStyle w:val="Hyperlink"/>
              </w:rPr>
              <w:t>Addressing regulatory overlap (consultation questions 6, 7)</w:t>
            </w:r>
            <w:r>
              <w:rPr>
                <w:webHidden/>
              </w:rPr>
              <w:tab/>
            </w:r>
            <w:r>
              <w:rPr>
                <w:webHidden/>
              </w:rPr>
              <w:fldChar w:fldCharType="begin"/>
            </w:r>
            <w:r>
              <w:rPr>
                <w:webHidden/>
              </w:rPr>
              <w:instrText xml:space="preserve"> PAGEREF _Toc211328330 \h </w:instrText>
            </w:r>
            <w:r>
              <w:rPr>
                <w:webHidden/>
              </w:rPr>
            </w:r>
            <w:r>
              <w:rPr>
                <w:webHidden/>
              </w:rPr>
              <w:fldChar w:fldCharType="separate"/>
            </w:r>
            <w:r w:rsidR="00C9245D">
              <w:rPr>
                <w:webHidden/>
              </w:rPr>
              <w:t>8</w:t>
            </w:r>
            <w:r>
              <w:rPr>
                <w:webHidden/>
              </w:rPr>
              <w:fldChar w:fldCharType="end"/>
            </w:r>
          </w:hyperlink>
        </w:p>
        <w:p w14:paraId="67757453" w14:textId="13830086" w:rsidR="008E3A09" w:rsidRDefault="008E3A09">
          <w:pPr>
            <w:pStyle w:val="TOC2"/>
            <w:rPr>
              <w:rFonts w:asciiTheme="minorHAnsi" w:hAnsiTheme="minorHAnsi"/>
              <w:color w:val="auto"/>
              <w:kern w:val="2"/>
              <w:lang w:val="en-AU" w:eastAsia="en-AU"/>
              <w14:ligatures w14:val="standardContextual"/>
            </w:rPr>
          </w:pPr>
          <w:hyperlink w:anchor="_Toc211328331" w:history="1">
            <w:r w:rsidRPr="00684776">
              <w:rPr>
                <w:rStyle w:val="Hyperlink"/>
              </w:rPr>
              <w:t>Accessible complaint handling processes</w:t>
            </w:r>
            <w:r>
              <w:rPr>
                <w:webHidden/>
              </w:rPr>
              <w:tab/>
            </w:r>
            <w:r>
              <w:rPr>
                <w:webHidden/>
              </w:rPr>
              <w:fldChar w:fldCharType="begin"/>
            </w:r>
            <w:r>
              <w:rPr>
                <w:webHidden/>
              </w:rPr>
              <w:instrText xml:space="preserve"> PAGEREF _Toc211328331 \h </w:instrText>
            </w:r>
            <w:r>
              <w:rPr>
                <w:webHidden/>
              </w:rPr>
            </w:r>
            <w:r>
              <w:rPr>
                <w:webHidden/>
              </w:rPr>
              <w:fldChar w:fldCharType="separate"/>
            </w:r>
            <w:r w:rsidR="00C9245D">
              <w:rPr>
                <w:webHidden/>
              </w:rPr>
              <w:t>10</w:t>
            </w:r>
            <w:r>
              <w:rPr>
                <w:webHidden/>
              </w:rPr>
              <w:fldChar w:fldCharType="end"/>
            </w:r>
          </w:hyperlink>
        </w:p>
        <w:p w14:paraId="1FFC7DF4" w14:textId="5EA2DFE3" w:rsidR="008E3A09" w:rsidRDefault="008E3A09">
          <w:pPr>
            <w:pStyle w:val="TOC2"/>
            <w:rPr>
              <w:rFonts w:asciiTheme="minorHAnsi" w:hAnsiTheme="minorHAnsi"/>
              <w:color w:val="auto"/>
              <w:kern w:val="2"/>
              <w:lang w:val="en-AU" w:eastAsia="en-AU"/>
              <w14:ligatures w14:val="standardContextual"/>
            </w:rPr>
          </w:pPr>
          <w:hyperlink w:anchor="_Toc211328332" w:history="1">
            <w:r w:rsidRPr="00684776">
              <w:rPr>
                <w:rStyle w:val="Hyperlink"/>
              </w:rPr>
              <w:t>Complaint handling for urgent matters (consultation question 7)</w:t>
            </w:r>
            <w:r>
              <w:rPr>
                <w:webHidden/>
              </w:rPr>
              <w:tab/>
            </w:r>
            <w:r>
              <w:rPr>
                <w:webHidden/>
              </w:rPr>
              <w:fldChar w:fldCharType="begin"/>
            </w:r>
            <w:r>
              <w:rPr>
                <w:webHidden/>
              </w:rPr>
              <w:instrText xml:space="preserve"> PAGEREF _Toc211328332 \h </w:instrText>
            </w:r>
            <w:r>
              <w:rPr>
                <w:webHidden/>
              </w:rPr>
            </w:r>
            <w:r>
              <w:rPr>
                <w:webHidden/>
              </w:rPr>
              <w:fldChar w:fldCharType="separate"/>
            </w:r>
            <w:r w:rsidR="00C9245D">
              <w:rPr>
                <w:webHidden/>
              </w:rPr>
              <w:t>10</w:t>
            </w:r>
            <w:r>
              <w:rPr>
                <w:webHidden/>
              </w:rPr>
              <w:fldChar w:fldCharType="end"/>
            </w:r>
          </w:hyperlink>
        </w:p>
        <w:p w14:paraId="3478BF66" w14:textId="62264A80" w:rsidR="008E3A09" w:rsidRDefault="008E3A09">
          <w:pPr>
            <w:pStyle w:val="TOC1"/>
            <w:rPr>
              <w:rFonts w:asciiTheme="minorHAnsi" w:hAnsiTheme="minorHAnsi"/>
              <w:b w:val="0"/>
              <w:color w:val="auto"/>
              <w:kern w:val="2"/>
              <w:lang w:eastAsia="en-AU"/>
              <w14:ligatures w14:val="standardContextual"/>
            </w:rPr>
          </w:pPr>
          <w:hyperlink w:anchor="_Toc211328333" w:history="1">
            <w:r w:rsidRPr="00684776">
              <w:rPr>
                <w:rStyle w:val="Hyperlink"/>
              </w:rPr>
              <w:t>Endnotes</w:t>
            </w:r>
            <w:r>
              <w:rPr>
                <w:webHidden/>
              </w:rPr>
              <w:tab/>
            </w:r>
            <w:r>
              <w:rPr>
                <w:webHidden/>
              </w:rPr>
              <w:fldChar w:fldCharType="begin"/>
            </w:r>
            <w:r>
              <w:rPr>
                <w:webHidden/>
              </w:rPr>
              <w:instrText xml:space="preserve"> PAGEREF _Toc211328333 \h </w:instrText>
            </w:r>
            <w:r>
              <w:rPr>
                <w:webHidden/>
              </w:rPr>
            </w:r>
            <w:r>
              <w:rPr>
                <w:webHidden/>
              </w:rPr>
              <w:fldChar w:fldCharType="separate"/>
            </w:r>
            <w:r w:rsidR="00C9245D">
              <w:rPr>
                <w:webHidden/>
              </w:rPr>
              <w:t>12</w:t>
            </w:r>
            <w:r>
              <w:rPr>
                <w:webHidden/>
              </w:rPr>
              <w:fldChar w:fldCharType="end"/>
            </w:r>
          </w:hyperlink>
        </w:p>
        <w:p w14:paraId="6306A996" w14:textId="17538A04" w:rsidR="00AA0C6A" w:rsidRPr="004C0B7E" w:rsidRDefault="0069742B" w:rsidP="00C214AA">
          <w:pPr>
            <w:pStyle w:val="TOC1"/>
          </w:pPr>
          <w:r>
            <w:rPr>
              <w:b w:val="0"/>
              <w:sz w:val="22"/>
            </w:rPr>
            <w:fldChar w:fldCharType="end"/>
          </w:r>
        </w:p>
      </w:sdtContent>
    </w:sdt>
    <w:p w14:paraId="11A4CBA3" w14:textId="77777777" w:rsidR="003C05F0" w:rsidRDefault="003C05F0" w:rsidP="002D7DA0">
      <w:pPr>
        <w:pStyle w:val="Frontmatter"/>
        <w:rPr>
          <w:b/>
          <w:bCs/>
        </w:rPr>
        <w:sectPr w:rsidR="003C05F0" w:rsidSect="00AA2D85">
          <w:endnotePr>
            <w:numFmt w:val="decimal"/>
          </w:endnotePr>
          <w:pgSz w:w="11906" w:h="16838" w:code="9"/>
          <w:pgMar w:top="1440" w:right="1440" w:bottom="1440" w:left="1440" w:header="720" w:footer="720" w:gutter="0"/>
          <w:cols w:space="720"/>
          <w:titlePg/>
          <w:docGrid w:linePitch="360"/>
        </w:sectPr>
      </w:pPr>
    </w:p>
    <w:p w14:paraId="7A24DBF1" w14:textId="77777777" w:rsidR="003C05F0" w:rsidRDefault="003C05F0" w:rsidP="002D7DA0">
      <w:pPr>
        <w:pStyle w:val="Frontmatter"/>
        <w:rPr>
          <w:b/>
          <w:bCs/>
        </w:rPr>
      </w:pPr>
    </w:p>
    <w:p w14:paraId="7316A170" w14:textId="77777777" w:rsidR="003C05F0" w:rsidRDefault="003C05F0" w:rsidP="002D7DA0">
      <w:pPr>
        <w:pStyle w:val="Frontmatter"/>
        <w:rPr>
          <w:b/>
          <w:bCs/>
        </w:rPr>
      </w:pPr>
    </w:p>
    <w:p w14:paraId="463C2D50" w14:textId="77777777" w:rsidR="0034646B" w:rsidRPr="00365FFF" w:rsidRDefault="0034646B" w:rsidP="00E60D9A">
      <w:pPr>
        <w:pStyle w:val="Heading3"/>
      </w:pPr>
      <w:r w:rsidRPr="00365FFF">
        <w:t>About</w:t>
      </w:r>
      <w:r w:rsidR="00741485" w:rsidRPr="00365FFF">
        <w:t xml:space="preserve"> the Australian Human Rights Commission</w:t>
      </w:r>
    </w:p>
    <w:p w14:paraId="0DA337FF" w14:textId="77777777" w:rsidR="00741485" w:rsidRPr="002D7DA0" w:rsidRDefault="00741485" w:rsidP="002D7DA0">
      <w:pPr>
        <w:pStyle w:val="Frontmatter"/>
      </w:pPr>
      <w:r w:rsidRPr="002D7DA0">
        <w:t>Our vision is an Australian society where human rights are respected, promoted and protected and where every person is equal in dignity and rights.</w:t>
      </w:r>
    </w:p>
    <w:p w14:paraId="49A7F49F" w14:textId="77777777" w:rsidR="00741485" w:rsidRPr="002D7DA0" w:rsidRDefault="00741485" w:rsidP="002D7DA0">
      <w:pPr>
        <w:pStyle w:val="Frontmatter"/>
      </w:pPr>
      <w:r w:rsidRPr="002D7DA0">
        <w:t>The Commission’s key functions include:</w:t>
      </w:r>
    </w:p>
    <w:p w14:paraId="4B606070" w14:textId="631C7710" w:rsidR="00741485" w:rsidRPr="002D7DA0" w:rsidRDefault="00741485" w:rsidP="008E3A09">
      <w:pPr>
        <w:pStyle w:val="Frontmatter"/>
        <w:numPr>
          <w:ilvl w:val="0"/>
          <w:numId w:val="33"/>
        </w:numPr>
      </w:pPr>
      <w:r w:rsidRPr="008E3A09">
        <w:rPr>
          <w:b/>
          <w:bCs/>
        </w:rPr>
        <w:t>Access to justice</w:t>
      </w:r>
      <w:r w:rsidRPr="002D7DA0">
        <w:t>: We help people to resolve complaints of discrimination and human rights breaches through our investigation and conciliation services.</w:t>
      </w:r>
    </w:p>
    <w:p w14:paraId="4B607903" w14:textId="6883836E" w:rsidR="00741485" w:rsidRPr="002D7DA0" w:rsidRDefault="00741485" w:rsidP="008E3A09">
      <w:pPr>
        <w:pStyle w:val="Frontmatter"/>
        <w:numPr>
          <w:ilvl w:val="0"/>
          <w:numId w:val="33"/>
        </w:numPr>
      </w:pPr>
      <w:r w:rsidRPr="008E3A09">
        <w:rPr>
          <w:b/>
          <w:bCs/>
        </w:rPr>
        <w:t>Fairer laws, policies and practices</w:t>
      </w:r>
      <w:r w:rsidRPr="002D7DA0">
        <w:t>: We review existing and proposed laws, policies and practices and provide expert advice on how they can better protect people’s human rights. We help organisations to protect human rights in their work. We publish reports on human rights problems and how to fix them.</w:t>
      </w:r>
    </w:p>
    <w:p w14:paraId="4F0F3723" w14:textId="56CB0FD8" w:rsidR="00741485" w:rsidRPr="002D7DA0" w:rsidRDefault="00741485" w:rsidP="008E3A09">
      <w:pPr>
        <w:pStyle w:val="Frontmatter"/>
        <w:numPr>
          <w:ilvl w:val="0"/>
          <w:numId w:val="33"/>
        </w:numPr>
      </w:pPr>
      <w:r w:rsidRPr="008E3A09">
        <w:rPr>
          <w:b/>
          <w:bCs/>
        </w:rPr>
        <w:t>Education and understanding</w:t>
      </w:r>
      <w:r w:rsidRPr="002D7DA0">
        <w:t xml:space="preserve">: We </w:t>
      </w:r>
      <w:r w:rsidR="00D14B2C">
        <w:t>promote</w:t>
      </w:r>
      <w:r w:rsidR="00D14B2C" w:rsidRPr="002D7DA0">
        <w:t xml:space="preserve"> </w:t>
      </w:r>
      <w:r w:rsidRPr="002D7DA0">
        <w:t>understanding, acceptance and public discussion of human rights. We deliver workplace and community human rights education and training.</w:t>
      </w:r>
    </w:p>
    <w:p w14:paraId="15C32BC2" w14:textId="73F8691B" w:rsidR="00741485" w:rsidRPr="002D7DA0" w:rsidRDefault="00741485" w:rsidP="008E3A09">
      <w:pPr>
        <w:pStyle w:val="Frontmatter"/>
        <w:numPr>
          <w:ilvl w:val="0"/>
          <w:numId w:val="33"/>
        </w:numPr>
      </w:pPr>
      <w:r w:rsidRPr="008E3A09">
        <w:rPr>
          <w:b/>
          <w:bCs/>
        </w:rPr>
        <w:t>Compliance</w:t>
      </w:r>
      <w:r w:rsidRPr="002D7DA0">
        <w:t>: We are the regulator for positive duty laws requiring employers and others to address sexual harassment, sex discrimination and other unlawful conduct.</w:t>
      </w:r>
    </w:p>
    <w:p w14:paraId="7B72767B" w14:textId="77777777" w:rsidR="0034646B" w:rsidRDefault="0034646B" w:rsidP="00C214AA">
      <w:pPr>
        <w:pStyle w:val="Frontmatter"/>
      </w:pPr>
    </w:p>
    <w:p w14:paraId="7138580C" w14:textId="77777777" w:rsidR="0034646B" w:rsidRDefault="0034646B" w:rsidP="00C214AA">
      <w:pPr>
        <w:pStyle w:val="Frontmatter"/>
      </w:pPr>
    </w:p>
    <w:p w14:paraId="1996BEDF" w14:textId="77777777" w:rsidR="00FE19D1" w:rsidRPr="00893A0F" w:rsidRDefault="00A11470" w:rsidP="00C214AA">
      <w:pPr>
        <w:pStyle w:val="Frontmatter"/>
      </w:pPr>
      <w:r w:rsidRPr="00893A0F">
        <w:t>Australian Human Rights Commission</w:t>
      </w:r>
      <w:r w:rsidR="00FE19D1" w:rsidRPr="00893A0F">
        <w:t xml:space="preserve"> </w:t>
      </w:r>
      <w:hyperlink r:id="rId15" w:history="1">
        <w:r w:rsidR="00FE19D1" w:rsidRPr="00893A0F">
          <w:rPr>
            <w:rStyle w:val="Hyperlink"/>
            <w:sz w:val="22"/>
          </w:rPr>
          <w:t>www.humanrights.gov.au</w:t>
        </w:r>
      </w:hyperlink>
      <w:r w:rsidR="00FE19D1" w:rsidRPr="00893A0F">
        <w:t xml:space="preserve"> </w:t>
      </w:r>
    </w:p>
    <w:p w14:paraId="472523E3" w14:textId="77777777" w:rsidR="00FF6AEC" w:rsidRPr="00893A0F" w:rsidRDefault="00A11470" w:rsidP="00C214AA">
      <w:pPr>
        <w:pStyle w:val="Frontmatter"/>
      </w:pPr>
      <w:r w:rsidRPr="00893A0F">
        <w:t>ABN</w:t>
      </w:r>
      <w:r w:rsidR="00D81BD3" w:rsidRPr="00893A0F">
        <w:t xml:space="preserve"> 47 996 232 602</w:t>
      </w:r>
    </w:p>
    <w:p w14:paraId="76DEA21D" w14:textId="77777777" w:rsidR="00601842" w:rsidRPr="00893A0F" w:rsidRDefault="00601842" w:rsidP="00C214AA">
      <w:pPr>
        <w:pStyle w:val="Frontmatter"/>
      </w:pPr>
      <w:r w:rsidRPr="00893A0F">
        <w:t>GPO Box 5218 Sydney NSW 2001</w:t>
      </w:r>
    </w:p>
    <w:p w14:paraId="55FE2CE4" w14:textId="77777777" w:rsidR="009E6F98" w:rsidRPr="00893A0F" w:rsidRDefault="00FF6AEC" w:rsidP="00C214AA">
      <w:pPr>
        <w:pStyle w:val="Frontmatter"/>
      </w:pPr>
      <w:r w:rsidRPr="00893A0F">
        <w:t>For general enquiries, call us on 1300 369 711.</w:t>
      </w:r>
      <w:r w:rsidR="009E6F98" w:rsidRPr="00893A0F">
        <w:br/>
      </w:r>
      <w:r w:rsidRPr="00893A0F">
        <w:t>For complaints, call us on 1300 656 419</w:t>
      </w:r>
      <w:r w:rsidR="009E6F98" w:rsidRPr="00893A0F">
        <w:t>.</w:t>
      </w:r>
      <w:r w:rsidR="00FA2B1D" w:rsidRPr="00893A0F">
        <w:br/>
      </w:r>
      <w:r w:rsidR="009E6F98" w:rsidRPr="00893A0F">
        <w:t xml:space="preserve">For TTY, call </w:t>
      </w:r>
      <w:r w:rsidR="006F384B" w:rsidRPr="00893A0F">
        <w:t>1800 620 241.</w:t>
      </w:r>
    </w:p>
    <w:p w14:paraId="130D187F" w14:textId="77777777" w:rsidR="00A11470" w:rsidRPr="00FD0E91" w:rsidRDefault="00A11470" w:rsidP="00C214AA">
      <w:pPr>
        <w:pStyle w:val="Frontmatter"/>
      </w:pPr>
    </w:p>
    <w:p w14:paraId="787188AA" w14:textId="77777777" w:rsidR="00A418E2" w:rsidRPr="00FD0E91" w:rsidRDefault="00A418E2" w:rsidP="00295318">
      <w:pPr>
        <w:pStyle w:val="Frontmatter"/>
        <w:sectPr w:rsidR="00A418E2" w:rsidRPr="00FD0E91" w:rsidSect="0090680E">
          <w:endnotePr>
            <w:numFmt w:val="decimal"/>
          </w:endnotePr>
          <w:pgSz w:w="11906" w:h="16838" w:code="9"/>
          <w:pgMar w:top="1440" w:right="1440" w:bottom="1440" w:left="1440" w:header="720" w:footer="720" w:gutter="0"/>
          <w:cols w:space="720"/>
          <w:titlePg/>
          <w:docGrid w:linePitch="360"/>
        </w:sectPr>
      </w:pPr>
    </w:p>
    <w:p w14:paraId="3694DB5E" w14:textId="77777777" w:rsidR="004024FD" w:rsidRPr="0036451C" w:rsidRDefault="00B8449B" w:rsidP="00983065">
      <w:pPr>
        <w:pStyle w:val="Heading1unnumbered"/>
      </w:pPr>
      <w:bookmarkStart w:id="0" w:name="_Toc211328323"/>
      <w:r>
        <w:lastRenderedPageBreak/>
        <w:t>Overview</w:t>
      </w:r>
      <w:bookmarkEnd w:id="0"/>
    </w:p>
    <w:p w14:paraId="496AAD74" w14:textId="77777777" w:rsidR="00D20DC1" w:rsidRPr="00780E60" w:rsidRDefault="000B1691" w:rsidP="00F774CB">
      <w:pPr>
        <w:pStyle w:val="Heading2"/>
      </w:pPr>
      <w:bookmarkStart w:id="1" w:name="_Toc211328324"/>
      <w:r>
        <w:t>Summary</w:t>
      </w:r>
      <w:bookmarkEnd w:id="1"/>
    </w:p>
    <w:p w14:paraId="3BBD412E" w14:textId="4D256EDB" w:rsidR="00E86C9D" w:rsidRDefault="00E86C9D" w:rsidP="00737A31">
      <w:pPr>
        <w:numPr>
          <w:ilvl w:val="0"/>
          <w:numId w:val="0"/>
        </w:numPr>
        <w:ind w:left="29"/>
      </w:pPr>
      <w:r>
        <w:t xml:space="preserve">The introduction of an </w:t>
      </w:r>
      <w:r w:rsidR="002822F6">
        <w:t>A</w:t>
      </w:r>
      <w:r>
        <w:t xml:space="preserve">viation </w:t>
      </w:r>
      <w:r w:rsidR="008A0820">
        <w:t>C</w:t>
      </w:r>
      <w:r>
        <w:t xml:space="preserve">onsumer Protection Framework is </w:t>
      </w:r>
      <w:r w:rsidR="008A0820">
        <w:t xml:space="preserve">an important and positive step towards addressing and eliminating systemic </w:t>
      </w:r>
      <w:r w:rsidR="004B352D">
        <w:t xml:space="preserve">barriers and issues faced </w:t>
      </w:r>
      <w:r w:rsidR="00AF2C0F">
        <w:t xml:space="preserve">by aviation consumers, </w:t>
      </w:r>
      <w:r w:rsidR="004B352D">
        <w:t xml:space="preserve">including people with disability. </w:t>
      </w:r>
      <w:r w:rsidR="006C6A83">
        <w:t>The</w:t>
      </w:r>
      <w:r w:rsidR="00413442">
        <w:t xml:space="preserve"> Commission made two prior submissions on this topic, which remain relevant:</w:t>
      </w:r>
    </w:p>
    <w:p w14:paraId="1C5B6082" w14:textId="2474E261" w:rsidR="00413442" w:rsidRPr="000B3783" w:rsidRDefault="00E13581" w:rsidP="00413442">
      <w:pPr>
        <w:pStyle w:val="Bodylistbullets"/>
      </w:pPr>
      <w:r w:rsidRPr="000B3783">
        <w:t xml:space="preserve">Aviation Industry Ombuds Scheme </w:t>
      </w:r>
      <w:r w:rsidR="000B3783" w:rsidRPr="000B3783">
        <w:t>c</w:t>
      </w:r>
      <w:r w:rsidRPr="000B3783">
        <w:t>onsultation (October 2024)</w:t>
      </w:r>
    </w:p>
    <w:p w14:paraId="3B70B86D" w14:textId="760E411F" w:rsidR="000B3783" w:rsidRPr="00510646" w:rsidRDefault="000B3783" w:rsidP="00413442">
      <w:pPr>
        <w:pStyle w:val="Bodylistbullets"/>
      </w:pPr>
      <w:r w:rsidRPr="000B3783">
        <w:t xml:space="preserve">Aviation Customer Rights Charter </w:t>
      </w:r>
      <w:r w:rsidRPr="00510646">
        <w:t>consultation (February 2025)</w:t>
      </w:r>
    </w:p>
    <w:p w14:paraId="3B6778BF" w14:textId="25A11A17" w:rsidR="00F00398" w:rsidRPr="00510646" w:rsidRDefault="00F00398" w:rsidP="00737A31">
      <w:pPr>
        <w:numPr>
          <w:ilvl w:val="0"/>
          <w:numId w:val="0"/>
        </w:numPr>
        <w:ind w:left="29"/>
      </w:pPr>
      <w:r w:rsidRPr="00510646">
        <w:t>It is vital that the human rights of aviation consumers are upheld and protected across the consumer protection framework and in practice</w:t>
      </w:r>
      <w:r w:rsidR="00300636" w:rsidRPr="00510646">
        <w:t>.</w:t>
      </w:r>
      <w:r w:rsidRPr="00510646">
        <w:t xml:space="preserve"> </w:t>
      </w:r>
    </w:p>
    <w:p w14:paraId="59CB9C9B" w14:textId="1E7B76BB" w:rsidR="00E24043" w:rsidRPr="00510646" w:rsidRDefault="00F937E6" w:rsidP="00737A31">
      <w:pPr>
        <w:numPr>
          <w:ilvl w:val="0"/>
          <w:numId w:val="0"/>
        </w:numPr>
        <w:ind w:left="29"/>
      </w:pPr>
      <w:r w:rsidRPr="00510646">
        <w:t xml:space="preserve">The Commission broadly supports </w:t>
      </w:r>
      <w:r w:rsidR="00300636" w:rsidRPr="00510646">
        <w:t xml:space="preserve">the scope of </w:t>
      </w:r>
      <w:r w:rsidR="00510646">
        <w:t xml:space="preserve">the </w:t>
      </w:r>
      <w:r w:rsidR="00017A35" w:rsidRPr="00510646">
        <w:t>C</w:t>
      </w:r>
      <w:r w:rsidR="002155E3" w:rsidRPr="00510646">
        <w:t xml:space="preserve">onsumer </w:t>
      </w:r>
      <w:r w:rsidR="00017A35" w:rsidRPr="00510646">
        <w:t>P</w:t>
      </w:r>
      <w:r w:rsidR="002155E3" w:rsidRPr="00510646">
        <w:t xml:space="preserve">rotection </w:t>
      </w:r>
      <w:r w:rsidR="00017A35" w:rsidRPr="00510646">
        <w:t>F</w:t>
      </w:r>
      <w:r w:rsidR="002155E3" w:rsidRPr="00510646">
        <w:t>ramework primary legislation</w:t>
      </w:r>
      <w:r w:rsidR="00AF2C0F" w:rsidRPr="00510646">
        <w:t>.</w:t>
      </w:r>
      <w:r w:rsidR="005D3DE2">
        <w:t xml:space="preserve"> </w:t>
      </w:r>
      <w:r w:rsidR="00E24043" w:rsidRPr="00510646">
        <w:t xml:space="preserve">This submission </w:t>
      </w:r>
      <w:r w:rsidR="009428A0">
        <w:t>provides feedback on</w:t>
      </w:r>
      <w:r w:rsidR="00E24043" w:rsidRPr="00510646">
        <w:t xml:space="preserve"> the scope of regulated entities, </w:t>
      </w:r>
      <w:r w:rsidR="00D9355A" w:rsidRPr="00510646">
        <w:t xml:space="preserve">the definitions of accessibility services, potential regulatory overlap, and </w:t>
      </w:r>
      <w:r w:rsidR="00E451AC" w:rsidRPr="00510646">
        <w:t xml:space="preserve">the need for </w:t>
      </w:r>
      <w:r w:rsidR="00D9355A" w:rsidRPr="00510646">
        <w:t xml:space="preserve">requirements </w:t>
      </w:r>
      <w:r w:rsidR="00DE7A36" w:rsidRPr="00510646">
        <w:t>to respond to</w:t>
      </w:r>
      <w:r w:rsidR="00E451AC" w:rsidRPr="00510646">
        <w:t xml:space="preserve"> urgent </w:t>
      </w:r>
      <w:r w:rsidR="00DE7A36" w:rsidRPr="00510646">
        <w:t>matters</w:t>
      </w:r>
      <w:r w:rsidR="00E451AC" w:rsidRPr="00510646">
        <w:t xml:space="preserve"> where a person’s human rights may be restricted.</w:t>
      </w:r>
    </w:p>
    <w:p w14:paraId="2DAC998E" w14:textId="686ED7FD" w:rsidR="00F937E6" w:rsidRDefault="00F937E6" w:rsidP="00737A31">
      <w:pPr>
        <w:numPr>
          <w:ilvl w:val="0"/>
          <w:numId w:val="0"/>
        </w:numPr>
        <w:ind w:left="29"/>
      </w:pPr>
      <w:r w:rsidRPr="00510646">
        <w:t xml:space="preserve">The Commission </w:t>
      </w:r>
      <w:r w:rsidR="00DE7A36" w:rsidRPr="00510646">
        <w:t>remains</w:t>
      </w:r>
      <w:r w:rsidRPr="00510646">
        <w:t xml:space="preserve"> committed </w:t>
      </w:r>
      <w:r w:rsidR="00DE7A36" w:rsidRPr="00510646">
        <w:t xml:space="preserve">and available </w:t>
      </w:r>
      <w:r w:rsidRPr="00510646">
        <w:t>to working</w:t>
      </w:r>
      <w:r w:rsidR="00F336CE" w:rsidRPr="00510646">
        <w:t xml:space="preserve"> collaboratively with government on the design and implementation of the legislation</w:t>
      </w:r>
      <w:r w:rsidR="00611FB8" w:rsidRPr="00510646">
        <w:t xml:space="preserve"> </w:t>
      </w:r>
      <w:r w:rsidR="00F336CE" w:rsidRPr="00510646">
        <w:t xml:space="preserve">to </w:t>
      </w:r>
      <w:r w:rsidR="00AF4F5F" w:rsidRPr="00510646">
        <w:t>ensur</w:t>
      </w:r>
      <w:r w:rsidR="00611FB8" w:rsidRPr="00510646">
        <w:t>e</w:t>
      </w:r>
      <w:r w:rsidR="00AF4F5F" w:rsidRPr="00510646">
        <w:t xml:space="preserve"> the rights of consumers are upheld and </w:t>
      </w:r>
      <w:r w:rsidR="00C76B9C" w:rsidRPr="00510646">
        <w:t>to address</w:t>
      </w:r>
      <w:r w:rsidR="00F336CE">
        <w:t xml:space="preserve"> any regulatory overlap</w:t>
      </w:r>
      <w:r w:rsidR="00C76B9C">
        <w:t xml:space="preserve"> </w:t>
      </w:r>
      <w:r w:rsidR="000A0257">
        <w:t>and interaction</w:t>
      </w:r>
      <w:r w:rsidR="00786C86">
        <w:t xml:space="preserve"> </w:t>
      </w:r>
      <w:r w:rsidR="59404940">
        <w:t xml:space="preserve">with </w:t>
      </w:r>
      <w:r w:rsidR="00786C86">
        <w:t xml:space="preserve">anti-discrimination legislation. </w:t>
      </w:r>
    </w:p>
    <w:p w14:paraId="7DBAC323" w14:textId="21C93818" w:rsidR="004024FD" w:rsidRDefault="008E6114" w:rsidP="00F774CB">
      <w:pPr>
        <w:pStyle w:val="Heading2"/>
      </w:pPr>
      <w:bookmarkStart w:id="2" w:name="_Toc211328325"/>
      <w:r w:rsidRPr="40FC4559">
        <w:t>Recommendations</w:t>
      </w:r>
      <w:bookmarkEnd w:id="2"/>
    </w:p>
    <w:p w14:paraId="00DD20F0" w14:textId="6EA5620A" w:rsidR="00D77273" w:rsidRPr="00D77273" w:rsidRDefault="00C72E27" w:rsidP="00737A31">
      <w:pPr>
        <w:numPr>
          <w:ilvl w:val="0"/>
          <w:numId w:val="0"/>
        </w:numPr>
        <w:spacing w:after="120"/>
        <w:ind w:left="29"/>
      </w:pPr>
      <w:r>
        <w:t xml:space="preserve">The Commission </w:t>
      </w:r>
      <w:r w:rsidR="00D72BCB">
        <w:t>makes the following recommendations.</w:t>
      </w:r>
    </w:p>
    <w:tbl>
      <w:tblPr>
        <w:tblStyle w:val="AHRCtable"/>
        <w:tblW w:w="5000" w:type="pct"/>
        <w:tblLook w:val="04A0" w:firstRow="1" w:lastRow="0" w:firstColumn="1" w:lastColumn="0" w:noHBand="0" w:noVBand="1"/>
      </w:tblPr>
      <w:tblGrid>
        <w:gridCol w:w="9026"/>
      </w:tblGrid>
      <w:tr w:rsidR="007A7B9C" w14:paraId="0062CF0F" w14:textId="77777777" w:rsidTr="007A7B9C">
        <w:trPr>
          <w:cnfStyle w:val="100000000000" w:firstRow="1" w:lastRow="0" w:firstColumn="0" w:lastColumn="0" w:oddVBand="0" w:evenVBand="0" w:oddHBand="0" w:evenHBand="0" w:firstRowFirstColumn="0" w:firstRowLastColumn="0" w:lastRowFirstColumn="0" w:lastRowLastColumn="0"/>
        </w:trPr>
        <w:tc>
          <w:tcPr>
            <w:tcW w:w="5000" w:type="pct"/>
          </w:tcPr>
          <w:p w14:paraId="3E45372F" w14:textId="77777777" w:rsidR="007A7B9C" w:rsidRDefault="007A7B9C" w:rsidP="00D20DC1">
            <w:pPr>
              <w:pStyle w:val="Tableheading"/>
            </w:pPr>
            <w:r>
              <w:t>Recommendation</w:t>
            </w:r>
            <w:r w:rsidR="000737E1">
              <w:t>s</w:t>
            </w:r>
          </w:p>
        </w:tc>
      </w:tr>
      <w:tr w:rsidR="00472643" w14:paraId="5A30D86A" w14:textId="77777777" w:rsidTr="007A7B9C">
        <w:tblPrEx>
          <w:tblCellMar>
            <w:top w:w="0" w:type="dxa"/>
          </w:tblCellMar>
        </w:tblPrEx>
        <w:tc>
          <w:tcPr>
            <w:tcW w:w="5000" w:type="pct"/>
          </w:tcPr>
          <w:p w14:paraId="261BFA9A" w14:textId="77777777" w:rsidR="00472643" w:rsidRPr="00BD6951" w:rsidRDefault="00D72BCB" w:rsidP="00472643">
            <w:pPr>
              <w:pStyle w:val="Tablelistnumbers"/>
            </w:pPr>
            <w:r w:rsidRPr="00BD6951">
              <w:t xml:space="preserve">Security services should be a regulated activity under the Consumer Protection Framework. </w:t>
            </w:r>
            <w:r w:rsidR="001006D6" w:rsidRPr="00BD6951">
              <w:t xml:space="preserve"> </w:t>
            </w:r>
          </w:p>
          <w:p w14:paraId="101CC393" w14:textId="77777777" w:rsidR="00BD6951" w:rsidRPr="00BD6951" w:rsidRDefault="00BD6951" w:rsidP="00472643">
            <w:pPr>
              <w:pStyle w:val="Tablelistnumbers"/>
            </w:pPr>
            <w:r w:rsidRPr="00BD6951">
              <w:t>Accessibility services should be defined broadly in the primary legislation, in consultation with people with disability and other users of accessibility services.</w:t>
            </w:r>
          </w:p>
          <w:p w14:paraId="7DC63FEF" w14:textId="77777777" w:rsidR="00BD6951" w:rsidRPr="00BD6951" w:rsidRDefault="00BD6951" w:rsidP="00472643">
            <w:pPr>
              <w:pStyle w:val="Tablelistnumbers"/>
            </w:pPr>
            <w:r w:rsidRPr="00BD6951">
              <w:t>The Consumer Protection Framework should seek to minimise regulatory overlap by clearly designating the Ombudsperson’s main jurisdiction.</w:t>
            </w:r>
          </w:p>
          <w:p w14:paraId="1658495B" w14:textId="77777777" w:rsidR="00BD6951" w:rsidRPr="00BD6951" w:rsidRDefault="00BD6951" w:rsidP="00472643">
            <w:pPr>
              <w:pStyle w:val="Tablelistnumbers"/>
            </w:pPr>
            <w:r w:rsidRPr="00BD6951">
              <w:t>The Consumer Protection Framework should include a legislated requirement for procedural accommodations to be provided to enable access to justice on an equal basis with others.</w:t>
            </w:r>
          </w:p>
          <w:p w14:paraId="6746A1D9" w14:textId="77777777" w:rsidR="00BD6951" w:rsidRDefault="00BD6951" w:rsidP="00472643">
            <w:pPr>
              <w:pStyle w:val="Tablelistnumbers"/>
            </w:pPr>
            <w:r w:rsidRPr="00BD6951">
              <w:t xml:space="preserve">The Consumer Protection Framework should require airlines, airports and the Aviation Consumer Ombudsperson to prioritise and rapidly resolve </w:t>
            </w:r>
            <w:r w:rsidRPr="00BD6951">
              <w:lastRenderedPageBreak/>
              <w:t>complaints of an urgent nature, including circumstances where delays could restrict human rights.</w:t>
            </w:r>
          </w:p>
          <w:p w14:paraId="69329AFD" w14:textId="77777777" w:rsidR="008E3A09" w:rsidRDefault="008E3A09" w:rsidP="008E3A09">
            <w:pPr>
              <w:pStyle w:val="Tablelistnumbers"/>
              <w:numPr>
                <w:ilvl w:val="0"/>
                <w:numId w:val="0"/>
              </w:numPr>
              <w:ind w:left="360" w:hanging="360"/>
            </w:pPr>
          </w:p>
          <w:p w14:paraId="69AE2E3D" w14:textId="0D06EBFF" w:rsidR="008E3A09" w:rsidRPr="00BD6951" w:rsidRDefault="008E3A09" w:rsidP="008E3A09">
            <w:pPr>
              <w:pStyle w:val="Tablelistnumbers"/>
              <w:numPr>
                <w:ilvl w:val="0"/>
                <w:numId w:val="0"/>
              </w:numPr>
              <w:ind w:left="360" w:hanging="360"/>
            </w:pPr>
          </w:p>
        </w:tc>
      </w:tr>
    </w:tbl>
    <w:p w14:paraId="70DA38E0" w14:textId="77777777" w:rsidR="00983065" w:rsidRDefault="00983065" w:rsidP="00426DE9">
      <w:pPr>
        <w:numPr>
          <w:ilvl w:val="0"/>
          <w:numId w:val="0"/>
        </w:numPr>
        <w:ind w:left="29" w:hanging="29"/>
        <w:sectPr w:rsidR="00983065" w:rsidSect="0090680E">
          <w:headerReference w:type="default" r:id="rId16"/>
          <w:footerReference w:type="default" r:id="rId17"/>
          <w:footerReference w:type="first" r:id="rId18"/>
          <w:endnotePr>
            <w:numFmt w:val="decimal"/>
          </w:endnotePr>
          <w:pgSz w:w="11906" w:h="16838" w:code="9"/>
          <w:pgMar w:top="1440" w:right="1440" w:bottom="1440" w:left="1440" w:header="720" w:footer="720" w:gutter="0"/>
          <w:cols w:space="720"/>
          <w:docGrid w:linePitch="360"/>
        </w:sectPr>
      </w:pPr>
    </w:p>
    <w:p w14:paraId="7EC4D485" w14:textId="0ADF0A0A" w:rsidR="00090A5D" w:rsidRDefault="0076070C" w:rsidP="00D93E8A">
      <w:pPr>
        <w:pStyle w:val="Heading1"/>
        <w:numPr>
          <w:ilvl w:val="0"/>
          <w:numId w:val="0"/>
        </w:numPr>
        <w:ind w:left="432" w:hanging="432"/>
      </w:pPr>
      <w:bookmarkStart w:id="3" w:name="_Toc211328326"/>
      <w:r>
        <w:lastRenderedPageBreak/>
        <w:t>Consumer Protection Framework</w:t>
      </w:r>
      <w:bookmarkEnd w:id="3"/>
    </w:p>
    <w:p w14:paraId="6019E8ED" w14:textId="1BBB39A7" w:rsidR="00176BE5" w:rsidRDefault="00E11A55" w:rsidP="00EF1B48">
      <w:pPr>
        <w:pStyle w:val="Sectionsummarybody"/>
      </w:pPr>
      <w:r>
        <w:t>Recommendations are made on the scope of the application of the Framework</w:t>
      </w:r>
      <w:r w:rsidR="00E766E9">
        <w:t xml:space="preserve"> and key definitions</w:t>
      </w:r>
      <w:r>
        <w:t>.</w:t>
      </w:r>
      <w:r w:rsidR="00E766E9">
        <w:t xml:space="preserve"> Further clarity is needed on duplication and overlap between the Ombudsperson and the Commission’s complaints jurisdiction.</w:t>
      </w:r>
      <w:r w:rsidR="005E624D">
        <w:t xml:space="preserve"> </w:t>
      </w:r>
    </w:p>
    <w:p w14:paraId="5C86F65E" w14:textId="547CF13C" w:rsidR="00655C57" w:rsidRDefault="00693057" w:rsidP="0058707A">
      <w:pPr>
        <w:pStyle w:val="Heading2"/>
      </w:pPr>
      <w:bookmarkStart w:id="4" w:name="_Toc211328327"/>
      <w:r>
        <w:t xml:space="preserve">Human rights obligations </w:t>
      </w:r>
      <w:r w:rsidR="003201F4">
        <w:t>and principles</w:t>
      </w:r>
      <w:bookmarkEnd w:id="4"/>
      <w:r>
        <w:t xml:space="preserve"> </w:t>
      </w:r>
    </w:p>
    <w:p w14:paraId="015B3351" w14:textId="1B88F67C" w:rsidR="00180B4A" w:rsidRDefault="00180B4A" w:rsidP="00737A31">
      <w:pPr>
        <w:numPr>
          <w:ilvl w:val="0"/>
          <w:numId w:val="0"/>
        </w:numPr>
        <w:ind w:left="29"/>
      </w:pPr>
      <w:r>
        <w:t>The Commission acknowledges the</w:t>
      </w:r>
      <w:r w:rsidR="00636A2A">
        <w:t xml:space="preserve"> Australian g</w:t>
      </w:r>
      <w:r>
        <w:t xml:space="preserve">overnment’s commitment to considering how the </w:t>
      </w:r>
      <w:r w:rsidR="006C0D8A">
        <w:t>C</w:t>
      </w:r>
      <w:r>
        <w:t xml:space="preserve">onsumer </w:t>
      </w:r>
      <w:r w:rsidR="006C0D8A">
        <w:t>P</w:t>
      </w:r>
      <w:r>
        <w:t xml:space="preserve">rotection </w:t>
      </w:r>
      <w:r w:rsidR="006C0D8A">
        <w:t>F</w:t>
      </w:r>
      <w:r>
        <w:t>ramework</w:t>
      </w:r>
      <w:r w:rsidR="00CD1E49">
        <w:t xml:space="preserve"> (Framework)</w:t>
      </w:r>
      <w:r>
        <w:t xml:space="preserve"> </w:t>
      </w:r>
      <w:r w:rsidR="00A82938">
        <w:t>sh</w:t>
      </w:r>
      <w:r w:rsidR="00CD1E49">
        <w:t>ould be informed by</w:t>
      </w:r>
      <w:r>
        <w:t xml:space="preserve"> Australia’s international legal obligations, including the United Nations </w:t>
      </w:r>
      <w:r>
        <w:rPr>
          <w:i/>
          <w:iCs/>
        </w:rPr>
        <w:t>Convention on the Rights of Persons with Disabilities</w:t>
      </w:r>
      <w:r>
        <w:t xml:space="preserve"> (CRPD). It is essential that the human rights of consumers are upheld and protected </w:t>
      </w:r>
      <w:r w:rsidR="003A006B">
        <w:t>in</w:t>
      </w:r>
      <w:r>
        <w:t xml:space="preserve"> the </w:t>
      </w:r>
      <w:r w:rsidR="00CD1E49">
        <w:t>F</w:t>
      </w:r>
      <w:r>
        <w:t>ramework, in both the primary and subordinate legislation, and in practice.</w:t>
      </w:r>
      <w:r w:rsidR="000C615A">
        <w:t xml:space="preserve"> This will complement existing anti-discrimination obligations contained in federal discrimination law.</w:t>
      </w:r>
      <w:r>
        <w:t xml:space="preserve">  </w:t>
      </w:r>
    </w:p>
    <w:p w14:paraId="0FEC249D" w14:textId="3FDEB3B3" w:rsidR="00180B4A" w:rsidRDefault="00180B4A" w:rsidP="00737A31">
      <w:pPr>
        <w:numPr>
          <w:ilvl w:val="0"/>
          <w:numId w:val="0"/>
        </w:numPr>
        <w:ind w:left="29"/>
      </w:pPr>
      <w:r>
        <w:t xml:space="preserve">The Department should refer to </w:t>
      </w:r>
      <w:r w:rsidR="007306E7">
        <w:t xml:space="preserve">the Commission’s October 2024 submission to the Aviation Ombuds Scheme consultation </w:t>
      </w:r>
      <w:r>
        <w:t xml:space="preserve">for general guidance on the </w:t>
      </w:r>
      <w:r w:rsidR="00E947E5">
        <w:t>application of the</w:t>
      </w:r>
      <w:r>
        <w:t xml:space="preserve"> CRPD </w:t>
      </w:r>
      <w:r w:rsidR="00E947E5">
        <w:t xml:space="preserve">in the context of </w:t>
      </w:r>
      <w:r w:rsidRPr="00E02F47">
        <w:t>air travel</w:t>
      </w:r>
      <w:r w:rsidR="001D6AC1" w:rsidRPr="00E02F47">
        <w:t>.</w:t>
      </w:r>
      <w:r w:rsidR="007306E7" w:rsidRPr="00E02F47">
        <w:rPr>
          <w:rStyle w:val="EndnoteReference"/>
        </w:rPr>
        <w:t xml:space="preserve"> </w:t>
      </w:r>
      <w:r w:rsidR="007306E7" w:rsidRPr="00E02F47">
        <w:rPr>
          <w:rStyle w:val="EndnoteReference"/>
        </w:rPr>
        <w:endnoteReference w:id="2"/>
      </w:r>
      <w:r w:rsidR="001D6AC1" w:rsidRPr="00E02F47">
        <w:t xml:space="preserve"> </w:t>
      </w:r>
      <w:r w:rsidR="001D52E7" w:rsidRPr="00E02F47">
        <w:t>The</w:t>
      </w:r>
      <w:r w:rsidR="001D6AC1" w:rsidRPr="00E02F47">
        <w:t xml:space="preserve"> CRPD</w:t>
      </w:r>
      <w:r w:rsidR="007306E7" w:rsidRPr="00E02F47">
        <w:t xml:space="preserve"> creates a positive obligation on States Parties</w:t>
      </w:r>
      <w:r w:rsidRPr="00E02F47">
        <w:t xml:space="preserve"> to provide accessibility measures and to address the systemic barriers experienced by people with disability as a group or collective.</w:t>
      </w:r>
      <w:r w:rsidRPr="00E02F47">
        <w:rPr>
          <w:rStyle w:val="EndnoteReference"/>
        </w:rPr>
        <w:endnoteReference w:id="3"/>
      </w:r>
      <w:r w:rsidRPr="00E02F47">
        <w:t xml:space="preserve"> These obligations apply to all levels of government and</w:t>
      </w:r>
      <w:r>
        <w:t xml:space="preserve"> across all policy and service</w:t>
      </w:r>
      <w:r w:rsidR="00E86C9D">
        <w:t>s areas</w:t>
      </w:r>
      <w:r>
        <w:t>.</w:t>
      </w:r>
      <w:r>
        <w:rPr>
          <w:rStyle w:val="EndnoteReference"/>
        </w:rPr>
        <w:endnoteReference w:id="4"/>
      </w:r>
    </w:p>
    <w:p w14:paraId="4D54B1F4" w14:textId="2024CC0E" w:rsidR="00C6549C" w:rsidRDefault="00A00BB6" w:rsidP="00737A31">
      <w:pPr>
        <w:numPr>
          <w:ilvl w:val="0"/>
          <w:numId w:val="0"/>
        </w:numPr>
        <w:ind w:left="29"/>
      </w:pPr>
      <w:r>
        <w:t>The following h</w:t>
      </w:r>
      <w:r w:rsidR="00C6549C">
        <w:t xml:space="preserve">uman rights </w:t>
      </w:r>
      <w:r w:rsidR="1909A3FB">
        <w:t xml:space="preserve">principles </w:t>
      </w:r>
      <w:r w:rsidR="00C6549C">
        <w:t xml:space="preserve">should </w:t>
      </w:r>
      <w:r w:rsidR="00F263A1">
        <w:t xml:space="preserve">guide and </w:t>
      </w:r>
      <w:r w:rsidR="00C6549C">
        <w:t xml:space="preserve">be embedded in the design and implementation of the </w:t>
      </w:r>
      <w:r>
        <w:t>Framework:</w:t>
      </w:r>
      <w:r w:rsidR="00C6549C">
        <w:t xml:space="preserve"> </w:t>
      </w:r>
      <w:r w:rsidR="00151B91" w:rsidRPr="00151B91">
        <w:t xml:space="preserve"> </w:t>
      </w:r>
    </w:p>
    <w:p w14:paraId="2D09426A" w14:textId="77777777" w:rsidR="0006445C" w:rsidRPr="00856DA5" w:rsidRDefault="0006445C" w:rsidP="0006445C">
      <w:pPr>
        <w:pStyle w:val="Bodylistbullets"/>
      </w:pPr>
      <w:r w:rsidRPr="00856DA5">
        <w:t>Respect for the inherent dignity and worth of all people</w:t>
      </w:r>
      <w:r>
        <w:t>.</w:t>
      </w:r>
      <w:r>
        <w:rPr>
          <w:rStyle w:val="EndnoteReference"/>
        </w:rPr>
        <w:endnoteReference w:id="5"/>
      </w:r>
    </w:p>
    <w:p w14:paraId="06FDCC61" w14:textId="77777777" w:rsidR="0000154A" w:rsidRPr="00BB4F05" w:rsidRDefault="00374EFB" w:rsidP="00C6549C">
      <w:pPr>
        <w:pStyle w:val="Bodylistbullets"/>
      </w:pPr>
      <w:r>
        <w:t xml:space="preserve">Equality and </w:t>
      </w:r>
      <w:r w:rsidR="00F263A1">
        <w:t>n</w:t>
      </w:r>
      <w:r w:rsidR="00C6549C">
        <w:t>on-</w:t>
      </w:r>
      <w:r w:rsidR="00C6549C" w:rsidRPr="00BB4F05">
        <w:t>discriminatio</w:t>
      </w:r>
      <w:r w:rsidR="00612D1D" w:rsidRPr="00BB4F05">
        <w:t>n</w:t>
      </w:r>
      <w:r w:rsidR="00C203F8" w:rsidRPr="00BB4F05">
        <w:t>:</w:t>
      </w:r>
      <w:r w:rsidR="00F263A1" w:rsidRPr="00BB4F05">
        <w:t xml:space="preserve"> </w:t>
      </w:r>
    </w:p>
    <w:p w14:paraId="453BCE7C" w14:textId="39A6630D" w:rsidR="00C6549C" w:rsidRPr="00BB4F05" w:rsidRDefault="00BB4F05" w:rsidP="0000154A">
      <w:pPr>
        <w:pStyle w:val="Bodylistbullets"/>
        <w:numPr>
          <w:ilvl w:val="1"/>
          <w:numId w:val="18"/>
        </w:numPr>
      </w:pPr>
      <w:r>
        <w:t>A</w:t>
      </w:r>
      <w:r w:rsidR="00612D1D" w:rsidRPr="00BB4F05">
        <w:t>ll people must be treated equally and free from discriminatio</w:t>
      </w:r>
      <w:r w:rsidR="00A60987" w:rsidRPr="00BB4F05">
        <w:t>n</w:t>
      </w:r>
      <w:r w:rsidR="009442FB" w:rsidRPr="00BB4F05">
        <w:t xml:space="preserve">. For people with disability, this includes </w:t>
      </w:r>
      <w:r w:rsidR="00151B91" w:rsidRPr="00BB4F05">
        <w:t xml:space="preserve">the provision of reasonable accommodations </w:t>
      </w:r>
      <w:r w:rsidR="009452A9" w:rsidRPr="00BB4F05">
        <w:t xml:space="preserve">or individualised supports to ensure </w:t>
      </w:r>
      <w:r w:rsidR="009442FB" w:rsidRPr="00BB4F05">
        <w:t xml:space="preserve">they </w:t>
      </w:r>
      <w:r w:rsidR="009452A9" w:rsidRPr="00BB4F05">
        <w:t>can participate in a</w:t>
      </w:r>
      <w:r w:rsidR="009442FB" w:rsidRPr="00BB4F05">
        <w:t>ir travel</w:t>
      </w:r>
      <w:r w:rsidR="00A00BB6" w:rsidRPr="00BB4F05">
        <w:t xml:space="preserve"> on an equal basis with others</w:t>
      </w:r>
      <w:r w:rsidR="009442FB" w:rsidRPr="00BB4F05">
        <w:t>.</w:t>
      </w:r>
      <w:r w:rsidR="00E9753C" w:rsidRPr="00BB4F05">
        <w:rPr>
          <w:rStyle w:val="EndnoteReference"/>
        </w:rPr>
        <w:endnoteReference w:id="6"/>
      </w:r>
      <w:r w:rsidR="009442FB" w:rsidRPr="00BB4F05">
        <w:t xml:space="preserve"> </w:t>
      </w:r>
    </w:p>
    <w:p w14:paraId="1BABC656" w14:textId="77777777" w:rsidR="0000154A" w:rsidRPr="00BB4F05" w:rsidRDefault="00C6549C" w:rsidP="00C6549C">
      <w:pPr>
        <w:pStyle w:val="Bodylistbullets"/>
      </w:pPr>
      <w:r w:rsidRPr="00BB4F05">
        <w:t>Accessibility</w:t>
      </w:r>
      <w:r w:rsidR="00C203F8" w:rsidRPr="00BB4F05">
        <w:t>:</w:t>
      </w:r>
      <w:r w:rsidR="00D04E46" w:rsidRPr="00BB4F05">
        <w:t xml:space="preserve"> </w:t>
      </w:r>
    </w:p>
    <w:p w14:paraId="226D33A8" w14:textId="58512B77" w:rsidR="00C6549C" w:rsidRPr="00BB4F05" w:rsidRDefault="00BB4F05" w:rsidP="00F57102">
      <w:pPr>
        <w:pStyle w:val="Bodylistbullets"/>
        <w:numPr>
          <w:ilvl w:val="1"/>
          <w:numId w:val="18"/>
        </w:numPr>
      </w:pPr>
      <w:r w:rsidRPr="00BB4F05">
        <w:t>A</w:t>
      </w:r>
      <w:r w:rsidR="00D04E46" w:rsidRPr="00BB4F05">
        <w:t>ll</w:t>
      </w:r>
      <w:r w:rsidR="003E5BC3" w:rsidRPr="00BB4F05">
        <w:t xml:space="preserve"> people </w:t>
      </w:r>
      <w:r w:rsidR="322C395F" w:rsidRPr="00BB4F05">
        <w:t>must be able to</w:t>
      </w:r>
      <w:r w:rsidR="003E5BC3" w:rsidRPr="00BB4F05">
        <w:t xml:space="preserve"> access </w:t>
      </w:r>
      <w:r w:rsidR="00911F18" w:rsidRPr="00BB4F05">
        <w:t xml:space="preserve">environments, </w:t>
      </w:r>
      <w:r w:rsidR="00273CAE" w:rsidRPr="00BB4F05">
        <w:t>information</w:t>
      </w:r>
      <w:r w:rsidR="0007480E" w:rsidRPr="00BB4F05">
        <w:t xml:space="preserve"> and communications</w:t>
      </w:r>
      <w:r w:rsidR="00911F18" w:rsidRPr="00BB4F05">
        <w:t xml:space="preserve">, facilities, </w:t>
      </w:r>
      <w:r w:rsidR="00720C36" w:rsidRPr="00BB4F05">
        <w:t>and services on an equal basis with others</w:t>
      </w:r>
      <w:r w:rsidR="00856DA5" w:rsidRPr="00BB4F05">
        <w:t>, including transportation,</w:t>
      </w:r>
      <w:r w:rsidR="00720C36" w:rsidRPr="00BB4F05">
        <w:t xml:space="preserve"> </w:t>
      </w:r>
      <w:r w:rsidR="0020125C" w:rsidRPr="00BB4F05">
        <w:t xml:space="preserve">and </w:t>
      </w:r>
      <w:r w:rsidR="001139CF" w:rsidRPr="00BB4F05">
        <w:t>u</w:t>
      </w:r>
      <w:r w:rsidR="00C6549C" w:rsidRPr="00BB4F05">
        <w:t>niversal design</w:t>
      </w:r>
      <w:r w:rsidR="37226F95" w:rsidRPr="00BB4F05">
        <w:t xml:space="preserve"> should be promoted in the develo</w:t>
      </w:r>
      <w:r w:rsidR="135B7DFC" w:rsidRPr="00BB4F05">
        <w:t>pment of standards and guidelines</w:t>
      </w:r>
      <w:r w:rsidR="004D77B8" w:rsidRPr="00BB4F05">
        <w:t>.</w:t>
      </w:r>
      <w:r w:rsidR="004D77B8" w:rsidRPr="00BB4F05">
        <w:rPr>
          <w:rStyle w:val="EndnoteReference"/>
        </w:rPr>
        <w:endnoteReference w:id="7"/>
      </w:r>
    </w:p>
    <w:p w14:paraId="22010717" w14:textId="77777777" w:rsidR="0000154A" w:rsidRDefault="00A71D7A" w:rsidP="00C6549C">
      <w:pPr>
        <w:pStyle w:val="Bodylistbullets"/>
      </w:pPr>
      <w:r>
        <w:t>Access to justice</w:t>
      </w:r>
      <w:r w:rsidR="00CE52AF">
        <w:t xml:space="preserve">: </w:t>
      </w:r>
    </w:p>
    <w:p w14:paraId="752456C4" w14:textId="3CFD5723" w:rsidR="00A71D7A" w:rsidRDefault="73883A8F" w:rsidP="00F57102">
      <w:pPr>
        <w:pStyle w:val="Bodylistbullets"/>
        <w:numPr>
          <w:ilvl w:val="1"/>
          <w:numId w:val="18"/>
        </w:numPr>
      </w:pPr>
      <w:r>
        <w:t>A</w:t>
      </w:r>
      <w:r w:rsidR="00CE52AF">
        <w:t>ll</w:t>
      </w:r>
      <w:r w:rsidR="00F263A1">
        <w:t xml:space="preserve"> people </w:t>
      </w:r>
      <w:r w:rsidR="00CE52AF">
        <w:t>should</w:t>
      </w:r>
      <w:r w:rsidR="00F263A1">
        <w:t xml:space="preserve"> have access to effective complaint mechanisms and </w:t>
      </w:r>
      <w:r w:rsidR="00FE1FD5">
        <w:t>remedy</w:t>
      </w:r>
      <w:r w:rsidR="00F263A1">
        <w:t xml:space="preserve"> for mistreatment</w:t>
      </w:r>
      <w:r w:rsidR="000A42D5">
        <w:t>, rights violations and/</w:t>
      </w:r>
      <w:r w:rsidR="00F263A1">
        <w:t>or service failures.</w:t>
      </w:r>
      <w:r w:rsidR="00714834">
        <w:rPr>
          <w:rStyle w:val="EndnoteReference"/>
        </w:rPr>
        <w:endnoteReference w:id="8"/>
      </w:r>
      <w:r w:rsidR="00F263A1">
        <w:t xml:space="preserve"> </w:t>
      </w:r>
    </w:p>
    <w:p w14:paraId="2BCA907C" w14:textId="77777777" w:rsidR="0000154A" w:rsidRDefault="00BF3D4B" w:rsidP="00C6549C">
      <w:pPr>
        <w:pStyle w:val="Bodylistbullets"/>
      </w:pPr>
      <w:r>
        <w:t xml:space="preserve">Protection </w:t>
      </w:r>
      <w:r w:rsidR="00AE4550">
        <w:t xml:space="preserve">from interference </w:t>
      </w:r>
      <w:r w:rsidR="00BA334D">
        <w:t>with privacy</w:t>
      </w:r>
      <w:r w:rsidR="000A42D5">
        <w:t xml:space="preserve">: </w:t>
      </w:r>
    </w:p>
    <w:p w14:paraId="036F5DFB" w14:textId="3F28FC63" w:rsidR="00A71D7A" w:rsidRDefault="0E388D63" w:rsidP="00F57102">
      <w:pPr>
        <w:pStyle w:val="Bodylistbullets"/>
        <w:numPr>
          <w:ilvl w:val="1"/>
          <w:numId w:val="18"/>
        </w:numPr>
      </w:pPr>
      <w:r>
        <w:lastRenderedPageBreak/>
        <w:t xml:space="preserve">All people </w:t>
      </w:r>
      <w:r w:rsidR="0DCEB4FF">
        <w:t>have a right to privacy</w:t>
      </w:r>
      <w:r>
        <w:t xml:space="preserve"> </w:t>
      </w:r>
      <w:r w:rsidR="0DCEB4FF">
        <w:t xml:space="preserve">and </w:t>
      </w:r>
      <w:r w:rsidR="359C2D9C">
        <w:t>this</w:t>
      </w:r>
      <w:r w:rsidR="00BA334D">
        <w:t xml:space="preserve"> applies to any personal data collected during booking, travel and other activities related to air travel.</w:t>
      </w:r>
      <w:r w:rsidR="000A42D5">
        <w:rPr>
          <w:rStyle w:val="EndnoteReference"/>
        </w:rPr>
        <w:endnoteReference w:id="9"/>
      </w:r>
      <w:r w:rsidR="00BA334D">
        <w:t xml:space="preserve"> </w:t>
      </w:r>
    </w:p>
    <w:p w14:paraId="07D80B65" w14:textId="00F3B935" w:rsidR="00B2196D" w:rsidRPr="00B2196D" w:rsidRDefault="00A261EC" w:rsidP="00737A31">
      <w:pPr>
        <w:pStyle w:val="Heading2"/>
      </w:pPr>
      <w:bookmarkStart w:id="5" w:name="_Toc211328328"/>
      <w:r>
        <w:t>Scope of regulated entitie</w:t>
      </w:r>
      <w:r w:rsidR="00A04E7A">
        <w:t>s</w:t>
      </w:r>
      <w:r>
        <w:t xml:space="preserve"> </w:t>
      </w:r>
      <w:r w:rsidR="00604F05">
        <w:t>(consultation question 1)</w:t>
      </w:r>
      <w:bookmarkEnd w:id="5"/>
    </w:p>
    <w:p w14:paraId="7EE21611" w14:textId="793DC13A" w:rsidR="008E1A54" w:rsidRDefault="002F0A88" w:rsidP="00737A31">
      <w:pPr>
        <w:numPr>
          <w:ilvl w:val="0"/>
          <w:numId w:val="0"/>
        </w:numPr>
        <w:ind w:left="29"/>
      </w:pPr>
      <w:r>
        <w:t xml:space="preserve">The </w:t>
      </w:r>
      <w:r w:rsidR="008E1A54">
        <w:t>Framework</w:t>
      </w:r>
      <w:r>
        <w:t xml:space="preserve"> should provide protection to consumers across the whole-of-journey air travel experience. </w:t>
      </w:r>
      <w:r w:rsidR="00D53345">
        <w:t>The consultation paper proposes to include third parties providing a service on behalf of an airline or airport, but not security screening services.</w:t>
      </w:r>
    </w:p>
    <w:p w14:paraId="729A7592" w14:textId="2C05BA7D" w:rsidR="00446CE6" w:rsidRPr="003D7A73" w:rsidRDefault="00D53345" w:rsidP="00737A31">
      <w:pPr>
        <w:numPr>
          <w:ilvl w:val="0"/>
          <w:numId w:val="0"/>
        </w:numPr>
        <w:ind w:left="29"/>
      </w:pPr>
      <w:r>
        <w:t xml:space="preserve">The Commission’s experience in handling complaints about alleged discrimination is that </w:t>
      </w:r>
      <w:r w:rsidR="00A65669">
        <w:t>discrimination can and is experienced</w:t>
      </w:r>
      <w:r>
        <w:t xml:space="preserve"> at different points of the whole-of-journey experience, including interactions with security and other third-party companies used by airports and airlines.</w:t>
      </w:r>
      <w:r w:rsidR="00942160" w:rsidRPr="003D7A73">
        <w:rPr>
          <w:rStyle w:val="EndnoteReference"/>
        </w:rPr>
        <w:endnoteReference w:id="10"/>
      </w:r>
      <w:r w:rsidR="005E71C6" w:rsidRPr="003D7A73">
        <w:t xml:space="preserve"> </w:t>
      </w:r>
      <w:r w:rsidR="005B69B3" w:rsidRPr="003D7A73">
        <w:t>The Commission believes that security officials and</w:t>
      </w:r>
      <w:r w:rsidR="005B69B3" w:rsidRPr="005B69B3">
        <w:t xml:space="preserve"> services</w:t>
      </w:r>
      <w:r w:rsidR="00E86B44" w:rsidRPr="005B69B3">
        <w:t xml:space="preserve"> </w:t>
      </w:r>
      <w:r w:rsidR="00B202FC" w:rsidRPr="005B69B3">
        <w:t>should be</w:t>
      </w:r>
      <w:r w:rsidR="00964704">
        <w:t xml:space="preserve"> within scope of the Framework, with the ability to be</w:t>
      </w:r>
      <w:r w:rsidR="00B202FC" w:rsidRPr="005B69B3">
        <w:t xml:space="preserve"> held to </w:t>
      </w:r>
      <w:r w:rsidR="0048233A" w:rsidRPr="005B69B3">
        <w:t xml:space="preserve">minimum </w:t>
      </w:r>
      <w:r w:rsidR="00B202FC" w:rsidRPr="005B69B3">
        <w:t>standards</w:t>
      </w:r>
      <w:r w:rsidR="00E86B44" w:rsidRPr="005B69B3">
        <w:t>,</w:t>
      </w:r>
      <w:r w:rsidR="00B202FC" w:rsidRPr="005B69B3">
        <w:t xml:space="preserve"> including treating people </w:t>
      </w:r>
      <w:r w:rsidR="5840F198" w:rsidRPr="005B69B3">
        <w:t xml:space="preserve">without discrimination of any kind, such as treating people </w:t>
      </w:r>
      <w:r w:rsidR="00B202FC" w:rsidRPr="005B69B3">
        <w:t>with respect, dignity</w:t>
      </w:r>
      <w:r w:rsidR="00A44F87" w:rsidRPr="005B69B3">
        <w:t xml:space="preserve">, </w:t>
      </w:r>
      <w:r w:rsidR="190BAFAD" w:rsidRPr="005B69B3">
        <w:t xml:space="preserve">and </w:t>
      </w:r>
      <w:r w:rsidR="005B69B3" w:rsidRPr="005B69B3">
        <w:t xml:space="preserve">meeting </w:t>
      </w:r>
      <w:r w:rsidR="00A44F87" w:rsidRPr="005B69B3">
        <w:t>accessibility</w:t>
      </w:r>
      <w:r w:rsidR="00B202FC" w:rsidRPr="005B69B3">
        <w:t xml:space="preserve"> </w:t>
      </w:r>
      <w:r w:rsidR="005B69B3" w:rsidRPr="005B69B3">
        <w:t xml:space="preserve">requirements </w:t>
      </w:r>
      <w:r w:rsidR="00FC5FA2">
        <w:t>and</w:t>
      </w:r>
      <w:r w:rsidR="005B69B3" w:rsidRPr="005B69B3">
        <w:t xml:space="preserve"> </w:t>
      </w:r>
      <w:r w:rsidR="00B202FC" w:rsidRPr="005B69B3">
        <w:t>providing necessary adjustments.</w:t>
      </w:r>
      <w:r w:rsidR="003A326C" w:rsidRPr="003A326C">
        <w:t xml:space="preserve"> </w:t>
      </w:r>
      <w:r w:rsidR="00407628">
        <w:t>This leaves</w:t>
      </w:r>
      <w:r w:rsidR="003A326C" w:rsidRPr="003D7A73">
        <w:t xml:space="preserve"> room to tailor </w:t>
      </w:r>
      <w:r w:rsidR="00407628">
        <w:t xml:space="preserve">the </w:t>
      </w:r>
      <w:r w:rsidR="003A326C" w:rsidRPr="003D7A73">
        <w:t xml:space="preserve">expectations </w:t>
      </w:r>
      <w:r w:rsidR="00407628">
        <w:t xml:space="preserve">placed </w:t>
      </w:r>
      <w:r w:rsidR="003A326C" w:rsidRPr="003D7A73">
        <w:t xml:space="preserve">on security officials and services, </w:t>
      </w:r>
      <w:r w:rsidR="00407628">
        <w:t xml:space="preserve">in </w:t>
      </w:r>
      <w:r w:rsidR="005C1CEC">
        <w:t xml:space="preserve">recognition of </w:t>
      </w:r>
      <w:r w:rsidR="003A326C" w:rsidRPr="003D7A73">
        <w:t>their unique operating environment</w:t>
      </w:r>
      <w:r w:rsidR="005C1CEC">
        <w:t xml:space="preserve">, </w:t>
      </w:r>
      <w:r w:rsidR="00A65669">
        <w:t>the</w:t>
      </w:r>
      <w:r w:rsidR="005C1CEC">
        <w:t xml:space="preserve"> </w:t>
      </w:r>
      <w:r w:rsidR="00A65669">
        <w:t xml:space="preserve">additional regulatory </w:t>
      </w:r>
      <w:r w:rsidR="005C1CEC">
        <w:t>requirements imposed</w:t>
      </w:r>
      <w:r w:rsidR="00A65669">
        <w:t xml:space="preserve"> on these services</w:t>
      </w:r>
      <w:r w:rsidR="005C1CEC">
        <w:t>,</w:t>
      </w:r>
      <w:r w:rsidR="003A326C" w:rsidRPr="003D7A73">
        <w:t xml:space="preserve"> and the important responsibilities they are charged with.</w:t>
      </w:r>
    </w:p>
    <w:p w14:paraId="56BEBE27" w14:textId="32055F07" w:rsidR="008105D9" w:rsidRDefault="008105D9" w:rsidP="00737A31">
      <w:pPr>
        <w:numPr>
          <w:ilvl w:val="0"/>
          <w:numId w:val="0"/>
        </w:numPr>
        <w:ind w:left="29"/>
      </w:pPr>
      <w:r>
        <w:t xml:space="preserve">The result </w:t>
      </w:r>
      <w:r w:rsidR="000B4BFC">
        <w:t>of excluding security services could</w:t>
      </w:r>
      <w:r>
        <w:t xml:space="preserve"> otherwise be that customers continue to face barriers and lack protections at some points across the whole-of-journey. </w:t>
      </w:r>
    </w:p>
    <w:p w14:paraId="2C1F34C4" w14:textId="33C6F338" w:rsidR="00A44F87" w:rsidRPr="00A44F87" w:rsidRDefault="00A44F87" w:rsidP="00737A31">
      <w:pPr>
        <w:numPr>
          <w:ilvl w:val="0"/>
          <w:numId w:val="0"/>
        </w:numPr>
        <w:ind w:left="29"/>
        <w:rPr>
          <w:b/>
          <w:bCs/>
        </w:rPr>
      </w:pPr>
      <w:r>
        <w:rPr>
          <w:b/>
          <w:bCs/>
        </w:rPr>
        <w:t>Recommendation</w:t>
      </w:r>
      <w:r w:rsidR="00787EE1">
        <w:rPr>
          <w:b/>
          <w:bCs/>
        </w:rPr>
        <w:t xml:space="preserve"> 1</w:t>
      </w:r>
      <w:r>
        <w:rPr>
          <w:b/>
          <w:bCs/>
        </w:rPr>
        <w:t xml:space="preserve">: </w:t>
      </w:r>
      <w:r w:rsidR="00986733">
        <w:rPr>
          <w:b/>
          <w:bCs/>
        </w:rPr>
        <w:t>Security services</w:t>
      </w:r>
      <w:r>
        <w:rPr>
          <w:b/>
          <w:bCs/>
        </w:rPr>
        <w:t xml:space="preserve"> </w:t>
      </w:r>
      <w:r w:rsidR="00E37562">
        <w:rPr>
          <w:b/>
          <w:bCs/>
        </w:rPr>
        <w:t>should be a regulated activity</w:t>
      </w:r>
      <w:r w:rsidR="00986733">
        <w:rPr>
          <w:b/>
          <w:bCs/>
        </w:rPr>
        <w:t xml:space="preserve"> under the Consumer Protection Framework</w:t>
      </w:r>
      <w:r w:rsidR="00AF74FB">
        <w:rPr>
          <w:b/>
          <w:bCs/>
        </w:rPr>
        <w:t xml:space="preserve">. </w:t>
      </w:r>
    </w:p>
    <w:p w14:paraId="2A5593D5" w14:textId="6A139548" w:rsidR="00A261EC" w:rsidRDefault="00045978" w:rsidP="00737A31">
      <w:pPr>
        <w:pStyle w:val="Heading2"/>
      </w:pPr>
      <w:bookmarkStart w:id="6" w:name="_Toc211328329"/>
      <w:r>
        <w:t xml:space="preserve">Defining accessibility services </w:t>
      </w:r>
      <w:r w:rsidR="00604F05">
        <w:t>(consultation question 3)</w:t>
      </w:r>
      <w:bookmarkEnd w:id="6"/>
    </w:p>
    <w:p w14:paraId="5ED4747E" w14:textId="36B721BE" w:rsidR="001B334A" w:rsidRDefault="00C62842" w:rsidP="00737A31">
      <w:pPr>
        <w:numPr>
          <w:ilvl w:val="0"/>
          <w:numId w:val="0"/>
        </w:numPr>
        <w:ind w:left="29"/>
      </w:pPr>
      <w:r>
        <w:t>The Commission supports the carve out of</w:t>
      </w:r>
      <w:r w:rsidR="000C0BDC">
        <w:t xml:space="preserve"> </w:t>
      </w:r>
      <w:r w:rsidR="00327B3A">
        <w:t xml:space="preserve">airport </w:t>
      </w:r>
      <w:r>
        <w:t>accessibility services as a regulated activity that does not require a direct consumer relationship.</w:t>
      </w:r>
      <w:r w:rsidR="001B334A">
        <w:t xml:space="preserve"> </w:t>
      </w:r>
      <w:r w:rsidR="009D0155">
        <w:t>The consultation paper</w:t>
      </w:r>
      <w:r w:rsidR="00740CAD">
        <w:t>, however,</w:t>
      </w:r>
      <w:r w:rsidR="009D0155">
        <w:t xml:space="preserve"> limits accessibility services to airports. The Commission considers this should be expanded to airlines too.</w:t>
      </w:r>
    </w:p>
    <w:p w14:paraId="3EF437DB" w14:textId="505B128C" w:rsidR="007D6BC6" w:rsidRDefault="00EA1E03" w:rsidP="00737A31">
      <w:pPr>
        <w:numPr>
          <w:ilvl w:val="0"/>
          <w:numId w:val="0"/>
        </w:numPr>
        <w:ind w:left="29"/>
      </w:pPr>
      <w:r>
        <w:t>The</w:t>
      </w:r>
      <w:r w:rsidR="00262D36">
        <w:t xml:space="preserve"> consultation paper proposes </w:t>
      </w:r>
      <w:r>
        <w:t xml:space="preserve">to use Rules to </w:t>
      </w:r>
      <w:r w:rsidR="00A709F7">
        <w:t>‘clarify or reduce the types of services included as airport accessibility services’</w:t>
      </w:r>
      <w:r w:rsidR="00262D36">
        <w:t>,</w:t>
      </w:r>
      <w:r w:rsidR="00A709F7">
        <w:rPr>
          <w:rStyle w:val="EndnoteReference"/>
        </w:rPr>
        <w:endnoteReference w:id="11"/>
      </w:r>
      <w:r w:rsidR="008B06D9">
        <w:t xml:space="preserve"> </w:t>
      </w:r>
      <w:r w:rsidR="00262D36">
        <w:t>with the</w:t>
      </w:r>
      <w:r w:rsidR="00BD6203">
        <w:t xml:space="preserve"> intent of</w:t>
      </w:r>
      <w:r w:rsidR="00321CA8">
        <w:t xml:space="preserve"> ensur</w:t>
      </w:r>
      <w:r w:rsidR="00262D36">
        <w:t>ing</w:t>
      </w:r>
      <w:r w:rsidR="00321CA8">
        <w:t xml:space="preserve"> the definition keeps up to date with changes in the aviation sector</w:t>
      </w:r>
      <w:r w:rsidR="00BD6203">
        <w:t xml:space="preserve">. </w:t>
      </w:r>
      <w:r w:rsidR="00262D36">
        <w:t>The Commission cautions against the use of Rules as there is a risk that this could narrow</w:t>
      </w:r>
      <w:r w:rsidR="00990453">
        <w:t xml:space="preserve"> the </w:t>
      </w:r>
      <w:r w:rsidR="00321CA8">
        <w:t>definition and scope of services</w:t>
      </w:r>
      <w:r w:rsidR="00990453">
        <w:t xml:space="preserve"> over</w:t>
      </w:r>
      <w:r w:rsidR="00C03639">
        <w:t xml:space="preserve"> </w:t>
      </w:r>
      <w:r w:rsidR="00990453">
        <w:t xml:space="preserve">time, reducing the protections for people with accessibility needs. </w:t>
      </w:r>
      <w:r w:rsidR="00827EC0">
        <w:t xml:space="preserve">This could inadvertently narrow the </w:t>
      </w:r>
      <w:r w:rsidR="0026425C">
        <w:t>scope and</w:t>
      </w:r>
      <w:r w:rsidR="00862942">
        <w:t xml:space="preserve"> be vulnerable to being</w:t>
      </w:r>
      <w:r w:rsidR="007D6BC6">
        <w:t xml:space="preserve"> unduly influenced by industry</w:t>
      </w:r>
      <w:r w:rsidR="001B334A">
        <w:t xml:space="preserve"> interests</w:t>
      </w:r>
      <w:r w:rsidR="007D6BC6">
        <w:t xml:space="preserve"> or political </w:t>
      </w:r>
      <w:r w:rsidR="007D6BC6" w:rsidRPr="009D0155">
        <w:t xml:space="preserve">views. </w:t>
      </w:r>
    </w:p>
    <w:p w14:paraId="760B5A08" w14:textId="619232FE" w:rsidR="00AC7415" w:rsidRDefault="00862942" w:rsidP="00737A31">
      <w:pPr>
        <w:numPr>
          <w:ilvl w:val="0"/>
          <w:numId w:val="0"/>
        </w:numPr>
        <w:ind w:left="29"/>
      </w:pPr>
      <w:r>
        <w:lastRenderedPageBreak/>
        <w:t xml:space="preserve">Accessibility services should retain the ability to be responsive to individual requirements of the consumer and not defined in an overly prescriptive manner. </w:t>
      </w:r>
      <w:r w:rsidR="00AE7570">
        <w:t>The Commission suggests a</w:t>
      </w:r>
      <w:r w:rsidR="00AC7415">
        <w:t>cce</w:t>
      </w:r>
      <w:r w:rsidR="007D6BC6">
        <w:t xml:space="preserve">ssibility services should be defined broadly in the primary legislation to encompass the widest range of </w:t>
      </w:r>
      <w:r w:rsidR="0026425C">
        <w:t>services allowing</w:t>
      </w:r>
      <w:r w:rsidR="007D6BC6">
        <w:t xml:space="preserve"> room for innovation</w:t>
      </w:r>
      <w:r w:rsidR="00AE7570">
        <w:t>,</w:t>
      </w:r>
      <w:r w:rsidR="007D6BC6">
        <w:t xml:space="preserve"> </w:t>
      </w:r>
      <w:r w:rsidR="003C6E37">
        <w:t>such as</w:t>
      </w:r>
      <w:r w:rsidR="007D6BC6">
        <w:t xml:space="preserve"> new technologies</w:t>
      </w:r>
      <w:r w:rsidR="00AE7570">
        <w:t>,</w:t>
      </w:r>
      <w:r w:rsidR="007D6BC6">
        <w:t xml:space="preserve"> </w:t>
      </w:r>
      <w:r w:rsidR="009A5A98">
        <w:t xml:space="preserve">and improvements </w:t>
      </w:r>
      <w:r w:rsidR="007D6BC6">
        <w:t xml:space="preserve">to be captured within the definition over time. </w:t>
      </w:r>
    </w:p>
    <w:p w14:paraId="2FE47ED8" w14:textId="4908B484" w:rsidR="00FF4E30" w:rsidRDefault="00BD32FD" w:rsidP="00737A31">
      <w:pPr>
        <w:numPr>
          <w:ilvl w:val="0"/>
          <w:numId w:val="0"/>
        </w:numPr>
        <w:ind w:left="29"/>
      </w:pPr>
      <w:r>
        <w:t xml:space="preserve">The definition </w:t>
      </w:r>
      <w:r w:rsidR="00AE7570">
        <w:t xml:space="preserve">of accessibility services </w:t>
      </w:r>
      <w:r>
        <w:t xml:space="preserve">should be </w:t>
      </w:r>
      <w:r w:rsidR="00055FD0">
        <w:t>developed in</w:t>
      </w:r>
      <w:r>
        <w:t xml:space="preserve"> consultation with the disability community, which could also inform the </w:t>
      </w:r>
      <w:r w:rsidR="00F965D7">
        <w:t>develop</w:t>
      </w:r>
      <w:r>
        <w:t>ment of</w:t>
      </w:r>
      <w:r w:rsidR="00F965D7">
        <w:t xml:space="preserve"> guidance materials </w:t>
      </w:r>
      <w:r>
        <w:t xml:space="preserve">by the Aviation Consumer Ombudsperson </w:t>
      </w:r>
      <w:r w:rsidR="00F965D7">
        <w:t>to provide further clarity where required</w:t>
      </w:r>
      <w:r w:rsidR="002B024E">
        <w:t xml:space="preserve">. </w:t>
      </w:r>
      <w:r w:rsidR="0092519E">
        <w:t xml:space="preserve"> </w:t>
      </w:r>
    </w:p>
    <w:p w14:paraId="00BBCA34" w14:textId="6E842EC7" w:rsidR="00F76263" w:rsidRPr="00F76263" w:rsidRDefault="00F76263" w:rsidP="00737A31">
      <w:pPr>
        <w:numPr>
          <w:ilvl w:val="0"/>
          <w:numId w:val="0"/>
        </w:numPr>
        <w:ind w:left="29"/>
        <w:rPr>
          <w:b/>
          <w:bCs/>
        </w:rPr>
      </w:pPr>
      <w:r>
        <w:rPr>
          <w:b/>
          <w:bCs/>
        </w:rPr>
        <w:t xml:space="preserve">Recommendation </w:t>
      </w:r>
      <w:r w:rsidR="00787EE1">
        <w:rPr>
          <w:b/>
          <w:bCs/>
        </w:rPr>
        <w:t>2</w:t>
      </w:r>
      <w:r>
        <w:rPr>
          <w:b/>
          <w:bCs/>
        </w:rPr>
        <w:t>: Accessibility services should be defined broadly in the primary legislation</w:t>
      </w:r>
      <w:r w:rsidR="00E362A1">
        <w:rPr>
          <w:b/>
          <w:bCs/>
        </w:rPr>
        <w:t>, in consultation with people with disability and other</w:t>
      </w:r>
      <w:r w:rsidR="00322443">
        <w:rPr>
          <w:b/>
          <w:bCs/>
        </w:rPr>
        <w:t xml:space="preserve"> users of accessibility services</w:t>
      </w:r>
      <w:r w:rsidR="00E362A1">
        <w:rPr>
          <w:b/>
          <w:bCs/>
        </w:rPr>
        <w:t xml:space="preserve">. </w:t>
      </w:r>
    </w:p>
    <w:p w14:paraId="34D1C7E5" w14:textId="37894297" w:rsidR="00045978" w:rsidRDefault="00045978" w:rsidP="00737A31">
      <w:pPr>
        <w:pStyle w:val="Heading2"/>
        <w:ind w:left="0" w:hanging="11"/>
      </w:pPr>
      <w:bookmarkStart w:id="7" w:name="_Toc211328330"/>
      <w:r>
        <w:t>Addressing regulatory overlap</w:t>
      </w:r>
      <w:r w:rsidR="00604F05">
        <w:t xml:space="preserve"> (consultation questions 6</w:t>
      </w:r>
      <w:r w:rsidR="00737A31">
        <w:t xml:space="preserve">, </w:t>
      </w:r>
      <w:r w:rsidR="00604F05">
        <w:t>7)</w:t>
      </w:r>
      <w:bookmarkEnd w:id="7"/>
    </w:p>
    <w:p w14:paraId="49D818B1" w14:textId="3513EAB1" w:rsidR="00925089" w:rsidRDefault="00B9315C" w:rsidP="00737A31">
      <w:pPr>
        <w:numPr>
          <w:ilvl w:val="0"/>
          <w:numId w:val="0"/>
        </w:numPr>
        <w:ind w:left="29"/>
      </w:pPr>
      <w:r>
        <w:t xml:space="preserve">The Commission is broadly supportive </w:t>
      </w:r>
      <w:r w:rsidR="009A4CCA">
        <w:t xml:space="preserve">of the </w:t>
      </w:r>
      <w:r w:rsidR="004F4CDF">
        <w:t>establishment of the</w:t>
      </w:r>
      <w:r w:rsidR="009A4CCA">
        <w:t xml:space="preserve"> Aviation Consumer Ombudsperson and the introduction of the </w:t>
      </w:r>
      <w:r w:rsidR="004E246C">
        <w:t xml:space="preserve">Aviation Consumer Protection </w:t>
      </w:r>
      <w:r w:rsidR="00066AF5">
        <w:t>Authority</w:t>
      </w:r>
      <w:r w:rsidR="004F4CDF">
        <w:t>. However,</w:t>
      </w:r>
      <w:r w:rsidR="003667FA">
        <w:t xml:space="preserve"> the</w:t>
      </w:r>
      <w:r w:rsidR="00055FD0">
        <w:t>re remains a</w:t>
      </w:r>
      <w:r w:rsidR="003667FA">
        <w:t xml:space="preserve"> </w:t>
      </w:r>
      <w:r w:rsidR="00925089">
        <w:t xml:space="preserve">very high </w:t>
      </w:r>
      <w:r w:rsidR="00175734">
        <w:t>potential</w:t>
      </w:r>
      <w:r w:rsidR="00925089">
        <w:t xml:space="preserve"> for regulatory</w:t>
      </w:r>
      <w:r w:rsidR="00175734">
        <w:t xml:space="preserve"> </w:t>
      </w:r>
      <w:r w:rsidR="00066AF5">
        <w:t xml:space="preserve">duplication or overlap </w:t>
      </w:r>
      <w:r w:rsidR="00C93ED3">
        <w:t>with the Commission’s anti-discrimination jurisdiction</w:t>
      </w:r>
      <w:r w:rsidR="00925089">
        <w:t xml:space="preserve">. </w:t>
      </w:r>
    </w:p>
    <w:p w14:paraId="4DC154B8" w14:textId="69AAEB84" w:rsidR="00F8324A" w:rsidRDefault="00055FD0" w:rsidP="00737A31">
      <w:pPr>
        <w:numPr>
          <w:ilvl w:val="0"/>
          <w:numId w:val="0"/>
        </w:numPr>
        <w:ind w:left="29"/>
      </w:pPr>
      <w:r>
        <w:t>E</w:t>
      </w:r>
      <w:r w:rsidR="00F8324A">
        <w:t xml:space="preserve">lements </w:t>
      </w:r>
      <w:r>
        <w:t>similar to those proposed for the Framework and Charter</w:t>
      </w:r>
      <w:r w:rsidR="00B8052C">
        <w:t>,</w:t>
      </w:r>
      <w:r>
        <w:t xml:space="preserve"> </w:t>
      </w:r>
      <w:r w:rsidR="00F8324A">
        <w:t>across the whole aviation journey for people with disability</w:t>
      </w:r>
      <w:r w:rsidR="00B8052C">
        <w:t>,</w:t>
      </w:r>
      <w:r>
        <w:t xml:space="preserve"> are </w:t>
      </w:r>
      <w:r w:rsidR="613FB2AF">
        <w:t xml:space="preserve">also </w:t>
      </w:r>
      <w:r>
        <w:t>being considered for inclusion in the forthcoming Aviation Disability Standards</w:t>
      </w:r>
      <w:r w:rsidR="008F5152">
        <w:t xml:space="preserve">. </w:t>
      </w:r>
      <w:r w:rsidR="00FC0820">
        <w:t>T</w:t>
      </w:r>
      <w:r w:rsidR="003667FA">
        <w:t>he Standards will</w:t>
      </w:r>
      <w:r w:rsidR="00F8324A">
        <w:t xml:space="preserve"> </w:t>
      </w:r>
      <w:r w:rsidR="627E7FF2">
        <w:t>most</w:t>
      </w:r>
      <w:r w:rsidR="00F8324A">
        <w:t xml:space="preserve"> likely </w:t>
      </w:r>
      <w:r w:rsidR="003667FA">
        <w:t xml:space="preserve">provide </w:t>
      </w:r>
      <w:r w:rsidR="00F8324A">
        <w:t>greater specificity around accessibility and non-discrimination obligations</w:t>
      </w:r>
      <w:r w:rsidR="003667FA">
        <w:t xml:space="preserve"> than what is proposed to be included in the Charter</w:t>
      </w:r>
      <w:r w:rsidR="00FC0820">
        <w:t>, but there will be some degree of overlap.</w:t>
      </w:r>
    </w:p>
    <w:p w14:paraId="402C85DF" w14:textId="71CACBC7" w:rsidR="00664B3E" w:rsidRDefault="00664B3E" w:rsidP="00737A31">
      <w:pPr>
        <w:numPr>
          <w:ilvl w:val="0"/>
          <w:numId w:val="0"/>
        </w:numPr>
        <w:ind w:left="29"/>
      </w:pPr>
      <w:r>
        <w:t>The consultation paper proposes that the Aviation Consumer Protection Authority could have a broader role in relation to compliance with Aviation Disability Standards, and that the Aviation Consumer Ombudsperson could have regard to matters outside the Consumer Protection Charter</w:t>
      </w:r>
      <w:r w:rsidR="73324A4B">
        <w:t>,</w:t>
      </w:r>
      <w:r>
        <w:t xml:space="preserve"> such as the Aviation Disability Standards where it is the most appropriate body to do so or refer matters to another body (such as the Commission). </w:t>
      </w:r>
    </w:p>
    <w:p w14:paraId="773C6273" w14:textId="1EA939B1" w:rsidR="00930018" w:rsidRDefault="0087137F" w:rsidP="00737A31">
      <w:pPr>
        <w:numPr>
          <w:ilvl w:val="0"/>
          <w:numId w:val="0"/>
        </w:numPr>
        <w:ind w:left="29"/>
      </w:pPr>
      <w:r>
        <w:t xml:space="preserve">While the consultation paper states that the </w:t>
      </w:r>
      <w:r w:rsidR="00FC0820">
        <w:t>F</w:t>
      </w:r>
      <w:r>
        <w:t>ramework does not intend to create duplication</w:t>
      </w:r>
      <w:r w:rsidR="00544933">
        <w:t>,</w:t>
      </w:r>
      <w:r w:rsidR="0051425F">
        <w:rPr>
          <w:rStyle w:val="EndnoteReference"/>
        </w:rPr>
        <w:endnoteReference w:id="12"/>
      </w:r>
      <w:r w:rsidR="00544933">
        <w:t xml:space="preserve"> </w:t>
      </w:r>
      <w:r w:rsidR="003667FA">
        <w:t xml:space="preserve">it </w:t>
      </w:r>
      <w:r w:rsidR="00FC0820">
        <w:t>is</w:t>
      </w:r>
      <w:r w:rsidR="00544933">
        <w:t xml:space="preserve"> difficult to </w:t>
      </w:r>
      <w:r w:rsidR="00B82EF7">
        <w:t>assess</w:t>
      </w:r>
      <w:r w:rsidR="003667FA">
        <w:t xml:space="preserve"> whether this objective will be achieved</w:t>
      </w:r>
      <w:r w:rsidR="00B82EF7">
        <w:t xml:space="preserve"> while the </w:t>
      </w:r>
      <w:r w:rsidR="00855F0C">
        <w:t>Disability Aviation Standards are</w:t>
      </w:r>
      <w:r w:rsidR="008B1F8C">
        <w:t xml:space="preserve"> still</w:t>
      </w:r>
      <w:r w:rsidR="00F8324A">
        <w:t xml:space="preserve"> under development and</w:t>
      </w:r>
      <w:r w:rsidR="00544933">
        <w:t xml:space="preserve"> without further clarity on </w:t>
      </w:r>
      <w:r w:rsidR="00F8324A">
        <w:t xml:space="preserve">the </w:t>
      </w:r>
      <w:r w:rsidR="00544933">
        <w:t xml:space="preserve">draft legislation. </w:t>
      </w:r>
    </w:p>
    <w:p w14:paraId="6E093430" w14:textId="600382CD" w:rsidR="007B77CA" w:rsidRDefault="00E8283E" w:rsidP="00737A31">
      <w:pPr>
        <w:numPr>
          <w:ilvl w:val="0"/>
          <w:numId w:val="0"/>
        </w:numPr>
        <w:ind w:left="29"/>
      </w:pPr>
      <w:r>
        <w:t>Greater a</w:t>
      </w:r>
      <w:r w:rsidR="00604AE1">
        <w:t xml:space="preserve">ttention should be given to how potential overlap and duplication will be addressed within the </w:t>
      </w:r>
      <w:r w:rsidR="000D6753">
        <w:t>broader regulatory framework</w:t>
      </w:r>
      <w:r w:rsidR="002F4603">
        <w:t xml:space="preserve"> </w:t>
      </w:r>
      <w:r w:rsidR="007A3ED9">
        <w:t>prior to the introduction of the legislation</w:t>
      </w:r>
      <w:r w:rsidR="000D6753">
        <w:t xml:space="preserve">. </w:t>
      </w:r>
      <w:r w:rsidR="007E5A18">
        <w:t>The Commission has continuously raised the need to minimise regulatory overlap</w:t>
      </w:r>
      <w:r w:rsidR="00D0119E">
        <w:t>, an issue that remains unresolved.</w:t>
      </w:r>
    </w:p>
    <w:p w14:paraId="66AE8B61" w14:textId="1F5058D5" w:rsidR="00332CC1" w:rsidRPr="00412AE8" w:rsidRDefault="00BC067D" w:rsidP="00737A31">
      <w:pPr>
        <w:numPr>
          <w:ilvl w:val="0"/>
          <w:numId w:val="0"/>
        </w:numPr>
        <w:ind w:left="29"/>
      </w:pPr>
      <w:r>
        <w:lastRenderedPageBreak/>
        <w:t xml:space="preserve">The consultation paper does not </w:t>
      </w:r>
      <w:r w:rsidR="0027641A">
        <w:t xml:space="preserve">differentiate between complaints </w:t>
      </w:r>
      <w:r w:rsidR="00A4063A">
        <w:t>alleging</w:t>
      </w:r>
      <w:r w:rsidR="0027641A">
        <w:t xml:space="preserve"> </w:t>
      </w:r>
      <w:r w:rsidR="50D2933E">
        <w:t xml:space="preserve">unlawful </w:t>
      </w:r>
      <w:r w:rsidR="0027641A">
        <w:t xml:space="preserve">discrimination </w:t>
      </w:r>
      <w:r w:rsidR="733B1DB8">
        <w:t>under federal discrimination law</w:t>
      </w:r>
      <w:r w:rsidR="0027641A">
        <w:t xml:space="preserve"> and those made under the </w:t>
      </w:r>
      <w:r w:rsidR="00520FDB">
        <w:t>F</w:t>
      </w:r>
      <w:r w:rsidR="0027641A">
        <w:t>ramework</w:t>
      </w:r>
      <w:r w:rsidR="00520FDB">
        <w:t xml:space="preserve">, neither </w:t>
      </w:r>
      <w:r w:rsidR="00A4063A">
        <w:t xml:space="preserve">does </w:t>
      </w:r>
      <w:r w:rsidR="00520FDB">
        <w:t>it</w:t>
      </w:r>
      <w:r w:rsidR="00890B45">
        <w:t xml:space="preserve"> discuss which complaint pathway would be most appropriate in certain circumstances</w:t>
      </w:r>
      <w:r w:rsidR="0027641A">
        <w:t xml:space="preserve">. </w:t>
      </w:r>
      <w:r w:rsidR="7B6E6A26">
        <w:t xml:space="preserve">Greater </w:t>
      </w:r>
      <w:r w:rsidR="755A2A3D">
        <w:t>c</w:t>
      </w:r>
      <w:r w:rsidR="000B3303">
        <w:t xml:space="preserve">larity is needed </w:t>
      </w:r>
      <w:r w:rsidR="13EC1804">
        <w:t>in relation to this</w:t>
      </w:r>
      <w:r w:rsidR="000B3303">
        <w:t xml:space="preserve"> </w:t>
      </w:r>
      <w:r w:rsidR="000A0B92">
        <w:t>and</w:t>
      </w:r>
      <w:r w:rsidR="71A57FA2">
        <w:t xml:space="preserve"> on </w:t>
      </w:r>
      <w:r w:rsidR="000B3303">
        <w:t xml:space="preserve">how </w:t>
      </w:r>
      <w:r w:rsidR="25450D5D">
        <w:t xml:space="preserve">any </w:t>
      </w:r>
      <w:r w:rsidR="000B3303">
        <w:t xml:space="preserve">overlap </w:t>
      </w:r>
      <w:r w:rsidR="509A2DBE">
        <w:t>between different complaint jurisdictions</w:t>
      </w:r>
      <w:r w:rsidR="000B3303">
        <w:t xml:space="preserve"> will be appropriately handled</w:t>
      </w:r>
      <w:r w:rsidR="008A680B">
        <w:t>. This will</w:t>
      </w:r>
      <w:r w:rsidR="000B3303">
        <w:t xml:space="preserve"> ensure complainants can receive the most appropriate remedy and outcome </w:t>
      </w:r>
      <w:r w:rsidR="000B3303" w:rsidRPr="00412AE8">
        <w:t>based on the circumstances</w:t>
      </w:r>
      <w:r w:rsidR="008A680B">
        <w:t>, as well as benefit respondents</w:t>
      </w:r>
      <w:r w:rsidR="000B3303" w:rsidRPr="00412AE8">
        <w:t xml:space="preserve">. </w:t>
      </w:r>
    </w:p>
    <w:p w14:paraId="394033B3" w14:textId="38FE5BB2" w:rsidR="00412AE8" w:rsidRPr="00412AE8" w:rsidRDefault="003444D5" w:rsidP="00737A31">
      <w:pPr>
        <w:numPr>
          <w:ilvl w:val="0"/>
          <w:numId w:val="0"/>
        </w:numPr>
        <w:ind w:left="29"/>
      </w:pPr>
      <w:r w:rsidRPr="00412AE8">
        <w:t xml:space="preserve">The Commission supports a ‘no wrong door’ approach with referrals </w:t>
      </w:r>
      <w:r w:rsidR="02A1E7B8">
        <w:t xml:space="preserve">between organisations </w:t>
      </w:r>
      <w:r w:rsidRPr="00412AE8">
        <w:t>to the body best placed to investigate</w:t>
      </w:r>
      <w:r w:rsidR="40C26618">
        <w:t xml:space="preserve"> and resolve the complaint</w:t>
      </w:r>
      <w:r w:rsidRPr="00412AE8">
        <w:t>.</w:t>
      </w:r>
      <w:r w:rsidR="00C838A9" w:rsidRPr="00412AE8">
        <w:t xml:space="preserve"> F</w:t>
      </w:r>
      <w:r w:rsidRPr="00412AE8">
        <w:t xml:space="preserve">urther clarity </w:t>
      </w:r>
      <w:r w:rsidR="008C63AD" w:rsidRPr="00412AE8">
        <w:t>is</w:t>
      </w:r>
      <w:r w:rsidRPr="00412AE8">
        <w:t xml:space="preserve"> </w:t>
      </w:r>
      <w:r w:rsidR="00F955E8" w:rsidRPr="00412AE8">
        <w:t xml:space="preserve">required </w:t>
      </w:r>
      <w:r w:rsidR="009C37E4" w:rsidRPr="00412AE8">
        <w:t>regarding t</w:t>
      </w:r>
      <w:r w:rsidR="009D62B2" w:rsidRPr="00412AE8">
        <w:t xml:space="preserve">he circumstances in </w:t>
      </w:r>
      <w:r w:rsidR="009C37E4" w:rsidRPr="00412AE8">
        <w:t xml:space="preserve">which the Aviation Consumer Ombudsman would </w:t>
      </w:r>
      <w:r w:rsidR="002C2DF3" w:rsidRPr="00412AE8">
        <w:t>refer a complaint to the Commission</w:t>
      </w:r>
      <w:r w:rsidR="00EB763C" w:rsidRPr="00412AE8">
        <w:t>, and vice versa.</w:t>
      </w:r>
      <w:r w:rsidR="00C838A9" w:rsidRPr="00412AE8">
        <w:t xml:space="preserve"> It should be noted that t</w:t>
      </w:r>
      <w:r w:rsidR="008B6267" w:rsidRPr="00412AE8">
        <w:t xml:space="preserve">he Commission has limitations on what information it can share with other </w:t>
      </w:r>
      <w:r w:rsidR="00AB5FA4" w:rsidRPr="00412AE8">
        <w:t>bodies</w:t>
      </w:r>
      <w:r w:rsidR="004C1551" w:rsidRPr="00412AE8">
        <w:t xml:space="preserve"> to ensure the confidentiality of personal information </w:t>
      </w:r>
      <w:r w:rsidR="00C838A9" w:rsidRPr="00412AE8">
        <w:t>it acquires</w:t>
      </w:r>
      <w:r w:rsidR="00074462" w:rsidRPr="00412AE8">
        <w:t>.</w:t>
      </w:r>
      <w:r w:rsidR="00074462" w:rsidRPr="00412AE8">
        <w:rPr>
          <w:rStyle w:val="EndnoteReference"/>
        </w:rPr>
        <w:t xml:space="preserve"> </w:t>
      </w:r>
      <w:r w:rsidR="00074462" w:rsidRPr="00412AE8">
        <w:rPr>
          <w:rStyle w:val="EndnoteReference"/>
        </w:rPr>
        <w:endnoteReference w:id="13"/>
      </w:r>
      <w:r w:rsidR="00074462" w:rsidRPr="00412AE8">
        <w:t xml:space="preserve"> This</w:t>
      </w:r>
      <w:r w:rsidR="004C1551" w:rsidRPr="00412AE8">
        <w:t xml:space="preserve"> should be considered in relation to </w:t>
      </w:r>
      <w:r w:rsidR="004E7217" w:rsidRPr="00412AE8">
        <w:t>referral pathways</w:t>
      </w:r>
      <w:r w:rsidR="005E0F05" w:rsidRPr="00412AE8">
        <w:t xml:space="preserve"> and information sharing arrangements</w:t>
      </w:r>
      <w:r w:rsidR="004E7217" w:rsidRPr="00412AE8">
        <w:t>.</w:t>
      </w:r>
      <w:r w:rsidR="00074462" w:rsidRPr="00412AE8">
        <w:t xml:space="preserve"> </w:t>
      </w:r>
    </w:p>
    <w:p w14:paraId="629D6979" w14:textId="7D3F958F" w:rsidR="003444D5" w:rsidRDefault="00B74197" w:rsidP="00737A31">
      <w:pPr>
        <w:numPr>
          <w:ilvl w:val="0"/>
          <w:numId w:val="0"/>
        </w:numPr>
        <w:ind w:left="29"/>
      </w:pPr>
      <w:r w:rsidRPr="00412AE8">
        <w:t xml:space="preserve">It is </w:t>
      </w:r>
      <w:r w:rsidR="00412AE8" w:rsidRPr="00412AE8">
        <w:t xml:space="preserve">also </w:t>
      </w:r>
      <w:r w:rsidRPr="00412AE8">
        <w:t>unclear in the consultation paper whether there will be mechanism</w:t>
      </w:r>
      <w:r w:rsidR="007D2C9D" w:rsidRPr="00412AE8">
        <w:t>s</w:t>
      </w:r>
      <w:r w:rsidRPr="00412AE8">
        <w:t xml:space="preserve"> to prevent a person</w:t>
      </w:r>
      <w:r w:rsidR="00626724" w:rsidRPr="00412AE8">
        <w:t xml:space="preserve"> from pursuing a complaint in multiple jurisdictions whe</w:t>
      </w:r>
      <w:r w:rsidR="006E5DF7" w:rsidRPr="00412AE8">
        <w:t>n</w:t>
      </w:r>
      <w:r w:rsidR="00626724" w:rsidRPr="00412AE8">
        <w:t xml:space="preserve"> they have been unsatisfied </w:t>
      </w:r>
      <w:r w:rsidR="005800D1" w:rsidRPr="00412AE8">
        <w:t>with an outcome</w:t>
      </w:r>
      <w:r w:rsidR="00DC7636" w:rsidRPr="00412AE8">
        <w:t xml:space="preserve">. </w:t>
      </w:r>
      <w:r w:rsidR="374E3A91" w:rsidRPr="00412AE8">
        <w:t xml:space="preserve">This is needed to prevent unnecessary duplication between complaint handling agencies </w:t>
      </w:r>
      <w:r w:rsidR="374E3A91">
        <w:t>and to minimise airlines</w:t>
      </w:r>
      <w:r w:rsidR="2F36F3D4">
        <w:t>, airports</w:t>
      </w:r>
      <w:r w:rsidR="374E3A91">
        <w:t xml:space="preserve"> and service providers</w:t>
      </w:r>
      <w:r w:rsidR="22A23188">
        <w:t xml:space="preserve"> </w:t>
      </w:r>
      <w:r w:rsidR="374E3A91">
        <w:t>having</w:t>
      </w:r>
      <w:r w:rsidR="34937F84">
        <w:t xml:space="preserve"> to</w:t>
      </w:r>
      <w:r w:rsidR="374E3A91">
        <w:t xml:space="preserve"> respond to complaints in multiple jurisdictions</w:t>
      </w:r>
      <w:r w:rsidR="15B769CD">
        <w:t xml:space="preserve">. </w:t>
      </w:r>
      <w:r w:rsidR="001627B7" w:rsidRPr="00412AE8">
        <w:t>Further clar</w:t>
      </w:r>
      <w:r w:rsidR="00FA7B43" w:rsidRPr="00412AE8">
        <w:t>ity is also required regarding the definition of a ‘closed’ complaint and whether this means</w:t>
      </w:r>
      <w:r w:rsidR="00FA7B43">
        <w:t xml:space="preserve"> a complaint has been withdrawn, not accepted or resolved</w:t>
      </w:r>
      <w:r w:rsidR="007716FE">
        <w:t xml:space="preserve">. </w:t>
      </w:r>
      <w:r w:rsidR="00A175FF">
        <w:t xml:space="preserve">If dual </w:t>
      </w:r>
      <w:r w:rsidR="000B3303">
        <w:t xml:space="preserve">(or multiple) </w:t>
      </w:r>
      <w:r w:rsidR="00A175FF">
        <w:t xml:space="preserve">pathways are established, </w:t>
      </w:r>
      <w:r w:rsidR="007716FE">
        <w:t xml:space="preserve">the Commission </w:t>
      </w:r>
      <w:r w:rsidR="000B3303">
        <w:t xml:space="preserve">recommends </w:t>
      </w:r>
      <w:r w:rsidR="00A175FF">
        <w:t>there should be a prohibition</w:t>
      </w:r>
      <w:r w:rsidR="00B14D84">
        <w:t xml:space="preserve"> in the legislation</w:t>
      </w:r>
      <w:r w:rsidR="00A175FF">
        <w:t xml:space="preserve"> on the double handling of complaints</w:t>
      </w:r>
      <w:r w:rsidR="002758A3">
        <w:t xml:space="preserve"> to avoid unnecessary duplication</w:t>
      </w:r>
      <w:r w:rsidR="00992839">
        <w:t xml:space="preserve">, taking guidance from the </w:t>
      </w:r>
      <w:r w:rsidR="00992839" w:rsidRPr="00412AE8">
        <w:rPr>
          <w:i/>
          <w:iCs/>
        </w:rPr>
        <w:t xml:space="preserve">Fair Work Act </w:t>
      </w:r>
      <w:r w:rsidR="00F0397D" w:rsidRPr="00412AE8">
        <w:rPr>
          <w:i/>
          <w:iCs/>
        </w:rPr>
        <w:t xml:space="preserve">2009 </w:t>
      </w:r>
      <w:r w:rsidR="00F0397D">
        <w:t>(Cth).</w:t>
      </w:r>
      <w:r w:rsidR="00F0397D">
        <w:rPr>
          <w:rStyle w:val="EndnoteReference"/>
        </w:rPr>
        <w:endnoteReference w:id="14"/>
      </w:r>
    </w:p>
    <w:p w14:paraId="468D82FF" w14:textId="72AEB78A" w:rsidR="00723AC8" w:rsidRDefault="00723AC8" w:rsidP="00737A31">
      <w:pPr>
        <w:numPr>
          <w:ilvl w:val="0"/>
          <w:numId w:val="0"/>
        </w:numPr>
        <w:ind w:left="29"/>
      </w:pPr>
      <w:r>
        <w:t>The</w:t>
      </w:r>
      <w:r w:rsidR="00B14D84">
        <w:t xml:space="preserve"> proposal for the</w:t>
      </w:r>
      <w:r>
        <w:t xml:space="preserve"> development of a Framework for </w:t>
      </w:r>
      <w:r w:rsidR="00B14D84">
        <w:t>C</w:t>
      </w:r>
      <w:r>
        <w:t xml:space="preserve">ooperation and </w:t>
      </w:r>
      <w:r w:rsidR="00B14D84">
        <w:t>C</w:t>
      </w:r>
      <w:r>
        <w:t>oordination</w:t>
      </w:r>
      <w:r w:rsidR="00B14D84">
        <w:t xml:space="preserve"> </w:t>
      </w:r>
      <w:r w:rsidR="00E64A76">
        <w:t>is a welcome</w:t>
      </w:r>
      <w:r w:rsidR="000B3303">
        <w:t xml:space="preserve"> complementary</w:t>
      </w:r>
      <w:r w:rsidR="00E64A76">
        <w:t xml:space="preserve"> </w:t>
      </w:r>
      <w:r w:rsidR="00BC1132">
        <w:t>initiative</w:t>
      </w:r>
      <w:r w:rsidR="00E64A76">
        <w:t xml:space="preserve"> to support eff</w:t>
      </w:r>
      <w:r w:rsidR="00BC1132">
        <w:t xml:space="preserve">icient and effective regulation, however </w:t>
      </w:r>
      <w:r w:rsidR="003E7DF2">
        <w:t>further detail is required</w:t>
      </w:r>
      <w:r w:rsidR="00B2378B">
        <w:t xml:space="preserve"> as to </w:t>
      </w:r>
      <w:r w:rsidR="009B302F">
        <w:t>the</w:t>
      </w:r>
      <w:r w:rsidR="00B2378B">
        <w:t xml:space="preserve"> mechanisms being considered, and how these will be provided for in the legislation</w:t>
      </w:r>
      <w:r w:rsidR="0086205E">
        <w:t>. An effective regulatory framework should include appropriate mechanisms to identify pervasive or systemic compliance issues</w:t>
      </w:r>
      <w:r w:rsidR="005B63A2">
        <w:t xml:space="preserve"> so</w:t>
      </w:r>
      <w:r w:rsidR="0086205E">
        <w:t xml:space="preserve"> </w:t>
      </w:r>
      <w:r w:rsidR="000B3303">
        <w:t xml:space="preserve">that </w:t>
      </w:r>
      <w:r w:rsidR="0086205E">
        <w:t>the appropriate body can take any necessary actio</w:t>
      </w:r>
      <w:r w:rsidR="00281C46">
        <w:t xml:space="preserve">n. </w:t>
      </w:r>
      <w:r w:rsidR="005B63A2">
        <w:t>However, the</w:t>
      </w:r>
      <w:r w:rsidR="000C1915">
        <w:t xml:space="preserve"> Framework will need to give regard t</w:t>
      </w:r>
      <w:r w:rsidR="00C86392">
        <w:t xml:space="preserve">o </w:t>
      </w:r>
      <w:r w:rsidR="00010B6B">
        <w:t>any legal restrictions other</w:t>
      </w:r>
      <w:r w:rsidR="00C86392">
        <w:t xml:space="preserve"> regulatory</w:t>
      </w:r>
      <w:r w:rsidR="00010B6B">
        <w:t xml:space="preserve"> bodies operate under</w:t>
      </w:r>
      <w:r w:rsidR="0058282E">
        <w:t xml:space="preserve"> such as the Commission’s</w:t>
      </w:r>
      <w:r w:rsidR="00010B6B">
        <w:t xml:space="preserve"> </w:t>
      </w:r>
      <w:r w:rsidR="0058282E">
        <w:t>information sharing limitations</w:t>
      </w:r>
      <w:r w:rsidR="00EE3ACF">
        <w:t>,</w:t>
      </w:r>
      <w:r w:rsidR="0058282E">
        <w:t xml:space="preserve"> and</w:t>
      </w:r>
      <w:r w:rsidR="00943E2D">
        <w:t xml:space="preserve"> consent from complainants</w:t>
      </w:r>
      <w:r w:rsidR="00C86392">
        <w:t>.</w:t>
      </w:r>
    </w:p>
    <w:p w14:paraId="7830EB4C" w14:textId="2555DCF7" w:rsidR="00D26DBD" w:rsidRDefault="00D26DBD" w:rsidP="00737A31">
      <w:pPr>
        <w:numPr>
          <w:ilvl w:val="0"/>
          <w:numId w:val="0"/>
        </w:numPr>
        <w:ind w:left="29"/>
      </w:pPr>
      <w:r>
        <w:rPr>
          <w:b/>
          <w:bCs/>
        </w:rPr>
        <w:t>Recommendation</w:t>
      </w:r>
      <w:r w:rsidR="00D352A0">
        <w:rPr>
          <w:b/>
          <w:bCs/>
        </w:rPr>
        <w:t xml:space="preserve"> 3</w:t>
      </w:r>
      <w:r>
        <w:rPr>
          <w:b/>
          <w:bCs/>
        </w:rPr>
        <w:t>:</w:t>
      </w:r>
      <w:r w:rsidR="008F50DF">
        <w:rPr>
          <w:b/>
          <w:bCs/>
        </w:rPr>
        <w:t xml:space="preserve"> </w:t>
      </w:r>
      <w:r w:rsidR="00740958">
        <w:rPr>
          <w:b/>
          <w:bCs/>
        </w:rPr>
        <w:t xml:space="preserve">The Consumer </w:t>
      </w:r>
      <w:r w:rsidR="00BD6951">
        <w:rPr>
          <w:b/>
          <w:bCs/>
        </w:rPr>
        <w:t xml:space="preserve">Protection </w:t>
      </w:r>
      <w:r w:rsidR="00740958">
        <w:rPr>
          <w:b/>
          <w:bCs/>
        </w:rPr>
        <w:t>Framework should</w:t>
      </w:r>
      <w:r w:rsidR="00D23874">
        <w:rPr>
          <w:b/>
          <w:bCs/>
        </w:rPr>
        <w:t xml:space="preserve"> seek to</w:t>
      </w:r>
      <w:r w:rsidR="00024D88">
        <w:rPr>
          <w:b/>
          <w:bCs/>
        </w:rPr>
        <w:t xml:space="preserve"> </w:t>
      </w:r>
      <w:r w:rsidR="00D23874">
        <w:rPr>
          <w:b/>
          <w:bCs/>
        </w:rPr>
        <w:t>minimise</w:t>
      </w:r>
      <w:r w:rsidR="00024D88">
        <w:rPr>
          <w:b/>
          <w:bCs/>
        </w:rPr>
        <w:t xml:space="preserve"> regulatory overlap </w:t>
      </w:r>
      <w:r w:rsidR="00D23874">
        <w:rPr>
          <w:b/>
          <w:bCs/>
        </w:rPr>
        <w:t xml:space="preserve">by </w:t>
      </w:r>
      <w:r w:rsidR="004C3EBB">
        <w:rPr>
          <w:b/>
          <w:bCs/>
        </w:rPr>
        <w:t>clearly designat</w:t>
      </w:r>
      <w:r w:rsidR="00D23874">
        <w:rPr>
          <w:b/>
          <w:bCs/>
        </w:rPr>
        <w:t>ing</w:t>
      </w:r>
      <w:r w:rsidR="004C3EBB">
        <w:rPr>
          <w:b/>
          <w:bCs/>
        </w:rPr>
        <w:t xml:space="preserve"> </w:t>
      </w:r>
      <w:r w:rsidR="00D23874" w:rsidRPr="00D23874">
        <w:rPr>
          <w:b/>
          <w:bCs/>
        </w:rPr>
        <w:t xml:space="preserve">the Ombudsperson’s </w:t>
      </w:r>
      <w:r w:rsidR="00FB562D" w:rsidRPr="00D23874">
        <w:rPr>
          <w:b/>
          <w:bCs/>
        </w:rPr>
        <w:t>main jurisdiction</w:t>
      </w:r>
      <w:r w:rsidR="00D2301E" w:rsidRPr="00D23874">
        <w:rPr>
          <w:b/>
          <w:bCs/>
        </w:rPr>
        <w:t>.</w:t>
      </w:r>
    </w:p>
    <w:p w14:paraId="3D6780E9" w14:textId="42D13237" w:rsidR="002B024E" w:rsidRDefault="002B024E" w:rsidP="00737A31">
      <w:pPr>
        <w:pStyle w:val="Heading2"/>
      </w:pPr>
      <w:bookmarkStart w:id="8" w:name="_Toc211328331"/>
      <w:r>
        <w:lastRenderedPageBreak/>
        <w:t>Accessible complaint handling processes</w:t>
      </w:r>
      <w:bookmarkEnd w:id="8"/>
    </w:p>
    <w:p w14:paraId="7D776543" w14:textId="7515BBC1" w:rsidR="00715344" w:rsidRDefault="00F2555D" w:rsidP="00737A31">
      <w:pPr>
        <w:numPr>
          <w:ilvl w:val="0"/>
          <w:numId w:val="0"/>
        </w:numPr>
        <w:ind w:left="29"/>
      </w:pPr>
      <w:r>
        <w:t xml:space="preserve">While the consultation paper refers to the need for </w:t>
      </w:r>
      <w:r w:rsidR="002532AC">
        <w:t>accessible</w:t>
      </w:r>
      <w:r>
        <w:t xml:space="preserve"> complaint handling services</w:t>
      </w:r>
      <w:r w:rsidR="002532AC">
        <w:t xml:space="preserve">, there is a lack of detail about </w:t>
      </w:r>
      <w:r w:rsidR="00121AE3">
        <w:t>what this means</w:t>
      </w:r>
      <w:r w:rsidR="007F125F">
        <w:t xml:space="preserve"> and looks like</w:t>
      </w:r>
      <w:r w:rsidR="00121AE3">
        <w:t xml:space="preserve">. </w:t>
      </w:r>
    </w:p>
    <w:p w14:paraId="0E5C36D6" w14:textId="7CD9CEC4" w:rsidR="004232D5" w:rsidRPr="004232D5" w:rsidRDefault="004232D5" w:rsidP="00737A31">
      <w:pPr>
        <w:numPr>
          <w:ilvl w:val="0"/>
          <w:numId w:val="0"/>
        </w:numPr>
        <w:ind w:left="29"/>
      </w:pPr>
      <w:r w:rsidRPr="004232D5">
        <w:t>Accessible complaint processes should seek to be responsive to a range of access barriers by considering universal design principles</w:t>
      </w:r>
      <w:r w:rsidR="7F7A9235">
        <w:t>,</w:t>
      </w:r>
      <w:r w:rsidRPr="004232D5">
        <w:t xml:space="preserve"> while also being inherently flexible so </w:t>
      </w:r>
      <w:r w:rsidR="497DFB8A">
        <w:t xml:space="preserve">they can </w:t>
      </w:r>
      <w:r w:rsidRPr="004232D5">
        <w:t xml:space="preserve">accommodate the needs and interests of the individual seeking to access the service. </w:t>
      </w:r>
    </w:p>
    <w:p w14:paraId="57176C04" w14:textId="4ADE20A6" w:rsidR="00A61F4A" w:rsidRDefault="007D67D8" w:rsidP="00737A31">
      <w:pPr>
        <w:numPr>
          <w:ilvl w:val="0"/>
          <w:numId w:val="0"/>
        </w:numPr>
        <w:ind w:left="29"/>
      </w:pPr>
      <w:r>
        <w:t xml:space="preserve">It is critical that procedural adjustments be provided to complainants so that people with disability can access justice on an equal basis with others. </w:t>
      </w:r>
      <w:r w:rsidR="00006B8B">
        <w:t>Th</w:t>
      </w:r>
      <w:r w:rsidR="004232D5">
        <w:t>is</w:t>
      </w:r>
      <w:r>
        <w:t xml:space="preserve"> requirement</w:t>
      </w:r>
      <w:r w:rsidR="00006B8B">
        <w:t xml:space="preserve"> </w:t>
      </w:r>
      <w:r>
        <w:t>should be legislated and included in any guidance developed by the Aviation Consumer Ombudsperson. It should apply to the Aviation Consumer Ombudsperson as well as airlines and airport complaint processes.</w:t>
      </w:r>
    </w:p>
    <w:p w14:paraId="19FC2F5B" w14:textId="26567491" w:rsidR="007D67D8" w:rsidRPr="00525687" w:rsidRDefault="00A61F4A" w:rsidP="00737A31">
      <w:pPr>
        <w:numPr>
          <w:ilvl w:val="0"/>
          <w:numId w:val="0"/>
        </w:numPr>
        <w:ind w:left="29"/>
      </w:pPr>
      <w:r>
        <w:rPr>
          <w:b/>
          <w:bCs/>
        </w:rPr>
        <w:t>Recommendation</w:t>
      </w:r>
      <w:r w:rsidR="00D352A0">
        <w:rPr>
          <w:b/>
          <w:bCs/>
        </w:rPr>
        <w:t xml:space="preserve"> 4</w:t>
      </w:r>
      <w:r w:rsidR="007D19E7">
        <w:rPr>
          <w:b/>
          <w:bCs/>
        </w:rPr>
        <w:t xml:space="preserve">: </w:t>
      </w:r>
      <w:r w:rsidR="00CA310E">
        <w:rPr>
          <w:b/>
          <w:bCs/>
        </w:rPr>
        <w:t xml:space="preserve">The Consumer Protection Framework should include a </w:t>
      </w:r>
      <w:r w:rsidR="00922622">
        <w:rPr>
          <w:b/>
          <w:bCs/>
        </w:rPr>
        <w:t xml:space="preserve">legislated </w:t>
      </w:r>
      <w:r w:rsidR="00CA310E">
        <w:rPr>
          <w:b/>
          <w:bCs/>
        </w:rPr>
        <w:t xml:space="preserve">requirement </w:t>
      </w:r>
      <w:r w:rsidR="00C20E0B">
        <w:rPr>
          <w:b/>
          <w:bCs/>
        </w:rPr>
        <w:t xml:space="preserve">for procedural accommodations to be provided to </w:t>
      </w:r>
      <w:r w:rsidR="00375F62">
        <w:rPr>
          <w:b/>
          <w:bCs/>
        </w:rPr>
        <w:t>enable</w:t>
      </w:r>
      <w:r w:rsidR="00922622">
        <w:rPr>
          <w:b/>
          <w:bCs/>
        </w:rPr>
        <w:t xml:space="preserve"> </w:t>
      </w:r>
      <w:r w:rsidR="001F375B">
        <w:rPr>
          <w:b/>
          <w:bCs/>
        </w:rPr>
        <w:t>access</w:t>
      </w:r>
      <w:r w:rsidR="00375F62">
        <w:rPr>
          <w:b/>
          <w:bCs/>
        </w:rPr>
        <w:t xml:space="preserve"> to</w:t>
      </w:r>
      <w:r w:rsidR="001F375B">
        <w:rPr>
          <w:b/>
          <w:bCs/>
        </w:rPr>
        <w:t xml:space="preserve"> justice on an equal basis with others</w:t>
      </w:r>
      <w:r w:rsidR="00922622">
        <w:rPr>
          <w:b/>
          <w:bCs/>
        </w:rPr>
        <w:t>.</w:t>
      </w:r>
      <w:r w:rsidR="007D67D8">
        <w:t xml:space="preserve"> </w:t>
      </w:r>
    </w:p>
    <w:p w14:paraId="4263E38A" w14:textId="4EDB23BA" w:rsidR="00045978" w:rsidRDefault="001903B2" w:rsidP="00737A31">
      <w:pPr>
        <w:pStyle w:val="Heading2"/>
        <w:ind w:left="0" w:hanging="11"/>
      </w:pPr>
      <w:bookmarkStart w:id="9" w:name="_Toc211328332"/>
      <w:r>
        <w:t xml:space="preserve">Complaint handling for urgent matters </w:t>
      </w:r>
      <w:r w:rsidR="00604F05">
        <w:t>(consultation question 7)</w:t>
      </w:r>
      <w:bookmarkEnd w:id="9"/>
    </w:p>
    <w:p w14:paraId="0477F8AB" w14:textId="10C65C1E" w:rsidR="001903B2" w:rsidRPr="00372DD0" w:rsidRDefault="00373764" w:rsidP="00737A31">
      <w:pPr>
        <w:numPr>
          <w:ilvl w:val="0"/>
          <w:numId w:val="0"/>
        </w:numPr>
        <w:ind w:left="29"/>
      </w:pPr>
      <w:r>
        <w:t>T</w:t>
      </w:r>
      <w:r w:rsidR="00BD3368">
        <w:t xml:space="preserve">he </w:t>
      </w:r>
      <w:r w:rsidR="0016451A">
        <w:t>F</w:t>
      </w:r>
      <w:r w:rsidR="00BD3368">
        <w:t>ramework</w:t>
      </w:r>
      <w:r>
        <w:t xml:space="preserve"> should provide clear expectations</w:t>
      </w:r>
      <w:r w:rsidR="00BD3368">
        <w:t xml:space="preserve"> </w:t>
      </w:r>
      <w:r w:rsidR="00F02F95">
        <w:t>in relation to complaints of an urgent nature.</w:t>
      </w:r>
      <w:r w:rsidR="008131CB">
        <w:t xml:space="preserve"> </w:t>
      </w:r>
      <w:r w:rsidR="00407698" w:rsidRPr="00372DD0">
        <w:t>T</w:t>
      </w:r>
      <w:r w:rsidR="008131CB" w:rsidRPr="00372DD0">
        <w:t xml:space="preserve">hese details are likely to be </w:t>
      </w:r>
      <w:r w:rsidR="00372DD0">
        <w:t>covered by</w:t>
      </w:r>
      <w:r w:rsidR="008131CB" w:rsidRPr="00372DD0">
        <w:t xml:space="preserve"> the Consumer Protections Charter, </w:t>
      </w:r>
      <w:r w:rsidR="00407698" w:rsidRPr="00372DD0">
        <w:t>but are also relevant to</w:t>
      </w:r>
      <w:r w:rsidR="00D75A5F" w:rsidRPr="00372DD0">
        <w:t xml:space="preserve"> the Aviation Ombudsperson</w:t>
      </w:r>
      <w:r w:rsidR="00372DD0" w:rsidRPr="00372DD0">
        <w:t>’s</w:t>
      </w:r>
      <w:r w:rsidR="00D75A5F" w:rsidRPr="00372DD0">
        <w:t xml:space="preserve"> complaint handling processes and timeframes</w:t>
      </w:r>
      <w:r w:rsidR="00077C31" w:rsidRPr="00372DD0">
        <w:t xml:space="preserve">. </w:t>
      </w:r>
    </w:p>
    <w:p w14:paraId="39FBC973" w14:textId="68A46C35" w:rsidR="00D75A5F" w:rsidRDefault="00A072A7" w:rsidP="00737A31">
      <w:pPr>
        <w:numPr>
          <w:ilvl w:val="0"/>
          <w:numId w:val="0"/>
        </w:numPr>
        <w:ind w:left="29"/>
      </w:pPr>
      <w:r>
        <w:t xml:space="preserve">Complaints of an urgent nature should </w:t>
      </w:r>
      <w:r w:rsidR="000E0B1C">
        <w:t>be subject to</w:t>
      </w:r>
      <w:r>
        <w:t xml:space="preserve"> different expectations for timely resolution</w:t>
      </w:r>
      <w:r w:rsidR="002C3B9A">
        <w:t>. T</w:t>
      </w:r>
      <w:r>
        <w:t xml:space="preserve">his should not be left vague or </w:t>
      </w:r>
      <w:r w:rsidR="009F4665">
        <w:t xml:space="preserve">fully </w:t>
      </w:r>
      <w:r>
        <w:t xml:space="preserve">up to the discretion of airlines or airports. </w:t>
      </w:r>
    </w:p>
    <w:p w14:paraId="35D2011D" w14:textId="2DBF1B0E" w:rsidR="003105ED" w:rsidRDefault="009F4665" w:rsidP="00737A31">
      <w:pPr>
        <w:numPr>
          <w:ilvl w:val="0"/>
          <w:numId w:val="0"/>
        </w:numPr>
        <w:ind w:left="29"/>
      </w:pPr>
      <w:r>
        <w:t>The</w:t>
      </w:r>
      <w:r w:rsidR="002C3B9A">
        <w:t xml:space="preserve"> complaint</w:t>
      </w:r>
      <w:r w:rsidR="003105ED">
        <w:t xml:space="preserve"> timeframes </w:t>
      </w:r>
      <w:r w:rsidR="002C3B9A">
        <w:t xml:space="preserve">outlined </w:t>
      </w:r>
      <w:r>
        <w:t xml:space="preserve">in the consultation paper </w:t>
      </w:r>
      <w:r w:rsidR="003105ED">
        <w:t>and the example in case study 8 of the consultation paper</w:t>
      </w:r>
      <w:r w:rsidR="003105ED">
        <w:rPr>
          <w:rStyle w:val="EndnoteReference"/>
        </w:rPr>
        <w:endnoteReference w:id="15"/>
      </w:r>
      <w:r w:rsidR="006E713F">
        <w:t xml:space="preserve"> </w:t>
      </w:r>
      <w:r>
        <w:t xml:space="preserve">translate to </w:t>
      </w:r>
      <w:r w:rsidR="006E713F">
        <w:t>an individual with a damaged mobility device hav</w:t>
      </w:r>
      <w:r w:rsidR="002B67C9">
        <w:t>ing</w:t>
      </w:r>
      <w:r w:rsidR="006E713F">
        <w:t xml:space="preserve"> to wait a minimum of 44 days to have a matter resolved if the airlines are not</w:t>
      </w:r>
      <w:r w:rsidR="0007050D">
        <w:t xml:space="preserve"> responsive or cooperative. This</w:t>
      </w:r>
      <w:r w:rsidR="002E5F86">
        <w:t xml:space="preserve"> projected</w:t>
      </w:r>
      <w:r w:rsidR="002B67C9">
        <w:t xml:space="preserve"> timeframe </w:t>
      </w:r>
      <w:r w:rsidR="0007050D">
        <w:t xml:space="preserve">is </w:t>
      </w:r>
      <w:r w:rsidR="0007050D" w:rsidRPr="002E5F86">
        <w:rPr>
          <w:i/>
          <w:iCs/>
        </w:rPr>
        <w:t>prior</w:t>
      </w:r>
      <w:r w:rsidR="0007050D">
        <w:t xml:space="preserve"> to the complaint going to case management with the Aviation Consumer Ombudsperson</w:t>
      </w:r>
      <w:r w:rsidR="002E5F86">
        <w:t>,</w:t>
      </w:r>
      <w:r w:rsidR="008873F2">
        <w:t xml:space="preserve"> which </w:t>
      </w:r>
      <w:r w:rsidR="002E5F86">
        <w:t>would likely</w:t>
      </w:r>
      <w:r w:rsidR="008873F2">
        <w:t xml:space="preserve"> create additional delays in resolution. </w:t>
      </w:r>
    </w:p>
    <w:p w14:paraId="502CA297" w14:textId="2743C275" w:rsidR="00D82D3A" w:rsidRDefault="00D82D3A" w:rsidP="00737A31">
      <w:pPr>
        <w:numPr>
          <w:ilvl w:val="0"/>
          <w:numId w:val="0"/>
        </w:numPr>
        <w:ind w:left="29"/>
      </w:pPr>
      <w:r>
        <w:t xml:space="preserve">Although the consultation paper proposes that the Aviation Consumer Ombudsperson could accept </w:t>
      </w:r>
      <w:r w:rsidRPr="00C373F8">
        <w:t>complaint</w:t>
      </w:r>
      <w:r w:rsidR="002E5F86" w:rsidRPr="00C373F8">
        <w:t>s</w:t>
      </w:r>
      <w:r w:rsidRPr="00C373F8">
        <w:t xml:space="preserve"> outside specified timeframes, circumstances</w:t>
      </w:r>
      <w:r w:rsidR="002A7FDD" w:rsidRPr="00C373F8">
        <w:t xml:space="preserve"> </w:t>
      </w:r>
      <w:r w:rsidR="00BB09F8" w:rsidRPr="00C373F8">
        <w:t>that</w:t>
      </w:r>
      <w:r w:rsidR="002A7FDD" w:rsidRPr="00C373F8">
        <w:t xml:space="preserve"> risk </w:t>
      </w:r>
      <w:r w:rsidR="00913BFB" w:rsidRPr="00C373F8">
        <w:t>restricting the enjoyment</w:t>
      </w:r>
      <w:r w:rsidR="00913BFB">
        <w:t xml:space="preserve"> of human rights </w:t>
      </w:r>
      <w:r w:rsidR="00B17BD6">
        <w:t xml:space="preserve">of consumers </w:t>
      </w:r>
      <w:r w:rsidR="002A7FDD">
        <w:t xml:space="preserve">should give rise to expedited </w:t>
      </w:r>
      <w:r w:rsidR="002A7FDD" w:rsidRPr="00B17BD6">
        <w:t>resolution pathways</w:t>
      </w:r>
      <w:r w:rsidRPr="00B17BD6">
        <w:t>.</w:t>
      </w:r>
      <w:r>
        <w:t xml:space="preserve"> </w:t>
      </w:r>
    </w:p>
    <w:p w14:paraId="3636130F" w14:textId="25A62E39" w:rsidR="00D82D3A" w:rsidRDefault="00D82D3A" w:rsidP="00737A31">
      <w:pPr>
        <w:numPr>
          <w:ilvl w:val="0"/>
          <w:numId w:val="0"/>
        </w:numPr>
        <w:ind w:left="29"/>
      </w:pPr>
      <w:r>
        <w:lastRenderedPageBreak/>
        <w:t xml:space="preserve">The </w:t>
      </w:r>
      <w:r w:rsidR="00894756">
        <w:t>F</w:t>
      </w:r>
      <w:r>
        <w:t xml:space="preserve">ramework should be clear that airlines, airports and the Aviation Consumer Ombudsperson </w:t>
      </w:r>
      <w:r w:rsidR="009C2FB8">
        <w:t xml:space="preserve">(where involved) should prioritise and rapidly resolve complaints where delay in resolving the complaint </w:t>
      </w:r>
      <w:r w:rsidR="000C43C1">
        <w:t>c</w:t>
      </w:r>
      <w:r w:rsidR="009C2FB8">
        <w:t>ould</w:t>
      </w:r>
      <w:r w:rsidR="00BB09F8">
        <w:t>:</w:t>
      </w:r>
      <w:r w:rsidR="009C2FB8">
        <w:t xml:space="preserve"> </w:t>
      </w:r>
    </w:p>
    <w:p w14:paraId="6132B6E4" w14:textId="1B168708" w:rsidR="009C2FB8" w:rsidRDefault="007C40D6" w:rsidP="009C2FB8">
      <w:pPr>
        <w:pStyle w:val="Bodylistbullets"/>
      </w:pPr>
      <w:r>
        <w:t>u</w:t>
      </w:r>
      <w:r w:rsidR="009C2FB8">
        <w:t>nreasonably restrict person</w:t>
      </w:r>
      <w:r w:rsidR="00045F21">
        <w:t>al</w:t>
      </w:r>
      <w:r w:rsidR="009C2FB8">
        <w:t xml:space="preserve"> mobility and/or independence </w:t>
      </w:r>
      <w:r w:rsidR="008B346B">
        <w:t>(e.g</w:t>
      </w:r>
      <w:r w:rsidR="00F31A64">
        <w:t>.</w:t>
      </w:r>
      <w:r w:rsidR="009C2FB8">
        <w:t xml:space="preserve"> damage to a mobility device</w:t>
      </w:r>
      <w:r w:rsidR="008B346B">
        <w:t>)</w:t>
      </w:r>
    </w:p>
    <w:p w14:paraId="729BDFE1" w14:textId="71D344AF" w:rsidR="007329AF" w:rsidRDefault="007C40D6" w:rsidP="009C2FB8">
      <w:pPr>
        <w:pStyle w:val="Bodylistbullets"/>
      </w:pPr>
      <w:r>
        <w:t>c</w:t>
      </w:r>
      <w:r w:rsidR="00EE2216">
        <w:t xml:space="preserve">reate an unmet support need </w:t>
      </w:r>
      <w:r w:rsidR="008B346B">
        <w:t>(e.g</w:t>
      </w:r>
      <w:r w:rsidR="00EE2216">
        <w:t>.</w:t>
      </w:r>
      <w:r w:rsidR="00F31A64">
        <w:t xml:space="preserve"> </w:t>
      </w:r>
      <w:r w:rsidR="00775D7F">
        <w:t>loss of</w:t>
      </w:r>
      <w:r w:rsidR="00EE2216">
        <w:t xml:space="preserve"> essential assistive technology</w:t>
      </w:r>
      <w:r w:rsidR="00775D7F">
        <w:t xml:space="preserve"> or disability supports</w:t>
      </w:r>
      <w:r w:rsidR="008B346B">
        <w:t>)</w:t>
      </w:r>
    </w:p>
    <w:p w14:paraId="38810AFD" w14:textId="766D6437" w:rsidR="00F31A64" w:rsidRDefault="007C40D6" w:rsidP="009C2FB8">
      <w:pPr>
        <w:pStyle w:val="Bodylistbullets"/>
      </w:pPr>
      <w:r>
        <w:t>i</w:t>
      </w:r>
      <w:r w:rsidR="00F31A64">
        <w:t xml:space="preserve">mpact a </w:t>
      </w:r>
      <w:r w:rsidR="00E97ED2">
        <w:t>person’s</w:t>
      </w:r>
      <w:r w:rsidR="00F31A64">
        <w:t xml:space="preserve"> physical or mental health and </w:t>
      </w:r>
      <w:r w:rsidR="005E1B6C">
        <w:t>safety</w:t>
      </w:r>
      <w:r w:rsidR="00F31A64">
        <w:t xml:space="preserve"> </w:t>
      </w:r>
      <w:r w:rsidR="008B346B">
        <w:t>(e.g.</w:t>
      </w:r>
      <w:r w:rsidR="00F31A64">
        <w:t xml:space="preserve"> </w:t>
      </w:r>
      <w:r w:rsidR="005A0463">
        <w:t xml:space="preserve">loss or damage to medical equipment/devices, health and/or disability related </w:t>
      </w:r>
      <w:r w:rsidR="00CD0446">
        <w:t>consumables, medications</w:t>
      </w:r>
      <w:r w:rsidR="0026425C">
        <w:t>,</w:t>
      </w:r>
      <w:r w:rsidR="00CD0446">
        <w:t xml:space="preserve"> etc</w:t>
      </w:r>
      <w:r w:rsidR="008B346B">
        <w:t>)</w:t>
      </w:r>
    </w:p>
    <w:p w14:paraId="68433A51" w14:textId="279C0979" w:rsidR="00CD0446" w:rsidRDefault="005E1B6C" w:rsidP="009C2FB8">
      <w:pPr>
        <w:pStyle w:val="Bodylistbullets"/>
      </w:pPr>
      <w:r>
        <w:t>c</w:t>
      </w:r>
      <w:r w:rsidR="00CD0446">
        <w:t>reate a risk to life</w:t>
      </w:r>
      <w:r w:rsidR="00045F21">
        <w:t xml:space="preserve"> </w:t>
      </w:r>
      <w:r w:rsidR="008B346B">
        <w:t>(e.g.</w:t>
      </w:r>
      <w:r w:rsidR="00045F21">
        <w:t xml:space="preserve"> loss or damage to medical or disability related equipment or devices</w:t>
      </w:r>
      <w:r w:rsidR="008B346B">
        <w:t>)</w:t>
      </w:r>
    </w:p>
    <w:p w14:paraId="02B2948A" w14:textId="5C7DB015" w:rsidR="00045F21" w:rsidRDefault="005E1B6C" w:rsidP="009C2FB8">
      <w:pPr>
        <w:pStyle w:val="Bodylistbullets"/>
      </w:pPr>
      <w:r>
        <w:t>c</w:t>
      </w:r>
      <w:r w:rsidR="00045F21">
        <w:t xml:space="preserve">ause harm for any other reason based on the circumstances. </w:t>
      </w:r>
    </w:p>
    <w:p w14:paraId="53221873" w14:textId="46976C6D" w:rsidR="00140769" w:rsidRDefault="00913BFB" w:rsidP="00737A31">
      <w:pPr>
        <w:numPr>
          <w:ilvl w:val="0"/>
          <w:numId w:val="0"/>
        </w:numPr>
        <w:ind w:left="29"/>
      </w:pPr>
      <w:r>
        <w:t>C</w:t>
      </w:r>
      <w:r w:rsidR="00140769">
        <w:t xml:space="preserve">onsideration </w:t>
      </w:r>
      <w:r>
        <w:t>sh</w:t>
      </w:r>
      <w:r w:rsidR="00140769">
        <w:t>ould be given to the most appropriate option</w:t>
      </w:r>
      <w:r w:rsidR="004E3DBC">
        <w:t>s</w:t>
      </w:r>
      <w:r w:rsidR="00140769">
        <w:t xml:space="preserve"> to ensure these complaints are resolved in a timely manner</w:t>
      </w:r>
      <w:r w:rsidR="008942ED">
        <w:t>. This may include assigning timeframes, requiring airlines and airports to</w:t>
      </w:r>
      <w:r w:rsidR="00207A65">
        <w:t xml:space="preserve"> have escalation and priority complaint pathways, and/or setting clear expectations through guidance materials where further clarity is required beyond the legislation. Regardless of the approach, this should be built into the design of complaint handling processes and within the </w:t>
      </w:r>
      <w:r w:rsidR="004E3DBC">
        <w:t>F</w:t>
      </w:r>
      <w:r w:rsidR="00207A65">
        <w:t xml:space="preserve">ramework more explicitly, including the Charter.  </w:t>
      </w:r>
    </w:p>
    <w:p w14:paraId="0E46737E" w14:textId="73B4FF74" w:rsidR="00A072A7" w:rsidRDefault="00270E70" w:rsidP="00737A31">
      <w:pPr>
        <w:numPr>
          <w:ilvl w:val="0"/>
          <w:numId w:val="0"/>
        </w:numPr>
        <w:ind w:left="29"/>
      </w:pPr>
      <w:r>
        <w:t>This will provide clarity for</w:t>
      </w:r>
      <w:r w:rsidR="00A072A7">
        <w:t xml:space="preserve"> consumers and more consistent complaint handling processes across airlines and airports</w:t>
      </w:r>
      <w:r>
        <w:t xml:space="preserve">, </w:t>
      </w:r>
      <w:r w:rsidR="00A072A7">
        <w:t>allow</w:t>
      </w:r>
      <w:r>
        <w:t>ing</w:t>
      </w:r>
      <w:r w:rsidR="00A072A7">
        <w:t xml:space="preserve"> for a more seamless consumer experience</w:t>
      </w:r>
      <w:r w:rsidR="003105ED">
        <w:t xml:space="preserve"> and ensur</w:t>
      </w:r>
      <w:r>
        <w:t xml:space="preserve">ing </w:t>
      </w:r>
      <w:r w:rsidR="003105ED">
        <w:t>that the rights and dignity of consumers are p</w:t>
      </w:r>
      <w:r w:rsidR="000C275A">
        <w:t>rotected</w:t>
      </w:r>
      <w:r w:rsidR="003105ED">
        <w:t xml:space="preserve"> and upheld. </w:t>
      </w:r>
    </w:p>
    <w:p w14:paraId="4E214AA0" w14:textId="3A276F8F" w:rsidR="00BA0852" w:rsidRDefault="00207A65" w:rsidP="00C373F8">
      <w:pPr>
        <w:numPr>
          <w:ilvl w:val="0"/>
          <w:numId w:val="0"/>
        </w:numPr>
        <w:ind w:left="29" w:hanging="29"/>
      </w:pPr>
      <w:r>
        <w:rPr>
          <w:b/>
          <w:bCs/>
        </w:rPr>
        <w:t xml:space="preserve">Recommendation </w:t>
      </w:r>
      <w:r w:rsidR="00D352A0">
        <w:rPr>
          <w:b/>
          <w:bCs/>
        </w:rPr>
        <w:t>5</w:t>
      </w:r>
      <w:r>
        <w:rPr>
          <w:b/>
          <w:bCs/>
        </w:rPr>
        <w:t xml:space="preserve">: </w:t>
      </w:r>
      <w:r w:rsidR="00C373F8" w:rsidRPr="00C373F8">
        <w:rPr>
          <w:b/>
          <w:bCs/>
        </w:rPr>
        <w:t xml:space="preserve">The </w:t>
      </w:r>
      <w:r w:rsidR="00C373F8">
        <w:rPr>
          <w:b/>
          <w:bCs/>
        </w:rPr>
        <w:t>C</w:t>
      </w:r>
      <w:r w:rsidR="00C373F8" w:rsidRPr="00C373F8">
        <w:rPr>
          <w:b/>
          <w:bCs/>
        </w:rPr>
        <w:t xml:space="preserve">onsumer </w:t>
      </w:r>
      <w:r w:rsidR="00C373F8">
        <w:rPr>
          <w:b/>
          <w:bCs/>
        </w:rPr>
        <w:t>P</w:t>
      </w:r>
      <w:r w:rsidR="00C373F8" w:rsidRPr="00C373F8">
        <w:rPr>
          <w:b/>
          <w:bCs/>
        </w:rPr>
        <w:t xml:space="preserve">rotection </w:t>
      </w:r>
      <w:r w:rsidR="00C373F8">
        <w:rPr>
          <w:b/>
          <w:bCs/>
        </w:rPr>
        <w:t>F</w:t>
      </w:r>
      <w:r w:rsidR="00C373F8" w:rsidRPr="00C373F8">
        <w:rPr>
          <w:b/>
          <w:bCs/>
        </w:rPr>
        <w:t xml:space="preserve">ramework should require airlines, airports and the Aviation Consumer Ombudsperson to prioritise and rapidly resolve complaints of an urgent nature, including </w:t>
      </w:r>
      <w:r w:rsidR="00C373F8">
        <w:rPr>
          <w:b/>
          <w:bCs/>
        </w:rPr>
        <w:t xml:space="preserve">circumstances where delays could </w:t>
      </w:r>
      <w:r w:rsidR="00DA5300">
        <w:rPr>
          <w:b/>
          <w:bCs/>
        </w:rPr>
        <w:t>restrict human rights.</w:t>
      </w:r>
    </w:p>
    <w:p w14:paraId="5B59E0CB" w14:textId="77777777" w:rsidR="00BA0852" w:rsidRPr="00652738" w:rsidRDefault="00BA0852" w:rsidP="00BA0852">
      <w:pPr>
        <w:numPr>
          <w:ilvl w:val="0"/>
          <w:numId w:val="0"/>
        </w:numPr>
        <w:ind w:left="29" w:hanging="29"/>
      </w:pPr>
    </w:p>
    <w:p w14:paraId="70753FF8" w14:textId="77777777" w:rsidR="00693057" w:rsidRDefault="00693057" w:rsidP="00693057">
      <w:pPr>
        <w:numPr>
          <w:ilvl w:val="0"/>
          <w:numId w:val="0"/>
        </w:numPr>
        <w:ind w:left="29" w:hanging="29"/>
      </w:pPr>
    </w:p>
    <w:p w14:paraId="2ABF2615" w14:textId="77777777" w:rsidR="00693057" w:rsidRPr="00693057" w:rsidRDefault="00693057" w:rsidP="00693057">
      <w:pPr>
        <w:numPr>
          <w:ilvl w:val="0"/>
          <w:numId w:val="0"/>
        </w:numPr>
        <w:ind w:left="29" w:hanging="29"/>
      </w:pPr>
    </w:p>
    <w:p w14:paraId="76EA094E" w14:textId="77777777" w:rsidR="0015672E" w:rsidRDefault="0015672E" w:rsidP="00C120E2">
      <w:pPr>
        <w:numPr>
          <w:ilvl w:val="0"/>
          <w:numId w:val="0"/>
        </w:numPr>
        <w:ind w:left="29" w:hanging="29"/>
        <w:sectPr w:rsidR="0015672E" w:rsidSect="0090680E">
          <w:headerReference w:type="default" r:id="rId19"/>
          <w:endnotePr>
            <w:numFmt w:val="decimal"/>
          </w:endnotePr>
          <w:pgSz w:w="11906" w:h="16838" w:code="9"/>
          <w:pgMar w:top="1440" w:right="1440" w:bottom="1440" w:left="1440" w:header="720" w:footer="720" w:gutter="0"/>
          <w:cols w:space="720"/>
          <w:docGrid w:linePitch="360"/>
        </w:sectPr>
      </w:pPr>
    </w:p>
    <w:p w14:paraId="3AF7A00A" w14:textId="77777777" w:rsidR="00882C52" w:rsidRDefault="00714A06" w:rsidP="00882C52">
      <w:pPr>
        <w:pStyle w:val="Heading1unnumbered"/>
      </w:pPr>
      <w:bookmarkStart w:id="10" w:name="_Pre-set_styles"/>
      <w:bookmarkStart w:id="11" w:name="_Toc211328333"/>
      <w:bookmarkEnd w:id="10"/>
      <w:r>
        <w:lastRenderedPageBreak/>
        <w:t>Endnotes</w:t>
      </w:r>
      <w:bookmarkEnd w:id="11"/>
    </w:p>
    <w:sectPr w:rsidR="00882C52" w:rsidSect="0090680E">
      <w:headerReference w:type="default" r:id="rId20"/>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B1F6" w14:textId="77777777" w:rsidR="00080C26" w:rsidRDefault="00080C26" w:rsidP="00404018">
      <w:pPr>
        <w:pStyle w:val="Frontmatter"/>
      </w:pPr>
      <w:r>
        <w:separator/>
      </w:r>
    </w:p>
  </w:endnote>
  <w:endnote w:type="continuationSeparator" w:id="0">
    <w:p w14:paraId="0226C1BD" w14:textId="77777777" w:rsidR="00080C26" w:rsidRDefault="00080C26" w:rsidP="00965614">
      <w:r>
        <w:continuationSeparator/>
      </w:r>
    </w:p>
  </w:endnote>
  <w:endnote w:type="continuationNotice" w:id="1">
    <w:p w14:paraId="592A0585" w14:textId="77777777" w:rsidR="00080C26" w:rsidRDefault="00080C26" w:rsidP="00965614"/>
  </w:endnote>
  <w:endnote w:id="2">
    <w:p w14:paraId="3E3F7712" w14:textId="36F52E01" w:rsidR="007306E7" w:rsidRPr="00737A31" w:rsidRDefault="007306E7" w:rsidP="00A61F4A">
      <w:pPr>
        <w:pStyle w:val="EndnoteText"/>
        <w:rPr>
          <w:sz w:val="22"/>
          <w:szCs w:val="18"/>
        </w:rPr>
      </w:pPr>
      <w:r>
        <w:rPr>
          <w:rStyle w:val="EndnoteReference"/>
        </w:rPr>
        <w:endnoteRef/>
      </w:r>
      <w:r>
        <w:t xml:space="preserve"> </w:t>
      </w:r>
      <w:r w:rsidRPr="006C0D8A">
        <w:rPr>
          <w:sz w:val="22"/>
          <w:szCs w:val="18"/>
        </w:rPr>
        <w:t xml:space="preserve">Australian Human Rights Commission, submission to the Department of Infrastructure, Transport, Regional Development, Communications and the Arts, </w:t>
      </w:r>
      <w:r w:rsidRPr="006C0D8A">
        <w:rPr>
          <w:i/>
          <w:iCs/>
          <w:sz w:val="22"/>
          <w:szCs w:val="18"/>
        </w:rPr>
        <w:t xml:space="preserve">Aviation Industry Ombuds Scheme Consultation </w:t>
      </w:r>
      <w:r w:rsidRPr="006C0D8A">
        <w:rPr>
          <w:sz w:val="22"/>
          <w:szCs w:val="18"/>
        </w:rPr>
        <w:t>(17 October 2024) 3-4</w:t>
      </w:r>
    </w:p>
  </w:endnote>
  <w:endnote w:id="3">
    <w:p w14:paraId="0BB67FB2" w14:textId="2F3EA696" w:rsidR="00180B4A" w:rsidRPr="0081415B" w:rsidRDefault="00180B4A" w:rsidP="00180B4A">
      <w:pPr>
        <w:pStyle w:val="EndnoteText"/>
        <w:rPr>
          <w:sz w:val="22"/>
          <w:szCs w:val="22"/>
        </w:rPr>
      </w:pPr>
      <w:r w:rsidRPr="0081415B">
        <w:rPr>
          <w:rStyle w:val="EndnoteReference"/>
          <w:sz w:val="22"/>
          <w:szCs w:val="22"/>
        </w:rPr>
        <w:endnoteRef/>
      </w:r>
      <w:r w:rsidRPr="0081415B">
        <w:rPr>
          <w:sz w:val="22"/>
          <w:szCs w:val="22"/>
        </w:rPr>
        <w:t xml:space="preserve"> See </w:t>
      </w:r>
      <w:r w:rsidRPr="0081415B">
        <w:rPr>
          <w:i/>
          <w:iCs/>
          <w:sz w:val="22"/>
          <w:szCs w:val="22"/>
        </w:rPr>
        <w:t xml:space="preserve">United Nations Convention on the Rights of Persons with Disabilities, opened for signature 30 March 2007, 2515 UNTS 3 (entered into force 3 May 2008) </w:t>
      </w:r>
      <w:r w:rsidRPr="0081415B">
        <w:rPr>
          <w:sz w:val="22"/>
          <w:szCs w:val="22"/>
        </w:rPr>
        <w:t>art</w:t>
      </w:r>
      <w:r w:rsidR="005C50CA">
        <w:rPr>
          <w:sz w:val="22"/>
          <w:szCs w:val="22"/>
        </w:rPr>
        <w:t>s</w:t>
      </w:r>
      <w:r w:rsidRPr="0081415B">
        <w:rPr>
          <w:sz w:val="22"/>
          <w:szCs w:val="22"/>
        </w:rPr>
        <w:t xml:space="preserve"> 4, 9 (‘</w:t>
      </w:r>
      <w:r w:rsidRPr="0081415B">
        <w:rPr>
          <w:i/>
          <w:iCs/>
          <w:sz w:val="22"/>
          <w:szCs w:val="22"/>
        </w:rPr>
        <w:t>CRPD</w:t>
      </w:r>
      <w:r w:rsidRPr="0081415B">
        <w:rPr>
          <w:sz w:val="22"/>
          <w:szCs w:val="22"/>
        </w:rPr>
        <w:t xml:space="preserve">’). </w:t>
      </w:r>
    </w:p>
  </w:endnote>
  <w:endnote w:id="4">
    <w:p w14:paraId="734D84A3" w14:textId="0D39259E" w:rsidR="00180B4A" w:rsidRPr="0081415B" w:rsidRDefault="00180B4A" w:rsidP="00180B4A">
      <w:pPr>
        <w:pStyle w:val="EndnoteText"/>
        <w:rPr>
          <w:sz w:val="22"/>
          <w:szCs w:val="22"/>
        </w:rPr>
      </w:pPr>
      <w:r w:rsidRPr="0081415B">
        <w:rPr>
          <w:rStyle w:val="EndnoteReference"/>
          <w:sz w:val="22"/>
          <w:szCs w:val="22"/>
        </w:rPr>
        <w:endnoteRef/>
      </w:r>
      <w:r w:rsidRPr="0081415B">
        <w:rPr>
          <w:sz w:val="22"/>
          <w:szCs w:val="22"/>
        </w:rPr>
        <w:t xml:space="preserve"> </w:t>
      </w:r>
      <w:r w:rsidRPr="0081415B">
        <w:rPr>
          <w:rFonts w:cs="Open Sans"/>
          <w:sz w:val="22"/>
          <w:szCs w:val="22"/>
        </w:rPr>
        <w:t>Ibid art 4(</w:t>
      </w:r>
      <w:r w:rsidR="00D963B9">
        <w:rPr>
          <w:rFonts w:cs="Open Sans"/>
          <w:sz w:val="22"/>
          <w:szCs w:val="22"/>
        </w:rPr>
        <w:t xml:space="preserve">1)(c), </w:t>
      </w:r>
      <w:r w:rsidR="00564177">
        <w:rPr>
          <w:rFonts w:cs="Open Sans"/>
          <w:sz w:val="22"/>
          <w:szCs w:val="22"/>
        </w:rPr>
        <w:t>4</w:t>
      </w:r>
      <w:r w:rsidRPr="0081415B">
        <w:rPr>
          <w:rFonts w:cs="Open Sans"/>
          <w:sz w:val="22"/>
          <w:szCs w:val="22"/>
        </w:rPr>
        <w:t xml:space="preserve">(5). </w:t>
      </w:r>
    </w:p>
  </w:endnote>
  <w:endnote w:id="5">
    <w:p w14:paraId="57459561" w14:textId="77777777" w:rsidR="0006445C" w:rsidRPr="00C63317" w:rsidRDefault="0006445C" w:rsidP="0006445C">
      <w:pPr>
        <w:pStyle w:val="EndnoteText"/>
      </w:pPr>
      <w:r w:rsidRPr="00E9753C">
        <w:rPr>
          <w:rStyle w:val="EndnoteReference"/>
          <w:sz w:val="22"/>
          <w:szCs w:val="22"/>
        </w:rPr>
        <w:endnoteRef/>
      </w:r>
      <w:r w:rsidRPr="00E9753C">
        <w:rPr>
          <w:sz w:val="22"/>
          <w:szCs w:val="22"/>
        </w:rPr>
        <w:t xml:space="preserve"> See </w:t>
      </w:r>
      <w:r w:rsidRPr="00E9753C">
        <w:rPr>
          <w:i/>
          <w:iCs/>
          <w:sz w:val="22"/>
          <w:szCs w:val="22"/>
        </w:rPr>
        <w:t xml:space="preserve">Universal Declaration of Human Rights, </w:t>
      </w:r>
      <w:r w:rsidRPr="00E9753C">
        <w:rPr>
          <w:sz w:val="22"/>
          <w:szCs w:val="22"/>
        </w:rPr>
        <w:t xml:space="preserve">GA Res 217A (III), UN GAOR, UN Doc A/810 (10 December 1948) art 1; </w:t>
      </w:r>
      <w:r w:rsidRPr="00E9753C">
        <w:rPr>
          <w:i/>
          <w:iCs/>
          <w:sz w:val="22"/>
          <w:szCs w:val="22"/>
        </w:rPr>
        <w:t xml:space="preserve">CRPD </w:t>
      </w:r>
      <w:r w:rsidRPr="00E9753C">
        <w:rPr>
          <w:sz w:val="22"/>
          <w:szCs w:val="22"/>
        </w:rPr>
        <w:t>(n 1) art 3(a).</w:t>
      </w:r>
      <w:r>
        <w:t xml:space="preserve"> </w:t>
      </w:r>
    </w:p>
  </w:endnote>
  <w:endnote w:id="6">
    <w:p w14:paraId="70318322" w14:textId="7BCC91DB" w:rsidR="00E9753C" w:rsidRPr="00D35FB7" w:rsidRDefault="00E9753C">
      <w:pPr>
        <w:pStyle w:val="EndnoteText"/>
      </w:pPr>
      <w:r w:rsidRPr="00C32EE1">
        <w:rPr>
          <w:rStyle w:val="EndnoteReference"/>
          <w:sz w:val="22"/>
          <w:szCs w:val="22"/>
        </w:rPr>
        <w:endnoteRef/>
      </w:r>
      <w:r w:rsidRPr="00C32EE1">
        <w:rPr>
          <w:sz w:val="22"/>
          <w:szCs w:val="22"/>
        </w:rPr>
        <w:t xml:space="preserve"> </w:t>
      </w:r>
      <w:r w:rsidR="00FF3380" w:rsidRPr="00C32EE1">
        <w:rPr>
          <w:sz w:val="22"/>
          <w:szCs w:val="22"/>
        </w:rPr>
        <w:t>See</w:t>
      </w:r>
      <w:r w:rsidR="00FF3380">
        <w:t xml:space="preserve"> </w:t>
      </w:r>
      <w:r w:rsidR="00801C56" w:rsidRPr="00072799">
        <w:rPr>
          <w:i/>
          <w:iCs/>
          <w:sz w:val="22"/>
          <w:szCs w:val="22"/>
        </w:rPr>
        <w:t xml:space="preserve">United Nations International Covenant on Civil and Political Rights, </w:t>
      </w:r>
      <w:r w:rsidR="00801C56" w:rsidRPr="00072799">
        <w:rPr>
          <w:sz w:val="22"/>
          <w:szCs w:val="22"/>
        </w:rPr>
        <w:t>GA 2200A (XXI) (23 March 1976, adopted 16 December 1966)</w:t>
      </w:r>
      <w:r w:rsidR="00801C56">
        <w:rPr>
          <w:sz w:val="22"/>
          <w:szCs w:val="22"/>
        </w:rPr>
        <w:t xml:space="preserve"> art 2(1); </w:t>
      </w:r>
      <w:r w:rsidR="00D02530">
        <w:rPr>
          <w:i/>
          <w:iCs/>
          <w:sz w:val="22"/>
          <w:szCs w:val="22"/>
        </w:rPr>
        <w:t>I</w:t>
      </w:r>
      <w:r w:rsidR="00D02530" w:rsidRPr="00D02530">
        <w:rPr>
          <w:i/>
          <w:iCs/>
          <w:sz w:val="22"/>
          <w:szCs w:val="22"/>
        </w:rPr>
        <w:t xml:space="preserve">nternational Covenant on Economic, Social and Cultural Rights, </w:t>
      </w:r>
      <w:r w:rsidR="00D02530" w:rsidRPr="00D02530">
        <w:rPr>
          <w:sz w:val="22"/>
          <w:szCs w:val="22"/>
        </w:rPr>
        <w:t>opened for signature 16 December 1966, GA RES 2200A (XXI) (entered into force 3 January 1976)</w:t>
      </w:r>
      <w:r w:rsidR="00D02530">
        <w:rPr>
          <w:sz w:val="22"/>
          <w:szCs w:val="22"/>
        </w:rPr>
        <w:t xml:space="preserve"> art</w:t>
      </w:r>
      <w:r w:rsidR="003C0A97">
        <w:rPr>
          <w:sz w:val="22"/>
          <w:szCs w:val="22"/>
        </w:rPr>
        <w:t xml:space="preserve"> 2(2); </w:t>
      </w:r>
      <w:r w:rsidR="00D35FB7">
        <w:rPr>
          <w:i/>
          <w:iCs/>
          <w:sz w:val="22"/>
          <w:szCs w:val="22"/>
        </w:rPr>
        <w:t xml:space="preserve">CRPD </w:t>
      </w:r>
      <w:r w:rsidR="00D35FB7">
        <w:rPr>
          <w:sz w:val="22"/>
          <w:szCs w:val="22"/>
        </w:rPr>
        <w:t>(n 1) ar</w:t>
      </w:r>
      <w:r w:rsidR="00010AA6">
        <w:rPr>
          <w:sz w:val="22"/>
          <w:szCs w:val="22"/>
        </w:rPr>
        <w:t>ts 3(b),</w:t>
      </w:r>
      <w:r w:rsidR="00D35FB7">
        <w:rPr>
          <w:sz w:val="22"/>
          <w:szCs w:val="22"/>
        </w:rPr>
        <w:t xml:space="preserve"> 5</w:t>
      </w:r>
      <w:r w:rsidR="00E613B0">
        <w:rPr>
          <w:sz w:val="22"/>
          <w:szCs w:val="22"/>
        </w:rPr>
        <w:t>, 12</w:t>
      </w:r>
      <w:r w:rsidR="00D35FB7">
        <w:rPr>
          <w:sz w:val="22"/>
          <w:szCs w:val="22"/>
        </w:rPr>
        <w:t xml:space="preserve">; </w:t>
      </w:r>
      <w:r w:rsidR="00572EA0">
        <w:rPr>
          <w:sz w:val="22"/>
          <w:szCs w:val="22"/>
        </w:rPr>
        <w:t>U</w:t>
      </w:r>
      <w:r w:rsidR="00572EA0" w:rsidRPr="00572EA0">
        <w:rPr>
          <w:i/>
          <w:iCs/>
          <w:sz w:val="22"/>
          <w:szCs w:val="22"/>
        </w:rPr>
        <w:t>nited Nations Convention on All Forms of Discrimination Against Women</w:t>
      </w:r>
      <w:r w:rsidR="00572EA0" w:rsidRPr="00572EA0">
        <w:rPr>
          <w:sz w:val="22"/>
          <w:szCs w:val="22"/>
        </w:rPr>
        <w:t>, opened for signature 18 December 1979, 1249 UNTS 13 (entered into force 3 September 1981)</w:t>
      </w:r>
      <w:r w:rsidR="00EB6563">
        <w:rPr>
          <w:sz w:val="22"/>
          <w:szCs w:val="22"/>
        </w:rPr>
        <w:t xml:space="preserve"> arts </w:t>
      </w:r>
      <w:r w:rsidR="00222C80">
        <w:rPr>
          <w:sz w:val="22"/>
          <w:szCs w:val="22"/>
        </w:rPr>
        <w:t>2, 3, 4, 15</w:t>
      </w:r>
      <w:r w:rsidR="00572EA0">
        <w:rPr>
          <w:sz w:val="22"/>
          <w:szCs w:val="22"/>
        </w:rPr>
        <w:t xml:space="preserve">; </w:t>
      </w:r>
      <w:r w:rsidR="00EB6FE7">
        <w:rPr>
          <w:i/>
          <w:iCs/>
          <w:sz w:val="22"/>
          <w:szCs w:val="22"/>
        </w:rPr>
        <w:t>I</w:t>
      </w:r>
      <w:r w:rsidR="00EB6FE7" w:rsidRPr="00EB6FE7">
        <w:rPr>
          <w:i/>
          <w:iCs/>
          <w:sz w:val="22"/>
          <w:szCs w:val="22"/>
        </w:rPr>
        <w:t xml:space="preserve">nternational Convention on the Elimination of All Forms of Racial Discrimination, </w:t>
      </w:r>
      <w:r w:rsidR="00EB6FE7" w:rsidRPr="00EB6FE7">
        <w:rPr>
          <w:sz w:val="22"/>
          <w:szCs w:val="22"/>
        </w:rPr>
        <w:t>opened for signature 21 December 1965, GA Res 2106 (XX) (entered into force 4 January 1969)</w:t>
      </w:r>
      <w:r w:rsidR="002C6D94">
        <w:rPr>
          <w:sz w:val="22"/>
          <w:szCs w:val="22"/>
        </w:rPr>
        <w:t xml:space="preserve"> art</w:t>
      </w:r>
      <w:r w:rsidR="00EB6563">
        <w:rPr>
          <w:sz w:val="22"/>
          <w:szCs w:val="22"/>
        </w:rPr>
        <w:t>s 1, 2, 4, 5</w:t>
      </w:r>
      <w:r w:rsidR="00E80AB3">
        <w:rPr>
          <w:sz w:val="22"/>
          <w:szCs w:val="22"/>
        </w:rPr>
        <w:t xml:space="preserve">; </w:t>
      </w:r>
      <w:r w:rsidR="00E80AB3" w:rsidRPr="00E80AB3">
        <w:rPr>
          <w:i/>
          <w:iCs/>
          <w:sz w:val="22"/>
          <w:szCs w:val="22"/>
        </w:rPr>
        <w:t>United Nations Convention on the Rights of the Child</w:t>
      </w:r>
      <w:r w:rsidR="00E80AB3" w:rsidRPr="00E80AB3">
        <w:rPr>
          <w:sz w:val="22"/>
          <w:szCs w:val="22"/>
        </w:rPr>
        <w:t>, opened for signature 20 November 1989, 1577 UNTS 3 (entered into force 2 September 1990)</w:t>
      </w:r>
      <w:r w:rsidR="00586048">
        <w:rPr>
          <w:sz w:val="22"/>
          <w:szCs w:val="22"/>
        </w:rPr>
        <w:t xml:space="preserve"> art 2</w:t>
      </w:r>
      <w:r w:rsidR="00E80AB3">
        <w:rPr>
          <w:sz w:val="22"/>
          <w:szCs w:val="22"/>
        </w:rPr>
        <w:t xml:space="preserve">; </w:t>
      </w:r>
      <w:r w:rsidR="004C740B" w:rsidRPr="004C740B">
        <w:rPr>
          <w:i/>
          <w:iCs/>
          <w:sz w:val="22"/>
          <w:szCs w:val="22"/>
        </w:rPr>
        <w:t>United Nations Declaration on the Rights of Indigenous Peoples</w:t>
      </w:r>
      <w:r w:rsidR="004C740B" w:rsidRPr="004C740B">
        <w:rPr>
          <w:sz w:val="22"/>
          <w:szCs w:val="22"/>
        </w:rPr>
        <w:t>, 61</w:t>
      </w:r>
      <w:r w:rsidR="004C740B" w:rsidRPr="004C740B">
        <w:rPr>
          <w:sz w:val="22"/>
          <w:szCs w:val="22"/>
          <w:vertAlign w:val="superscript"/>
        </w:rPr>
        <w:t>st</w:t>
      </w:r>
      <w:r w:rsidR="004C740B" w:rsidRPr="004C740B">
        <w:rPr>
          <w:sz w:val="22"/>
          <w:szCs w:val="22"/>
        </w:rPr>
        <w:t xml:space="preserve"> sess, Agenda Item 68, UN Doc A/RES/61/295 (2 October 2007, adopted 13 September 2007)</w:t>
      </w:r>
      <w:r w:rsidR="00603F92">
        <w:rPr>
          <w:sz w:val="22"/>
          <w:szCs w:val="22"/>
        </w:rPr>
        <w:t xml:space="preserve"> art</w:t>
      </w:r>
      <w:r w:rsidR="00FD7EA3">
        <w:rPr>
          <w:sz w:val="22"/>
          <w:szCs w:val="22"/>
        </w:rPr>
        <w:t>s 1,</w:t>
      </w:r>
      <w:r w:rsidR="00603F92">
        <w:rPr>
          <w:sz w:val="22"/>
          <w:szCs w:val="22"/>
        </w:rPr>
        <w:t xml:space="preserve"> </w:t>
      </w:r>
      <w:r w:rsidR="00BC4444">
        <w:rPr>
          <w:sz w:val="22"/>
          <w:szCs w:val="22"/>
        </w:rPr>
        <w:t>2</w:t>
      </w:r>
      <w:r w:rsidR="00E85223">
        <w:rPr>
          <w:sz w:val="22"/>
          <w:szCs w:val="22"/>
        </w:rPr>
        <w:t xml:space="preserve">, 15. </w:t>
      </w:r>
      <w:r w:rsidR="007A4C41">
        <w:rPr>
          <w:sz w:val="22"/>
          <w:szCs w:val="22"/>
        </w:rPr>
        <w:t xml:space="preserve"> </w:t>
      </w:r>
    </w:p>
  </w:endnote>
  <w:endnote w:id="7">
    <w:p w14:paraId="0A5EB91B" w14:textId="136D3434" w:rsidR="004D77B8" w:rsidRPr="00E9753C" w:rsidRDefault="004D77B8">
      <w:pPr>
        <w:pStyle w:val="EndnoteText"/>
        <w:rPr>
          <w:sz w:val="22"/>
          <w:szCs w:val="22"/>
        </w:rPr>
      </w:pPr>
      <w:r w:rsidRPr="00E9753C">
        <w:rPr>
          <w:rStyle w:val="EndnoteReference"/>
          <w:sz w:val="22"/>
          <w:szCs w:val="22"/>
        </w:rPr>
        <w:endnoteRef/>
      </w:r>
      <w:r w:rsidRPr="00E9753C">
        <w:rPr>
          <w:sz w:val="22"/>
          <w:szCs w:val="22"/>
        </w:rPr>
        <w:t xml:space="preserve"> See </w:t>
      </w:r>
      <w:r w:rsidRPr="00E9753C">
        <w:rPr>
          <w:i/>
          <w:iCs/>
          <w:sz w:val="22"/>
          <w:szCs w:val="22"/>
        </w:rPr>
        <w:t xml:space="preserve">CRPD </w:t>
      </w:r>
      <w:r w:rsidRPr="00E9753C">
        <w:rPr>
          <w:sz w:val="22"/>
          <w:szCs w:val="22"/>
        </w:rPr>
        <w:t>(n 1) arts 4(1)(f)</w:t>
      </w:r>
      <w:r w:rsidR="00D31CFF" w:rsidRPr="00E9753C">
        <w:rPr>
          <w:sz w:val="22"/>
          <w:szCs w:val="22"/>
        </w:rPr>
        <w:t xml:space="preserve">, 9. </w:t>
      </w:r>
    </w:p>
  </w:endnote>
  <w:endnote w:id="8">
    <w:p w14:paraId="3B0F73AB" w14:textId="5EE01AA1" w:rsidR="00714834" w:rsidRPr="00533F71" w:rsidRDefault="00714834">
      <w:pPr>
        <w:pStyle w:val="EndnoteText"/>
      </w:pPr>
      <w:r w:rsidRPr="00533F71">
        <w:rPr>
          <w:rStyle w:val="EndnoteReference"/>
          <w:sz w:val="22"/>
          <w:szCs w:val="22"/>
        </w:rPr>
        <w:endnoteRef/>
      </w:r>
      <w:r w:rsidRPr="00533F71">
        <w:rPr>
          <w:sz w:val="22"/>
          <w:szCs w:val="22"/>
        </w:rPr>
        <w:t xml:space="preserve"> See </w:t>
      </w:r>
      <w:r w:rsidRPr="00533F71">
        <w:rPr>
          <w:i/>
          <w:iCs/>
          <w:sz w:val="22"/>
          <w:szCs w:val="22"/>
        </w:rPr>
        <w:t xml:space="preserve">Universal Declaration of Human Rights, </w:t>
      </w:r>
      <w:r w:rsidRPr="00533F71">
        <w:rPr>
          <w:sz w:val="22"/>
          <w:szCs w:val="22"/>
        </w:rPr>
        <w:t>GA Res 217A (III), UN GAOR, UN Doc A/810 (10 December</w:t>
      </w:r>
      <w:r w:rsidRPr="00E9753C">
        <w:rPr>
          <w:sz w:val="22"/>
          <w:szCs w:val="22"/>
        </w:rPr>
        <w:t xml:space="preserve"> 1948) art</w:t>
      </w:r>
      <w:r w:rsidR="002519E2">
        <w:rPr>
          <w:sz w:val="22"/>
          <w:szCs w:val="22"/>
        </w:rPr>
        <w:t xml:space="preserve"> 8; </w:t>
      </w:r>
      <w:r w:rsidR="00562FBC" w:rsidRPr="00072799">
        <w:rPr>
          <w:i/>
          <w:iCs/>
          <w:sz w:val="22"/>
          <w:szCs w:val="22"/>
        </w:rPr>
        <w:t xml:space="preserve">United Nations International Covenant on Civil and Political Rights, </w:t>
      </w:r>
      <w:r w:rsidR="00562FBC" w:rsidRPr="00072799">
        <w:rPr>
          <w:sz w:val="22"/>
          <w:szCs w:val="22"/>
        </w:rPr>
        <w:t>GA 2200A (XXI) (23 March 1976, adopted 16 December 1966)</w:t>
      </w:r>
      <w:r w:rsidR="00562FBC">
        <w:rPr>
          <w:sz w:val="22"/>
          <w:szCs w:val="22"/>
        </w:rPr>
        <w:t xml:space="preserve"> art 2(3); </w:t>
      </w:r>
      <w:r w:rsidR="00533F71">
        <w:rPr>
          <w:i/>
          <w:iCs/>
          <w:sz w:val="22"/>
          <w:szCs w:val="22"/>
        </w:rPr>
        <w:t xml:space="preserve">CRPD </w:t>
      </w:r>
      <w:r w:rsidR="00533F71">
        <w:rPr>
          <w:sz w:val="22"/>
          <w:szCs w:val="22"/>
        </w:rPr>
        <w:t xml:space="preserve">(n 1) art 13. </w:t>
      </w:r>
    </w:p>
  </w:endnote>
  <w:endnote w:id="9">
    <w:p w14:paraId="4DAA196F" w14:textId="2793D483" w:rsidR="000A42D5" w:rsidRPr="003C656E" w:rsidRDefault="000A42D5">
      <w:pPr>
        <w:pStyle w:val="EndnoteText"/>
      </w:pPr>
      <w:r>
        <w:rPr>
          <w:rStyle w:val="EndnoteReference"/>
        </w:rPr>
        <w:endnoteRef/>
      </w:r>
      <w:r>
        <w:t xml:space="preserve"> </w:t>
      </w:r>
      <w:r w:rsidR="003C656E" w:rsidRPr="00533F71">
        <w:rPr>
          <w:sz w:val="22"/>
          <w:szCs w:val="22"/>
        </w:rPr>
        <w:t xml:space="preserve">See </w:t>
      </w:r>
      <w:r w:rsidR="003C656E" w:rsidRPr="00533F71">
        <w:rPr>
          <w:i/>
          <w:iCs/>
          <w:sz w:val="22"/>
          <w:szCs w:val="22"/>
        </w:rPr>
        <w:t xml:space="preserve">Universal Declaration of Human Rights, </w:t>
      </w:r>
      <w:r w:rsidR="003C656E" w:rsidRPr="00533F71">
        <w:rPr>
          <w:sz w:val="22"/>
          <w:szCs w:val="22"/>
        </w:rPr>
        <w:t>GA Res 217A (III), UN GAOR, UN Doc A/810 (10 December</w:t>
      </w:r>
      <w:r w:rsidR="003C656E" w:rsidRPr="00E9753C">
        <w:rPr>
          <w:sz w:val="22"/>
          <w:szCs w:val="22"/>
        </w:rPr>
        <w:t xml:space="preserve"> 1948) art</w:t>
      </w:r>
      <w:r w:rsidR="003C656E">
        <w:rPr>
          <w:sz w:val="22"/>
          <w:szCs w:val="22"/>
        </w:rPr>
        <w:t xml:space="preserve"> 12; </w:t>
      </w:r>
      <w:r w:rsidR="003C656E" w:rsidRPr="00072799">
        <w:rPr>
          <w:i/>
          <w:iCs/>
          <w:sz w:val="22"/>
          <w:szCs w:val="22"/>
        </w:rPr>
        <w:t xml:space="preserve">United Nations International Covenant on Civil and Political Rights, </w:t>
      </w:r>
      <w:r w:rsidR="003C656E" w:rsidRPr="00072799">
        <w:rPr>
          <w:sz w:val="22"/>
          <w:szCs w:val="22"/>
        </w:rPr>
        <w:t>GA 2200A (XXI) (23 March 1976, adopted 16 December 1966)</w:t>
      </w:r>
      <w:r w:rsidR="003C656E">
        <w:rPr>
          <w:sz w:val="22"/>
          <w:szCs w:val="22"/>
        </w:rPr>
        <w:t xml:space="preserve"> art 17; </w:t>
      </w:r>
      <w:r w:rsidR="003C656E">
        <w:rPr>
          <w:i/>
          <w:iCs/>
          <w:sz w:val="22"/>
          <w:szCs w:val="22"/>
        </w:rPr>
        <w:t xml:space="preserve">CRPD </w:t>
      </w:r>
      <w:r w:rsidR="003C656E">
        <w:rPr>
          <w:sz w:val="22"/>
          <w:szCs w:val="22"/>
        </w:rPr>
        <w:t xml:space="preserve">(n 1) </w:t>
      </w:r>
      <w:r w:rsidR="00E90438">
        <w:rPr>
          <w:sz w:val="22"/>
          <w:szCs w:val="22"/>
        </w:rPr>
        <w:t>art 22.</w:t>
      </w:r>
    </w:p>
  </w:endnote>
  <w:endnote w:id="10">
    <w:p w14:paraId="108F19A8" w14:textId="2E8F6617" w:rsidR="00942160" w:rsidRDefault="00942160">
      <w:pPr>
        <w:pStyle w:val="EndnoteText"/>
      </w:pPr>
      <w:r>
        <w:rPr>
          <w:rStyle w:val="EndnoteReference"/>
        </w:rPr>
        <w:endnoteRef/>
      </w:r>
      <w:r>
        <w:t xml:space="preserve"> </w:t>
      </w:r>
      <w:r w:rsidR="003D7A73" w:rsidRPr="003D7A73">
        <w:rPr>
          <w:sz w:val="22"/>
          <w:szCs w:val="18"/>
        </w:rPr>
        <w:t xml:space="preserve">See, for example &lt; </w:t>
      </w:r>
      <w:hyperlink r:id="rId1" w:history="1">
        <w:r w:rsidR="003D7A73" w:rsidRPr="003D7A73">
          <w:rPr>
            <w:rStyle w:val="Hyperlink"/>
            <w:sz w:val="22"/>
            <w:szCs w:val="18"/>
          </w:rPr>
          <w:t>https://www.abc.net.au/news/2024-01-23/adelaide-airport-graeme-innes-disability-discrimination-dispute/103375068</w:t>
        </w:r>
      </w:hyperlink>
      <w:r w:rsidR="003D7A73" w:rsidRPr="003D7A73">
        <w:rPr>
          <w:sz w:val="22"/>
          <w:szCs w:val="18"/>
        </w:rPr>
        <w:t xml:space="preserve">&gt; </w:t>
      </w:r>
    </w:p>
  </w:endnote>
  <w:endnote w:id="11">
    <w:p w14:paraId="6465C8B7" w14:textId="74D668E7" w:rsidR="00A709F7" w:rsidRPr="0081415B" w:rsidRDefault="00A709F7">
      <w:pPr>
        <w:pStyle w:val="EndnoteText"/>
        <w:rPr>
          <w:sz w:val="22"/>
          <w:szCs w:val="22"/>
          <w:highlight w:val="yellow"/>
        </w:rPr>
      </w:pPr>
      <w:r w:rsidRPr="000C35D8">
        <w:rPr>
          <w:rStyle w:val="EndnoteReference"/>
          <w:sz w:val="22"/>
          <w:szCs w:val="22"/>
        </w:rPr>
        <w:endnoteRef/>
      </w:r>
      <w:r w:rsidRPr="000C35D8">
        <w:rPr>
          <w:sz w:val="22"/>
          <w:szCs w:val="22"/>
        </w:rPr>
        <w:t xml:space="preserve"> </w:t>
      </w:r>
      <w:r w:rsidR="000C35D8" w:rsidRPr="000C35D8">
        <w:rPr>
          <w:sz w:val="22"/>
          <w:szCs w:val="22"/>
        </w:rPr>
        <w:t xml:space="preserve">Department of Infrastructure, Transport, Regional Development, Communications, Sport and the Arts (Cth), </w:t>
      </w:r>
      <w:r w:rsidR="000C35D8" w:rsidRPr="000C35D8">
        <w:rPr>
          <w:i/>
          <w:iCs/>
          <w:sz w:val="22"/>
          <w:szCs w:val="22"/>
        </w:rPr>
        <w:t xml:space="preserve">Aviation Consumer Protections </w:t>
      </w:r>
      <w:r w:rsidR="000C35D8" w:rsidRPr="000C35D8">
        <w:rPr>
          <w:sz w:val="22"/>
          <w:szCs w:val="22"/>
        </w:rPr>
        <w:t>(</w:t>
      </w:r>
      <w:r w:rsidRPr="000C35D8">
        <w:rPr>
          <w:sz w:val="22"/>
          <w:szCs w:val="22"/>
        </w:rPr>
        <w:t xml:space="preserve">Consultation </w:t>
      </w:r>
      <w:r w:rsidR="000C35D8" w:rsidRPr="000C35D8">
        <w:rPr>
          <w:sz w:val="22"/>
          <w:szCs w:val="22"/>
        </w:rPr>
        <w:t>P</w:t>
      </w:r>
      <w:r w:rsidRPr="000C35D8">
        <w:rPr>
          <w:sz w:val="22"/>
          <w:szCs w:val="22"/>
        </w:rPr>
        <w:t>aper</w:t>
      </w:r>
      <w:r w:rsidR="000C35D8" w:rsidRPr="000C35D8">
        <w:rPr>
          <w:sz w:val="22"/>
          <w:szCs w:val="22"/>
        </w:rPr>
        <w:t>, September 2025)</w:t>
      </w:r>
      <w:r w:rsidRPr="000C35D8">
        <w:rPr>
          <w:sz w:val="22"/>
          <w:szCs w:val="22"/>
        </w:rPr>
        <w:t xml:space="preserve"> 28. </w:t>
      </w:r>
    </w:p>
  </w:endnote>
  <w:endnote w:id="12">
    <w:p w14:paraId="45DBBF49" w14:textId="79F4EDC8" w:rsidR="0051425F" w:rsidRPr="0081415B" w:rsidRDefault="0051425F">
      <w:pPr>
        <w:pStyle w:val="EndnoteText"/>
        <w:rPr>
          <w:sz w:val="22"/>
          <w:szCs w:val="22"/>
        </w:rPr>
      </w:pPr>
      <w:r w:rsidRPr="000C35D8">
        <w:rPr>
          <w:rStyle w:val="EndnoteReference"/>
          <w:sz w:val="22"/>
          <w:szCs w:val="22"/>
        </w:rPr>
        <w:endnoteRef/>
      </w:r>
      <w:r w:rsidRPr="000C35D8">
        <w:rPr>
          <w:sz w:val="22"/>
          <w:szCs w:val="22"/>
        </w:rPr>
        <w:t xml:space="preserve"> </w:t>
      </w:r>
      <w:r w:rsidR="000C35D8" w:rsidRPr="000C35D8">
        <w:rPr>
          <w:sz w:val="22"/>
          <w:szCs w:val="22"/>
        </w:rPr>
        <w:t>Ibid</w:t>
      </w:r>
      <w:r w:rsidR="0081415B" w:rsidRPr="000C35D8">
        <w:rPr>
          <w:sz w:val="22"/>
          <w:szCs w:val="22"/>
        </w:rPr>
        <w:t xml:space="preserve"> 23.</w:t>
      </w:r>
      <w:r w:rsidR="0081415B" w:rsidRPr="0081415B">
        <w:rPr>
          <w:sz w:val="22"/>
          <w:szCs w:val="22"/>
        </w:rPr>
        <w:t xml:space="preserve"> </w:t>
      </w:r>
      <w:r w:rsidRPr="0081415B">
        <w:rPr>
          <w:sz w:val="22"/>
          <w:szCs w:val="22"/>
        </w:rPr>
        <w:t xml:space="preserve"> </w:t>
      </w:r>
    </w:p>
  </w:endnote>
  <w:endnote w:id="13">
    <w:p w14:paraId="28896BC2" w14:textId="77777777" w:rsidR="00074462" w:rsidRPr="0081415B" w:rsidRDefault="00074462" w:rsidP="00074462">
      <w:pPr>
        <w:pStyle w:val="EndnoteText"/>
        <w:rPr>
          <w:sz w:val="22"/>
          <w:szCs w:val="22"/>
        </w:rPr>
      </w:pPr>
      <w:r w:rsidRPr="0081415B">
        <w:rPr>
          <w:rStyle w:val="EndnoteReference"/>
          <w:sz w:val="22"/>
          <w:szCs w:val="22"/>
        </w:rPr>
        <w:endnoteRef/>
      </w:r>
      <w:r w:rsidRPr="0081415B">
        <w:rPr>
          <w:sz w:val="22"/>
          <w:szCs w:val="22"/>
        </w:rPr>
        <w:t xml:space="preserve"> See </w:t>
      </w:r>
      <w:r w:rsidRPr="0081415B">
        <w:rPr>
          <w:i/>
          <w:iCs/>
          <w:sz w:val="22"/>
          <w:szCs w:val="22"/>
        </w:rPr>
        <w:t xml:space="preserve">Australian Human Rights Commission Act 1986 </w:t>
      </w:r>
      <w:r w:rsidRPr="0081415B">
        <w:rPr>
          <w:sz w:val="22"/>
          <w:szCs w:val="22"/>
        </w:rPr>
        <w:t xml:space="preserve">(Cth) s 49. </w:t>
      </w:r>
    </w:p>
  </w:endnote>
  <w:endnote w:id="14">
    <w:p w14:paraId="345BF9DD" w14:textId="67B5CA7C" w:rsidR="00F0397D" w:rsidRPr="0081415B" w:rsidRDefault="00F0397D">
      <w:pPr>
        <w:pStyle w:val="EndnoteText"/>
        <w:rPr>
          <w:sz w:val="22"/>
          <w:szCs w:val="22"/>
        </w:rPr>
      </w:pPr>
      <w:r w:rsidRPr="0081415B">
        <w:rPr>
          <w:rStyle w:val="EndnoteReference"/>
          <w:sz w:val="22"/>
          <w:szCs w:val="22"/>
        </w:rPr>
        <w:endnoteRef/>
      </w:r>
      <w:r w:rsidRPr="0081415B">
        <w:rPr>
          <w:sz w:val="22"/>
          <w:szCs w:val="22"/>
        </w:rPr>
        <w:t xml:space="preserve"> See </w:t>
      </w:r>
      <w:r w:rsidRPr="0081415B">
        <w:rPr>
          <w:i/>
          <w:iCs/>
          <w:sz w:val="22"/>
          <w:szCs w:val="22"/>
        </w:rPr>
        <w:t xml:space="preserve">Fair Work Act 2009 </w:t>
      </w:r>
      <w:r w:rsidRPr="0081415B">
        <w:rPr>
          <w:sz w:val="22"/>
          <w:szCs w:val="22"/>
        </w:rPr>
        <w:t>(Cth) s</w:t>
      </w:r>
      <w:r w:rsidR="00DF61F4" w:rsidRPr="0081415B">
        <w:rPr>
          <w:sz w:val="22"/>
          <w:szCs w:val="22"/>
        </w:rPr>
        <w:t xml:space="preserve">s 725, 734. </w:t>
      </w:r>
    </w:p>
  </w:endnote>
  <w:endnote w:id="15">
    <w:p w14:paraId="4257831E" w14:textId="7F88725F" w:rsidR="003105ED" w:rsidRDefault="003105ED">
      <w:pPr>
        <w:pStyle w:val="EndnoteText"/>
      </w:pPr>
      <w:r w:rsidRPr="000C35D8">
        <w:rPr>
          <w:rStyle w:val="EndnoteReference"/>
          <w:sz w:val="22"/>
          <w:szCs w:val="22"/>
        </w:rPr>
        <w:endnoteRef/>
      </w:r>
      <w:r w:rsidRPr="000C35D8">
        <w:rPr>
          <w:sz w:val="22"/>
          <w:szCs w:val="22"/>
        </w:rPr>
        <w:t xml:space="preserve"> </w:t>
      </w:r>
      <w:r w:rsidR="000C35D8" w:rsidRPr="000C35D8">
        <w:rPr>
          <w:sz w:val="22"/>
          <w:szCs w:val="22"/>
        </w:rPr>
        <w:t xml:space="preserve">Department of Infrastructure, Transport, Regional Development, Communications, Sport and the Arts (Cth), </w:t>
      </w:r>
      <w:r w:rsidR="000C35D8" w:rsidRPr="000C35D8">
        <w:rPr>
          <w:i/>
          <w:iCs/>
          <w:sz w:val="22"/>
          <w:szCs w:val="22"/>
        </w:rPr>
        <w:t xml:space="preserve">Aviation Consumer Protections </w:t>
      </w:r>
      <w:r w:rsidR="000C35D8" w:rsidRPr="000C35D8">
        <w:rPr>
          <w:sz w:val="22"/>
          <w:szCs w:val="22"/>
        </w:rPr>
        <w:t>(Consultation Paper, September 2025)</w:t>
      </w:r>
      <w:r w:rsidR="005C7EF5" w:rsidRPr="000C35D8">
        <w:rPr>
          <w:sz w:val="22"/>
          <w:szCs w:val="22"/>
        </w:rPr>
        <w:t>33.</w:t>
      </w:r>
      <w:r w:rsidR="005C7EF5">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661636"/>
      <w:docPartObj>
        <w:docPartGallery w:val="Page Numbers (Bottom of Page)"/>
        <w:docPartUnique/>
      </w:docPartObj>
    </w:sdtPr>
    <w:sdtEndPr>
      <w:rPr>
        <w:noProof/>
      </w:rPr>
    </w:sdtEndPr>
    <w:sdtContent>
      <w:p w14:paraId="33334D02" w14:textId="77777777" w:rsidR="004024FD" w:rsidRPr="00A418E2" w:rsidRDefault="004024FD" w:rsidP="00861142">
        <w:pPr>
          <w:pStyle w:val="Footer"/>
        </w:pPr>
        <w:r w:rsidRPr="004024FD">
          <w:t>Australian Human Rights Commission</w:t>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A5D9" w14:textId="77777777" w:rsidR="00FD2D8A" w:rsidRPr="00FD2D8A" w:rsidRDefault="00FD2D8A" w:rsidP="00861142">
    <w:pPr>
      <w:pStyle w:val="Footer"/>
    </w:pPr>
    <w:r>
      <w:t>Australian Human Rights 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3F23" w14:textId="77777777" w:rsidR="00080C26" w:rsidRDefault="00080C26" w:rsidP="00965614">
      <w:r>
        <w:separator/>
      </w:r>
    </w:p>
  </w:footnote>
  <w:footnote w:type="continuationSeparator" w:id="0">
    <w:p w14:paraId="77D44FBC" w14:textId="77777777" w:rsidR="00080C26" w:rsidRDefault="00080C26" w:rsidP="00965614">
      <w:r>
        <w:continuationSeparator/>
      </w:r>
    </w:p>
  </w:footnote>
  <w:footnote w:type="continuationNotice" w:id="1">
    <w:p w14:paraId="59B08E1C" w14:textId="77777777" w:rsidR="00080C26" w:rsidRDefault="00080C26" w:rsidP="00965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A84C" w14:textId="497DEB3B" w:rsidR="00F14523" w:rsidRPr="0015672E" w:rsidRDefault="003859F8" w:rsidP="00965614">
    <w:pPr>
      <w:pStyle w:val="Header"/>
    </w:pPr>
    <w:fldSimple w:instr=" STYLEREF  &quot;Heading 1 unnumbered&quot;  \* MERGEFORMAT ">
      <w:r w:rsidR="00CC1D54">
        <w:rPr>
          <w:noProof/>
        </w:rPr>
        <w:t>Overview</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9E28" w14:textId="495E949C" w:rsidR="0015672E" w:rsidRPr="0015672E" w:rsidRDefault="003859F8" w:rsidP="0015672E">
    <w:pPr>
      <w:pStyle w:val="Header"/>
    </w:pPr>
    <w:fldSimple w:instr=" STYLEREF  &quot;Heading 1&quot;  \* MERGEFORMAT ">
      <w:r w:rsidR="00CC1D54">
        <w:rPr>
          <w:noProof/>
        </w:rPr>
        <w:t>Consumer Protection Framework</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9B15" w14:textId="128A15DC" w:rsidR="0015672E" w:rsidRPr="0015672E" w:rsidRDefault="003859F8" w:rsidP="0015672E">
    <w:pPr>
      <w:pStyle w:val="Header"/>
    </w:pPr>
    <w:fldSimple w:instr=" STYLEREF  &quot;Heading 1 unnumbered&quot;  \* MERGEFORMAT ">
      <w:r w:rsidR="00CC1D54">
        <w:rPr>
          <w:noProof/>
        </w:rPr>
        <w:t>Endnotes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5.55pt;height:115.55pt;visibility:visible;mso-wrap-style:square" o:bullet="t">
        <v:imagedata r:id="rId1" o:title="Globe Australia"/>
      </v:shape>
    </w:pict>
  </w:numPicBullet>
  <w:abstractNum w:abstractNumId="0" w15:restartNumberingAfterBreak="0">
    <w:nsid w:val="070633C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544173"/>
    <w:multiLevelType w:val="hybridMultilevel"/>
    <w:tmpl w:val="97B0DC08"/>
    <w:lvl w:ilvl="0" w:tplc="D4AA12A0">
      <w:start w:val="1"/>
      <w:numFmt w:val="decimal"/>
      <w:lvlText w:val="%1."/>
      <w:lvlJc w:val="left"/>
      <w:pPr>
        <w:ind w:left="360" w:hanging="360"/>
      </w:pPr>
      <w:rPr>
        <w:rFonts w:hint="default"/>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EA138C"/>
    <w:multiLevelType w:val="hybridMultilevel"/>
    <w:tmpl w:val="B212100A"/>
    <w:lvl w:ilvl="0" w:tplc="A90493EE">
      <w:start w:val="1"/>
      <w:numFmt w:val="bullet"/>
      <w:lvlText w:val=""/>
      <w:lvlPicBulletId w:val="0"/>
      <w:lvlJc w:val="left"/>
      <w:pPr>
        <w:ind w:left="360" w:hanging="360"/>
      </w:pPr>
      <w:rPr>
        <w:rFonts w:ascii="Symbol" w:hAnsi="Symbol" w:hint="default"/>
        <w:color w:val="auto"/>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5A6DAF"/>
    <w:multiLevelType w:val="multilevel"/>
    <w:tmpl w:val="23CA5D00"/>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4930905"/>
    <w:multiLevelType w:val="hybridMultilevel"/>
    <w:tmpl w:val="719A8ABE"/>
    <w:lvl w:ilvl="0" w:tplc="2A72A808">
      <w:start w:val="1"/>
      <w:numFmt w:val="bullet"/>
      <w:pStyle w:val="Table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333FC3"/>
    <w:multiLevelType w:val="multilevel"/>
    <w:tmpl w:val="6C9AC8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F895F77"/>
    <w:multiLevelType w:val="multilevel"/>
    <w:tmpl w:val="2116C8C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61178B"/>
    <w:multiLevelType w:val="hybridMultilevel"/>
    <w:tmpl w:val="5CB282BE"/>
    <w:lvl w:ilvl="0" w:tplc="844CD508">
      <w:start w:val="1"/>
      <w:numFmt w:val="decimal"/>
      <w:pStyle w:val="Tablelistnumbers"/>
      <w:lvlText w:val="%1."/>
      <w:lvlJc w:val="left"/>
      <w:pPr>
        <w:ind w:left="360" w:hanging="360"/>
      </w:pPr>
      <w:rPr>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81342D2"/>
    <w:multiLevelType w:val="hybridMultilevel"/>
    <w:tmpl w:val="608AF268"/>
    <w:lvl w:ilvl="0" w:tplc="0F4C13EE">
      <w:start w:val="1"/>
      <w:numFmt w:val="decimal"/>
      <w:pStyle w:val="Normal"/>
      <w:lvlText w:val="%1."/>
      <w:lvlJc w:val="left"/>
      <w:pPr>
        <w:ind w:left="720" w:hanging="360"/>
      </w:pPr>
      <w:rPr>
        <w:rFonts w:hint="default"/>
        <w:color w:val="40404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35698F"/>
    <w:multiLevelType w:val="multilevel"/>
    <w:tmpl w:val="793A09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2C5CBF"/>
    <w:multiLevelType w:val="hybridMultilevel"/>
    <w:tmpl w:val="59569332"/>
    <w:lvl w:ilvl="0" w:tplc="7D56C5C6">
      <w:start w:val="1"/>
      <w:numFmt w:val="decimal"/>
      <w:pStyle w:val="Bodylistnumbers"/>
      <w:lvlText w:val="%1."/>
      <w:lvlJc w:val="left"/>
      <w:pPr>
        <w:ind w:left="-320" w:hanging="360"/>
      </w:pPr>
      <w:rPr>
        <w:color w:val="143C65" w:themeColor="accent1"/>
      </w:rPr>
    </w:lvl>
    <w:lvl w:ilvl="1" w:tplc="0C090019" w:tentative="1">
      <w:start w:val="1"/>
      <w:numFmt w:val="lowerLetter"/>
      <w:lvlText w:val="%2."/>
      <w:lvlJc w:val="left"/>
      <w:pPr>
        <w:ind w:left="400" w:hanging="360"/>
      </w:pPr>
    </w:lvl>
    <w:lvl w:ilvl="2" w:tplc="0C09001B" w:tentative="1">
      <w:start w:val="1"/>
      <w:numFmt w:val="lowerRoman"/>
      <w:lvlText w:val="%3."/>
      <w:lvlJc w:val="right"/>
      <w:pPr>
        <w:ind w:left="1120" w:hanging="180"/>
      </w:pPr>
    </w:lvl>
    <w:lvl w:ilvl="3" w:tplc="0C09000F" w:tentative="1">
      <w:start w:val="1"/>
      <w:numFmt w:val="decimal"/>
      <w:lvlText w:val="%4."/>
      <w:lvlJc w:val="left"/>
      <w:pPr>
        <w:ind w:left="1840" w:hanging="360"/>
      </w:pPr>
    </w:lvl>
    <w:lvl w:ilvl="4" w:tplc="0C090019" w:tentative="1">
      <w:start w:val="1"/>
      <w:numFmt w:val="lowerLetter"/>
      <w:lvlText w:val="%5."/>
      <w:lvlJc w:val="left"/>
      <w:pPr>
        <w:ind w:left="2560" w:hanging="360"/>
      </w:pPr>
    </w:lvl>
    <w:lvl w:ilvl="5" w:tplc="0C09001B" w:tentative="1">
      <w:start w:val="1"/>
      <w:numFmt w:val="lowerRoman"/>
      <w:lvlText w:val="%6."/>
      <w:lvlJc w:val="right"/>
      <w:pPr>
        <w:ind w:left="3280" w:hanging="180"/>
      </w:pPr>
    </w:lvl>
    <w:lvl w:ilvl="6" w:tplc="0C09000F" w:tentative="1">
      <w:start w:val="1"/>
      <w:numFmt w:val="decimal"/>
      <w:lvlText w:val="%7."/>
      <w:lvlJc w:val="left"/>
      <w:pPr>
        <w:ind w:left="4000" w:hanging="360"/>
      </w:pPr>
    </w:lvl>
    <w:lvl w:ilvl="7" w:tplc="0C090019" w:tentative="1">
      <w:start w:val="1"/>
      <w:numFmt w:val="lowerLetter"/>
      <w:lvlText w:val="%8."/>
      <w:lvlJc w:val="left"/>
      <w:pPr>
        <w:ind w:left="4720" w:hanging="360"/>
      </w:pPr>
    </w:lvl>
    <w:lvl w:ilvl="8" w:tplc="0C09001B" w:tentative="1">
      <w:start w:val="1"/>
      <w:numFmt w:val="lowerRoman"/>
      <w:lvlText w:val="%9."/>
      <w:lvlJc w:val="right"/>
      <w:pPr>
        <w:ind w:left="5440" w:hanging="180"/>
      </w:pPr>
    </w:lvl>
  </w:abstractNum>
  <w:abstractNum w:abstractNumId="11" w15:restartNumberingAfterBreak="0">
    <w:nsid w:val="5C8234A0"/>
    <w:multiLevelType w:val="hybridMultilevel"/>
    <w:tmpl w:val="59FA5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C82C6C"/>
    <w:multiLevelType w:val="hybridMultilevel"/>
    <w:tmpl w:val="103AE250"/>
    <w:lvl w:ilvl="0" w:tplc="BDECA6B6">
      <w:start w:val="1"/>
      <w:numFmt w:val="bullet"/>
      <w:pStyle w:val="Bodylistbullets"/>
      <w:lvlText w:val=""/>
      <w:lvlJc w:val="left"/>
      <w:pPr>
        <w:ind w:left="360" w:hanging="360"/>
      </w:pPr>
      <w:rPr>
        <w:rFonts w:ascii="Symbol" w:hAnsi="Symbol" w:hint="default"/>
        <w:color w:val="143C65" w:themeColor="accen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84116966">
    <w:abstractNumId w:val="4"/>
  </w:num>
  <w:num w:numId="2" w16cid:durableId="1576890948">
    <w:abstractNumId w:val="10"/>
  </w:num>
  <w:num w:numId="3" w16cid:durableId="1411004709">
    <w:abstractNumId w:val="12"/>
  </w:num>
  <w:num w:numId="4" w16cid:durableId="825244839">
    <w:abstractNumId w:val="2"/>
  </w:num>
  <w:num w:numId="5" w16cid:durableId="1025209766">
    <w:abstractNumId w:val="10"/>
    <w:lvlOverride w:ilvl="0">
      <w:startOverride w:val="1"/>
    </w:lvlOverride>
  </w:num>
  <w:num w:numId="6" w16cid:durableId="939065618">
    <w:abstractNumId w:val="7"/>
  </w:num>
  <w:num w:numId="7" w16cid:durableId="717818606">
    <w:abstractNumId w:val="1"/>
  </w:num>
  <w:num w:numId="8" w16cid:durableId="1196507562">
    <w:abstractNumId w:val="9"/>
  </w:num>
  <w:num w:numId="9" w16cid:durableId="1803845371">
    <w:abstractNumId w:val="0"/>
  </w:num>
  <w:num w:numId="10" w16cid:durableId="560750613">
    <w:abstractNumId w:val="9"/>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733509586">
    <w:abstractNumId w:val="1"/>
    <w:lvlOverride w:ilvl="0">
      <w:startOverride w:val="1"/>
    </w:lvlOverride>
  </w:num>
  <w:num w:numId="12" w16cid:durableId="1012686430">
    <w:abstractNumId w:val="9"/>
    <w:lvlOverride w:ilvl="0">
      <w:startOverride w:val="1"/>
      <w:lvl w:ilvl="0">
        <w:start w:val="1"/>
        <w:numFmt w:val="decimal"/>
        <w:lvlText w:val="%1."/>
        <w:lvlJc w:val="left"/>
        <w:pPr>
          <w:ind w:left="567" w:hanging="567"/>
        </w:pPr>
        <w:rPr>
          <w:rFonts w:hint="default"/>
        </w:rPr>
      </w:lvl>
    </w:lvlOverride>
    <w:lvlOverride w:ilvl="1">
      <w:startOverride w:val="1"/>
      <w:lvl w:ilvl="1">
        <w:start w:val="1"/>
        <w:numFmt w:val="decimal"/>
        <w:lvlText w:val="%1.%2"/>
        <w:lvlJc w:val="left"/>
        <w:pPr>
          <w:ind w:left="567" w:hanging="567"/>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3" w16cid:durableId="288821952">
    <w:abstractNumId w:val="6"/>
  </w:num>
  <w:num w:numId="14" w16cid:durableId="1833833636">
    <w:abstractNumId w:val="5"/>
  </w:num>
  <w:num w:numId="15" w16cid:durableId="529102834">
    <w:abstractNumId w:val="12"/>
  </w:num>
  <w:num w:numId="16" w16cid:durableId="1084760115">
    <w:abstractNumId w:val="12"/>
  </w:num>
  <w:num w:numId="17" w16cid:durableId="128208228">
    <w:abstractNumId w:val="10"/>
  </w:num>
  <w:num w:numId="18" w16cid:durableId="1266304166">
    <w:abstractNumId w:val="12"/>
  </w:num>
  <w:num w:numId="19" w16cid:durableId="1349524145">
    <w:abstractNumId w:val="3"/>
  </w:num>
  <w:num w:numId="20" w16cid:durableId="1920551438">
    <w:abstractNumId w:val="3"/>
  </w:num>
  <w:num w:numId="21" w16cid:durableId="945039616">
    <w:abstractNumId w:val="3"/>
  </w:num>
  <w:num w:numId="22" w16cid:durableId="684017697">
    <w:abstractNumId w:val="3"/>
  </w:num>
  <w:num w:numId="23" w16cid:durableId="1320958273">
    <w:abstractNumId w:val="3"/>
  </w:num>
  <w:num w:numId="24" w16cid:durableId="718431559">
    <w:abstractNumId w:val="3"/>
  </w:num>
  <w:num w:numId="25" w16cid:durableId="254556642">
    <w:abstractNumId w:val="3"/>
  </w:num>
  <w:num w:numId="26" w16cid:durableId="1248878576">
    <w:abstractNumId w:val="3"/>
  </w:num>
  <w:num w:numId="27" w16cid:durableId="840240824">
    <w:abstractNumId w:val="2"/>
  </w:num>
  <w:num w:numId="28" w16cid:durableId="1294823578">
    <w:abstractNumId w:val="4"/>
  </w:num>
  <w:num w:numId="29" w16cid:durableId="114954980">
    <w:abstractNumId w:val="7"/>
  </w:num>
  <w:num w:numId="30" w16cid:durableId="703598111">
    <w:abstractNumId w:val="7"/>
    <w:lvlOverride w:ilvl="0">
      <w:startOverride w:val="1"/>
    </w:lvlOverride>
  </w:num>
  <w:num w:numId="31" w16cid:durableId="1952469592">
    <w:abstractNumId w:val="7"/>
    <w:lvlOverride w:ilvl="0">
      <w:startOverride w:val="1"/>
    </w:lvlOverride>
  </w:num>
  <w:num w:numId="32" w16cid:durableId="34045168">
    <w:abstractNumId w:val="8"/>
  </w:num>
  <w:num w:numId="33" w16cid:durableId="2514777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48"/>
    <w:rsid w:val="0000154A"/>
    <w:rsid w:val="00003E48"/>
    <w:rsid w:val="00004092"/>
    <w:rsid w:val="00004503"/>
    <w:rsid w:val="000050E5"/>
    <w:rsid w:val="00006620"/>
    <w:rsid w:val="00006B8B"/>
    <w:rsid w:val="000103D3"/>
    <w:rsid w:val="00010AA6"/>
    <w:rsid w:val="00010B6B"/>
    <w:rsid w:val="00014EE1"/>
    <w:rsid w:val="0001636B"/>
    <w:rsid w:val="000175DF"/>
    <w:rsid w:val="00017A35"/>
    <w:rsid w:val="00020D5F"/>
    <w:rsid w:val="00023AF9"/>
    <w:rsid w:val="00023B27"/>
    <w:rsid w:val="0002406B"/>
    <w:rsid w:val="00024D03"/>
    <w:rsid w:val="00024D88"/>
    <w:rsid w:val="00026F99"/>
    <w:rsid w:val="00031978"/>
    <w:rsid w:val="00033211"/>
    <w:rsid w:val="00033974"/>
    <w:rsid w:val="00040034"/>
    <w:rsid w:val="000415FA"/>
    <w:rsid w:val="00045978"/>
    <w:rsid w:val="00045F21"/>
    <w:rsid w:val="00053944"/>
    <w:rsid w:val="00053CAA"/>
    <w:rsid w:val="00053FBF"/>
    <w:rsid w:val="0005413C"/>
    <w:rsid w:val="00055FD0"/>
    <w:rsid w:val="000578EC"/>
    <w:rsid w:val="00063293"/>
    <w:rsid w:val="0006445C"/>
    <w:rsid w:val="000644FA"/>
    <w:rsid w:val="00065D18"/>
    <w:rsid w:val="00066648"/>
    <w:rsid w:val="00066AF5"/>
    <w:rsid w:val="0007050D"/>
    <w:rsid w:val="00071042"/>
    <w:rsid w:val="00072799"/>
    <w:rsid w:val="000737E1"/>
    <w:rsid w:val="00073EB9"/>
    <w:rsid w:val="0007414B"/>
    <w:rsid w:val="00074462"/>
    <w:rsid w:val="0007480E"/>
    <w:rsid w:val="0007658D"/>
    <w:rsid w:val="00077C31"/>
    <w:rsid w:val="00080C26"/>
    <w:rsid w:val="000812B0"/>
    <w:rsid w:val="000817D9"/>
    <w:rsid w:val="00082920"/>
    <w:rsid w:val="00084F8C"/>
    <w:rsid w:val="00090096"/>
    <w:rsid w:val="00090A5D"/>
    <w:rsid w:val="00090AC7"/>
    <w:rsid w:val="0009146F"/>
    <w:rsid w:val="00093784"/>
    <w:rsid w:val="00097362"/>
    <w:rsid w:val="00097E6D"/>
    <w:rsid w:val="000A0257"/>
    <w:rsid w:val="000A08D9"/>
    <w:rsid w:val="000A0B92"/>
    <w:rsid w:val="000A376A"/>
    <w:rsid w:val="000A3FAC"/>
    <w:rsid w:val="000A42D5"/>
    <w:rsid w:val="000B0B6B"/>
    <w:rsid w:val="000B1691"/>
    <w:rsid w:val="000B193F"/>
    <w:rsid w:val="000B2308"/>
    <w:rsid w:val="000B3303"/>
    <w:rsid w:val="000B3347"/>
    <w:rsid w:val="000B3783"/>
    <w:rsid w:val="000B4BFC"/>
    <w:rsid w:val="000B58F9"/>
    <w:rsid w:val="000B5E94"/>
    <w:rsid w:val="000C0B33"/>
    <w:rsid w:val="000C0BDC"/>
    <w:rsid w:val="000C1915"/>
    <w:rsid w:val="000C26F7"/>
    <w:rsid w:val="000C275A"/>
    <w:rsid w:val="000C340F"/>
    <w:rsid w:val="000C35D8"/>
    <w:rsid w:val="000C361C"/>
    <w:rsid w:val="000C43C1"/>
    <w:rsid w:val="000C461E"/>
    <w:rsid w:val="000C48D4"/>
    <w:rsid w:val="000C615A"/>
    <w:rsid w:val="000D1B6B"/>
    <w:rsid w:val="000D28DD"/>
    <w:rsid w:val="000D30AA"/>
    <w:rsid w:val="000D5F23"/>
    <w:rsid w:val="000D6753"/>
    <w:rsid w:val="000D78F9"/>
    <w:rsid w:val="000D7B95"/>
    <w:rsid w:val="000E0B1C"/>
    <w:rsid w:val="000E15D8"/>
    <w:rsid w:val="000E23AA"/>
    <w:rsid w:val="000E341B"/>
    <w:rsid w:val="000E52E6"/>
    <w:rsid w:val="000E6FDC"/>
    <w:rsid w:val="000F12BA"/>
    <w:rsid w:val="000F330B"/>
    <w:rsid w:val="000F3666"/>
    <w:rsid w:val="000F3A3C"/>
    <w:rsid w:val="000F699B"/>
    <w:rsid w:val="001006D6"/>
    <w:rsid w:val="00102139"/>
    <w:rsid w:val="00102DBF"/>
    <w:rsid w:val="00105906"/>
    <w:rsid w:val="001075AE"/>
    <w:rsid w:val="0011348F"/>
    <w:rsid w:val="001139CF"/>
    <w:rsid w:val="00113CFC"/>
    <w:rsid w:val="001147E3"/>
    <w:rsid w:val="00115ACF"/>
    <w:rsid w:val="001173A0"/>
    <w:rsid w:val="001174B9"/>
    <w:rsid w:val="00121865"/>
    <w:rsid w:val="00121AE3"/>
    <w:rsid w:val="001230A2"/>
    <w:rsid w:val="00124405"/>
    <w:rsid w:val="00131C61"/>
    <w:rsid w:val="00132C8B"/>
    <w:rsid w:val="00137A64"/>
    <w:rsid w:val="00140769"/>
    <w:rsid w:val="00141CB4"/>
    <w:rsid w:val="00143D0C"/>
    <w:rsid w:val="001469A0"/>
    <w:rsid w:val="00151B91"/>
    <w:rsid w:val="001525FA"/>
    <w:rsid w:val="00152959"/>
    <w:rsid w:val="001544E2"/>
    <w:rsid w:val="00154F9D"/>
    <w:rsid w:val="0015672E"/>
    <w:rsid w:val="001627B7"/>
    <w:rsid w:val="00162F74"/>
    <w:rsid w:val="001633BA"/>
    <w:rsid w:val="00163515"/>
    <w:rsid w:val="001636CB"/>
    <w:rsid w:val="001639C2"/>
    <w:rsid w:val="00163B06"/>
    <w:rsid w:val="0016451A"/>
    <w:rsid w:val="00165610"/>
    <w:rsid w:val="00166F48"/>
    <w:rsid w:val="00167765"/>
    <w:rsid w:val="001710CE"/>
    <w:rsid w:val="00172948"/>
    <w:rsid w:val="00173196"/>
    <w:rsid w:val="00173A76"/>
    <w:rsid w:val="00173D27"/>
    <w:rsid w:val="00174361"/>
    <w:rsid w:val="00175688"/>
    <w:rsid w:val="00175734"/>
    <w:rsid w:val="00175E78"/>
    <w:rsid w:val="00176529"/>
    <w:rsid w:val="00176BE5"/>
    <w:rsid w:val="001801CD"/>
    <w:rsid w:val="00180B4A"/>
    <w:rsid w:val="00183F3A"/>
    <w:rsid w:val="0018623A"/>
    <w:rsid w:val="001866E1"/>
    <w:rsid w:val="00186B63"/>
    <w:rsid w:val="00186F14"/>
    <w:rsid w:val="00187177"/>
    <w:rsid w:val="001903B2"/>
    <w:rsid w:val="001916A2"/>
    <w:rsid w:val="00194D5D"/>
    <w:rsid w:val="001A3321"/>
    <w:rsid w:val="001A6444"/>
    <w:rsid w:val="001B027C"/>
    <w:rsid w:val="001B1015"/>
    <w:rsid w:val="001B334A"/>
    <w:rsid w:val="001B4361"/>
    <w:rsid w:val="001B5CD2"/>
    <w:rsid w:val="001B646F"/>
    <w:rsid w:val="001C75D8"/>
    <w:rsid w:val="001D0A36"/>
    <w:rsid w:val="001D39CA"/>
    <w:rsid w:val="001D52E7"/>
    <w:rsid w:val="001D5EF5"/>
    <w:rsid w:val="001D60C7"/>
    <w:rsid w:val="001D6115"/>
    <w:rsid w:val="001D6741"/>
    <w:rsid w:val="001D6AC1"/>
    <w:rsid w:val="001E121C"/>
    <w:rsid w:val="001E44B4"/>
    <w:rsid w:val="001E6B0C"/>
    <w:rsid w:val="001E7C25"/>
    <w:rsid w:val="001F079A"/>
    <w:rsid w:val="001F0E51"/>
    <w:rsid w:val="001F2C19"/>
    <w:rsid w:val="001F36A7"/>
    <w:rsid w:val="001F375B"/>
    <w:rsid w:val="001F39F2"/>
    <w:rsid w:val="001F4064"/>
    <w:rsid w:val="001F5638"/>
    <w:rsid w:val="001F59ED"/>
    <w:rsid w:val="0020125C"/>
    <w:rsid w:val="00201B22"/>
    <w:rsid w:val="002057F9"/>
    <w:rsid w:val="00205C82"/>
    <w:rsid w:val="00207A65"/>
    <w:rsid w:val="00207C1F"/>
    <w:rsid w:val="002141FD"/>
    <w:rsid w:val="002155E3"/>
    <w:rsid w:val="00215DBC"/>
    <w:rsid w:val="00221879"/>
    <w:rsid w:val="00221D32"/>
    <w:rsid w:val="00222C80"/>
    <w:rsid w:val="002247F3"/>
    <w:rsid w:val="00224C60"/>
    <w:rsid w:val="0023167A"/>
    <w:rsid w:val="00233555"/>
    <w:rsid w:val="00234EAC"/>
    <w:rsid w:val="0023503D"/>
    <w:rsid w:val="00237AD7"/>
    <w:rsid w:val="00237E26"/>
    <w:rsid w:val="00246FAA"/>
    <w:rsid w:val="00250E67"/>
    <w:rsid w:val="00251738"/>
    <w:rsid w:val="002519E2"/>
    <w:rsid w:val="002532AC"/>
    <w:rsid w:val="00256742"/>
    <w:rsid w:val="00257142"/>
    <w:rsid w:val="002576D4"/>
    <w:rsid w:val="0026025E"/>
    <w:rsid w:val="00261182"/>
    <w:rsid w:val="0026289A"/>
    <w:rsid w:val="00262D36"/>
    <w:rsid w:val="002636D9"/>
    <w:rsid w:val="0026425C"/>
    <w:rsid w:val="00265923"/>
    <w:rsid w:val="0026727A"/>
    <w:rsid w:val="00270E70"/>
    <w:rsid w:val="002710F1"/>
    <w:rsid w:val="002714E6"/>
    <w:rsid w:val="002725B6"/>
    <w:rsid w:val="00273CAE"/>
    <w:rsid w:val="00274B10"/>
    <w:rsid w:val="002758A3"/>
    <w:rsid w:val="0027641A"/>
    <w:rsid w:val="00277374"/>
    <w:rsid w:val="00277E24"/>
    <w:rsid w:val="00280561"/>
    <w:rsid w:val="00280ACE"/>
    <w:rsid w:val="00281C46"/>
    <w:rsid w:val="002822F6"/>
    <w:rsid w:val="00284E95"/>
    <w:rsid w:val="002874BD"/>
    <w:rsid w:val="0029496F"/>
    <w:rsid w:val="00295247"/>
    <w:rsid w:val="00295318"/>
    <w:rsid w:val="00296B86"/>
    <w:rsid w:val="00296DA4"/>
    <w:rsid w:val="002976A6"/>
    <w:rsid w:val="002A13C2"/>
    <w:rsid w:val="002A1D90"/>
    <w:rsid w:val="002A24DE"/>
    <w:rsid w:val="002A7FDD"/>
    <w:rsid w:val="002B024E"/>
    <w:rsid w:val="002B035E"/>
    <w:rsid w:val="002B489A"/>
    <w:rsid w:val="002B4DC1"/>
    <w:rsid w:val="002B67C9"/>
    <w:rsid w:val="002B71B8"/>
    <w:rsid w:val="002C0F81"/>
    <w:rsid w:val="002C2DF3"/>
    <w:rsid w:val="002C327E"/>
    <w:rsid w:val="002C3B9A"/>
    <w:rsid w:val="002C3EAE"/>
    <w:rsid w:val="002C6D94"/>
    <w:rsid w:val="002C73A6"/>
    <w:rsid w:val="002D1E1A"/>
    <w:rsid w:val="002D2D58"/>
    <w:rsid w:val="002D67BB"/>
    <w:rsid w:val="002D6B47"/>
    <w:rsid w:val="002D7DA0"/>
    <w:rsid w:val="002E0E2E"/>
    <w:rsid w:val="002E10D3"/>
    <w:rsid w:val="002E31B2"/>
    <w:rsid w:val="002E460A"/>
    <w:rsid w:val="002E5F86"/>
    <w:rsid w:val="002F0A88"/>
    <w:rsid w:val="002F210A"/>
    <w:rsid w:val="002F33B3"/>
    <w:rsid w:val="002F37D5"/>
    <w:rsid w:val="002F3F53"/>
    <w:rsid w:val="002F4603"/>
    <w:rsid w:val="002F5B6A"/>
    <w:rsid w:val="00300636"/>
    <w:rsid w:val="00301096"/>
    <w:rsid w:val="003012E2"/>
    <w:rsid w:val="00302721"/>
    <w:rsid w:val="00302D2C"/>
    <w:rsid w:val="003031C5"/>
    <w:rsid w:val="003054DF"/>
    <w:rsid w:val="003073FE"/>
    <w:rsid w:val="00307A3A"/>
    <w:rsid w:val="003105ED"/>
    <w:rsid w:val="00310B25"/>
    <w:rsid w:val="00315E66"/>
    <w:rsid w:val="00316B9F"/>
    <w:rsid w:val="003201F4"/>
    <w:rsid w:val="00320E4C"/>
    <w:rsid w:val="003215C0"/>
    <w:rsid w:val="00321CA8"/>
    <w:rsid w:val="00322443"/>
    <w:rsid w:val="003230B9"/>
    <w:rsid w:val="003234FB"/>
    <w:rsid w:val="00323621"/>
    <w:rsid w:val="00323DBA"/>
    <w:rsid w:val="003243FC"/>
    <w:rsid w:val="00324DD5"/>
    <w:rsid w:val="00325900"/>
    <w:rsid w:val="00325B8B"/>
    <w:rsid w:val="003260AE"/>
    <w:rsid w:val="003273E1"/>
    <w:rsid w:val="00327B08"/>
    <w:rsid w:val="00327B3A"/>
    <w:rsid w:val="00332BE4"/>
    <w:rsid w:val="00332CC1"/>
    <w:rsid w:val="00334A84"/>
    <w:rsid w:val="00335FF8"/>
    <w:rsid w:val="0033613E"/>
    <w:rsid w:val="003368D0"/>
    <w:rsid w:val="00340955"/>
    <w:rsid w:val="00340FE0"/>
    <w:rsid w:val="003422E6"/>
    <w:rsid w:val="0034252C"/>
    <w:rsid w:val="003427AB"/>
    <w:rsid w:val="00343833"/>
    <w:rsid w:val="003443BB"/>
    <w:rsid w:val="003444D5"/>
    <w:rsid w:val="0034646B"/>
    <w:rsid w:val="0034667A"/>
    <w:rsid w:val="00347442"/>
    <w:rsid w:val="00351173"/>
    <w:rsid w:val="00351F58"/>
    <w:rsid w:val="00352923"/>
    <w:rsid w:val="00355CA2"/>
    <w:rsid w:val="00357748"/>
    <w:rsid w:val="0036065F"/>
    <w:rsid w:val="00363ABE"/>
    <w:rsid w:val="0036451C"/>
    <w:rsid w:val="00365FFF"/>
    <w:rsid w:val="003667FA"/>
    <w:rsid w:val="00366FFB"/>
    <w:rsid w:val="00367391"/>
    <w:rsid w:val="00371C33"/>
    <w:rsid w:val="00372DD0"/>
    <w:rsid w:val="00373764"/>
    <w:rsid w:val="0037428E"/>
    <w:rsid w:val="00374844"/>
    <w:rsid w:val="00374EFB"/>
    <w:rsid w:val="00375820"/>
    <w:rsid w:val="00375B29"/>
    <w:rsid w:val="00375F62"/>
    <w:rsid w:val="00376B30"/>
    <w:rsid w:val="003773BE"/>
    <w:rsid w:val="003777B9"/>
    <w:rsid w:val="00380310"/>
    <w:rsid w:val="00380AB6"/>
    <w:rsid w:val="00383153"/>
    <w:rsid w:val="003859F8"/>
    <w:rsid w:val="00386FFB"/>
    <w:rsid w:val="003905D0"/>
    <w:rsid w:val="003914F6"/>
    <w:rsid w:val="0039189D"/>
    <w:rsid w:val="0039393E"/>
    <w:rsid w:val="00394EFC"/>
    <w:rsid w:val="00397541"/>
    <w:rsid w:val="003A006B"/>
    <w:rsid w:val="003A1EC0"/>
    <w:rsid w:val="003A23FD"/>
    <w:rsid w:val="003A2ED0"/>
    <w:rsid w:val="003A326C"/>
    <w:rsid w:val="003A46F2"/>
    <w:rsid w:val="003A5C90"/>
    <w:rsid w:val="003A6577"/>
    <w:rsid w:val="003A6F61"/>
    <w:rsid w:val="003A79FD"/>
    <w:rsid w:val="003B2149"/>
    <w:rsid w:val="003B2193"/>
    <w:rsid w:val="003B2353"/>
    <w:rsid w:val="003B6F45"/>
    <w:rsid w:val="003B7BDD"/>
    <w:rsid w:val="003C05F0"/>
    <w:rsid w:val="003C0A97"/>
    <w:rsid w:val="003C5DC5"/>
    <w:rsid w:val="003C656E"/>
    <w:rsid w:val="003C6D75"/>
    <w:rsid w:val="003C6E37"/>
    <w:rsid w:val="003C7139"/>
    <w:rsid w:val="003D042D"/>
    <w:rsid w:val="003D4E8B"/>
    <w:rsid w:val="003D51B6"/>
    <w:rsid w:val="003D7583"/>
    <w:rsid w:val="003D7A73"/>
    <w:rsid w:val="003E15AF"/>
    <w:rsid w:val="003E3FB8"/>
    <w:rsid w:val="003E52B8"/>
    <w:rsid w:val="003E5BC3"/>
    <w:rsid w:val="003E7256"/>
    <w:rsid w:val="003E7DF2"/>
    <w:rsid w:val="003F2B1A"/>
    <w:rsid w:val="003F7BBF"/>
    <w:rsid w:val="004024FD"/>
    <w:rsid w:val="00404018"/>
    <w:rsid w:val="0040659E"/>
    <w:rsid w:val="0040667E"/>
    <w:rsid w:val="0040709E"/>
    <w:rsid w:val="00407628"/>
    <w:rsid w:val="00407698"/>
    <w:rsid w:val="00411D12"/>
    <w:rsid w:val="00412AE8"/>
    <w:rsid w:val="00413442"/>
    <w:rsid w:val="00413AF7"/>
    <w:rsid w:val="00413E77"/>
    <w:rsid w:val="00415224"/>
    <w:rsid w:val="00415EE6"/>
    <w:rsid w:val="0041643B"/>
    <w:rsid w:val="004204BA"/>
    <w:rsid w:val="00420A58"/>
    <w:rsid w:val="0042158E"/>
    <w:rsid w:val="0042265D"/>
    <w:rsid w:val="004231A0"/>
    <w:rsid w:val="004232D5"/>
    <w:rsid w:val="00423458"/>
    <w:rsid w:val="00426DE9"/>
    <w:rsid w:val="004363A8"/>
    <w:rsid w:val="00440743"/>
    <w:rsid w:val="00441C84"/>
    <w:rsid w:val="00442536"/>
    <w:rsid w:val="004463F9"/>
    <w:rsid w:val="00446CE6"/>
    <w:rsid w:val="00446EAD"/>
    <w:rsid w:val="004477F8"/>
    <w:rsid w:val="00454A89"/>
    <w:rsid w:val="004557BA"/>
    <w:rsid w:val="004573D4"/>
    <w:rsid w:val="00460B92"/>
    <w:rsid w:val="004676FD"/>
    <w:rsid w:val="00470E86"/>
    <w:rsid w:val="00472643"/>
    <w:rsid w:val="004730AD"/>
    <w:rsid w:val="00473DA1"/>
    <w:rsid w:val="00476318"/>
    <w:rsid w:val="00476430"/>
    <w:rsid w:val="00476935"/>
    <w:rsid w:val="004769BF"/>
    <w:rsid w:val="00477CF0"/>
    <w:rsid w:val="00480104"/>
    <w:rsid w:val="00480BCF"/>
    <w:rsid w:val="00482182"/>
    <w:rsid w:val="0048233A"/>
    <w:rsid w:val="00483632"/>
    <w:rsid w:val="00483C0B"/>
    <w:rsid w:val="0048457D"/>
    <w:rsid w:val="00487381"/>
    <w:rsid w:val="00487CD1"/>
    <w:rsid w:val="00493395"/>
    <w:rsid w:val="00496CBC"/>
    <w:rsid w:val="004973F7"/>
    <w:rsid w:val="004A0857"/>
    <w:rsid w:val="004A13E4"/>
    <w:rsid w:val="004A24DF"/>
    <w:rsid w:val="004A3C4C"/>
    <w:rsid w:val="004A4536"/>
    <w:rsid w:val="004A4CF0"/>
    <w:rsid w:val="004B1278"/>
    <w:rsid w:val="004B1893"/>
    <w:rsid w:val="004B352D"/>
    <w:rsid w:val="004B36F1"/>
    <w:rsid w:val="004B68EA"/>
    <w:rsid w:val="004B6DFD"/>
    <w:rsid w:val="004C0B7E"/>
    <w:rsid w:val="004C0EF1"/>
    <w:rsid w:val="004C1551"/>
    <w:rsid w:val="004C3EBB"/>
    <w:rsid w:val="004C5D68"/>
    <w:rsid w:val="004C61B7"/>
    <w:rsid w:val="004C6C7D"/>
    <w:rsid w:val="004C740B"/>
    <w:rsid w:val="004D02E3"/>
    <w:rsid w:val="004D1258"/>
    <w:rsid w:val="004D2FDF"/>
    <w:rsid w:val="004D3359"/>
    <w:rsid w:val="004D77A7"/>
    <w:rsid w:val="004D77B8"/>
    <w:rsid w:val="004E11EF"/>
    <w:rsid w:val="004E246C"/>
    <w:rsid w:val="004E3520"/>
    <w:rsid w:val="004E3DBC"/>
    <w:rsid w:val="004E5367"/>
    <w:rsid w:val="004E71F9"/>
    <w:rsid w:val="004E7217"/>
    <w:rsid w:val="004F2377"/>
    <w:rsid w:val="004F4CDF"/>
    <w:rsid w:val="004F5490"/>
    <w:rsid w:val="004F55C9"/>
    <w:rsid w:val="004F6B40"/>
    <w:rsid w:val="004F7F8B"/>
    <w:rsid w:val="00500864"/>
    <w:rsid w:val="00503A4F"/>
    <w:rsid w:val="00504959"/>
    <w:rsid w:val="005060D6"/>
    <w:rsid w:val="00506422"/>
    <w:rsid w:val="00506633"/>
    <w:rsid w:val="00507BFF"/>
    <w:rsid w:val="00510646"/>
    <w:rsid w:val="0051066A"/>
    <w:rsid w:val="00510BD9"/>
    <w:rsid w:val="00512496"/>
    <w:rsid w:val="0051425F"/>
    <w:rsid w:val="00514D32"/>
    <w:rsid w:val="005156F4"/>
    <w:rsid w:val="0051593A"/>
    <w:rsid w:val="00520222"/>
    <w:rsid w:val="00520BD7"/>
    <w:rsid w:val="00520FDB"/>
    <w:rsid w:val="00522B43"/>
    <w:rsid w:val="005250AA"/>
    <w:rsid w:val="00525687"/>
    <w:rsid w:val="005273AE"/>
    <w:rsid w:val="00531B45"/>
    <w:rsid w:val="005325EB"/>
    <w:rsid w:val="00533B4F"/>
    <w:rsid w:val="00533F71"/>
    <w:rsid w:val="00534CDA"/>
    <w:rsid w:val="00535C0C"/>
    <w:rsid w:val="00536A3E"/>
    <w:rsid w:val="005378AF"/>
    <w:rsid w:val="005401D3"/>
    <w:rsid w:val="005422C9"/>
    <w:rsid w:val="00542BCC"/>
    <w:rsid w:val="00542DFD"/>
    <w:rsid w:val="00544933"/>
    <w:rsid w:val="005455E3"/>
    <w:rsid w:val="00547A40"/>
    <w:rsid w:val="005506DA"/>
    <w:rsid w:val="00550874"/>
    <w:rsid w:val="00550F6B"/>
    <w:rsid w:val="005516C9"/>
    <w:rsid w:val="00552C25"/>
    <w:rsid w:val="00554B93"/>
    <w:rsid w:val="00557395"/>
    <w:rsid w:val="005574F0"/>
    <w:rsid w:val="0056081C"/>
    <w:rsid w:val="00561779"/>
    <w:rsid w:val="005617E5"/>
    <w:rsid w:val="00562A8D"/>
    <w:rsid w:val="00562FBC"/>
    <w:rsid w:val="00564177"/>
    <w:rsid w:val="00564781"/>
    <w:rsid w:val="00565729"/>
    <w:rsid w:val="00565977"/>
    <w:rsid w:val="00567344"/>
    <w:rsid w:val="005715DC"/>
    <w:rsid w:val="005717AF"/>
    <w:rsid w:val="00572EA0"/>
    <w:rsid w:val="00574F6D"/>
    <w:rsid w:val="005800D1"/>
    <w:rsid w:val="0058282E"/>
    <w:rsid w:val="00583F3F"/>
    <w:rsid w:val="00586048"/>
    <w:rsid w:val="0058707A"/>
    <w:rsid w:val="0059131B"/>
    <w:rsid w:val="00591F51"/>
    <w:rsid w:val="005925A1"/>
    <w:rsid w:val="00594541"/>
    <w:rsid w:val="0059486E"/>
    <w:rsid w:val="00594B60"/>
    <w:rsid w:val="00595A8A"/>
    <w:rsid w:val="00595DE4"/>
    <w:rsid w:val="00597A6C"/>
    <w:rsid w:val="005A0463"/>
    <w:rsid w:val="005A2B4A"/>
    <w:rsid w:val="005A3031"/>
    <w:rsid w:val="005A3BF6"/>
    <w:rsid w:val="005A6E35"/>
    <w:rsid w:val="005B0BC9"/>
    <w:rsid w:val="005B2171"/>
    <w:rsid w:val="005B63A2"/>
    <w:rsid w:val="005B69B3"/>
    <w:rsid w:val="005C1CEC"/>
    <w:rsid w:val="005C2BB8"/>
    <w:rsid w:val="005C50CA"/>
    <w:rsid w:val="005C7EF5"/>
    <w:rsid w:val="005D1ECF"/>
    <w:rsid w:val="005D395A"/>
    <w:rsid w:val="005D3B39"/>
    <w:rsid w:val="005D3DE2"/>
    <w:rsid w:val="005D6293"/>
    <w:rsid w:val="005D73C5"/>
    <w:rsid w:val="005E0F05"/>
    <w:rsid w:val="005E1B6C"/>
    <w:rsid w:val="005E3F09"/>
    <w:rsid w:val="005E51E6"/>
    <w:rsid w:val="005E624D"/>
    <w:rsid w:val="005E71C6"/>
    <w:rsid w:val="005F07F8"/>
    <w:rsid w:val="005F1C22"/>
    <w:rsid w:val="005F20C6"/>
    <w:rsid w:val="005F2164"/>
    <w:rsid w:val="005F5520"/>
    <w:rsid w:val="005F6BCB"/>
    <w:rsid w:val="005F7438"/>
    <w:rsid w:val="00601842"/>
    <w:rsid w:val="00601F61"/>
    <w:rsid w:val="00603F92"/>
    <w:rsid w:val="00604AE1"/>
    <w:rsid w:val="00604F05"/>
    <w:rsid w:val="006052B7"/>
    <w:rsid w:val="00607312"/>
    <w:rsid w:val="00607B7F"/>
    <w:rsid w:val="00607B8E"/>
    <w:rsid w:val="00607B9A"/>
    <w:rsid w:val="006110DC"/>
    <w:rsid w:val="00611FB8"/>
    <w:rsid w:val="00612D1D"/>
    <w:rsid w:val="00616293"/>
    <w:rsid w:val="00616BA2"/>
    <w:rsid w:val="0062022E"/>
    <w:rsid w:val="006209EA"/>
    <w:rsid w:val="00625AA3"/>
    <w:rsid w:val="006266D9"/>
    <w:rsid w:val="00626724"/>
    <w:rsid w:val="00626824"/>
    <w:rsid w:val="00627383"/>
    <w:rsid w:val="00631669"/>
    <w:rsid w:val="006321FB"/>
    <w:rsid w:val="006327A0"/>
    <w:rsid w:val="00634BB6"/>
    <w:rsid w:val="00636A2A"/>
    <w:rsid w:val="00636F9D"/>
    <w:rsid w:val="006376D5"/>
    <w:rsid w:val="00637D57"/>
    <w:rsid w:val="00637E43"/>
    <w:rsid w:val="00637ED2"/>
    <w:rsid w:val="00640BCF"/>
    <w:rsid w:val="00640F68"/>
    <w:rsid w:val="00641598"/>
    <w:rsid w:val="00642FBF"/>
    <w:rsid w:val="00643714"/>
    <w:rsid w:val="00645E8C"/>
    <w:rsid w:val="00646348"/>
    <w:rsid w:val="006513CE"/>
    <w:rsid w:val="006521C1"/>
    <w:rsid w:val="00652738"/>
    <w:rsid w:val="00654BBA"/>
    <w:rsid w:val="00655C57"/>
    <w:rsid w:val="00657CD9"/>
    <w:rsid w:val="00663FBD"/>
    <w:rsid w:val="00664365"/>
    <w:rsid w:val="00664B3E"/>
    <w:rsid w:val="00666294"/>
    <w:rsid w:val="00674FCD"/>
    <w:rsid w:val="00676DF6"/>
    <w:rsid w:val="00683A76"/>
    <w:rsid w:val="00683E20"/>
    <w:rsid w:val="006845B0"/>
    <w:rsid w:val="00685440"/>
    <w:rsid w:val="006861AE"/>
    <w:rsid w:val="00690785"/>
    <w:rsid w:val="00693057"/>
    <w:rsid w:val="00695563"/>
    <w:rsid w:val="00695A1F"/>
    <w:rsid w:val="006973B8"/>
    <w:rsid w:val="0069742B"/>
    <w:rsid w:val="006A25DE"/>
    <w:rsid w:val="006A4547"/>
    <w:rsid w:val="006A4DA4"/>
    <w:rsid w:val="006A5B73"/>
    <w:rsid w:val="006A6C20"/>
    <w:rsid w:val="006B41A8"/>
    <w:rsid w:val="006B420A"/>
    <w:rsid w:val="006B566F"/>
    <w:rsid w:val="006C0058"/>
    <w:rsid w:val="006C099A"/>
    <w:rsid w:val="006C0D8A"/>
    <w:rsid w:val="006C3424"/>
    <w:rsid w:val="006C4077"/>
    <w:rsid w:val="006C4F7A"/>
    <w:rsid w:val="006C614B"/>
    <w:rsid w:val="006C6A83"/>
    <w:rsid w:val="006C7DD7"/>
    <w:rsid w:val="006D1365"/>
    <w:rsid w:val="006D458A"/>
    <w:rsid w:val="006D46A6"/>
    <w:rsid w:val="006D539E"/>
    <w:rsid w:val="006D557A"/>
    <w:rsid w:val="006D5B48"/>
    <w:rsid w:val="006E2382"/>
    <w:rsid w:val="006E59BB"/>
    <w:rsid w:val="006E5DF7"/>
    <w:rsid w:val="006E6671"/>
    <w:rsid w:val="006E713F"/>
    <w:rsid w:val="006F0F5A"/>
    <w:rsid w:val="006F1977"/>
    <w:rsid w:val="006F1C2F"/>
    <w:rsid w:val="006F28A5"/>
    <w:rsid w:val="006F384B"/>
    <w:rsid w:val="006F4DC7"/>
    <w:rsid w:val="006F50BD"/>
    <w:rsid w:val="006F5D13"/>
    <w:rsid w:val="006F5F77"/>
    <w:rsid w:val="006F61BC"/>
    <w:rsid w:val="00700D25"/>
    <w:rsid w:val="00701270"/>
    <w:rsid w:val="007017E9"/>
    <w:rsid w:val="00703FFD"/>
    <w:rsid w:val="00704267"/>
    <w:rsid w:val="0070623E"/>
    <w:rsid w:val="00706B83"/>
    <w:rsid w:val="00707D15"/>
    <w:rsid w:val="00714191"/>
    <w:rsid w:val="00714398"/>
    <w:rsid w:val="007145FD"/>
    <w:rsid w:val="00714834"/>
    <w:rsid w:val="00714A06"/>
    <w:rsid w:val="00715344"/>
    <w:rsid w:val="00720C36"/>
    <w:rsid w:val="00720DBF"/>
    <w:rsid w:val="007227B8"/>
    <w:rsid w:val="00723AC8"/>
    <w:rsid w:val="00726370"/>
    <w:rsid w:val="0073068F"/>
    <w:rsid w:val="007306E7"/>
    <w:rsid w:val="0073071F"/>
    <w:rsid w:val="007329AF"/>
    <w:rsid w:val="007334DA"/>
    <w:rsid w:val="00733AF4"/>
    <w:rsid w:val="00733CCB"/>
    <w:rsid w:val="00734934"/>
    <w:rsid w:val="00735962"/>
    <w:rsid w:val="00736729"/>
    <w:rsid w:val="00737A31"/>
    <w:rsid w:val="00737BA8"/>
    <w:rsid w:val="00737D32"/>
    <w:rsid w:val="00740958"/>
    <w:rsid w:val="00740CAD"/>
    <w:rsid w:val="00741485"/>
    <w:rsid w:val="007434CD"/>
    <w:rsid w:val="00743A21"/>
    <w:rsid w:val="00743E77"/>
    <w:rsid w:val="007446AB"/>
    <w:rsid w:val="0074524A"/>
    <w:rsid w:val="00746CB1"/>
    <w:rsid w:val="007510C4"/>
    <w:rsid w:val="0075150D"/>
    <w:rsid w:val="007549FF"/>
    <w:rsid w:val="0076070C"/>
    <w:rsid w:val="00761305"/>
    <w:rsid w:val="00761382"/>
    <w:rsid w:val="0076477B"/>
    <w:rsid w:val="00764B85"/>
    <w:rsid w:val="00767341"/>
    <w:rsid w:val="00770944"/>
    <w:rsid w:val="007716FE"/>
    <w:rsid w:val="00771D82"/>
    <w:rsid w:val="007723CC"/>
    <w:rsid w:val="00775AC9"/>
    <w:rsid w:val="00775D7F"/>
    <w:rsid w:val="00780E60"/>
    <w:rsid w:val="00782F39"/>
    <w:rsid w:val="00783336"/>
    <w:rsid w:val="00786C86"/>
    <w:rsid w:val="00787EE1"/>
    <w:rsid w:val="007907F3"/>
    <w:rsid w:val="00794E0F"/>
    <w:rsid w:val="00795DAF"/>
    <w:rsid w:val="00796BF2"/>
    <w:rsid w:val="007A0556"/>
    <w:rsid w:val="007A3ED9"/>
    <w:rsid w:val="007A4C41"/>
    <w:rsid w:val="007A55F0"/>
    <w:rsid w:val="007A7B9C"/>
    <w:rsid w:val="007B03A9"/>
    <w:rsid w:val="007B0FE4"/>
    <w:rsid w:val="007B234C"/>
    <w:rsid w:val="007B24E6"/>
    <w:rsid w:val="007B2A3B"/>
    <w:rsid w:val="007B2DB2"/>
    <w:rsid w:val="007B7231"/>
    <w:rsid w:val="007B77CA"/>
    <w:rsid w:val="007C0509"/>
    <w:rsid w:val="007C1909"/>
    <w:rsid w:val="007C2150"/>
    <w:rsid w:val="007C40D6"/>
    <w:rsid w:val="007C4EB9"/>
    <w:rsid w:val="007C6FF7"/>
    <w:rsid w:val="007C7481"/>
    <w:rsid w:val="007D19E7"/>
    <w:rsid w:val="007D1D29"/>
    <w:rsid w:val="007D1E4B"/>
    <w:rsid w:val="007D2C9D"/>
    <w:rsid w:val="007D3639"/>
    <w:rsid w:val="007D4883"/>
    <w:rsid w:val="007D5A39"/>
    <w:rsid w:val="007D6443"/>
    <w:rsid w:val="007D67D8"/>
    <w:rsid w:val="007D6BC6"/>
    <w:rsid w:val="007D7D18"/>
    <w:rsid w:val="007E43A5"/>
    <w:rsid w:val="007E4CBF"/>
    <w:rsid w:val="007E5A18"/>
    <w:rsid w:val="007E68BB"/>
    <w:rsid w:val="007E76B3"/>
    <w:rsid w:val="007F125F"/>
    <w:rsid w:val="007F3C5F"/>
    <w:rsid w:val="007F46DF"/>
    <w:rsid w:val="00800321"/>
    <w:rsid w:val="00800511"/>
    <w:rsid w:val="00801C56"/>
    <w:rsid w:val="008056EA"/>
    <w:rsid w:val="008058B9"/>
    <w:rsid w:val="008105D9"/>
    <w:rsid w:val="008131CB"/>
    <w:rsid w:val="0081415B"/>
    <w:rsid w:val="00814763"/>
    <w:rsid w:val="00815507"/>
    <w:rsid w:val="00815E4E"/>
    <w:rsid w:val="008204E1"/>
    <w:rsid w:val="00822923"/>
    <w:rsid w:val="00822B0C"/>
    <w:rsid w:val="0082732D"/>
    <w:rsid w:val="00827EC0"/>
    <w:rsid w:val="00833CF6"/>
    <w:rsid w:val="00834DBD"/>
    <w:rsid w:val="008354D6"/>
    <w:rsid w:val="00836347"/>
    <w:rsid w:val="00836C3B"/>
    <w:rsid w:val="00837613"/>
    <w:rsid w:val="00837B6D"/>
    <w:rsid w:val="008435D3"/>
    <w:rsid w:val="00843BB4"/>
    <w:rsid w:val="00843DF6"/>
    <w:rsid w:val="00844328"/>
    <w:rsid w:val="008469B7"/>
    <w:rsid w:val="0085190C"/>
    <w:rsid w:val="008523C8"/>
    <w:rsid w:val="00852765"/>
    <w:rsid w:val="00852A42"/>
    <w:rsid w:val="00854DEB"/>
    <w:rsid w:val="00855F0C"/>
    <w:rsid w:val="00856258"/>
    <w:rsid w:val="00856DA5"/>
    <w:rsid w:val="00861142"/>
    <w:rsid w:val="0086205E"/>
    <w:rsid w:val="008624C2"/>
    <w:rsid w:val="00862942"/>
    <w:rsid w:val="008630A4"/>
    <w:rsid w:val="00863E61"/>
    <w:rsid w:val="00863EFA"/>
    <w:rsid w:val="0086633C"/>
    <w:rsid w:val="00867556"/>
    <w:rsid w:val="00870475"/>
    <w:rsid w:val="00871087"/>
    <w:rsid w:val="0087137F"/>
    <w:rsid w:val="00872306"/>
    <w:rsid w:val="00872D40"/>
    <w:rsid w:val="00873B1C"/>
    <w:rsid w:val="00874375"/>
    <w:rsid w:val="0087541B"/>
    <w:rsid w:val="008771C0"/>
    <w:rsid w:val="00880FA2"/>
    <w:rsid w:val="0088183C"/>
    <w:rsid w:val="00881A42"/>
    <w:rsid w:val="00882C52"/>
    <w:rsid w:val="00885851"/>
    <w:rsid w:val="008873F2"/>
    <w:rsid w:val="00887C1B"/>
    <w:rsid w:val="00887DD1"/>
    <w:rsid w:val="00890B45"/>
    <w:rsid w:val="008914BE"/>
    <w:rsid w:val="00891786"/>
    <w:rsid w:val="00891974"/>
    <w:rsid w:val="00891F35"/>
    <w:rsid w:val="0089258C"/>
    <w:rsid w:val="00893104"/>
    <w:rsid w:val="008939C4"/>
    <w:rsid w:val="00893A0F"/>
    <w:rsid w:val="008942ED"/>
    <w:rsid w:val="00894756"/>
    <w:rsid w:val="00894CC1"/>
    <w:rsid w:val="00894E4F"/>
    <w:rsid w:val="00896A1B"/>
    <w:rsid w:val="008A0820"/>
    <w:rsid w:val="008A3C93"/>
    <w:rsid w:val="008A4C0A"/>
    <w:rsid w:val="008A680B"/>
    <w:rsid w:val="008B05FF"/>
    <w:rsid w:val="008B06D9"/>
    <w:rsid w:val="008B0D30"/>
    <w:rsid w:val="008B1F8C"/>
    <w:rsid w:val="008B2F96"/>
    <w:rsid w:val="008B31A1"/>
    <w:rsid w:val="008B346B"/>
    <w:rsid w:val="008B402D"/>
    <w:rsid w:val="008B4075"/>
    <w:rsid w:val="008B6267"/>
    <w:rsid w:val="008C0507"/>
    <w:rsid w:val="008C1C3C"/>
    <w:rsid w:val="008C24B5"/>
    <w:rsid w:val="008C63AD"/>
    <w:rsid w:val="008C70E3"/>
    <w:rsid w:val="008C7C31"/>
    <w:rsid w:val="008D03B9"/>
    <w:rsid w:val="008D4109"/>
    <w:rsid w:val="008D5573"/>
    <w:rsid w:val="008D6E36"/>
    <w:rsid w:val="008D7312"/>
    <w:rsid w:val="008E0E90"/>
    <w:rsid w:val="008E11D0"/>
    <w:rsid w:val="008E15D8"/>
    <w:rsid w:val="008E1A54"/>
    <w:rsid w:val="008E1C6E"/>
    <w:rsid w:val="008E1F68"/>
    <w:rsid w:val="008E3034"/>
    <w:rsid w:val="008E37D5"/>
    <w:rsid w:val="008E3A09"/>
    <w:rsid w:val="008E6114"/>
    <w:rsid w:val="008F071D"/>
    <w:rsid w:val="008F2654"/>
    <w:rsid w:val="008F50DF"/>
    <w:rsid w:val="008F5152"/>
    <w:rsid w:val="008F5493"/>
    <w:rsid w:val="008F704B"/>
    <w:rsid w:val="00901AFA"/>
    <w:rsid w:val="00901CF4"/>
    <w:rsid w:val="0090356E"/>
    <w:rsid w:val="0090680E"/>
    <w:rsid w:val="00910379"/>
    <w:rsid w:val="00911C47"/>
    <w:rsid w:val="00911F18"/>
    <w:rsid w:val="00912123"/>
    <w:rsid w:val="00912E7B"/>
    <w:rsid w:val="00913185"/>
    <w:rsid w:val="009138B3"/>
    <w:rsid w:val="009139E8"/>
    <w:rsid w:val="00913BFB"/>
    <w:rsid w:val="00913ED2"/>
    <w:rsid w:val="0091668B"/>
    <w:rsid w:val="00916C37"/>
    <w:rsid w:val="00921587"/>
    <w:rsid w:val="00922078"/>
    <w:rsid w:val="0092221C"/>
    <w:rsid w:val="00922622"/>
    <w:rsid w:val="00925089"/>
    <w:rsid w:val="0092519E"/>
    <w:rsid w:val="00930018"/>
    <w:rsid w:val="00933BA5"/>
    <w:rsid w:val="00935C10"/>
    <w:rsid w:val="0093715A"/>
    <w:rsid w:val="00937336"/>
    <w:rsid w:val="009377FB"/>
    <w:rsid w:val="00942160"/>
    <w:rsid w:val="009428A0"/>
    <w:rsid w:val="0094364F"/>
    <w:rsid w:val="00943E2D"/>
    <w:rsid w:val="009442FB"/>
    <w:rsid w:val="009452A9"/>
    <w:rsid w:val="009458B7"/>
    <w:rsid w:val="00946248"/>
    <w:rsid w:val="0095059F"/>
    <w:rsid w:val="00952945"/>
    <w:rsid w:val="00953666"/>
    <w:rsid w:val="00956FFA"/>
    <w:rsid w:val="00964704"/>
    <w:rsid w:val="009655DD"/>
    <w:rsid w:val="00965614"/>
    <w:rsid w:val="00966A48"/>
    <w:rsid w:val="0097014F"/>
    <w:rsid w:val="009716E0"/>
    <w:rsid w:val="009722A8"/>
    <w:rsid w:val="0097391F"/>
    <w:rsid w:val="009774FE"/>
    <w:rsid w:val="009825F3"/>
    <w:rsid w:val="00983065"/>
    <w:rsid w:val="009832F7"/>
    <w:rsid w:val="00985B9A"/>
    <w:rsid w:val="00986733"/>
    <w:rsid w:val="00987B36"/>
    <w:rsid w:val="00990453"/>
    <w:rsid w:val="00992839"/>
    <w:rsid w:val="009944B1"/>
    <w:rsid w:val="009958A9"/>
    <w:rsid w:val="00996A35"/>
    <w:rsid w:val="00997B91"/>
    <w:rsid w:val="009A10B5"/>
    <w:rsid w:val="009A1EFD"/>
    <w:rsid w:val="009A286E"/>
    <w:rsid w:val="009A3598"/>
    <w:rsid w:val="009A3FE2"/>
    <w:rsid w:val="009A4CCA"/>
    <w:rsid w:val="009A58D9"/>
    <w:rsid w:val="009A5A98"/>
    <w:rsid w:val="009B069B"/>
    <w:rsid w:val="009B302F"/>
    <w:rsid w:val="009B3033"/>
    <w:rsid w:val="009B51C1"/>
    <w:rsid w:val="009B539B"/>
    <w:rsid w:val="009B5976"/>
    <w:rsid w:val="009B5AB4"/>
    <w:rsid w:val="009B7906"/>
    <w:rsid w:val="009B7A5A"/>
    <w:rsid w:val="009C1F59"/>
    <w:rsid w:val="009C2FB8"/>
    <w:rsid w:val="009C37E4"/>
    <w:rsid w:val="009C570E"/>
    <w:rsid w:val="009D0155"/>
    <w:rsid w:val="009D1BB5"/>
    <w:rsid w:val="009D1C00"/>
    <w:rsid w:val="009D3360"/>
    <w:rsid w:val="009D62B2"/>
    <w:rsid w:val="009E15E3"/>
    <w:rsid w:val="009E2D06"/>
    <w:rsid w:val="009E3FAD"/>
    <w:rsid w:val="009E50C2"/>
    <w:rsid w:val="009E68CD"/>
    <w:rsid w:val="009E6F98"/>
    <w:rsid w:val="009F0038"/>
    <w:rsid w:val="009F0A23"/>
    <w:rsid w:val="009F2523"/>
    <w:rsid w:val="009F2765"/>
    <w:rsid w:val="009F2945"/>
    <w:rsid w:val="009F3658"/>
    <w:rsid w:val="009F3F8C"/>
    <w:rsid w:val="009F4665"/>
    <w:rsid w:val="009F486D"/>
    <w:rsid w:val="009F5A9B"/>
    <w:rsid w:val="009F62EB"/>
    <w:rsid w:val="009F6914"/>
    <w:rsid w:val="009F79B2"/>
    <w:rsid w:val="00A00BB6"/>
    <w:rsid w:val="00A01908"/>
    <w:rsid w:val="00A03746"/>
    <w:rsid w:val="00A03C48"/>
    <w:rsid w:val="00A045B8"/>
    <w:rsid w:val="00A04E7A"/>
    <w:rsid w:val="00A05054"/>
    <w:rsid w:val="00A0522F"/>
    <w:rsid w:val="00A072A7"/>
    <w:rsid w:val="00A11470"/>
    <w:rsid w:val="00A119B1"/>
    <w:rsid w:val="00A1561E"/>
    <w:rsid w:val="00A1719A"/>
    <w:rsid w:val="00A175FF"/>
    <w:rsid w:val="00A209A3"/>
    <w:rsid w:val="00A212B2"/>
    <w:rsid w:val="00A21C67"/>
    <w:rsid w:val="00A21DC2"/>
    <w:rsid w:val="00A22B98"/>
    <w:rsid w:val="00A24742"/>
    <w:rsid w:val="00A24AFD"/>
    <w:rsid w:val="00A25BA2"/>
    <w:rsid w:val="00A261EC"/>
    <w:rsid w:val="00A30650"/>
    <w:rsid w:val="00A31057"/>
    <w:rsid w:val="00A31211"/>
    <w:rsid w:val="00A32D2C"/>
    <w:rsid w:val="00A34FF8"/>
    <w:rsid w:val="00A36DF6"/>
    <w:rsid w:val="00A3722A"/>
    <w:rsid w:val="00A374C6"/>
    <w:rsid w:val="00A37962"/>
    <w:rsid w:val="00A4063A"/>
    <w:rsid w:val="00A40A29"/>
    <w:rsid w:val="00A418E2"/>
    <w:rsid w:val="00A42CD5"/>
    <w:rsid w:val="00A43BF2"/>
    <w:rsid w:val="00A44C5A"/>
    <w:rsid w:val="00A44F87"/>
    <w:rsid w:val="00A450C2"/>
    <w:rsid w:val="00A461A5"/>
    <w:rsid w:val="00A466C2"/>
    <w:rsid w:val="00A476A2"/>
    <w:rsid w:val="00A47889"/>
    <w:rsid w:val="00A50518"/>
    <w:rsid w:val="00A51266"/>
    <w:rsid w:val="00A529ED"/>
    <w:rsid w:val="00A53B5B"/>
    <w:rsid w:val="00A56096"/>
    <w:rsid w:val="00A60987"/>
    <w:rsid w:val="00A61F4A"/>
    <w:rsid w:val="00A636C9"/>
    <w:rsid w:val="00A65669"/>
    <w:rsid w:val="00A66737"/>
    <w:rsid w:val="00A67300"/>
    <w:rsid w:val="00A707FC"/>
    <w:rsid w:val="00A709F7"/>
    <w:rsid w:val="00A71D7A"/>
    <w:rsid w:val="00A73646"/>
    <w:rsid w:val="00A7383C"/>
    <w:rsid w:val="00A807C6"/>
    <w:rsid w:val="00A80B13"/>
    <w:rsid w:val="00A82938"/>
    <w:rsid w:val="00A84285"/>
    <w:rsid w:val="00A84408"/>
    <w:rsid w:val="00A84A6A"/>
    <w:rsid w:val="00A8521C"/>
    <w:rsid w:val="00A854BE"/>
    <w:rsid w:val="00A85514"/>
    <w:rsid w:val="00A85A5F"/>
    <w:rsid w:val="00A90A45"/>
    <w:rsid w:val="00A92D76"/>
    <w:rsid w:val="00A93697"/>
    <w:rsid w:val="00A9402B"/>
    <w:rsid w:val="00A94424"/>
    <w:rsid w:val="00A95A4C"/>
    <w:rsid w:val="00A96FE2"/>
    <w:rsid w:val="00A97614"/>
    <w:rsid w:val="00A978CC"/>
    <w:rsid w:val="00AA0C6A"/>
    <w:rsid w:val="00AA20E8"/>
    <w:rsid w:val="00AA2D85"/>
    <w:rsid w:val="00AA47D2"/>
    <w:rsid w:val="00AA6BAC"/>
    <w:rsid w:val="00AB368E"/>
    <w:rsid w:val="00AB56EC"/>
    <w:rsid w:val="00AB5CBA"/>
    <w:rsid w:val="00AB5FA4"/>
    <w:rsid w:val="00AB64AC"/>
    <w:rsid w:val="00AB7342"/>
    <w:rsid w:val="00AC12D1"/>
    <w:rsid w:val="00AC200D"/>
    <w:rsid w:val="00AC3EC9"/>
    <w:rsid w:val="00AC3F25"/>
    <w:rsid w:val="00AC421D"/>
    <w:rsid w:val="00AC4EC1"/>
    <w:rsid w:val="00AC5BEE"/>
    <w:rsid w:val="00AC7415"/>
    <w:rsid w:val="00AD008F"/>
    <w:rsid w:val="00AD1923"/>
    <w:rsid w:val="00AD4E98"/>
    <w:rsid w:val="00AD5DB4"/>
    <w:rsid w:val="00AD7F11"/>
    <w:rsid w:val="00AE05CF"/>
    <w:rsid w:val="00AE19FC"/>
    <w:rsid w:val="00AE24F8"/>
    <w:rsid w:val="00AE4550"/>
    <w:rsid w:val="00AE48D8"/>
    <w:rsid w:val="00AE6D2B"/>
    <w:rsid w:val="00AE7570"/>
    <w:rsid w:val="00AE7689"/>
    <w:rsid w:val="00AF2C0F"/>
    <w:rsid w:val="00AF3BE7"/>
    <w:rsid w:val="00AF4F5F"/>
    <w:rsid w:val="00AF5609"/>
    <w:rsid w:val="00AF74FB"/>
    <w:rsid w:val="00B001B8"/>
    <w:rsid w:val="00B01482"/>
    <w:rsid w:val="00B07CBE"/>
    <w:rsid w:val="00B113DF"/>
    <w:rsid w:val="00B11DDF"/>
    <w:rsid w:val="00B13A0C"/>
    <w:rsid w:val="00B14D84"/>
    <w:rsid w:val="00B1505B"/>
    <w:rsid w:val="00B15329"/>
    <w:rsid w:val="00B15EEA"/>
    <w:rsid w:val="00B15FBB"/>
    <w:rsid w:val="00B16AF3"/>
    <w:rsid w:val="00B17BD6"/>
    <w:rsid w:val="00B202FC"/>
    <w:rsid w:val="00B2196D"/>
    <w:rsid w:val="00B21AFD"/>
    <w:rsid w:val="00B21C9F"/>
    <w:rsid w:val="00B2378B"/>
    <w:rsid w:val="00B24C24"/>
    <w:rsid w:val="00B24F5B"/>
    <w:rsid w:val="00B269B2"/>
    <w:rsid w:val="00B31562"/>
    <w:rsid w:val="00B3380D"/>
    <w:rsid w:val="00B3387B"/>
    <w:rsid w:val="00B341D8"/>
    <w:rsid w:val="00B34B8E"/>
    <w:rsid w:val="00B37048"/>
    <w:rsid w:val="00B37A75"/>
    <w:rsid w:val="00B45B03"/>
    <w:rsid w:val="00B45F58"/>
    <w:rsid w:val="00B51F8E"/>
    <w:rsid w:val="00B547F6"/>
    <w:rsid w:val="00B55E5E"/>
    <w:rsid w:val="00B55FEA"/>
    <w:rsid w:val="00B56913"/>
    <w:rsid w:val="00B60B98"/>
    <w:rsid w:val="00B60FDE"/>
    <w:rsid w:val="00B6552C"/>
    <w:rsid w:val="00B677DB"/>
    <w:rsid w:val="00B713FF"/>
    <w:rsid w:val="00B718BC"/>
    <w:rsid w:val="00B71C9B"/>
    <w:rsid w:val="00B7368D"/>
    <w:rsid w:val="00B74197"/>
    <w:rsid w:val="00B75030"/>
    <w:rsid w:val="00B76141"/>
    <w:rsid w:val="00B763C5"/>
    <w:rsid w:val="00B77832"/>
    <w:rsid w:val="00B801B3"/>
    <w:rsid w:val="00B8052C"/>
    <w:rsid w:val="00B82EF7"/>
    <w:rsid w:val="00B84086"/>
    <w:rsid w:val="00B8449B"/>
    <w:rsid w:val="00B91E9F"/>
    <w:rsid w:val="00B922D4"/>
    <w:rsid w:val="00B9315C"/>
    <w:rsid w:val="00B93D10"/>
    <w:rsid w:val="00B955FB"/>
    <w:rsid w:val="00BA0852"/>
    <w:rsid w:val="00BA31EF"/>
    <w:rsid w:val="00BA334D"/>
    <w:rsid w:val="00BA5C1F"/>
    <w:rsid w:val="00BA696B"/>
    <w:rsid w:val="00BA72B6"/>
    <w:rsid w:val="00BB09F8"/>
    <w:rsid w:val="00BB0F71"/>
    <w:rsid w:val="00BB33DC"/>
    <w:rsid w:val="00BB4224"/>
    <w:rsid w:val="00BB4F05"/>
    <w:rsid w:val="00BB5020"/>
    <w:rsid w:val="00BC067D"/>
    <w:rsid w:val="00BC0A90"/>
    <w:rsid w:val="00BC0ED0"/>
    <w:rsid w:val="00BC1132"/>
    <w:rsid w:val="00BC1903"/>
    <w:rsid w:val="00BC1D48"/>
    <w:rsid w:val="00BC4444"/>
    <w:rsid w:val="00BC5CC4"/>
    <w:rsid w:val="00BC5D97"/>
    <w:rsid w:val="00BC6009"/>
    <w:rsid w:val="00BD223B"/>
    <w:rsid w:val="00BD32FD"/>
    <w:rsid w:val="00BD3368"/>
    <w:rsid w:val="00BD38E8"/>
    <w:rsid w:val="00BD5CAF"/>
    <w:rsid w:val="00BD5CB6"/>
    <w:rsid w:val="00BD6203"/>
    <w:rsid w:val="00BD6951"/>
    <w:rsid w:val="00BD6BF5"/>
    <w:rsid w:val="00BD6EBB"/>
    <w:rsid w:val="00BE2B42"/>
    <w:rsid w:val="00BE49C8"/>
    <w:rsid w:val="00BE4D76"/>
    <w:rsid w:val="00BE623B"/>
    <w:rsid w:val="00BF2C10"/>
    <w:rsid w:val="00BF3D4B"/>
    <w:rsid w:val="00BF543A"/>
    <w:rsid w:val="00C034AC"/>
    <w:rsid w:val="00C034D9"/>
    <w:rsid w:val="00C03639"/>
    <w:rsid w:val="00C0364E"/>
    <w:rsid w:val="00C0775C"/>
    <w:rsid w:val="00C10062"/>
    <w:rsid w:val="00C108BC"/>
    <w:rsid w:val="00C10EF4"/>
    <w:rsid w:val="00C116E5"/>
    <w:rsid w:val="00C120E2"/>
    <w:rsid w:val="00C13F3F"/>
    <w:rsid w:val="00C13F69"/>
    <w:rsid w:val="00C17CA0"/>
    <w:rsid w:val="00C203F8"/>
    <w:rsid w:val="00C20E0B"/>
    <w:rsid w:val="00C214AA"/>
    <w:rsid w:val="00C23053"/>
    <w:rsid w:val="00C23A8B"/>
    <w:rsid w:val="00C23B26"/>
    <w:rsid w:val="00C24435"/>
    <w:rsid w:val="00C24F5D"/>
    <w:rsid w:val="00C261A5"/>
    <w:rsid w:val="00C265BB"/>
    <w:rsid w:val="00C27AC5"/>
    <w:rsid w:val="00C30B37"/>
    <w:rsid w:val="00C31115"/>
    <w:rsid w:val="00C319A8"/>
    <w:rsid w:val="00C328EB"/>
    <w:rsid w:val="00C32EE1"/>
    <w:rsid w:val="00C373F8"/>
    <w:rsid w:val="00C37DB8"/>
    <w:rsid w:val="00C422A6"/>
    <w:rsid w:val="00C4285C"/>
    <w:rsid w:val="00C4620C"/>
    <w:rsid w:val="00C51717"/>
    <w:rsid w:val="00C53832"/>
    <w:rsid w:val="00C606AD"/>
    <w:rsid w:val="00C6158F"/>
    <w:rsid w:val="00C62842"/>
    <w:rsid w:val="00C63317"/>
    <w:rsid w:val="00C641CC"/>
    <w:rsid w:val="00C64681"/>
    <w:rsid w:val="00C6549C"/>
    <w:rsid w:val="00C714CF"/>
    <w:rsid w:val="00C71BFE"/>
    <w:rsid w:val="00C72D59"/>
    <w:rsid w:val="00C72E27"/>
    <w:rsid w:val="00C7350F"/>
    <w:rsid w:val="00C75239"/>
    <w:rsid w:val="00C767C4"/>
    <w:rsid w:val="00C76B9C"/>
    <w:rsid w:val="00C76BC8"/>
    <w:rsid w:val="00C77202"/>
    <w:rsid w:val="00C77B7B"/>
    <w:rsid w:val="00C77D93"/>
    <w:rsid w:val="00C80314"/>
    <w:rsid w:val="00C82647"/>
    <w:rsid w:val="00C838A9"/>
    <w:rsid w:val="00C86392"/>
    <w:rsid w:val="00C86966"/>
    <w:rsid w:val="00C9245D"/>
    <w:rsid w:val="00C92E2B"/>
    <w:rsid w:val="00C93291"/>
    <w:rsid w:val="00C93ED3"/>
    <w:rsid w:val="00C95CD0"/>
    <w:rsid w:val="00C975D2"/>
    <w:rsid w:val="00CA25EB"/>
    <w:rsid w:val="00CA310E"/>
    <w:rsid w:val="00CA4958"/>
    <w:rsid w:val="00CB44C9"/>
    <w:rsid w:val="00CB54E6"/>
    <w:rsid w:val="00CB5B4B"/>
    <w:rsid w:val="00CB754F"/>
    <w:rsid w:val="00CC1D54"/>
    <w:rsid w:val="00CC3E2A"/>
    <w:rsid w:val="00CC510D"/>
    <w:rsid w:val="00CC71B4"/>
    <w:rsid w:val="00CD0446"/>
    <w:rsid w:val="00CD1864"/>
    <w:rsid w:val="00CD1E49"/>
    <w:rsid w:val="00CD2779"/>
    <w:rsid w:val="00CD5625"/>
    <w:rsid w:val="00CD56C1"/>
    <w:rsid w:val="00CE07FD"/>
    <w:rsid w:val="00CE1867"/>
    <w:rsid w:val="00CE2761"/>
    <w:rsid w:val="00CE4F0E"/>
    <w:rsid w:val="00CE52AF"/>
    <w:rsid w:val="00CE57DD"/>
    <w:rsid w:val="00CF1AA6"/>
    <w:rsid w:val="00CF37AD"/>
    <w:rsid w:val="00CF43B1"/>
    <w:rsid w:val="00CF616F"/>
    <w:rsid w:val="00D001BB"/>
    <w:rsid w:val="00D0119E"/>
    <w:rsid w:val="00D02530"/>
    <w:rsid w:val="00D04E46"/>
    <w:rsid w:val="00D04FAE"/>
    <w:rsid w:val="00D050BC"/>
    <w:rsid w:val="00D0514A"/>
    <w:rsid w:val="00D066C0"/>
    <w:rsid w:val="00D07C23"/>
    <w:rsid w:val="00D11163"/>
    <w:rsid w:val="00D11A91"/>
    <w:rsid w:val="00D135A6"/>
    <w:rsid w:val="00D13727"/>
    <w:rsid w:val="00D14B2C"/>
    <w:rsid w:val="00D1562E"/>
    <w:rsid w:val="00D170DE"/>
    <w:rsid w:val="00D20698"/>
    <w:rsid w:val="00D20DC1"/>
    <w:rsid w:val="00D2301E"/>
    <w:rsid w:val="00D23874"/>
    <w:rsid w:val="00D23AC8"/>
    <w:rsid w:val="00D247B2"/>
    <w:rsid w:val="00D26DBD"/>
    <w:rsid w:val="00D27007"/>
    <w:rsid w:val="00D2747F"/>
    <w:rsid w:val="00D3150B"/>
    <w:rsid w:val="00D3185F"/>
    <w:rsid w:val="00D31CFF"/>
    <w:rsid w:val="00D321A5"/>
    <w:rsid w:val="00D325C8"/>
    <w:rsid w:val="00D34AA2"/>
    <w:rsid w:val="00D352A0"/>
    <w:rsid w:val="00D359A6"/>
    <w:rsid w:val="00D35FB7"/>
    <w:rsid w:val="00D40AF7"/>
    <w:rsid w:val="00D41563"/>
    <w:rsid w:val="00D425F6"/>
    <w:rsid w:val="00D42B14"/>
    <w:rsid w:val="00D44A55"/>
    <w:rsid w:val="00D46CB8"/>
    <w:rsid w:val="00D473B5"/>
    <w:rsid w:val="00D500D0"/>
    <w:rsid w:val="00D503A7"/>
    <w:rsid w:val="00D50EAB"/>
    <w:rsid w:val="00D51089"/>
    <w:rsid w:val="00D5136B"/>
    <w:rsid w:val="00D53345"/>
    <w:rsid w:val="00D53CB2"/>
    <w:rsid w:val="00D602AA"/>
    <w:rsid w:val="00D620FA"/>
    <w:rsid w:val="00D6229D"/>
    <w:rsid w:val="00D623FA"/>
    <w:rsid w:val="00D62D72"/>
    <w:rsid w:val="00D650C5"/>
    <w:rsid w:val="00D65C51"/>
    <w:rsid w:val="00D65EF0"/>
    <w:rsid w:val="00D72982"/>
    <w:rsid w:val="00D72BCB"/>
    <w:rsid w:val="00D744E7"/>
    <w:rsid w:val="00D75A5F"/>
    <w:rsid w:val="00D75FE1"/>
    <w:rsid w:val="00D76F2C"/>
    <w:rsid w:val="00D77273"/>
    <w:rsid w:val="00D811E5"/>
    <w:rsid w:val="00D81BD3"/>
    <w:rsid w:val="00D81F4C"/>
    <w:rsid w:val="00D820E8"/>
    <w:rsid w:val="00D82D3A"/>
    <w:rsid w:val="00D90D58"/>
    <w:rsid w:val="00D915B1"/>
    <w:rsid w:val="00D92405"/>
    <w:rsid w:val="00D9284D"/>
    <w:rsid w:val="00D9355A"/>
    <w:rsid w:val="00D939FB"/>
    <w:rsid w:val="00D93E8A"/>
    <w:rsid w:val="00D963B9"/>
    <w:rsid w:val="00D96CCB"/>
    <w:rsid w:val="00DA448F"/>
    <w:rsid w:val="00DA5300"/>
    <w:rsid w:val="00DA59D3"/>
    <w:rsid w:val="00DB1E0B"/>
    <w:rsid w:val="00DB40B8"/>
    <w:rsid w:val="00DB5045"/>
    <w:rsid w:val="00DB75CB"/>
    <w:rsid w:val="00DC052E"/>
    <w:rsid w:val="00DC07EF"/>
    <w:rsid w:val="00DC34A2"/>
    <w:rsid w:val="00DC3C36"/>
    <w:rsid w:val="00DC58DD"/>
    <w:rsid w:val="00DC6024"/>
    <w:rsid w:val="00DC7636"/>
    <w:rsid w:val="00DC7715"/>
    <w:rsid w:val="00DC7791"/>
    <w:rsid w:val="00DD268B"/>
    <w:rsid w:val="00DD4636"/>
    <w:rsid w:val="00DD7103"/>
    <w:rsid w:val="00DD73C6"/>
    <w:rsid w:val="00DD7B04"/>
    <w:rsid w:val="00DE13F9"/>
    <w:rsid w:val="00DE4FC9"/>
    <w:rsid w:val="00DE560C"/>
    <w:rsid w:val="00DE7A36"/>
    <w:rsid w:val="00DF0DCC"/>
    <w:rsid w:val="00DF1A6D"/>
    <w:rsid w:val="00DF4E84"/>
    <w:rsid w:val="00DF61F4"/>
    <w:rsid w:val="00DF7E23"/>
    <w:rsid w:val="00E0246F"/>
    <w:rsid w:val="00E029CA"/>
    <w:rsid w:val="00E02F47"/>
    <w:rsid w:val="00E11873"/>
    <w:rsid w:val="00E11A55"/>
    <w:rsid w:val="00E13546"/>
    <w:rsid w:val="00E13581"/>
    <w:rsid w:val="00E142DE"/>
    <w:rsid w:val="00E15008"/>
    <w:rsid w:val="00E15310"/>
    <w:rsid w:val="00E16F6B"/>
    <w:rsid w:val="00E17F8E"/>
    <w:rsid w:val="00E20F25"/>
    <w:rsid w:val="00E21464"/>
    <w:rsid w:val="00E217A7"/>
    <w:rsid w:val="00E24043"/>
    <w:rsid w:val="00E265C2"/>
    <w:rsid w:val="00E267A3"/>
    <w:rsid w:val="00E26DBF"/>
    <w:rsid w:val="00E27CFA"/>
    <w:rsid w:val="00E30D45"/>
    <w:rsid w:val="00E362A1"/>
    <w:rsid w:val="00E369E0"/>
    <w:rsid w:val="00E37562"/>
    <w:rsid w:val="00E42B52"/>
    <w:rsid w:val="00E451AC"/>
    <w:rsid w:val="00E45DF3"/>
    <w:rsid w:val="00E518CE"/>
    <w:rsid w:val="00E54718"/>
    <w:rsid w:val="00E574D5"/>
    <w:rsid w:val="00E5796F"/>
    <w:rsid w:val="00E57D03"/>
    <w:rsid w:val="00E60D9A"/>
    <w:rsid w:val="00E613B0"/>
    <w:rsid w:val="00E632D2"/>
    <w:rsid w:val="00E63552"/>
    <w:rsid w:val="00E63A6E"/>
    <w:rsid w:val="00E64A76"/>
    <w:rsid w:val="00E66C2E"/>
    <w:rsid w:val="00E71225"/>
    <w:rsid w:val="00E728C5"/>
    <w:rsid w:val="00E72F6C"/>
    <w:rsid w:val="00E74A1E"/>
    <w:rsid w:val="00E766E9"/>
    <w:rsid w:val="00E7698F"/>
    <w:rsid w:val="00E80AB3"/>
    <w:rsid w:val="00E8283E"/>
    <w:rsid w:val="00E849A4"/>
    <w:rsid w:val="00E85223"/>
    <w:rsid w:val="00E86B44"/>
    <w:rsid w:val="00E86C9D"/>
    <w:rsid w:val="00E87A72"/>
    <w:rsid w:val="00E90438"/>
    <w:rsid w:val="00E9109D"/>
    <w:rsid w:val="00E928EB"/>
    <w:rsid w:val="00E934AA"/>
    <w:rsid w:val="00E947E5"/>
    <w:rsid w:val="00E95305"/>
    <w:rsid w:val="00E9681B"/>
    <w:rsid w:val="00E9753C"/>
    <w:rsid w:val="00E97ED2"/>
    <w:rsid w:val="00EA06C9"/>
    <w:rsid w:val="00EA1E03"/>
    <w:rsid w:val="00EA221B"/>
    <w:rsid w:val="00EA2432"/>
    <w:rsid w:val="00EA404B"/>
    <w:rsid w:val="00EA5AB5"/>
    <w:rsid w:val="00EA6A49"/>
    <w:rsid w:val="00EB0774"/>
    <w:rsid w:val="00EB38E6"/>
    <w:rsid w:val="00EB3BB5"/>
    <w:rsid w:val="00EB435C"/>
    <w:rsid w:val="00EB5E75"/>
    <w:rsid w:val="00EB6563"/>
    <w:rsid w:val="00EB6FE7"/>
    <w:rsid w:val="00EB763C"/>
    <w:rsid w:val="00EB7924"/>
    <w:rsid w:val="00EC2C8C"/>
    <w:rsid w:val="00EC30B6"/>
    <w:rsid w:val="00EC4234"/>
    <w:rsid w:val="00EC6CD8"/>
    <w:rsid w:val="00ED220A"/>
    <w:rsid w:val="00ED31BB"/>
    <w:rsid w:val="00ED4271"/>
    <w:rsid w:val="00EE040C"/>
    <w:rsid w:val="00EE2216"/>
    <w:rsid w:val="00EE2F65"/>
    <w:rsid w:val="00EE39E6"/>
    <w:rsid w:val="00EE3ACF"/>
    <w:rsid w:val="00EE44D3"/>
    <w:rsid w:val="00EE7A0C"/>
    <w:rsid w:val="00EF0658"/>
    <w:rsid w:val="00EF1B48"/>
    <w:rsid w:val="00EF2793"/>
    <w:rsid w:val="00EF48F6"/>
    <w:rsid w:val="00EF6D1D"/>
    <w:rsid w:val="00F00398"/>
    <w:rsid w:val="00F02F95"/>
    <w:rsid w:val="00F035E2"/>
    <w:rsid w:val="00F037A3"/>
    <w:rsid w:val="00F0397D"/>
    <w:rsid w:val="00F040E9"/>
    <w:rsid w:val="00F05CF5"/>
    <w:rsid w:val="00F0786E"/>
    <w:rsid w:val="00F11925"/>
    <w:rsid w:val="00F12920"/>
    <w:rsid w:val="00F1323F"/>
    <w:rsid w:val="00F1434A"/>
    <w:rsid w:val="00F14523"/>
    <w:rsid w:val="00F201B6"/>
    <w:rsid w:val="00F20EAB"/>
    <w:rsid w:val="00F21CEB"/>
    <w:rsid w:val="00F25419"/>
    <w:rsid w:val="00F2555D"/>
    <w:rsid w:val="00F263A1"/>
    <w:rsid w:val="00F26DFE"/>
    <w:rsid w:val="00F2716F"/>
    <w:rsid w:val="00F30101"/>
    <w:rsid w:val="00F31416"/>
    <w:rsid w:val="00F31955"/>
    <w:rsid w:val="00F31A64"/>
    <w:rsid w:val="00F336CE"/>
    <w:rsid w:val="00F41086"/>
    <w:rsid w:val="00F43223"/>
    <w:rsid w:val="00F4510D"/>
    <w:rsid w:val="00F46168"/>
    <w:rsid w:val="00F530B9"/>
    <w:rsid w:val="00F53E4C"/>
    <w:rsid w:val="00F53E94"/>
    <w:rsid w:val="00F5643E"/>
    <w:rsid w:val="00F57102"/>
    <w:rsid w:val="00F57486"/>
    <w:rsid w:val="00F608C0"/>
    <w:rsid w:val="00F619F8"/>
    <w:rsid w:val="00F63356"/>
    <w:rsid w:val="00F63538"/>
    <w:rsid w:val="00F64ACE"/>
    <w:rsid w:val="00F64FBC"/>
    <w:rsid w:val="00F67824"/>
    <w:rsid w:val="00F70F5E"/>
    <w:rsid w:val="00F70FA7"/>
    <w:rsid w:val="00F74794"/>
    <w:rsid w:val="00F75858"/>
    <w:rsid w:val="00F76263"/>
    <w:rsid w:val="00F774CB"/>
    <w:rsid w:val="00F81695"/>
    <w:rsid w:val="00F82EEE"/>
    <w:rsid w:val="00F8324A"/>
    <w:rsid w:val="00F83523"/>
    <w:rsid w:val="00F83C2E"/>
    <w:rsid w:val="00F84BB5"/>
    <w:rsid w:val="00F85CB3"/>
    <w:rsid w:val="00F907D5"/>
    <w:rsid w:val="00F90989"/>
    <w:rsid w:val="00F920E7"/>
    <w:rsid w:val="00F933B7"/>
    <w:rsid w:val="00F937E6"/>
    <w:rsid w:val="00F955E8"/>
    <w:rsid w:val="00F956B4"/>
    <w:rsid w:val="00F965D7"/>
    <w:rsid w:val="00FA2B1D"/>
    <w:rsid w:val="00FA412E"/>
    <w:rsid w:val="00FA415C"/>
    <w:rsid w:val="00FA694C"/>
    <w:rsid w:val="00FA7B43"/>
    <w:rsid w:val="00FA7E70"/>
    <w:rsid w:val="00FB0132"/>
    <w:rsid w:val="00FB1CCD"/>
    <w:rsid w:val="00FB2004"/>
    <w:rsid w:val="00FB5002"/>
    <w:rsid w:val="00FB562D"/>
    <w:rsid w:val="00FB570E"/>
    <w:rsid w:val="00FC0820"/>
    <w:rsid w:val="00FC0A7B"/>
    <w:rsid w:val="00FC0BC2"/>
    <w:rsid w:val="00FC1CEB"/>
    <w:rsid w:val="00FC1D45"/>
    <w:rsid w:val="00FC5FA2"/>
    <w:rsid w:val="00FC6DB0"/>
    <w:rsid w:val="00FC7932"/>
    <w:rsid w:val="00FD0E91"/>
    <w:rsid w:val="00FD1FC1"/>
    <w:rsid w:val="00FD2D8A"/>
    <w:rsid w:val="00FD3DAA"/>
    <w:rsid w:val="00FD628D"/>
    <w:rsid w:val="00FD64DD"/>
    <w:rsid w:val="00FD68B8"/>
    <w:rsid w:val="00FD7EA3"/>
    <w:rsid w:val="00FE0D82"/>
    <w:rsid w:val="00FE19D1"/>
    <w:rsid w:val="00FE1FD5"/>
    <w:rsid w:val="00FE20FF"/>
    <w:rsid w:val="00FE338A"/>
    <w:rsid w:val="00FE45D6"/>
    <w:rsid w:val="00FE4DDB"/>
    <w:rsid w:val="00FE5018"/>
    <w:rsid w:val="00FE529F"/>
    <w:rsid w:val="00FF1349"/>
    <w:rsid w:val="00FF3380"/>
    <w:rsid w:val="00FF4E30"/>
    <w:rsid w:val="00FF6894"/>
    <w:rsid w:val="00FF6AEC"/>
    <w:rsid w:val="01F32044"/>
    <w:rsid w:val="02A1E7B8"/>
    <w:rsid w:val="02A36690"/>
    <w:rsid w:val="03B21E16"/>
    <w:rsid w:val="04B68056"/>
    <w:rsid w:val="04D991DD"/>
    <w:rsid w:val="0528E269"/>
    <w:rsid w:val="05998D12"/>
    <w:rsid w:val="05C134DE"/>
    <w:rsid w:val="0683CB0B"/>
    <w:rsid w:val="077D2929"/>
    <w:rsid w:val="082DCE87"/>
    <w:rsid w:val="09830C21"/>
    <w:rsid w:val="0A47AB7B"/>
    <w:rsid w:val="0AB563B7"/>
    <w:rsid w:val="0ABE512F"/>
    <w:rsid w:val="0CB862A8"/>
    <w:rsid w:val="0DCEB4FF"/>
    <w:rsid w:val="0E388D63"/>
    <w:rsid w:val="1263CEA6"/>
    <w:rsid w:val="135B7DFC"/>
    <w:rsid w:val="13D86414"/>
    <w:rsid w:val="13EC1804"/>
    <w:rsid w:val="145AD61C"/>
    <w:rsid w:val="152B12E4"/>
    <w:rsid w:val="15B769CD"/>
    <w:rsid w:val="1686DD8C"/>
    <w:rsid w:val="188C3D6B"/>
    <w:rsid w:val="1909A3FB"/>
    <w:rsid w:val="190BAFAD"/>
    <w:rsid w:val="1A890016"/>
    <w:rsid w:val="1E535A73"/>
    <w:rsid w:val="1EA8CBC1"/>
    <w:rsid w:val="1F5D71AC"/>
    <w:rsid w:val="2091EAD0"/>
    <w:rsid w:val="20DD866F"/>
    <w:rsid w:val="218DB455"/>
    <w:rsid w:val="223D891E"/>
    <w:rsid w:val="22A23188"/>
    <w:rsid w:val="2442014C"/>
    <w:rsid w:val="25450D5D"/>
    <w:rsid w:val="28A6BB18"/>
    <w:rsid w:val="2C66B2BB"/>
    <w:rsid w:val="2C6C7D1C"/>
    <w:rsid w:val="2D7ABB5F"/>
    <w:rsid w:val="2DA6A096"/>
    <w:rsid w:val="2E769AD4"/>
    <w:rsid w:val="2F36F3D4"/>
    <w:rsid w:val="304A21D9"/>
    <w:rsid w:val="322C395F"/>
    <w:rsid w:val="346DFF02"/>
    <w:rsid w:val="34937F84"/>
    <w:rsid w:val="359C2D9C"/>
    <w:rsid w:val="37089E2A"/>
    <w:rsid w:val="37226F95"/>
    <w:rsid w:val="372E37EA"/>
    <w:rsid w:val="374E3A91"/>
    <w:rsid w:val="382CC9BB"/>
    <w:rsid w:val="38BE4744"/>
    <w:rsid w:val="392E04CE"/>
    <w:rsid w:val="39CF28BE"/>
    <w:rsid w:val="3B883CCF"/>
    <w:rsid w:val="3CF4E35C"/>
    <w:rsid w:val="3D19CF2A"/>
    <w:rsid w:val="3D422C72"/>
    <w:rsid w:val="3D6AD7AF"/>
    <w:rsid w:val="3F8D68B8"/>
    <w:rsid w:val="40C26618"/>
    <w:rsid w:val="40FC4559"/>
    <w:rsid w:val="4238C208"/>
    <w:rsid w:val="432DD858"/>
    <w:rsid w:val="4427D191"/>
    <w:rsid w:val="458121B7"/>
    <w:rsid w:val="45DE77C5"/>
    <w:rsid w:val="461B5D4E"/>
    <w:rsid w:val="46E78491"/>
    <w:rsid w:val="496C1BDE"/>
    <w:rsid w:val="497DFB8A"/>
    <w:rsid w:val="4B833C32"/>
    <w:rsid w:val="4BF5DE32"/>
    <w:rsid w:val="4E174311"/>
    <w:rsid w:val="4E3D6CA9"/>
    <w:rsid w:val="4EE62333"/>
    <w:rsid w:val="4F1AE8A2"/>
    <w:rsid w:val="509A2DBE"/>
    <w:rsid w:val="50D2933E"/>
    <w:rsid w:val="523833D3"/>
    <w:rsid w:val="54096BA8"/>
    <w:rsid w:val="571E2BEC"/>
    <w:rsid w:val="5840F198"/>
    <w:rsid w:val="59327B9D"/>
    <w:rsid w:val="59404940"/>
    <w:rsid w:val="5C4D216B"/>
    <w:rsid w:val="5D4BF4C3"/>
    <w:rsid w:val="5E66ED43"/>
    <w:rsid w:val="613FB2AF"/>
    <w:rsid w:val="627E7FF2"/>
    <w:rsid w:val="63EEEB04"/>
    <w:rsid w:val="64721DC5"/>
    <w:rsid w:val="654D455F"/>
    <w:rsid w:val="6873B4DD"/>
    <w:rsid w:val="68F1BF94"/>
    <w:rsid w:val="69A99573"/>
    <w:rsid w:val="6CC196DC"/>
    <w:rsid w:val="6DBC3BC6"/>
    <w:rsid w:val="6FAB8064"/>
    <w:rsid w:val="704EE565"/>
    <w:rsid w:val="71A57FA2"/>
    <w:rsid w:val="72F74F3A"/>
    <w:rsid w:val="731300F6"/>
    <w:rsid w:val="73324A4B"/>
    <w:rsid w:val="733B1DB8"/>
    <w:rsid w:val="73883A8F"/>
    <w:rsid w:val="74F188D0"/>
    <w:rsid w:val="7550425F"/>
    <w:rsid w:val="755A2A3D"/>
    <w:rsid w:val="765203D5"/>
    <w:rsid w:val="76C1F663"/>
    <w:rsid w:val="76FE73D4"/>
    <w:rsid w:val="78802A0A"/>
    <w:rsid w:val="78B32E9E"/>
    <w:rsid w:val="7A45D64F"/>
    <w:rsid w:val="7B6E6A26"/>
    <w:rsid w:val="7BD65416"/>
    <w:rsid w:val="7DDB0780"/>
    <w:rsid w:val="7F7A9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0B375C1"/>
  <w15:chartTrackingRefBased/>
  <w15:docId w15:val="{BCFBDD1E-661E-4EC3-ABFF-D00C1DBD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4"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uiPriority="6"/>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 text"/>
    <w:qFormat/>
    <w:rsid w:val="00F774CB"/>
    <w:pPr>
      <w:numPr>
        <w:numId w:val="32"/>
      </w:numPr>
      <w:spacing w:before="120" w:after="0" w:line="280" w:lineRule="atLeast"/>
      <w:ind w:left="29" w:hanging="709"/>
    </w:pPr>
    <w:rPr>
      <w:rFonts w:ascii="Open Sans" w:hAnsi="Open Sans"/>
      <w:color w:val="000000" w:themeColor="text1"/>
      <w:lang w:val="en-AU"/>
    </w:rPr>
  </w:style>
  <w:style w:type="paragraph" w:styleId="Heading1">
    <w:name w:val="heading 1"/>
    <w:next w:val="Normal"/>
    <w:link w:val="Heading1Char"/>
    <w:uiPriority w:val="2"/>
    <w:qFormat/>
    <w:rsid w:val="001A6444"/>
    <w:pPr>
      <w:keepNext/>
      <w:keepLines/>
      <w:numPr>
        <w:numId w:val="26"/>
      </w:numPr>
      <w:spacing w:before="240" w:after="0" w:line="400" w:lineRule="atLeast"/>
      <w:outlineLvl w:val="0"/>
    </w:pPr>
    <w:rPr>
      <w:rFonts w:asciiTheme="majorHAnsi" w:eastAsiaTheme="majorEastAsia" w:hAnsiTheme="majorHAnsi" w:cstheme="majorBidi"/>
      <w:b/>
      <w:color w:val="143C65" w:themeColor="accent1"/>
      <w:sz w:val="40"/>
      <w:szCs w:val="44"/>
      <w:lang w:val="en-AU"/>
    </w:rPr>
  </w:style>
  <w:style w:type="paragraph" w:styleId="Heading2">
    <w:name w:val="heading 2"/>
    <w:next w:val="Normal"/>
    <w:link w:val="Heading2Char"/>
    <w:uiPriority w:val="2"/>
    <w:qFormat/>
    <w:rsid w:val="0058707A"/>
    <w:pPr>
      <w:keepNext/>
      <w:keepLines/>
      <w:spacing w:before="240" w:after="0" w:line="320" w:lineRule="atLeast"/>
      <w:ind w:left="578" w:hanging="578"/>
      <w:outlineLvl w:val="1"/>
    </w:pPr>
    <w:rPr>
      <w:rFonts w:asciiTheme="majorHAnsi" w:eastAsiaTheme="majorEastAsia" w:hAnsiTheme="majorHAnsi" w:cstheme="majorBidi"/>
      <w:b/>
      <w:color w:val="0B78BE" w:themeColor="accent2"/>
      <w:sz w:val="30"/>
      <w:szCs w:val="30"/>
      <w:lang w:val="en-AU"/>
    </w:rPr>
  </w:style>
  <w:style w:type="paragraph" w:styleId="Heading3">
    <w:name w:val="heading 3"/>
    <w:next w:val="Normal"/>
    <w:link w:val="Heading3Char"/>
    <w:uiPriority w:val="2"/>
    <w:qFormat/>
    <w:rsid w:val="00B01482"/>
    <w:pPr>
      <w:keepNext/>
      <w:keepLines/>
      <w:spacing w:before="240" w:after="0" w:line="280" w:lineRule="atLeast"/>
      <w:outlineLvl w:val="2"/>
    </w:pPr>
    <w:rPr>
      <w:rFonts w:ascii="Open Sans" w:eastAsiaTheme="majorEastAsia" w:hAnsi="Open Sans" w:cstheme="majorBidi"/>
      <w:b/>
      <w:color w:val="000000" w:themeColor="text1"/>
      <w:szCs w:val="28"/>
      <w:lang w:val="en-AU"/>
    </w:rPr>
  </w:style>
  <w:style w:type="paragraph" w:styleId="Heading4">
    <w:name w:val="heading 4"/>
    <w:basedOn w:val="Normal"/>
    <w:next w:val="Normal"/>
    <w:link w:val="Heading4Char"/>
    <w:uiPriority w:val="99"/>
    <w:semiHidden/>
    <w:qFormat/>
    <w:rsid w:val="001A6444"/>
    <w:pPr>
      <w:keepNext/>
      <w:keepLines/>
      <w:numPr>
        <w:ilvl w:val="3"/>
        <w:numId w:val="26"/>
      </w:numPr>
      <w:spacing w:before="80" w:after="40"/>
      <w:outlineLvl w:val="3"/>
    </w:pPr>
    <w:rPr>
      <w:rFonts w:eastAsiaTheme="majorEastAsia" w:cstheme="majorBidi"/>
      <w:i/>
      <w:iCs/>
      <w:color w:val="0F2C4B" w:themeColor="accent1" w:themeShade="BF"/>
    </w:rPr>
  </w:style>
  <w:style w:type="paragraph" w:styleId="Heading5">
    <w:name w:val="heading 5"/>
    <w:basedOn w:val="Normal"/>
    <w:next w:val="Normal"/>
    <w:link w:val="Heading5Char"/>
    <w:uiPriority w:val="99"/>
    <w:semiHidden/>
    <w:qFormat/>
    <w:rsid w:val="001A6444"/>
    <w:pPr>
      <w:keepNext/>
      <w:keepLines/>
      <w:numPr>
        <w:ilvl w:val="4"/>
        <w:numId w:val="26"/>
      </w:numPr>
      <w:spacing w:before="80" w:after="40"/>
      <w:outlineLvl w:val="4"/>
    </w:pPr>
    <w:rPr>
      <w:rFonts w:eastAsiaTheme="majorEastAsia" w:cstheme="majorBidi"/>
      <w:color w:val="0F2C4B" w:themeColor="accent1" w:themeShade="BF"/>
    </w:rPr>
  </w:style>
  <w:style w:type="paragraph" w:styleId="Heading6">
    <w:name w:val="heading 6"/>
    <w:basedOn w:val="Normal"/>
    <w:next w:val="Normal"/>
    <w:link w:val="Heading6Char"/>
    <w:uiPriority w:val="99"/>
    <w:semiHidden/>
    <w:qFormat/>
    <w:rsid w:val="001A6444"/>
    <w:pPr>
      <w:keepNext/>
      <w:keepLines/>
      <w:numPr>
        <w:ilvl w:val="5"/>
        <w:numId w:val="26"/>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qFormat/>
    <w:rsid w:val="001A6444"/>
    <w:pPr>
      <w:keepNext/>
      <w:keepLines/>
      <w:numPr>
        <w:ilvl w:val="6"/>
        <w:numId w:val="26"/>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qFormat/>
    <w:rsid w:val="001A6444"/>
    <w:pPr>
      <w:keepNext/>
      <w:keepLines/>
      <w:numPr>
        <w:ilvl w:val="7"/>
        <w:numId w:val="26"/>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qFormat/>
    <w:rsid w:val="001A6444"/>
    <w:pPr>
      <w:keepNext/>
      <w:keepLines/>
      <w:numPr>
        <w:ilvl w:val="8"/>
        <w:numId w:val="26"/>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F28A5"/>
    <w:rPr>
      <w:rFonts w:asciiTheme="majorHAnsi" w:eastAsiaTheme="majorEastAsia" w:hAnsiTheme="majorHAnsi" w:cstheme="majorBidi"/>
      <w:b/>
      <w:color w:val="143C65" w:themeColor="accent1"/>
      <w:sz w:val="40"/>
      <w:szCs w:val="44"/>
      <w:lang w:val="en-AU"/>
    </w:rPr>
  </w:style>
  <w:style w:type="character" w:customStyle="1" w:styleId="Heading2Char">
    <w:name w:val="Heading 2 Char"/>
    <w:basedOn w:val="DefaultParagraphFont"/>
    <w:link w:val="Heading2"/>
    <w:uiPriority w:val="2"/>
    <w:rsid w:val="0058707A"/>
    <w:rPr>
      <w:rFonts w:asciiTheme="majorHAnsi" w:eastAsiaTheme="majorEastAsia" w:hAnsiTheme="majorHAnsi" w:cstheme="majorBidi"/>
      <w:b/>
      <w:color w:val="0B78BE" w:themeColor="accent2"/>
      <w:sz w:val="30"/>
      <w:szCs w:val="30"/>
      <w:lang w:val="en-AU"/>
    </w:rPr>
  </w:style>
  <w:style w:type="character" w:customStyle="1" w:styleId="Heading3Char">
    <w:name w:val="Heading 3 Char"/>
    <w:basedOn w:val="DefaultParagraphFont"/>
    <w:link w:val="Heading3"/>
    <w:uiPriority w:val="2"/>
    <w:rsid w:val="006F28A5"/>
    <w:rPr>
      <w:rFonts w:ascii="Open Sans" w:eastAsiaTheme="majorEastAsia" w:hAnsi="Open Sans" w:cstheme="majorBidi"/>
      <w:b/>
      <w:color w:val="000000" w:themeColor="text1"/>
      <w:szCs w:val="28"/>
      <w:lang w:val="en-AU"/>
    </w:rPr>
  </w:style>
  <w:style w:type="character" w:customStyle="1" w:styleId="Heading4Char">
    <w:name w:val="Heading 4 Char"/>
    <w:basedOn w:val="DefaultParagraphFont"/>
    <w:link w:val="Heading4"/>
    <w:uiPriority w:val="99"/>
    <w:semiHidden/>
    <w:rsid w:val="001A6444"/>
    <w:rPr>
      <w:rFonts w:ascii="Open Sans" w:eastAsiaTheme="majorEastAsia" w:hAnsi="Open Sans" w:cstheme="majorBidi"/>
      <w:i/>
      <w:iCs/>
      <w:color w:val="0F2C4B" w:themeColor="accent1" w:themeShade="BF"/>
      <w:lang w:val="en-AU"/>
    </w:rPr>
  </w:style>
  <w:style w:type="character" w:customStyle="1" w:styleId="Heading5Char">
    <w:name w:val="Heading 5 Char"/>
    <w:basedOn w:val="DefaultParagraphFont"/>
    <w:link w:val="Heading5"/>
    <w:uiPriority w:val="99"/>
    <w:semiHidden/>
    <w:rsid w:val="001A6444"/>
    <w:rPr>
      <w:rFonts w:ascii="Open Sans" w:eastAsiaTheme="majorEastAsia" w:hAnsi="Open Sans" w:cstheme="majorBidi"/>
      <w:color w:val="0F2C4B" w:themeColor="accent1" w:themeShade="BF"/>
      <w:lang w:val="en-AU"/>
    </w:rPr>
  </w:style>
  <w:style w:type="character" w:customStyle="1" w:styleId="Heading6Char">
    <w:name w:val="Heading 6 Char"/>
    <w:basedOn w:val="DefaultParagraphFont"/>
    <w:link w:val="Heading6"/>
    <w:uiPriority w:val="99"/>
    <w:semiHidden/>
    <w:rsid w:val="001A6444"/>
    <w:rPr>
      <w:rFonts w:ascii="Open Sans" w:eastAsiaTheme="majorEastAsia" w:hAnsi="Open Sans" w:cstheme="majorBidi"/>
      <w:i/>
      <w:iCs/>
      <w:color w:val="595959" w:themeColor="text1" w:themeTint="A6"/>
      <w:lang w:val="en-AU"/>
    </w:rPr>
  </w:style>
  <w:style w:type="character" w:customStyle="1" w:styleId="Heading7Char">
    <w:name w:val="Heading 7 Char"/>
    <w:basedOn w:val="DefaultParagraphFont"/>
    <w:link w:val="Heading7"/>
    <w:uiPriority w:val="99"/>
    <w:semiHidden/>
    <w:rsid w:val="001A6444"/>
    <w:rPr>
      <w:rFonts w:ascii="Open Sans" w:eastAsiaTheme="majorEastAsia" w:hAnsi="Open Sans" w:cstheme="majorBidi"/>
      <w:color w:val="595959" w:themeColor="text1" w:themeTint="A6"/>
      <w:lang w:val="en-AU"/>
    </w:rPr>
  </w:style>
  <w:style w:type="character" w:customStyle="1" w:styleId="Heading8Char">
    <w:name w:val="Heading 8 Char"/>
    <w:basedOn w:val="DefaultParagraphFont"/>
    <w:link w:val="Heading8"/>
    <w:uiPriority w:val="99"/>
    <w:semiHidden/>
    <w:rsid w:val="001A6444"/>
    <w:rPr>
      <w:rFonts w:ascii="Open Sans" w:eastAsiaTheme="majorEastAsia" w:hAnsi="Open Sans" w:cstheme="majorBidi"/>
      <w:i/>
      <w:iCs/>
      <w:color w:val="272727" w:themeColor="text1" w:themeTint="D8"/>
      <w:lang w:val="en-AU"/>
    </w:rPr>
  </w:style>
  <w:style w:type="character" w:customStyle="1" w:styleId="Heading9Char">
    <w:name w:val="Heading 9 Char"/>
    <w:basedOn w:val="DefaultParagraphFont"/>
    <w:link w:val="Heading9"/>
    <w:uiPriority w:val="99"/>
    <w:semiHidden/>
    <w:rsid w:val="001A6444"/>
    <w:rPr>
      <w:rFonts w:ascii="Open Sans" w:eastAsiaTheme="majorEastAsia" w:hAnsi="Open Sans" w:cstheme="majorBidi"/>
      <w:color w:val="272727" w:themeColor="text1" w:themeTint="D8"/>
      <w:lang w:val="en-AU"/>
    </w:rPr>
  </w:style>
  <w:style w:type="character" w:customStyle="1" w:styleId="TitleChar">
    <w:name w:val="Title Char"/>
    <w:basedOn w:val="DefaultParagraphFont"/>
    <w:link w:val="Title"/>
    <w:uiPriority w:val="12"/>
    <w:rsid w:val="006F28A5"/>
    <w:rPr>
      <w:rFonts w:asciiTheme="majorHAnsi" w:eastAsiaTheme="majorEastAsia" w:hAnsiTheme="majorHAnsi" w:cstheme="majorBidi"/>
      <w:b/>
      <w:color w:val="143C65" w:themeColor="accent1"/>
      <w:spacing w:val="-10"/>
      <w:kern w:val="28"/>
      <w:sz w:val="48"/>
      <w:szCs w:val="56"/>
    </w:rPr>
  </w:style>
  <w:style w:type="paragraph" w:styleId="Title">
    <w:name w:val="Title"/>
    <w:next w:val="Subtitle"/>
    <w:link w:val="TitleChar"/>
    <w:uiPriority w:val="12"/>
    <w:qFormat/>
    <w:rsid w:val="001A6444"/>
    <w:pPr>
      <w:spacing w:before="3000" w:after="0" w:line="520" w:lineRule="atLeast"/>
      <w:contextualSpacing/>
    </w:pPr>
    <w:rPr>
      <w:rFonts w:asciiTheme="majorHAnsi" w:eastAsiaTheme="majorEastAsia" w:hAnsiTheme="majorHAnsi" w:cstheme="majorBidi"/>
      <w:b/>
      <w:color w:val="143C65" w:themeColor="accent1"/>
      <w:spacing w:val="-10"/>
      <w:kern w:val="28"/>
      <w:sz w:val="48"/>
      <w:szCs w:val="56"/>
    </w:rPr>
  </w:style>
  <w:style w:type="character" w:customStyle="1" w:styleId="SubtitleChar">
    <w:name w:val="Subtitle Char"/>
    <w:basedOn w:val="DefaultParagraphFont"/>
    <w:link w:val="Subtitle"/>
    <w:uiPriority w:val="12"/>
    <w:rsid w:val="006F28A5"/>
    <w:rPr>
      <w:rFonts w:ascii="Open Sans" w:eastAsiaTheme="majorEastAsia" w:hAnsi="Open Sans" w:cstheme="majorBidi"/>
      <w:color w:val="0B78BE" w:themeColor="accent2"/>
      <w:spacing w:val="15"/>
      <w:sz w:val="36"/>
      <w:szCs w:val="28"/>
      <w:lang w:val="en-AU"/>
    </w:rPr>
  </w:style>
  <w:style w:type="paragraph" w:styleId="Subtitle">
    <w:name w:val="Subtitle"/>
    <w:next w:val="Normal"/>
    <w:link w:val="SubtitleChar"/>
    <w:uiPriority w:val="12"/>
    <w:qFormat/>
    <w:rsid w:val="00C214AA"/>
    <w:pPr>
      <w:numPr>
        <w:ilvl w:val="1"/>
      </w:numPr>
      <w:spacing w:before="120" w:after="0" w:line="400" w:lineRule="atLeast"/>
    </w:pPr>
    <w:rPr>
      <w:rFonts w:ascii="Open Sans" w:eastAsiaTheme="majorEastAsia" w:hAnsi="Open Sans" w:cstheme="majorBidi"/>
      <w:color w:val="0B78BE" w:themeColor="accent2"/>
      <w:spacing w:val="15"/>
      <w:sz w:val="36"/>
      <w:szCs w:val="28"/>
      <w:lang w:val="en-AU"/>
    </w:rPr>
  </w:style>
  <w:style w:type="character" w:styleId="IntenseEmphasis">
    <w:name w:val="Intense Emphasis"/>
    <w:basedOn w:val="DefaultParagraphFont"/>
    <w:uiPriority w:val="99"/>
    <w:semiHidden/>
    <w:qFormat/>
    <w:rsid w:val="001A6444"/>
    <w:rPr>
      <w:i/>
      <w:iCs/>
      <w:color w:val="0F2C4B" w:themeColor="accent1" w:themeShade="BF"/>
    </w:rPr>
  </w:style>
  <w:style w:type="character" w:customStyle="1" w:styleId="QuoteChar">
    <w:name w:val="Quote Char"/>
    <w:basedOn w:val="DefaultParagraphFont"/>
    <w:link w:val="Quote"/>
    <w:uiPriority w:val="99"/>
    <w:semiHidden/>
    <w:rsid w:val="001A6444"/>
    <w:rPr>
      <w:rFonts w:ascii="Open Sans" w:hAnsi="Open Sans"/>
      <w:i/>
      <w:iCs/>
      <w:color w:val="404040" w:themeColor="text1" w:themeTint="BF"/>
      <w:lang w:val="en-AU"/>
    </w:rPr>
  </w:style>
  <w:style w:type="paragraph" w:styleId="Quote">
    <w:name w:val="Quote"/>
    <w:basedOn w:val="Normal"/>
    <w:next w:val="Normal"/>
    <w:link w:val="QuoteChar"/>
    <w:uiPriority w:val="99"/>
    <w:semiHidden/>
    <w:qFormat/>
    <w:rsid w:val="001A6444"/>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99"/>
    <w:semiHidden/>
    <w:rsid w:val="001A6444"/>
    <w:rPr>
      <w:rFonts w:ascii="Open Sans" w:hAnsi="Open Sans"/>
      <w:i/>
      <w:iCs/>
      <w:color w:val="0F2C4B" w:themeColor="accent1" w:themeShade="BF"/>
      <w:lang w:val="en-AU"/>
    </w:rPr>
  </w:style>
  <w:style w:type="paragraph" w:styleId="IntenseQuote">
    <w:name w:val="Intense Quote"/>
    <w:basedOn w:val="Normal"/>
    <w:next w:val="Normal"/>
    <w:link w:val="IntenseQuoteChar"/>
    <w:uiPriority w:val="99"/>
    <w:semiHidden/>
    <w:qFormat/>
    <w:rsid w:val="001A6444"/>
    <w:pPr>
      <w:pBdr>
        <w:top w:val="single" w:sz="4" w:space="10" w:color="0F2C4B" w:themeColor="accent1" w:themeShade="BF"/>
        <w:bottom w:val="single" w:sz="4" w:space="10" w:color="0F2C4B" w:themeColor="accent1" w:themeShade="BF"/>
      </w:pBdr>
      <w:spacing w:before="360" w:after="360"/>
      <w:ind w:left="864" w:right="864"/>
      <w:jc w:val="center"/>
    </w:pPr>
    <w:rPr>
      <w:i/>
      <w:iCs/>
      <w:color w:val="0F2C4B" w:themeColor="accent1" w:themeShade="BF"/>
    </w:rPr>
  </w:style>
  <w:style w:type="character" w:styleId="IntenseReference">
    <w:name w:val="Intense Reference"/>
    <w:basedOn w:val="DefaultParagraphFont"/>
    <w:uiPriority w:val="99"/>
    <w:semiHidden/>
    <w:qFormat/>
    <w:rsid w:val="001A6444"/>
    <w:rPr>
      <w:b/>
      <w:bCs/>
      <w:smallCaps/>
      <w:color w:val="0F2C4B" w:themeColor="accent1" w:themeShade="BF"/>
      <w:spacing w:val="5"/>
    </w:rPr>
  </w:style>
  <w:style w:type="paragraph" w:styleId="TOCHeading">
    <w:name w:val="TOC Heading"/>
    <w:next w:val="Normal"/>
    <w:uiPriority w:val="13"/>
    <w:qFormat/>
    <w:rsid w:val="001A6444"/>
    <w:pPr>
      <w:pageBreakBefore/>
      <w:spacing w:before="240" w:after="0" w:line="400" w:lineRule="atLeast"/>
    </w:pPr>
    <w:rPr>
      <w:rFonts w:asciiTheme="majorHAnsi" w:eastAsiaTheme="majorEastAsia" w:hAnsiTheme="majorHAnsi" w:cstheme="majorBidi"/>
      <w:b/>
      <w:color w:val="0F2C4B" w:themeColor="accent1" w:themeShade="BF"/>
      <w:sz w:val="40"/>
      <w:szCs w:val="36"/>
      <w:lang w:eastAsia="en-US"/>
    </w:rPr>
  </w:style>
  <w:style w:type="paragraph" w:styleId="TOC1">
    <w:name w:val="toc 1"/>
    <w:next w:val="Normal"/>
    <w:autoRedefine/>
    <w:uiPriority w:val="39"/>
    <w:rsid w:val="002E31B2"/>
    <w:pPr>
      <w:tabs>
        <w:tab w:val="left" w:pos="284"/>
        <w:tab w:val="right" w:pos="9072"/>
      </w:tabs>
      <w:spacing w:before="60" w:after="0" w:line="260" w:lineRule="atLeast"/>
    </w:pPr>
    <w:rPr>
      <w:rFonts w:ascii="Open Sans" w:hAnsi="Open Sans"/>
      <w:b/>
      <w:noProof/>
      <w:color w:val="143C65" w:themeColor="accent1"/>
      <w:lang w:val="en-AU"/>
    </w:rPr>
  </w:style>
  <w:style w:type="paragraph" w:styleId="TOC2">
    <w:name w:val="toc 2"/>
    <w:next w:val="Normal"/>
    <w:autoRedefine/>
    <w:uiPriority w:val="39"/>
    <w:rsid w:val="002E31B2"/>
    <w:pPr>
      <w:tabs>
        <w:tab w:val="right" w:pos="9072"/>
      </w:tabs>
      <w:spacing w:before="60" w:after="0" w:line="260" w:lineRule="atLeast"/>
      <w:ind w:left="238"/>
    </w:pPr>
    <w:rPr>
      <w:rFonts w:ascii="Open Sans" w:hAnsi="Open Sans"/>
      <w:noProof/>
      <w:color w:val="0B78BE" w:themeColor="accent2"/>
    </w:rPr>
  </w:style>
  <w:style w:type="paragraph" w:styleId="TOC3">
    <w:name w:val="toc 3"/>
    <w:basedOn w:val="Normal"/>
    <w:next w:val="Normal"/>
    <w:autoRedefine/>
    <w:uiPriority w:val="99"/>
    <w:semiHidden/>
    <w:rsid w:val="001A6444"/>
    <w:pPr>
      <w:spacing w:after="100"/>
      <w:ind w:left="480"/>
    </w:pPr>
  </w:style>
  <w:style w:type="character" w:styleId="Hyperlink">
    <w:name w:val="Hyperlink"/>
    <w:basedOn w:val="DefaultParagraphFont"/>
    <w:uiPriority w:val="99"/>
    <w:rsid w:val="001A6444"/>
    <w:rPr>
      <w:color w:val="143C65" w:themeColor="hyperlink"/>
      <w:u w:val="single"/>
    </w:rPr>
  </w:style>
  <w:style w:type="paragraph" w:styleId="Header">
    <w:name w:val="header"/>
    <w:link w:val="HeaderChar"/>
    <w:uiPriority w:val="99"/>
    <w:rsid w:val="00C214AA"/>
    <w:pPr>
      <w:tabs>
        <w:tab w:val="center" w:pos="4513"/>
        <w:tab w:val="right" w:pos="9026"/>
      </w:tabs>
      <w:spacing w:after="0" w:line="240" w:lineRule="atLeast"/>
    </w:pPr>
    <w:rPr>
      <w:rFonts w:ascii="Open Sans" w:hAnsi="Open Sans"/>
      <w:color w:val="143C65" w:themeColor="accent1"/>
      <w:sz w:val="20"/>
      <w:lang w:val="en-AU"/>
    </w:rPr>
  </w:style>
  <w:style w:type="character" w:customStyle="1" w:styleId="HeaderChar">
    <w:name w:val="Header Char"/>
    <w:basedOn w:val="DefaultParagraphFont"/>
    <w:link w:val="Header"/>
    <w:uiPriority w:val="99"/>
    <w:rsid w:val="006F28A5"/>
    <w:rPr>
      <w:rFonts w:ascii="Open Sans" w:hAnsi="Open Sans"/>
      <w:color w:val="143C65" w:themeColor="accent1"/>
      <w:sz w:val="20"/>
      <w:lang w:val="en-AU"/>
    </w:rPr>
  </w:style>
  <w:style w:type="paragraph" w:styleId="Footer">
    <w:name w:val="footer"/>
    <w:link w:val="FooterChar"/>
    <w:uiPriority w:val="14"/>
    <w:rsid w:val="00C214AA"/>
    <w:pPr>
      <w:tabs>
        <w:tab w:val="center" w:pos="4513"/>
        <w:tab w:val="right" w:pos="9026"/>
      </w:tabs>
      <w:spacing w:after="0" w:line="240" w:lineRule="atLeast"/>
    </w:pPr>
    <w:rPr>
      <w:rFonts w:ascii="Open Sans" w:hAnsi="Open Sans"/>
      <w:color w:val="143C65" w:themeColor="accent1"/>
      <w:sz w:val="20"/>
      <w:lang w:val="en-AU"/>
    </w:rPr>
  </w:style>
  <w:style w:type="character" w:customStyle="1" w:styleId="FooterChar">
    <w:name w:val="Footer Char"/>
    <w:basedOn w:val="DefaultParagraphFont"/>
    <w:link w:val="Footer"/>
    <w:uiPriority w:val="14"/>
    <w:rsid w:val="006F28A5"/>
    <w:rPr>
      <w:rFonts w:ascii="Open Sans" w:hAnsi="Open Sans"/>
      <w:color w:val="143C65" w:themeColor="accent1"/>
      <w:sz w:val="20"/>
      <w:lang w:val="en-AU"/>
    </w:rPr>
  </w:style>
  <w:style w:type="table" w:customStyle="1" w:styleId="AHRCtable">
    <w:name w:val="AHRC table"/>
    <w:basedOn w:val="TableNormal"/>
    <w:uiPriority w:val="99"/>
    <w:rsid w:val="00F67824"/>
    <w:pPr>
      <w:spacing w:after="0" w:line="240" w:lineRule="atLeast"/>
    </w:pPr>
    <w:rPr>
      <w:rFonts w:ascii="Open Sans" w:eastAsia="Times New Roman" w:hAnsi="Open Sans"/>
      <w:kern w:val="2"/>
      <w:szCs w:val="16"/>
      <w:lang w:val="en-AU"/>
      <w14:ligatures w14:val="standardContextual"/>
    </w:rPr>
    <w:tblPr>
      <w:tblBorders>
        <w:insideH w:val="single" w:sz="4" w:space="0" w:color="929497" w:themeColor="accent6"/>
        <w:insideV w:val="single" w:sz="4" w:space="0" w:color="929497" w:themeColor="accent6"/>
      </w:tblBorders>
      <w:tblCellMar>
        <w:bottom w:w="108" w:type="dxa"/>
      </w:tblCellMar>
    </w:tblPr>
    <w:tcPr>
      <w:shd w:val="clear" w:color="auto" w:fill="auto"/>
    </w:tcPr>
    <w:tblStylePr w:type="firstRow">
      <w:pPr>
        <w:wordWrap/>
        <w:spacing w:beforeLines="0" w:before="0" w:beforeAutospacing="0" w:line="240" w:lineRule="atLeast"/>
        <w:ind w:leftChars="0" w:left="0" w:rightChars="0" w:right="0" w:firstLineChars="0" w:firstLine="0"/>
        <w:jc w:val="left"/>
        <w:outlineLvl w:val="9"/>
      </w:pPr>
      <w:rPr>
        <w:rFonts w:ascii="Open Sans" w:hAnsi="Open Sans"/>
        <w:b w:val="0"/>
        <w:i w:val="0"/>
        <w:color w:val="000000" w:themeColor="text1"/>
        <w:sz w:val="24"/>
      </w:rPr>
      <w:tblPr>
        <w:tblCellMar>
          <w:top w:w="108" w:type="dxa"/>
          <w:left w:w="108" w:type="dxa"/>
          <w:bottom w:w="108" w:type="dxa"/>
          <w:right w:w="108" w:type="dxa"/>
        </w:tblCellMar>
      </w:tblPr>
      <w:tcPr>
        <w:shd w:val="clear" w:color="auto" w:fill="EBE9E8" w:themeFill="background2"/>
      </w:tcPr>
    </w:tblStylePr>
    <w:tblStylePr w:type="lastRow">
      <w:rPr>
        <w:rFonts w:ascii="Open Sans" w:hAnsi="Open Sans"/>
      </w:rPr>
    </w:tblStylePr>
  </w:style>
  <w:style w:type="table" w:styleId="TableGrid">
    <w:name w:val="Table Grid"/>
    <w:basedOn w:val="TableNormal"/>
    <w:uiPriority w:val="39"/>
    <w:rsid w:val="001A6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uiPriority w:val="3"/>
    <w:qFormat/>
    <w:rsid w:val="00B01482"/>
    <w:pPr>
      <w:spacing w:before="60" w:after="0" w:line="260" w:lineRule="atLeast"/>
    </w:pPr>
    <w:rPr>
      <w:rFonts w:ascii="Open Sans" w:eastAsia="Times New Roman" w:hAnsi="Open Sans"/>
      <w:b/>
      <w:color w:val="143C65" w:themeColor="accent1"/>
      <w:kern w:val="2"/>
      <w:szCs w:val="16"/>
      <w:lang w:val="en-AU"/>
      <w14:ligatures w14:val="standardContextual"/>
    </w:rPr>
  </w:style>
  <w:style w:type="paragraph" w:customStyle="1" w:styleId="Tabletext">
    <w:name w:val="Table text"/>
    <w:uiPriority w:val="3"/>
    <w:qFormat/>
    <w:rsid w:val="00B01482"/>
    <w:pPr>
      <w:spacing w:before="60" w:after="0" w:line="280" w:lineRule="atLeast"/>
    </w:pPr>
    <w:rPr>
      <w:rFonts w:ascii="Open Sans" w:eastAsia="Times New Roman" w:hAnsi="Open Sans"/>
      <w:color w:val="000000" w:themeColor="text1"/>
      <w:kern w:val="2"/>
      <w:szCs w:val="16"/>
      <w:lang w:val="en-AU"/>
      <w14:ligatures w14:val="standardContextual"/>
    </w:rPr>
  </w:style>
  <w:style w:type="paragraph" w:customStyle="1" w:styleId="Tablelistbullets">
    <w:name w:val="Table list bullets"/>
    <w:uiPriority w:val="3"/>
    <w:qFormat/>
    <w:rsid w:val="00B01482"/>
    <w:pPr>
      <w:numPr>
        <w:numId w:val="28"/>
      </w:numPr>
      <w:spacing w:after="0" w:line="260" w:lineRule="atLeast"/>
    </w:pPr>
    <w:rPr>
      <w:rFonts w:ascii="Open Sans" w:eastAsia="Times New Roman" w:hAnsi="Open Sans"/>
      <w:color w:val="000000" w:themeColor="text1"/>
      <w:kern w:val="2"/>
      <w:szCs w:val="16"/>
      <w:lang w:val="en-AU"/>
      <w14:ligatures w14:val="standardContextual"/>
    </w:rPr>
  </w:style>
  <w:style w:type="paragraph" w:styleId="EndnoteText">
    <w:name w:val="endnote text"/>
    <w:link w:val="EndnoteTextChar"/>
    <w:uiPriority w:val="13"/>
    <w:rsid w:val="00C214AA"/>
    <w:pPr>
      <w:spacing w:before="120" w:after="0" w:line="280" w:lineRule="atLeast"/>
      <w:ind w:left="170" w:hanging="170"/>
    </w:pPr>
    <w:rPr>
      <w:rFonts w:ascii="Open Sans" w:hAnsi="Open Sans"/>
      <w:color w:val="000000" w:themeColor="text1"/>
      <w:szCs w:val="20"/>
      <w:lang w:val="en-AU"/>
    </w:rPr>
  </w:style>
  <w:style w:type="character" w:customStyle="1" w:styleId="EndnoteTextChar">
    <w:name w:val="Endnote Text Char"/>
    <w:basedOn w:val="DefaultParagraphFont"/>
    <w:link w:val="EndnoteText"/>
    <w:uiPriority w:val="13"/>
    <w:rsid w:val="006F28A5"/>
    <w:rPr>
      <w:rFonts w:ascii="Open Sans" w:hAnsi="Open Sans"/>
      <w:color w:val="000000" w:themeColor="text1"/>
      <w:szCs w:val="20"/>
      <w:lang w:val="en-AU"/>
    </w:rPr>
  </w:style>
  <w:style w:type="character" w:styleId="EndnoteReference">
    <w:name w:val="endnote reference"/>
    <w:basedOn w:val="DefaultParagraphFont"/>
    <w:uiPriority w:val="99"/>
    <w:semiHidden/>
    <w:rsid w:val="001A6444"/>
    <w:rPr>
      <w:vertAlign w:val="superscript"/>
    </w:rPr>
  </w:style>
  <w:style w:type="paragraph" w:styleId="ListParagraph">
    <w:name w:val="List Paragraph"/>
    <w:basedOn w:val="Normal"/>
    <w:uiPriority w:val="99"/>
    <w:semiHidden/>
    <w:qFormat/>
    <w:rsid w:val="001A6444"/>
    <w:pPr>
      <w:ind w:left="720"/>
      <w:contextualSpacing/>
    </w:pPr>
  </w:style>
  <w:style w:type="paragraph" w:customStyle="1" w:styleId="Bodylistbullets">
    <w:name w:val="Body list bullets"/>
    <w:basedOn w:val="ListParagraph"/>
    <w:uiPriority w:val="1"/>
    <w:qFormat/>
    <w:rsid w:val="0059486E"/>
    <w:pPr>
      <w:numPr>
        <w:numId w:val="18"/>
      </w:numPr>
      <w:spacing w:before="0"/>
      <w:ind w:left="357" w:hanging="357"/>
    </w:pPr>
  </w:style>
  <w:style w:type="paragraph" w:customStyle="1" w:styleId="Tablelistnumbers">
    <w:name w:val="Table list numbers"/>
    <w:uiPriority w:val="3"/>
    <w:qFormat/>
    <w:rsid w:val="00B01482"/>
    <w:pPr>
      <w:numPr>
        <w:numId w:val="29"/>
      </w:numPr>
      <w:spacing w:after="0" w:line="260" w:lineRule="atLeast"/>
    </w:pPr>
    <w:rPr>
      <w:rFonts w:ascii="Open Sans" w:eastAsia="Times New Roman" w:hAnsi="Open Sans"/>
      <w:color w:val="000000" w:themeColor="text1"/>
      <w:kern w:val="2"/>
      <w:szCs w:val="16"/>
      <w:lang w:val="en-AU"/>
      <w14:ligatures w14:val="standardContextual"/>
    </w:rPr>
  </w:style>
  <w:style w:type="paragraph" w:customStyle="1" w:styleId="Bodylistnumbers">
    <w:name w:val="Body list numbers"/>
    <w:uiPriority w:val="1"/>
    <w:qFormat/>
    <w:rsid w:val="0059486E"/>
    <w:pPr>
      <w:numPr>
        <w:numId w:val="17"/>
      </w:numPr>
      <w:spacing w:after="0" w:line="280" w:lineRule="atLeast"/>
      <w:ind w:left="357" w:hanging="357"/>
    </w:pPr>
    <w:rPr>
      <w:rFonts w:ascii="Open Sans" w:eastAsia="Times New Roman" w:hAnsi="Open Sans"/>
      <w:color w:val="000000" w:themeColor="text1"/>
      <w:kern w:val="2"/>
      <w:szCs w:val="16"/>
      <w:lang w:val="en-AU"/>
      <w14:ligatures w14:val="standardContextual"/>
    </w:rPr>
  </w:style>
  <w:style w:type="character" w:styleId="UnresolvedMention">
    <w:name w:val="Unresolved Mention"/>
    <w:basedOn w:val="DefaultParagraphFont"/>
    <w:uiPriority w:val="99"/>
    <w:semiHidden/>
    <w:rsid w:val="001A6444"/>
    <w:rPr>
      <w:color w:val="605E5C"/>
      <w:shd w:val="clear" w:color="auto" w:fill="E1DFDD"/>
    </w:rPr>
  </w:style>
  <w:style w:type="paragraph" w:customStyle="1" w:styleId="Blockquote">
    <w:name w:val="Block quote"/>
    <w:next w:val="Normal"/>
    <w:uiPriority w:val="10"/>
    <w:qFormat/>
    <w:rsid w:val="00683E20"/>
    <w:pPr>
      <w:spacing w:before="120" w:after="0" w:line="280" w:lineRule="atLeast"/>
      <w:ind w:left="567"/>
    </w:pPr>
    <w:rPr>
      <w:rFonts w:ascii="Open Sans" w:hAnsi="Open Sans"/>
      <w:color w:val="000000" w:themeColor="text1"/>
      <w:lang w:val="en-AU"/>
    </w:rPr>
  </w:style>
  <w:style w:type="paragraph" w:styleId="Caption">
    <w:name w:val="caption"/>
    <w:next w:val="Normal"/>
    <w:uiPriority w:val="10"/>
    <w:qFormat/>
    <w:rsid w:val="00C214AA"/>
    <w:pPr>
      <w:spacing w:before="120" w:after="0" w:line="280" w:lineRule="atLeast"/>
    </w:pPr>
    <w:rPr>
      <w:rFonts w:ascii="Open Sans" w:hAnsi="Open Sans"/>
      <w:iCs/>
      <w:color w:val="143C65" w:themeColor="accent1"/>
      <w:szCs w:val="18"/>
      <w:lang w:val="en-AU"/>
    </w:rPr>
  </w:style>
  <w:style w:type="character" w:styleId="CommentReference">
    <w:name w:val="annotation reference"/>
    <w:basedOn w:val="DefaultParagraphFont"/>
    <w:uiPriority w:val="99"/>
    <w:semiHidden/>
    <w:rsid w:val="001A6444"/>
    <w:rPr>
      <w:sz w:val="16"/>
      <w:szCs w:val="16"/>
    </w:rPr>
  </w:style>
  <w:style w:type="paragraph" w:styleId="CommentText">
    <w:name w:val="annotation text"/>
    <w:basedOn w:val="Normal"/>
    <w:link w:val="CommentTextChar"/>
    <w:uiPriority w:val="99"/>
    <w:semiHidden/>
    <w:rsid w:val="001A6444"/>
    <w:pPr>
      <w:spacing w:line="240" w:lineRule="auto"/>
    </w:pPr>
    <w:rPr>
      <w:sz w:val="20"/>
      <w:szCs w:val="20"/>
    </w:rPr>
  </w:style>
  <w:style w:type="character" w:customStyle="1" w:styleId="CommentTextChar">
    <w:name w:val="Comment Text Char"/>
    <w:basedOn w:val="DefaultParagraphFont"/>
    <w:link w:val="CommentText"/>
    <w:uiPriority w:val="99"/>
    <w:semiHidden/>
    <w:rsid w:val="001A6444"/>
    <w:rPr>
      <w:rFonts w:ascii="Open Sans" w:hAnsi="Open Sans"/>
      <w:color w:val="000000" w:themeColor="text1"/>
      <w:sz w:val="20"/>
      <w:szCs w:val="20"/>
      <w:lang w:val="en-AU"/>
    </w:rPr>
  </w:style>
  <w:style w:type="paragraph" w:styleId="CommentSubject">
    <w:name w:val="annotation subject"/>
    <w:basedOn w:val="CommentText"/>
    <w:next w:val="CommentText"/>
    <w:link w:val="CommentSubjectChar"/>
    <w:uiPriority w:val="99"/>
    <w:semiHidden/>
    <w:rsid w:val="001A6444"/>
    <w:rPr>
      <w:b/>
      <w:bCs/>
    </w:rPr>
  </w:style>
  <w:style w:type="character" w:customStyle="1" w:styleId="CommentSubjectChar">
    <w:name w:val="Comment Subject Char"/>
    <w:basedOn w:val="CommentTextChar"/>
    <w:link w:val="CommentSubject"/>
    <w:uiPriority w:val="99"/>
    <w:semiHidden/>
    <w:rsid w:val="001A6444"/>
    <w:rPr>
      <w:rFonts w:ascii="Open Sans" w:hAnsi="Open Sans"/>
      <w:b/>
      <w:bCs/>
      <w:color w:val="000000" w:themeColor="text1"/>
      <w:sz w:val="20"/>
      <w:szCs w:val="20"/>
      <w:lang w:val="en-AU"/>
    </w:rPr>
  </w:style>
  <w:style w:type="character" w:styleId="Mention">
    <w:name w:val="Mention"/>
    <w:basedOn w:val="DefaultParagraphFont"/>
    <w:uiPriority w:val="99"/>
    <w:semiHidden/>
    <w:rsid w:val="000817D9"/>
    <w:rPr>
      <w:color w:val="2B579A"/>
      <w:shd w:val="clear" w:color="auto" w:fill="E1DFDD"/>
    </w:rPr>
  </w:style>
  <w:style w:type="paragraph" w:customStyle="1" w:styleId="Blockquotelistbullets">
    <w:name w:val="Block quote list bullets"/>
    <w:basedOn w:val="Bodylistbullets"/>
    <w:uiPriority w:val="10"/>
    <w:qFormat/>
    <w:rsid w:val="00683E20"/>
    <w:pPr>
      <w:ind w:left="924"/>
    </w:pPr>
  </w:style>
  <w:style w:type="paragraph" w:customStyle="1" w:styleId="Sectionsummarybody">
    <w:name w:val="Section summary body"/>
    <w:uiPriority w:val="6"/>
    <w:qFormat/>
    <w:rsid w:val="00C214AA"/>
    <w:pPr>
      <w:pBdr>
        <w:top w:val="single" w:sz="8" w:space="1" w:color="EBE9E8" w:themeColor="background2"/>
        <w:left w:val="single" w:sz="8" w:space="4" w:color="EBE9E8" w:themeColor="background2"/>
        <w:bottom w:val="single" w:sz="8" w:space="1" w:color="EBE9E8" w:themeColor="background2"/>
        <w:right w:val="single" w:sz="8" w:space="4" w:color="EBE9E8" w:themeColor="background2"/>
      </w:pBdr>
      <w:shd w:val="clear" w:color="auto" w:fill="EBE9E8" w:themeFill="background2"/>
      <w:spacing w:before="120" w:after="0" w:line="280" w:lineRule="atLeast"/>
    </w:pPr>
    <w:rPr>
      <w:rFonts w:ascii="Open Sans" w:hAnsi="Open Sans"/>
      <w:color w:val="000000" w:themeColor="text1"/>
      <w:lang w:val="en-AU"/>
    </w:rPr>
  </w:style>
  <w:style w:type="paragraph" w:customStyle="1" w:styleId="Coremessagelistbullets">
    <w:name w:val="Core message list bullets"/>
    <w:basedOn w:val="Bodylistbullets"/>
    <w:uiPriority w:val="99"/>
    <w:semiHidden/>
    <w:qFormat/>
    <w:rsid w:val="001A6444"/>
    <w:pPr>
      <w:pBdr>
        <w:top w:val="single" w:sz="8" w:space="1" w:color="EBE9E8" w:themeColor="background2"/>
        <w:left w:val="single" w:sz="8" w:space="4" w:color="EBE9E8" w:themeColor="background2"/>
        <w:bottom w:val="single" w:sz="8" w:space="1" w:color="EBE9E8" w:themeColor="background2"/>
        <w:right w:val="single" w:sz="8" w:space="4" w:color="EBE9E8" w:themeColor="background2"/>
      </w:pBdr>
      <w:shd w:val="clear" w:color="auto" w:fill="EBE9E8" w:themeFill="background2"/>
    </w:pPr>
  </w:style>
  <w:style w:type="paragraph" w:customStyle="1" w:styleId="Heading1unnumbered">
    <w:name w:val="Heading 1 unnumbered"/>
    <w:basedOn w:val="Heading1"/>
    <w:next w:val="Normal"/>
    <w:uiPriority w:val="2"/>
    <w:qFormat/>
    <w:rsid w:val="001A6444"/>
    <w:pPr>
      <w:numPr>
        <w:numId w:val="0"/>
      </w:numPr>
      <w:ind w:left="431" w:hanging="431"/>
    </w:pPr>
  </w:style>
  <w:style w:type="paragraph" w:customStyle="1" w:styleId="Heading2unnumbered">
    <w:name w:val="Heading 2 unnumbered"/>
    <w:basedOn w:val="Heading2"/>
    <w:next w:val="Normal"/>
    <w:uiPriority w:val="2"/>
    <w:semiHidden/>
    <w:qFormat/>
    <w:rsid w:val="00C265BB"/>
  </w:style>
  <w:style w:type="paragraph" w:styleId="Revision">
    <w:name w:val="Revision"/>
    <w:hidden/>
    <w:uiPriority w:val="99"/>
    <w:semiHidden/>
    <w:rsid w:val="00A8521C"/>
    <w:pPr>
      <w:spacing w:after="0" w:line="240" w:lineRule="auto"/>
    </w:pPr>
    <w:rPr>
      <w:rFonts w:ascii="Open Sans" w:hAnsi="Open Sans"/>
      <w:color w:val="000000" w:themeColor="text1"/>
      <w:lang w:val="en-AU"/>
    </w:rPr>
  </w:style>
  <w:style w:type="character" w:styleId="FollowedHyperlink">
    <w:name w:val="FollowedHyperlink"/>
    <w:basedOn w:val="DefaultParagraphFont"/>
    <w:uiPriority w:val="15"/>
    <w:rsid w:val="004D3359"/>
    <w:rPr>
      <w:color w:val="61136C" w:themeColor="followedHyperlink"/>
      <w:u w:val="single"/>
    </w:rPr>
  </w:style>
  <w:style w:type="paragraph" w:customStyle="1" w:styleId="Sectionsummarylistbullets">
    <w:name w:val="Section summary list bullets"/>
    <w:basedOn w:val="Coremessagelistbullets"/>
    <w:uiPriority w:val="6"/>
    <w:qFormat/>
    <w:rsid w:val="00CA4958"/>
  </w:style>
  <w:style w:type="paragraph" w:customStyle="1" w:styleId="Frontmatter">
    <w:name w:val="Front matter"/>
    <w:uiPriority w:val="10"/>
    <w:qFormat/>
    <w:rsid w:val="00C214AA"/>
    <w:pPr>
      <w:spacing w:before="120" w:after="0" w:line="280" w:lineRule="atLeast"/>
    </w:pPr>
    <w:rPr>
      <w:rFonts w:ascii="Open Sans" w:hAnsi="Open Sans"/>
      <w:color w:val="000000" w:themeColor="text1"/>
      <w:szCs w:val="22"/>
      <w:lang w:val="en-AU"/>
    </w:rPr>
  </w:style>
  <w:style w:type="table" w:customStyle="1" w:styleId="AHRCfirstcolumn">
    <w:name w:val="AHRC first column"/>
    <w:basedOn w:val="TableNormal"/>
    <w:uiPriority w:val="99"/>
    <w:rsid w:val="00F67824"/>
    <w:pPr>
      <w:spacing w:after="0" w:line="240" w:lineRule="auto"/>
    </w:pPr>
    <w:tblPr>
      <w:tblBorders>
        <w:insideH w:val="single" w:sz="4" w:space="0" w:color="929497" w:themeColor="accent6"/>
        <w:insideV w:val="single" w:sz="4" w:space="0" w:color="929497" w:themeColor="accent6"/>
      </w:tblBorders>
      <w:tblCellMar>
        <w:bottom w:w="108" w:type="dxa"/>
      </w:tblCellMar>
    </w:tblPr>
    <w:tblStylePr w:type="firstCol">
      <w:tblPr/>
      <w:tcPr>
        <w:shd w:val="clear" w:color="auto" w:fill="EBE9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humanrights.gov.au"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jpg"/><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abc.net.au/news/2024-01-23/adelaide-airport-graeme-innes-disability-discrimination-dispute/10337506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HRC">
      <a:dk1>
        <a:sysClr val="windowText" lastClr="000000"/>
      </a:dk1>
      <a:lt1>
        <a:sysClr val="window" lastClr="FFFFFF"/>
      </a:lt1>
      <a:dk2>
        <a:srgbClr val="404041"/>
      </a:dk2>
      <a:lt2>
        <a:srgbClr val="EBE9E8"/>
      </a:lt2>
      <a:accent1>
        <a:srgbClr val="143C65"/>
      </a:accent1>
      <a:accent2>
        <a:srgbClr val="0B78BE"/>
      </a:accent2>
      <a:accent3>
        <a:srgbClr val="AD1F24"/>
      </a:accent3>
      <a:accent4>
        <a:srgbClr val="61136C"/>
      </a:accent4>
      <a:accent5>
        <a:srgbClr val="016735"/>
      </a:accent5>
      <a:accent6>
        <a:srgbClr val="929497"/>
      </a:accent6>
      <a:hlink>
        <a:srgbClr val="143C65"/>
      </a:hlink>
      <a:folHlink>
        <a:srgbClr val="61136C"/>
      </a:folHlink>
    </a:clrScheme>
    <a:fontScheme name="AHRC">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WEV44C3EEZP4-1056255319-11538</_dlc_DocId>
    <_dlc_DocIdUrl xmlns="6500fe01-343b-4fb9-a1b0-68ac19d62e01">
      <Url>https://australianhrc.sharepoint.com/sites/DisabilityRights/_layouts/15/DocIdRedir.aspx?ID=WEV44C3EEZP4-1056255319-11538</Url>
      <Description>WEV44C3EEZP4-1056255319-11538</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975c5ac6-a0cc-43ed-b850-4a2ae59237b6" ContentTypeId="0x0101" PreviousValue="false" LastSyncTimeStamp="2019-01-22T02:06:15.047Z"/>
</file>

<file path=customXml/item7.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851D4-7662-4D2B-8353-54575E8FC8AC}">
  <ds:schemaRefs>
    <ds:schemaRef ds:uri="http://schemas.openxmlformats.org/officeDocument/2006/bibliography"/>
  </ds:schemaRefs>
</ds:datastoreItem>
</file>

<file path=customXml/itemProps2.xml><?xml version="1.0" encoding="utf-8"?>
<ds:datastoreItem xmlns:ds="http://schemas.openxmlformats.org/officeDocument/2006/customXml" ds:itemID="{A1019F2E-9041-4D34-AB0B-CD7844C5B128}">
  <ds:schemaRefs>
    <ds:schemaRef ds:uri="http://schemas.microsoft.com/sharepoint/v3/contenttype/forms"/>
  </ds:schemaRefs>
</ds:datastoreItem>
</file>

<file path=customXml/itemProps3.xml><?xml version="1.0" encoding="utf-8"?>
<ds:datastoreItem xmlns:ds="http://schemas.openxmlformats.org/officeDocument/2006/customXml" ds:itemID="{DD4AB270-9914-499E-B30E-F87FAFBCB609}">
  <ds:schemaRefs>
    <ds:schemaRef ds:uri="http://schemas.microsoft.com/sharepoint/events"/>
  </ds:schemaRefs>
</ds:datastoreItem>
</file>

<file path=customXml/itemProps4.xml><?xml version="1.0" encoding="utf-8"?>
<ds:datastoreItem xmlns:ds="http://schemas.openxmlformats.org/officeDocument/2006/customXml" ds:itemID="{59F97394-0F22-4A82-A234-3D4F685BB319}">
  <ds:schemaRef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6500fe01-343b-4fb9-a1b0-68ac19d62e01"/>
    <ds:schemaRef ds:uri="http://schemas.openxmlformats.org/package/2006/metadata/core-properties"/>
    <ds:schemaRef ds:uri="39d46e2e-af2c-4283-b2c0-dbe09d693c60"/>
    <ds:schemaRef ds:uri="d305f544-be6d-4a06-9182-35e488c047b9"/>
    <ds:schemaRef ds:uri="http://purl.org/dc/dcmitype/"/>
  </ds:schemaRefs>
</ds:datastoreItem>
</file>

<file path=customXml/itemProps5.xml><?xml version="1.0" encoding="utf-8"?>
<ds:datastoreItem xmlns:ds="http://schemas.openxmlformats.org/officeDocument/2006/customXml" ds:itemID="{4BA84C9A-2C94-4FE6-8B9E-F2A74D946B0E}">
  <ds:schemaRefs>
    <ds:schemaRef ds:uri="http://schemas.microsoft.com/office/2006/metadata/customXsn"/>
  </ds:schemaRefs>
</ds:datastoreItem>
</file>

<file path=customXml/itemProps6.xml><?xml version="1.0" encoding="utf-8"?>
<ds:datastoreItem xmlns:ds="http://schemas.openxmlformats.org/officeDocument/2006/customXml" ds:itemID="{2C142251-B836-4578-8F21-DE467441A12A}">
  <ds:schemaRefs>
    <ds:schemaRef ds:uri="Microsoft.SharePoint.Taxonomy.ContentTypeSync"/>
  </ds:schemaRefs>
</ds:datastoreItem>
</file>

<file path=customXml/itemProps7.xml><?xml version="1.0" encoding="utf-8"?>
<ds:datastoreItem xmlns:ds="http://schemas.openxmlformats.org/officeDocument/2006/customXml" ds:itemID="{C1F912AE-9623-4C17-8835-2D3B62194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2682</Words>
  <Characters>16393</Characters>
  <Application>Microsoft Office Word</Application>
  <DocSecurity>0</DocSecurity>
  <Lines>482</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18885</CharactersWithSpaces>
  <SharedDoc>false</SharedDoc>
  <HLinks>
    <vt:vector size="66" baseType="variant">
      <vt:variant>
        <vt:i4>7143487</vt:i4>
      </vt:variant>
      <vt:variant>
        <vt:i4>57</vt:i4>
      </vt:variant>
      <vt:variant>
        <vt:i4>0</vt:i4>
      </vt:variant>
      <vt:variant>
        <vt:i4>5</vt:i4>
      </vt:variant>
      <vt:variant>
        <vt:lpwstr>http://www.humanrights.gov.au/</vt:lpwstr>
      </vt:variant>
      <vt:variant>
        <vt:lpwstr/>
      </vt:variant>
      <vt:variant>
        <vt:i4>1048634</vt:i4>
      </vt:variant>
      <vt:variant>
        <vt:i4>50</vt:i4>
      </vt:variant>
      <vt:variant>
        <vt:i4>0</vt:i4>
      </vt:variant>
      <vt:variant>
        <vt:i4>5</vt:i4>
      </vt:variant>
      <vt:variant>
        <vt:lpwstr/>
      </vt:variant>
      <vt:variant>
        <vt:lpwstr>_Toc210212964</vt:lpwstr>
      </vt:variant>
      <vt:variant>
        <vt:i4>1048634</vt:i4>
      </vt:variant>
      <vt:variant>
        <vt:i4>44</vt:i4>
      </vt:variant>
      <vt:variant>
        <vt:i4>0</vt:i4>
      </vt:variant>
      <vt:variant>
        <vt:i4>5</vt:i4>
      </vt:variant>
      <vt:variant>
        <vt:lpwstr/>
      </vt:variant>
      <vt:variant>
        <vt:lpwstr>_Toc210212963</vt:lpwstr>
      </vt:variant>
      <vt:variant>
        <vt:i4>1048634</vt:i4>
      </vt:variant>
      <vt:variant>
        <vt:i4>38</vt:i4>
      </vt:variant>
      <vt:variant>
        <vt:i4>0</vt:i4>
      </vt:variant>
      <vt:variant>
        <vt:i4>5</vt:i4>
      </vt:variant>
      <vt:variant>
        <vt:lpwstr/>
      </vt:variant>
      <vt:variant>
        <vt:lpwstr>_Toc210212962</vt:lpwstr>
      </vt:variant>
      <vt:variant>
        <vt:i4>1048634</vt:i4>
      </vt:variant>
      <vt:variant>
        <vt:i4>32</vt:i4>
      </vt:variant>
      <vt:variant>
        <vt:i4>0</vt:i4>
      </vt:variant>
      <vt:variant>
        <vt:i4>5</vt:i4>
      </vt:variant>
      <vt:variant>
        <vt:lpwstr/>
      </vt:variant>
      <vt:variant>
        <vt:lpwstr>_Toc210212961</vt:lpwstr>
      </vt:variant>
      <vt:variant>
        <vt:i4>1048634</vt:i4>
      </vt:variant>
      <vt:variant>
        <vt:i4>26</vt:i4>
      </vt:variant>
      <vt:variant>
        <vt:i4>0</vt:i4>
      </vt:variant>
      <vt:variant>
        <vt:i4>5</vt:i4>
      </vt:variant>
      <vt:variant>
        <vt:lpwstr/>
      </vt:variant>
      <vt:variant>
        <vt:lpwstr>_Toc210212960</vt:lpwstr>
      </vt:variant>
      <vt:variant>
        <vt:i4>1245242</vt:i4>
      </vt:variant>
      <vt:variant>
        <vt:i4>20</vt:i4>
      </vt:variant>
      <vt:variant>
        <vt:i4>0</vt:i4>
      </vt:variant>
      <vt:variant>
        <vt:i4>5</vt:i4>
      </vt:variant>
      <vt:variant>
        <vt:lpwstr/>
      </vt:variant>
      <vt:variant>
        <vt:lpwstr>_Toc210212959</vt:lpwstr>
      </vt:variant>
      <vt:variant>
        <vt:i4>1245242</vt:i4>
      </vt:variant>
      <vt:variant>
        <vt:i4>14</vt:i4>
      </vt:variant>
      <vt:variant>
        <vt:i4>0</vt:i4>
      </vt:variant>
      <vt:variant>
        <vt:i4>5</vt:i4>
      </vt:variant>
      <vt:variant>
        <vt:lpwstr/>
      </vt:variant>
      <vt:variant>
        <vt:lpwstr>_Toc210212958</vt:lpwstr>
      </vt:variant>
      <vt:variant>
        <vt:i4>1245242</vt:i4>
      </vt:variant>
      <vt:variant>
        <vt:i4>8</vt:i4>
      </vt:variant>
      <vt:variant>
        <vt:i4>0</vt:i4>
      </vt:variant>
      <vt:variant>
        <vt:i4>5</vt:i4>
      </vt:variant>
      <vt:variant>
        <vt:lpwstr/>
      </vt:variant>
      <vt:variant>
        <vt:lpwstr>_Toc210212957</vt:lpwstr>
      </vt:variant>
      <vt:variant>
        <vt:i4>1245242</vt:i4>
      </vt:variant>
      <vt:variant>
        <vt:i4>2</vt:i4>
      </vt:variant>
      <vt:variant>
        <vt:i4>0</vt:i4>
      </vt:variant>
      <vt:variant>
        <vt:i4>5</vt:i4>
      </vt:variant>
      <vt:variant>
        <vt:lpwstr/>
      </vt:variant>
      <vt:variant>
        <vt:lpwstr>_Toc210212956</vt:lpwstr>
      </vt:variant>
      <vt:variant>
        <vt:i4>6029326</vt:i4>
      </vt:variant>
      <vt:variant>
        <vt:i4>0</vt:i4>
      </vt:variant>
      <vt:variant>
        <vt:i4>0</vt:i4>
      </vt:variant>
      <vt:variant>
        <vt:i4>5</vt:i4>
      </vt:variant>
      <vt:variant>
        <vt:lpwstr>https://www.abc.net.au/news/2024-01-23/adelaide-airport-graeme-innes-disability-discrimination-dispute/103375068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Dunn</dc:creator>
  <cp:keywords/>
  <dc:description/>
  <cp:lastModifiedBy>Alexandra Dunn</cp:lastModifiedBy>
  <cp:revision>2</cp:revision>
  <cp:lastPrinted>2025-11-05T06:23:00Z</cp:lastPrinted>
  <dcterms:created xsi:type="dcterms:W3CDTF">2025-11-06T05:19:00Z</dcterms:created>
  <dcterms:modified xsi:type="dcterms:W3CDTF">2025-11-06T05:19:00Z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MediaServiceImageTags">
    <vt:lpwstr/>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y fmtid="{D5CDD505-2E9C-101B-9397-08002B2CF9AE}" pid="7" name="_dlc_DocIdItemGuid">
    <vt:lpwstr>a0ac040b-cc33-4830-9d46-2c2d44fd51d9</vt:lpwstr>
  </property>
</Properties>
</file>