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9D34" w14:textId="77777777" w:rsidR="00212780" w:rsidRDefault="00212780" w:rsidP="00A355F9">
      <w:pPr>
        <w:pStyle w:val="MainTitle"/>
      </w:pPr>
      <w:r>
        <w:t xml:space="preserve">Submission to the </w:t>
      </w:r>
    </w:p>
    <w:p w14:paraId="07B0C9DC" w14:textId="6CB4C384" w:rsidR="00A355F9" w:rsidRDefault="00212780" w:rsidP="00A355F9">
      <w:pPr>
        <w:pStyle w:val="MainTitle"/>
      </w:pPr>
      <w:r>
        <w:t>Aviation Green Paper</w:t>
      </w:r>
    </w:p>
    <w:p w14:paraId="4902B6CF" w14:textId="7E7F1235" w:rsidR="00817C73" w:rsidRDefault="00817C73" w:rsidP="00817C73">
      <w:pPr>
        <w:pStyle w:val="Subtitle"/>
      </w:pPr>
      <w:bookmarkStart w:id="0" w:name="_Toc515873204"/>
      <w:bookmarkStart w:id="1" w:name="_Toc151737499"/>
      <w:r>
        <w:t>Australian Human Rights Commission</w:t>
      </w:r>
      <w:bookmarkEnd w:id="0"/>
      <w:bookmarkEnd w:id="1"/>
    </w:p>
    <w:p w14:paraId="082C0E20" w14:textId="4EBD4835" w:rsidR="00F220A5" w:rsidRPr="00817C73" w:rsidRDefault="000455F3" w:rsidP="00F220A5">
      <w:pPr>
        <w:pStyle w:val="Date"/>
      </w:pPr>
      <w:r>
        <w:t xml:space="preserve">30 </w:t>
      </w:r>
      <w:r w:rsidR="00212780">
        <w:t>November 2023</w:t>
      </w:r>
    </w:p>
    <w:p w14:paraId="1D269CD2" w14:textId="77777777" w:rsidR="00AC636D" w:rsidRDefault="00AC636D" w:rsidP="00AC636D"/>
    <w:p w14:paraId="6D5AEACB" w14:textId="77777777" w:rsidR="009E4BD0" w:rsidRPr="00AC636D" w:rsidRDefault="009E4BD0" w:rsidP="00AC636D">
      <w:pPr>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17FA6D98" w14:textId="77777777" w:rsidR="00027A72" w:rsidRDefault="000B5B68" w:rsidP="00C60343">
      <w:pPr>
        <w:pStyle w:val="TOC1"/>
      </w:pPr>
      <w:bookmarkStart w:id="2" w:name="_Toc209316062"/>
      <w:bookmarkEnd w:id="2"/>
      <w:r>
        <w:lastRenderedPageBreak/>
        <w:t>Contents</w:t>
      </w:r>
      <w:r w:rsidRPr="000465F1">
        <w:fldChar w:fldCharType="begin"/>
      </w:r>
      <w:r>
        <w:instrText xml:space="preserve"> TOC \o "1-3" \h \z \u </w:instrText>
      </w:r>
      <w:r w:rsidRPr="000465F1">
        <w:fldChar w:fldCharType="separate"/>
      </w:r>
    </w:p>
    <w:p w14:paraId="4894F36A" w14:textId="52B04E91" w:rsidR="00027A72" w:rsidRDefault="00027A72">
      <w:pPr>
        <w:pStyle w:val="TOC1"/>
        <w:rPr>
          <w:rFonts w:asciiTheme="minorHAnsi" w:eastAsiaTheme="minorEastAsia" w:hAnsiTheme="minorHAnsi" w:cstheme="minorBidi"/>
          <w:b w:val="0"/>
          <w:kern w:val="2"/>
          <w:sz w:val="22"/>
          <w:szCs w:val="22"/>
          <w14:ligatures w14:val="standardContextual"/>
        </w:rPr>
      </w:pPr>
      <w:hyperlink w:anchor="_Toc151737500" w:history="1">
        <w:r w:rsidRPr="00A14D1B">
          <w:rPr>
            <w:rStyle w:val="Hyperlink"/>
          </w:rPr>
          <w:t>1</w:t>
        </w:r>
        <w:r>
          <w:rPr>
            <w:rFonts w:asciiTheme="minorHAnsi" w:eastAsiaTheme="minorEastAsia" w:hAnsiTheme="minorHAnsi" w:cstheme="minorBidi"/>
            <w:b w:val="0"/>
            <w:kern w:val="2"/>
            <w:sz w:val="22"/>
            <w:szCs w:val="22"/>
            <w14:ligatures w14:val="standardContextual"/>
          </w:rPr>
          <w:tab/>
        </w:r>
        <w:r w:rsidRPr="00A14D1B">
          <w:rPr>
            <w:rStyle w:val="Hyperlink"/>
          </w:rPr>
          <w:t>Introduction</w:t>
        </w:r>
        <w:r>
          <w:rPr>
            <w:webHidden/>
          </w:rPr>
          <w:tab/>
        </w:r>
        <w:r>
          <w:rPr>
            <w:webHidden/>
          </w:rPr>
          <w:fldChar w:fldCharType="begin"/>
        </w:r>
        <w:r>
          <w:rPr>
            <w:webHidden/>
          </w:rPr>
          <w:instrText xml:space="preserve"> PAGEREF _Toc151737500 \h </w:instrText>
        </w:r>
        <w:r>
          <w:rPr>
            <w:webHidden/>
          </w:rPr>
        </w:r>
        <w:r>
          <w:rPr>
            <w:webHidden/>
          </w:rPr>
          <w:fldChar w:fldCharType="separate"/>
        </w:r>
        <w:r w:rsidR="0065365C">
          <w:rPr>
            <w:webHidden/>
          </w:rPr>
          <w:t>3</w:t>
        </w:r>
        <w:r>
          <w:rPr>
            <w:webHidden/>
          </w:rPr>
          <w:fldChar w:fldCharType="end"/>
        </w:r>
      </w:hyperlink>
    </w:p>
    <w:p w14:paraId="154B176E" w14:textId="2B0846F2" w:rsidR="00027A72" w:rsidRDefault="00027A72">
      <w:pPr>
        <w:pStyle w:val="TOC1"/>
        <w:rPr>
          <w:rFonts w:asciiTheme="minorHAnsi" w:eastAsiaTheme="minorEastAsia" w:hAnsiTheme="minorHAnsi" w:cstheme="minorBidi"/>
          <w:b w:val="0"/>
          <w:kern w:val="2"/>
          <w:sz w:val="22"/>
          <w:szCs w:val="22"/>
          <w14:ligatures w14:val="standardContextual"/>
        </w:rPr>
      </w:pPr>
      <w:hyperlink w:anchor="_Toc151737501" w:history="1">
        <w:r w:rsidRPr="00A14D1B">
          <w:rPr>
            <w:rStyle w:val="Hyperlink"/>
          </w:rPr>
          <w:t>2</w:t>
        </w:r>
        <w:r>
          <w:rPr>
            <w:rFonts w:asciiTheme="minorHAnsi" w:eastAsiaTheme="minorEastAsia" w:hAnsiTheme="minorHAnsi" w:cstheme="minorBidi"/>
            <w:b w:val="0"/>
            <w:kern w:val="2"/>
            <w:sz w:val="22"/>
            <w:szCs w:val="22"/>
            <w14:ligatures w14:val="standardContextual"/>
          </w:rPr>
          <w:tab/>
        </w:r>
        <w:r w:rsidRPr="00A14D1B">
          <w:rPr>
            <w:rStyle w:val="Hyperlink"/>
          </w:rPr>
          <w:t>Human Rights framework</w:t>
        </w:r>
        <w:r>
          <w:rPr>
            <w:webHidden/>
          </w:rPr>
          <w:tab/>
        </w:r>
        <w:r>
          <w:rPr>
            <w:webHidden/>
          </w:rPr>
          <w:fldChar w:fldCharType="begin"/>
        </w:r>
        <w:r>
          <w:rPr>
            <w:webHidden/>
          </w:rPr>
          <w:instrText xml:space="preserve"> PAGEREF _Toc151737501 \h </w:instrText>
        </w:r>
        <w:r>
          <w:rPr>
            <w:webHidden/>
          </w:rPr>
        </w:r>
        <w:r>
          <w:rPr>
            <w:webHidden/>
          </w:rPr>
          <w:fldChar w:fldCharType="separate"/>
        </w:r>
        <w:r w:rsidR="0065365C">
          <w:rPr>
            <w:webHidden/>
          </w:rPr>
          <w:t>3</w:t>
        </w:r>
        <w:r>
          <w:rPr>
            <w:webHidden/>
          </w:rPr>
          <w:fldChar w:fldCharType="end"/>
        </w:r>
      </w:hyperlink>
    </w:p>
    <w:p w14:paraId="7CCE9C57" w14:textId="6329378E" w:rsidR="00027A72" w:rsidRPr="00027A72" w:rsidRDefault="00027A72">
      <w:pPr>
        <w:pStyle w:val="TOC2"/>
        <w:rPr>
          <w:rFonts w:asciiTheme="minorHAnsi" w:eastAsiaTheme="minorEastAsia" w:hAnsiTheme="minorHAnsi" w:cstheme="minorBidi"/>
          <w:b w:val="0"/>
          <w:bCs/>
          <w:i w:val="0"/>
          <w:iCs/>
          <w:kern w:val="2"/>
          <w:sz w:val="22"/>
          <w:szCs w:val="22"/>
          <w14:ligatures w14:val="standardContextual"/>
        </w:rPr>
      </w:pPr>
      <w:hyperlink w:anchor="_Toc151737502" w:history="1">
        <w:r w:rsidRPr="00027A72">
          <w:rPr>
            <w:rStyle w:val="Hyperlink"/>
            <w:b w:val="0"/>
            <w:bCs/>
            <w:i w:val="0"/>
            <w:iCs/>
          </w:rPr>
          <w:t>2.1</w:t>
        </w:r>
        <w:r w:rsidRPr="00027A72">
          <w:rPr>
            <w:rFonts w:asciiTheme="minorHAnsi" w:eastAsiaTheme="minorEastAsia" w:hAnsiTheme="minorHAnsi" w:cstheme="minorBidi"/>
            <w:b w:val="0"/>
            <w:bCs/>
            <w:i w:val="0"/>
            <w:iCs/>
            <w:kern w:val="2"/>
            <w:sz w:val="22"/>
            <w:szCs w:val="22"/>
            <w14:ligatures w14:val="standardContextual"/>
          </w:rPr>
          <w:tab/>
        </w:r>
        <w:r w:rsidRPr="00027A72">
          <w:rPr>
            <w:rStyle w:val="Hyperlink"/>
            <w:b w:val="0"/>
            <w:bCs/>
            <w:i w:val="0"/>
            <w:iCs/>
          </w:rPr>
          <w:t>United Nations Convention on the Rights of Persons with Disabilities (CRPD)</w:t>
        </w:r>
        <w:r w:rsidRPr="00027A72">
          <w:rPr>
            <w:b w:val="0"/>
            <w:bCs/>
            <w:i w:val="0"/>
            <w:iCs/>
            <w:webHidden/>
          </w:rPr>
          <w:tab/>
        </w:r>
        <w:r w:rsidRPr="00027A72">
          <w:rPr>
            <w:b w:val="0"/>
            <w:bCs/>
            <w:i w:val="0"/>
            <w:iCs/>
            <w:webHidden/>
          </w:rPr>
          <w:fldChar w:fldCharType="begin"/>
        </w:r>
        <w:r w:rsidRPr="00027A72">
          <w:rPr>
            <w:b w:val="0"/>
            <w:bCs/>
            <w:i w:val="0"/>
            <w:iCs/>
            <w:webHidden/>
          </w:rPr>
          <w:instrText xml:space="preserve"> PAGEREF _Toc151737502 \h </w:instrText>
        </w:r>
        <w:r w:rsidRPr="00027A72">
          <w:rPr>
            <w:b w:val="0"/>
            <w:bCs/>
            <w:i w:val="0"/>
            <w:iCs/>
            <w:webHidden/>
          </w:rPr>
        </w:r>
        <w:r w:rsidRPr="00027A72">
          <w:rPr>
            <w:b w:val="0"/>
            <w:bCs/>
            <w:i w:val="0"/>
            <w:iCs/>
            <w:webHidden/>
          </w:rPr>
          <w:fldChar w:fldCharType="separate"/>
        </w:r>
        <w:r w:rsidR="0065365C">
          <w:rPr>
            <w:b w:val="0"/>
            <w:bCs/>
            <w:i w:val="0"/>
            <w:iCs/>
            <w:webHidden/>
          </w:rPr>
          <w:t>3</w:t>
        </w:r>
        <w:r w:rsidRPr="00027A72">
          <w:rPr>
            <w:b w:val="0"/>
            <w:bCs/>
            <w:i w:val="0"/>
            <w:iCs/>
            <w:webHidden/>
          </w:rPr>
          <w:fldChar w:fldCharType="end"/>
        </w:r>
      </w:hyperlink>
    </w:p>
    <w:p w14:paraId="1D50BD74" w14:textId="5AADC444" w:rsidR="00027A72" w:rsidRPr="00027A72" w:rsidRDefault="00027A72">
      <w:pPr>
        <w:pStyle w:val="TOC2"/>
        <w:rPr>
          <w:rFonts w:asciiTheme="minorHAnsi" w:eastAsiaTheme="minorEastAsia" w:hAnsiTheme="minorHAnsi" w:cstheme="minorBidi"/>
          <w:b w:val="0"/>
          <w:bCs/>
          <w:i w:val="0"/>
          <w:iCs/>
          <w:kern w:val="2"/>
          <w:sz w:val="22"/>
          <w:szCs w:val="22"/>
          <w14:ligatures w14:val="standardContextual"/>
        </w:rPr>
      </w:pPr>
      <w:hyperlink w:anchor="_Toc151737503" w:history="1">
        <w:r w:rsidRPr="00027A72">
          <w:rPr>
            <w:rStyle w:val="Hyperlink"/>
            <w:b w:val="0"/>
            <w:bCs/>
            <w:i w:val="0"/>
            <w:iCs/>
          </w:rPr>
          <w:t>2.2</w:t>
        </w:r>
        <w:r w:rsidRPr="00027A72">
          <w:rPr>
            <w:rFonts w:asciiTheme="minorHAnsi" w:eastAsiaTheme="minorEastAsia" w:hAnsiTheme="minorHAnsi" w:cstheme="minorBidi"/>
            <w:b w:val="0"/>
            <w:bCs/>
            <w:i w:val="0"/>
            <w:iCs/>
            <w:kern w:val="2"/>
            <w:sz w:val="22"/>
            <w:szCs w:val="22"/>
            <w14:ligatures w14:val="standardContextual"/>
          </w:rPr>
          <w:tab/>
        </w:r>
        <w:r w:rsidRPr="00027A72">
          <w:rPr>
            <w:rStyle w:val="Hyperlink"/>
            <w:b w:val="0"/>
            <w:bCs/>
            <w:i w:val="0"/>
            <w:iCs/>
          </w:rPr>
          <w:t>Disability Discrimination Act</w:t>
        </w:r>
        <w:r w:rsidRPr="00027A72">
          <w:rPr>
            <w:b w:val="0"/>
            <w:bCs/>
            <w:i w:val="0"/>
            <w:iCs/>
            <w:webHidden/>
          </w:rPr>
          <w:tab/>
        </w:r>
        <w:r w:rsidRPr="00027A72">
          <w:rPr>
            <w:b w:val="0"/>
            <w:bCs/>
            <w:i w:val="0"/>
            <w:iCs/>
            <w:webHidden/>
          </w:rPr>
          <w:fldChar w:fldCharType="begin"/>
        </w:r>
        <w:r w:rsidRPr="00027A72">
          <w:rPr>
            <w:b w:val="0"/>
            <w:bCs/>
            <w:i w:val="0"/>
            <w:iCs/>
            <w:webHidden/>
          </w:rPr>
          <w:instrText xml:space="preserve"> PAGEREF _Toc151737503 \h </w:instrText>
        </w:r>
        <w:r w:rsidRPr="00027A72">
          <w:rPr>
            <w:b w:val="0"/>
            <w:bCs/>
            <w:i w:val="0"/>
            <w:iCs/>
            <w:webHidden/>
          </w:rPr>
        </w:r>
        <w:r w:rsidRPr="00027A72">
          <w:rPr>
            <w:b w:val="0"/>
            <w:bCs/>
            <w:i w:val="0"/>
            <w:iCs/>
            <w:webHidden/>
          </w:rPr>
          <w:fldChar w:fldCharType="separate"/>
        </w:r>
        <w:r w:rsidR="0065365C">
          <w:rPr>
            <w:b w:val="0"/>
            <w:bCs/>
            <w:i w:val="0"/>
            <w:iCs/>
            <w:webHidden/>
          </w:rPr>
          <w:t>4</w:t>
        </w:r>
        <w:r w:rsidRPr="00027A72">
          <w:rPr>
            <w:b w:val="0"/>
            <w:bCs/>
            <w:i w:val="0"/>
            <w:iCs/>
            <w:webHidden/>
          </w:rPr>
          <w:fldChar w:fldCharType="end"/>
        </w:r>
      </w:hyperlink>
    </w:p>
    <w:p w14:paraId="3D80CAC1" w14:textId="19274941" w:rsidR="00027A72" w:rsidRPr="00027A72" w:rsidRDefault="00027A72">
      <w:pPr>
        <w:pStyle w:val="TOC2"/>
        <w:rPr>
          <w:rFonts w:asciiTheme="minorHAnsi" w:eastAsiaTheme="minorEastAsia" w:hAnsiTheme="minorHAnsi" w:cstheme="minorBidi"/>
          <w:b w:val="0"/>
          <w:bCs/>
          <w:i w:val="0"/>
          <w:iCs/>
          <w:kern w:val="2"/>
          <w:sz w:val="22"/>
          <w:szCs w:val="22"/>
          <w14:ligatures w14:val="standardContextual"/>
        </w:rPr>
      </w:pPr>
      <w:hyperlink w:anchor="_Toc151737504" w:history="1">
        <w:r w:rsidRPr="00027A72">
          <w:rPr>
            <w:rStyle w:val="Hyperlink"/>
            <w:b w:val="0"/>
            <w:bCs/>
            <w:i w:val="0"/>
            <w:iCs/>
          </w:rPr>
          <w:t>2.3</w:t>
        </w:r>
        <w:r w:rsidRPr="00027A72">
          <w:rPr>
            <w:rFonts w:asciiTheme="minorHAnsi" w:eastAsiaTheme="minorEastAsia" w:hAnsiTheme="minorHAnsi" w:cstheme="minorBidi"/>
            <w:b w:val="0"/>
            <w:bCs/>
            <w:i w:val="0"/>
            <w:iCs/>
            <w:kern w:val="2"/>
            <w:sz w:val="22"/>
            <w:szCs w:val="22"/>
            <w14:ligatures w14:val="standardContextual"/>
          </w:rPr>
          <w:tab/>
        </w:r>
        <w:r w:rsidRPr="00027A72">
          <w:rPr>
            <w:rStyle w:val="Hyperlink"/>
            <w:b w:val="0"/>
            <w:bCs/>
            <w:i w:val="0"/>
            <w:iCs/>
          </w:rPr>
          <w:t>Complaints data</w:t>
        </w:r>
        <w:r w:rsidRPr="00027A72">
          <w:rPr>
            <w:b w:val="0"/>
            <w:bCs/>
            <w:i w:val="0"/>
            <w:iCs/>
            <w:webHidden/>
          </w:rPr>
          <w:tab/>
        </w:r>
        <w:r w:rsidRPr="00027A72">
          <w:rPr>
            <w:b w:val="0"/>
            <w:bCs/>
            <w:i w:val="0"/>
            <w:iCs/>
            <w:webHidden/>
          </w:rPr>
          <w:fldChar w:fldCharType="begin"/>
        </w:r>
        <w:r w:rsidRPr="00027A72">
          <w:rPr>
            <w:b w:val="0"/>
            <w:bCs/>
            <w:i w:val="0"/>
            <w:iCs/>
            <w:webHidden/>
          </w:rPr>
          <w:instrText xml:space="preserve"> PAGEREF _Toc151737504 \h </w:instrText>
        </w:r>
        <w:r w:rsidRPr="00027A72">
          <w:rPr>
            <w:b w:val="0"/>
            <w:bCs/>
            <w:i w:val="0"/>
            <w:iCs/>
            <w:webHidden/>
          </w:rPr>
        </w:r>
        <w:r w:rsidRPr="00027A72">
          <w:rPr>
            <w:b w:val="0"/>
            <w:bCs/>
            <w:i w:val="0"/>
            <w:iCs/>
            <w:webHidden/>
          </w:rPr>
          <w:fldChar w:fldCharType="separate"/>
        </w:r>
        <w:r w:rsidR="0065365C">
          <w:rPr>
            <w:b w:val="0"/>
            <w:bCs/>
            <w:i w:val="0"/>
            <w:iCs/>
            <w:webHidden/>
          </w:rPr>
          <w:t>5</w:t>
        </w:r>
        <w:r w:rsidRPr="00027A72">
          <w:rPr>
            <w:b w:val="0"/>
            <w:bCs/>
            <w:i w:val="0"/>
            <w:iCs/>
            <w:webHidden/>
          </w:rPr>
          <w:fldChar w:fldCharType="end"/>
        </w:r>
      </w:hyperlink>
    </w:p>
    <w:p w14:paraId="10EF301F" w14:textId="7EA3A30F" w:rsidR="00027A72" w:rsidRDefault="00027A72">
      <w:pPr>
        <w:pStyle w:val="TOC1"/>
        <w:rPr>
          <w:rFonts w:asciiTheme="minorHAnsi" w:eastAsiaTheme="minorEastAsia" w:hAnsiTheme="minorHAnsi" w:cstheme="minorBidi"/>
          <w:b w:val="0"/>
          <w:kern w:val="2"/>
          <w:sz w:val="22"/>
          <w:szCs w:val="22"/>
          <w14:ligatures w14:val="standardContextual"/>
        </w:rPr>
      </w:pPr>
      <w:hyperlink w:anchor="_Toc151737505" w:history="1">
        <w:r w:rsidRPr="00A14D1B">
          <w:rPr>
            <w:rStyle w:val="Hyperlink"/>
          </w:rPr>
          <w:t>3</w:t>
        </w:r>
        <w:r>
          <w:rPr>
            <w:rFonts w:asciiTheme="minorHAnsi" w:eastAsiaTheme="minorEastAsia" w:hAnsiTheme="minorHAnsi" w:cstheme="minorBidi"/>
            <w:b w:val="0"/>
            <w:kern w:val="2"/>
            <w:sz w:val="22"/>
            <w:szCs w:val="22"/>
            <w14:ligatures w14:val="standardContextual"/>
          </w:rPr>
          <w:tab/>
        </w:r>
        <w:r w:rsidRPr="00A14D1B">
          <w:rPr>
            <w:rStyle w:val="Hyperlink"/>
          </w:rPr>
          <w:t>Recommendations</w:t>
        </w:r>
        <w:r>
          <w:rPr>
            <w:webHidden/>
          </w:rPr>
          <w:tab/>
        </w:r>
        <w:r>
          <w:rPr>
            <w:webHidden/>
          </w:rPr>
          <w:fldChar w:fldCharType="begin"/>
        </w:r>
        <w:r>
          <w:rPr>
            <w:webHidden/>
          </w:rPr>
          <w:instrText xml:space="preserve"> PAGEREF _Toc151737505 \h </w:instrText>
        </w:r>
        <w:r>
          <w:rPr>
            <w:webHidden/>
          </w:rPr>
        </w:r>
        <w:r>
          <w:rPr>
            <w:webHidden/>
          </w:rPr>
          <w:fldChar w:fldCharType="separate"/>
        </w:r>
        <w:r w:rsidR="0065365C">
          <w:rPr>
            <w:webHidden/>
          </w:rPr>
          <w:t>7</w:t>
        </w:r>
        <w:r>
          <w:rPr>
            <w:webHidden/>
          </w:rPr>
          <w:fldChar w:fldCharType="end"/>
        </w:r>
      </w:hyperlink>
    </w:p>
    <w:p w14:paraId="4315DF37" w14:textId="0CFB8081" w:rsidR="00027A72" w:rsidRPr="00027A72" w:rsidRDefault="00027A72">
      <w:pPr>
        <w:pStyle w:val="TOC2"/>
        <w:rPr>
          <w:rFonts w:asciiTheme="minorHAnsi" w:eastAsiaTheme="minorEastAsia" w:hAnsiTheme="minorHAnsi" w:cstheme="minorBidi"/>
          <w:b w:val="0"/>
          <w:bCs/>
          <w:i w:val="0"/>
          <w:iCs/>
          <w:kern w:val="2"/>
          <w:sz w:val="22"/>
          <w:szCs w:val="22"/>
          <w14:ligatures w14:val="standardContextual"/>
        </w:rPr>
      </w:pPr>
      <w:hyperlink w:anchor="_Toc151737506" w:history="1">
        <w:r w:rsidRPr="00027A72">
          <w:rPr>
            <w:rStyle w:val="Hyperlink"/>
            <w:b w:val="0"/>
            <w:bCs/>
            <w:i w:val="0"/>
            <w:iCs/>
          </w:rPr>
          <w:t>3.1</w:t>
        </w:r>
        <w:r w:rsidRPr="00027A72">
          <w:rPr>
            <w:rFonts w:asciiTheme="minorHAnsi" w:eastAsiaTheme="minorEastAsia" w:hAnsiTheme="minorHAnsi" w:cstheme="minorBidi"/>
            <w:b w:val="0"/>
            <w:bCs/>
            <w:i w:val="0"/>
            <w:iCs/>
            <w:kern w:val="2"/>
            <w:sz w:val="22"/>
            <w:szCs w:val="22"/>
            <w14:ligatures w14:val="standardContextual"/>
          </w:rPr>
          <w:tab/>
        </w:r>
        <w:r w:rsidRPr="00027A72">
          <w:rPr>
            <w:rStyle w:val="Hyperlink"/>
            <w:b w:val="0"/>
            <w:bCs/>
            <w:i w:val="0"/>
            <w:iCs/>
          </w:rPr>
          <w:t>Consultation with people with disability</w:t>
        </w:r>
        <w:r w:rsidRPr="00027A72">
          <w:rPr>
            <w:b w:val="0"/>
            <w:bCs/>
            <w:i w:val="0"/>
            <w:iCs/>
            <w:webHidden/>
          </w:rPr>
          <w:tab/>
        </w:r>
        <w:r w:rsidRPr="00027A72">
          <w:rPr>
            <w:b w:val="0"/>
            <w:bCs/>
            <w:i w:val="0"/>
            <w:iCs/>
            <w:webHidden/>
          </w:rPr>
          <w:fldChar w:fldCharType="begin"/>
        </w:r>
        <w:r w:rsidRPr="00027A72">
          <w:rPr>
            <w:b w:val="0"/>
            <w:bCs/>
            <w:i w:val="0"/>
            <w:iCs/>
            <w:webHidden/>
          </w:rPr>
          <w:instrText xml:space="preserve"> PAGEREF _Toc151737506 \h </w:instrText>
        </w:r>
        <w:r w:rsidRPr="00027A72">
          <w:rPr>
            <w:b w:val="0"/>
            <w:bCs/>
            <w:i w:val="0"/>
            <w:iCs/>
            <w:webHidden/>
          </w:rPr>
        </w:r>
        <w:r w:rsidRPr="00027A72">
          <w:rPr>
            <w:b w:val="0"/>
            <w:bCs/>
            <w:i w:val="0"/>
            <w:iCs/>
            <w:webHidden/>
          </w:rPr>
          <w:fldChar w:fldCharType="separate"/>
        </w:r>
        <w:r w:rsidR="0065365C">
          <w:rPr>
            <w:b w:val="0"/>
            <w:bCs/>
            <w:i w:val="0"/>
            <w:iCs/>
            <w:webHidden/>
          </w:rPr>
          <w:t>7</w:t>
        </w:r>
        <w:r w:rsidRPr="00027A72">
          <w:rPr>
            <w:b w:val="0"/>
            <w:bCs/>
            <w:i w:val="0"/>
            <w:iCs/>
            <w:webHidden/>
          </w:rPr>
          <w:fldChar w:fldCharType="end"/>
        </w:r>
      </w:hyperlink>
    </w:p>
    <w:p w14:paraId="39212589" w14:textId="190BFEF0" w:rsidR="00027A72" w:rsidRPr="00027A72" w:rsidRDefault="00027A72">
      <w:pPr>
        <w:pStyle w:val="TOC2"/>
        <w:rPr>
          <w:rFonts w:asciiTheme="minorHAnsi" w:eastAsiaTheme="minorEastAsia" w:hAnsiTheme="minorHAnsi" w:cstheme="minorBidi"/>
          <w:b w:val="0"/>
          <w:bCs/>
          <w:i w:val="0"/>
          <w:iCs/>
          <w:kern w:val="2"/>
          <w:sz w:val="22"/>
          <w:szCs w:val="22"/>
          <w14:ligatures w14:val="standardContextual"/>
        </w:rPr>
      </w:pPr>
      <w:hyperlink w:anchor="_Toc151737508" w:history="1">
        <w:r w:rsidRPr="00027A72">
          <w:rPr>
            <w:rStyle w:val="Hyperlink"/>
            <w:b w:val="0"/>
            <w:bCs/>
            <w:i w:val="0"/>
            <w:iCs/>
          </w:rPr>
          <w:t>3.2</w:t>
        </w:r>
        <w:r w:rsidRPr="00027A72">
          <w:rPr>
            <w:rFonts w:asciiTheme="minorHAnsi" w:eastAsiaTheme="minorEastAsia" w:hAnsiTheme="minorHAnsi" w:cstheme="minorBidi"/>
            <w:b w:val="0"/>
            <w:bCs/>
            <w:i w:val="0"/>
            <w:iCs/>
            <w:kern w:val="2"/>
            <w:sz w:val="22"/>
            <w:szCs w:val="22"/>
            <w14:ligatures w14:val="standardContextual"/>
          </w:rPr>
          <w:tab/>
        </w:r>
        <w:r w:rsidRPr="00027A72">
          <w:rPr>
            <w:rStyle w:val="Hyperlink"/>
            <w:b w:val="0"/>
            <w:bCs/>
            <w:i w:val="0"/>
            <w:iCs/>
          </w:rPr>
          <w:t>Reform to the human rights framework</w:t>
        </w:r>
        <w:r w:rsidRPr="00027A72">
          <w:rPr>
            <w:b w:val="0"/>
            <w:bCs/>
            <w:i w:val="0"/>
            <w:iCs/>
            <w:webHidden/>
          </w:rPr>
          <w:tab/>
        </w:r>
        <w:r w:rsidRPr="00027A72">
          <w:rPr>
            <w:b w:val="0"/>
            <w:bCs/>
            <w:i w:val="0"/>
            <w:iCs/>
            <w:webHidden/>
          </w:rPr>
          <w:fldChar w:fldCharType="begin"/>
        </w:r>
        <w:r w:rsidRPr="00027A72">
          <w:rPr>
            <w:b w:val="0"/>
            <w:bCs/>
            <w:i w:val="0"/>
            <w:iCs/>
            <w:webHidden/>
          </w:rPr>
          <w:instrText xml:space="preserve"> PAGEREF _Toc151737508 \h </w:instrText>
        </w:r>
        <w:r w:rsidRPr="00027A72">
          <w:rPr>
            <w:b w:val="0"/>
            <w:bCs/>
            <w:i w:val="0"/>
            <w:iCs/>
            <w:webHidden/>
          </w:rPr>
        </w:r>
        <w:r w:rsidRPr="00027A72">
          <w:rPr>
            <w:b w:val="0"/>
            <w:bCs/>
            <w:i w:val="0"/>
            <w:iCs/>
            <w:webHidden/>
          </w:rPr>
          <w:fldChar w:fldCharType="separate"/>
        </w:r>
        <w:r w:rsidR="0065365C">
          <w:rPr>
            <w:b w:val="0"/>
            <w:bCs/>
            <w:i w:val="0"/>
            <w:iCs/>
            <w:webHidden/>
          </w:rPr>
          <w:t>8</w:t>
        </w:r>
        <w:r w:rsidRPr="00027A72">
          <w:rPr>
            <w:b w:val="0"/>
            <w:bCs/>
            <w:i w:val="0"/>
            <w:iCs/>
            <w:webHidden/>
          </w:rPr>
          <w:fldChar w:fldCharType="end"/>
        </w:r>
      </w:hyperlink>
    </w:p>
    <w:p w14:paraId="47A9C978" w14:textId="409DE647" w:rsidR="00027A72" w:rsidRPr="00027A72" w:rsidRDefault="00027A72">
      <w:pPr>
        <w:pStyle w:val="TOC2"/>
        <w:rPr>
          <w:rFonts w:asciiTheme="minorHAnsi" w:eastAsiaTheme="minorEastAsia" w:hAnsiTheme="minorHAnsi" w:cstheme="minorBidi"/>
          <w:b w:val="0"/>
          <w:bCs/>
          <w:i w:val="0"/>
          <w:iCs/>
          <w:kern w:val="2"/>
          <w:sz w:val="22"/>
          <w:szCs w:val="22"/>
          <w14:ligatures w14:val="standardContextual"/>
        </w:rPr>
      </w:pPr>
      <w:hyperlink w:anchor="_Toc151737509" w:history="1">
        <w:r w:rsidRPr="00027A72">
          <w:rPr>
            <w:rStyle w:val="Hyperlink"/>
            <w:b w:val="0"/>
            <w:bCs/>
            <w:i w:val="0"/>
            <w:iCs/>
          </w:rPr>
          <w:t>3.3</w:t>
        </w:r>
        <w:r w:rsidRPr="00027A72">
          <w:rPr>
            <w:rFonts w:asciiTheme="minorHAnsi" w:eastAsiaTheme="minorEastAsia" w:hAnsiTheme="minorHAnsi" w:cstheme="minorBidi"/>
            <w:b w:val="0"/>
            <w:bCs/>
            <w:i w:val="0"/>
            <w:iCs/>
            <w:kern w:val="2"/>
            <w:sz w:val="22"/>
            <w:szCs w:val="22"/>
            <w14:ligatures w14:val="standardContextual"/>
          </w:rPr>
          <w:tab/>
        </w:r>
        <w:r w:rsidRPr="00027A72">
          <w:rPr>
            <w:rStyle w:val="Hyperlink"/>
            <w:b w:val="0"/>
            <w:bCs/>
            <w:i w:val="0"/>
            <w:iCs/>
          </w:rPr>
          <w:t>Need for an Inquiry into disability issues</w:t>
        </w:r>
        <w:r w:rsidRPr="00027A72">
          <w:rPr>
            <w:b w:val="0"/>
            <w:bCs/>
            <w:i w:val="0"/>
            <w:iCs/>
            <w:webHidden/>
          </w:rPr>
          <w:tab/>
        </w:r>
        <w:r w:rsidRPr="00027A72">
          <w:rPr>
            <w:b w:val="0"/>
            <w:bCs/>
            <w:i w:val="0"/>
            <w:iCs/>
            <w:webHidden/>
          </w:rPr>
          <w:fldChar w:fldCharType="begin"/>
        </w:r>
        <w:r w:rsidRPr="00027A72">
          <w:rPr>
            <w:b w:val="0"/>
            <w:bCs/>
            <w:i w:val="0"/>
            <w:iCs/>
            <w:webHidden/>
          </w:rPr>
          <w:instrText xml:space="preserve"> PAGEREF _Toc151737509 \h </w:instrText>
        </w:r>
        <w:r w:rsidRPr="00027A72">
          <w:rPr>
            <w:b w:val="0"/>
            <w:bCs/>
            <w:i w:val="0"/>
            <w:iCs/>
            <w:webHidden/>
          </w:rPr>
        </w:r>
        <w:r w:rsidRPr="00027A72">
          <w:rPr>
            <w:b w:val="0"/>
            <w:bCs/>
            <w:i w:val="0"/>
            <w:iCs/>
            <w:webHidden/>
          </w:rPr>
          <w:fldChar w:fldCharType="separate"/>
        </w:r>
        <w:r w:rsidR="0065365C">
          <w:rPr>
            <w:b w:val="0"/>
            <w:bCs/>
            <w:i w:val="0"/>
            <w:iCs/>
            <w:webHidden/>
          </w:rPr>
          <w:t>8</w:t>
        </w:r>
        <w:r w:rsidRPr="00027A72">
          <w:rPr>
            <w:b w:val="0"/>
            <w:bCs/>
            <w:i w:val="0"/>
            <w:iCs/>
            <w:webHidden/>
          </w:rPr>
          <w:fldChar w:fldCharType="end"/>
        </w:r>
      </w:hyperlink>
    </w:p>
    <w:p w14:paraId="57A2CC1F" w14:textId="57176221" w:rsidR="00027A72" w:rsidRDefault="00027A72">
      <w:pPr>
        <w:pStyle w:val="TOC1"/>
        <w:rPr>
          <w:rStyle w:val="Hyperlink"/>
        </w:rPr>
      </w:pPr>
      <w:hyperlink w:anchor="_Toc151737510" w:history="1">
        <w:r w:rsidRPr="00A14D1B">
          <w:rPr>
            <w:rStyle w:val="Hyperlink"/>
          </w:rPr>
          <w:t>4</w:t>
        </w:r>
        <w:r>
          <w:rPr>
            <w:rFonts w:asciiTheme="minorHAnsi" w:eastAsiaTheme="minorEastAsia" w:hAnsiTheme="minorHAnsi" w:cstheme="minorBidi"/>
            <w:b w:val="0"/>
            <w:kern w:val="2"/>
            <w:sz w:val="22"/>
            <w:szCs w:val="22"/>
            <w14:ligatures w14:val="standardContextual"/>
          </w:rPr>
          <w:tab/>
        </w:r>
        <w:r w:rsidRPr="00A14D1B">
          <w:rPr>
            <w:rStyle w:val="Hyperlink"/>
          </w:rPr>
          <w:t>Appendix – Complaints data</w:t>
        </w:r>
        <w:r>
          <w:rPr>
            <w:webHidden/>
          </w:rPr>
          <w:tab/>
        </w:r>
        <w:r>
          <w:rPr>
            <w:webHidden/>
          </w:rPr>
          <w:fldChar w:fldCharType="begin"/>
        </w:r>
        <w:r>
          <w:rPr>
            <w:webHidden/>
          </w:rPr>
          <w:instrText xml:space="preserve"> PAGEREF _Toc151737510 \h </w:instrText>
        </w:r>
        <w:r>
          <w:rPr>
            <w:webHidden/>
          </w:rPr>
        </w:r>
        <w:r>
          <w:rPr>
            <w:webHidden/>
          </w:rPr>
          <w:fldChar w:fldCharType="separate"/>
        </w:r>
        <w:r w:rsidR="0065365C">
          <w:rPr>
            <w:webHidden/>
          </w:rPr>
          <w:t>2</w:t>
        </w:r>
        <w:r>
          <w:rPr>
            <w:webHidden/>
          </w:rPr>
          <w:fldChar w:fldCharType="end"/>
        </w:r>
      </w:hyperlink>
    </w:p>
    <w:p w14:paraId="2064CB9F" w14:textId="04E0A826" w:rsidR="00027A72" w:rsidRPr="00027A72" w:rsidRDefault="00027A72" w:rsidP="00027A72">
      <w:pPr>
        <w:spacing w:before="0" w:after="0"/>
        <w:rPr>
          <w:noProof/>
        </w:rPr>
      </w:pPr>
      <w:r>
        <w:rPr>
          <w:noProof/>
        </w:rPr>
        <w:br w:type="page"/>
      </w:r>
    </w:p>
    <w:p w14:paraId="211F8F5C" w14:textId="77777777" w:rsidR="00510390" w:rsidRDefault="000B5B68" w:rsidP="00A27ABE">
      <w:pPr>
        <w:pStyle w:val="Heading1"/>
      </w:pPr>
      <w:r w:rsidRPr="000465F1">
        <w:lastRenderedPageBreak/>
        <w:fldChar w:fldCharType="end"/>
      </w:r>
      <w:bookmarkStart w:id="3" w:name="_Toc207761830"/>
      <w:bookmarkStart w:id="4" w:name="_Toc209578266"/>
      <w:bookmarkStart w:id="5" w:name="_Toc209941766"/>
      <w:bookmarkStart w:id="6" w:name="_Toc151737500"/>
      <w:r w:rsidR="009F2764" w:rsidRPr="009E08D1">
        <w:t>Introduction</w:t>
      </w:r>
      <w:bookmarkEnd w:id="3"/>
      <w:bookmarkEnd w:id="4"/>
      <w:bookmarkEnd w:id="5"/>
      <w:bookmarkEnd w:id="6"/>
    </w:p>
    <w:p w14:paraId="121C1D8A" w14:textId="59E8C153" w:rsidR="006C6EF1" w:rsidRDefault="006C6EF1" w:rsidP="006C6EF1">
      <w:r>
        <w:t xml:space="preserve">The Commission welcomes the opportunity to </w:t>
      </w:r>
      <w:r w:rsidR="00E71378">
        <w:t xml:space="preserve">prepare this submission in response to the Aviation Green Paper. </w:t>
      </w:r>
    </w:p>
    <w:p w14:paraId="1E25D2F6" w14:textId="725D939E" w:rsidR="000C12B4" w:rsidRDefault="00E71378" w:rsidP="006C6EF1">
      <w:r>
        <w:t>The Commission</w:t>
      </w:r>
      <w:r w:rsidR="00F96AFB">
        <w:t xml:space="preserve"> acknowledges the</w:t>
      </w:r>
      <w:r w:rsidR="0061017F">
        <w:t xml:space="preserve"> commitment of the Australian Government, and particularly the Departments of Social Services and </w:t>
      </w:r>
      <w:r w:rsidR="004D4189">
        <w:t>the Department of Infrastructure, Transport, Regional Development</w:t>
      </w:r>
      <w:r w:rsidR="007634B3">
        <w:t xml:space="preserve">, </w:t>
      </w:r>
      <w:r w:rsidR="004D4189">
        <w:t xml:space="preserve">Communications </w:t>
      </w:r>
      <w:r w:rsidR="007634B3">
        <w:t xml:space="preserve">and the Arts </w:t>
      </w:r>
      <w:r w:rsidR="004D4189">
        <w:t>(</w:t>
      </w:r>
      <w:r w:rsidR="007634B3">
        <w:t>DITRDCAA</w:t>
      </w:r>
      <w:r w:rsidR="004D4189">
        <w:t>)</w:t>
      </w:r>
      <w:r w:rsidR="0061017F">
        <w:t xml:space="preserve"> to improving the air travel experience for people with disability. T</w:t>
      </w:r>
      <w:r>
        <w:t xml:space="preserve">he inclusion of disability access as a </w:t>
      </w:r>
      <w:r w:rsidR="00F96AFB">
        <w:t xml:space="preserve">dedicated </w:t>
      </w:r>
      <w:r>
        <w:t xml:space="preserve">theme </w:t>
      </w:r>
      <w:r w:rsidR="0061017F">
        <w:t xml:space="preserve">is a welcome </w:t>
      </w:r>
      <w:r w:rsidR="000C12B4">
        <w:t xml:space="preserve">and needed </w:t>
      </w:r>
      <w:r w:rsidR="0061017F">
        <w:t>addition</w:t>
      </w:r>
      <w:r w:rsidR="000C12B4">
        <w:t xml:space="preserve"> in the Green Paper</w:t>
      </w:r>
      <w:r w:rsidR="00F96AFB">
        <w:t>.</w:t>
      </w:r>
    </w:p>
    <w:p w14:paraId="7922FCE7" w14:textId="4F67A629" w:rsidR="00440CE2" w:rsidRDefault="00746DA0" w:rsidP="003423F4">
      <w:pPr>
        <w:pStyle w:val="Heading1"/>
      </w:pPr>
      <w:bookmarkStart w:id="7" w:name="_Toc151737501"/>
      <w:r>
        <w:t>Human Rights</w:t>
      </w:r>
      <w:r w:rsidR="00440CE2">
        <w:t xml:space="preserve"> framework</w:t>
      </w:r>
      <w:bookmarkEnd w:id="7"/>
    </w:p>
    <w:p w14:paraId="2B7DD019" w14:textId="5B687587" w:rsidR="00E476FC" w:rsidRDefault="00E476FC" w:rsidP="00E476FC">
      <w:pPr>
        <w:pStyle w:val="Heading2"/>
      </w:pPr>
      <w:bookmarkStart w:id="8" w:name="_Toc151737502"/>
      <w:r>
        <w:t>U</w:t>
      </w:r>
      <w:r w:rsidR="00D7505B">
        <w:t>nited Nations</w:t>
      </w:r>
      <w:r>
        <w:t xml:space="preserve"> C</w:t>
      </w:r>
      <w:r w:rsidR="00D7505B">
        <w:t xml:space="preserve">onvention on the </w:t>
      </w:r>
      <w:r>
        <w:t>R</w:t>
      </w:r>
      <w:r w:rsidR="00D7505B">
        <w:t xml:space="preserve">ights of </w:t>
      </w:r>
      <w:r>
        <w:t>P</w:t>
      </w:r>
      <w:r w:rsidR="00D7505B">
        <w:t xml:space="preserve">ersons with </w:t>
      </w:r>
      <w:r>
        <w:t>D</w:t>
      </w:r>
      <w:r w:rsidR="00D7505B">
        <w:t>isabilities (CRPD)</w:t>
      </w:r>
      <w:bookmarkEnd w:id="8"/>
    </w:p>
    <w:p w14:paraId="2FDD6672" w14:textId="2E15DDE4" w:rsidR="00FB7F5B" w:rsidRDefault="00BD0D4A" w:rsidP="00BD0D4A">
      <w:pPr>
        <w:rPr>
          <w:rStyle w:val="ui-provider"/>
        </w:rPr>
      </w:pPr>
      <w:r w:rsidRPr="00BA5076">
        <w:rPr>
          <w:rFonts w:cs="Open Sans"/>
        </w:rPr>
        <w:t xml:space="preserve">Australia is obligated by international human rights law, and as a signatory to the United Nations </w:t>
      </w:r>
      <w:r w:rsidRPr="00BA5076">
        <w:rPr>
          <w:rFonts w:cs="Open Sans"/>
          <w:i/>
          <w:iCs/>
        </w:rPr>
        <w:t xml:space="preserve">Convention on the Rights of Persons with Disabilities </w:t>
      </w:r>
      <w:r w:rsidRPr="00BA5076">
        <w:rPr>
          <w:rFonts w:cs="Open Sans"/>
        </w:rPr>
        <w:t xml:space="preserve">(CRPD), to ensure that the fundamental human rights and freedoms of all people with disability are </w:t>
      </w:r>
      <w:r>
        <w:rPr>
          <w:rFonts w:cs="Open Sans"/>
        </w:rPr>
        <w:t xml:space="preserve">promoted, </w:t>
      </w:r>
      <w:r w:rsidRPr="00BA5076">
        <w:rPr>
          <w:rFonts w:cs="Open Sans"/>
        </w:rPr>
        <w:t>upheld and protected.</w:t>
      </w:r>
      <w:r w:rsidRPr="00BA5076">
        <w:rPr>
          <w:rStyle w:val="EndnoteReference"/>
          <w:rFonts w:cs="Open Sans"/>
        </w:rPr>
        <w:endnoteReference w:id="2"/>
      </w:r>
      <w:r w:rsidRPr="00BA5076">
        <w:rPr>
          <w:rFonts w:cs="Open Sans"/>
        </w:rPr>
        <w:t xml:space="preserve"> This includes </w:t>
      </w:r>
      <w:r>
        <w:rPr>
          <w:rFonts w:cs="Open Sans"/>
        </w:rPr>
        <w:t xml:space="preserve">through effective legislative, administrative, or other measures, as outlined in </w:t>
      </w:r>
      <w:r w:rsidR="00607817">
        <w:rPr>
          <w:rFonts w:cs="Open Sans"/>
        </w:rPr>
        <w:t>A</w:t>
      </w:r>
      <w:r>
        <w:rPr>
          <w:rFonts w:cs="Open Sans"/>
        </w:rPr>
        <w:t>rticle 4 of the CRPD (general obligations)</w:t>
      </w:r>
      <w:r w:rsidR="004014F7">
        <w:rPr>
          <w:rFonts w:cs="Open Sans"/>
        </w:rPr>
        <w:t>,</w:t>
      </w:r>
      <w:r w:rsidRPr="00BA5076">
        <w:rPr>
          <w:rStyle w:val="EndnoteReference"/>
          <w:rFonts w:cs="Open Sans"/>
        </w:rPr>
        <w:endnoteReference w:id="3"/>
      </w:r>
      <w:r w:rsidR="00094902">
        <w:rPr>
          <w:rFonts w:cs="Open Sans"/>
        </w:rPr>
        <w:t xml:space="preserve"> which</w:t>
      </w:r>
      <w:r>
        <w:rPr>
          <w:rStyle w:val="ui-provider"/>
        </w:rPr>
        <w:t xml:space="preserve"> lay</w:t>
      </w:r>
      <w:r w:rsidR="00094902">
        <w:rPr>
          <w:rStyle w:val="ui-provider"/>
        </w:rPr>
        <w:t>s</w:t>
      </w:r>
      <w:r>
        <w:rPr>
          <w:rStyle w:val="ui-provider"/>
        </w:rPr>
        <w:t xml:space="preserve"> out a roadmap towards the progressive realisation of the CRPD in domestic law and policy.</w:t>
      </w:r>
      <w:r w:rsidR="00970A06">
        <w:rPr>
          <w:rStyle w:val="ui-provider"/>
        </w:rPr>
        <w:t xml:space="preserve"> </w:t>
      </w:r>
    </w:p>
    <w:p w14:paraId="3FFD2365" w14:textId="77777777" w:rsidR="004D45F8" w:rsidRDefault="004D45F8" w:rsidP="004D45F8">
      <w:r>
        <w:t>The obligations under the CRPD apply to all levels of government in Australia (i.e. Australian, State, Territory and Local governments).</w:t>
      </w:r>
      <w:r>
        <w:rPr>
          <w:rStyle w:val="EndnoteReference"/>
        </w:rPr>
        <w:endnoteReference w:id="4"/>
      </w:r>
      <w:r>
        <w:t xml:space="preserve">   </w:t>
      </w:r>
    </w:p>
    <w:p w14:paraId="4610A079" w14:textId="6DF2D142" w:rsidR="00BD0D4A" w:rsidRDefault="00970A06" w:rsidP="00BD0D4A">
      <w:pPr>
        <w:rPr>
          <w:rStyle w:val="ui-provider"/>
        </w:rPr>
      </w:pPr>
      <w:r>
        <w:rPr>
          <w:rStyle w:val="ui-provider"/>
        </w:rPr>
        <w:t xml:space="preserve">Article 4 </w:t>
      </w:r>
      <w:r w:rsidR="00986CC9">
        <w:rPr>
          <w:rStyle w:val="ui-provider"/>
        </w:rPr>
        <w:t xml:space="preserve">of the CRPD </w:t>
      </w:r>
      <w:r>
        <w:rPr>
          <w:rStyle w:val="ui-provider"/>
        </w:rPr>
        <w:t>sets out the obligation of States to take ‘all appropriate measures to eliminate discrimination on the basis of disability by any person, organisation or private enterprise’.</w:t>
      </w:r>
      <w:r>
        <w:rPr>
          <w:rStyle w:val="EndnoteReference"/>
        </w:rPr>
        <w:endnoteReference w:id="5"/>
      </w:r>
      <w:r w:rsidR="00FB7F5B" w:rsidRPr="00FB7F5B">
        <w:t xml:space="preserve"> </w:t>
      </w:r>
      <w:r w:rsidR="00FB7F5B">
        <w:t xml:space="preserve">Non-discrimination is one of the general principles </w:t>
      </w:r>
      <w:r w:rsidR="005F3720">
        <w:t>of the</w:t>
      </w:r>
      <w:r w:rsidR="00FB7F5B">
        <w:t xml:space="preserve"> CRPD </w:t>
      </w:r>
      <w:r w:rsidR="005F3720">
        <w:t>(a</w:t>
      </w:r>
      <w:r w:rsidR="00FB7F5B">
        <w:t>rticle 3</w:t>
      </w:r>
      <w:r w:rsidR="005F3720">
        <w:t>)</w:t>
      </w:r>
      <w:r w:rsidR="00FB7F5B">
        <w:t>, guid</w:t>
      </w:r>
      <w:r w:rsidR="004D45F8">
        <w:t>ing</w:t>
      </w:r>
      <w:r w:rsidR="00FB7F5B">
        <w:t xml:space="preserve"> the interpretation of how individual CRPD rights apply. </w:t>
      </w:r>
    </w:p>
    <w:p w14:paraId="3785F6A9" w14:textId="3F331C82" w:rsidR="00BD0D4A" w:rsidRDefault="00BD0D4A" w:rsidP="00BD0D4A">
      <w:r>
        <w:t xml:space="preserve">Accessibility is </w:t>
      </w:r>
      <w:r w:rsidR="00707C4E">
        <w:t>a</w:t>
      </w:r>
      <w:r w:rsidR="005F3720">
        <w:t xml:space="preserve"> </w:t>
      </w:r>
      <w:r>
        <w:t>core principle</w:t>
      </w:r>
      <w:r>
        <w:rPr>
          <w:rStyle w:val="EndnoteReference"/>
        </w:rPr>
        <w:endnoteReference w:id="6"/>
      </w:r>
      <w:r>
        <w:t xml:space="preserve"> and human right under the CRPD, with specific provisions outlined in </w:t>
      </w:r>
      <w:r w:rsidR="001112E2">
        <w:t>A</w:t>
      </w:r>
      <w:r>
        <w:t>rticle 9.</w:t>
      </w:r>
      <w:r>
        <w:rPr>
          <w:rStyle w:val="EndnoteReference"/>
        </w:rPr>
        <w:endnoteReference w:id="7"/>
      </w:r>
      <w:r>
        <w:t xml:space="preserve"> </w:t>
      </w:r>
      <w:r w:rsidR="001A0F82">
        <w:t xml:space="preserve">The CRPD </w:t>
      </w:r>
      <w:r w:rsidR="000443FD">
        <w:t xml:space="preserve">also </w:t>
      </w:r>
      <w:r w:rsidR="001A0F82">
        <w:t xml:space="preserve">includes a general obligation to provide ‘reasonable </w:t>
      </w:r>
      <w:r w:rsidR="00706009">
        <w:t>accommodations</w:t>
      </w:r>
      <w:r w:rsidR="001A0F82">
        <w:t>’</w:t>
      </w:r>
      <w:r w:rsidR="00706009">
        <w:t xml:space="preserve"> to ensure people with disability</w:t>
      </w:r>
      <w:r w:rsidR="00B31B7F">
        <w:t xml:space="preserve"> can enjoy their human rights and fundamental freedoms on an equal basis as others.</w:t>
      </w:r>
      <w:r w:rsidR="00B31B7F">
        <w:rPr>
          <w:rStyle w:val="EndnoteReference"/>
        </w:rPr>
        <w:endnoteReference w:id="8"/>
      </w:r>
      <w:r w:rsidR="00B31B7F">
        <w:t xml:space="preserve"> This obligation supports </w:t>
      </w:r>
      <w:r w:rsidR="005B2CA1">
        <w:t xml:space="preserve">systemic </w:t>
      </w:r>
      <w:r w:rsidR="00B31B7F">
        <w:t>accessibility provisions to ensure individuals receive tailored and appropriate supports to facilitate their participation.</w:t>
      </w:r>
      <w:r w:rsidR="00706009">
        <w:t xml:space="preserve"> </w:t>
      </w:r>
      <w:r w:rsidR="00087589">
        <w:t xml:space="preserve">Furthermore, </w:t>
      </w:r>
      <w:r w:rsidR="001112E2">
        <w:t>A</w:t>
      </w:r>
      <w:r>
        <w:t xml:space="preserve">rticle 31 of the CRPD states the requirement to collect appropriate information, </w:t>
      </w:r>
      <w:r>
        <w:lastRenderedPageBreak/>
        <w:t>including statistical and research data, to enable the formulation and implementation of policies that give effect to obligations under the CRPD.</w:t>
      </w:r>
      <w:r>
        <w:rPr>
          <w:rStyle w:val="EndnoteReference"/>
        </w:rPr>
        <w:endnoteReference w:id="9"/>
      </w:r>
    </w:p>
    <w:p w14:paraId="57638ABC" w14:textId="2BF1C4FD" w:rsidR="00401E8B" w:rsidRDefault="00401E8B" w:rsidP="00401E8B">
      <w:r>
        <w:t>Accessible transport is fundamentally connected to the rights to individual autonomy and independence, personal mobility, non-discrimination, community inclusion and participation for people with disabilit</w:t>
      </w:r>
      <w:r w:rsidR="00707C4E">
        <w:t>y</w:t>
      </w:r>
      <w:r>
        <w:t xml:space="preserve">. It is therefore critical that the Aviation White Paper, where it concerns the accessibility of air travel, be framed in </w:t>
      </w:r>
      <w:r w:rsidR="00707C4E">
        <w:t>the context of, and in a way that seeks to give effects to obligations contained in,</w:t>
      </w:r>
      <w:r>
        <w:t xml:space="preserve"> the CRPD.</w:t>
      </w:r>
    </w:p>
    <w:p w14:paraId="2D20AC1D" w14:textId="628C3129" w:rsidR="00E476FC" w:rsidRPr="00E476FC" w:rsidRDefault="00E476FC" w:rsidP="00E476FC">
      <w:pPr>
        <w:pStyle w:val="Heading2"/>
      </w:pPr>
      <w:bookmarkStart w:id="9" w:name="_Toc151737503"/>
      <w:r>
        <w:t>Disability Discrimination Act</w:t>
      </w:r>
      <w:bookmarkEnd w:id="9"/>
    </w:p>
    <w:p w14:paraId="730AE2C3" w14:textId="29238996" w:rsidR="00D10630" w:rsidRPr="00D10630" w:rsidRDefault="00D10630" w:rsidP="00D10630">
      <w:pPr>
        <w:rPr>
          <w:rFonts w:cs="Open Sans"/>
        </w:rPr>
      </w:pPr>
      <w:r>
        <w:rPr>
          <w:rFonts w:cs="Open Sans"/>
        </w:rPr>
        <w:t xml:space="preserve">The </w:t>
      </w:r>
      <w:r>
        <w:rPr>
          <w:rFonts w:cs="Open Sans"/>
          <w:i/>
          <w:iCs/>
        </w:rPr>
        <w:t xml:space="preserve">Disability Discrimination Act 1992 </w:t>
      </w:r>
      <w:r>
        <w:rPr>
          <w:rFonts w:cs="Open Sans"/>
        </w:rPr>
        <w:t xml:space="preserve">(Cth) (Disability Discrimination Act) is </w:t>
      </w:r>
      <w:r w:rsidR="00596AF2">
        <w:rPr>
          <w:rFonts w:cs="Open Sans"/>
        </w:rPr>
        <w:t xml:space="preserve">the federal legislation </w:t>
      </w:r>
      <w:r w:rsidR="007129D5">
        <w:rPr>
          <w:rFonts w:cs="Open Sans"/>
        </w:rPr>
        <w:t>that aims to eliminate discrimination against people with disability in areas of public life</w:t>
      </w:r>
      <w:r w:rsidR="00070AE3">
        <w:rPr>
          <w:rFonts w:cs="Open Sans"/>
        </w:rPr>
        <w:t>, including in public transport.</w:t>
      </w:r>
    </w:p>
    <w:p w14:paraId="74E2EA04" w14:textId="62EDF22C" w:rsidR="00070AE3" w:rsidRDefault="00D10630" w:rsidP="00D10630">
      <w:pPr>
        <w:rPr>
          <w:rFonts w:cs="Open Sans"/>
        </w:rPr>
      </w:pPr>
      <w:r w:rsidRPr="004D553A">
        <w:rPr>
          <w:rFonts w:cs="Open Sans"/>
        </w:rPr>
        <w:t xml:space="preserve">The </w:t>
      </w:r>
      <w:r w:rsidRPr="004D553A">
        <w:rPr>
          <w:rFonts w:cs="Open Sans"/>
          <w:i/>
          <w:iCs/>
        </w:rPr>
        <w:t>Disability Standards for Accessible Public Transport 2002</w:t>
      </w:r>
      <w:r w:rsidRPr="004D553A">
        <w:rPr>
          <w:rFonts w:cs="Open Sans"/>
        </w:rPr>
        <w:t xml:space="preserve"> (Transport Standards) are formulated under subsection 31(1) of the </w:t>
      </w:r>
      <w:r w:rsidRPr="00D10630">
        <w:rPr>
          <w:rFonts w:cs="Open Sans"/>
        </w:rPr>
        <w:t>Disability Discrimination Act to</w:t>
      </w:r>
      <w:r w:rsidRPr="004D553A">
        <w:rPr>
          <w:rFonts w:cs="Open Sans"/>
        </w:rPr>
        <w:t xml:space="preserve"> remove discrimination for people with disability </w:t>
      </w:r>
      <w:r w:rsidR="005E7A40">
        <w:rPr>
          <w:rFonts w:cs="Open Sans"/>
        </w:rPr>
        <w:t>when accessing</w:t>
      </w:r>
      <w:r w:rsidRPr="004D553A">
        <w:rPr>
          <w:rFonts w:cs="Open Sans"/>
        </w:rPr>
        <w:t xml:space="preserve"> public transport services. </w:t>
      </w:r>
      <w:r w:rsidR="00DC460C" w:rsidRPr="00DC460C">
        <w:rPr>
          <w:rFonts w:cs="Open Sans"/>
        </w:rPr>
        <w:t>The Transport Standards require all of Australia</w:t>
      </w:r>
      <w:r w:rsidR="008A52F1">
        <w:rPr>
          <w:rFonts w:cs="Open Sans"/>
        </w:rPr>
        <w:t>’</w:t>
      </w:r>
      <w:r w:rsidR="00DC460C" w:rsidRPr="00DC460C">
        <w:rPr>
          <w:rFonts w:cs="Open Sans"/>
        </w:rPr>
        <w:t xml:space="preserve">s public transport networks and associated infrastructure </w:t>
      </w:r>
      <w:r w:rsidR="00DC460C">
        <w:rPr>
          <w:rFonts w:cs="Open Sans"/>
        </w:rPr>
        <w:t xml:space="preserve">(except for buses and trams) </w:t>
      </w:r>
      <w:r w:rsidR="00DC460C" w:rsidRPr="00DC460C">
        <w:rPr>
          <w:rFonts w:cs="Open Sans"/>
        </w:rPr>
        <w:t>to be fully accessible by the end of 2022</w:t>
      </w:r>
      <w:r w:rsidR="008A2219">
        <w:rPr>
          <w:rFonts w:cs="Open Sans"/>
        </w:rPr>
        <w:t xml:space="preserve">. It should be clarified that </w:t>
      </w:r>
      <w:r w:rsidR="00DC460C">
        <w:rPr>
          <w:rFonts w:cs="Open Sans"/>
        </w:rPr>
        <w:t>this has not materialised.</w:t>
      </w:r>
    </w:p>
    <w:p w14:paraId="6D2F70B1" w14:textId="27554621" w:rsidR="00AC3524" w:rsidRDefault="00BD0145" w:rsidP="003931C0">
      <w:r>
        <w:t>Despite being</w:t>
      </w:r>
      <w:r w:rsidR="00944C8F">
        <w:t xml:space="preserve"> in operation for 20 years, a lack of effective enforcement and reporting mechanisms</w:t>
      </w:r>
      <w:r>
        <w:t xml:space="preserve"> under the Transport Standards – and the Disability Discrimination Act more broadly –</w:t>
      </w:r>
      <w:r w:rsidR="00944C8F">
        <w:t xml:space="preserve"> result</w:t>
      </w:r>
      <w:r w:rsidR="0099438A">
        <w:t>s</w:t>
      </w:r>
      <w:r>
        <w:t xml:space="preserve"> </w:t>
      </w:r>
      <w:r w:rsidR="00944C8F">
        <w:t>in low motivation and no incentive for</w:t>
      </w:r>
      <w:r w:rsidR="006156A9">
        <w:t xml:space="preserve"> compliance by</w:t>
      </w:r>
      <w:r w:rsidR="00944C8F">
        <w:t xml:space="preserve"> transport providers.</w:t>
      </w:r>
      <w:r w:rsidR="00DF40F7">
        <w:t xml:space="preserve"> </w:t>
      </w:r>
      <w:r w:rsidR="00A503CF">
        <w:t>R</w:t>
      </w:r>
      <w:r w:rsidR="003931C0">
        <w:t xml:space="preserve">eviews and reforms of the Transport Standards have not resulted in improvements in their operations, nor have they adequately considered airlines and the airline industry. </w:t>
      </w:r>
    </w:p>
    <w:p w14:paraId="6670A845" w14:textId="77777777" w:rsidR="00AC3524" w:rsidRDefault="00AC3524" w:rsidP="00AC3524">
      <w:r>
        <w:t>In its 2019 review of Australia’s implementation of the CRPD, the United Nations (UN) Committee on the Rights of Persons with Disabilities recommended that Australia</w:t>
      </w:r>
    </w:p>
    <w:p w14:paraId="0AF45A54" w14:textId="77777777" w:rsidR="00AC3524" w:rsidRDefault="00AC3524" w:rsidP="00AC3524">
      <w:pPr>
        <w:ind w:left="720"/>
      </w:pPr>
      <w:r w:rsidRPr="00001BF3">
        <w:rPr>
          <w:sz w:val="22"/>
          <w:szCs w:val="22"/>
        </w:rPr>
        <w:t>Establish and enact a national framework for mandatory compliance reporting of the Disability Standards for Accessible Public Transport, the Disability (Access to Premises-Buildings) Standards, and the National Standards for Disability Services</w:t>
      </w:r>
      <w:r>
        <w:rPr>
          <w:sz w:val="22"/>
          <w:szCs w:val="22"/>
        </w:rPr>
        <w:t>.</w:t>
      </w:r>
      <w:r>
        <w:rPr>
          <w:rStyle w:val="EndnoteReference"/>
        </w:rPr>
        <w:endnoteReference w:id="10"/>
      </w:r>
    </w:p>
    <w:p w14:paraId="5B39F446" w14:textId="5AF9B7A9" w:rsidR="00AC3524" w:rsidRDefault="00AC3524" w:rsidP="00AC3524">
      <w:r>
        <w:t xml:space="preserve">This recommendation has </w:t>
      </w:r>
      <w:r w:rsidR="00567203">
        <w:t xml:space="preserve">still </w:t>
      </w:r>
      <w:r>
        <w:t xml:space="preserve">not been </w:t>
      </w:r>
      <w:r w:rsidR="006D24E7">
        <w:t>implemented and</w:t>
      </w:r>
      <w:r w:rsidR="004F7EA9">
        <w:t xml:space="preserve"> is repeated here. </w:t>
      </w:r>
    </w:p>
    <w:p w14:paraId="6B387982" w14:textId="2C8A749A" w:rsidR="004F7EA9" w:rsidRDefault="004F7EA9" w:rsidP="00AC3524">
      <w:r>
        <w:rPr>
          <w:b/>
          <w:bCs/>
        </w:rPr>
        <w:t xml:space="preserve">Recommendation </w:t>
      </w:r>
      <w:r w:rsidR="000455F3">
        <w:rPr>
          <w:b/>
          <w:bCs/>
        </w:rPr>
        <w:t>1</w:t>
      </w:r>
      <w:r>
        <w:rPr>
          <w:b/>
          <w:bCs/>
        </w:rPr>
        <w:t xml:space="preserve">: </w:t>
      </w:r>
      <w:r w:rsidRPr="005309A4">
        <w:rPr>
          <w:b/>
          <w:bCs/>
        </w:rPr>
        <w:t xml:space="preserve">The Australian Government should establish and enact a national framework for mandatory compliance reporting, as per the recommendation made by the UN Committee on the Rights of Persons with Disabilities. Compliance data should be collected on a mandatory basis on </w:t>
      </w:r>
      <w:r w:rsidRPr="005309A4">
        <w:rPr>
          <w:b/>
          <w:bCs/>
        </w:rPr>
        <w:lastRenderedPageBreak/>
        <w:t>all assets covered by the Transport Standards. All data collected should be done so at regular intervals, made publicly available and reported upon periodically.</w:t>
      </w:r>
    </w:p>
    <w:p w14:paraId="4C8FC677" w14:textId="7AC0F011" w:rsidR="00FF7134" w:rsidRDefault="003931C0" w:rsidP="003931C0">
      <w:r>
        <w:t xml:space="preserve">The Commission refers </w:t>
      </w:r>
      <w:r w:rsidR="007634B3">
        <w:t>DITRDCA</w:t>
      </w:r>
      <w:r w:rsidR="009E64B7">
        <w:t xml:space="preserve"> </w:t>
      </w:r>
      <w:r>
        <w:t xml:space="preserve">to its submission to the 2022 review of the </w:t>
      </w:r>
      <w:r w:rsidR="00AC3524">
        <w:t xml:space="preserve">Transport </w:t>
      </w:r>
      <w:r>
        <w:t>Standards, provided in attachment</w:t>
      </w:r>
      <w:r w:rsidR="000220C1">
        <w:t>, which</w:t>
      </w:r>
      <w:r w:rsidR="00D901D7">
        <w:t xml:space="preserve"> outlines</w:t>
      </w:r>
      <w:r w:rsidR="00AC3524">
        <w:t xml:space="preserve"> in </w:t>
      </w:r>
      <w:proofErr w:type="gramStart"/>
      <w:r w:rsidR="00AC3524">
        <w:t>great detail</w:t>
      </w:r>
      <w:proofErr w:type="gramEnd"/>
      <w:r w:rsidR="00D901D7">
        <w:t xml:space="preserve"> how the </w:t>
      </w:r>
      <w:r w:rsidR="00AC3524">
        <w:t xml:space="preserve">Transport Standards </w:t>
      </w:r>
      <w:r w:rsidR="00D901D7">
        <w:t>fail to achieve their intended purpose to remove discrimination in public transport.</w:t>
      </w:r>
      <w:r w:rsidR="00430081" w:rsidRPr="00430081">
        <w:rPr>
          <w:rFonts w:ascii="Segoe UI" w:hAnsi="Segoe UI" w:cs="Segoe UI"/>
          <w:sz w:val="18"/>
          <w:szCs w:val="18"/>
        </w:rPr>
        <w:t xml:space="preserve"> </w:t>
      </w:r>
      <w:r w:rsidR="00567203">
        <w:t>In its Free &amp; Equal Project, t</w:t>
      </w:r>
      <w:r w:rsidR="00430081" w:rsidRPr="00430081">
        <w:t xml:space="preserve">he Commission has also considered the </w:t>
      </w:r>
      <w:r w:rsidR="00567203">
        <w:t xml:space="preserve">general </w:t>
      </w:r>
      <w:r w:rsidR="00430081" w:rsidRPr="00430081">
        <w:t>effectiveness of Disability Standards</w:t>
      </w:r>
      <w:r w:rsidR="00567203">
        <w:t xml:space="preserve"> made under the Disability Discrimination Act</w:t>
      </w:r>
      <w:r w:rsidR="00430081" w:rsidRPr="00430081">
        <w:t>. The Commission recommend</w:t>
      </w:r>
      <w:r w:rsidR="00840505">
        <w:t>s</w:t>
      </w:r>
      <w:r w:rsidR="00430081" w:rsidRPr="00430081">
        <w:t xml:space="preserve"> that existing Disability Standards be subject to an independent review, including the effectiveness of the current legislative, governance, policy and practice arrangement in place to implement and achieve compliance</w:t>
      </w:r>
      <w:r w:rsidR="00820DC5">
        <w:t>.</w:t>
      </w:r>
    </w:p>
    <w:p w14:paraId="450A5F25" w14:textId="2E281BFF" w:rsidR="006156A9" w:rsidRDefault="006156A9" w:rsidP="006156A9">
      <w:r>
        <w:t>The Green Paper seeks views on the development of an aviation specific Standard</w:t>
      </w:r>
      <w:r w:rsidR="00840505">
        <w:t xml:space="preserve"> under the Disability Discrimination Act</w:t>
      </w:r>
      <w:r>
        <w:t xml:space="preserve">. Further </w:t>
      </w:r>
      <w:r w:rsidR="00675C1C">
        <w:t>consideration</w:t>
      </w:r>
      <w:r>
        <w:t xml:space="preserve"> needs to be given to this proposal to assess whether it would be effective and sufficient in achieving the changes required</w:t>
      </w:r>
      <w:r w:rsidR="00675C1C">
        <w:t xml:space="preserve">, given the known </w:t>
      </w:r>
      <w:r w:rsidR="00D27FC2">
        <w:t>limitations of the current legal framework</w:t>
      </w:r>
      <w:r w:rsidR="0043123D">
        <w:t xml:space="preserve"> – see </w:t>
      </w:r>
      <w:r w:rsidR="0043123D" w:rsidRPr="00926978">
        <w:t xml:space="preserve">section </w:t>
      </w:r>
      <w:r w:rsidR="00577D09" w:rsidRPr="00926978">
        <w:t>3.3</w:t>
      </w:r>
      <w:r w:rsidRPr="00926978">
        <w:t>.</w:t>
      </w:r>
      <w:r>
        <w:t xml:space="preserve"> </w:t>
      </w:r>
    </w:p>
    <w:p w14:paraId="64B1E990" w14:textId="7504A085" w:rsidR="00400502" w:rsidRDefault="00400502" w:rsidP="006156A9">
      <w:r>
        <w:t xml:space="preserve">It is also crucial to consider </w:t>
      </w:r>
      <w:r w:rsidR="005B3B7F">
        <w:t>the significant reform agenda that will flow</w:t>
      </w:r>
      <w:r w:rsidR="00036FF1">
        <w:t xml:space="preserve"> from the recommendations made by the Royal Commission into Violence, Abuse, Neglect and Exploitation of People with Disability (Disability Royal Commission)</w:t>
      </w:r>
      <w:r w:rsidR="005B3B7F">
        <w:t>, particular those recommendations relating to</w:t>
      </w:r>
      <w:r w:rsidR="00562D86">
        <w:t xml:space="preserve"> the Disability Discrimination Act and enactment of a Disability Rights Act.</w:t>
      </w:r>
      <w:r w:rsidR="00C604BE">
        <w:t xml:space="preserve"> </w:t>
      </w:r>
      <w:r w:rsidR="00AA72E3">
        <w:t xml:space="preserve">While a </w:t>
      </w:r>
      <w:r w:rsidR="006D24E7">
        <w:t>government</w:t>
      </w:r>
      <w:r w:rsidR="00AA72E3">
        <w:t xml:space="preserve"> response to the Disability Royal Commission report has yet to be issued, </w:t>
      </w:r>
      <w:r w:rsidR="00B436E6">
        <w:t>there are likely to be legal implications that need to be considered</w:t>
      </w:r>
      <w:r w:rsidR="005E61A8">
        <w:t xml:space="preserve">. </w:t>
      </w:r>
      <w:r w:rsidR="00AA72E3">
        <w:t xml:space="preserve"> </w:t>
      </w:r>
    </w:p>
    <w:p w14:paraId="2B7F3EB1" w14:textId="5FA6FF37" w:rsidR="002D4F78" w:rsidRDefault="002D4F78" w:rsidP="002D4F78">
      <w:pPr>
        <w:pStyle w:val="Heading2"/>
      </w:pPr>
      <w:bookmarkStart w:id="10" w:name="_Toc151737504"/>
      <w:r>
        <w:t>Complaints data</w:t>
      </w:r>
      <w:bookmarkEnd w:id="10"/>
    </w:p>
    <w:p w14:paraId="45A58A42" w14:textId="1DEAC5B2" w:rsidR="0043123D" w:rsidRDefault="0043123D" w:rsidP="0043123D">
      <w:r>
        <w:t xml:space="preserve">The complaints mechanism available under the </w:t>
      </w:r>
      <w:r w:rsidRPr="00840505">
        <w:rPr>
          <w:i/>
          <w:iCs/>
        </w:rPr>
        <w:t>Australian Human Rights Commission Act</w:t>
      </w:r>
      <w:r w:rsidR="00840505" w:rsidRPr="00840505">
        <w:rPr>
          <w:i/>
          <w:iCs/>
        </w:rPr>
        <w:t xml:space="preserve"> 1986</w:t>
      </w:r>
      <w:r w:rsidR="00840505">
        <w:t xml:space="preserve"> (Cth)</w:t>
      </w:r>
      <w:r>
        <w:t xml:space="preserve"> remains the only legal avenue to monitor compliance with the</w:t>
      </w:r>
      <w:r w:rsidR="00840505">
        <w:t xml:space="preserve"> Disability Discrimination Act and</w:t>
      </w:r>
      <w:r>
        <w:t xml:space="preserve"> </w:t>
      </w:r>
      <w:r w:rsidR="00840505">
        <w:t xml:space="preserve">Transport </w:t>
      </w:r>
      <w:r>
        <w:t>Standards</w:t>
      </w:r>
      <w:r w:rsidR="007E1C3E">
        <w:t xml:space="preserve">, but data from the last ten year </w:t>
      </w:r>
      <w:r w:rsidR="00DE5B37">
        <w:t>clearly shows that th</w:t>
      </w:r>
      <w:r w:rsidR="0039631F">
        <w:t xml:space="preserve">is </w:t>
      </w:r>
      <w:r w:rsidR="00DE5B37">
        <w:t>complaints pathway is underutilised</w:t>
      </w:r>
      <w:r w:rsidR="00085667">
        <w:t xml:space="preserve"> in relation to discrimination on the ground of disability in air travel. </w:t>
      </w:r>
    </w:p>
    <w:p w14:paraId="0E52A8BE" w14:textId="6ED797E3" w:rsidR="00F22ADB" w:rsidRPr="00F22ADB" w:rsidRDefault="00F22ADB" w:rsidP="00F22ADB">
      <w:r w:rsidRPr="00F22ADB">
        <w:t xml:space="preserve">The Disability Discrimination Act receives the highest number of complaints compared to other Discrimination Acts. In the 2021–2022 reporting year, 52% of all complaints received </w:t>
      </w:r>
      <w:r w:rsidR="0039631F">
        <w:t xml:space="preserve">by the Commission </w:t>
      </w:r>
      <w:r w:rsidRPr="00F22ADB">
        <w:t>were lodged under the Disability Discrimination Act.</w:t>
      </w:r>
    </w:p>
    <w:p w14:paraId="142045BC" w14:textId="3BC0DDFB" w:rsidR="00F22ADB" w:rsidRPr="00F22ADB" w:rsidRDefault="00F22ADB" w:rsidP="00F22ADB">
      <w:r w:rsidRPr="00F22ADB">
        <w:t xml:space="preserve">In the first six months of the 2022–2023 reporting year, there were approximately 41 complaints alleging discrimination against public transport providers lodged under the Disability Discrimination Act. Over half of these (58%) </w:t>
      </w:r>
      <w:r w:rsidR="0035137E">
        <w:lastRenderedPageBreak/>
        <w:t>were</w:t>
      </w:r>
      <w:r w:rsidRPr="00F22ADB">
        <w:t xml:space="preserve"> in relation to airlines or air travel, with the remainder including bus, train, tram, taxi and ride-share.</w:t>
      </w:r>
    </w:p>
    <w:p w14:paraId="3520066E" w14:textId="21737C48" w:rsidR="00F22ADB" w:rsidRDefault="0035137E" w:rsidP="00F22ADB">
      <w:r>
        <w:t>T</w:t>
      </w:r>
      <w:r w:rsidR="00F22ADB" w:rsidRPr="00F22ADB">
        <w:t>here are few complaints that specifically refer to the Transport Standards. In the 2022–2023 reporting year,</w:t>
      </w:r>
      <w:r w:rsidR="00D73D30">
        <w:t xml:space="preserve"> only</w:t>
      </w:r>
      <w:r w:rsidR="00F22ADB" w:rsidRPr="00F22ADB">
        <w:t xml:space="preserve"> eight complaints were made under the Transport Standards. Of these, six were associated with air travel, the remaining two were train and tram complaint</w:t>
      </w:r>
      <w:r w:rsidR="00840A62">
        <w:t>s</w:t>
      </w:r>
      <w:r w:rsidR="009C0F63">
        <w:t>. S</w:t>
      </w:r>
      <w:r w:rsidR="0038159E">
        <w:t>ee</w:t>
      </w:r>
      <w:r w:rsidR="009C0F63">
        <w:t xml:space="preserve"> the</w:t>
      </w:r>
      <w:r w:rsidR="0038159E">
        <w:t xml:space="preserve"> </w:t>
      </w:r>
      <w:r w:rsidR="0038159E" w:rsidRPr="00027A72">
        <w:rPr>
          <w:b/>
        </w:rPr>
        <w:t xml:space="preserve">Appendix </w:t>
      </w:r>
      <w:r w:rsidR="0038159E">
        <w:t xml:space="preserve">for an overview of </w:t>
      </w:r>
      <w:r w:rsidR="00F22ADB" w:rsidRPr="00F22ADB">
        <w:t>complaints</w:t>
      </w:r>
      <w:r w:rsidR="0038159E">
        <w:t xml:space="preserve"> made to the Commission in relation to air travel since 2013. The number of complaints </w:t>
      </w:r>
      <w:r w:rsidR="00840A62">
        <w:t>has remained</w:t>
      </w:r>
      <w:r w:rsidR="0038159E">
        <w:t xml:space="preserve"> </w:t>
      </w:r>
      <w:proofErr w:type="gramStart"/>
      <w:r w:rsidR="0038159E">
        <w:t>more or less consistent</w:t>
      </w:r>
      <w:proofErr w:type="gramEnd"/>
      <w:r w:rsidR="0038159E">
        <w:t xml:space="preserve"> since 2013, with a noticeable increase in the last financial year. </w:t>
      </w:r>
    </w:p>
    <w:p w14:paraId="0C815148" w14:textId="25FE880B" w:rsidR="00DB2481" w:rsidRDefault="00B92DAC" w:rsidP="00DB2481">
      <w:r>
        <w:t>It should be specified that the Commission’s complaints data is not a comprehensive representation of the issues because it does not account for complaints lodged directly with airlines or airports, or with State</w:t>
      </w:r>
      <w:r w:rsidR="002228C2">
        <w:t>-</w:t>
      </w:r>
      <w:r>
        <w:t xml:space="preserve">based regulator (such as Transport Ombudsman and Equal Opportunity / Human Rights Commissions). </w:t>
      </w:r>
      <w:r w:rsidR="00DB2481">
        <w:t>The Commission</w:t>
      </w:r>
      <w:r w:rsidR="00E10BE1">
        <w:t xml:space="preserve"> does not have visibility of complaints made to other agencies</w:t>
      </w:r>
      <w:r w:rsidR="00DB2481">
        <w:t xml:space="preserve">, and therefore is unaware of </w:t>
      </w:r>
      <w:r w:rsidR="00E10BE1">
        <w:t>alternative</w:t>
      </w:r>
      <w:r w:rsidR="00DB2481">
        <w:t xml:space="preserve"> avenues being pursued by aggrieved persons with disability. </w:t>
      </w:r>
    </w:p>
    <w:p w14:paraId="2ED10D68" w14:textId="01FC139B" w:rsidR="00052647" w:rsidRDefault="007E1C3E" w:rsidP="00052647">
      <w:r>
        <w:t xml:space="preserve">The model in federal discrimination law is complaints-based and reliant on a hybrid Alternative Dispute Resolution (ADR) model, based on conciliation of individual complaints. Aggrieved persons who allege discrimination </w:t>
      </w:r>
      <w:proofErr w:type="gramStart"/>
      <w:r>
        <w:t>on the basis of</w:t>
      </w:r>
      <w:proofErr w:type="gramEnd"/>
      <w:r>
        <w:t xml:space="preserve"> disability in air travel can lodge a complaint with the</w:t>
      </w:r>
      <w:r w:rsidR="00052647">
        <w:t xml:space="preserve"> Commission and if accepted, the matter will proceed to conciliation</w:t>
      </w:r>
      <w:r>
        <w:t xml:space="preserve">. </w:t>
      </w:r>
      <w:r w:rsidR="00052647">
        <w:t xml:space="preserve">If a settlement cannot be reached through conciliation, the aggrieved person can institute civil proceedings in the Federal Circuit Court or Federal Court and seek a range of enforceable remedies, including damages. </w:t>
      </w:r>
    </w:p>
    <w:p w14:paraId="362FCB79" w14:textId="6DF3BEA9" w:rsidR="007E1C3E" w:rsidRDefault="007E1C3E" w:rsidP="007E1C3E">
      <w:r>
        <w:t xml:space="preserve">In carrying out its complaints handling functions, the Commission observes that </w:t>
      </w:r>
      <w:proofErr w:type="gramStart"/>
      <w:r>
        <w:t>a number of</w:t>
      </w:r>
      <w:proofErr w:type="gramEnd"/>
      <w:r>
        <w:t xml:space="preserve"> complaints against airlines resolve through conciliation, however these tend to achieve individual remedies rather than systemic outcomes. </w:t>
      </w:r>
      <w:r w:rsidR="00052647">
        <w:t>Very few complaints about disability discrimination in air travel have been brought to court.</w:t>
      </w:r>
    </w:p>
    <w:p w14:paraId="03D3C963" w14:textId="00F579FA" w:rsidR="00356AC3" w:rsidRDefault="001C490C" w:rsidP="00BF18B0">
      <w:r>
        <w:t>Furthermore, t</w:t>
      </w:r>
      <w:r w:rsidR="00B92DAC">
        <w:t xml:space="preserve">he complaint process is known to be onerous on individuals, and therefore it is also reasonable to suspect that many people who have poor experiences in air travel </w:t>
      </w:r>
      <w:r>
        <w:t>chose to</w:t>
      </w:r>
      <w:r w:rsidR="00B92DAC">
        <w:t xml:space="preserve"> not lodge a complaint at all. In the case of complaints related to air travel, the power difference between complainant and </w:t>
      </w:r>
      <w:r w:rsidR="00A415E0">
        <w:t xml:space="preserve">respondent (i.e. large airlines and airports) </w:t>
      </w:r>
      <w:r>
        <w:t>can feel insurmountable</w:t>
      </w:r>
      <w:r w:rsidR="00A415E0">
        <w:t>.</w:t>
      </w:r>
    </w:p>
    <w:p w14:paraId="3318A2A5" w14:textId="32C91B47" w:rsidR="00F43D8A" w:rsidRPr="00820DC5" w:rsidRDefault="004B7340" w:rsidP="00BF18B0">
      <w:pPr>
        <w:rPr>
          <w:color w:val="FF0000"/>
        </w:rPr>
      </w:pPr>
      <w:r>
        <w:t xml:space="preserve">In its </w:t>
      </w:r>
      <w:r w:rsidRPr="00E65579">
        <w:t xml:space="preserve">Free </w:t>
      </w:r>
      <w:r w:rsidR="00DF0B42">
        <w:t>&amp;</w:t>
      </w:r>
      <w:r w:rsidRPr="00E65579">
        <w:t xml:space="preserve"> Equal</w:t>
      </w:r>
      <w:r>
        <w:rPr>
          <w:i/>
          <w:iCs/>
        </w:rPr>
        <w:t xml:space="preserve"> </w:t>
      </w:r>
      <w:r>
        <w:t xml:space="preserve">Position Paper – </w:t>
      </w:r>
      <w:r>
        <w:rPr>
          <w:i/>
          <w:iCs/>
        </w:rPr>
        <w:t>A reform agenda for federal discrimination laws</w:t>
      </w:r>
      <w:r w:rsidR="00820DC5">
        <w:rPr>
          <w:i/>
          <w:iCs/>
        </w:rPr>
        <w:t xml:space="preserve"> </w:t>
      </w:r>
      <w:r w:rsidR="00DF0B42">
        <w:t>–</w:t>
      </w:r>
      <w:r>
        <w:rPr>
          <w:i/>
          <w:iCs/>
        </w:rPr>
        <w:t xml:space="preserve"> </w:t>
      </w:r>
      <w:r>
        <w:t>t</w:t>
      </w:r>
      <w:r w:rsidR="008D5722">
        <w:t>he</w:t>
      </w:r>
      <w:r w:rsidR="00DF0B42">
        <w:t xml:space="preserve"> </w:t>
      </w:r>
      <w:r w:rsidR="008D5722">
        <w:t>Commission propose</w:t>
      </w:r>
      <w:r>
        <w:t>s</w:t>
      </w:r>
      <w:r w:rsidR="008D5722">
        <w:t xml:space="preserve"> a responsive regulatory framework to promote and enforce compliance with federal discrimination law</w:t>
      </w:r>
      <w:r w:rsidR="00054734">
        <w:t>, and to enhance</w:t>
      </w:r>
      <w:r w:rsidR="006833EE">
        <w:t xml:space="preserve"> </w:t>
      </w:r>
      <w:r w:rsidR="00054734">
        <w:t>complaints processes</w:t>
      </w:r>
      <w:r w:rsidR="008D5722">
        <w:t>.</w:t>
      </w:r>
      <w:r w:rsidR="008D5722">
        <w:rPr>
          <w:rStyle w:val="EndnoteReference"/>
        </w:rPr>
        <w:endnoteReference w:id="11"/>
      </w:r>
      <w:r w:rsidR="008D5722">
        <w:t xml:space="preserve"> While </w:t>
      </w:r>
      <w:r w:rsidR="00F7746B">
        <w:t>the Position Paper</w:t>
      </w:r>
      <w:r w:rsidR="008D5722">
        <w:t xml:space="preserve"> focuses on broad reform</w:t>
      </w:r>
      <w:r w:rsidR="00DB5CC0">
        <w:t xml:space="preserve"> across all four </w:t>
      </w:r>
      <w:r w:rsidR="00DB5CC0">
        <w:lastRenderedPageBreak/>
        <w:t>federal discrimination laws</w:t>
      </w:r>
      <w:r w:rsidR="008D5722">
        <w:t xml:space="preserve">, it provides an insightful evidence base for strengthening and modernising regulatory frameworks, relevant to the Disability Discrimination Act and Disability Standards. </w:t>
      </w:r>
    </w:p>
    <w:p w14:paraId="0B0D1273" w14:textId="18FC7FBE" w:rsidR="00F511EF" w:rsidRDefault="00F511EF" w:rsidP="00F511EF">
      <w:pPr>
        <w:pStyle w:val="Heading1"/>
      </w:pPr>
      <w:bookmarkStart w:id="11" w:name="_Toc151737505"/>
      <w:r>
        <w:t>Recommendations</w:t>
      </w:r>
      <w:bookmarkEnd w:id="11"/>
    </w:p>
    <w:p w14:paraId="13CD141A" w14:textId="77777777" w:rsidR="004F7150" w:rsidRDefault="004F7150" w:rsidP="004F7150">
      <w:pPr>
        <w:pStyle w:val="Heading2"/>
      </w:pPr>
      <w:bookmarkStart w:id="12" w:name="_Toc151737506"/>
      <w:r>
        <w:t>Consultation with people with disability</w:t>
      </w:r>
      <w:bookmarkEnd w:id="12"/>
      <w:r>
        <w:t xml:space="preserve"> </w:t>
      </w:r>
    </w:p>
    <w:p w14:paraId="3D88E5FD" w14:textId="31CF9D35" w:rsidR="004F7150" w:rsidRDefault="004F7150" w:rsidP="004F7150">
      <w:r>
        <w:t>The Commission welcomes the references to the Aviation Access Forum (AAF) in the Green Paper, and the demonstrated willingness of the Australian Government</w:t>
      </w:r>
      <w:r w:rsidR="007245FD">
        <w:t xml:space="preserve"> and specifically DITRDCA</w:t>
      </w:r>
      <w:r>
        <w:t xml:space="preserve"> to improve </w:t>
      </w:r>
      <w:r w:rsidR="007245FD">
        <w:t>the AAF’s</w:t>
      </w:r>
      <w:r>
        <w:t xml:space="preserve"> operation. </w:t>
      </w:r>
    </w:p>
    <w:p w14:paraId="24139A29" w14:textId="77777777" w:rsidR="008F559A" w:rsidRPr="004D553A" w:rsidRDefault="008F559A" w:rsidP="008F559A">
      <w:pPr>
        <w:rPr>
          <w:rFonts w:cs="Open Sans"/>
        </w:rPr>
      </w:pPr>
      <w:r w:rsidRPr="004D553A">
        <w:rPr>
          <w:rFonts w:cs="Open Sans"/>
        </w:rPr>
        <w:t>The AAF provides advice to the Australian Government on policy, operational and administrative issues associated with disability access to airline and airport services. It does not have decision-making authority, with terms of reference being clear on the AAF being a consultation and information sharing mechanism.</w:t>
      </w:r>
    </w:p>
    <w:p w14:paraId="47EBEBC2" w14:textId="4200C568" w:rsidR="004F7150" w:rsidRPr="004D553A" w:rsidRDefault="004F7150" w:rsidP="004F7150">
      <w:pPr>
        <w:rPr>
          <w:rFonts w:cs="Open Sans"/>
        </w:rPr>
      </w:pPr>
      <w:r w:rsidRPr="004D553A">
        <w:rPr>
          <w:rFonts w:cs="Open Sans"/>
        </w:rPr>
        <w:t>The Disability Discrimination Commissioner</w:t>
      </w:r>
      <w:r>
        <w:rPr>
          <w:rFonts w:cs="Open Sans"/>
        </w:rPr>
        <w:t xml:space="preserve"> sits alongside representatives from major Australian airlines and disability organisations</w:t>
      </w:r>
      <w:r w:rsidRPr="004D553A">
        <w:rPr>
          <w:rFonts w:cs="Open Sans"/>
        </w:rPr>
        <w:t xml:space="preserve"> </w:t>
      </w:r>
      <w:r>
        <w:rPr>
          <w:rFonts w:cs="Open Sans"/>
        </w:rPr>
        <w:t>a</w:t>
      </w:r>
      <w:r w:rsidRPr="004D553A">
        <w:rPr>
          <w:rFonts w:cs="Open Sans"/>
        </w:rPr>
        <w:t xml:space="preserve">s a member of </w:t>
      </w:r>
      <w:r w:rsidR="007245FD">
        <w:rPr>
          <w:rFonts w:cs="Open Sans"/>
        </w:rPr>
        <w:t xml:space="preserve">the </w:t>
      </w:r>
      <w:r w:rsidRPr="004D553A">
        <w:rPr>
          <w:rFonts w:cs="Open Sans"/>
        </w:rPr>
        <w:t xml:space="preserve">AAF. </w:t>
      </w:r>
    </w:p>
    <w:p w14:paraId="40C04AF1" w14:textId="0BF2D852" w:rsidR="004F7150" w:rsidRDefault="004F7150" w:rsidP="004F7150">
      <w:r>
        <w:t xml:space="preserve">As a consultative forum, the AAF has limited authority to influence policy decisions. </w:t>
      </w:r>
      <w:r w:rsidR="007634B3">
        <w:t>DITRDCA</w:t>
      </w:r>
      <w:r>
        <w:t xml:space="preserve">A should re-establish a robust governance and reporting framework, and associated resourcing, for the AAF to have a meaningful impact. At a minimum, this should include: </w:t>
      </w:r>
    </w:p>
    <w:p w14:paraId="2C07D4BF" w14:textId="7A5E3492" w:rsidR="004F7150" w:rsidRDefault="00EE0638" w:rsidP="004F7150">
      <w:pPr>
        <w:pStyle w:val="ListParagraph"/>
        <w:numPr>
          <w:ilvl w:val="0"/>
          <w:numId w:val="40"/>
        </w:numPr>
      </w:pPr>
      <w:r>
        <w:t>a</w:t>
      </w:r>
      <w:r w:rsidR="004F7150">
        <w:t xml:space="preserve"> clear mandate, with Ministerial and / or Senior Executive support, for the AAF to inform policy decisions</w:t>
      </w:r>
    </w:p>
    <w:p w14:paraId="43796B05" w14:textId="121ADAE9" w:rsidR="004F7150" w:rsidRDefault="00EE0638" w:rsidP="004F7150">
      <w:pPr>
        <w:pStyle w:val="ListParagraph"/>
        <w:numPr>
          <w:ilvl w:val="0"/>
          <w:numId w:val="40"/>
        </w:numPr>
      </w:pPr>
      <w:r>
        <w:t>a</w:t>
      </w:r>
      <w:r w:rsidR="004F7150">
        <w:t xml:space="preserve"> workplan setting out deliverables, timelines, and individual responsibilities among AAF members</w:t>
      </w:r>
    </w:p>
    <w:p w14:paraId="240B6B2C" w14:textId="3C5D6C7F" w:rsidR="004F7150" w:rsidRDefault="00EE0638" w:rsidP="004F7150">
      <w:pPr>
        <w:pStyle w:val="ListParagraph"/>
        <w:numPr>
          <w:ilvl w:val="0"/>
          <w:numId w:val="40"/>
        </w:numPr>
      </w:pPr>
      <w:r>
        <w:t>a</w:t>
      </w:r>
      <w:r w:rsidR="004F7150">
        <w:t xml:space="preserve"> clear reporting framework and structure into Senior Executive and / or Ministerial forums, for advice from the AAF to be dutifully considered in policy making</w:t>
      </w:r>
    </w:p>
    <w:p w14:paraId="651B2DFB" w14:textId="21010B7D" w:rsidR="004F7150" w:rsidRDefault="00EE0638" w:rsidP="004F7150">
      <w:pPr>
        <w:pStyle w:val="ListParagraph"/>
        <w:numPr>
          <w:ilvl w:val="0"/>
          <w:numId w:val="40"/>
        </w:numPr>
      </w:pPr>
      <w:r>
        <w:t>n</w:t>
      </w:r>
      <w:r w:rsidR="004F7150">
        <w:t>ecessary and adequate resourcing, including Secretariat support and funding, to undertake key activities set out in the workplan</w:t>
      </w:r>
    </w:p>
    <w:p w14:paraId="5EBFDC76" w14:textId="7993C9E1" w:rsidR="004F7150" w:rsidRDefault="00EE0638" w:rsidP="004F7150">
      <w:pPr>
        <w:pStyle w:val="ListParagraph"/>
        <w:numPr>
          <w:ilvl w:val="0"/>
          <w:numId w:val="40"/>
        </w:numPr>
      </w:pPr>
      <w:r>
        <w:t>p</w:t>
      </w:r>
      <w:r w:rsidR="004F7150">
        <w:t>ayments</w:t>
      </w:r>
      <w:r w:rsidR="005B3B7F">
        <w:t xml:space="preserve"> (for example, sitting fees)</w:t>
      </w:r>
      <w:r w:rsidR="004F7150">
        <w:t xml:space="preserve"> for people with disability to be involved in the AAF.</w:t>
      </w:r>
    </w:p>
    <w:p w14:paraId="01797263" w14:textId="6E4895F6" w:rsidR="004F7150" w:rsidRDefault="0076054E" w:rsidP="004F7150">
      <w:pPr>
        <w:rPr>
          <w:b/>
          <w:bCs/>
        </w:rPr>
      </w:pPr>
      <w:r>
        <w:rPr>
          <w:b/>
          <w:bCs/>
        </w:rPr>
        <w:t xml:space="preserve">Recommendation </w:t>
      </w:r>
      <w:r w:rsidR="000455F3">
        <w:rPr>
          <w:b/>
          <w:bCs/>
        </w:rPr>
        <w:t>2</w:t>
      </w:r>
      <w:r>
        <w:rPr>
          <w:b/>
          <w:bCs/>
        </w:rPr>
        <w:t xml:space="preserve">: </w:t>
      </w:r>
      <w:r w:rsidR="004F7150">
        <w:rPr>
          <w:b/>
          <w:bCs/>
        </w:rPr>
        <w:t xml:space="preserve"> </w:t>
      </w:r>
      <w:r>
        <w:rPr>
          <w:b/>
          <w:bCs/>
        </w:rPr>
        <w:t>The Department of Infrastructure, Transport, Regional Development</w:t>
      </w:r>
      <w:r w:rsidR="00EE0638">
        <w:rPr>
          <w:b/>
          <w:bCs/>
        </w:rPr>
        <w:t xml:space="preserve">, </w:t>
      </w:r>
      <w:r>
        <w:rPr>
          <w:b/>
          <w:bCs/>
        </w:rPr>
        <w:t xml:space="preserve">Communications </w:t>
      </w:r>
      <w:r w:rsidR="00EE0638">
        <w:rPr>
          <w:b/>
          <w:bCs/>
        </w:rPr>
        <w:t xml:space="preserve">and the Arts </w:t>
      </w:r>
      <w:r>
        <w:rPr>
          <w:b/>
          <w:bCs/>
        </w:rPr>
        <w:t xml:space="preserve">should re-establish the Aviation Access Forum (AAF) </w:t>
      </w:r>
      <w:r w:rsidR="004F7150">
        <w:rPr>
          <w:b/>
          <w:bCs/>
        </w:rPr>
        <w:t xml:space="preserve">as an advisory group with a clear </w:t>
      </w:r>
      <w:r w:rsidR="008209D4">
        <w:rPr>
          <w:b/>
          <w:bCs/>
        </w:rPr>
        <w:t xml:space="preserve">governance </w:t>
      </w:r>
      <w:r w:rsidR="008209D4">
        <w:rPr>
          <w:b/>
          <w:bCs/>
        </w:rPr>
        <w:lastRenderedPageBreak/>
        <w:t xml:space="preserve">and </w:t>
      </w:r>
      <w:r w:rsidR="004F7150">
        <w:rPr>
          <w:b/>
          <w:bCs/>
        </w:rPr>
        <w:t>reporting framework</w:t>
      </w:r>
      <w:r>
        <w:rPr>
          <w:b/>
          <w:bCs/>
        </w:rPr>
        <w:t>,</w:t>
      </w:r>
      <w:r w:rsidR="004F7150">
        <w:rPr>
          <w:b/>
          <w:bCs/>
        </w:rPr>
        <w:t xml:space="preserve"> prioritising the participation of people with disability</w:t>
      </w:r>
      <w:r w:rsidR="00510F5A">
        <w:rPr>
          <w:b/>
          <w:bCs/>
        </w:rPr>
        <w:t xml:space="preserve"> </w:t>
      </w:r>
      <w:r w:rsidR="004F7150">
        <w:rPr>
          <w:b/>
          <w:bCs/>
        </w:rPr>
        <w:t>as members and for lived experience consultation</w:t>
      </w:r>
      <w:r w:rsidR="00F43D8A">
        <w:rPr>
          <w:b/>
          <w:bCs/>
        </w:rPr>
        <w:t xml:space="preserve"> on the development and implementation of legislation, policies and services</w:t>
      </w:r>
      <w:r w:rsidR="004F7150">
        <w:rPr>
          <w:b/>
          <w:bCs/>
        </w:rPr>
        <w:t xml:space="preserve">. </w:t>
      </w:r>
    </w:p>
    <w:p w14:paraId="6A37616E" w14:textId="015876A8" w:rsidR="00DF38D4" w:rsidRPr="00281161" w:rsidRDefault="00DF38D4" w:rsidP="00281161">
      <w:pPr>
        <w:rPr>
          <w:b/>
          <w:bCs/>
        </w:rPr>
      </w:pPr>
      <w:r w:rsidRPr="00281161">
        <w:rPr>
          <w:b/>
          <w:bCs/>
        </w:rPr>
        <w:t xml:space="preserve">Recommendation </w:t>
      </w:r>
      <w:r w:rsidR="000455F3">
        <w:rPr>
          <w:b/>
          <w:bCs/>
        </w:rPr>
        <w:t>3</w:t>
      </w:r>
      <w:r w:rsidRPr="00281161">
        <w:rPr>
          <w:b/>
          <w:bCs/>
        </w:rPr>
        <w:t>: The Department of Infrastructure, Transport, Regional Development</w:t>
      </w:r>
      <w:r w:rsidR="00EE0638">
        <w:rPr>
          <w:b/>
          <w:bCs/>
        </w:rPr>
        <w:t xml:space="preserve">, </w:t>
      </w:r>
      <w:r w:rsidRPr="00281161">
        <w:rPr>
          <w:b/>
          <w:bCs/>
        </w:rPr>
        <w:t xml:space="preserve">Communications </w:t>
      </w:r>
      <w:r w:rsidR="00EE0638">
        <w:rPr>
          <w:b/>
          <w:bCs/>
        </w:rPr>
        <w:t xml:space="preserve">and the Arts </w:t>
      </w:r>
      <w:r w:rsidRPr="00281161">
        <w:rPr>
          <w:b/>
          <w:bCs/>
        </w:rPr>
        <w:t xml:space="preserve">should provide dedicated resourcing and funding </w:t>
      </w:r>
      <w:r w:rsidR="00EE0638">
        <w:rPr>
          <w:b/>
          <w:bCs/>
        </w:rPr>
        <w:t>for the</w:t>
      </w:r>
      <w:r w:rsidR="00CC0D03">
        <w:rPr>
          <w:b/>
          <w:bCs/>
        </w:rPr>
        <w:t xml:space="preserve"> administration and operation of</w:t>
      </w:r>
      <w:r w:rsidRPr="00281161">
        <w:rPr>
          <w:b/>
          <w:bCs/>
        </w:rPr>
        <w:t xml:space="preserve"> the Aviation Access Forum (AAF). </w:t>
      </w:r>
    </w:p>
    <w:p w14:paraId="3E4B460C" w14:textId="6BDDD074" w:rsidR="002D4F78" w:rsidRPr="00281161" w:rsidRDefault="002D4F78" w:rsidP="00281161">
      <w:pPr>
        <w:pStyle w:val="Heading2"/>
      </w:pPr>
      <w:bookmarkStart w:id="13" w:name="_Toc151737507"/>
      <w:bookmarkStart w:id="14" w:name="_Toc151737508"/>
      <w:bookmarkEnd w:id="13"/>
      <w:r w:rsidRPr="00281161">
        <w:t>Reform</w:t>
      </w:r>
      <w:r w:rsidR="00F26058" w:rsidRPr="00281161">
        <w:t xml:space="preserve"> to the </w:t>
      </w:r>
      <w:r w:rsidR="005211B3" w:rsidRPr="00281161">
        <w:t>human rights framework</w:t>
      </w:r>
      <w:bookmarkEnd w:id="14"/>
    </w:p>
    <w:p w14:paraId="4F3CF0DF" w14:textId="522CCC06" w:rsidR="00205B9B" w:rsidRDefault="00CC0D03" w:rsidP="00944C8F">
      <w:r>
        <w:t xml:space="preserve">The Commission has long been advocating for </w:t>
      </w:r>
      <w:r w:rsidR="00205B9B">
        <w:t xml:space="preserve">reform to federal discrimination law, </w:t>
      </w:r>
      <w:r w:rsidR="000A7F07">
        <w:t xml:space="preserve">and </w:t>
      </w:r>
      <w:r>
        <w:t>for the</w:t>
      </w:r>
      <w:r w:rsidR="000A7F07">
        <w:t xml:space="preserve"> re-establish</w:t>
      </w:r>
      <w:r>
        <w:t>ment of</w:t>
      </w:r>
      <w:r w:rsidR="00205B9B">
        <w:t xml:space="preserve"> a robust Australian Human Rights Framework. </w:t>
      </w:r>
    </w:p>
    <w:p w14:paraId="065AB0F2" w14:textId="68FDA0F1" w:rsidR="00205B9B" w:rsidRDefault="00D004F7" w:rsidP="00944C8F">
      <w:r>
        <w:t>In its Free &amp; Equal Project, the Commission put</w:t>
      </w:r>
      <w:r w:rsidR="00205B9B">
        <w:t>s</w:t>
      </w:r>
      <w:r>
        <w:t xml:space="preserve"> forward </w:t>
      </w:r>
      <w:r w:rsidR="00A74AFC">
        <w:t>an agenda for legislative reform</w:t>
      </w:r>
      <w:r w:rsidR="001543CA">
        <w:t xml:space="preserve"> to discrimination law, including the Disability Discrimination Act, and proposes a model for a national Human Rights Act. Importantly, these two </w:t>
      </w:r>
      <w:r w:rsidR="00DD7425">
        <w:t>areas of reform would introduce legislative mechanisms</w:t>
      </w:r>
      <w:r w:rsidR="000F4E8D">
        <w:t xml:space="preserve"> (such as a positive duty)</w:t>
      </w:r>
      <w:r w:rsidR="00DD7425">
        <w:t xml:space="preserve"> seeking to prevent </w:t>
      </w:r>
      <w:r w:rsidR="00CB6806">
        <w:t xml:space="preserve">human rights violation, in contrast with the reactive / </w:t>
      </w:r>
      <w:r w:rsidR="00C46659">
        <w:t>complaints-based</w:t>
      </w:r>
      <w:r w:rsidR="00CB6806">
        <w:t xml:space="preserve"> model presently in operation.</w:t>
      </w:r>
    </w:p>
    <w:p w14:paraId="38BC456D" w14:textId="101E9A10" w:rsidR="005F409A" w:rsidRDefault="005F409A" w:rsidP="00944C8F">
      <w:r>
        <w:t xml:space="preserve">The </w:t>
      </w:r>
      <w:r w:rsidR="00D15402">
        <w:t xml:space="preserve">Disability Royal Commission </w:t>
      </w:r>
      <w:r>
        <w:t xml:space="preserve">made recommendations for reform to </w:t>
      </w:r>
      <w:r w:rsidR="00DB2481">
        <w:t>the Disability Discrimination Act</w:t>
      </w:r>
      <w:r w:rsidR="00D654D0">
        <w:t xml:space="preserve"> </w:t>
      </w:r>
      <w:r w:rsidR="00DB2481">
        <w:t>which, for the most part</w:t>
      </w:r>
      <w:r w:rsidR="00D654D0">
        <w:t>,</w:t>
      </w:r>
      <w:r w:rsidR="00DB2481">
        <w:t xml:space="preserve"> align with the Commission’s Free &amp; Equal agenda. </w:t>
      </w:r>
    </w:p>
    <w:p w14:paraId="63AE85D0" w14:textId="54317F8B" w:rsidR="004431CB" w:rsidRDefault="00553DBC" w:rsidP="00944C8F">
      <w:pPr>
        <w:rPr>
          <w:b/>
          <w:bCs/>
        </w:rPr>
      </w:pPr>
      <w:r>
        <w:rPr>
          <w:b/>
          <w:bCs/>
        </w:rPr>
        <w:t>Recommendation [#]:</w:t>
      </w:r>
      <w:r w:rsidR="00557FFC">
        <w:rPr>
          <w:b/>
          <w:bCs/>
        </w:rPr>
        <w:t xml:space="preserve"> The Australian Government should implement the Australian Human Rights Commission’s Free &amp; Equal agenda for reform to discrimination law. </w:t>
      </w:r>
    </w:p>
    <w:p w14:paraId="5B3CF3C2" w14:textId="158481D3" w:rsidR="00557FFC" w:rsidRPr="00553DBC" w:rsidRDefault="00557FFC" w:rsidP="00944C8F">
      <w:pPr>
        <w:rPr>
          <w:b/>
          <w:bCs/>
        </w:rPr>
      </w:pPr>
      <w:r>
        <w:rPr>
          <w:b/>
          <w:bCs/>
        </w:rPr>
        <w:t xml:space="preserve">Recommendation [#]: The Australian Government should </w:t>
      </w:r>
      <w:r w:rsidR="00E85824">
        <w:rPr>
          <w:b/>
          <w:bCs/>
        </w:rPr>
        <w:t>introduce a national Human Rights Act and Human Rights Framework.</w:t>
      </w:r>
    </w:p>
    <w:p w14:paraId="6037E0CE" w14:textId="228E16E5" w:rsidR="00F511EF" w:rsidRDefault="005211B3" w:rsidP="00F511EF">
      <w:pPr>
        <w:pStyle w:val="Heading2"/>
      </w:pPr>
      <w:bookmarkStart w:id="15" w:name="_Toc151737509"/>
      <w:r>
        <w:t xml:space="preserve">Need for an </w:t>
      </w:r>
      <w:r w:rsidR="00F511EF">
        <w:t>Inquiry</w:t>
      </w:r>
      <w:r>
        <w:t xml:space="preserve"> into disability issues</w:t>
      </w:r>
      <w:bookmarkEnd w:id="15"/>
    </w:p>
    <w:p w14:paraId="0DEDE2D1" w14:textId="28BA3B59" w:rsidR="002F7D1C" w:rsidRDefault="007C1F43" w:rsidP="002F7D1C">
      <w:r>
        <w:t xml:space="preserve">There are further regulatory complexities that are particular to </w:t>
      </w:r>
      <w:r w:rsidR="008A7204">
        <w:t xml:space="preserve">air travel: the </w:t>
      </w:r>
      <w:r w:rsidR="002F7D1C">
        <w:t>shared jurisdiction</w:t>
      </w:r>
      <w:r w:rsidR="008A7204">
        <w:t xml:space="preserve"> between the different levels of Government within Australia (</w:t>
      </w:r>
      <w:r w:rsidR="002F7D1C">
        <w:t>state</w:t>
      </w:r>
      <w:r w:rsidR="008A7204">
        <w:t xml:space="preserve">, </w:t>
      </w:r>
      <w:r w:rsidR="002F7D1C">
        <w:t>territory,</w:t>
      </w:r>
      <w:r w:rsidR="008A7204">
        <w:t xml:space="preserve"> and</w:t>
      </w:r>
      <w:r w:rsidR="002F7D1C">
        <w:t xml:space="preserve"> Commonwealth</w:t>
      </w:r>
      <w:r w:rsidR="008A7204">
        <w:t xml:space="preserve">) and between the domestic </w:t>
      </w:r>
      <w:r w:rsidR="00A20ABD">
        <w:t>and international spheres;</w:t>
      </w:r>
      <w:r w:rsidR="002F7D1C">
        <w:t xml:space="preserve"> shared responsibilities between entities (airlines vs airports)</w:t>
      </w:r>
      <w:r w:rsidR="00A20ABD">
        <w:t>; and the</w:t>
      </w:r>
      <w:r w:rsidR="00F065DE">
        <w:t xml:space="preserve"> necessar</w:t>
      </w:r>
      <w:r w:rsidR="00A20ABD">
        <w:t>il</w:t>
      </w:r>
      <w:r w:rsidR="00F065DE">
        <w:t>y</w:t>
      </w:r>
      <w:r w:rsidR="00A20ABD">
        <w:t xml:space="preserve"> strict</w:t>
      </w:r>
      <w:r w:rsidR="00F065DE">
        <w:t xml:space="preserve"> security</w:t>
      </w:r>
      <w:r w:rsidR="00AC0857">
        <w:t xml:space="preserve"> requirements</w:t>
      </w:r>
      <w:r w:rsidR="00A20ABD">
        <w:t xml:space="preserve"> that apply to aviation</w:t>
      </w:r>
      <w:r w:rsidR="002F7D1C">
        <w:t xml:space="preserve">. </w:t>
      </w:r>
    </w:p>
    <w:p w14:paraId="7A2332CE" w14:textId="5F8B6296" w:rsidR="002F7D1C" w:rsidRDefault="002F7D1C" w:rsidP="002F7D1C">
      <w:r>
        <w:t>The Commission welcomes the</w:t>
      </w:r>
      <w:r w:rsidR="00AC0857">
        <w:t xml:space="preserve"> Green Paper’s</w:t>
      </w:r>
      <w:r>
        <w:t xml:space="preserve"> intention to introduce a Customer Rights Charter for the aviation industry</w:t>
      </w:r>
      <w:r w:rsidR="006D130F">
        <w:t xml:space="preserve">, </w:t>
      </w:r>
      <w:r w:rsidR="009C4F9B">
        <w:t>and</w:t>
      </w:r>
      <w:r w:rsidR="006D130F">
        <w:t xml:space="preserve"> </w:t>
      </w:r>
      <w:r>
        <w:t>the proposal to strengthen the role of the Airline Consumer Advocate (ACA)</w:t>
      </w:r>
      <w:r w:rsidR="00955063">
        <w:t>. It is unlikely that</w:t>
      </w:r>
      <w:r>
        <w:t xml:space="preserve"> these measures</w:t>
      </w:r>
      <w:r w:rsidR="00955063">
        <w:t xml:space="preserve"> will be </w:t>
      </w:r>
      <w:r w:rsidR="00955063">
        <w:lastRenderedPageBreak/>
        <w:t>sufficient to shift the dial</w:t>
      </w:r>
      <w:r w:rsidR="009C4F9B">
        <w:t xml:space="preserve"> in relation to disability discrimination in air travel</w:t>
      </w:r>
      <w:r w:rsidR="00955063">
        <w:t xml:space="preserve">, since they do not </w:t>
      </w:r>
      <w:r w:rsidR="005C40F5">
        <w:t>introduce any new regulatory levers</w:t>
      </w:r>
      <w:r>
        <w:t xml:space="preserve">. </w:t>
      </w:r>
    </w:p>
    <w:p w14:paraId="28D29EF6" w14:textId="06E87999" w:rsidR="00E85012" w:rsidRDefault="00BF18B0" w:rsidP="00E85012">
      <w:r>
        <w:t xml:space="preserve">The Commission hoped the Disability Royal Commission would inquire into discrimination in public transport, and air travel specifically, but </w:t>
      </w:r>
      <w:r w:rsidR="00EE2BA9">
        <w:t>its</w:t>
      </w:r>
      <w:r>
        <w:t xml:space="preserve"> final report fell short of making any recommendations</w:t>
      </w:r>
      <w:r w:rsidR="00E85012">
        <w:t xml:space="preserve"> on this </w:t>
      </w:r>
      <w:r w:rsidR="00EE2BA9">
        <w:t>issue</w:t>
      </w:r>
      <w:r w:rsidR="00E85012">
        <w:t xml:space="preserve">. Aside from anecdotal evidence, there is a dearth of data available on the extent of the issue. </w:t>
      </w:r>
    </w:p>
    <w:p w14:paraId="69132B64" w14:textId="21578E84" w:rsidR="003866CB" w:rsidRDefault="009B1703" w:rsidP="00A3373A">
      <w:r>
        <w:t>Further inquiry is required to understand the drivers</w:t>
      </w:r>
      <w:r w:rsidR="00AC0857">
        <w:t xml:space="preserve"> and manifestations</w:t>
      </w:r>
      <w:r>
        <w:t xml:space="preserve"> of discrimination in air travel, </w:t>
      </w:r>
      <w:r w:rsidR="003D738B">
        <w:t xml:space="preserve">and to </w:t>
      </w:r>
      <w:r w:rsidR="009347BB">
        <w:t xml:space="preserve">identify the solutions needed to </w:t>
      </w:r>
      <w:r w:rsidR="003D738B">
        <w:t xml:space="preserve">achieve greater accessibility. </w:t>
      </w:r>
      <w:r w:rsidR="006D130F">
        <w:t>R</w:t>
      </w:r>
      <w:r w:rsidR="003D738B">
        <w:t>eform to discrimination law</w:t>
      </w:r>
      <w:r w:rsidR="009347BB">
        <w:t>, as recommended above,</w:t>
      </w:r>
      <w:r w:rsidR="006D130F">
        <w:t xml:space="preserve"> will go some way, but will </w:t>
      </w:r>
      <w:r w:rsidR="003D738B">
        <w:t xml:space="preserve">not </w:t>
      </w:r>
      <w:r w:rsidR="006D130F">
        <w:t xml:space="preserve">specifically address the </w:t>
      </w:r>
      <w:r w:rsidR="002119E7">
        <w:t>complexit</w:t>
      </w:r>
      <w:r w:rsidR="00EE2BA9">
        <w:t>ies particular to the aviation</w:t>
      </w:r>
      <w:r w:rsidR="006D130F">
        <w:t xml:space="preserve"> context</w:t>
      </w:r>
      <w:r w:rsidR="003D738B">
        <w:t xml:space="preserve">. </w:t>
      </w:r>
      <w:r w:rsidR="00EE2BA9">
        <w:t>As mentioned above, without a comprehensive grasp on the issues, i</w:t>
      </w:r>
      <w:r w:rsidR="009347BB">
        <w:t xml:space="preserve">t is too early to </w:t>
      </w:r>
      <w:r w:rsidR="00EE2BA9">
        <w:t>determine with any certainty</w:t>
      </w:r>
      <w:r w:rsidR="009347BB">
        <w:t xml:space="preserve"> whether the introduction of an Aviation</w:t>
      </w:r>
      <w:r w:rsidR="00717F25">
        <w:t>-</w:t>
      </w:r>
      <w:r w:rsidR="009347BB">
        <w:t>specific standard under the Disability Discrimination Act is the most effective mechanism.</w:t>
      </w:r>
    </w:p>
    <w:p w14:paraId="5273DFF3" w14:textId="2718DFEA" w:rsidR="00A3373A" w:rsidRDefault="0069791D" w:rsidP="00A3373A">
      <w:pPr>
        <w:rPr>
          <w:rFonts w:cs="Open Sans"/>
        </w:rPr>
      </w:pPr>
      <w:r>
        <w:t>The Commission proposes to undertake a</w:t>
      </w:r>
      <w:r w:rsidR="00884B54">
        <w:t xml:space="preserve"> national </w:t>
      </w:r>
      <w:r>
        <w:t xml:space="preserve">inquiry into discrimination in air travel, with a focus on discrimination </w:t>
      </w:r>
      <w:proofErr w:type="gramStart"/>
      <w:r>
        <w:t>on the basis of</w:t>
      </w:r>
      <w:proofErr w:type="gramEnd"/>
      <w:r>
        <w:t xml:space="preserve"> disability. </w:t>
      </w:r>
      <w:r w:rsidR="00A3373A" w:rsidRPr="004D553A">
        <w:rPr>
          <w:rFonts w:cs="Open Sans"/>
        </w:rPr>
        <w:t xml:space="preserve">The </w:t>
      </w:r>
      <w:r w:rsidR="00884B54">
        <w:rPr>
          <w:rFonts w:cs="Open Sans"/>
        </w:rPr>
        <w:t>aim</w:t>
      </w:r>
      <w:r w:rsidR="00A3373A" w:rsidRPr="004D553A">
        <w:rPr>
          <w:rFonts w:cs="Open Sans"/>
        </w:rPr>
        <w:t xml:space="preserve"> of the </w:t>
      </w:r>
      <w:r w:rsidR="00A3373A">
        <w:rPr>
          <w:rFonts w:cs="Open Sans"/>
        </w:rPr>
        <w:t>inquiry</w:t>
      </w:r>
      <w:r w:rsidR="00A3373A" w:rsidRPr="004D553A">
        <w:rPr>
          <w:rFonts w:cs="Open Sans"/>
        </w:rPr>
        <w:t xml:space="preserve"> </w:t>
      </w:r>
      <w:r w:rsidR="009347BB">
        <w:rPr>
          <w:rFonts w:cs="Open Sans"/>
        </w:rPr>
        <w:t>would</w:t>
      </w:r>
      <w:r w:rsidR="00A3373A" w:rsidRPr="004D553A">
        <w:rPr>
          <w:rFonts w:cs="Open Sans"/>
        </w:rPr>
        <w:t xml:space="preserve"> be </w:t>
      </w:r>
      <w:r w:rsidR="00F93E50">
        <w:rPr>
          <w:rFonts w:cs="Open Sans"/>
        </w:rPr>
        <w:t>to assess</w:t>
      </w:r>
      <w:r w:rsidR="00A3373A" w:rsidRPr="004D553A">
        <w:rPr>
          <w:rFonts w:cs="Open Sans"/>
        </w:rPr>
        <w:t xml:space="preserve"> the </w:t>
      </w:r>
      <w:r w:rsidR="00F93E50">
        <w:rPr>
          <w:rFonts w:cs="Open Sans"/>
        </w:rPr>
        <w:t>extent of discrimination with a view of</w:t>
      </w:r>
      <w:r w:rsidR="00A3373A" w:rsidRPr="004D553A">
        <w:rPr>
          <w:rFonts w:cs="Open Sans"/>
        </w:rPr>
        <w:t xml:space="preserve"> </w:t>
      </w:r>
      <w:r w:rsidR="00521289">
        <w:rPr>
          <w:rFonts w:cs="Open Sans"/>
        </w:rPr>
        <w:t xml:space="preserve">identifying </w:t>
      </w:r>
      <w:r w:rsidR="00A3373A" w:rsidRPr="004D553A">
        <w:rPr>
          <w:rFonts w:cs="Open Sans"/>
        </w:rPr>
        <w:t>systemic trends</w:t>
      </w:r>
      <w:r w:rsidR="00F93E50">
        <w:rPr>
          <w:rFonts w:cs="Open Sans"/>
        </w:rPr>
        <w:t xml:space="preserve"> and</w:t>
      </w:r>
      <w:r w:rsidR="00521289">
        <w:rPr>
          <w:rFonts w:cs="Open Sans"/>
        </w:rPr>
        <w:t xml:space="preserve"> making recommendations for improvements </w:t>
      </w:r>
      <w:r w:rsidR="00A3373A" w:rsidRPr="004D553A">
        <w:rPr>
          <w:rFonts w:cs="Open Sans"/>
        </w:rPr>
        <w:t xml:space="preserve">at the legislative, policy, </w:t>
      </w:r>
      <w:r w:rsidR="00A3373A">
        <w:rPr>
          <w:rFonts w:cs="Open Sans"/>
        </w:rPr>
        <w:t xml:space="preserve">regulatory, </w:t>
      </w:r>
      <w:r w:rsidR="00A3373A" w:rsidRPr="004D553A">
        <w:rPr>
          <w:rFonts w:cs="Open Sans"/>
        </w:rPr>
        <w:t>and operational levels.</w:t>
      </w:r>
      <w:r w:rsidR="00F93E50">
        <w:rPr>
          <w:rFonts w:cs="Open Sans"/>
        </w:rPr>
        <w:t xml:space="preserve"> </w:t>
      </w:r>
      <w:r w:rsidR="00AB04E3">
        <w:rPr>
          <w:rFonts w:cs="Open Sans"/>
        </w:rPr>
        <w:t>An inquiry of this scale</w:t>
      </w:r>
      <w:r w:rsidR="00F93E50">
        <w:rPr>
          <w:rFonts w:cs="Open Sans"/>
        </w:rPr>
        <w:t xml:space="preserve"> would </w:t>
      </w:r>
      <w:r w:rsidR="00AB04E3">
        <w:rPr>
          <w:rFonts w:cs="Open Sans"/>
        </w:rPr>
        <w:t>be significant in contributing</w:t>
      </w:r>
      <w:r w:rsidR="003A3CAC">
        <w:rPr>
          <w:rFonts w:cs="Open Sans"/>
        </w:rPr>
        <w:t xml:space="preserve"> policy solutions ensuring safer and more accessible travel for people with disability.</w:t>
      </w:r>
    </w:p>
    <w:p w14:paraId="4BF6512A" w14:textId="2D6DAC67" w:rsidR="00BC5D78" w:rsidRDefault="00AB04E3" w:rsidP="00A3373A">
      <w:pPr>
        <w:rPr>
          <w:rFonts w:cs="Open Sans"/>
        </w:rPr>
      </w:pPr>
      <w:r>
        <w:rPr>
          <w:rFonts w:cs="Open Sans"/>
        </w:rPr>
        <w:t>The</w:t>
      </w:r>
      <w:r w:rsidR="00BC5D78">
        <w:rPr>
          <w:rFonts w:cs="Open Sans"/>
        </w:rPr>
        <w:t xml:space="preserve"> inquiry would build on the </w:t>
      </w:r>
      <w:r w:rsidR="006E4E99">
        <w:rPr>
          <w:rFonts w:cs="Open Sans"/>
        </w:rPr>
        <w:t xml:space="preserve">findings made by the </w:t>
      </w:r>
      <w:r>
        <w:rPr>
          <w:rFonts w:cs="Open Sans"/>
        </w:rPr>
        <w:t xml:space="preserve">Disability </w:t>
      </w:r>
      <w:r w:rsidR="006E4E99">
        <w:rPr>
          <w:rFonts w:cs="Open Sans"/>
        </w:rPr>
        <w:t>Royal Commission in relation to accessibility in other areas</w:t>
      </w:r>
      <w:r w:rsidR="00562970">
        <w:rPr>
          <w:rFonts w:cs="Open Sans"/>
        </w:rPr>
        <w:t xml:space="preserve"> (such as housing</w:t>
      </w:r>
      <w:r w:rsidR="00A50EC1">
        <w:rPr>
          <w:rFonts w:cs="Open Sans"/>
        </w:rPr>
        <w:t>) and</w:t>
      </w:r>
      <w:r w:rsidR="00562970">
        <w:rPr>
          <w:rFonts w:cs="Open Sans"/>
        </w:rPr>
        <w:t xml:space="preserve"> would </w:t>
      </w:r>
      <w:r>
        <w:rPr>
          <w:rFonts w:cs="Open Sans"/>
        </w:rPr>
        <w:t xml:space="preserve">seek to </w:t>
      </w:r>
      <w:r w:rsidR="003118BF">
        <w:rPr>
          <w:rFonts w:cs="Open Sans"/>
        </w:rPr>
        <w:t xml:space="preserve">realise </w:t>
      </w:r>
      <w:r w:rsidR="00562970">
        <w:rPr>
          <w:rFonts w:cs="Open Sans"/>
        </w:rPr>
        <w:t xml:space="preserve">the </w:t>
      </w:r>
      <w:r>
        <w:rPr>
          <w:rFonts w:cs="Open Sans"/>
        </w:rPr>
        <w:t xml:space="preserve">Disability </w:t>
      </w:r>
      <w:r w:rsidR="00562970">
        <w:rPr>
          <w:rFonts w:cs="Open Sans"/>
        </w:rPr>
        <w:t>Royal Commission’s vis</w:t>
      </w:r>
      <w:r w:rsidR="000D1B09">
        <w:rPr>
          <w:rFonts w:cs="Open Sans"/>
        </w:rPr>
        <w:t>ion for a</w:t>
      </w:r>
      <w:r w:rsidR="00D15968">
        <w:rPr>
          <w:rFonts w:cs="Open Sans"/>
        </w:rPr>
        <w:t xml:space="preserve"> more</w:t>
      </w:r>
      <w:r w:rsidR="000D1B09">
        <w:rPr>
          <w:rFonts w:cs="Open Sans"/>
        </w:rPr>
        <w:t xml:space="preserve"> inclusive Australi</w:t>
      </w:r>
      <w:r w:rsidR="00D15968">
        <w:rPr>
          <w:rFonts w:cs="Open Sans"/>
        </w:rPr>
        <w:t>a</w:t>
      </w:r>
      <w:r w:rsidR="00A04456">
        <w:rPr>
          <w:rFonts w:cs="Open Sans"/>
        </w:rPr>
        <w:t xml:space="preserve">. Integral to this vision, and the elimination of violence, abuse, neglect and exploitation of people with disability, is the need </w:t>
      </w:r>
      <w:r w:rsidR="00A50EC1">
        <w:rPr>
          <w:rFonts w:cs="Open Sans"/>
        </w:rPr>
        <w:t xml:space="preserve">to </w:t>
      </w:r>
      <w:r w:rsidR="00A04456">
        <w:rPr>
          <w:rFonts w:cs="Open Sans"/>
        </w:rPr>
        <w:t>embed h</w:t>
      </w:r>
      <w:r w:rsidR="00A50EC1">
        <w:rPr>
          <w:rFonts w:cs="Open Sans"/>
        </w:rPr>
        <w:t xml:space="preserve">uman rights in legislation, policy, regulation and practice to address and remove barries that contribute to the discrimination of people with disability. </w:t>
      </w:r>
    </w:p>
    <w:p w14:paraId="630A52CF" w14:textId="35225454" w:rsidR="00A50EC1" w:rsidRDefault="00A50EC1" w:rsidP="00A3373A">
      <w:pPr>
        <w:rPr>
          <w:rFonts w:cs="Open Sans"/>
        </w:rPr>
      </w:pPr>
      <w:r>
        <w:rPr>
          <w:rFonts w:cs="Open Sans"/>
        </w:rPr>
        <w:t xml:space="preserve">The inquiry </w:t>
      </w:r>
      <w:r w:rsidR="003118BF">
        <w:rPr>
          <w:rFonts w:cs="Open Sans"/>
        </w:rPr>
        <w:t xml:space="preserve">has </w:t>
      </w:r>
      <w:r>
        <w:rPr>
          <w:rFonts w:cs="Open Sans"/>
        </w:rPr>
        <w:t xml:space="preserve">the potential to demonstrate best practice on an international scale and influence aviation practices beyond Australia, </w:t>
      </w:r>
      <w:proofErr w:type="gramStart"/>
      <w:r>
        <w:rPr>
          <w:rFonts w:cs="Open Sans"/>
        </w:rPr>
        <w:t>as a result of</w:t>
      </w:r>
      <w:proofErr w:type="gramEnd"/>
      <w:r>
        <w:rPr>
          <w:rFonts w:cs="Open Sans"/>
        </w:rPr>
        <w:t xml:space="preserve"> the </w:t>
      </w:r>
      <w:r w:rsidR="00214470">
        <w:rPr>
          <w:rFonts w:cs="Open Sans"/>
        </w:rPr>
        <w:t xml:space="preserve">global </w:t>
      </w:r>
      <w:r w:rsidR="00D15402">
        <w:rPr>
          <w:rFonts w:cs="Open Sans"/>
        </w:rPr>
        <w:t xml:space="preserve">intersections that exist in the aviation industry. </w:t>
      </w:r>
    </w:p>
    <w:p w14:paraId="70C81689" w14:textId="046AA849" w:rsidR="00717617" w:rsidRDefault="00717617" w:rsidP="00A3373A">
      <w:pPr>
        <w:rPr>
          <w:rFonts w:cs="Open Sans"/>
        </w:rPr>
      </w:pPr>
      <w:r>
        <w:rPr>
          <w:rFonts w:cs="Open Sans"/>
        </w:rPr>
        <w:t xml:space="preserve">The Commission is uniquely placed to undertake an inquiry on this issue, under the leadership of the Disability Discrimination Commissioner, based on: </w:t>
      </w:r>
    </w:p>
    <w:p w14:paraId="457C3103" w14:textId="29C1A436" w:rsidR="003118BF" w:rsidRDefault="003118BF" w:rsidP="00717617">
      <w:pPr>
        <w:pStyle w:val="ListParagraph"/>
        <w:numPr>
          <w:ilvl w:val="0"/>
          <w:numId w:val="42"/>
        </w:numPr>
        <w:rPr>
          <w:rFonts w:cs="Open Sans"/>
        </w:rPr>
      </w:pPr>
      <w:r>
        <w:rPr>
          <w:rFonts w:cs="Open Sans"/>
        </w:rPr>
        <w:t>i</w:t>
      </w:r>
      <w:r w:rsidR="00717617">
        <w:rPr>
          <w:rFonts w:cs="Open Sans"/>
        </w:rPr>
        <w:t>ts independent status</w:t>
      </w:r>
      <w:r w:rsidR="00B60302">
        <w:rPr>
          <w:rFonts w:cs="Open Sans"/>
        </w:rPr>
        <w:t xml:space="preserve"> as a statutory agency</w:t>
      </w:r>
      <w:r w:rsidR="00D56F65">
        <w:rPr>
          <w:rFonts w:cs="Open Sans"/>
        </w:rPr>
        <w:t xml:space="preserve"> and Australia’s National Human Rights Institution</w:t>
      </w:r>
    </w:p>
    <w:p w14:paraId="02AA2859" w14:textId="6E42B314" w:rsidR="00717617" w:rsidRDefault="003118BF" w:rsidP="00717617">
      <w:pPr>
        <w:pStyle w:val="ListParagraph"/>
        <w:numPr>
          <w:ilvl w:val="0"/>
          <w:numId w:val="42"/>
        </w:numPr>
        <w:rPr>
          <w:rFonts w:cs="Open Sans"/>
        </w:rPr>
      </w:pPr>
      <w:r>
        <w:rPr>
          <w:rFonts w:cs="Open Sans"/>
        </w:rPr>
        <w:lastRenderedPageBreak/>
        <w:t xml:space="preserve">its reputable and independent </w:t>
      </w:r>
      <w:r w:rsidR="005B322C">
        <w:rPr>
          <w:rFonts w:cs="Open Sans"/>
        </w:rPr>
        <w:t xml:space="preserve">standing, separate to </w:t>
      </w:r>
      <w:r w:rsidR="0081057C">
        <w:rPr>
          <w:rFonts w:cs="Open Sans"/>
        </w:rPr>
        <w:t>Government and to civil society</w:t>
      </w:r>
    </w:p>
    <w:p w14:paraId="3DCE176C" w14:textId="238785C3" w:rsidR="006E35ED" w:rsidRDefault="003118BF" w:rsidP="00717617">
      <w:pPr>
        <w:pStyle w:val="ListParagraph"/>
        <w:numPr>
          <w:ilvl w:val="0"/>
          <w:numId w:val="42"/>
        </w:numPr>
        <w:rPr>
          <w:rFonts w:cs="Open Sans"/>
        </w:rPr>
      </w:pPr>
      <w:r>
        <w:rPr>
          <w:rFonts w:cs="Open Sans"/>
        </w:rPr>
        <w:t>i</w:t>
      </w:r>
      <w:r w:rsidR="006E35ED">
        <w:rPr>
          <w:rFonts w:cs="Open Sans"/>
        </w:rPr>
        <w:t>ts legislative mandate in relation to disability discrimination under the Disability Discrimination Act</w:t>
      </w:r>
    </w:p>
    <w:p w14:paraId="7074ACF9" w14:textId="21BC09A3" w:rsidR="00B60302" w:rsidRDefault="003118BF" w:rsidP="00717617">
      <w:pPr>
        <w:pStyle w:val="ListParagraph"/>
        <w:numPr>
          <w:ilvl w:val="0"/>
          <w:numId w:val="42"/>
        </w:numPr>
        <w:rPr>
          <w:rFonts w:cs="Open Sans"/>
        </w:rPr>
      </w:pPr>
      <w:r>
        <w:rPr>
          <w:rFonts w:cs="Open Sans"/>
        </w:rPr>
        <w:t>i</w:t>
      </w:r>
      <w:r w:rsidR="00B60302">
        <w:rPr>
          <w:rFonts w:cs="Open Sans"/>
        </w:rPr>
        <w:t xml:space="preserve">ts </w:t>
      </w:r>
      <w:r>
        <w:rPr>
          <w:rFonts w:cs="Open Sans"/>
        </w:rPr>
        <w:t xml:space="preserve">subject matter </w:t>
      </w:r>
      <w:r w:rsidR="00B60302">
        <w:rPr>
          <w:rFonts w:cs="Open Sans"/>
        </w:rPr>
        <w:t>expertise</w:t>
      </w:r>
      <w:r w:rsidR="00D56F65">
        <w:rPr>
          <w:rFonts w:cs="Open Sans"/>
        </w:rPr>
        <w:t xml:space="preserve"> in relation to </w:t>
      </w:r>
      <w:r>
        <w:rPr>
          <w:rFonts w:cs="Open Sans"/>
        </w:rPr>
        <w:t xml:space="preserve">disability </w:t>
      </w:r>
      <w:r w:rsidR="006E35ED">
        <w:rPr>
          <w:rFonts w:cs="Open Sans"/>
        </w:rPr>
        <w:t>accessibility</w:t>
      </w:r>
    </w:p>
    <w:p w14:paraId="602DB5C8" w14:textId="0127A36A" w:rsidR="00B60302" w:rsidRDefault="003118BF" w:rsidP="00717617">
      <w:pPr>
        <w:pStyle w:val="ListParagraph"/>
        <w:numPr>
          <w:ilvl w:val="0"/>
          <w:numId w:val="42"/>
        </w:numPr>
        <w:rPr>
          <w:rFonts w:cs="Open Sans"/>
        </w:rPr>
      </w:pPr>
      <w:r>
        <w:rPr>
          <w:rFonts w:cs="Open Sans"/>
        </w:rPr>
        <w:t>i</w:t>
      </w:r>
      <w:r w:rsidR="00B60302">
        <w:rPr>
          <w:rFonts w:cs="Open Sans"/>
        </w:rPr>
        <w:t xml:space="preserve">ts </w:t>
      </w:r>
      <w:r w:rsidR="009E3E69">
        <w:rPr>
          <w:rFonts w:cs="Open Sans"/>
        </w:rPr>
        <w:t xml:space="preserve">experience in conducting inquiries of this nature, for example, the </w:t>
      </w:r>
      <w:proofErr w:type="spellStart"/>
      <w:r w:rsidR="009E3E69">
        <w:rPr>
          <w:rFonts w:cs="Open Sans"/>
        </w:rPr>
        <w:t>Respect@Work</w:t>
      </w:r>
      <w:proofErr w:type="spellEnd"/>
      <w:r w:rsidR="009E3E69">
        <w:rPr>
          <w:rFonts w:cs="Open Sans"/>
        </w:rPr>
        <w:t xml:space="preserve"> inquiry and </w:t>
      </w:r>
      <w:r w:rsidR="0081057C">
        <w:rPr>
          <w:rFonts w:cs="Open Sans"/>
        </w:rPr>
        <w:t>suite of ensuing reforms in relation to the Sex Discrimination Act.</w:t>
      </w:r>
    </w:p>
    <w:p w14:paraId="5B9E0223" w14:textId="022508AB" w:rsidR="00717617" w:rsidRPr="004D553A" w:rsidRDefault="00A6548B" w:rsidP="00A3373A">
      <w:pPr>
        <w:rPr>
          <w:rFonts w:cs="Open Sans"/>
        </w:rPr>
      </w:pPr>
      <w:r>
        <w:rPr>
          <w:rFonts w:cs="Open Sans"/>
        </w:rPr>
        <w:t>The</w:t>
      </w:r>
      <w:r w:rsidR="00AB2001">
        <w:rPr>
          <w:rFonts w:cs="Open Sans"/>
        </w:rPr>
        <w:t xml:space="preserve"> </w:t>
      </w:r>
      <w:r w:rsidR="00AB2001" w:rsidRPr="00EA3971">
        <w:rPr>
          <w:rFonts w:cs="Open Sans"/>
        </w:rPr>
        <w:t>Commission c</w:t>
      </w:r>
      <w:r>
        <w:rPr>
          <w:rFonts w:cs="Open Sans"/>
        </w:rPr>
        <w:t>an</w:t>
      </w:r>
      <w:r w:rsidR="00AB2001" w:rsidRPr="00EA3971">
        <w:rPr>
          <w:rFonts w:cs="Open Sans"/>
        </w:rPr>
        <w:t xml:space="preserve"> undertake the </w:t>
      </w:r>
      <w:r w:rsidR="003118BF">
        <w:rPr>
          <w:rFonts w:cs="Open Sans"/>
        </w:rPr>
        <w:t>n</w:t>
      </w:r>
      <w:r w:rsidR="00AB2001" w:rsidRPr="00EA3971">
        <w:rPr>
          <w:rFonts w:cs="Open Sans"/>
        </w:rPr>
        <w:t xml:space="preserve">ational </w:t>
      </w:r>
      <w:r w:rsidR="003118BF">
        <w:rPr>
          <w:rFonts w:cs="Open Sans"/>
        </w:rPr>
        <w:t>i</w:t>
      </w:r>
      <w:r w:rsidR="00AB2001" w:rsidRPr="00EA3971">
        <w:rPr>
          <w:rFonts w:cs="Open Sans"/>
        </w:rPr>
        <w:t>nquiry</w:t>
      </w:r>
      <w:r w:rsidR="006340AA" w:rsidRPr="00EA3971">
        <w:rPr>
          <w:rFonts w:cs="Open Sans"/>
        </w:rPr>
        <w:t xml:space="preserve"> relying on</w:t>
      </w:r>
      <w:r w:rsidR="00261837" w:rsidRPr="00EA3971">
        <w:rPr>
          <w:rFonts w:cs="Open Sans"/>
        </w:rPr>
        <w:t xml:space="preserve"> new powers introduced in s</w:t>
      </w:r>
      <w:r w:rsidR="006340AA" w:rsidRPr="00EA3971">
        <w:rPr>
          <w:rFonts w:cs="Open Sans"/>
        </w:rPr>
        <w:t>ection 35(</w:t>
      </w:r>
      <w:r w:rsidR="008019C6" w:rsidRPr="00EA3971">
        <w:rPr>
          <w:rFonts w:cs="Open Sans"/>
        </w:rPr>
        <w:t>L)</w:t>
      </w:r>
      <w:r w:rsidR="006340AA" w:rsidRPr="00EA3971">
        <w:rPr>
          <w:rFonts w:cs="Open Sans"/>
        </w:rPr>
        <w:t xml:space="preserve"> of the </w:t>
      </w:r>
      <w:r w:rsidR="008019C6" w:rsidRPr="003118BF">
        <w:rPr>
          <w:rFonts w:cs="Open Sans"/>
          <w:i/>
          <w:iCs/>
        </w:rPr>
        <w:t>Australian Human Rights Commission</w:t>
      </w:r>
      <w:r w:rsidR="006340AA" w:rsidRPr="003118BF">
        <w:rPr>
          <w:rFonts w:cs="Open Sans"/>
          <w:i/>
          <w:iCs/>
        </w:rPr>
        <w:t xml:space="preserve"> Act</w:t>
      </w:r>
      <w:r w:rsidR="008019C6" w:rsidRPr="003118BF">
        <w:rPr>
          <w:rFonts w:cs="Open Sans"/>
          <w:i/>
          <w:iCs/>
        </w:rPr>
        <w:t xml:space="preserve"> 1986</w:t>
      </w:r>
      <w:r w:rsidR="008019C6" w:rsidRPr="00EA3971">
        <w:rPr>
          <w:rFonts w:cs="Open Sans"/>
        </w:rPr>
        <w:t xml:space="preserve"> (Cth)</w:t>
      </w:r>
      <w:r w:rsidR="006340AA" w:rsidRPr="00EA3971">
        <w:rPr>
          <w:rFonts w:cs="Open Sans"/>
        </w:rPr>
        <w:t xml:space="preserve"> to</w:t>
      </w:r>
      <w:r w:rsidR="000305F3" w:rsidRPr="00EA3971">
        <w:rPr>
          <w:rFonts w:cs="Open Sans"/>
          <w:color w:val="000000"/>
        </w:rPr>
        <w:t xml:space="preserve"> inquire</w:t>
      </w:r>
      <w:r w:rsidR="000305F3">
        <w:rPr>
          <w:rFonts w:cs="Open Sans"/>
          <w:color w:val="000000"/>
        </w:rPr>
        <w:t xml:space="preserve"> into any matter that may relate to systemic unlawful discrimination or suspected systemic unlawful discrimination</w:t>
      </w:r>
      <w:r w:rsidR="003118BF">
        <w:rPr>
          <w:rFonts w:cs="Open Sans"/>
          <w:color w:val="000000"/>
        </w:rPr>
        <w:t>. T</w:t>
      </w:r>
      <w:r w:rsidR="003118BF">
        <w:rPr>
          <w:rFonts w:cs="Open Sans"/>
        </w:rPr>
        <w:t>he inquiry</w:t>
      </w:r>
      <w:r w:rsidR="000026A6">
        <w:rPr>
          <w:rFonts w:cs="Open Sans"/>
        </w:rPr>
        <w:t xml:space="preserve"> would </w:t>
      </w:r>
      <w:r w:rsidR="00464767">
        <w:rPr>
          <w:rFonts w:cs="Open Sans"/>
        </w:rPr>
        <w:t>necessarily</w:t>
      </w:r>
      <w:r w:rsidR="003118BF">
        <w:rPr>
          <w:rFonts w:cs="Open Sans"/>
        </w:rPr>
        <w:t xml:space="preserve"> </w:t>
      </w:r>
      <w:r w:rsidR="000026A6">
        <w:rPr>
          <w:rFonts w:cs="Open Sans"/>
        </w:rPr>
        <w:t>be limited to systemic issues rather than investigating or making findings about individual allegations of discrimination.</w:t>
      </w:r>
      <w:r w:rsidR="00424FE4">
        <w:rPr>
          <w:rFonts w:cs="Open Sans"/>
        </w:rPr>
        <w:t xml:space="preserve"> While the Commission can initiate an inquiry under s</w:t>
      </w:r>
      <w:r w:rsidR="00464767">
        <w:rPr>
          <w:rFonts w:cs="Open Sans"/>
        </w:rPr>
        <w:t xml:space="preserve"> </w:t>
      </w:r>
      <w:r w:rsidR="00424FE4">
        <w:rPr>
          <w:rFonts w:cs="Open Sans"/>
        </w:rPr>
        <w:t>35(L)</w:t>
      </w:r>
      <w:r w:rsidR="00464767">
        <w:rPr>
          <w:rFonts w:cs="Open Sans"/>
        </w:rPr>
        <w:t>,</w:t>
      </w:r>
      <w:r w:rsidR="00424FE4">
        <w:rPr>
          <w:rFonts w:cs="Open Sans"/>
        </w:rPr>
        <w:t xml:space="preserve"> </w:t>
      </w:r>
      <w:r w:rsidR="00B83FAC">
        <w:rPr>
          <w:rFonts w:cs="Open Sans"/>
          <w:color w:val="000000"/>
        </w:rPr>
        <w:t xml:space="preserve">when it appears to the Commission to be desirable to do so, it </w:t>
      </w:r>
      <w:r w:rsidR="0077730F">
        <w:rPr>
          <w:rFonts w:cs="Open Sans"/>
          <w:color w:val="000000"/>
        </w:rPr>
        <w:t xml:space="preserve">would be more impactful to do so with the support of the Australian Government in the context of the White Paper. Dedicated government funding will also be required for the Commission to undertake an inquiry of this nature. </w:t>
      </w:r>
    </w:p>
    <w:p w14:paraId="0A8BE805" w14:textId="44CB3932" w:rsidR="00B00B64" w:rsidRDefault="008A0827" w:rsidP="009D5510">
      <w:r>
        <w:t xml:space="preserve">Preliminary scoping, based on the Commission’s </w:t>
      </w:r>
      <w:r w:rsidR="00B00B64">
        <w:t>exposure</w:t>
      </w:r>
      <w:r w:rsidR="00F36E83">
        <w:t xml:space="preserve"> to,</w:t>
      </w:r>
      <w:r w:rsidR="00B00B64">
        <w:t xml:space="preserve"> and work on the issue, would, at minimum</w:t>
      </w:r>
      <w:r w:rsidR="008E45CA">
        <w:t xml:space="preserve"> include</w:t>
      </w:r>
      <w:r w:rsidR="00B00B64">
        <w:t>:</w:t>
      </w:r>
    </w:p>
    <w:p w14:paraId="6D978137" w14:textId="5CA3A960" w:rsidR="00B00B64" w:rsidRDefault="009D5510" w:rsidP="00B00B64">
      <w:pPr>
        <w:pStyle w:val="ListParagraph"/>
        <w:numPr>
          <w:ilvl w:val="0"/>
          <w:numId w:val="41"/>
        </w:numPr>
      </w:pPr>
      <w:r>
        <w:t>map</w:t>
      </w:r>
      <w:r w:rsidR="008E45CA">
        <w:t>ping</w:t>
      </w:r>
      <w:r>
        <w:t xml:space="preserve"> out</w:t>
      </w:r>
      <w:r w:rsidR="008E45CA">
        <w:t xml:space="preserve"> of</w:t>
      </w:r>
      <w:r>
        <w:t xml:space="preserve"> the customer journey from end to end against </w:t>
      </w:r>
      <w:r w:rsidR="00CD752E">
        <w:t>regulatory responsibilities</w:t>
      </w:r>
    </w:p>
    <w:p w14:paraId="2850809E" w14:textId="501794DC" w:rsidR="00143227" w:rsidRDefault="00143227" w:rsidP="00B00B64">
      <w:pPr>
        <w:pStyle w:val="ListParagraph"/>
        <w:numPr>
          <w:ilvl w:val="0"/>
          <w:numId w:val="41"/>
        </w:numPr>
      </w:pPr>
      <w:r>
        <w:t>examin</w:t>
      </w:r>
      <w:r w:rsidR="008E45CA">
        <w:t>ing</w:t>
      </w:r>
      <w:r>
        <w:t xml:space="preserve"> policies and protocols in place</w:t>
      </w:r>
      <w:r w:rsidR="00DF7143">
        <w:t xml:space="preserve"> around accessibility</w:t>
      </w:r>
      <w:r w:rsidR="0048291E">
        <w:t>, for example around access for assistance animals</w:t>
      </w:r>
      <w:r w:rsidR="00EF5C7B">
        <w:t>, travel with mobility equipment, costs for travelling with a support person</w:t>
      </w:r>
    </w:p>
    <w:p w14:paraId="3D6C230C" w14:textId="1A7F474B" w:rsidR="00682629" w:rsidRDefault="00951B48" w:rsidP="00B00B64">
      <w:pPr>
        <w:pStyle w:val="ListParagraph"/>
        <w:numPr>
          <w:ilvl w:val="0"/>
          <w:numId w:val="41"/>
        </w:numPr>
      </w:pPr>
      <w:r>
        <w:t xml:space="preserve">seeking </w:t>
      </w:r>
      <w:r w:rsidR="00670A0E">
        <w:t>input from</w:t>
      </w:r>
      <w:r w:rsidR="008707A9">
        <w:t xml:space="preserve"> the lived experience of people with disability in relation to air-travel and discrimination</w:t>
      </w:r>
    </w:p>
    <w:p w14:paraId="02561AE8" w14:textId="78F0D5A9" w:rsidR="005136B7" w:rsidRDefault="005136B7" w:rsidP="00B00B64">
      <w:pPr>
        <w:pStyle w:val="ListParagraph"/>
        <w:numPr>
          <w:ilvl w:val="0"/>
          <w:numId w:val="41"/>
        </w:numPr>
      </w:pPr>
      <w:r>
        <w:t>examin</w:t>
      </w:r>
      <w:r w:rsidR="008E45CA">
        <w:t>ing</w:t>
      </w:r>
      <w:r>
        <w:t xml:space="preserve"> the intersection with the National Disability Insurance Scheme (NDIS) and other disability </w:t>
      </w:r>
      <w:r w:rsidR="00520F5B">
        <w:t xml:space="preserve">support systems to understand </w:t>
      </w:r>
      <w:r w:rsidR="006D24E7">
        <w:t xml:space="preserve">delineation of </w:t>
      </w:r>
      <w:r w:rsidR="00520F5B">
        <w:t>responsibilities</w:t>
      </w:r>
    </w:p>
    <w:p w14:paraId="2084BB68" w14:textId="5E86A364" w:rsidR="00CD752E" w:rsidRDefault="006402CF" w:rsidP="00B00B64">
      <w:pPr>
        <w:pStyle w:val="ListParagraph"/>
        <w:numPr>
          <w:ilvl w:val="0"/>
          <w:numId w:val="41"/>
        </w:numPr>
      </w:pPr>
      <w:r>
        <w:t>examin</w:t>
      </w:r>
      <w:r w:rsidR="008E45CA">
        <w:t>ing</w:t>
      </w:r>
      <w:r>
        <w:t xml:space="preserve"> the appropriateness of the dispute resolution model (at all levels of complaints) </w:t>
      </w:r>
    </w:p>
    <w:p w14:paraId="6403D3EE" w14:textId="62E947DB" w:rsidR="0018306E" w:rsidRDefault="00520F5B" w:rsidP="00B00B64">
      <w:pPr>
        <w:pStyle w:val="ListParagraph"/>
        <w:numPr>
          <w:ilvl w:val="0"/>
          <w:numId w:val="41"/>
        </w:numPr>
      </w:pPr>
      <w:r>
        <w:lastRenderedPageBreak/>
        <w:t>ascertain</w:t>
      </w:r>
      <w:r w:rsidR="008E45CA">
        <w:t>ing</w:t>
      </w:r>
      <w:r w:rsidR="0018306E">
        <w:t xml:space="preserve"> what data exists</w:t>
      </w:r>
      <w:r>
        <w:t xml:space="preserve">, </w:t>
      </w:r>
      <w:r w:rsidR="0018306E">
        <w:t>whether a better data capture framework is required</w:t>
      </w:r>
      <w:r>
        <w:t>, and what this should look like</w:t>
      </w:r>
    </w:p>
    <w:p w14:paraId="2A692C99" w14:textId="3AFCEE03" w:rsidR="009D5510" w:rsidRDefault="00B35667" w:rsidP="00B00B64">
      <w:pPr>
        <w:pStyle w:val="ListParagraph"/>
        <w:numPr>
          <w:ilvl w:val="0"/>
          <w:numId w:val="41"/>
        </w:numPr>
      </w:pPr>
      <w:r>
        <w:t>research</w:t>
      </w:r>
      <w:r w:rsidR="008E45CA">
        <w:t>ing</w:t>
      </w:r>
      <w:r>
        <w:t xml:space="preserve"> international examples</w:t>
      </w:r>
      <w:r w:rsidR="00A560C3">
        <w:t>.</w:t>
      </w:r>
    </w:p>
    <w:p w14:paraId="16266084" w14:textId="1B19AABB" w:rsidR="00632E7F" w:rsidRDefault="00632E7F" w:rsidP="00632E7F">
      <w:r>
        <w:t xml:space="preserve">The inquiry would make recommendations in relation to </w:t>
      </w:r>
      <w:r w:rsidR="00154CA2">
        <w:t xml:space="preserve">the required </w:t>
      </w:r>
      <w:r>
        <w:t>operational</w:t>
      </w:r>
      <w:r w:rsidR="00154CA2">
        <w:t xml:space="preserve"> improvements</w:t>
      </w:r>
      <w:r>
        <w:t xml:space="preserve"> and law reform, </w:t>
      </w:r>
      <w:r w:rsidR="009E5C03">
        <w:t>including whether a new Disability Standard under the Disability Discrimination Act should be enacted specifically for aviation</w:t>
      </w:r>
      <w:r w:rsidR="005168A6">
        <w:t xml:space="preserve"> </w:t>
      </w:r>
      <w:r w:rsidR="00670A0E">
        <w:t xml:space="preserve">and/ </w:t>
      </w:r>
      <w:r w:rsidR="005168A6">
        <w:t>or whether another avenue (for example, the introduction of standalone legislation) would be more effective</w:t>
      </w:r>
      <w:r w:rsidR="009E5C03">
        <w:t>.</w:t>
      </w:r>
    </w:p>
    <w:p w14:paraId="38BE3FF3" w14:textId="4322C18D" w:rsidR="00A560C3" w:rsidRDefault="00BD0A4D" w:rsidP="00A560C3">
      <w:r>
        <w:t xml:space="preserve">It should be </w:t>
      </w:r>
      <w:r w:rsidR="00670A0E">
        <w:t>repeated</w:t>
      </w:r>
      <w:r>
        <w:t xml:space="preserve"> that a</w:t>
      </w:r>
      <w:r w:rsidR="00A560C3">
        <w:t xml:space="preserve">n inquiry of this nature is not </w:t>
      </w:r>
      <w:r w:rsidR="00261837">
        <w:t xml:space="preserve">at all </w:t>
      </w:r>
      <w:r w:rsidR="00A560C3">
        <w:t>possible without dedicated resourcing from</w:t>
      </w:r>
      <w:r w:rsidR="00261837">
        <w:t xml:space="preserve"> the Australian Government</w:t>
      </w:r>
      <w:r w:rsidR="00A560C3">
        <w:t xml:space="preserve">. </w:t>
      </w:r>
    </w:p>
    <w:p w14:paraId="702E2504" w14:textId="786A88B3" w:rsidR="002B1D03" w:rsidRDefault="002B1D03" w:rsidP="00944C8F">
      <w:pPr>
        <w:rPr>
          <w:b/>
          <w:bCs/>
        </w:rPr>
      </w:pPr>
      <w:r>
        <w:rPr>
          <w:b/>
          <w:bCs/>
        </w:rPr>
        <w:t xml:space="preserve">Recommendation </w:t>
      </w:r>
      <w:r w:rsidR="000455F3">
        <w:rPr>
          <w:b/>
          <w:bCs/>
        </w:rPr>
        <w:t xml:space="preserve">4: </w:t>
      </w:r>
      <w:r>
        <w:rPr>
          <w:b/>
          <w:bCs/>
        </w:rPr>
        <w:t xml:space="preserve">The </w:t>
      </w:r>
      <w:r w:rsidR="00CC0AF9">
        <w:rPr>
          <w:b/>
          <w:bCs/>
        </w:rPr>
        <w:t>Australian Government</w:t>
      </w:r>
      <w:r w:rsidR="00262EA3" w:rsidRPr="00262EA3">
        <w:rPr>
          <w:b/>
          <w:bCs/>
        </w:rPr>
        <w:t xml:space="preserve"> </w:t>
      </w:r>
      <w:r>
        <w:rPr>
          <w:b/>
          <w:bCs/>
        </w:rPr>
        <w:t xml:space="preserve">should </w:t>
      </w:r>
      <w:r w:rsidR="000C0AAA">
        <w:rPr>
          <w:b/>
          <w:bCs/>
        </w:rPr>
        <w:t xml:space="preserve">provide sufficient and dedicated resourcing to the Australian Human Rights Commission to undertake </w:t>
      </w:r>
      <w:r w:rsidR="006C4004">
        <w:rPr>
          <w:b/>
          <w:bCs/>
        </w:rPr>
        <w:t>a National Inquiry into systemic disability discrimination in air travel</w:t>
      </w:r>
      <w:r w:rsidR="000C0AAA">
        <w:rPr>
          <w:b/>
          <w:bCs/>
        </w:rPr>
        <w:t>.</w:t>
      </w:r>
    </w:p>
    <w:p w14:paraId="21040596" w14:textId="27ABF866" w:rsidR="00454BE3" w:rsidRDefault="00454BE3" w:rsidP="00454BE3">
      <w:pPr>
        <w:pStyle w:val="Heading1"/>
      </w:pPr>
      <w:r>
        <w:t>Conclusion</w:t>
      </w:r>
    </w:p>
    <w:p w14:paraId="7B8C4ABD" w14:textId="7284E146" w:rsidR="00454BE3" w:rsidRDefault="00454BE3" w:rsidP="00454BE3">
      <w:r>
        <w:t>Air travel is a vital part of modern life that all people should have access t</w:t>
      </w:r>
      <w:r w:rsidR="00336585">
        <w:t xml:space="preserve">o as required. </w:t>
      </w:r>
      <w:r w:rsidR="00D54CCA">
        <w:t>This includes equal opportunity to choose a provider, flight type, time and service</w:t>
      </w:r>
      <w:r w:rsidR="00443B71">
        <w:t xml:space="preserve">. Unfortunately, options </w:t>
      </w:r>
      <w:r w:rsidR="00670A0E">
        <w:t xml:space="preserve">for people with disability </w:t>
      </w:r>
      <w:r w:rsidR="00443B71">
        <w:t>are more than often reduced due to accessibility and personal support needs</w:t>
      </w:r>
      <w:r w:rsidR="009B2640">
        <w:t>. People with disability also experience discrimination in air travel based on a multitude of factors such inaccessible infrastructure, negative attitudes towards disability, and inaccessible policies, procedures and practices.</w:t>
      </w:r>
      <w:r w:rsidR="00CA0501">
        <w:t xml:space="preserve"> </w:t>
      </w:r>
      <w:r w:rsidR="00670A0E">
        <w:t>E</w:t>
      </w:r>
      <w:r w:rsidR="00CA0501">
        <w:t xml:space="preserve">xperiences </w:t>
      </w:r>
      <w:r w:rsidR="00670A0E">
        <w:t xml:space="preserve">of discrimination </w:t>
      </w:r>
      <w:r w:rsidR="00CA0501">
        <w:t xml:space="preserve">have a serious impact on the wellbeing, independence and inclusion of people with disability. </w:t>
      </w:r>
      <w:r w:rsidR="009B2640">
        <w:t xml:space="preserve"> </w:t>
      </w:r>
    </w:p>
    <w:p w14:paraId="7A30C84C" w14:textId="05CE3907" w:rsidR="001426B9" w:rsidRDefault="001426B9" w:rsidP="00BC4E4C">
      <w:r>
        <w:t xml:space="preserve">It is essential that the accessibility of air travel and aviation </w:t>
      </w:r>
      <w:r w:rsidR="00670A0E">
        <w:t>be marked as</w:t>
      </w:r>
      <w:r>
        <w:t xml:space="preserve"> priority area</w:t>
      </w:r>
      <w:r w:rsidR="00CA0501">
        <w:t>s</w:t>
      </w:r>
      <w:r>
        <w:t xml:space="preserve"> </w:t>
      </w:r>
      <w:r w:rsidR="00670A0E">
        <w:t>in</w:t>
      </w:r>
      <w:r>
        <w:t xml:space="preserve"> the Aviation White Paper, which has a significant opportunity to improve the inclusion of people with disability in this industry and more generally. </w:t>
      </w:r>
    </w:p>
    <w:p w14:paraId="0E4A5D25" w14:textId="38433364" w:rsidR="00BC4E4C" w:rsidRDefault="001426B9" w:rsidP="00454BE3">
      <w:r>
        <w:t xml:space="preserve">Alongside </w:t>
      </w:r>
      <w:r w:rsidR="00BC4E4C">
        <w:t>the National Inquiry recommended in this submission</w:t>
      </w:r>
      <w:r>
        <w:t xml:space="preserve">, the Commission encourages </w:t>
      </w:r>
      <w:r w:rsidR="00BC4E4C">
        <w:t>DITRDCA</w:t>
      </w:r>
      <w:r>
        <w:t xml:space="preserve"> to think innovatively </w:t>
      </w:r>
      <w:r w:rsidR="00BC4E4C">
        <w:t xml:space="preserve">in the interim </w:t>
      </w:r>
      <w:r>
        <w:t xml:space="preserve">about ways to implement enhanced accessibility practices to eliminate discrimination in air travel for people with disability. </w:t>
      </w:r>
    </w:p>
    <w:p w14:paraId="3C6B01FA" w14:textId="034CE6E9" w:rsidR="009B2640" w:rsidRDefault="00BC4E4C" w:rsidP="00454BE3">
      <w:r>
        <w:t>Accessibility</w:t>
      </w:r>
      <w:r w:rsidR="00326EA3">
        <w:t xml:space="preserve"> and universal design</w:t>
      </w:r>
      <w:r w:rsidR="0010221A">
        <w:t xml:space="preserve"> should </w:t>
      </w:r>
      <w:r w:rsidR="00326EA3">
        <w:t xml:space="preserve">not be an afterthought in any element the White Paper seeks to address and should be adequately integrated into all policy and practice considerations. </w:t>
      </w:r>
    </w:p>
    <w:p w14:paraId="187D3456" w14:textId="7871F3AC" w:rsidR="00152535" w:rsidRDefault="001426B9" w:rsidP="00454BE3">
      <w:pPr>
        <w:spacing w:before="0" w:after="0"/>
        <w:sectPr w:rsidR="00152535" w:rsidSect="00460EE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pPr>
      <w:r>
        <w:lastRenderedPageBreak/>
        <w:t xml:space="preserve">The Commission will remain engaged in these issues and welcomes the opportunity to further discuss this submission with </w:t>
      </w:r>
      <w:r w:rsidR="009E0E7F">
        <w:t>DITRDCA</w:t>
      </w:r>
      <w:r>
        <w:t xml:space="preserve">. </w:t>
      </w:r>
      <w:r w:rsidR="004F46E4">
        <w:rPr>
          <w:b/>
          <w:bCs/>
        </w:rPr>
        <w:br w:type="page"/>
      </w:r>
    </w:p>
    <w:p w14:paraId="5A82341C" w14:textId="346469E0" w:rsidR="009C0F63" w:rsidRDefault="009C0F63" w:rsidP="00D27D7B">
      <w:pPr>
        <w:pStyle w:val="Heading1"/>
      </w:pPr>
      <w:bookmarkStart w:id="18" w:name="_Toc151737510"/>
      <w:r>
        <w:lastRenderedPageBreak/>
        <w:t>Appendix</w:t>
      </w:r>
      <w:r w:rsidR="00B55EC1">
        <w:t xml:space="preserve"> – Complaints data</w:t>
      </w:r>
      <w:bookmarkEnd w:id="18"/>
    </w:p>
    <w:p w14:paraId="5D4334BB" w14:textId="39B1FF45" w:rsidR="009C0F63" w:rsidRDefault="009C0F63" w:rsidP="009C0F63">
      <w:r>
        <w:t>The table below shows complaints made to the Commission in relation to air travel</w:t>
      </w:r>
      <w:r w:rsidR="00A4074A">
        <w:t xml:space="preserve"> per financial year</w:t>
      </w:r>
      <w:r>
        <w:t xml:space="preserve">, since 2013. </w:t>
      </w:r>
    </w:p>
    <w:p w14:paraId="4E52742C" w14:textId="63290299" w:rsidR="00B55EC1" w:rsidRPr="00B373B1" w:rsidRDefault="00B55EC1" w:rsidP="00B373B1">
      <w:pPr>
        <w:pStyle w:val="Caption"/>
        <w:keepNext/>
        <w:rPr>
          <w:sz w:val="24"/>
          <w:szCs w:val="24"/>
        </w:rPr>
      </w:pPr>
      <w:r w:rsidRPr="00B373B1">
        <w:rPr>
          <w:sz w:val="24"/>
          <w:szCs w:val="24"/>
        </w:rPr>
        <w:t xml:space="preserve">Table </w:t>
      </w:r>
      <w:r w:rsidRPr="00B373B1">
        <w:rPr>
          <w:sz w:val="24"/>
          <w:szCs w:val="24"/>
        </w:rPr>
        <w:fldChar w:fldCharType="begin"/>
      </w:r>
      <w:r w:rsidRPr="00B373B1">
        <w:rPr>
          <w:sz w:val="24"/>
          <w:szCs w:val="24"/>
        </w:rPr>
        <w:instrText xml:space="preserve"> SEQ Table \* ARABIC </w:instrText>
      </w:r>
      <w:r w:rsidRPr="00B373B1">
        <w:rPr>
          <w:sz w:val="24"/>
          <w:szCs w:val="24"/>
        </w:rPr>
        <w:fldChar w:fldCharType="separate"/>
      </w:r>
      <w:r w:rsidR="0065365C">
        <w:rPr>
          <w:noProof/>
          <w:sz w:val="24"/>
          <w:szCs w:val="24"/>
        </w:rPr>
        <w:t>1</w:t>
      </w:r>
      <w:r w:rsidRPr="00B373B1">
        <w:rPr>
          <w:sz w:val="24"/>
          <w:szCs w:val="24"/>
        </w:rPr>
        <w:fldChar w:fldCharType="end"/>
      </w:r>
      <w:r w:rsidRPr="00B373B1">
        <w:rPr>
          <w:sz w:val="24"/>
          <w:szCs w:val="24"/>
        </w:rPr>
        <w:t>: Complaints made to the Australian Human Rights Commission in relation to air travel – 2013 to 2023</w:t>
      </w:r>
    </w:p>
    <w:tbl>
      <w:tblPr>
        <w:tblStyle w:val="TableGrid"/>
        <w:tblW w:w="0" w:type="auto"/>
        <w:tblLook w:val="04A0" w:firstRow="1" w:lastRow="0" w:firstColumn="1" w:lastColumn="0" w:noHBand="0" w:noVBand="1"/>
      </w:tblPr>
      <w:tblGrid>
        <w:gridCol w:w="2405"/>
        <w:gridCol w:w="1215"/>
        <w:gridCol w:w="1216"/>
        <w:gridCol w:w="1215"/>
        <w:gridCol w:w="1216"/>
        <w:gridCol w:w="1215"/>
        <w:gridCol w:w="1216"/>
        <w:gridCol w:w="1215"/>
        <w:gridCol w:w="1216"/>
        <w:gridCol w:w="1215"/>
        <w:gridCol w:w="1216"/>
      </w:tblGrid>
      <w:tr w:rsidR="00152535" w14:paraId="0A2CE788" w14:textId="75615ED3" w:rsidTr="00B373B1">
        <w:tc>
          <w:tcPr>
            <w:tcW w:w="2405" w:type="dxa"/>
            <w:shd w:val="clear" w:color="auto" w:fill="DEEAF6" w:themeFill="accent1" w:themeFillTint="33"/>
          </w:tcPr>
          <w:p w14:paraId="24D24C08" w14:textId="0CAA24EF" w:rsidR="00152535" w:rsidRDefault="00152535" w:rsidP="009C0F63">
            <w:pPr>
              <w:rPr>
                <w:b/>
                <w:bCs/>
              </w:rPr>
            </w:pPr>
            <w:r>
              <w:rPr>
                <w:b/>
                <w:bCs/>
              </w:rPr>
              <w:t xml:space="preserve"> </w:t>
            </w:r>
            <w:r w:rsidR="00C16B73">
              <w:rPr>
                <w:b/>
                <w:bCs/>
              </w:rPr>
              <w:t>Complaints</w:t>
            </w:r>
          </w:p>
        </w:tc>
        <w:tc>
          <w:tcPr>
            <w:tcW w:w="1215" w:type="dxa"/>
            <w:shd w:val="clear" w:color="auto" w:fill="DEEAF6" w:themeFill="accent1" w:themeFillTint="33"/>
          </w:tcPr>
          <w:p w14:paraId="32BB86F4" w14:textId="40B8121D" w:rsidR="00152535" w:rsidRDefault="00152535" w:rsidP="00B373B1">
            <w:pPr>
              <w:jc w:val="center"/>
              <w:rPr>
                <w:b/>
                <w:bCs/>
              </w:rPr>
            </w:pPr>
            <w:r>
              <w:rPr>
                <w:b/>
                <w:bCs/>
              </w:rPr>
              <w:t>2013</w:t>
            </w:r>
            <w:r w:rsidR="00A4074A">
              <w:rPr>
                <w:b/>
                <w:bCs/>
              </w:rPr>
              <w:t>-14</w:t>
            </w:r>
          </w:p>
        </w:tc>
        <w:tc>
          <w:tcPr>
            <w:tcW w:w="1216" w:type="dxa"/>
            <w:shd w:val="clear" w:color="auto" w:fill="DEEAF6" w:themeFill="accent1" w:themeFillTint="33"/>
          </w:tcPr>
          <w:p w14:paraId="5F351362" w14:textId="5DFF324E" w:rsidR="00152535" w:rsidRDefault="00A4074A" w:rsidP="00B373B1">
            <w:pPr>
              <w:jc w:val="center"/>
              <w:rPr>
                <w:b/>
                <w:bCs/>
              </w:rPr>
            </w:pPr>
            <w:r>
              <w:rPr>
                <w:b/>
                <w:bCs/>
              </w:rPr>
              <w:t>2014-15</w:t>
            </w:r>
          </w:p>
        </w:tc>
        <w:tc>
          <w:tcPr>
            <w:tcW w:w="1215" w:type="dxa"/>
            <w:shd w:val="clear" w:color="auto" w:fill="DEEAF6" w:themeFill="accent1" w:themeFillTint="33"/>
          </w:tcPr>
          <w:p w14:paraId="12358127" w14:textId="2C167F5C" w:rsidR="00152535" w:rsidRDefault="00A4074A" w:rsidP="00B373B1">
            <w:pPr>
              <w:jc w:val="center"/>
              <w:rPr>
                <w:b/>
                <w:bCs/>
              </w:rPr>
            </w:pPr>
            <w:r>
              <w:rPr>
                <w:b/>
                <w:bCs/>
              </w:rPr>
              <w:t>2015-16</w:t>
            </w:r>
          </w:p>
        </w:tc>
        <w:tc>
          <w:tcPr>
            <w:tcW w:w="1216" w:type="dxa"/>
            <w:shd w:val="clear" w:color="auto" w:fill="DEEAF6" w:themeFill="accent1" w:themeFillTint="33"/>
          </w:tcPr>
          <w:p w14:paraId="29A873E2" w14:textId="10E0A457" w:rsidR="00152535" w:rsidRDefault="00A4074A" w:rsidP="00B373B1">
            <w:pPr>
              <w:jc w:val="center"/>
              <w:rPr>
                <w:b/>
                <w:bCs/>
              </w:rPr>
            </w:pPr>
            <w:r>
              <w:rPr>
                <w:b/>
                <w:bCs/>
              </w:rPr>
              <w:t>2016-17</w:t>
            </w:r>
          </w:p>
        </w:tc>
        <w:tc>
          <w:tcPr>
            <w:tcW w:w="1215" w:type="dxa"/>
            <w:shd w:val="clear" w:color="auto" w:fill="DEEAF6" w:themeFill="accent1" w:themeFillTint="33"/>
          </w:tcPr>
          <w:p w14:paraId="3E728037" w14:textId="1329E7B1" w:rsidR="00152535" w:rsidRDefault="00A4074A" w:rsidP="00B373B1">
            <w:pPr>
              <w:jc w:val="center"/>
              <w:rPr>
                <w:b/>
                <w:bCs/>
              </w:rPr>
            </w:pPr>
            <w:r>
              <w:rPr>
                <w:b/>
                <w:bCs/>
              </w:rPr>
              <w:t>2017-18</w:t>
            </w:r>
          </w:p>
        </w:tc>
        <w:tc>
          <w:tcPr>
            <w:tcW w:w="1216" w:type="dxa"/>
            <w:shd w:val="clear" w:color="auto" w:fill="DEEAF6" w:themeFill="accent1" w:themeFillTint="33"/>
          </w:tcPr>
          <w:p w14:paraId="49AD9306" w14:textId="62073790" w:rsidR="00152535" w:rsidRDefault="00A4074A" w:rsidP="00B373B1">
            <w:pPr>
              <w:jc w:val="center"/>
              <w:rPr>
                <w:b/>
                <w:bCs/>
              </w:rPr>
            </w:pPr>
            <w:r>
              <w:rPr>
                <w:b/>
                <w:bCs/>
              </w:rPr>
              <w:t>2018-19</w:t>
            </w:r>
          </w:p>
        </w:tc>
        <w:tc>
          <w:tcPr>
            <w:tcW w:w="1215" w:type="dxa"/>
            <w:shd w:val="clear" w:color="auto" w:fill="DEEAF6" w:themeFill="accent1" w:themeFillTint="33"/>
          </w:tcPr>
          <w:p w14:paraId="22EE2D3D" w14:textId="242DC93B" w:rsidR="00152535" w:rsidRDefault="00A4074A" w:rsidP="00B373B1">
            <w:pPr>
              <w:jc w:val="center"/>
              <w:rPr>
                <w:b/>
                <w:bCs/>
              </w:rPr>
            </w:pPr>
            <w:r>
              <w:rPr>
                <w:b/>
                <w:bCs/>
              </w:rPr>
              <w:t>2019-20</w:t>
            </w:r>
          </w:p>
        </w:tc>
        <w:tc>
          <w:tcPr>
            <w:tcW w:w="1216" w:type="dxa"/>
            <w:shd w:val="clear" w:color="auto" w:fill="DEEAF6" w:themeFill="accent1" w:themeFillTint="33"/>
          </w:tcPr>
          <w:p w14:paraId="264A51C2" w14:textId="69DD5B03" w:rsidR="00152535" w:rsidRDefault="00A4074A" w:rsidP="00B373B1">
            <w:pPr>
              <w:jc w:val="center"/>
              <w:rPr>
                <w:b/>
                <w:bCs/>
              </w:rPr>
            </w:pPr>
            <w:r>
              <w:rPr>
                <w:b/>
                <w:bCs/>
              </w:rPr>
              <w:t>2020-21</w:t>
            </w:r>
          </w:p>
        </w:tc>
        <w:tc>
          <w:tcPr>
            <w:tcW w:w="1215" w:type="dxa"/>
            <w:shd w:val="clear" w:color="auto" w:fill="DEEAF6" w:themeFill="accent1" w:themeFillTint="33"/>
          </w:tcPr>
          <w:p w14:paraId="0C2F35BA" w14:textId="1C19B686" w:rsidR="00152535" w:rsidRDefault="00A4074A" w:rsidP="00B373B1">
            <w:pPr>
              <w:jc w:val="center"/>
              <w:rPr>
                <w:b/>
                <w:bCs/>
              </w:rPr>
            </w:pPr>
            <w:r>
              <w:rPr>
                <w:b/>
                <w:bCs/>
              </w:rPr>
              <w:t>2021-22</w:t>
            </w:r>
          </w:p>
        </w:tc>
        <w:tc>
          <w:tcPr>
            <w:tcW w:w="1216" w:type="dxa"/>
            <w:shd w:val="clear" w:color="auto" w:fill="DEEAF6" w:themeFill="accent1" w:themeFillTint="33"/>
          </w:tcPr>
          <w:p w14:paraId="337FC54E" w14:textId="6C304979" w:rsidR="00152535" w:rsidRDefault="00A4074A" w:rsidP="00B373B1">
            <w:pPr>
              <w:jc w:val="center"/>
              <w:rPr>
                <w:b/>
                <w:bCs/>
              </w:rPr>
            </w:pPr>
            <w:r>
              <w:rPr>
                <w:b/>
                <w:bCs/>
              </w:rPr>
              <w:t>2022-23</w:t>
            </w:r>
          </w:p>
        </w:tc>
      </w:tr>
      <w:tr w:rsidR="00722769" w14:paraId="47ABFD39" w14:textId="77777777" w:rsidTr="00B373B1">
        <w:tc>
          <w:tcPr>
            <w:tcW w:w="2405" w:type="dxa"/>
            <w:shd w:val="clear" w:color="auto" w:fill="EDEDED" w:themeFill="accent3" w:themeFillTint="33"/>
          </w:tcPr>
          <w:p w14:paraId="555BD0D0" w14:textId="2D7C0355" w:rsidR="00A4074A" w:rsidRDefault="00C16B73" w:rsidP="009C0F63">
            <w:pPr>
              <w:rPr>
                <w:b/>
                <w:bCs/>
              </w:rPr>
            </w:pPr>
            <w:r>
              <w:rPr>
                <w:b/>
                <w:bCs/>
              </w:rPr>
              <w:t>Total Complaints – Air related travel</w:t>
            </w:r>
          </w:p>
        </w:tc>
        <w:tc>
          <w:tcPr>
            <w:tcW w:w="1215" w:type="dxa"/>
            <w:shd w:val="clear" w:color="auto" w:fill="EDEDED" w:themeFill="accent3" w:themeFillTint="33"/>
          </w:tcPr>
          <w:p w14:paraId="3E66ADAE" w14:textId="3B3D5457" w:rsidR="00A4074A" w:rsidRDefault="005707B6" w:rsidP="00B373B1">
            <w:pPr>
              <w:jc w:val="center"/>
              <w:rPr>
                <w:b/>
                <w:bCs/>
              </w:rPr>
            </w:pPr>
            <w:r>
              <w:rPr>
                <w:b/>
                <w:bCs/>
              </w:rPr>
              <w:t>28</w:t>
            </w:r>
          </w:p>
        </w:tc>
        <w:tc>
          <w:tcPr>
            <w:tcW w:w="1216" w:type="dxa"/>
            <w:shd w:val="clear" w:color="auto" w:fill="EDEDED" w:themeFill="accent3" w:themeFillTint="33"/>
          </w:tcPr>
          <w:p w14:paraId="0421B831" w14:textId="3BF820FB" w:rsidR="00A4074A" w:rsidRDefault="005707B6" w:rsidP="00B373B1">
            <w:pPr>
              <w:jc w:val="center"/>
              <w:rPr>
                <w:b/>
                <w:bCs/>
              </w:rPr>
            </w:pPr>
            <w:r>
              <w:rPr>
                <w:b/>
                <w:bCs/>
              </w:rPr>
              <w:t>29</w:t>
            </w:r>
          </w:p>
        </w:tc>
        <w:tc>
          <w:tcPr>
            <w:tcW w:w="1215" w:type="dxa"/>
            <w:shd w:val="clear" w:color="auto" w:fill="EDEDED" w:themeFill="accent3" w:themeFillTint="33"/>
          </w:tcPr>
          <w:p w14:paraId="1CA3EA52" w14:textId="453B0E7C" w:rsidR="00A4074A" w:rsidRDefault="005707B6" w:rsidP="00B373B1">
            <w:pPr>
              <w:jc w:val="center"/>
              <w:rPr>
                <w:b/>
                <w:bCs/>
              </w:rPr>
            </w:pPr>
            <w:r>
              <w:rPr>
                <w:b/>
                <w:bCs/>
              </w:rPr>
              <w:t>23</w:t>
            </w:r>
          </w:p>
        </w:tc>
        <w:tc>
          <w:tcPr>
            <w:tcW w:w="1216" w:type="dxa"/>
            <w:shd w:val="clear" w:color="auto" w:fill="EDEDED" w:themeFill="accent3" w:themeFillTint="33"/>
          </w:tcPr>
          <w:p w14:paraId="5761204F" w14:textId="54945575" w:rsidR="00A4074A" w:rsidRDefault="005707B6" w:rsidP="00B373B1">
            <w:pPr>
              <w:jc w:val="center"/>
              <w:rPr>
                <w:b/>
                <w:bCs/>
              </w:rPr>
            </w:pPr>
            <w:r>
              <w:rPr>
                <w:b/>
                <w:bCs/>
              </w:rPr>
              <w:t>29</w:t>
            </w:r>
          </w:p>
        </w:tc>
        <w:tc>
          <w:tcPr>
            <w:tcW w:w="1215" w:type="dxa"/>
            <w:shd w:val="clear" w:color="auto" w:fill="EDEDED" w:themeFill="accent3" w:themeFillTint="33"/>
          </w:tcPr>
          <w:p w14:paraId="44214C58" w14:textId="3CA2EEFC" w:rsidR="00A4074A" w:rsidRDefault="005707B6" w:rsidP="00B373B1">
            <w:pPr>
              <w:jc w:val="center"/>
              <w:rPr>
                <w:b/>
                <w:bCs/>
              </w:rPr>
            </w:pPr>
            <w:r>
              <w:rPr>
                <w:b/>
                <w:bCs/>
              </w:rPr>
              <w:t>24</w:t>
            </w:r>
          </w:p>
        </w:tc>
        <w:tc>
          <w:tcPr>
            <w:tcW w:w="1216" w:type="dxa"/>
            <w:shd w:val="clear" w:color="auto" w:fill="EDEDED" w:themeFill="accent3" w:themeFillTint="33"/>
          </w:tcPr>
          <w:p w14:paraId="4C7A970C" w14:textId="65CA0D56" w:rsidR="00A4074A" w:rsidRDefault="00CB3FA9" w:rsidP="00B373B1">
            <w:pPr>
              <w:jc w:val="center"/>
              <w:rPr>
                <w:b/>
                <w:bCs/>
              </w:rPr>
            </w:pPr>
            <w:r>
              <w:rPr>
                <w:b/>
                <w:bCs/>
              </w:rPr>
              <w:t>39</w:t>
            </w:r>
          </w:p>
        </w:tc>
        <w:tc>
          <w:tcPr>
            <w:tcW w:w="1215" w:type="dxa"/>
            <w:shd w:val="clear" w:color="auto" w:fill="EDEDED" w:themeFill="accent3" w:themeFillTint="33"/>
          </w:tcPr>
          <w:p w14:paraId="1601815A" w14:textId="435514BE" w:rsidR="00A4074A" w:rsidRDefault="00CB3FA9" w:rsidP="00B373B1">
            <w:pPr>
              <w:jc w:val="center"/>
              <w:rPr>
                <w:b/>
                <w:bCs/>
              </w:rPr>
            </w:pPr>
            <w:r>
              <w:rPr>
                <w:b/>
                <w:bCs/>
              </w:rPr>
              <w:t>33</w:t>
            </w:r>
          </w:p>
        </w:tc>
        <w:tc>
          <w:tcPr>
            <w:tcW w:w="1216" w:type="dxa"/>
            <w:shd w:val="clear" w:color="auto" w:fill="EDEDED" w:themeFill="accent3" w:themeFillTint="33"/>
          </w:tcPr>
          <w:p w14:paraId="52CC12F1" w14:textId="7DDA1671" w:rsidR="00A4074A" w:rsidRDefault="00CB3FA9" w:rsidP="00B373B1">
            <w:pPr>
              <w:jc w:val="center"/>
              <w:rPr>
                <w:b/>
                <w:bCs/>
              </w:rPr>
            </w:pPr>
            <w:r>
              <w:rPr>
                <w:b/>
                <w:bCs/>
              </w:rPr>
              <w:t>20</w:t>
            </w:r>
          </w:p>
        </w:tc>
        <w:tc>
          <w:tcPr>
            <w:tcW w:w="1215" w:type="dxa"/>
            <w:shd w:val="clear" w:color="auto" w:fill="EDEDED" w:themeFill="accent3" w:themeFillTint="33"/>
          </w:tcPr>
          <w:p w14:paraId="79FF78B2" w14:textId="08FE7FE3" w:rsidR="00A4074A" w:rsidRDefault="00CB3FA9" w:rsidP="00B373B1">
            <w:pPr>
              <w:jc w:val="center"/>
              <w:rPr>
                <w:b/>
                <w:bCs/>
              </w:rPr>
            </w:pPr>
            <w:r>
              <w:rPr>
                <w:b/>
                <w:bCs/>
              </w:rPr>
              <w:t>31</w:t>
            </w:r>
          </w:p>
        </w:tc>
        <w:tc>
          <w:tcPr>
            <w:tcW w:w="1216" w:type="dxa"/>
            <w:shd w:val="clear" w:color="auto" w:fill="EDEDED" w:themeFill="accent3" w:themeFillTint="33"/>
          </w:tcPr>
          <w:p w14:paraId="58C63A00" w14:textId="1D1C67B0" w:rsidR="00A4074A" w:rsidRDefault="00CB3FA9" w:rsidP="00B373B1">
            <w:pPr>
              <w:jc w:val="center"/>
              <w:rPr>
                <w:b/>
                <w:bCs/>
              </w:rPr>
            </w:pPr>
            <w:r>
              <w:rPr>
                <w:b/>
                <w:bCs/>
              </w:rPr>
              <w:t>50</w:t>
            </w:r>
          </w:p>
        </w:tc>
      </w:tr>
      <w:tr w:rsidR="00A4074A" w14:paraId="1C7CB6B0" w14:textId="77777777" w:rsidTr="00B373B1">
        <w:tc>
          <w:tcPr>
            <w:tcW w:w="2405" w:type="dxa"/>
            <w:shd w:val="clear" w:color="auto" w:fill="DEEAF6" w:themeFill="accent1" w:themeFillTint="33"/>
          </w:tcPr>
          <w:p w14:paraId="52C34CD3" w14:textId="55C8553C" w:rsidR="00A4074A" w:rsidRDefault="00C16B73" w:rsidP="009C0F63">
            <w:pPr>
              <w:rPr>
                <w:b/>
                <w:bCs/>
              </w:rPr>
            </w:pPr>
            <w:r>
              <w:rPr>
                <w:b/>
                <w:bCs/>
              </w:rPr>
              <w:t>Airlines</w:t>
            </w:r>
          </w:p>
        </w:tc>
        <w:tc>
          <w:tcPr>
            <w:tcW w:w="1215" w:type="dxa"/>
          </w:tcPr>
          <w:p w14:paraId="29672E7E" w14:textId="1422227B" w:rsidR="00A4074A" w:rsidRDefault="004B0405" w:rsidP="00B373B1">
            <w:pPr>
              <w:jc w:val="center"/>
              <w:rPr>
                <w:b/>
                <w:bCs/>
              </w:rPr>
            </w:pPr>
            <w:r>
              <w:rPr>
                <w:b/>
                <w:bCs/>
              </w:rPr>
              <w:t>23</w:t>
            </w:r>
          </w:p>
        </w:tc>
        <w:tc>
          <w:tcPr>
            <w:tcW w:w="1216" w:type="dxa"/>
          </w:tcPr>
          <w:p w14:paraId="766F6A91" w14:textId="3BE72DE1" w:rsidR="00A4074A" w:rsidRDefault="004B0405" w:rsidP="00B373B1">
            <w:pPr>
              <w:jc w:val="center"/>
              <w:rPr>
                <w:b/>
                <w:bCs/>
              </w:rPr>
            </w:pPr>
            <w:r>
              <w:rPr>
                <w:b/>
                <w:bCs/>
              </w:rPr>
              <w:t>27</w:t>
            </w:r>
          </w:p>
        </w:tc>
        <w:tc>
          <w:tcPr>
            <w:tcW w:w="1215" w:type="dxa"/>
          </w:tcPr>
          <w:p w14:paraId="2B5831DD" w14:textId="4767CAB5" w:rsidR="00A4074A" w:rsidRDefault="004B0405" w:rsidP="00B373B1">
            <w:pPr>
              <w:jc w:val="center"/>
              <w:rPr>
                <w:b/>
                <w:bCs/>
              </w:rPr>
            </w:pPr>
            <w:r>
              <w:rPr>
                <w:b/>
                <w:bCs/>
              </w:rPr>
              <w:t>23</w:t>
            </w:r>
          </w:p>
        </w:tc>
        <w:tc>
          <w:tcPr>
            <w:tcW w:w="1216" w:type="dxa"/>
          </w:tcPr>
          <w:p w14:paraId="717DC86B" w14:textId="0BB06732" w:rsidR="00A4074A" w:rsidRDefault="004B0405" w:rsidP="00B373B1">
            <w:pPr>
              <w:jc w:val="center"/>
              <w:rPr>
                <w:b/>
                <w:bCs/>
              </w:rPr>
            </w:pPr>
            <w:r>
              <w:rPr>
                <w:b/>
                <w:bCs/>
              </w:rPr>
              <w:t>26</w:t>
            </w:r>
          </w:p>
        </w:tc>
        <w:tc>
          <w:tcPr>
            <w:tcW w:w="1215" w:type="dxa"/>
          </w:tcPr>
          <w:p w14:paraId="017EA89C" w14:textId="3ED98EB9" w:rsidR="00A4074A" w:rsidRDefault="004B0405" w:rsidP="00B373B1">
            <w:pPr>
              <w:jc w:val="center"/>
              <w:rPr>
                <w:b/>
                <w:bCs/>
              </w:rPr>
            </w:pPr>
            <w:r>
              <w:rPr>
                <w:b/>
                <w:bCs/>
              </w:rPr>
              <w:t>23</w:t>
            </w:r>
          </w:p>
        </w:tc>
        <w:tc>
          <w:tcPr>
            <w:tcW w:w="1216" w:type="dxa"/>
          </w:tcPr>
          <w:p w14:paraId="73172656" w14:textId="7F62E4D9" w:rsidR="00A4074A" w:rsidRDefault="004B0405" w:rsidP="00B373B1">
            <w:pPr>
              <w:jc w:val="center"/>
              <w:rPr>
                <w:b/>
                <w:bCs/>
              </w:rPr>
            </w:pPr>
            <w:r>
              <w:rPr>
                <w:b/>
                <w:bCs/>
              </w:rPr>
              <w:t>35</w:t>
            </w:r>
          </w:p>
        </w:tc>
        <w:tc>
          <w:tcPr>
            <w:tcW w:w="1215" w:type="dxa"/>
          </w:tcPr>
          <w:p w14:paraId="5A269DE3" w14:textId="56CA3C0F" w:rsidR="00A4074A" w:rsidRDefault="004B0405" w:rsidP="00B373B1">
            <w:pPr>
              <w:jc w:val="center"/>
              <w:rPr>
                <w:b/>
                <w:bCs/>
              </w:rPr>
            </w:pPr>
            <w:r>
              <w:rPr>
                <w:b/>
                <w:bCs/>
              </w:rPr>
              <w:t>24</w:t>
            </w:r>
          </w:p>
        </w:tc>
        <w:tc>
          <w:tcPr>
            <w:tcW w:w="1216" w:type="dxa"/>
          </w:tcPr>
          <w:p w14:paraId="16840162" w14:textId="7D4A5524" w:rsidR="00A4074A" w:rsidRDefault="004B0405" w:rsidP="00B373B1">
            <w:pPr>
              <w:jc w:val="center"/>
              <w:rPr>
                <w:b/>
                <w:bCs/>
              </w:rPr>
            </w:pPr>
            <w:r>
              <w:rPr>
                <w:b/>
                <w:bCs/>
              </w:rPr>
              <w:t>14</w:t>
            </w:r>
          </w:p>
        </w:tc>
        <w:tc>
          <w:tcPr>
            <w:tcW w:w="1215" w:type="dxa"/>
          </w:tcPr>
          <w:p w14:paraId="6135C000" w14:textId="06CF72F4" w:rsidR="00A4074A" w:rsidRDefault="004B0405" w:rsidP="00B373B1">
            <w:pPr>
              <w:jc w:val="center"/>
              <w:rPr>
                <w:b/>
                <w:bCs/>
              </w:rPr>
            </w:pPr>
            <w:r>
              <w:rPr>
                <w:b/>
                <w:bCs/>
              </w:rPr>
              <w:t>21</w:t>
            </w:r>
          </w:p>
        </w:tc>
        <w:tc>
          <w:tcPr>
            <w:tcW w:w="1216" w:type="dxa"/>
          </w:tcPr>
          <w:p w14:paraId="6613B111" w14:textId="10FBDDED" w:rsidR="00A4074A" w:rsidRDefault="004B0405" w:rsidP="00B373B1">
            <w:pPr>
              <w:jc w:val="center"/>
              <w:rPr>
                <w:b/>
                <w:bCs/>
              </w:rPr>
            </w:pPr>
            <w:r>
              <w:rPr>
                <w:b/>
                <w:bCs/>
              </w:rPr>
              <w:t>38</w:t>
            </w:r>
          </w:p>
        </w:tc>
      </w:tr>
      <w:tr w:rsidR="00A4074A" w14:paraId="1B12147E" w14:textId="77777777" w:rsidTr="00B373B1">
        <w:tc>
          <w:tcPr>
            <w:tcW w:w="2405" w:type="dxa"/>
            <w:shd w:val="clear" w:color="auto" w:fill="DEEAF6" w:themeFill="accent1" w:themeFillTint="33"/>
          </w:tcPr>
          <w:p w14:paraId="13119EFE" w14:textId="65EF45D4" w:rsidR="00A4074A" w:rsidRDefault="00C16B73" w:rsidP="009C0F63">
            <w:pPr>
              <w:rPr>
                <w:b/>
                <w:bCs/>
              </w:rPr>
            </w:pPr>
            <w:r>
              <w:rPr>
                <w:b/>
                <w:bCs/>
              </w:rPr>
              <w:t>Airports</w:t>
            </w:r>
          </w:p>
        </w:tc>
        <w:tc>
          <w:tcPr>
            <w:tcW w:w="1215" w:type="dxa"/>
          </w:tcPr>
          <w:p w14:paraId="260D3F2E" w14:textId="65F128BC" w:rsidR="00A4074A" w:rsidRDefault="00B55EC1" w:rsidP="00B373B1">
            <w:pPr>
              <w:jc w:val="center"/>
              <w:rPr>
                <w:b/>
                <w:bCs/>
              </w:rPr>
            </w:pPr>
            <w:r>
              <w:rPr>
                <w:b/>
                <w:bCs/>
              </w:rPr>
              <w:t>5</w:t>
            </w:r>
          </w:p>
        </w:tc>
        <w:tc>
          <w:tcPr>
            <w:tcW w:w="1216" w:type="dxa"/>
          </w:tcPr>
          <w:p w14:paraId="653D976F" w14:textId="593B625C" w:rsidR="00A4074A" w:rsidRDefault="00B55EC1" w:rsidP="00B373B1">
            <w:pPr>
              <w:jc w:val="center"/>
              <w:rPr>
                <w:b/>
                <w:bCs/>
              </w:rPr>
            </w:pPr>
            <w:r>
              <w:rPr>
                <w:b/>
                <w:bCs/>
              </w:rPr>
              <w:t>6</w:t>
            </w:r>
          </w:p>
        </w:tc>
        <w:tc>
          <w:tcPr>
            <w:tcW w:w="1215" w:type="dxa"/>
          </w:tcPr>
          <w:p w14:paraId="06E7615B" w14:textId="556B9EB7" w:rsidR="00A4074A" w:rsidRDefault="00B55EC1" w:rsidP="00B373B1">
            <w:pPr>
              <w:jc w:val="center"/>
              <w:rPr>
                <w:b/>
                <w:bCs/>
              </w:rPr>
            </w:pPr>
            <w:r>
              <w:rPr>
                <w:b/>
                <w:bCs/>
              </w:rPr>
              <w:t>8</w:t>
            </w:r>
          </w:p>
        </w:tc>
        <w:tc>
          <w:tcPr>
            <w:tcW w:w="1216" w:type="dxa"/>
          </w:tcPr>
          <w:p w14:paraId="758EA657" w14:textId="72ABDBD2" w:rsidR="00A4074A" w:rsidRDefault="00B55EC1" w:rsidP="00B373B1">
            <w:pPr>
              <w:jc w:val="center"/>
              <w:rPr>
                <w:b/>
                <w:bCs/>
              </w:rPr>
            </w:pPr>
            <w:r>
              <w:rPr>
                <w:b/>
                <w:bCs/>
              </w:rPr>
              <w:t>4</w:t>
            </w:r>
          </w:p>
        </w:tc>
        <w:tc>
          <w:tcPr>
            <w:tcW w:w="1215" w:type="dxa"/>
          </w:tcPr>
          <w:p w14:paraId="7C903FFA" w14:textId="7574AF02" w:rsidR="00A4074A" w:rsidRDefault="00B55EC1" w:rsidP="00B373B1">
            <w:pPr>
              <w:jc w:val="center"/>
              <w:rPr>
                <w:b/>
                <w:bCs/>
              </w:rPr>
            </w:pPr>
            <w:r>
              <w:rPr>
                <w:b/>
                <w:bCs/>
              </w:rPr>
              <w:t>2</w:t>
            </w:r>
          </w:p>
        </w:tc>
        <w:tc>
          <w:tcPr>
            <w:tcW w:w="1216" w:type="dxa"/>
          </w:tcPr>
          <w:p w14:paraId="44F35B12" w14:textId="6DD47C82" w:rsidR="00A4074A" w:rsidRDefault="00B55EC1" w:rsidP="00B373B1">
            <w:pPr>
              <w:jc w:val="center"/>
              <w:rPr>
                <w:b/>
                <w:bCs/>
              </w:rPr>
            </w:pPr>
            <w:r>
              <w:rPr>
                <w:b/>
                <w:bCs/>
              </w:rPr>
              <w:t>6</w:t>
            </w:r>
          </w:p>
        </w:tc>
        <w:tc>
          <w:tcPr>
            <w:tcW w:w="1215" w:type="dxa"/>
          </w:tcPr>
          <w:p w14:paraId="46F9A81E" w14:textId="6B1AB9F7" w:rsidR="00A4074A" w:rsidRDefault="00B55EC1" w:rsidP="00B373B1">
            <w:pPr>
              <w:jc w:val="center"/>
              <w:rPr>
                <w:b/>
                <w:bCs/>
              </w:rPr>
            </w:pPr>
            <w:r>
              <w:rPr>
                <w:b/>
                <w:bCs/>
              </w:rPr>
              <w:t>9</w:t>
            </w:r>
          </w:p>
        </w:tc>
        <w:tc>
          <w:tcPr>
            <w:tcW w:w="1216" w:type="dxa"/>
          </w:tcPr>
          <w:p w14:paraId="72B353EC" w14:textId="2175A01D" w:rsidR="00A4074A" w:rsidRDefault="00B55EC1" w:rsidP="00B373B1">
            <w:pPr>
              <w:jc w:val="center"/>
              <w:rPr>
                <w:b/>
                <w:bCs/>
              </w:rPr>
            </w:pPr>
            <w:r>
              <w:rPr>
                <w:b/>
                <w:bCs/>
              </w:rPr>
              <w:t>4</w:t>
            </w:r>
          </w:p>
        </w:tc>
        <w:tc>
          <w:tcPr>
            <w:tcW w:w="1215" w:type="dxa"/>
          </w:tcPr>
          <w:p w14:paraId="64A77A72" w14:textId="04ACE3CA" w:rsidR="00A4074A" w:rsidRDefault="00B55EC1" w:rsidP="00B373B1">
            <w:pPr>
              <w:jc w:val="center"/>
              <w:rPr>
                <w:b/>
                <w:bCs/>
              </w:rPr>
            </w:pPr>
            <w:r>
              <w:rPr>
                <w:b/>
                <w:bCs/>
              </w:rPr>
              <w:t>5</w:t>
            </w:r>
          </w:p>
        </w:tc>
        <w:tc>
          <w:tcPr>
            <w:tcW w:w="1216" w:type="dxa"/>
          </w:tcPr>
          <w:p w14:paraId="08114F0B" w14:textId="6B0BB43A" w:rsidR="00A4074A" w:rsidRDefault="00B55EC1" w:rsidP="00B373B1">
            <w:pPr>
              <w:jc w:val="center"/>
              <w:rPr>
                <w:b/>
                <w:bCs/>
              </w:rPr>
            </w:pPr>
            <w:r>
              <w:rPr>
                <w:b/>
                <w:bCs/>
              </w:rPr>
              <w:t>12</w:t>
            </w:r>
          </w:p>
        </w:tc>
      </w:tr>
      <w:tr w:rsidR="00C16B73" w14:paraId="255C67EC" w14:textId="77777777" w:rsidTr="00B373B1">
        <w:tc>
          <w:tcPr>
            <w:tcW w:w="2405" w:type="dxa"/>
            <w:shd w:val="clear" w:color="auto" w:fill="DEEAF6" w:themeFill="accent1" w:themeFillTint="33"/>
          </w:tcPr>
          <w:p w14:paraId="7F8C03FD" w14:textId="4BA9FAB3" w:rsidR="00C16B73" w:rsidRDefault="00C16B73" w:rsidP="009C0F63">
            <w:pPr>
              <w:rPr>
                <w:b/>
                <w:bCs/>
              </w:rPr>
            </w:pPr>
            <w:r>
              <w:rPr>
                <w:b/>
                <w:bCs/>
              </w:rPr>
              <w:t>Disability Standards</w:t>
            </w:r>
          </w:p>
        </w:tc>
        <w:tc>
          <w:tcPr>
            <w:tcW w:w="1215" w:type="dxa"/>
          </w:tcPr>
          <w:p w14:paraId="398209CE" w14:textId="1D739E36" w:rsidR="00C16B73" w:rsidRDefault="00B55EC1" w:rsidP="00B373B1">
            <w:pPr>
              <w:jc w:val="center"/>
              <w:rPr>
                <w:b/>
                <w:bCs/>
              </w:rPr>
            </w:pPr>
            <w:r>
              <w:rPr>
                <w:b/>
                <w:bCs/>
              </w:rPr>
              <w:t>4</w:t>
            </w:r>
          </w:p>
        </w:tc>
        <w:tc>
          <w:tcPr>
            <w:tcW w:w="1216" w:type="dxa"/>
          </w:tcPr>
          <w:p w14:paraId="4CBEF848" w14:textId="125AD16E" w:rsidR="00C16B73" w:rsidRDefault="00B55EC1" w:rsidP="00B373B1">
            <w:pPr>
              <w:jc w:val="center"/>
              <w:rPr>
                <w:b/>
                <w:bCs/>
              </w:rPr>
            </w:pPr>
            <w:r>
              <w:rPr>
                <w:b/>
                <w:bCs/>
              </w:rPr>
              <w:t>2</w:t>
            </w:r>
          </w:p>
        </w:tc>
        <w:tc>
          <w:tcPr>
            <w:tcW w:w="1215" w:type="dxa"/>
          </w:tcPr>
          <w:p w14:paraId="5547B0D4" w14:textId="4DD5DE41" w:rsidR="00C16B73" w:rsidRDefault="00B55EC1" w:rsidP="00B373B1">
            <w:pPr>
              <w:jc w:val="center"/>
              <w:rPr>
                <w:b/>
                <w:bCs/>
              </w:rPr>
            </w:pPr>
            <w:r>
              <w:rPr>
                <w:b/>
                <w:bCs/>
              </w:rPr>
              <w:t>2</w:t>
            </w:r>
          </w:p>
        </w:tc>
        <w:tc>
          <w:tcPr>
            <w:tcW w:w="1216" w:type="dxa"/>
          </w:tcPr>
          <w:p w14:paraId="3A57AA94" w14:textId="15586E97" w:rsidR="00C16B73" w:rsidRDefault="00B55EC1" w:rsidP="00B373B1">
            <w:pPr>
              <w:jc w:val="center"/>
              <w:rPr>
                <w:b/>
                <w:bCs/>
              </w:rPr>
            </w:pPr>
            <w:r>
              <w:rPr>
                <w:b/>
                <w:bCs/>
              </w:rPr>
              <w:t>4</w:t>
            </w:r>
          </w:p>
        </w:tc>
        <w:tc>
          <w:tcPr>
            <w:tcW w:w="1215" w:type="dxa"/>
          </w:tcPr>
          <w:p w14:paraId="5037C961" w14:textId="4A4A889F" w:rsidR="00C16B73" w:rsidRDefault="00B55EC1" w:rsidP="00B373B1">
            <w:pPr>
              <w:jc w:val="center"/>
              <w:rPr>
                <w:b/>
                <w:bCs/>
              </w:rPr>
            </w:pPr>
            <w:r>
              <w:rPr>
                <w:b/>
                <w:bCs/>
              </w:rPr>
              <w:t>3</w:t>
            </w:r>
          </w:p>
        </w:tc>
        <w:tc>
          <w:tcPr>
            <w:tcW w:w="1216" w:type="dxa"/>
          </w:tcPr>
          <w:p w14:paraId="0735715F" w14:textId="38B4DAAC" w:rsidR="00C16B73" w:rsidRDefault="00B55EC1" w:rsidP="00B373B1">
            <w:pPr>
              <w:jc w:val="center"/>
              <w:rPr>
                <w:b/>
                <w:bCs/>
              </w:rPr>
            </w:pPr>
            <w:r>
              <w:rPr>
                <w:b/>
                <w:bCs/>
              </w:rPr>
              <w:t>4</w:t>
            </w:r>
          </w:p>
        </w:tc>
        <w:tc>
          <w:tcPr>
            <w:tcW w:w="1215" w:type="dxa"/>
          </w:tcPr>
          <w:p w14:paraId="284B08E7" w14:textId="0C4FC34C" w:rsidR="00C16B73" w:rsidRDefault="00B55EC1" w:rsidP="00B373B1">
            <w:pPr>
              <w:jc w:val="center"/>
              <w:rPr>
                <w:b/>
                <w:bCs/>
              </w:rPr>
            </w:pPr>
            <w:r>
              <w:rPr>
                <w:b/>
                <w:bCs/>
              </w:rPr>
              <w:t>2</w:t>
            </w:r>
          </w:p>
        </w:tc>
        <w:tc>
          <w:tcPr>
            <w:tcW w:w="1216" w:type="dxa"/>
          </w:tcPr>
          <w:p w14:paraId="61A15304" w14:textId="5DF1EB10" w:rsidR="00C16B73" w:rsidRDefault="00B55EC1" w:rsidP="00B373B1">
            <w:pPr>
              <w:jc w:val="center"/>
              <w:rPr>
                <w:b/>
                <w:bCs/>
              </w:rPr>
            </w:pPr>
            <w:r>
              <w:rPr>
                <w:b/>
                <w:bCs/>
              </w:rPr>
              <w:t>3</w:t>
            </w:r>
          </w:p>
        </w:tc>
        <w:tc>
          <w:tcPr>
            <w:tcW w:w="1215" w:type="dxa"/>
          </w:tcPr>
          <w:p w14:paraId="04FABD23" w14:textId="595BCB33" w:rsidR="00C16B73" w:rsidRDefault="00B55EC1" w:rsidP="00B373B1">
            <w:pPr>
              <w:jc w:val="center"/>
              <w:rPr>
                <w:b/>
                <w:bCs/>
              </w:rPr>
            </w:pPr>
            <w:r>
              <w:rPr>
                <w:b/>
                <w:bCs/>
              </w:rPr>
              <w:t>2</w:t>
            </w:r>
          </w:p>
        </w:tc>
        <w:tc>
          <w:tcPr>
            <w:tcW w:w="1216" w:type="dxa"/>
          </w:tcPr>
          <w:p w14:paraId="2236A4C9" w14:textId="5CD22372" w:rsidR="00C16B73" w:rsidRDefault="00B55EC1" w:rsidP="00B373B1">
            <w:pPr>
              <w:jc w:val="center"/>
              <w:rPr>
                <w:b/>
                <w:bCs/>
              </w:rPr>
            </w:pPr>
            <w:r>
              <w:rPr>
                <w:b/>
                <w:bCs/>
              </w:rPr>
              <w:t>8</w:t>
            </w:r>
          </w:p>
        </w:tc>
      </w:tr>
    </w:tbl>
    <w:p w14:paraId="19184DD3" w14:textId="3D7014A1" w:rsidR="00B55EC1" w:rsidRDefault="00B373B1" w:rsidP="00B55EC1">
      <w:r>
        <w:t>T</w:t>
      </w:r>
      <w:r w:rsidR="00B55EC1">
        <w:t>able</w:t>
      </w:r>
      <w:r>
        <w:t xml:space="preserve"> two</w:t>
      </w:r>
      <w:r w:rsidR="00B55EC1">
        <w:t xml:space="preserve"> below shows the themes of complaints made to the Commission in relation to air travel per financial year, since 2013. </w:t>
      </w:r>
    </w:p>
    <w:p w14:paraId="310B0846" w14:textId="77777777" w:rsidR="00152535" w:rsidRDefault="00152535" w:rsidP="009C0F63">
      <w:pPr>
        <w:rPr>
          <w:b/>
          <w:bCs/>
        </w:rPr>
      </w:pPr>
    </w:p>
    <w:p w14:paraId="3ECA330B" w14:textId="0F9C1427" w:rsidR="00B55EC1" w:rsidRPr="00B373B1" w:rsidRDefault="00B55EC1" w:rsidP="00B373B1">
      <w:pPr>
        <w:pStyle w:val="Caption"/>
        <w:keepNext/>
        <w:rPr>
          <w:sz w:val="24"/>
          <w:szCs w:val="24"/>
        </w:rPr>
      </w:pPr>
      <w:r w:rsidRPr="00B373B1">
        <w:rPr>
          <w:sz w:val="24"/>
          <w:szCs w:val="24"/>
        </w:rPr>
        <w:lastRenderedPageBreak/>
        <w:t xml:space="preserve">Table </w:t>
      </w:r>
      <w:r w:rsidRPr="00B373B1">
        <w:rPr>
          <w:sz w:val="24"/>
          <w:szCs w:val="24"/>
        </w:rPr>
        <w:fldChar w:fldCharType="begin"/>
      </w:r>
      <w:r w:rsidRPr="00B373B1">
        <w:rPr>
          <w:sz w:val="24"/>
          <w:szCs w:val="24"/>
        </w:rPr>
        <w:instrText xml:space="preserve"> SEQ Table \* ARABIC </w:instrText>
      </w:r>
      <w:r w:rsidRPr="00B373B1">
        <w:rPr>
          <w:sz w:val="24"/>
          <w:szCs w:val="24"/>
        </w:rPr>
        <w:fldChar w:fldCharType="separate"/>
      </w:r>
      <w:r w:rsidR="0065365C">
        <w:rPr>
          <w:noProof/>
          <w:sz w:val="24"/>
          <w:szCs w:val="24"/>
        </w:rPr>
        <w:t>2</w:t>
      </w:r>
      <w:r w:rsidRPr="00B373B1">
        <w:rPr>
          <w:sz w:val="24"/>
          <w:szCs w:val="24"/>
        </w:rPr>
        <w:fldChar w:fldCharType="end"/>
      </w:r>
      <w:r w:rsidRPr="00B373B1">
        <w:rPr>
          <w:sz w:val="24"/>
          <w:szCs w:val="24"/>
        </w:rPr>
        <w:t>: Theme of complaints made to the Australian Human Rights Commission in relation to air travel - 2013 to 2023</w:t>
      </w:r>
    </w:p>
    <w:tbl>
      <w:tblPr>
        <w:tblStyle w:val="TableGrid"/>
        <w:tblW w:w="0" w:type="auto"/>
        <w:tblLook w:val="04A0" w:firstRow="1" w:lastRow="0" w:firstColumn="1" w:lastColumn="0" w:noHBand="0" w:noVBand="1"/>
      </w:tblPr>
      <w:tblGrid>
        <w:gridCol w:w="2405"/>
        <w:gridCol w:w="1215"/>
        <w:gridCol w:w="1216"/>
        <w:gridCol w:w="1215"/>
        <w:gridCol w:w="1216"/>
        <w:gridCol w:w="1215"/>
        <w:gridCol w:w="1216"/>
        <w:gridCol w:w="1215"/>
        <w:gridCol w:w="1216"/>
        <w:gridCol w:w="1215"/>
        <w:gridCol w:w="1216"/>
      </w:tblGrid>
      <w:tr w:rsidR="00AB1050" w14:paraId="34798150" w14:textId="77777777" w:rsidTr="00B373B1">
        <w:trPr>
          <w:tblHeader/>
        </w:trPr>
        <w:tc>
          <w:tcPr>
            <w:tcW w:w="2405" w:type="dxa"/>
            <w:shd w:val="clear" w:color="auto" w:fill="D9E2F3" w:themeFill="accent5" w:themeFillTint="33"/>
          </w:tcPr>
          <w:p w14:paraId="70E381AC" w14:textId="4EFB3F91" w:rsidR="00AB1050" w:rsidRDefault="00AB1050">
            <w:pPr>
              <w:rPr>
                <w:b/>
                <w:bCs/>
              </w:rPr>
            </w:pPr>
            <w:r>
              <w:rPr>
                <w:b/>
                <w:bCs/>
              </w:rPr>
              <w:t xml:space="preserve">Complaint themes   </w:t>
            </w:r>
          </w:p>
        </w:tc>
        <w:tc>
          <w:tcPr>
            <w:tcW w:w="1215" w:type="dxa"/>
            <w:shd w:val="clear" w:color="auto" w:fill="D9E2F3" w:themeFill="accent5" w:themeFillTint="33"/>
          </w:tcPr>
          <w:p w14:paraId="62F2A03E" w14:textId="77777777" w:rsidR="00AB1050" w:rsidRDefault="00AB1050" w:rsidP="00B373B1">
            <w:pPr>
              <w:jc w:val="center"/>
              <w:rPr>
                <w:b/>
                <w:bCs/>
              </w:rPr>
            </w:pPr>
            <w:r>
              <w:rPr>
                <w:b/>
                <w:bCs/>
              </w:rPr>
              <w:t>2013-14</w:t>
            </w:r>
          </w:p>
        </w:tc>
        <w:tc>
          <w:tcPr>
            <w:tcW w:w="1216" w:type="dxa"/>
            <w:shd w:val="clear" w:color="auto" w:fill="D9E2F3" w:themeFill="accent5" w:themeFillTint="33"/>
          </w:tcPr>
          <w:p w14:paraId="10FA4591" w14:textId="77777777" w:rsidR="00AB1050" w:rsidRDefault="00AB1050" w:rsidP="00B373B1">
            <w:pPr>
              <w:jc w:val="center"/>
              <w:rPr>
                <w:b/>
                <w:bCs/>
              </w:rPr>
            </w:pPr>
            <w:r>
              <w:rPr>
                <w:b/>
                <w:bCs/>
              </w:rPr>
              <w:t>2014-15</w:t>
            </w:r>
          </w:p>
        </w:tc>
        <w:tc>
          <w:tcPr>
            <w:tcW w:w="1215" w:type="dxa"/>
            <w:shd w:val="clear" w:color="auto" w:fill="D9E2F3" w:themeFill="accent5" w:themeFillTint="33"/>
          </w:tcPr>
          <w:p w14:paraId="6C4B7363" w14:textId="77777777" w:rsidR="00AB1050" w:rsidRDefault="00AB1050" w:rsidP="00B373B1">
            <w:pPr>
              <w:jc w:val="center"/>
              <w:rPr>
                <w:b/>
                <w:bCs/>
              </w:rPr>
            </w:pPr>
            <w:r>
              <w:rPr>
                <w:b/>
                <w:bCs/>
              </w:rPr>
              <w:t>2015-16</w:t>
            </w:r>
          </w:p>
        </w:tc>
        <w:tc>
          <w:tcPr>
            <w:tcW w:w="1216" w:type="dxa"/>
            <w:shd w:val="clear" w:color="auto" w:fill="D9E2F3" w:themeFill="accent5" w:themeFillTint="33"/>
          </w:tcPr>
          <w:p w14:paraId="25968125" w14:textId="77777777" w:rsidR="00AB1050" w:rsidRDefault="00AB1050" w:rsidP="00B373B1">
            <w:pPr>
              <w:jc w:val="center"/>
              <w:rPr>
                <w:b/>
                <w:bCs/>
              </w:rPr>
            </w:pPr>
            <w:r>
              <w:rPr>
                <w:b/>
                <w:bCs/>
              </w:rPr>
              <w:t>2016-17</w:t>
            </w:r>
          </w:p>
        </w:tc>
        <w:tc>
          <w:tcPr>
            <w:tcW w:w="1215" w:type="dxa"/>
            <w:shd w:val="clear" w:color="auto" w:fill="D9E2F3" w:themeFill="accent5" w:themeFillTint="33"/>
          </w:tcPr>
          <w:p w14:paraId="19E53CBD" w14:textId="77777777" w:rsidR="00AB1050" w:rsidRDefault="00AB1050" w:rsidP="00B373B1">
            <w:pPr>
              <w:jc w:val="center"/>
              <w:rPr>
                <w:b/>
                <w:bCs/>
              </w:rPr>
            </w:pPr>
            <w:r>
              <w:rPr>
                <w:b/>
                <w:bCs/>
              </w:rPr>
              <w:t>2017-18</w:t>
            </w:r>
          </w:p>
        </w:tc>
        <w:tc>
          <w:tcPr>
            <w:tcW w:w="1216" w:type="dxa"/>
            <w:shd w:val="clear" w:color="auto" w:fill="D9E2F3" w:themeFill="accent5" w:themeFillTint="33"/>
          </w:tcPr>
          <w:p w14:paraId="0A57DF67" w14:textId="77777777" w:rsidR="00AB1050" w:rsidRDefault="00AB1050" w:rsidP="00B373B1">
            <w:pPr>
              <w:jc w:val="center"/>
              <w:rPr>
                <w:b/>
                <w:bCs/>
              </w:rPr>
            </w:pPr>
            <w:r>
              <w:rPr>
                <w:b/>
                <w:bCs/>
              </w:rPr>
              <w:t>2018-19</w:t>
            </w:r>
          </w:p>
        </w:tc>
        <w:tc>
          <w:tcPr>
            <w:tcW w:w="1215" w:type="dxa"/>
            <w:shd w:val="clear" w:color="auto" w:fill="D9E2F3" w:themeFill="accent5" w:themeFillTint="33"/>
          </w:tcPr>
          <w:p w14:paraId="6822237E" w14:textId="77777777" w:rsidR="00AB1050" w:rsidRDefault="00AB1050" w:rsidP="00B373B1">
            <w:pPr>
              <w:jc w:val="center"/>
              <w:rPr>
                <w:b/>
                <w:bCs/>
              </w:rPr>
            </w:pPr>
            <w:r>
              <w:rPr>
                <w:b/>
                <w:bCs/>
              </w:rPr>
              <w:t>2019-20</w:t>
            </w:r>
          </w:p>
        </w:tc>
        <w:tc>
          <w:tcPr>
            <w:tcW w:w="1216" w:type="dxa"/>
            <w:shd w:val="clear" w:color="auto" w:fill="D9E2F3" w:themeFill="accent5" w:themeFillTint="33"/>
          </w:tcPr>
          <w:p w14:paraId="00B89802" w14:textId="77777777" w:rsidR="00AB1050" w:rsidRDefault="00AB1050" w:rsidP="00B373B1">
            <w:pPr>
              <w:jc w:val="center"/>
              <w:rPr>
                <w:b/>
                <w:bCs/>
              </w:rPr>
            </w:pPr>
            <w:r>
              <w:rPr>
                <w:b/>
                <w:bCs/>
              </w:rPr>
              <w:t>2020-21</w:t>
            </w:r>
          </w:p>
        </w:tc>
        <w:tc>
          <w:tcPr>
            <w:tcW w:w="1215" w:type="dxa"/>
            <w:shd w:val="clear" w:color="auto" w:fill="D9E2F3" w:themeFill="accent5" w:themeFillTint="33"/>
          </w:tcPr>
          <w:p w14:paraId="44AC222C" w14:textId="77777777" w:rsidR="00AB1050" w:rsidRDefault="00AB1050" w:rsidP="00B373B1">
            <w:pPr>
              <w:jc w:val="center"/>
              <w:rPr>
                <w:b/>
                <w:bCs/>
              </w:rPr>
            </w:pPr>
            <w:r>
              <w:rPr>
                <w:b/>
                <w:bCs/>
              </w:rPr>
              <w:t>2021-22</w:t>
            </w:r>
          </w:p>
        </w:tc>
        <w:tc>
          <w:tcPr>
            <w:tcW w:w="1216" w:type="dxa"/>
            <w:shd w:val="clear" w:color="auto" w:fill="D9E2F3" w:themeFill="accent5" w:themeFillTint="33"/>
          </w:tcPr>
          <w:p w14:paraId="1AA7DA97" w14:textId="77777777" w:rsidR="00AB1050" w:rsidRDefault="00AB1050" w:rsidP="00B373B1">
            <w:pPr>
              <w:jc w:val="center"/>
              <w:rPr>
                <w:b/>
                <w:bCs/>
              </w:rPr>
            </w:pPr>
            <w:r>
              <w:rPr>
                <w:b/>
                <w:bCs/>
              </w:rPr>
              <w:t>2022-23</w:t>
            </w:r>
          </w:p>
        </w:tc>
      </w:tr>
      <w:tr w:rsidR="00AB1050" w14:paraId="40D5468E" w14:textId="77777777" w:rsidTr="00B373B1">
        <w:tc>
          <w:tcPr>
            <w:tcW w:w="2405" w:type="dxa"/>
            <w:shd w:val="clear" w:color="auto" w:fill="D9E2F3" w:themeFill="accent5" w:themeFillTint="33"/>
          </w:tcPr>
          <w:p w14:paraId="3462A537" w14:textId="24028F1C" w:rsidR="00AB1050" w:rsidRDefault="00B55EC1">
            <w:pPr>
              <w:rPr>
                <w:b/>
                <w:bCs/>
              </w:rPr>
            </w:pPr>
            <w:r>
              <w:rPr>
                <w:b/>
                <w:bCs/>
              </w:rPr>
              <w:t>Assistance Animal</w:t>
            </w:r>
          </w:p>
        </w:tc>
        <w:tc>
          <w:tcPr>
            <w:tcW w:w="1215" w:type="dxa"/>
          </w:tcPr>
          <w:p w14:paraId="47690FF0" w14:textId="428CF4D2" w:rsidR="00AB1050" w:rsidRDefault="00B55EC1" w:rsidP="00B373B1">
            <w:pPr>
              <w:jc w:val="center"/>
              <w:rPr>
                <w:b/>
                <w:bCs/>
              </w:rPr>
            </w:pPr>
            <w:r>
              <w:rPr>
                <w:b/>
                <w:bCs/>
              </w:rPr>
              <w:t>5</w:t>
            </w:r>
          </w:p>
        </w:tc>
        <w:tc>
          <w:tcPr>
            <w:tcW w:w="1216" w:type="dxa"/>
          </w:tcPr>
          <w:p w14:paraId="249545AD" w14:textId="55AC01E5" w:rsidR="00AB1050" w:rsidRDefault="00B55EC1" w:rsidP="00B373B1">
            <w:pPr>
              <w:jc w:val="center"/>
              <w:rPr>
                <w:b/>
                <w:bCs/>
              </w:rPr>
            </w:pPr>
            <w:r>
              <w:rPr>
                <w:b/>
                <w:bCs/>
              </w:rPr>
              <w:t>7</w:t>
            </w:r>
          </w:p>
        </w:tc>
        <w:tc>
          <w:tcPr>
            <w:tcW w:w="1215" w:type="dxa"/>
          </w:tcPr>
          <w:p w14:paraId="0D9ECF5F" w14:textId="3A21AC43" w:rsidR="00AB1050" w:rsidRDefault="00B55EC1" w:rsidP="00B373B1">
            <w:pPr>
              <w:jc w:val="center"/>
              <w:rPr>
                <w:b/>
                <w:bCs/>
              </w:rPr>
            </w:pPr>
            <w:r>
              <w:rPr>
                <w:b/>
                <w:bCs/>
              </w:rPr>
              <w:t>4</w:t>
            </w:r>
          </w:p>
        </w:tc>
        <w:tc>
          <w:tcPr>
            <w:tcW w:w="1216" w:type="dxa"/>
          </w:tcPr>
          <w:p w14:paraId="20863AF7" w14:textId="28BC4F03" w:rsidR="00AB1050" w:rsidRDefault="00B55EC1" w:rsidP="00B373B1">
            <w:pPr>
              <w:jc w:val="center"/>
              <w:rPr>
                <w:b/>
                <w:bCs/>
              </w:rPr>
            </w:pPr>
            <w:r>
              <w:rPr>
                <w:b/>
                <w:bCs/>
              </w:rPr>
              <w:t>5</w:t>
            </w:r>
          </w:p>
        </w:tc>
        <w:tc>
          <w:tcPr>
            <w:tcW w:w="1215" w:type="dxa"/>
          </w:tcPr>
          <w:p w14:paraId="5890EC32" w14:textId="086A5BCF" w:rsidR="00AB1050" w:rsidRDefault="00B55EC1" w:rsidP="00B373B1">
            <w:pPr>
              <w:jc w:val="center"/>
              <w:rPr>
                <w:b/>
                <w:bCs/>
              </w:rPr>
            </w:pPr>
            <w:r>
              <w:rPr>
                <w:b/>
                <w:bCs/>
              </w:rPr>
              <w:t>2</w:t>
            </w:r>
          </w:p>
        </w:tc>
        <w:tc>
          <w:tcPr>
            <w:tcW w:w="1216" w:type="dxa"/>
          </w:tcPr>
          <w:p w14:paraId="4AC22B88" w14:textId="2E89EFE1" w:rsidR="00AB1050" w:rsidRDefault="00B55EC1" w:rsidP="00B373B1">
            <w:pPr>
              <w:jc w:val="center"/>
              <w:rPr>
                <w:b/>
                <w:bCs/>
              </w:rPr>
            </w:pPr>
            <w:r>
              <w:rPr>
                <w:b/>
                <w:bCs/>
              </w:rPr>
              <w:t>11</w:t>
            </w:r>
          </w:p>
        </w:tc>
        <w:tc>
          <w:tcPr>
            <w:tcW w:w="1215" w:type="dxa"/>
          </w:tcPr>
          <w:p w14:paraId="160CD36E" w14:textId="62F6634B" w:rsidR="00AB1050" w:rsidRDefault="00B55EC1" w:rsidP="00B373B1">
            <w:pPr>
              <w:jc w:val="center"/>
              <w:rPr>
                <w:b/>
                <w:bCs/>
              </w:rPr>
            </w:pPr>
            <w:r>
              <w:rPr>
                <w:b/>
                <w:bCs/>
              </w:rPr>
              <w:t>15</w:t>
            </w:r>
          </w:p>
        </w:tc>
        <w:tc>
          <w:tcPr>
            <w:tcW w:w="1216" w:type="dxa"/>
          </w:tcPr>
          <w:p w14:paraId="0517E055" w14:textId="7864B508" w:rsidR="00AB1050" w:rsidRDefault="00B55EC1" w:rsidP="00B373B1">
            <w:pPr>
              <w:jc w:val="center"/>
              <w:rPr>
                <w:b/>
                <w:bCs/>
              </w:rPr>
            </w:pPr>
            <w:r>
              <w:rPr>
                <w:b/>
                <w:bCs/>
              </w:rPr>
              <w:t>6</w:t>
            </w:r>
          </w:p>
        </w:tc>
        <w:tc>
          <w:tcPr>
            <w:tcW w:w="1215" w:type="dxa"/>
          </w:tcPr>
          <w:p w14:paraId="0005C74B" w14:textId="3D359661" w:rsidR="00AB1050" w:rsidRDefault="00B55EC1" w:rsidP="00B373B1">
            <w:pPr>
              <w:jc w:val="center"/>
              <w:rPr>
                <w:b/>
                <w:bCs/>
              </w:rPr>
            </w:pPr>
            <w:r>
              <w:rPr>
                <w:b/>
                <w:bCs/>
              </w:rPr>
              <w:t>7</w:t>
            </w:r>
          </w:p>
        </w:tc>
        <w:tc>
          <w:tcPr>
            <w:tcW w:w="1216" w:type="dxa"/>
          </w:tcPr>
          <w:p w14:paraId="78BB3460" w14:textId="129CEA2D" w:rsidR="00AB1050" w:rsidRDefault="00B55EC1" w:rsidP="00B373B1">
            <w:pPr>
              <w:jc w:val="center"/>
              <w:rPr>
                <w:b/>
                <w:bCs/>
              </w:rPr>
            </w:pPr>
            <w:r>
              <w:rPr>
                <w:b/>
                <w:bCs/>
              </w:rPr>
              <w:t>15</w:t>
            </w:r>
          </w:p>
        </w:tc>
      </w:tr>
      <w:tr w:rsidR="00AB1050" w14:paraId="605EBA6F" w14:textId="77777777" w:rsidTr="00B373B1">
        <w:tc>
          <w:tcPr>
            <w:tcW w:w="2405" w:type="dxa"/>
            <w:shd w:val="clear" w:color="auto" w:fill="D9E2F3" w:themeFill="accent5" w:themeFillTint="33"/>
          </w:tcPr>
          <w:p w14:paraId="51008AC7" w14:textId="1138DB6C" w:rsidR="00AB1050" w:rsidRDefault="00B55EC1">
            <w:pPr>
              <w:rPr>
                <w:b/>
                <w:bCs/>
              </w:rPr>
            </w:pPr>
            <w:r>
              <w:rPr>
                <w:b/>
                <w:bCs/>
              </w:rPr>
              <w:t>Carer or assistant</w:t>
            </w:r>
          </w:p>
        </w:tc>
        <w:tc>
          <w:tcPr>
            <w:tcW w:w="1215" w:type="dxa"/>
          </w:tcPr>
          <w:p w14:paraId="1CD8E24A" w14:textId="5DF0701B" w:rsidR="00AB1050" w:rsidRDefault="00B55EC1" w:rsidP="00B373B1">
            <w:pPr>
              <w:jc w:val="center"/>
              <w:rPr>
                <w:b/>
                <w:bCs/>
              </w:rPr>
            </w:pPr>
            <w:r>
              <w:rPr>
                <w:b/>
                <w:bCs/>
              </w:rPr>
              <w:t>4</w:t>
            </w:r>
          </w:p>
        </w:tc>
        <w:tc>
          <w:tcPr>
            <w:tcW w:w="1216" w:type="dxa"/>
          </w:tcPr>
          <w:p w14:paraId="476DFD3C" w14:textId="5261CC00" w:rsidR="00AB1050" w:rsidRDefault="00B55EC1" w:rsidP="00B373B1">
            <w:pPr>
              <w:jc w:val="center"/>
              <w:rPr>
                <w:b/>
                <w:bCs/>
              </w:rPr>
            </w:pPr>
            <w:r>
              <w:rPr>
                <w:b/>
                <w:bCs/>
              </w:rPr>
              <w:t>1</w:t>
            </w:r>
          </w:p>
        </w:tc>
        <w:tc>
          <w:tcPr>
            <w:tcW w:w="1215" w:type="dxa"/>
          </w:tcPr>
          <w:p w14:paraId="6198C428" w14:textId="43079B7F" w:rsidR="00AB1050" w:rsidRDefault="00B55EC1" w:rsidP="00B373B1">
            <w:pPr>
              <w:jc w:val="center"/>
              <w:rPr>
                <w:b/>
                <w:bCs/>
              </w:rPr>
            </w:pPr>
            <w:r>
              <w:rPr>
                <w:b/>
                <w:bCs/>
              </w:rPr>
              <w:t>1</w:t>
            </w:r>
          </w:p>
        </w:tc>
        <w:tc>
          <w:tcPr>
            <w:tcW w:w="1216" w:type="dxa"/>
          </w:tcPr>
          <w:p w14:paraId="3CAA18CF" w14:textId="5E7B34FD" w:rsidR="00AB1050" w:rsidRDefault="00B55EC1" w:rsidP="00B373B1">
            <w:pPr>
              <w:jc w:val="center"/>
              <w:rPr>
                <w:b/>
                <w:bCs/>
              </w:rPr>
            </w:pPr>
            <w:r>
              <w:rPr>
                <w:b/>
                <w:bCs/>
              </w:rPr>
              <w:t>2</w:t>
            </w:r>
          </w:p>
        </w:tc>
        <w:tc>
          <w:tcPr>
            <w:tcW w:w="1215" w:type="dxa"/>
          </w:tcPr>
          <w:p w14:paraId="648694B7" w14:textId="7417AB9E" w:rsidR="00AB1050" w:rsidRDefault="00B55EC1" w:rsidP="00B373B1">
            <w:pPr>
              <w:jc w:val="center"/>
              <w:rPr>
                <w:b/>
                <w:bCs/>
              </w:rPr>
            </w:pPr>
            <w:r>
              <w:rPr>
                <w:b/>
                <w:bCs/>
              </w:rPr>
              <w:t>0</w:t>
            </w:r>
          </w:p>
        </w:tc>
        <w:tc>
          <w:tcPr>
            <w:tcW w:w="1216" w:type="dxa"/>
          </w:tcPr>
          <w:p w14:paraId="1A041051" w14:textId="5A560084" w:rsidR="00AB1050" w:rsidRDefault="00B55EC1" w:rsidP="00B373B1">
            <w:pPr>
              <w:jc w:val="center"/>
              <w:rPr>
                <w:b/>
                <w:bCs/>
              </w:rPr>
            </w:pPr>
            <w:r>
              <w:rPr>
                <w:b/>
                <w:bCs/>
              </w:rPr>
              <w:t>1</w:t>
            </w:r>
          </w:p>
        </w:tc>
        <w:tc>
          <w:tcPr>
            <w:tcW w:w="1215" w:type="dxa"/>
          </w:tcPr>
          <w:p w14:paraId="28F2B31E" w14:textId="631502B6" w:rsidR="00AB1050" w:rsidRDefault="00B55EC1" w:rsidP="00B373B1">
            <w:pPr>
              <w:jc w:val="center"/>
              <w:rPr>
                <w:b/>
                <w:bCs/>
              </w:rPr>
            </w:pPr>
            <w:r>
              <w:rPr>
                <w:b/>
                <w:bCs/>
              </w:rPr>
              <w:t>1</w:t>
            </w:r>
          </w:p>
        </w:tc>
        <w:tc>
          <w:tcPr>
            <w:tcW w:w="1216" w:type="dxa"/>
          </w:tcPr>
          <w:p w14:paraId="01CE4884" w14:textId="245E5C37" w:rsidR="00AB1050" w:rsidRDefault="00B55EC1" w:rsidP="00B373B1">
            <w:pPr>
              <w:jc w:val="center"/>
              <w:rPr>
                <w:b/>
                <w:bCs/>
              </w:rPr>
            </w:pPr>
            <w:r>
              <w:rPr>
                <w:b/>
                <w:bCs/>
              </w:rPr>
              <w:t>0</w:t>
            </w:r>
          </w:p>
        </w:tc>
        <w:tc>
          <w:tcPr>
            <w:tcW w:w="1215" w:type="dxa"/>
          </w:tcPr>
          <w:p w14:paraId="61C08F6C" w14:textId="46CA954E" w:rsidR="00AB1050" w:rsidRDefault="00B55EC1" w:rsidP="00B373B1">
            <w:pPr>
              <w:jc w:val="center"/>
              <w:rPr>
                <w:b/>
                <w:bCs/>
              </w:rPr>
            </w:pPr>
            <w:r>
              <w:rPr>
                <w:b/>
                <w:bCs/>
              </w:rPr>
              <w:t>1</w:t>
            </w:r>
          </w:p>
        </w:tc>
        <w:tc>
          <w:tcPr>
            <w:tcW w:w="1216" w:type="dxa"/>
          </w:tcPr>
          <w:p w14:paraId="334B072B" w14:textId="63241DE9" w:rsidR="00AB1050" w:rsidRDefault="00B55EC1" w:rsidP="00B373B1">
            <w:pPr>
              <w:jc w:val="center"/>
              <w:rPr>
                <w:b/>
                <w:bCs/>
              </w:rPr>
            </w:pPr>
            <w:r>
              <w:rPr>
                <w:b/>
                <w:bCs/>
              </w:rPr>
              <w:t>2</w:t>
            </w:r>
          </w:p>
        </w:tc>
      </w:tr>
      <w:tr w:rsidR="00AB1050" w14:paraId="0D6FBD46" w14:textId="77777777" w:rsidTr="00B373B1">
        <w:tc>
          <w:tcPr>
            <w:tcW w:w="2405" w:type="dxa"/>
            <w:shd w:val="clear" w:color="auto" w:fill="D9E2F3" w:themeFill="accent5" w:themeFillTint="33"/>
          </w:tcPr>
          <w:p w14:paraId="2D232EE9" w14:textId="4D468531" w:rsidR="00AB1050" w:rsidRDefault="00B55EC1">
            <w:pPr>
              <w:rPr>
                <w:b/>
                <w:bCs/>
              </w:rPr>
            </w:pPr>
            <w:r>
              <w:rPr>
                <w:b/>
                <w:bCs/>
              </w:rPr>
              <w:t>Mobility Aid</w:t>
            </w:r>
          </w:p>
        </w:tc>
        <w:tc>
          <w:tcPr>
            <w:tcW w:w="1215" w:type="dxa"/>
          </w:tcPr>
          <w:p w14:paraId="39CB5A6A" w14:textId="0C0C91CB" w:rsidR="00AB1050" w:rsidRDefault="00D90C1F" w:rsidP="00B373B1">
            <w:pPr>
              <w:jc w:val="center"/>
              <w:rPr>
                <w:b/>
                <w:bCs/>
              </w:rPr>
            </w:pPr>
            <w:r>
              <w:rPr>
                <w:b/>
                <w:bCs/>
              </w:rPr>
              <w:t>11</w:t>
            </w:r>
          </w:p>
        </w:tc>
        <w:tc>
          <w:tcPr>
            <w:tcW w:w="1216" w:type="dxa"/>
          </w:tcPr>
          <w:p w14:paraId="49587012" w14:textId="0FA637CF" w:rsidR="00AB1050" w:rsidRDefault="00D90C1F" w:rsidP="00B373B1">
            <w:pPr>
              <w:jc w:val="center"/>
              <w:rPr>
                <w:b/>
                <w:bCs/>
              </w:rPr>
            </w:pPr>
            <w:r>
              <w:rPr>
                <w:b/>
                <w:bCs/>
              </w:rPr>
              <w:t>10</w:t>
            </w:r>
          </w:p>
        </w:tc>
        <w:tc>
          <w:tcPr>
            <w:tcW w:w="1215" w:type="dxa"/>
          </w:tcPr>
          <w:p w14:paraId="60D03B07" w14:textId="118BCA2E" w:rsidR="00AB1050" w:rsidRDefault="00D90C1F" w:rsidP="00B373B1">
            <w:pPr>
              <w:jc w:val="center"/>
              <w:rPr>
                <w:b/>
                <w:bCs/>
              </w:rPr>
            </w:pPr>
            <w:r>
              <w:rPr>
                <w:b/>
                <w:bCs/>
              </w:rPr>
              <w:t>11</w:t>
            </w:r>
          </w:p>
        </w:tc>
        <w:tc>
          <w:tcPr>
            <w:tcW w:w="1216" w:type="dxa"/>
          </w:tcPr>
          <w:p w14:paraId="2F75693D" w14:textId="22F8DFA2" w:rsidR="00AB1050" w:rsidRDefault="00D90C1F" w:rsidP="00B373B1">
            <w:pPr>
              <w:jc w:val="center"/>
              <w:rPr>
                <w:b/>
                <w:bCs/>
              </w:rPr>
            </w:pPr>
            <w:r>
              <w:rPr>
                <w:b/>
                <w:bCs/>
              </w:rPr>
              <w:t>11</w:t>
            </w:r>
          </w:p>
        </w:tc>
        <w:tc>
          <w:tcPr>
            <w:tcW w:w="1215" w:type="dxa"/>
          </w:tcPr>
          <w:p w14:paraId="46532001" w14:textId="501CFF4C" w:rsidR="00AB1050" w:rsidRDefault="00D90C1F" w:rsidP="00B373B1">
            <w:pPr>
              <w:jc w:val="center"/>
              <w:rPr>
                <w:b/>
                <w:bCs/>
              </w:rPr>
            </w:pPr>
            <w:r>
              <w:rPr>
                <w:b/>
                <w:bCs/>
              </w:rPr>
              <w:t>7</w:t>
            </w:r>
          </w:p>
        </w:tc>
        <w:tc>
          <w:tcPr>
            <w:tcW w:w="1216" w:type="dxa"/>
          </w:tcPr>
          <w:p w14:paraId="7DFF8DD7" w14:textId="3F780611" w:rsidR="00AB1050" w:rsidRDefault="00D90C1F" w:rsidP="00B373B1">
            <w:pPr>
              <w:jc w:val="center"/>
              <w:rPr>
                <w:b/>
                <w:bCs/>
              </w:rPr>
            </w:pPr>
            <w:r>
              <w:rPr>
                <w:b/>
                <w:bCs/>
              </w:rPr>
              <w:t>12</w:t>
            </w:r>
          </w:p>
        </w:tc>
        <w:tc>
          <w:tcPr>
            <w:tcW w:w="1215" w:type="dxa"/>
          </w:tcPr>
          <w:p w14:paraId="4FF17C3F" w14:textId="4F8BAE82" w:rsidR="00AB1050" w:rsidRDefault="00D90C1F" w:rsidP="00B373B1">
            <w:pPr>
              <w:jc w:val="center"/>
              <w:rPr>
                <w:b/>
                <w:bCs/>
              </w:rPr>
            </w:pPr>
            <w:r>
              <w:rPr>
                <w:b/>
                <w:bCs/>
              </w:rPr>
              <w:t>11</w:t>
            </w:r>
          </w:p>
        </w:tc>
        <w:tc>
          <w:tcPr>
            <w:tcW w:w="1216" w:type="dxa"/>
          </w:tcPr>
          <w:p w14:paraId="7E386290" w14:textId="2C031ACA" w:rsidR="00AB1050" w:rsidRDefault="00D90C1F" w:rsidP="00B373B1">
            <w:pPr>
              <w:jc w:val="center"/>
              <w:rPr>
                <w:b/>
                <w:bCs/>
              </w:rPr>
            </w:pPr>
            <w:r>
              <w:rPr>
                <w:b/>
                <w:bCs/>
              </w:rPr>
              <w:t>5</w:t>
            </w:r>
          </w:p>
        </w:tc>
        <w:tc>
          <w:tcPr>
            <w:tcW w:w="1215" w:type="dxa"/>
          </w:tcPr>
          <w:p w14:paraId="542A1ACF" w14:textId="61947FD9" w:rsidR="00AB1050" w:rsidRDefault="00D90C1F" w:rsidP="00B373B1">
            <w:pPr>
              <w:jc w:val="center"/>
              <w:rPr>
                <w:b/>
                <w:bCs/>
              </w:rPr>
            </w:pPr>
            <w:r>
              <w:rPr>
                <w:b/>
                <w:bCs/>
              </w:rPr>
              <w:t>5</w:t>
            </w:r>
          </w:p>
        </w:tc>
        <w:tc>
          <w:tcPr>
            <w:tcW w:w="1216" w:type="dxa"/>
          </w:tcPr>
          <w:p w14:paraId="6E5351A3" w14:textId="3FC7399E" w:rsidR="00AB1050" w:rsidRDefault="00D90C1F" w:rsidP="00B373B1">
            <w:pPr>
              <w:jc w:val="center"/>
              <w:rPr>
                <w:b/>
                <w:bCs/>
              </w:rPr>
            </w:pPr>
            <w:r>
              <w:rPr>
                <w:b/>
                <w:bCs/>
              </w:rPr>
              <w:t>17</w:t>
            </w:r>
          </w:p>
        </w:tc>
      </w:tr>
      <w:tr w:rsidR="00AB1050" w14:paraId="15AC2B42" w14:textId="77777777" w:rsidTr="00B373B1">
        <w:tc>
          <w:tcPr>
            <w:tcW w:w="2405" w:type="dxa"/>
            <w:shd w:val="clear" w:color="auto" w:fill="D9E2F3" w:themeFill="accent5" w:themeFillTint="33"/>
          </w:tcPr>
          <w:p w14:paraId="4092F0E3" w14:textId="5B05056D" w:rsidR="00AB1050" w:rsidRDefault="00B55EC1">
            <w:pPr>
              <w:rPr>
                <w:b/>
                <w:bCs/>
              </w:rPr>
            </w:pPr>
            <w:r>
              <w:rPr>
                <w:b/>
                <w:bCs/>
              </w:rPr>
              <w:t>Disability Aid (not including mobility aid)</w:t>
            </w:r>
          </w:p>
        </w:tc>
        <w:tc>
          <w:tcPr>
            <w:tcW w:w="1215" w:type="dxa"/>
          </w:tcPr>
          <w:p w14:paraId="60300EFA" w14:textId="4734748F" w:rsidR="00AB1050" w:rsidRDefault="00D90C1F" w:rsidP="00B373B1">
            <w:pPr>
              <w:jc w:val="center"/>
              <w:rPr>
                <w:b/>
                <w:bCs/>
              </w:rPr>
            </w:pPr>
            <w:r>
              <w:rPr>
                <w:b/>
                <w:bCs/>
              </w:rPr>
              <w:t>1</w:t>
            </w:r>
          </w:p>
        </w:tc>
        <w:tc>
          <w:tcPr>
            <w:tcW w:w="1216" w:type="dxa"/>
          </w:tcPr>
          <w:p w14:paraId="2EBB76D8" w14:textId="7BA6624E" w:rsidR="00AB1050" w:rsidRDefault="00D90C1F" w:rsidP="00B373B1">
            <w:pPr>
              <w:jc w:val="center"/>
              <w:rPr>
                <w:b/>
                <w:bCs/>
              </w:rPr>
            </w:pPr>
            <w:r>
              <w:rPr>
                <w:b/>
                <w:bCs/>
              </w:rPr>
              <w:t>1</w:t>
            </w:r>
          </w:p>
        </w:tc>
        <w:tc>
          <w:tcPr>
            <w:tcW w:w="1215" w:type="dxa"/>
          </w:tcPr>
          <w:p w14:paraId="68CB1721" w14:textId="540A6E81" w:rsidR="00AB1050" w:rsidRDefault="00D90C1F" w:rsidP="00B373B1">
            <w:pPr>
              <w:jc w:val="center"/>
              <w:rPr>
                <w:b/>
                <w:bCs/>
              </w:rPr>
            </w:pPr>
            <w:r>
              <w:rPr>
                <w:b/>
                <w:bCs/>
              </w:rPr>
              <w:t>2</w:t>
            </w:r>
          </w:p>
        </w:tc>
        <w:tc>
          <w:tcPr>
            <w:tcW w:w="1216" w:type="dxa"/>
          </w:tcPr>
          <w:p w14:paraId="524344F3" w14:textId="50A37A31" w:rsidR="00AB1050" w:rsidRDefault="00D90C1F" w:rsidP="00B373B1">
            <w:pPr>
              <w:jc w:val="center"/>
              <w:rPr>
                <w:b/>
                <w:bCs/>
              </w:rPr>
            </w:pPr>
            <w:r>
              <w:rPr>
                <w:b/>
                <w:bCs/>
              </w:rPr>
              <w:t>0</w:t>
            </w:r>
          </w:p>
        </w:tc>
        <w:tc>
          <w:tcPr>
            <w:tcW w:w="1215" w:type="dxa"/>
          </w:tcPr>
          <w:p w14:paraId="79B8F0B2" w14:textId="3D16C27C" w:rsidR="00AB1050" w:rsidRDefault="00D90C1F" w:rsidP="00B373B1">
            <w:pPr>
              <w:jc w:val="center"/>
              <w:rPr>
                <w:b/>
                <w:bCs/>
              </w:rPr>
            </w:pPr>
            <w:r>
              <w:rPr>
                <w:b/>
                <w:bCs/>
              </w:rPr>
              <w:t>3</w:t>
            </w:r>
          </w:p>
        </w:tc>
        <w:tc>
          <w:tcPr>
            <w:tcW w:w="1216" w:type="dxa"/>
          </w:tcPr>
          <w:p w14:paraId="46F6D560" w14:textId="05AEE3EC" w:rsidR="00AB1050" w:rsidRDefault="00D90C1F" w:rsidP="00B373B1">
            <w:pPr>
              <w:jc w:val="center"/>
              <w:rPr>
                <w:b/>
                <w:bCs/>
              </w:rPr>
            </w:pPr>
            <w:r>
              <w:rPr>
                <w:b/>
                <w:bCs/>
              </w:rPr>
              <w:t>3</w:t>
            </w:r>
          </w:p>
        </w:tc>
        <w:tc>
          <w:tcPr>
            <w:tcW w:w="1215" w:type="dxa"/>
          </w:tcPr>
          <w:p w14:paraId="06648F55" w14:textId="527E42D2" w:rsidR="00AB1050" w:rsidRDefault="00D90C1F" w:rsidP="00B373B1">
            <w:pPr>
              <w:jc w:val="center"/>
              <w:rPr>
                <w:b/>
                <w:bCs/>
              </w:rPr>
            </w:pPr>
            <w:r>
              <w:rPr>
                <w:b/>
                <w:bCs/>
              </w:rPr>
              <w:t>4</w:t>
            </w:r>
          </w:p>
        </w:tc>
        <w:tc>
          <w:tcPr>
            <w:tcW w:w="1216" w:type="dxa"/>
          </w:tcPr>
          <w:p w14:paraId="5ADB5FFB" w14:textId="2FFAB283" w:rsidR="00AB1050" w:rsidRDefault="00D90C1F" w:rsidP="00B373B1">
            <w:pPr>
              <w:jc w:val="center"/>
              <w:rPr>
                <w:b/>
                <w:bCs/>
              </w:rPr>
            </w:pPr>
            <w:r>
              <w:rPr>
                <w:b/>
                <w:bCs/>
              </w:rPr>
              <w:t>2</w:t>
            </w:r>
          </w:p>
        </w:tc>
        <w:tc>
          <w:tcPr>
            <w:tcW w:w="1215" w:type="dxa"/>
          </w:tcPr>
          <w:p w14:paraId="2CFE118D" w14:textId="57BADEAD" w:rsidR="00AB1050" w:rsidRDefault="00D90C1F" w:rsidP="00B373B1">
            <w:pPr>
              <w:jc w:val="center"/>
              <w:rPr>
                <w:b/>
                <w:bCs/>
              </w:rPr>
            </w:pPr>
            <w:r>
              <w:rPr>
                <w:b/>
                <w:bCs/>
              </w:rPr>
              <w:t>0</w:t>
            </w:r>
          </w:p>
        </w:tc>
        <w:tc>
          <w:tcPr>
            <w:tcW w:w="1216" w:type="dxa"/>
          </w:tcPr>
          <w:p w14:paraId="29F4213F" w14:textId="0734EC4B" w:rsidR="00AB1050" w:rsidRDefault="00D90C1F" w:rsidP="00B373B1">
            <w:pPr>
              <w:jc w:val="center"/>
              <w:rPr>
                <w:b/>
                <w:bCs/>
              </w:rPr>
            </w:pPr>
            <w:r>
              <w:rPr>
                <w:b/>
                <w:bCs/>
              </w:rPr>
              <w:t>9</w:t>
            </w:r>
          </w:p>
        </w:tc>
      </w:tr>
      <w:tr w:rsidR="00AB1050" w14:paraId="65704040" w14:textId="77777777" w:rsidTr="00B373B1">
        <w:tc>
          <w:tcPr>
            <w:tcW w:w="2405" w:type="dxa"/>
            <w:shd w:val="clear" w:color="auto" w:fill="D9E2F3" w:themeFill="accent5" w:themeFillTint="33"/>
          </w:tcPr>
          <w:p w14:paraId="2F454451" w14:textId="0B06BF65" w:rsidR="00AB1050" w:rsidRDefault="00B55EC1">
            <w:pPr>
              <w:rPr>
                <w:b/>
                <w:bCs/>
              </w:rPr>
            </w:pPr>
            <w:r>
              <w:rPr>
                <w:b/>
                <w:bCs/>
              </w:rPr>
              <w:t xml:space="preserve">Security </w:t>
            </w:r>
            <w:r w:rsidR="00DF2877">
              <w:rPr>
                <w:b/>
                <w:bCs/>
              </w:rPr>
              <w:t>s</w:t>
            </w:r>
            <w:r>
              <w:rPr>
                <w:b/>
                <w:bCs/>
              </w:rPr>
              <w:t>creening</w:t>
            </w:r>
          </w:p>
        </w:tc>
        <w:tc>
          <w:tcPr>
            <w:tcW w:w="1215" w:type="dxa"/>
          </w:tcPr>
          <w:p w14:paraId="0F5AAC9F" w14:textId="1454FB2E" w:rsidR="00AB1050" w:rsidRDefault="00DF2877" w:rsidP="00B373B1">
            <w:pPr>
              <w:jc w:val="center"/>
              <w:rPr>
                <w:b/>
                <w:bCs/>
              </w:rPr>
            </w:pPr>
            <w:r>
              <w:rPr>
                <w:b/>
                <w:bCs/>
              </w:rPr>
              <w:t>2</w:t>
            </w:r>
          </w:p>
        </w:tc>
        <w:tc>
          <w:tcPr>
            <w:tcW w:w="1216" w:type="dxa"/>
          </w:tcPr>
          <w:p w14:paraId="249D1765" w14:textId="387EE9D4" w:rsidR="00AB1050" w:rsidRDefault="00DF2877" w:rsidP="00B373B1">
            <w:pPr>
              <w:jc w:val="center"/>
              <w:rPr>
                <w:b/>
                <w:bCs/>
              </w:rPr>
            </w:pPr>
            <w:r>
              <w:rPr>
                <w:b/>
                <w:bCs/>
              </w:rPr>
              <w:t>0</w:t>
            </w:r>
          </w:p>
        </w:tc>
        <w:tc>
          <w:tcPr>
            <w:tcW w:w="1215" w:type="dxa"/>
          </w:tcPr>
          <w:p w14:paraId="39974A0B" w14:textId="165FC8D1" w:rsidR="00AB1050" w:rsidRDefault="00DF2877" w:rsidP="00B373B1">
            <w:pPr>
              <w:jc w:val="center"/>
              <w:rPr>
                <w:b/>
                <w:bCs/>
              </w:rPr>
            </w:pPr>
            <w:r>
              <w:rPr>
                <w:b/>
                <w:bCs/>
              </w:rPr>
              <w:t>0</w:t>
            </w:r>
          </w:p>
        </w:tc>
        <w:tc>
          <w:tcPr>
            <w:tcW w:w="1216" w:type="dxa"/>
          </w:tcPr>
          <w:p w14:paraId="7C00655A" w14:textId="7167B082" w:rsidR="00AB1050" w:rsidRDefault="00DF2877" w:rsidP="00B373B1">
            <w:pPr>
              <w:jc w:val="center"/>
              <w:rPr>
                <w:b/>
                <w:bCs/>
              </w:rPr>
            </w:pPr>
            <w:r>
              <w:rPr>
                <w:b/>
                <w:bCs/>
              </w:rPr>
              <w:t>1</w:t>
            </w:r>
          </w:p>
        </w:tc>
        <w:tc>
          <w:tcPr>
            <w:tcW w:w="1215" w:type="dxa"/>
          </w:tcPr>
          <w:p w14:paraId="363D3A56" w14:textId="275226BF" w:rsidR="00AB1050" w:rsidRDefault="00DF2877" w:rsidP="00B373B1">
            <w:pPr>
              <w:jc w:val="center"/>
              <w:rPr>
                <w:b/>
                <w:bCs/>
              </w:rPr>
            </w:pPr>
            <w:r>
              <w:rPr>
                <w:b/>
                <w:bCs/>
              </w:rPr>
              <w:t>0</w:t>
            </w:r>
          </w:p>
        </w:tc>
        <w:tc>
          <w:tcPr>
            <w:tcW w:w="1216" w:type="dxa"/>
          </w:tcPr>
          <w:p w14:paraId="65F3CCD5" w14:textId="1548109E" w:rsidR="00AB1050" w:rsidRDefault="00DF2877" w:rsidP="00B373B1">
            <w:pPr>
              <w:jc w:val="center"/>
              <w:rPr>
                <w:b/>
                <w:bCs/>
              </w:rPr>
            </w:pPr>
            <w:r>
              <w:rPr>
                <w:b/>
                <w:bCs/>
              </w:rPr>
              <w:t>3</w:t>
            </w:r>
          </w:p>
        </w:tc>
        <w:tc>
          <w:tcPr>
            <w:tcW w:w="1215" w:type="dxa"/>
          </w:tcPr>
          <w:p w14:paraId="5505EE2E" w14:textId="308D80C7" w:rsidR="00AB1050" w:rsidRDefault="00DF2877" w:rsidP="00B373B1">
            <w:pPr>
              <w:jc w:val="center"/>
              <w:rPr>
                <w:b/>
                <w:bCs/>
              </w:rPr>
            </w:pPr>
            <w:r>
              <w:rPr>
                <w:b/>
                <w:bCs/>
              </w:rPr>
              <w:t>3</w:t>
            </w:r>
          </w:p>
        </w:tc>
        <w:tc>
          <w:tcPr>
            <w:tcW w:w="1216" w:type="dxa"/>
          </w:tcPr>
          <w:p w14:paraId="5F8F3CA4" w14:textId="74E1AA8D" w:rsidR="00AB1050" w:rsidRDefault="00DF2877" w:rsidP="00B373B1">
            <w:pPr>
              <w:jc w:val="center"/>
              <w:rPr>
                <w:b/>
                <w:bCs/>
              </w:rPr>
            </w:pPr>
            <w:r>
              <w:rPr>
                <w:b/>
                <w:bCs/>
              </w:rPr>
              <w:t>2</w:t>
            </w:r>
          </w:p>
        </w:tc>
        <w:tc>
          <w:tcPr>
            <w:tcW w:w="1215" w:type="dxa"/>
          </w:tcPr>
          <w:p w14:paraId="151648EE" w14:textId="549AFF16" w:rsidR="00AB1050" w:rsidRDefault="00DF2877" w:rsidP="00B373B1">
            <w:pPr>
              <w:jc w:val="center"/>
              <w:rPr>
                <w:b/>
                <w:bCs/>
              </w:rPr>
            </w:pPr>
            <w:r>
              <w:rPr>
                <w:b/>
                <w:bCs/>
              </w:rPr>
              <w:t>5</w:t>
            </w:r>
          </w:p>
        </w:tc>
        <w:tc>
          <w:tcPr>
            <w:tcW w:w="1216" w:type="dxa"/>
          </w:tcPr>
          <w:p w14:paraId="12F894C7" w14:textId="41984675" w:rsidR="00AB1050" w:rsidRDefault="00DF2877" w:rsidP="00B373B1">
            <w:pPr>
              <w:jc w:val="center"/>
              <w:rPr>
                <w:b/>
                <w:bCs/>
              </w:rPr>
            </w:pPr>
            <w:r>
              <w:rPr>
                <w:b/>
                <w:bCs/>
              </w:rPr>
              <w:t>11</w:t>
            </w:r>
          </w:p>
        </w:tc>
      </w:tr>
      <w:tr w:rsidR="00AB1050" w14:paraId="38B3F8DC" w14:textId="77777777" w:rsidTr="00B373B1">
        <w:tc>
          <w:tcPr>
            <w:tcW w:w="2405" w:type="dxa"/>
            <w:shd w:val="clear" w:color="auto" w:fill="D9E2F3" w:themeFill="accent5" w:themeFillTint="33"/>
          </w:tcPr>
          <w:p w14:paraId="10DD472D" w14:textId="051DE662" w:rsidR="00AB1050" w:rsidRDefault="00B55EC1">
            <w:pPr>
              <w:rPr>
                <w:b/>
                <w:bCs/>
              </w:rPr>
            </w:pPr>
            <w:r>
              <w:rPr>
                <w:b/>
                <w:bCs/>
              </w:rPr>
              <w:t>Facilities related</w:t>
            </w:r>
          </w:p>
        </w:tc>
        <w:tc>
          <w:tcPr>
            <w:tcW w:w="1215" w:type="dxa"/>
          </w:tcPr>
          <w:p w14:paraId="14003675" w14:textId="53AB4C04" w:rsidR="00AB1050" w:rsidRDefault="00DF2877" w:rsidP="00B373B1">
            <w:pPr>
              <w:jc w:val="center"/>
              <w:rPr>
                <w:b/>
                <w:bCs/>
              </w:rPr>
            </w:pPr>
            <w:r>
              <w:rPr>
                <w:b/>
                <w:bCs/>
              </w:rPr>
              <w:t>15</w:t>
            </w:r>
          </w:p>
        </w:tc>
        <w:tc>
          <w:tcPr>
            <w:tcW w:w="1216" w:type="dxa"/>
          </w:tcPr>
          <w:p w14:paraId="6735E751" w14:textId="6F9E1244" w:rsidR="00AB1050" w:rsidRDefault="00DF2877" w:rsidP="00B373B1">
            <w:pPr>
              <w:jc w:val="center"/>
              <w:rPr>
                <w:b/>
                <w:bCs/>
              </w:rPr>
            </w:pPr>
            <w:r>
              <w:rPr>
                <w:b/>
                <w:bCs/>
              </w:rPr>
              <w:t>11</w:t>
            </w:r>
          </w:p>
        </w:tc>
        <w:tc>
          <w:tcPr>
            <w:tcW w:w="1215" w:type="dxa"/>
          </w:tcPr>
          <w:p w14:paraId="19F7ECD7" w14:textId="2A00B50D" w:rsidR="00AB1050" w:rsidRDefault="00DF2877" w:rsidP="00B373B1">
            <w:pPr>
              <w:jc w:val="center"/>
              <w:rPr>
                <w:b/>
                <w:bCs/>
              </w:rPr>
            </w:pPr>
            <w:r>
              <w:rPr>
                <w:b/>
                <w:bCs/>
              </w:rPr>
              <w:t>12</w:t>
            </w:r>
          </w:p>
        </w:tc>
        <w:tc>
          <w:tcPr>
            <w:tcW w:w="1216" w:type="dxa"/>
          </w:tcPr>
          <w:p w14:paraId="5745A27C" w14:textId="26482CB5" w:rsidR="00AB1050" w:rsidRDefault="00DF2877" w:rsidP="00B373B1">
            <w:pPr>
              <w:jc w:val="center"/>
              <w:rPr>
                <w:b/>
                <w:bCs/>
              </w:rPr>
            </w:pPr>
            <w:r>
              <w:rPr>
                <w:b/>
                <w:bCs/>
              </w:rPr>
              <w:t>14</w:t>
            </w:r>
          </w:p>
        </w:tc>
        <w:tc>
          <w:tcPr>
            <w:tcW w:w="1215" w:type="dxa"/>
          </w:tcPr>
          <w:p w14:paraId="25775999" w14:textId="0B2EC70D" w:rsidR="00AB1050" w:rsidRDefault="00DF2877" w:rsidP="00B373B1">
            <w:pPr>
              <w:jc w:val="center"/>
              <w:rPr>
                <w:b/>
                <w:bCs/>
              </w:rPr>
            </w:pPr>
            <w:r>
              <w:rPr>
                <w:b/>
                <w:bCs/>
              </w:rPr>
              <w:t>12</w:t>
            </w:r>
          </w:p>
        </w:tc>
        <w:tc>
          <w:tcPr>
            <w:tcW w:w="1216" w:type="dxa"/>
          </w:tcPr>
          <w:p w14:paraId="6EB5014B" w14:textId="19230866" w:rsidR="00AB1050" w:rsidRDefault="00DF2877" w:rsidP="00B373B1">
            <w:pPr>
              <w:jc w:val="center"/>
              <w:rPr>
                <w:b/>
                <w:bCs/>
              </w:rPr>
            </w:pPr>
            <w:r>
              <w:rPr>
                <w:b/>
                <w:bCs/>
              </w:rPr>
              <w:t>5</w:t>
            </w:r>
          </w:p>
        </w:tc>
        <w:tc>
          <w:tcPr>
            <w:tcW w:w="1215" w:type="dxa"/>
          </w:tcPr>
          <w:p w14:paraId="30FF9BB9" w14:textId="1338E111" w:rsidR="00AB1050" w:rsidRDefault="00DF2877" w:rsidP="00B373B1">
            <w:pPr>
              <w:jc w:val="center"/>
              <w:rPr>
                <w:b/>
                <w:bCs/>
              </w:rPr>
            </w:pPr>
            <w:r>
              <w:rPr>
                <w:b/>
                <w:bCs/>
              </w:rPr>
              <w:t>1</w:t>
            </w:r>
          </w:p>
        </w:tc>
        <w:tc>
          <w:tcPr>
            <w:tcW w:w="1216" w:type="dxa"/>
          </w:tcPr>
          <w:p w14:paraId="5905DD40" w14:textId="528CE4AA" w:rsidR="00AB1050" w:rsidRDefault="00DF2877" w:rsidP="00B373B1">
            <w:pPr>
              <w:jc w:val="center"/>
              <w:rPr>
                <w:b/>
                <w:bCs/>
              </w:rPr>
            </w:pPr>
            <w:r>
              <w:rPr>
                <w:b/>
                <w:bCs/>
              </w:rPr>
              <w:t>4</w:t>
            </w:r>
          </w:p>
        </w:tc>
        <w:tc>
          <w:tcPr>
            <w:tcW w:w="1215" w:type="dxa"/>
          </w:tcPr>
          <w:p w14:paraId="5105C04F" w14:textId="421DAE9E" w:rsidR="00AB1050" w:rsidRDefault="00DF2877" w:rsidP="00B373B1">
            <w:pPr>
              <w:jc w:val="center"/>
              <w:rPr>
                <w:b/>
                <w:bCs/>
              </w:rPr>
            </w:pPr>
            <w:r>
              <w:rPr>
                <w:b/>
                <w:bCs/>
              </w:rPr>
              <w:t>4</w:t>
            </w:r>
          </w:p>
        </w:tc>
        <w:tc>
          <w:tcPr>
            <w:tcW w:w="1216" w:type="dxa"/>
          </w:tcPr>
          <w:p w14:paraId="64AF6B4B" w14:textId="729AAA3F" w:rsidR="00AB1050" w:rsidRDefault="00DF2877" w:rsidP="00B373B1">
            <w:pPr>
              <w:jc w:val="center"/>
              <w:rPr>
                <w:b/>
                <w:bCs/>
              </w:rPr>
            </w:pPr>
            <w:r>
              <w:rPr>
                <w:b/>
                <w:bCs/>
              </w:rPr>
              <w:t>6</w:t>
            </w:r>
          </w:p>
        </w:tc>
      </w:tr>
      <w:tr w:rsidR="00AB1050" w14:paraId="350DEF07" w14:textId="77777777" w:rsidTr="00B373B1">
        <w:tc>
          <w:tcPr>
            <w:tcW w:w="2405" w:type="dxa"/>
            <w:shd w:val="clear" w:color="auto" w:fill="D9E2F3" w:themeFill="accent5" w:themeFillTint="33"/>
          </w:tcPr>
          <w:p w14:paraId="4AAFFAC8" w14:textId="67BD3F9C" w:rsidR="00AB1050" w:rsidRDefault="00B55EC1">
            <w:pPr>
              <w:rPr>
                <w:b/>
                <w:bCs/>
              </w:rPr>
            </w:pPr>
            <w:r>
              <w:rPr>
                <w:b/>
                <w:bCs/>
              </w:rPr>
              <w:t>Booking process</w:t>
            </w:r>
          </w:p>
        </w:tc>
        <w:tc>
          <w:tcPr>
            <w:tcW w:w="1215" w:type="dxa"/>
          </w:tcPr>
          <w:p w14:paraId="5C34A3D2" w14:textId="6A6CF1B6" w:rsidR="00AB1050" w:rsidRDefault="00623A6F" w:rsidP="00B373B1">
            <w:pPr>
              <w:jc w:val="center"/>
              <w:rPr>
                <w:b/>
                <w:bCs/>
              </w:rPr>
            </w:pPr>
            <w:r>
              <w:rPr>
                <w:b/>
                <w:bCs/>
              </w:rPr>
              <w:t>7</w:t>
            </w:r>
          </w:p>
        </w:tc>
        <w:tc>
          <w:tcPr>
            <w:tcW w:w="1216" w:type="dxa"/>
          </w:tcPr>
          <w:p w14:paraId="6A7D8EF8" w14:textId="128E1731" w:rsidR="00AB1050" w:rsidRDefault="00623A6F" w:rsidP="00B373B1">
            <w:pPr>
              <w:jc w:val="center"/>
              <w:rPr>
                <w:b/>
                <w:bCs/>
              </w:rPr>
            </w:pPr>
            <w:r>
              <w:rPr>
                <w:b/>
                <w:bCs/>
              </w:rPr>
              <w:t>10</w:t>
            </w:r>
          </w:p>
        </w:tc>
        <w:tc>
          <w:tcPr>
            <w:tcW w:w="1215" w:type="dxa"/>
          </w:tcPr>
          <w:p w14:paraId="6DE2BE92" w14:textId="0D884ECE" w:rsidR="00AB1050" w:rsidRDefault="00623A6F" w:rsidP="00B373B1">
            <w:pPr>
              <w:jc w:val="center"/>
              <w:rPr>
                <w:b/>
                <w:bCs/>
              </w:rPr>
            </w:pPr>
            <w:r>
              <w:rPr>
                <w:b/>
                <w:bCs/>
              </w:rPr>
              <w:t>6</w:t>
            </w:r>
          </w:p>
        </w:tc>
        <w:tc>
          <w:tcPr>
            <w:tcW w:w="1216" w:type="dxa"/>
          </w:tcPr>
          <w:p w14:paraId="2EB5D842" w14:textId="13CF7262" w:rsidR="00AB1050" w:rsidRDefault="00623A6F" w:rsidP="00B373B1">
            <w:pPr>
              <w:jc w:val="center"/>
              <w:rPr>
                <w:b/>
                <w:bCs/>
              </w:rPr>
            </w:pPr>
            <w:r>
              <w:rPr>
                <w:b/>
                <w:bCs/>
              </w:rPr>
              <w:t>15</w:t>
            </w:r>
          </w:p>
        </w:tc>
        <w:tc>
          <w:tcPr>
            <w:tcW w:w="1215" w:type="dxa"/>
          </w:tcPr>
          <w:p w14:paraId="11362123" w14:textId="757EED84" w:rsidR="00AB1050" w:rsidRDefault="00623A6F" w:rsidP="00B373B1">
            <w:pPr>
              <w:jc w:val="center"/>
              <w:rPr>
                <w:b/>
                <w:bCs/>
              </w:rPr>
            </w:pPr>
            <w:r>
              <w:rPr>
                <w:b/>
                <w:bCs/>
              </w:rPr>
              <w:t>8</w:t>
            </w:r>
          </w:p>
        </w:tc>
        <w:tc>
          <w:tcPr>
            <w:tcW w:w="1216" w:type="dxa"/>
          </w:tcPr>
          <w:p w14:paraId="64A2084A" w14:textId="6E0E2D0F" w:rsidR="00AB1050" w:rsidRDefault="00623A6F" w:rsidP="00B373B1">
            <w:pPr>
              <w:jc w:val="center"/>
              <w:rPr>
                <w:b/>
                <w:bCs/>
              </w:rPr>
            </w:pPr>
            <w:r>
              <w:rPr>
                <w:b/>
                <w:bCs/>
              </w:rPr>
              <w:t>12</w:t>
            </w:r>
          </w:p>
        </w:tc>
        <w:tc>
          <w:tcPr>
            <w:tcW w:w="1215" w:type="dxa"/>
          </w:tcPr>
          <w:p w14:paraId="3724F126" w14:textId="638E0ADB" w:rsidR="00AB1050" w:rsidRDefault="00623A6F" w:rsidP="00B373B1">
            <w:pPr>
              <w:jc w:val="center"/>
              <w:rPr>
                <w:b/>
                <w:bCs/>
              </w:rPr>
            </w:pPr>
            <w:r>
              <w:rPr>
                <w:b/>
                <w:bCs/>
              </w:rPr>
              <w:t>15</w:t>
            </w:r>
          </w:p>
        </w:tc>
        <w:tc>
          <w:tcPr>
            <w:tcW w:w="1216" w:type="dxa"/>
          </w:tcPr>
          <w:p w14:paraId="1F4418B9" w14:textId="1AF50C52" w:rsidR="00AB1050" w:rsidRDefault="00623A6F" w:rsidP="00B373B1">
            <w:pPr>
              <w:jc w:val="center"/>
              <w:rPr>
                <w:b/>
                <w:bCs/>
              </w:rPr>
            </w:pPr>
            <w:r>
              <w:rPr>
                <w:b/>
                <w:bCs/>
              </w:rPr>
              <w:t>6</w:t>
            </w:r>
          </w:p>
        </w:tc>
        <w:tc>
          <w:tcPr>
            <w:tcW w:w="1215" w:type="dxa"/>
          </w:tcPr>
          <w:p w14:paraId="1275237D" w14:textId="02594442" w:rsidR="00AB1050" w:rsidRDefault="00623A6F" w:rsidP="00B373B1">
            <w:pPr>
              <w:jc w:val="center"/>
              <w:rPr>
                <w:b/>
                <w:bCs/>
              </w:rPr>
            </w:pPr>
            <w:r>
              <w:rPr>
                <w:b/>
                <w:bCs/>
              </w:rPr>
              <w:t>9</w:t>
            </w:r>
          </w:p>
        </w:tc>
        <w:tc>
          <w:tcPr>
            <w:tcW w:w="1216" w:type="dxa"/>
          </w:tcPr>
          <w:p w14:paraId="32DF2151" w14:textId="7915C470" w:rsidR="00AB1050" w:rsidRDefault="00623A6F" w:rsidP="00B373B1">
            <w:pPr>
              <w:jc w:val="center"/>
              <w:rPr>
                <w:b/>
                <w:bCs/>
              </w:rPr>
            </w:pPr>
            <w:r>
              <w:rPr>
                <w:b/>
                <w:bCs/>
              </w:rPr>
              <w:t>10</w:t>
            </w:r>
          </w:p>
        </w:tc>
      </w:tr>
      <w:tr w:rsidR="00AB1050" w14:paraId="0F799732" w14:textId="77777777" w:rsidTr="00B373B1">
        <w:tc>
          <w:tcPr>
            <w:tcW w:w="2405" w:type="dxa"/>
            <w:shd w:val="clear" w:color="auto" w:fill="D9E2F3" w:themeFill="accent5" w:themeFillTint="33"/>
          </w:tcPr>
          <w:p w14:paraId="7D780BC6" w14:textId="0F73055F" w:rsidR="00AB1050" w:rsidRDefault="00B55EC1">
            <w:pPr>
              <w:rPr>
                <w:b/>
                <w:bCs/>
              </w:rPr>
            </w:pPr>
            <w:r>
              <w:rPr>
                <w:b/>
                <w:bCs/>
              </w:rPr>
              <w:lastRenderedPageBreak/>
              <w:t xml:space="preserve">At check in </w:t>
            </w:r>
          </w:p>
        </w:tc>
        <w:tc>
          <w:tcPr>
            <w:tcW w:w="1215" w:type="dxa"/>
          </w:tcPr>
          <w:p w14:paraId="0168AA50" w14:textId="7F5FBE91" w:rsidR="00AB1050" w:rsidRDefault="00623A6F" w:rsidP="00B373B1">
            <w:pPr>
              <w:jc w:val="center"/>
              <w:rPr>
                <w:b/>
                <w:bCs/>
              </w:rPr>
            </w:pPr>
            <w:r>
              <w:rPr>
                <w:b/>
                <w:bCs/>
              </w:rPr>
              <w:t>2</w:t>
            </w:r>
          </w:p>
        </w:tc>
        <w:tc>
          <w:tcPr>
            <w:tcW w:w="1216" w:type="dxa"/>
          </w:tcPr>
          <w:p w14:paraId="275A6A73" w14:textId="441D1313" w:rsidR="00AB1050" w:rsidRDefault="00623A6F" w:rsidP="00B373B1">
            <w:pPr>
              <w:jc w:val="center"/>
              <w:rPr>
                <w:b/>
                <w:bCs/>
              </w:rPr>
            </w:pPr>
            <w:r>
              <w:rPr>
                <w:b/>
                <w:bCs/>
              </w:rPr>
              <w:t>3</w:t>
            </w:r>
          </w:p>
        </w:tc>
        <w:tc>
          <w:tcPr>
            <w:tcW w:w="1215" w:type="dxa"/>
          </w:tcPr>
          <w:p w14:paraId="52B277C6" w14:textId="4E4C86A9" w:rsidR="00AB1050" w:rsidRDefault="00623A6F" w:rsidP="00B373B1">
            <w:pPr>
              <w:jc w:val="center"/>
              <w:rPr>
                <w:b/>
                <w:bCs/>
              </w:rPr>
            </w:pPr>
            <w:r>
              <w:rPr>
                <w:b/>
                <w:bCs/>
              </w:rPr>
              <w:t>1</w:t>
            </w:r>
          </w:p>
        </w:tc>
        <w:tc>
          <w:tcPr>
            <w:tcW w:w="1216" w:type="dxa"/>
          </w:tcPr>
          <w:p w14:paraId="23A9BC8A" w14:textId="7D88DB25" w:rsidR="00AB1050" w:rsidRDefault="00623A6F" w:rsidP="00B373B1">
            <w:pPr>
              <w:jc w:val="center"/>
              <w:rPr>
                <w:b/>
                <w:bCs/>
              </w:rPr>
            </w:pPr>
            <w:r>
              <w:rPr>
                <w:b/>
                <w:bCs/>
              </w:rPr>
              <w:t>4</w:t>
            </w:r>
          </w:p>
        </w:tc>
        <w:tc>
          <w:tcPr>
            <w:tcW w:w="1215" w:type="dxa"/>
          </w:tcPr>
          <w:p w14:paraId="41B2AE95" w14:textId="4FCB9EE1" w:rsidR="00AB1050" w:rsidRDefault="00623A6F" w:rsidP="00B373B1">
            <w:pPr>
              <w:jc w:val="center"/>
              <w:rPr>
                <w:b/>
                <w:bCs/>
              </w:rPr>
            </w:pPr>
            <w:r>
              <w:rPr>
                <w:b/>
                <w:bCs/>
              </w:rPr>
              <w:t>4</w:t>
            </w:r>
          </w:p>
        </w:tc>
        <w:tc>
          <w:tcPr>
            <w:tcW w:w="1216" w:type="dxa"/>
          </w:tcPr>
          <w:p w14:paraId="7EE069A9" w14:textId="1D1BFE3B" w:rsidR="00AB1050" w:rsidRDefault="00623A6F" w:rsidP="00B373B1">
            <w:pPr>
              <w:jc w:val="center"/>
              <w:rPr>
                <w:b/>
                <w:bCs/>
              </w:rPr>
            </w:pPr>
            <w:r>
              <w:rPr>
                <w:b/>
                <w:bCs/>
              </w:rPr>
              <w:t>6</w:t>
            </w:r>
          </w:p>
        </w:tc>
        <w:tc>
          <w:tcPr>
            <w:tcW w:w="1215" w:type="dxa"/>
          </w:tcPr>
          <w:p w14:paraId="024268F1" w14:textId="480FDF8E" w:rsidR="00AB1050" w:rsidRDefault="00623A6F" w:rsidP="00B373B1">
            <w:pPr>
              <w:jc w:val="center"/>
              <w:rPr>
                <w:b/>
                <w:bCs/>
              </w:rPr>
            </w:pPr>
            <w:r>
              <w:rPr>
                <w:b/>
                <w:bCs/>
              </w:rPr>
              <w:t>4</w:t>
            </w:r>
          </w:p>
        </w:tc>
        <w:tc>
          <w:tcPr>
            <w:tcW w:w="1216" w:type="dxa"/>
          </w:tcPr>
          <w:p w14:paraId="48C0926F" w14:textId="62FCA830" w:rsidR="00AB1050" w:rsidRDefault="00623A6F" w:rsidP="00B373B1">
            <w:pPr>
              <w:jc w:val="center"/>
              <w:rPr>
                <w:b/>
                <w:bCs/>
              </w:rPr>
            </w:pPr>
            <w:r>
              <w:rPr>
                <w:b/>
                <w:bCs/>
              </w:rPr>
              <w:t>0</w:t>
            </w:r>
          </w:p>
        </w:tc>
        <w:tc>
          <w:tcPr>
            <w:tcW w:w="1215" w:type="dxa"/>
          </w:tcPr>
          <w:p w14:paraId="1EBE7E9A" w14:textId="575BB98E" w:rsidR="00AB1050" w:rsidRDefault="00623A6F" w:rsidP="00B373B1">
            <w:pPr>
              <w:jc w:val="center"/>
              <w:rPr>
                <w:b/>
                <w:bCs/>
              </w:rPr>
            </w:pPr>
            <w:r>
              <w:rPr>
                <w:b/>
                <w:bCs/>
              </w:rPr>
              <w:t>1</w:t>
            </w:r>
          </w:p>
        </w:tc>
        <w:tc>
          <w:tcPr>
            <w:tcW w:w="1216" w:type="dxa"/>
          </w:tcPr>
          <w:p w14:paraId="0D0B8EFF" w14:textId="3C97F19D" w:rsidR="00AB1050" w:rsidRDefault="00623A6F" w:rsidP="00B373B1">
            <w:pPr>
              <w:jc w:val="center"/>
              <w:rPr>
                <w:b/>
                <w:bCs/>
              </w:rPr>
            </w:pPr>
            <w:r>
              <w:rPr>
                <w:b/>
                <w:bCs/>
              </w:rPr>
              <w:t>5</w:t>
            </w:r>
          </w:p>
        </w:tc>
      </w:tr>
      <w:tr w:rsidR="00AB1050" w14:paraId="726B5D68" w14:textId="77777777" w:rsidTr="00B373B1">
        <w:tc>
          <w:tcPr>
            <w:tcW w:w="2405" w:type="dxa"/>
            <w:shd w:val="clear" w:color="auto" w:fill="D9E2F3" w:themeFill="accent5" w:themeFillTint="33"/>
          </w:tcPr>
          <w:p w14:paraId="61A82C3F" w14:textId="24073388" w:rsidR="00AB1050" w:rsidRDefault="00B55EC1">
            <w:pPr>
              <w:rPr>
                <w:b/>
                <w:bCs/>
              </w:rPr>
            </w:pPr>
            <w:r>
              <w:rPr>
                <w:b/>
                <w:bCs/>
              </w:rPr>
              <w:t>Check in technology</w:t>
            </w:r>
          </w:p>
        </w:tc>
        <w:tc>
          <w:tcPr>
            <w:tcW w:w="1215" w:type="dxa"/>
          </w:tcPr>
          <w:p w14:paraId="0BB661B4" w14:textId="4E2B3ACE" w:rsidR="00AB1050" w:rsidRDefault="00623A6F" w:rsidP="00B373B1">
            <w:pPr>
              <w:jc w:val="center"/>
              <w:rPr>
                <w:b/>
                <w:bCs/>
              </w:rPr>
            </w:pPr>
            <w:r>
              <w:rPr>
                <w:b/>
                <w:bCs/>
              </w:rPr>
              <w:t>3</w:t>
            </w:r>
          </w:p>
        </w:tc>
        <w:tc>
          <w:tcPr>
            <w:tcW w:w="1216" w:type="dxa"/>
          </w:tcPr>
          <w:p w14:paraId="6ECEF0AF" w14:textId="57BA78A2" w:rsidR="00AB1050" w:rsidRDefault="00623A6F" w:rsidP="00B373B1">
            <w:pPr>
              <w:jc w:val="center"/>
              <w:rPr>
                <w:b/>
                <w:bCs/>
              </w:rPr>
            </w:pPr>
            <w:r>
              <w:rPr>
                <w:b/>
                <w:bCs/>
              </w:rPr>
              <w:t>0</w:t>
            </w:r>
          </w:p>
        </w:tc>
        <w:tc>
          <w:tcPr>
            <w:tcW w:w="1215" w:type="dxa"/>
          </w:tcPr>
          <w:p w14:paraId="13F44F8E" w14:textId="507933B5" w:rsidR="00AB1050" w:rsidRDefault="00623A6F" w:rsidP="00B373B1">
            <w:pPr>
              <w:jc w:val="center"/>
              <w:rPr>
                <w:b/>
                <w:bCs/>
              </w:rPr>
            </w:pPr>
            <w:r>
              <w:rPr>
                <w:b/>
                <w:bCs/>
              </w:rPr>
              <w:t>0</w:t>
            </w:r>
          </w:p>
        </w:tc>
        <w:tc>
          <w:tcPr>
            <w:tcW w:w="1216" w:type="dxa"/>
          </w:tcPr>
          <w:p w14:paraId="1E9CB64E" w14:textId="5CADD0B5" w:rsidR="00AB1050" w:rsidRDefault="00623A6F" w:rsidP="00B373B1">
            <w:pPr>
              <w:jc w:val="center"/>
              <w:rPr>
                <w:b/>
                <w:bCs/>
              </w:rPr>
            </w:pPr>
            <w:r>
              <w:rPr>
                <w:b/>
                <w:bCs/>
              </w:rPr>
              <w:t>0</w:t>
            </w:r>
          </w:p>
        </w:tc>
        <w:tc>
          <w:tcPr>
            <w:tcW w:w="1215" w:type="dxa"/>
          </w:tcPr>
          <w:p w14:paraId="7D0A9F41" w14:textId="2CAE5652" w:rsidR="00AB1050" w:rsidRDefault="00623A6F" w:rsidP="00B373B1">
            <w:pPr>
              <w:jc w:val="center"/>
              <w:rPr>
                <w:b/>
                <w:bCs/>
              </w:rPr>
            </w:pPr>
            <w:r>
              <w:rPr>
                <w:b/>
                <w:bCs/>
              </w:rPr>
              <w:t>1</w:t>
            </w:r>
          </w:p>
        </w:tc>
        <w:tc>
          <w:tcPr>
            <w:tcW w:w="1216" w:type="dxa"/>
          </w:tcPr>
          <w:p w14:paraId="1B8C8769" w14:textId="65587C26" w:rsidR="00AB1050" w:rsidRDefault="00623A6F" w:rsidP="00B373B1">
            <w:pPr>
              <w:jc w:val="center"/>
              <w:rPr>
                <w:b/>
                <w:bCs/>
              </w:rPr>
            </w:pPr>
            <w:r>
              <w:rPr>
                <w:b/>
                <w:bCs/>
              </w:rPr>
              <w:t>0</w:t>
            </w:r>
          </w:p>
        </w:tc>
        <w:tc>
          <w:tcPr>
            <w:tcW w:w="1215" w:type="dxa"/>
          </w:tcPr>
          <w:p w14:paraId="7933984A" w14:textId="02E3225C" w:rsidR="00AB1050" w:rsidRDefault="00623A6F" w:rsidP="00B373B1">
            <w:pPr>
              <w:jc w:val="center"/>
              <w:rPr>
                <w:b/>
                <w:bCs/>
              </w:rPr>
            </w:pPr>
            <w:r>
              <w:rPr>
                <w:b/>
                <w:bCs/>
              </w:rPr>
              <w:t>0</w:t>
            </w:r>
          </w:p>
        </w:tc>
        <w:tc>
          <w:tcPr>
            <w:tcW w:w="1216" w:type="dxa"/>
          </w:tcPr>
          <w:p w14:paraId="4B664438" w14:textId="7E62F5B9" w:rsidR="00AB1050" w:rsidRDefault="00623A6F" w:rsidP="00B373B1">
            <w:pPr>
              <w:jc w:val="center"/>
              <w:rPr>
                <w:b/>
                <w:bCs/>
              </w:rPr>
            </w:pPr>
            <w:r>
              <w:rPr>
                <w:b/>
                <w:bCs/>
              </w:rPr>
              <w:t>0</w:t>
            </w:r>
          </w:p>
        </w:tc>
        <w:tc>
          <w:tcPr>
            <w:tcW w:w="1215" w:type="dxa"/>
          </w:tcPr>
          <w:p w14:paraId="2D540391" w14:textId="1845CF2C" w:rsidR="00AB1050" w:rsidRDefault="00623A6F" w:rsidP="00B373B1">
            <w:pPr>
              <w:jc w:val="center"/>
              <w:rPr>
                <w:b/>
                <w:bCs/>
              </w:rPr>
            </w:pPr>
            <w:r>
              <w:rPr>
                <w:b/>
                <w:bCs/>
              </w:rPr>
              <w:t>0</w:t>
            </w:r>
          </w:p>
        </w:tc>
        <w:tc>
          <w:tcPr>
            <w:tcW w:w="1216" w:type="dxa"/>
          </w:tcPr>
          <w:p w14:paraId="0B19A8BF" w14:textId="56CC7A84" w:rsidR="00AB1050" w:rsidRDefault="00623A6F" w:rsidP="00B373B1">
            <w:pPr>
              <w:jc w:val="center"/>
              <w:rPr>
                <w:b/>
                <w:bCs/>
              </w:rPr>
            </w:pPr>
            <w:r>
              <w:rPr>
                <w:b/>
                <w:bCs/>
              </w:rPr>
              <w:t>0</w:t>
            </w:r>
          </w:p>
        </w:tc>
      </w:tr>
      <w:tr w:rsidR="00AB1050" w14:paraId="4D5C3E31" w14:textId="77777777" w:rsidTr="00B373B1">
        <w:tc>
          <w:tcPr>
            <w:tcW w:w="2405" w:type="dxa"/>
            <w:shd w:val="clear" w:color="auto" w:fill="D9E2F3" w:themeFill="accent5" w:themeFillTint="33"/>
          </w:tcPr>
          <w:p w14:paraId="5A67E652" w14:textId="3B149259" w:rsidR="00AB1050" w:rsidRDefault="00B55EC1">
            <w:pPr>
              <w:rPr>
                <w:b/>
                <w:bCs/>
              </w:rPr>
            </w:pPr>
            <w:r>
              <w:rPr>
                <w:b/>
                <w:bCs/>
              </w:rPr>
              <w:t>On flight</w:t>
            </w:r>
          </w:p>
        </w:tc>
        <w:tc>
          <w:tcPr>
            <w:tcW w:w="1215" w:type="dxa"/>
          </w:tcPr>
          <w:p w14:paraId="5EFBCED9" w14:textId="099F081F" w:rsidR="00AB1050" w:rsidRDefault="00623A6F" w:rsidP="00B373B1">
            <w:pPr>
              <w:jc w:val="center"/>
              <w:rPr>
                <w:b/>
                <w:bCs/>
              </w:rPr>
            </w:pPr>
            <w:r>
              <w:rPr>
                <w:b/>
                <w:bCs/>
              </w:rPr>
              <w:t>13</w:t>
            </w:r>
          </w:p>
        </w:tc>
        <w:tc>
          <w:tcPr>
            <w:tcW w:w="1216" w:type="dxa"/>
          </w:tcPr>
          <w:p w14:paraId="7D3B4CB8" w14:textId="2570491A" w:rsidR="00AB1050" w:rsidRDefault="00623A6F" w:rsidP="00B373B1">
            <w:pPr>
              <w:jc w:val="center"/>
              <w:rPr>
                <w:b/>
                <w:bCs/>
              </w:rPr>
            </w:pPr>
            <w:r>
              <w:rPr>
                <w:b/>
                <w:bCs/>
              </w:rPr>
              <w:t>7</w:t>
            </w:r>
          </w:p>
        </w:tc>
        <w:tc>
          <w:tcPr>
            <w:tcW w:w="1215" w:type="dxa"/>
          </w:tcPr>
          <w:p w14:paraId="66FB32A4" w14:textId="127A1A6C" w:rsidR="00AB1050" w:rsidRDefault="00623A6F" w:rsidP="00B373B1">
            <w:pPr>
              <w:jc w:val="center"/>
              <w:rPr>
                <w:b/>
                <w:bCs/>
              </w:rPr>
            </w:pPr>
            <w:r>
              <w:rPr>
                <w:b/>
                <w:bCs/>
              </w:rPr>
              <w:t>7</w:t>
            </w:r>
          </w:p>
        </w:tc>
        <w:tc>
          <w:tcPr>
            <w:tcW w:w="1216" w:type="dxa"/>
          </w:tcPr>
          <w:p w14:paraId="4DD2AAE6" w14:textId="62BC8970" w:rsidR="00AB1050" w:rsidRDefault="00623A6F" w:rsidP="00B373B1">
            <w:pPr>
              <w:jc w:val="center"/>
              <w:rPr>
                <w:b/>
                <w:bCs/>
              </w:rPr>
            </w:pPr>
            <w:r>
              <w:rPr>
                <w:b/>
                <w:bCs/>
              </w:rPr>
              <w:t>10</w:t>
            </w:r>
          </w:p>
        </w:tc>
        <w:tc>
          <w:tcPr>
            <w:tcW w:w="1215" w:type="dxa"/>
          </w:tcPr>
          <w:p w14:paraId="25F313EC" w14:textId="18006075" w:rsidR="00AB1050" w:rsidRDefault="00623A6F" w:rsidP="00B373B1">
            <w:pPr>
              <w:jc w:val="center"/>
              <w:rPr>
                <w:b/>
                <w:bCs/>
              </w:rPr>
            </w:pPr>
            <w:r>
              <w:rPr>
                <w:b/>
                <w:bCs/>
              </w:rPr>
              <w:t>5</w:t>
            </w:r>
          </w:p>
        </w:tc>
        <w:tc>
          <w:tcPr>
            <w:tcW w:w="1216" w:type="dxa"/>
          </w:tcPr>
          <w:p w14:paraId="794FFA74" w14:textId="4AB97AEB" w:rsidR="00AB1050" w:rsidRDefault="00623A6F" w:rsidP="00B373B1">
            <w:pPr>
              <w:jc w:val="center"/>
              <w:rPr>
                <w:b/>
                <w:bCs/>
              </w:rPr>
            </w:pPr>
            <w:r>
              <w:rPr>
                <w:b/>
                <w:bCs/>
              </w:rPr>
              <w:t>10</w:t>
            </w:r>
          </w:p>
        </w:tc>
        <w:tc>
          <w:tcPr>
            <w:tcW w:w="1215" w:type="dxa"/>
          </w:tcPr>
          <w:p w14:paraId="0C483D6A" w14:textId="37EE7B2C" w:rsidR="00AB1050" w:rsidRDefault="00623A6F" w:rsidP="00B373B1">
            <w:pPr>
              <w:jc w:val="center"/>
              <w:rPr>
                <w:b/>
                <w:bCs/>
              </w:rPr>
            </w:pPr>
            <w:r>
              <w:rPr>
                <w:b/>
                <w:bCs/>
              </w:rPr>
              <w:t>5</w:t>
            </w:r>
          </w:p>
        </w:tc>
        <w:tc>
          <w:tcPr>
            <w:tcW w:w="1216" w:type="dxa"/>
          </w:tcPr>
          <w:p w14:paraId="4A68B5FE" w14:textId="6385E413" w:rsidR="00AB1050" w:rsidRDefault="00623A6F" w:rsidP="00B373B1">
            <w:pPr>
              <w:jc w:val="center"/>
              <w:rPr>
                <w:b/>
                <w:bCs/>
              </w:rPr>
            </w:pPr>
            <w:r>
              <w:rPr>
                <w:b/>
                <w:bCs/>
              </w:rPr>
              <w:t>7</w:t>
            </w:r>
          </w:p>
        </w:tc>
        <w:tc>
          <w:tcPr>
            <w:tcW w:w="1215" w:type="dxa"/>
          </w:tcPr>
          <w:p w14:paraId="2E1AAABD" w14:textId="1D314C5E" w:rsidR="00AB1050" w:rsidRDefault="00623A6F" w:rsidP="00B373B1">
            <w:pPr>
              <w:jc w:val="center"/>
              <w:rPr>
                <w:b/>
                <w:bCs/>
              </w:rPr>
            </w:pPr>
            <w:r>
              <w:rPr>
                <w:b/>
                <w:bCs/>
              </w:rPr>
              <w:t>8</w:t>
            </w:r>
          </w:p>
        </w:tc>
        <w:tc>
          <w:tcPr>
            <w:tcW w:w="1216" w:type="dxa"/>
          </w:tcPr>
          <w:p w14:paraId="5014E9DA" w14:textId="784EA860" w:rsidR="00AB1050" w:rsidRDefault="00623A6F" w:rsidP="00B373B1">
            <w:pPr>
              <w:jc w:val="center"/>
              <w:rPr>
                <w:b/>
                <w:bCs/>
              </w:rPr>
            </w:pPr>
            <w:r>
              <w:rPr>
                <w:b/>
                <w:bCs/>
              </w:rPr>
              <w:t>8</w:t>
            </w:r>
          </w:p>
        </w:tc>
      </w:tr>
      <w:tr w:rsidR="00AB1050" w14:paraId="40CB05CC" w14:textId="77777777" w:rsidTr="00B373B1">
        <w:tc>
          <w:tcPr>
            <w:tcW w:w="2405" w:type="dxa"/>
            <w:shd w:val="clear" w:color="auto" w:fill="D9E2F3" w:themeFill="accent5" w:themeFillTint="33"/>
          </w:tcPr>
          <w:p w14:paraId="713BD9F2" w14:textId="693648F3" w:rsidR="00AB1050" w:rsidRDefault="00B55EC1">
            <w:pPr>
              <w:rPr>
                <w:b/>
                <w:bCs/>
              </w:rPr>
            </w:pPr>
            <w:r>
              <w:rPr>
                <w:b/>
                <w:bCs/>
              </w:rPr>
              <w:t>Website</w:t>
            </w:r>
          </w:p>
        </w:tc>
        <w:tc>
          <w:tcPr>
            <w:tcW w:w="1215" w:type="dxa"/>
          </w:tcPr>
          <w:p w14:paraId="20251B37" w14:textId="320A02B8" w:rsidR="00AB1050" w:rsidRDefault="001D6D3B" w:rsidP="00B373B1">
            <w:pPr>
              <w:jc w:val="center"/>
              <w:rPr>
                <w:b/>
                <w:bCs/>
              </w:rPr>
            </w:pPr>
            <w:r>
              <w:rPr>
                <w:b/>
                <w:bCs/>
              </w:rPr>
              <w:t>0</w:t>
            </w:r>
          </w:p>
        </w:tc>
        <w:tc>
          <w:tcPr>
            <w:tcW w:w="1216" w:type="dxa"/>
          </w:tcPr>
          <w:p w14:paraId="4A91E206" w14:textId="731047C1" w:rsidR="00AB1050" w:rsidRDefault="001D6D3B" w:rsidP="00B373B1">
            <w:pPr>
              <w:jc w:val="center"/>
              <w:rPr>
                <w:b/>
                <w:bCs/>
              </w:rPr>
            </w:pPr>
            <w:r>
              <w:rPr>
                <w:b/>
                <w:bCs/>
              </w:rPr>
              <w:t>1</w:t>
            </w:r>
          </w:p>
        </w:tc>
        <w:tc>
          <w:tcPr>
            <w:tcW w:w="1215" w:type="dxa"/>
          </w:tcPr>
          <w:p w14:paraId="5998E03D" w14:textId="6FF9AF1B" w:rsidR="00AB1050" w:rsidRDefault="001D6D3B" w:rsidP="00B373B1">
            <w:pPr>
              <w:jc w:val="center"/>
              <w:rPr>
                <w:b/>
                <w:bCs/>
              </w:rPr>
            </w:pPr>
            <w:r>
              <w:rPr>
                <w:b/>
                <w:bCs/>
              </w:rPr>
              <w:t>2</w:t>
            </w:r>
          </w:p>
        </w:tc>
        <w:tc>
          <w:tcPr>
            <w:tcW w:w="1216" w:type="dxa"/>
          </w:tcPr>
          <w:p w14:paraId="58DF58C1" w14:textId="1ECE61FA" w:rsidR="00AB1050" w:rsidRDefault="001D6D3B" w:rsidP="00B373B1">
            <w:pPr>
              <w:jc w:val="center"/>
              <w:rPr>
                <w:b/>
                <w:bCs/>
              </w:rPr>
            </w:pPr>
            <w:r>
              <w:rPr>
                <w:b/>
                <w:bCs/>
              </w:rPr>
              <w:t>1</w:t>
            </w:r>
          </w:p>
        </w:tc>
        <w:tc>
          <w:tcPr>
            <w:tcW w:w="1215" w:type="dxa"/>
          </w:tcPr>
          <w:p w14:paraId="0B5CC0BA" w14:textId="4B0532CA" w:rsidR="00AB1050" w:rsidRDefault="001D6D3B" w:rsidP="00B373B1">
            <w:pPr>
              <w:jc w:val="center"/>
              <w:rPr>
                <w:b/>
                <w:bCs/>
              </w:rPr>
            </w:pPr>
            <w:r>
              <w:rPr>
                <w:b/>
                <w:bCs/>
              </w:rPr>
              <w:t>3</w:t>
            </w:r>
          </w:p>
        </w:tc>
        <w:tc>
          <w:tcPr>
            <w:tcW w:w="1216" w:type="dxa"/>
          </w:tcPr>
          <w:p w14:paraId="005A6688" w14:textId="7680D29C" w:rsidR="00AB1050" w:rsidRDefault="001D6D3B" w:rsidP="00B373B1">
            <w:pPr>
              <w:jc w:val="center"/>
              <w:rPr>
                <w:b/>
                <w:bCs/>
              </w:rPr>
            </w:pPr>
            <w:r>
              <w:rPr>
                <w:b/>
                <w:bCs/>
              </w:rPr>
              <w:t>0</w:t>
            </w:r>
          </w:p>
        </w:tc>
        <w:tc>
          <w:tcPr>
            <w:tcW w:w="1215" w:type="dxa"/>
          </w:tcPr>
          <w:p w14:paraId="271C2369" w14:textId="4FA1FBCD" w:rsidR="00AB1050" w:rsidRDefault="001D6D3B" w:rsidP="00B373B1">
            <w:pPr>
              <w:jc w:val="center"/>
              <w:rPr>
                <w:b/>
                <w:bCs/>
              </w:rPr>
            </w:pPr>
            <w:r>
              <w:rPr>
                <w:b/>
                <w:bCs/>
              </w:rPr>
              <w:t>0</w:t>
            </w:r>
          </w:p>
        </w:tc>
        <w:tc>
          <w:tcPr>
            <w:tcW w:w="1216" w:type="dxa"/>
          </w:tcPr>
          <w:p w14:paraId="7D8728DE" w14:textId="40A74456" w:rsidR="00AB1050" w:rsidRDefault="001D6D3B" w:rsidP="00B373B1">
            <w:pPr>
              <w:jc w:val="center"/>
              <w:rPr>
                <w:b/>
                <w:bCs/>
              </w:rPr>
            </w:pPr>
            <w:r>
              <w:rPr>
                <w:b/>
                <w:bCs/>
              </w:rPr>
              <w:t>0</w:t>
            </w:r>
          </w:p>
        </w:tc>
        <w:tc>
          <w:tcPr>
            <w:tcW w:w="1215" w:type="dxa"/>
          </w:tcPr>
          <w:p w14:paraId="4537BDF1" w14:textId="7FED8483" w:rsidR="00AB1050" w:rsidRDefault="001D6D3B" w:rsidP="00B373B1">
            <w:pPr>
              <w:jc w:val="center"/>
              <w:rPr>
                <w:b/>
                <w:bCs/>
              </w:rPr>
            </w:pPr>
            <w:r>
              <w:rPr>
                <w:b/>
                <w:bCs/>
              </w:rPr>
              <w:t>0</w:t>
            </w:r>
          </w:p>
        </w:tc>
        <w:tc>
          <w:tcPr>
            <w:tcW w:w="1216" w:type="dxa"/>
          </w:tcPr>
          <w:p w14:paraId="067E929B" w14:textId="1CF66A48" w:rsidR="00AB1050" w:rsidRDefault="001D6D3B" w:rsidP="00B373B1">
            <w:pPr>
              <w:jc w:val="center"/>
              <w:rPr>
                <w:b/>
                <w:bCs/>
              </w:rPr>
            </w:pPr>
            <w:r>
              <w:rPr>
                <w:b/>
                <w:bCs/>
              </w:rPr>
              <w:t>2</w:t>
            </w:r>
          </w:p>
        </w:tc>
      </w:tr>
      <w:tr w:rsidR="00B55EC1" w14:paraId="72B0FCDA" w14:textId="77777777" w:rsidTr="00B373B1">
        <w:tc>
          <w:tcPr>
            <w:tcW w:w="2405" w:type="dxa"/>
            <w:shd w:val="clear" w:color="auto" w:fill="FFF2CC" w:themeFill="accent4" w:themeFillTint="33"/>
          </w:tcPr>
          <w:p w14:paraId="3810809D" w14:textId="550EBE01" w:rsidR="00B55EC1" w:rsidRPr="00B373B1" w:rsidRDefault="00B55EC1">
            <w:pPr>
              <w:rPr>
                <w:b/>
                <w:bCs/>
                <w:i/>
                <w:iCs/>
              </w:rPr>
            </w:pPr>
            <w:r>
              <w:rPr>
                <w:b/>
                <w:bCs/>
                <w:i/>
                <w:iCs/>
              </w:rPr>
              <w:t>COVID- Mask</w:t>
            </w:r>
          </w:p>
        </w:tc>
        <w:tc>
          <w:tcPr>
            <w:tcW w:w="1215" w:type="dxa"/>
            <w:shd w:val="clear" w:color="auto" w:fill="FFF2CC" w:themeFill="accent4" w:themeFillTint="33"/>
          </w:tcPr>
          <w:p w14:paraId="6C22E01F" w14:textId="77777777" w:rsidR="00B55EC1" w:rsidRDefault="00B55EC1" w:rsidP="00CB3FA9">
            <w:pPr>
              <w:jc w:val="center"/>
              <w:rPr>
                <w:b/>
                <w:bCs/>
              </w:rPr>
            </w:pPr>
          </w:p>
        </w:tc>
        <w:tc>
          <w:tcPr>
            <w:tcW w:w="1216" w:type="dxa"/>
            <w:shd w:val="clear" w:color="auto" w:fill="FFF2CC" w:themeFill="accent4" w:themeFillTint="33"/>
          </w:tcPr>
          <w:p w14:paraId="10FD0458" w14:textId="77777777" w:rsidR="00B55EC1" w:rsidRDefault="00B55EC1" w:rsidP="00CB3FA9">
            <w:pPr>
              <w:jc w:val="center"/>
              <w:rPr>
                <w:b/>
                <w:bCs/>
              </w:rPr>
            </w:pPr>
          </w:p>
        </w:tc>
        <w:tc>
          <w:tcPr>
            <w:tcW w:w="1215" w:type="dxa"/>
            <w:shd w:val="clear" w:color="auto" w:fill="FFF2CC" w:themeFill="accent4" w:themeFillTint="33"/>
          </w:tcPr>
          <w:p w14:paraId="559C59D7" w14:textId="77777777" w:rsidR="00B55EC1" w:rsidRDefault="00B55EC1" w:rsidP="00CB3FA9">
            <w:pPr>
              <w:jc w:val="center"/>
              <w:rPr>
                <w:b/>
                <w:bCs/>
              </w:rPr>
            </w:pPr>
          </w:p>
        </w:tc>
        <w:tc>
          <w:tcPr>
            <w:tcW w:w="1216" w:type="dxa"/>
            <w:shd w:val="clear" w:color="auto" w:fill="FFF2CC" w:themeFill="accent4" w:themeFillTint="33"/>
          </w:tcPr>
          <w:p w14:paraId="6A2F7DF2" w14:textId="77777777" w:rsidR="00B55EC1" w:rsidRDefault="00B55EC1" w:rsidP="00CB3FA9">
            <w:pPr>
              <w:jc w:val="center"/>
              <w:rPr>
                <w:b/>
                <w:bCs/>
              </w:rPr>
            </w:pPr>
          </w:p>
        </w:tc>
        <w:tc>
          <w:tcPr>
            <w:tcW w:w="1215" w:type="dxa"/>
            <w:shd w:val="clear" w:color="auto" w:fill="FFF2CC" w:themeFill="accent4" w:themeFillTint="33"/>
          </w:tcPr>
          <w:p w14:paraId="3AFF9BE2" w14:textId="77777777" w:rsidR="00B55EC1" w:rsidRDefault="00B55EC1" w:rsidP="00CB3FA9">
            <w:pPr>
              <w:jc w:val="center"/>
              <w:rPr>
                <w:b/>
                <w:bCs/>
              </w:rPr>
            </w:pPr>
          </w:p>
        </w:tc>
        <w:tc>
          <w:tcPr>
            <w:tcW w:w="1216" w:type="dxa"/>
            <w:shd w:val="clear" w:color="auto" w:fill="FFF2CC" w:themeFill="accent4" w:themeFillTint="33"/>
          </w:tcPr>
          <w:p w14:paraId="7B0C0750" w14:textId="77777777" w:rsidR="00B55EC1" w:rsidRDefault="00B55EC1" w:rsidP="00CB3FA9">
            <w:pPr>
              <w:jc w:val="center"/>
              <w:rPr>
                <w:b/>
                <w:bCs/>
              </w:rPr>
            </w:pPr>
          </w:p>
        </w:tc>
        <w:tc>
          <w:tcPr>
            <w:tcW w:w="1215" w:type="dxa"/>
            <w:shd w:val="clear" w:color="auto" w:fill="FFF2CC" w:themeFill="accent4" w:themeFillTint="33"/>
          </w:tcPr>
          <w:p w14:paraId="17817C94" w14:textId="77777777" w:rsidR="00B55EC1" w:rsidRDefault="00B55EC1" w:rsidP="00CB3FA9">
            <w:pPr>
              <w:jc w:val="center"/>
              <w:rPr>
                <w:b/>
                <w:bCs/>
              </w:rPr>
            </w:pPr>
          </w:p>
        </w:tc>
        <w:tc>
          <w:tcPr>
            <w:tcW w:w="1216" w:type="dxa"/>
            <w:shd w:val="clear" w:color="auto" w:fill="FFF2CC" w:themeFill="accent4" w:themeFillTint="33"/>
          </w:tcPr>
          <w:p w14:paraId="5D94FEA0" w14:textId="5AC0F1FF" w:rsidR="00B55EC1" w:rsidRDefault="001D6D3B" w:rsidP="00CB3FA9">
            <w:pPr>
              <w:jc w:val="center"/>
              <w:rPr>
                <w:b/>
                <w:bCs/>
              </w:rPr>
            </w:pPr>
            <w:r>
              <w:rPr>
                <w:b/>
                <w:bCs/>
              </w:rPr>
              <w:t>9</w:t>
            </w:r>
          </w:p>
        </w:tc>
        <w:tc>
          <w:tcPr>
            <w:tcW w:w="1215" w:type="dxa"/>
            <w:shd w:val="clear" w:color="auto" w:fill="FFF2CC" w:themeFill="accent4" w:themeFillTint="33"/>
          </w:tcPr>
          <w:p w14:paraId="37F91731" w14:textId="42B63A77" w:rsidR="00B55EC1" w:rsidRDefault="001D6D3B" w:rsidP="00CB3FA9">
            <w:pPr>
              <w:jc w:val="center"/>
              <w:rPr>
                <w:b/>
                <w:bCs/>
              </w:rPr>
            </w:pPr>
            <w:r>
              <w:rPr>
                <w:b/>
                <w:bCs/>
              </w:rPr>
              <w:t>12</w:t>
            </w:r>
          </w:p>
        </w:tc>
        <w:tc>
          <w:tcPr>
            <w:tcW w:w="1216" w:type="dxa"/>
            <w:shd w:val="clear" w:color="auto" w:fill="FFF2CC" w:themeFill="accent4" w:themeFillTint="33"/>
          </w:tcPr>
          <w:p w14:paraId="69FB8F2F" w14:textId="7BEAC1F4" w:rsidR="00B55EC1" w:rsidRDefault="001D6D3B" w:rsidP="00CB3FA9">
            <w:pPr>
              <w:jc w:val="center"/>
              <w:rPr>
                <w:b/>
                <w:bCs/>
              </w:rPr>
            </w:pPr>
            <w:r>
              <w:rPr>
                <w:b/>
                <w:bCs/>
              </w:rPr>
              <w:t>2</w:t>
            </w:r>
          </w:p>
        </w:tc>
      </w:tr>
      <w:tr w:rsidR="00B55EC1" w14:paraId="48C50719" w14:textId="77777777" w:rsidTr="00B373B1">
        <w:tc>
          <w:tcPr>
            <w:tcW w:w="2405" w:type="dxa"/>
            <w:shd w:val="clear" w:color="auto" w:fill="FFF2CC" w:themeFill="accent4" w:themeFillTint="33"/>
          </w:tcPr>
          <w:p w14:paraId="1FA1604A" w14:textId="31ACAE0D" w:rsidR="00B55EC1" w:rsidRDefault="00B55EC1">
            <w:pPr>
              <w:rPr>
                <w:b/>
                <w:bCs/>
                <w:i/>
                <w:iCs/>
              </w:rPr>
            </w:pPr>
            <w:r>
              <w:rPr>
                <w:b/>
                <w:bCs/>
                <w:i/>
                <w:iCs/>
              </w:rPr>
              <w:t>COVID - Vaccination</w:t>
            </w:r>
          </w:p>
        </w:tc>
        <w:tc>
          <w:tcPr>
            <w:tcW w:w="1215" w:type="dxa"/>
            <w:shd w:val="clear" w:color="auto" w:fill="FFF2CC" w:themeFill="accent4" w:themeFillTint="33"/>
          </w:tcPr>
          <w:p w14:paraId="0CF7C2DD" w14:textId="77777777" w:rsidR="00B55EC1" w:rsidRDefault="00B55EC1" w:rsidP="00CB3FA9">
            <w:pPr>
              <w:jc w:val="center"/>
              <w:rPr>
                <w:b/>
                <w:bCs/>
              </w:rPr>
            </w:pPr>
          </w:p>
        </w:tc>
        <w:tc>
          <w:tcPr>
            <w:tcW w:w="1216" w:type="dxa"/>
            <w:shd w:val="clear" w:color="auto" w:fill="FFF2CC" w:themeFill="accent4" w:themeFillTint="33"/>
          </w:tcPr>
          <w:p w14:paraId="17FB52CF" w14:textId="77777777" w:rsidR="00B55EC1" w:rsidRDefault="00B55EC1" w:rsidP="00CB3FA9">
            <w:pPr>
              <w:jc w:val="center"/>
              <w:rPr>
                <w:b/>
                <w:bCs/>
              </w:rPr>
            </w:pPr>
          </w:p>
        </w:tc>
        <w:tc>
          <w:tcPr>
            <w:tcW w:w="1215" w:type="dxa"/>
            <w:shd w:val="clear" w:color="auto" w:fill="FFF2CC" w:themeFill="accent4" w:themeFillTint="33"/>
          </w:tcPr>
          <w:p w14:paraId="1FA47D5B" w14:textId="77777777" w:rsidR="00B55EC1" w:rsidRDefault="00B55EC1" w:rsidP="00CB3FA9">
            <w:pPr>
              <w:jc w:val="center"/>
              <w:rPr>
                <w:b/>
                <w:bCs/>
              </w:rPr>
            </w:pPr>
          </w:p>
        </w:tc>
        <w:tc>
          <w:tcPr>
            <w:tcW w:w="1216" w:type="dxa"/>
            <w:shd w:val="clear" w:color="auto" w:fill="FFF2CC" w:themeFill="accent4" w:themeFillTint="33"/>
          </w:tcPr>
          <w:p w14:paraId="0469E1B5" w14:textId="77777777" w:rsidR="00B55EC1" w:rsidRDefault="00B55EC1" w:rsidP="00CB3FA9">
            <w:pPr>
              <w:jc w:val="center"/>
              <w:rPr>
                <w:b/>
                <w:bCs/>
              </w:rPr>
            </w:pPr>
          </w:p>
        </w:tc>
        <w:tc>
          <w:tcPr>
            <w:tcW w:w="1215" w:type="dxa"/>
            <w:shd w:val="clear" w:color="auto" w:fill="FFF2CC" w:themeFill="accent4" w:themeFillTint="33"/>
          </w:tcPr>
          <w:p w14:paraId="6D048177" w14:textId="77777777" w:rsidR="00B55EC1" w:rsidRDefault="00B55EC1" w:rsidP="00CB3FA9">
            <w:pPr>
              <w:jc w:val="center"/>
              <w:rPr>
                <w:b/>
                <w:bCs/>
              </w:rPr>
            </w:pPr>
          </w:p>
        </w:tc>
        <w:tc>
          <w:tcPr>
            <w:tcW w:w="1216" w:type="dxa"/>
            <w:shd w:val="clear" w:color="auto" w:fill="FFF2CC" w:themeFill="accent4" w:themeFillTint="33"/>
          </w:tcPr>
          <w:p w14:paraId="60E7B295" w14:textId="77777777" w:rsidR="00B55EC1" w:rsidRDefault="00B55EC1" w:rsidP="00CB3FA9">
            <w:pPr>
              <w:jc w:val="center"/>
              <w:rPr>
                <w:b/>
                <w:bCs/>
              </w:rPr>
            </w:pPr>
          </w:p>
        </w:tc>
        <w:tc>
          <w:tcPr>
            <w:tcW w:w="1215" w:type="dxa"/>
            <w:shd w:val="clear" w:color="auto" w:fill="FFF2CC" w:themeFill="accent4" w:themeFillTint="33"/>
          </w:tcPr>
          <w:p w14:paraId="33BADDD0" w14:textId="77777777" w:rsidR="00B55EC1" w:rsidRDefault="00B55EC1" w:rsidP="00CB3FA9">
            <w:pPr>
              <w:jc w:val="center"/>
              <w:rPr>
                <w:b/>
                <w:bCs/>
              </w:rPr>
            </w:pPr>
          </w:p>
        </w:tc>
        <w:tc>
          <w:tcPr>
            <w:tcW w:w="1216" w:type="dxa"/>
            <w:shd w:val="clear" w:color="auto" w:fill="FFF2CC" w:themeFill="accent4" w:themeFillTint="33"/>
          </w:tcPr>
          <w:p w14:paraId="22DC4CAE" w14:textId="60531E64" w:rsidR="00B55EC1" w:rsidRDefault="001D6D3B" w:rsidP="00CB3FA9">
            <w:pPr>
              <w:jc w:val="center"/>
              <w:rPr>
                <w:b/>
                <w:bCs/>
              </w:rPr>
            </w:pPr>
            <w:r>
              <w:rPr>
                <w:b/>
                <w:bCs/>
              </w:rPr>
              <w:t>0</w:t>
            </w:r>
          </w:p>
        </w:tc>
        <w:tc>
          <w:tcPr>
            <w:tcW w:w="1215" w:type="dxa"/>
            <w:shd w:val="clear" w:color="auto" w:fill="FFF2CC" w:themeFill="accent4" w:themeFillTint="33"/>
          </w:tcPr>
          <w:p w14:paraId="78767A10" w14:textId="579C084D" w:rsidR="00B55EC1" w:rsidRDefault="001D6D3B" w:rsidP="00CB3FA9">
            <w:pPr>
              <w:jc w:val="center"/>
              <w:rPr>
                <w:b/>
                <w:bCs/>
              </w:rPr>
            </w:pPr>
            <w:r>
              <w:rPr>
                <w:b/>
                <w:bCs/>
              </w:rPr>
              <w:t>0</w:t>
            </w:r>
          </w:p>
        </w:tc>
        <w:tc>
          <w:tcPr>
            <w:tcW w:w="1216" w:type="dxa"/>
            <w:shd w:val="clear" w:color="auto" w:fill="FFF2CC" w:themeFill="accent4" w:themeFillTint="33"/>
          </w:tcPr>
          <w:p w14:paraId="7435A342" w14:textId="60F8526B" w:rsidR="00B55EC1" w:rsidRDefault="001D6D3B" w:rsidP="00CB3FA9">
            <w:pPr>
              <w:jc w:val="center"/>
              <w:rPr>
                <w:b/>
                <w:bCs/>
              </w:rPr>
            </w:pPr>
            <w:r>
              <w:rPr>
                <w:b/>
                <w:bCs/>
              </w:rPr>
              <w:t>0</w:t>
            </w:r>
          </w:p>
        </w:tc>
      </w:tr>
    </w:tbl>
    <w:p w14:paraId="164D8429" w14:textId="505F8894" w:rsidR="00152535" w:rsidRDefault="00152535" w:rsidP="00944C8F">
      <w:pPr>
        <w:rPr>
          <w:b/>
          <w:bCs/>
        </w:rPr>
        <w:sectPr w:rsidR="00152535" w:rsidSect="00152535">
          <w:endnotePr>
            <w:numFmt w:val="decimal"/>
          </w:endnotePr>
          <w:pgSz w:w="16838" w:h="11906" w:orient="landscape" w:code="9"/>
          <w:pgMar w:top="1418" w:right="1134" w:bottom="1418" w:left="1134" w:header="907" w:footer="284" w:gutter="0"/>
          <w:pgNumType w:start="2"/>
          <w:cols w:space="708"/>
          <w:titlePg/>
          <w:docGrid w:linePitch="360"/>
        </w:sectPr>
      </w:pPr>
    </w:p>
    <w:p w14:paraId="2F26FFB6" w14:textId="77777777" w:rsidR="009D2E6C" w:rsidRPr="00DE2642" w:rsidRDefault="009D2E6C" w:rsidP="00DE2642"/>
    <w:sectPr w:rsidR="009D2E6C" w:rsidRPr="00DE2642" w:rsidSect="00460EE0">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4BEA" w14:textId="77777777" w:rsidR="00BF1F41" w:rsidRDefault="00BF1F41" w:rsidP="00F14C6D">
      <w:r>
        <w:separator/>
      </w:r>
    </w:p>
  </w:endnote>
  <w:endnote w:type="continuationSeparator" w:id="0">
    <w:p w14:paraId="001C96C8" w14:textId="77777777" w:rsidR="00BF1F41" w:rsidRDefault="00BF1F41" w:rsidP="00F14C6D">
      <w:r>
        <w:continuationSeparator/>
      </w:r>
    </w:p>
  </w:endnote>
  <w:endnote w:type="continuationNotice" w:id="1">
    <w:p w14:paraId="674D8E6C" w14:textId="77777777" w:rsidR="00BF1F41" w:rsidRDefault="00BF1F41">
      <w:pPr>
        <w:spacing w:before="0" w:after="0"/>
      </w:pPr>
    </w:p>
  </w:endnote>
  <w:endnote w:id="2">
    <w:p w14:paraId="2CA4C081" w14:textId="77777777" w:rsidR="00BD0D4A" w:rsidRPr="0016306F" w:rsidRDefault="00BD0D4A" w:rsidP="00BD0D4A">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United Nations Convention on the Rights of Persons with Disabilities</w:t>
      </w:r>
      <w:r w:rsidRPr="0016306F">
        <w:rPr>
          <w:rFonts w:cs="Open Sans"/>
        </w:rPr>
        <w:t>, opened for signature 30 March 2007, 2515 UNTS 3 (entered into force 3 May 2008) (</w:t>
      </w:r>
      <w:r w:rsidRPr="0016306F">
        <w:rPr>
          <w:rFonts w:cs="Open Sans"/>
          <w:i/>
          <w:iCs/>
        </w:rPr>
        <w:t>‘CRPD’</w:t>
      </w:r>
      <w:r w:rsidRPr="0016306F">
        <w:rPr>
          <w:rFonts w:cs="Open Sans"/>
        </w:rPr>
        <w:t>).</w:t>
      </w:r>
    </w:p>
  </w:endnote>
  <w:endnote w:id="3">
    <w:p w14:paraId="4779D72D" w14:textId="77777777" w:rsidR="00BD0D4A" w:rsidRPr="0016306F" w:rsidRDefault="00BD0D4A" w:rsidP="00BD0D4A">
      <w:pPr>
        <w:pStyle w:val="EndnoteText"/>
        <w:rPr>
          <w:rFonts w:cs="Open Sans"/>
        </w:rPr>
      </w:pPr>
      <w:r w:rsidRPr="0016306F">
        <w:rPr>
          <w:rStyle w:val="EndnoteReference"/>
          <w:rFonts w:cs="Open Sans"/>
        </w:rPr>
        <w:endnoteRef/>
      </w:r>
      <w:r w:rsidRPr="0016306F">
        <w:rPr>
          <w:rFonts w:cs="Open Sans"/>
        </w:rPr>
        <w:t xml:space="preserve"> Ibid art 4(1)(b).</w:t>
      </w:r>
    </w:p>
  </w:endnote>
  <w:endnote w:id="4">
    <w:p w14:paraId="6D439D34" w14:textId="77777777" w:rsidR="004D45F8" w:rsidRPr="0016306F" w:rsidRDefault="004D45F8" w:rsidP="004D45F8">
      <w:pPr>
        <w:pStyle w:val="EndnoteText"/>
        <w:rPr>
          <w:rFonts w:cs="Open Sans"/>
        </w:rPr>
      </w:pPr>
      <w:r w:rsidRPr="0016306F">
        <w:rPr>
          <w:rStyle w:val="EndnoteReference"/>
          <w:rFonts w:cs="Open Sans"/>
        </w:rPr>
        <w:endnoteRef/>
      </w:r>
      <w:r w:rsidRPr="0016306F">
        <w:rPr>
          <w:rFonts w:cs="Open Sans"/>
        </w:rPr>
        <w:t xml:space="preserve"> </w:t>
      </w:r>
      <w:r>
        <w:rPr>
          <w:rFonts w:cs="Open Sans"/>
        </w:rPr>
        <w:t xml:space="preserve">Ibid </w:t>
      </w:r>
      <w:r w:rsidRPr="0016306F">
        <w:rPr>
          <w:rFonts w:cs="Open Sans"/>
        </w:rPr>
        <w:t>art 4(5).</w:t>
      </w:r>
    </w:p>
  </w:endnote>
  <w:endnote w:id="5">
    <w:p w14:paraId="21DD6C60" w14:textId="036D04D4" w:rsidR="00970A06" w:rsidRDefault="00970A06">
      <w:pPr>
        <w:pStyle w:val="EndnoteText"/>
      </w:pPr>
      <w:r>
        <w:rPr>
          <w:rStyle w:val="EndnoteReference"/>
        </w:rPr>
        <w:endnoteRef/>
      </w:r>
      <w:r>
        <w:t xml:space="preserve"> Ibid art 4(1)(e).</w:t>
      </w:r>
    </w:p>
  </w:endnote>
  <w:endnote w:id="6">
    <w:p w14:paraId="53B9FA88" w14:textId="77777777" w:rsidR="00BD0D4A" w:rsidRPr="0016306F" w:rsidRDefault="00BD0D4A" w:rsidP="00BD0D4A">
      <w:pPr>
        <w:pStyle w:val="EndnoteText"/>
        <w:rPr>
          <w:rFonts w:cs="Open Sans"/>
        </w:rPr>
      </w:pPr>
      <w:r w:rsidRPr="0016306F">
        <w:rPr>
          <w:rStyle w:val="EndnoteReference"/>
          <w:rFonts w:cs="Open Sans"/>
        </w:rPr>
        <w:endnoteRef/>
      </w:r>
      <w:r w:rsidRPr="0016306F">
        <w:rPr>
          <w:rFonts w:cs="Open Sans"/>
        </w:rPr>
        <w:t xml:space="preserve"> </w:t>
      </w:r>
      <w:r>
        <w:rPr>
          <w:rFonts w:cs="Open Sans"/>
        </w:rPr>
        <w:t>Ibid</w:t>
      </w:r>
      <w:r w:rsidRPr="0016306F">
        <w:rPr>
          <w:rFonts w:cs="Open Sans"/>
        </w:rPr>
        <w:t xml:space="preserve"> </w:t>
      </w:r>
      <w:r>
        <w:rPr>
          <w:rFonts w:cs="Open Sans"/>
        </w:rPr>
        <w:t>art</w:t>
      </w:r>
      <w:r w:rsidRPr="0016306F">
        <w:rPr>
          <w:rFonts w:cs="Open Sans"/>
        </w:rPr>
        <w:t xml:space="preserve"> 3(f)</w:t>
      </w:r>
      <w:r>
        <w:rPr>
          <w:rFonts w:cs="Open Sans"/>
        </w:rPr>
        <w:t>.</w:t>
      </w:r>
    </w:p>
  </w:endnote>
  <w:endnote w:id="7">
    <w:p w14:paraId="20CD2573" w14:textId="77777777" w:rsidR="00BD0D4A" w:rsidRPr="0016306F" w:rsidRDefault="00BD0D4A" w:rsidP="00BD0D4A">
      <w:pPr>
        <w:pStyle w:val="EndnoteText"/>
        <w:rPr>
          <w:rFonts w:cs="Open Sans"/>
        </w:rPr>
      </w:pPr>
      <w:r w:rsidRPr="0016306F">
        <w:rPr>
          <w:rStyle w:val="EndnoteReference"/>
          <w:rFonts w:cs="Open Sans"/>
        </w:rPr>
        <w:endnoteRef/>
      </w:r>
      <w:r w:rsidRPr="0016306F">
        <w:rPr>
          <w:rFonts w:cs="Open Sans"/>
        </w:rPr>
        <w:t xml:space="preserve"> </w:t>
      </w:r>
      <w:r>
        <w:rPr>
          <w:rFonts w:cs="Open Sans"/>
        </w:rPr>
        <w:t>Ibid a</w:t>
      </w:r>
      <w:r w:rsidRPr="0016306F">
        <w:rPr>
          <w:rFonts w:cs="Open Sans"/>
        </w:rPr>
        <w:t>rt 9</w:t>
      </w:r>
      <w:r>
        <w:rPr>
          <w:rFonts w:cs="Open Sans"/>
        </w:rPr>
        <w:t>.</w:t>
      </w:r>
    </w:p>
  </w:endnote>
  <w:endnote w:id="8">
    <w:p w14:paraId="527E4BF7" w14:textId="0F92375D" w:rsidR="00B31B7F" w:rsidRDefault="00B31B7F">
      <w:pPr>
        <w:pStyle w:val="EndnoteText"/>
      </w:pPr>
      <w:r>
        <w:rPr>
          <w:rStyle w:val="EndnoteReference"/>
        </w:rPr>
        <w:endnoteRef/>
      </w:r>
      <w:r>
        <w:t xml:space="preserve"> Ibid art</w:t>
      </w:r>
      <w:r w:rsidR="00C57A85">
        <w:t xml:space="preserve">s 2, 4. </w:t>
      </w:r>
    </w:p>
  </w:endnote>
  <w:endnote w:id="9">
    <w:p w14:paraId="792271C8" w14:textId="77777777" w:rsidR="00BD0D4A" w:rsidRPr="0016306F" w:rsidRDefault="00BD0D4A" w:rsidP="00BD0D4A">
      <w:pPr>
        <w:pStyle w:val="EndnoteText"/>
        <w:rPr>
          <w:rFonts w:cs="Open Sans"/>
        </w:rPr>
      </w:pPr>
      <w:r w:rsidRPr="0016306F">
        <w:rPr>
          <w:rStyle w:val="EndnoteReference"/>
          <w:rFonts w:cs="Open Sans"/>
        </w:rPr>
        <w:endnoteRef/>
      </w:r>
      <w:r w:rsidRPr="0016306F">
        <w:rPr>
          <w:rFonts w:cs="Open Sans"/>
        </w:rPr>
        <w:t xml:space="preserve"> </w:t>
      </w:r>
      <w:r>
        <w:rPr>
          <w:rFonts w:cs="Open Sans"/>
        </w:rPr>
        <w:t xml:space="preserve">Ibid </w:t>
      </w:r>
      <w:r w:rsidRPr="0016306F">
        <w:rPr>
          <w:rFonts w:cs="Open Sans"/>
        </w:rPr>
        <w:t xml:space="preserve">art 31. </w:t>
      </w:r>
    </w:p>
  </w:endnote>
  <w:endnote w:id="10">
    <w:p w14:paraId="595CFE44" w14:textId="77777777" w:rsidR="00AC3524" w:rsidRPr="0016306F" w:rsidRDefault="00AC3524" w:rsidP="00AC3524">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rPr>
        <w:t>Committee on the Rights of Persons with Disabilities</w:t>
      </w:r>
      <w:r w:rsidRPr="0016306F">
        <w:rPr>
          <w:rFonts w:cs="Open Sans"/>
        </w:rPr>
        <w:t xml:space="preserve">, </w:t>
      </w:r>
      <w:r w:rsidRPr="0016306F">
        <w:rPr>
          <w:rFonts w:cs="Open Sans"/>
          <w:i/>
          <w:iCs/>
        </w:rPr>
        <w:t>Concluding Observations on the combined second and third periodic reports of Australia</w:t>
      </w:r>
      <w:r w:rsidRPr="0016306F">
        <w:rPr>
          <w:rFonts w:cs="Open Sans"/>
        </w:rPr>
        <w:t>, 22</w:t>
      </w:r>
      <w:r w:rsidRPr="0016306F">
        <w:rPr>
          <w:rFonts w:cs="Open Sans"/>
          <w:vertAlign w:val="superscript"/>
        </w:rPr>
        <w:t>nd</w:t>
      </w:r>
      <w:r w:rsidRPr="0016306F">
        <w:rPr>
          <w:rFonts w:cs="Open Sans"/>
        </w:rPr>
        <w:t xml:space="preserve"> sess, UN Doc CRPD/C/AUS/CO/2-3 (15 October 2019, adopted 20 September 2019) 5 [18a].</w:t>
      </w:r>
    </w:p>
  </w:endnote>
  <w:endnote w:id="11">
    <w:p w14:paraId="43332672" w14:textId="037D225D" w:rsidR="008D5722" w:rsidRPr="0016306F" w:rsidRDefault="008D5722" w:rsidP="008D5722">
      <w:pPr>
        <w:pStyle w:val="EndnoteText"/>
        <w:rPr>
          <w:rFonts w:cs="Open Sans"/>
        </w:rPr>
      </w:pPr>
      <w:r w:rsidRPr="0016306F">
        <w:rPr>
          <w:rStyle w:val="EndnoteReference"/>
          <w:rFonts w:cs="Open Sans"/>
        </w:rPr>
        <w:endnoteRef/>
      </w:r>
      <w:r w:rsidRPr="0016306F">
        <w:rPr>
          <w:rFonts w:cs="Open Sans"/>
        </w:rPr>
        <w:t xml:space="preserve"> See </w:t>
      </w:r>
      <w:r w:rsidR="00DB66E3" w:rsidRPr="0016306F">
        <w:rPr>
          <w:rFonts w:cs="Open Sans"/>
        </w:rPr>
        <w:t xml:space="preserve">Australian Human Rights Commission, </w:t>
      </w:r>
      <w:r w:rsidR="00DB66E3" w:rsidRPr="00477305">
        <w:rPr>
          <w:rFonts w:cs="Open Sans"/>
          <w:i/>
          <w:iCs/>
        </w:rPr>
        <w:t>Free and Equal: A reform agenda for federal discrimination laws</w:t>
      </w:r>
      <w:r w:rsidR="00DB66E3" w:rsidRPr="0016306F">
        <w:rPr>
          <w:rFonts w:cs="Open Sans"/>
        </w:rPr>
        <w:t xml:space="preserve"> (Position Paper, December 2021)</w:t>
      </w:r>
      <w:r w:rsidR="00DB66E3">
        <w:rPr>
          <w:rFonts w:cs="Open Sans"/>
        </w:rPr>
        <w:t xml:space="preserve"> </w:t>
      </w:r>
      <w:r w:rsidR="00DB66E3" w:rsidRPr="0016306F">
        <w:rPr>
          <w:rFonts w:cs="Open Sans"/>
        </w:rPr>
        <w:t>91-186</w:t>
      </w:r>
      <w:r w:rsidR="00DB66E3">
        <w:rPr>
          <w:rFonts w:cs="Open Sans"/>
        </w:rPr>
        <w:t xml:space="preserve"> </w:t>
      </w:r>
      <w:r w:rsidR="00DB66E3" w:rsidRPr="0016306F">
        <w:rPr>
          <w:rFonts w:cs="Open Sans"/>
        </w:rPr>
        <w:t xml:space="preserve">&lt; </w:t>
      </w:r>
      <w:hyperlink r:id="rId1" w:history="1">
        <w:r w:rsidR="00DB66E3" w:rsidRPr="0016306F">
          <w:rPr>
            <w:rStyle w:val="Hyperlink"/>
            <w:rFonts w:cs="Open Sans"/>
          </w:rPr>
          <w:t>Free and Equal: A reform agenda for federal discrimination laws (2021) | Australian Human Rights Commission</w:t>
        </w:r>
      </w:hyperlink>
      <w:r w:rsidR="00DB66E3" w:rsidRPr="0016306F">
        <w:rPr>
          <w:rFonts w:cs="Open Sans"/>
        </w:rPr>
        <w:t>&gt;</w:t>
      </w:r>
      <w:r w:rsidR="00DB66E3">
        <w:rPr>
          <w:rFonts w:cs="Open San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D17F" w14:textId="77777777" w:rsidR="00AC636D" w:rsidRPr="000465F1" w:rsidRDefault="00AC636D" w:rsidP="000465F1">
    <w:pPr>
      <w:pStyle w:val="Footer"/>
    </w:pPr>
    <w:r w:rsidRPr="000465F1">
      <w:t>ABN 47 996 232 602</w:t>
    </w:r>
  </w:p>
  <w:p w14:paraId="58E3B486" w14:textId="77777777" w:rsidR="00AC636D" w:rsidRPr="000465F1" w:rsidRDefault="00AC636D" w:rsidP="000465F1">
    <w:pPr>
      <w:pStyle w:val="Footer"/>
    </w:pPr>
    <w:r w:rsidRPr="000465F1">
      <w:t>Level 3, 175 Pitt Street, Sydney NSW 2000</w:t>
    </w:r>
  </w:p>
  <w:p w14:paraId="32916C25" w14:textId="77777777" w:rsidR="00AC636D" w:rsidRPr="000465F1" w:rsidRDefault="00AC636D" w:rsidP="000465F1">
    <w:pPr>
      <w:pStyle w:val="Footer"/>
    </w:pPr>
    <w:r w:rsidRPr="000465F1">
      <w:t>GPO Box 5218, Sydney NSW 2001</w:t>
    </w:r>
  </w:p>
  <w:p w14:paraId="0FEE9DC3" w14:textId="77777777" w:rsidR="00AC636D" w:rsidRPr="000465F1" w:rsidRDefault="00AC636D" w:rsidP="000465F1">
    <w:pPr>
      <w:pStyle w:val="Footer"/>
    </w:pPr>
    <w:r w:rsidRPr="000465F1">
      <w:t>General enquiries 1300 369 711</w:t>
    </w:r>
  </w:p>
  <w:p w14:paraId="5026FEE8" w14:textId="77777777" w:rsidR="00AC636D" w:rsidRPr="000465F1" w:rsidRDefault="00AC636D" w:rsidP="000465F1">
    <w:pPr>
      <w:pStyle w:val="Footer"/>
    </w:pPr>
    <w:r w:rsidRPr="000465F1">
      <w:t>Complaints info line 1300 656 419</w:t>
    </w:r>
  </w:p>
  <w:p w14:paraId="030DE58C"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6D1D"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1093"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FF8A"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041B" w14:textId="77777777" w:rsidR="00BF1F41" w:rsidRDefault="00BF1F41" w:rsidP="00F14C6D">
      <w:r>
        <w:separator/>
      </w:r>
    </w:p>
  </w:footnote>
  <w:footnote w:type="continuationSeparator" w:id="0">
    <w:p w14:paraId="35456866" w14:textId="77777777" w:rsidR="00BF1F41" w:rsidRDefault="00BF1F41" w:rsidP="00F14C6D">
      <w:r>
        <w:continuationSeparator/>
      </w:r>
    </w:p>
  </w:footnote>
  <w:footnote w:type="continuationNotice" w:id="1">
    <w:p w14:paraId="4BB7197B" w14:textId="77777777" w:rsidR="00BF1F41" w:rsidRDefault="00BF1F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9B56" w14:textId="77777777" w:rsidR="00BF6406" w:rsidRPr="000465F1" w:rsidRDefault="002631A9" w:rsidP="000465F1">
    <w:pPr>
      <w:pStyle w:val="Header"/>
    </w:pPr>
    <w:r>
      <w:pict w14:anchorId="4C5AA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70353B96"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416B" w14:textId="77777777" w:rsidR="00B34946" w:rsidRPr="000465F1" w:rsidRDefault="002631A9" w:rsidP="000465F1">
    <w:r>
      <w:pict w14:anchorId="4DE1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53685CDE"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D99E" w14:textId="77777777" w:rsidR="00CC2AA0" w:rsidRDefault="002631A9" w:rsidP="002012F7">
    <w:pPr>
      <w:pStyle w:val="Header"/>
    </w:pPr>
    <w:r>
      <w:pict w14:anchorId="67AF3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47444FC1">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68623BDE" w14:textId="77777777" w:rsidR="008B3899" w:rsidRDefault="008B3899" w:rsidP="002012F7">
    <w:pPr>
      <w:pStyle w:val="Header"/>
    </w:pPr>
  </w:p>
  <w:p w14:paraId="1B9F99B5"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823" w14:textId="77777777" w:rsidR="0015239E" w:rsidRPr="000465F1" w:rsidRDefault="0015239E" w:rsidP="0015239E">
    <w:pPr>
      <w:pStyle w:val="Header"/>
    </w:pPr>
    <w:r w:rsidRPr="000465F1">
      <w:t>Australian Human Rights Commission</w:t>
    </w:r>
  </w:p>
  <w:p w14:paraId="77E1F30F" w14:textId="3D33700D" w:rsidR="00C00733" w:rsidRPr="000465F1" w:rsidRDefault="00C00733" w:rsidP="00C00733">
    <w:pPr>
      <w:pStyle w:val="HeaderDocumentDate"/>
    </w:pPr>
    <w:r>
      <w:rPr>
        <w:rStyle w:val="HeaderDocumentTitle"/>
      </w:rPr>
      <w:t>Submission</w:t>
    </w:r>
    <w:r w:rsidRPr="001F62CC">
      <w:rPr>
        <w:rStyle w:val="HeaderDocumentTitle"/>
      </w:rPr>
      <w:t xml:space="preserve"> </w:t>
    </w:r>
    <w:r>
      <w:rPr>
        <w:rStyle w:val="HeaderDocumentTitle"/>
      </w:rPr>
      <w:t>title</w:t>
    </w:r>
    <w:r w:rsidRPr="001F62CC">
      <w:rPr>
        <w:rStyle w:val="HeaderDocumentTitle"/>
      </w:rPr>
      <w:t>,</w:t>
    </w:r>
    <w:r>
      <w:t xml:space="preserve"> </w:t>
    </w:r>
    <w:r>
      <w:fldChar w:fldCharType="begin"/>
    </w:r>
    <w:r>
      <w:instrText xml:space="preserve"> CREATEDATE  \@ "d MMMM yyyy"  \* MERGEFORMAT </w:instrText>
    </w:r>
    <w:r>
      <w:fldChar w:fldCharType="separate"/>
    </w:r>
    <w:r w:rsidR="0065365C">
      <w:rPr>
        <w:noProof/>
      </w:rPr>
      <w:t>30 November 2023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D2C" w14:textId="77777777" w:rsidR="00BF6406" w:rsidRPr="000465F1" w:rsidRDefault="00BF6406" w:rsidP="00CA5D90">
    <w:pPr>
      <w:pStyle w:val="Header"/>
    </w:pPr>
    <w:bookmarkStart w:id="16" w:name="_Hlk514672172"/>
    <w:bookmarkStart w:id="17" w:name="_Hlk514672173"/>
    <w:r w:rsidRPr="000465F1">
      <w:t>Australian Human Rights Commission</w:t>
    </w:r>
  </w:p>
  <w:bookmarkEnd w:id="16"/>
  <w:bookmarkEnd w:id="17"/>
  <w:p w14:paraId="6D40A41B" w14:textId="762453E8" w:rsidR="00C00733" w:rsidRPr="000465F1" w:rsidRDefault="00C00733" w:rsidP="00C00733">
    <w:pPr>
      <w:pStyle w:val="HeaderDocumentDate"/>
    </w:pPr>
    <w:r>
      <w:rPr>
        <w:rStyle w:val="HeaderDocumentTitle"/>
      </w:rPr>
      <w:t>Submission</w:t>
    </w:r>
    <w:r w:rsidRPr="001F62CC">
      <w:rPr>
        <w:rStyle w:val="HeaderDocumentTitle"/>
      </w:rPr>
      <w:t xml:space="preserve"> </w:t>
    </w:r>
    <w:r>
      <w:rPr>
        <w:rStyle w:val="HeaderDocumentTitle"/>
      </w:rPr>
      <w:t>title</w:t>
    </w:r>
    <w:r w:rsidRPr="001F62CC">
      <w:rPr>
        <w:rStyle w:val="HeaderDocumentTitle"/>
      </w:rPr>
      <w:t>,</w:t>
    </w:r>
    <w:r>
      <w:t xml:space="preserve"> </w:t>
    </w:r>
    <w:r>
      <w:fldChar w:fldCharType="begin"/>
    </w:r>
    <w:r>
      <w:instrText xml:space="preserve"> CREATEDATE  \@ "d MMMM yyyy"  \* MERGEFORMAT </w:instrText>
    </w:r>
    <w:r>
      <w:fldChar w:fldCharType="separate"/>
    </w:r>
    <w:r w:rsidR="0065365C">
      <w:rPr>
        <w:noProof/>
      </w:rPr>
      <w:t>30 November 2023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903" w14:textId="77777777" w:rsidR="0063009F" w:rsidRPr="000465F1" w:rsidRDefault="0063009F" w:rsidP="0063009F">
    <w:pPr>
      <w:pStyle w:val="Header"/>
    </w:pPr>
    <w:r w:rsidRPr="000465F1">
      <w:t>Australian Human Rights Commission</w:t>
    </w:r>
  </w:p>
  <w:p w14:paraId="2634BB74" w14:textId="6166396F" w:rsidR="0063009F" w:rsidRPr="000465F1" w:rsidRDefault="00714FF5" w:rsidP="0063009F">
    <w:pPr>
      <w:pStyle w:val="HeaderDocumentDate"/>
    </w:pPr>
    <w:r>
      <w:rPr>
        <w:rStyle w:val="HeaderDocumentTitle"/>
      </w:rPr>
      <w:t>Submission</w:t>
    </w:r>
    <w:r w:rsidR="0063009F" w:rsidRPr="001F62CC">
      <w:rPr>
        <w:rStyle w:val="HeaderDocumentTitle"/>
      </w:rPr>
      <w:t xml:space="preserve"> </w:t>
    </w:r>
    <w:r w:rsidR="00650E26">
      <w:rPr>
        <w:rStyle w:val="HeaderDocumentTitle"/>
      </w:rPr>
      <w:t>title</w:t>
    </w:r>
    <w:r w:rsidR="0063009F" w:rsidRPr="001F62CC">
      <w:rPr>
        <w:rStyle w:val="HeaderDocumentTitle"/>
      </w:rPr>
      <w:t>,</w:t>
    </w:r>
    <w:r w:rsidR="0063009F">
      <w:t xml:space="preserve"> </w:t>
    </w:r>
    <w:r w:rsidR="00650E26">
      <w:fldChar w:fldCharType="begin"/>
    </w:r>
    <w:r w:rsidR="00650E26">
      <w:instrText xml:space="preserve"> CREATEDATE  \@ "d MMMM yyyy"  \* MERGEFORMAT </w:instrText>
    </w:r>
    <w:r w:rsidR="00650E26">
      <w:fldChar w:fldCharType="separate"/>
    </w:r>
    <w:r w:rsidR="0065365C">
      <w:rPr>
        <w:noProof/>
      </w:rPr>
      <w:t>30 November 2023</w:t>
    </w:r>
    <w:r w:rsidR="00650E2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D832E9"/>
    <w:multiLevelType w:val="hybridMultilevel"/>
    <w:tmpl w:val="6C3CCD8C"/>
    <w:lvl w:ilvl="0" w:tplc="D4F098CC">
      <w:numFmt w:val="bullet"/>
      <w:lvlText w:val="-"/>
      <w:lvlJc w:val="left"/>
      <w:pPr>
        <w:ind w:left="720" w:hanging="360"/>
      </w:pPr>
      <w:rPr>
        <w:rFonts w:ascii="Open Sans" w:eastAsia="MS Mincho"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83F6CA8"/>
    <w:multiLevelType w:val="hybridMultilevel"/>
    <w:tmpl w:val="4FF83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7"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1"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9D2557"/>
    <w:multiLevelType w:val="hybridMultilevel"/>
    <w:tmpl w:val="49A00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4" w15:restartNumberingAfterBreak="0">
    <w:nsid w:val="655A6CED"/>
    <w:multiLevelType w:val="hybridMultilevel"/>
    <w:tmpl w:val="C172DA26"/>
    <w:lvl w:ilvl="0" w:tplc="90DE1DE2">
      <w:start w:val="2"/>
      <w:numFmt w:val="bullet"/>
      <w:lvlText w:val="-"/>
      <w:lvlJc w:val="left"/>
      <w:pPr>
        <w:ind w:left="720" w:hanging="360"/>
      </w:pPr>
      <w:rPr>
        <w:rFonts w:ascii="Open Sans" w:eastAsia="MS Mincho"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1583542">
    <w:abstractNumId w:val="17"/>
  </w:num>
  <w:num w:numId="2" w16cid:durableId="1836459339">
    <w:abstractNumId w:val="26"/>
  </w:num>
  <w:num w:numId="3" w16cid:durableId="2034843309">
    <w:abstractNumId w:val="31"/>
  </w:num>
  <w:num w:numId="4" w16cid:durableId="396783470">
    <w:abstractNumId w:val="16"/>
  </w:num>
  <w:num w:numId="5" w16cid:durableId="2110154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13551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805318">
    <w:abstractNumId w:val="9"/>
  </w:num>
  <w:num w:numId="8" w16cid:durableId="1316490851">
    <w:abstractNumId w:val="7"/>
  </w:num>
  <w:num w:numId="9" w16cid:durableId="357707861">
    <w:abstractNumId w:val="6"/>
  </w:num>
  <w:num w:numId="10" w16cid:durableId="1929075348">
    <w:abstractNumId w:val="5"/>
  </w:num>
  <w:num w:numId="11" w16cid:durableId="1322196439">
    <w:abstractNumId w:val="4"/>
  </w:num>
  <w:num w:numId="12" w16cid:durableId="1579251062">
    <w:abstractNumId w:val="8"/>
  </w:num>
  <w:num w:numId="13" w16cid:durableId="206991471">
    <w:abstractNumId w:val="1"/>
  </w:num>
  <w:num w:numId="14" w16cid:durableId="863790501">
    <w:abstractNumId w:val="0"/>
  </w:num>
  <w:num w:numId="15" w16cid:durableId="1521625308">
    <w:abstractNumId w:val="3"/>
  </w:num>
  <w:num w:numId="16" w16cid:durableId="129906247">
    <w:abstractNumId w:val="2"/>
  </w:num>
  <w:num w:numId="17" w16cid:durableId="1633442707">
    <w:abstractNumId w:val="29"/>
  </w:num>
  <w:num w:numId="18" w16cid:durableId="2043895831">
    <w:abstractNumId w:val="21"/>
  </w:num>
  <w:num w:numId="19" w16cid:durableId="891772863">
    <w:abstractNumId w:val="14"/>
  </w:num>
  <w:num w:numId="20" w16cid:durableId="1955356384">
    <w:abstractNumId w:val="35"/>
  </w:num>
  <w:num w:numId="21" w16cid:durableId="1903713450">
    <w:abstractNumId w:val="23"/>
  </w:num>
  <w:num w:numId="22" w16cid:durableId="823858433">
    <w:abstractNumId w:val="22"/>
  </w:num>
  <w:num w:numId="23" w16cid:durableId="2000617786">
    <w:abstractNumId w:val="37"/>
  </w:num>
  <w:num w:numId="24" w16cid:durableId="838542278">
    <w:abstractNumId w:val="11"/>
  </w:num>
  <w:num w:numId="25" w16cid:durableId="170027351">
    <w:abstractNumId w:val="36"/>
  </w:num>
  <w:num w:numId="26" w16cid:durableId="1082948900">
    <w:abstractNumId w:val="24"/>
  </w:num>
  <w:num w:numId="27" w16cid:durableId="1473907119">
    <w:abstractNumId w:val="12"/>
  </w:num>
  <w:num w:numId="28" w16cid:durableId="1222407946">
    <w:abstractNumId w:val="15"/>
  </w:num>
  <w:num w:numId="29" w16cid:durableId="1251306567">
    <w:abstractNumId w:val="28"/>
  </w:num>
  <w:num w:numId="30" w16cid:durableId="195508076">
    <w:abstractNumId w:val="27"/>
  </w:num>
  <w:num w:numId="31" w16cid:durableId="2028143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4487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493476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6090122">
    <w:abstractNumId w:val="18"/>
  </w:num>
  <w:num w:numId="35" w16cid:durableId="316494660">
    <w:abstractNumId w:val="33"/>
  </w:num>
  <w:num w:numId="36" w16cid:durableId="2124566591">
    <w:abstractNumId w:val="13"/>
  </w:num>
  <w:num w:numId="37" w16cid:durableId="1424912669">
    <w:abstractNumId w:val="10"/>
  </w:num>
  <w:num w:numId="38" w16cid:durableId="1723164855">
    <w:abstractNumId w:val="9"/>
    <w:lvlOverride w:ilvl="0">
      <w:startOverride w:val="1"/>
    </w:lvlOverride>
  </w:num>
  <w:num w:numId="39" w16cid:durableId="1110856638">
    <w:abstractNumId w:val="19"/>
  </w:num>
  <w:num w:numId="40" w16cid:durableId="557673177">
    <w:abstractNumId w:val="25"/>
  </w:num>
  <w:num w:numId="41" w16cid:durableId="93135832">
    <w:abstractNumId w:val="32"/>
  </w:num>
  <w:num w:numId="42" w16cid:durableId="3418637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D3"/>
    <w:rsid w:val="000015EC"/>
    <w:rsid w:val="000026A6"/>
    <w:rsid w:val="00003EA5"/>
    <w:rsid w:val="0000780D"/>
    <w:rsid w:val="0001591C"/>
    <w:rsid w:val="000161C2"/>
    <w:rsid w:val="000220C1"/>
    <w:rsid w:val="000223FD"/>
    <w:rsid w:val="0002352D"/>
    <w:rsid w:val="0002476A"/>
    <w:rsid w:val="00025C05"/>
    <w:rsid w:val="00026998"/>
    <w:rsid w:val="00027A72"/>
    <w:rsid w:val="000305F3"/>
    <w:rsid w:val="0003159A"/>
    <w:rsid w:val="00031DDB"/>
    <w:rsid w:val="00035214"/>
    <w:rsid w:val="00036BE4"/>
    <w:rsid w:val="00036FF1"/>
    <w:rsid w:val="000430B8"/>
    <w:rsid w:val="000443FD"/>
    <w:rsid w:val="000455F3"/>
    <w:rsid w:val="00045712"/>
    <w:rsid w:val="00045C4B"/>
    <w:rsid w:val="000465F1"/>
    <w:rsid w:val="00052647"/>
    <w:rsid w:val="00054734"/>
    <w:rsid w:val="000579B1"/>
    <w:rsid w:val="00061C6C"/>
    <w:rsid w:val="00070AE3"/>
    <w:rsid w:val="00072EDA"/>
    <w:rsid w:val="00085667"/>
    <w:rsid w:val="00087589"/>
    <w:rsid w:val="00094902"/>
    <w:rsid w:val="000A1DB8"/>
    <w:rsid w:val="000A48AC"/>
    <w:rsid w:val="000A520E"/>
    <w:rsid w:val="000A7F07"/>
    <w:rsid w:val="000B0603"/>
    <w:rsid w:val="000B0A5D"/>
    <w:rsid w:val="000B21C9"/>
    <w:rsid w:val="000B5B68"/>
    <w:rsid w:val="000C0AAA"/>
    <w:rsid w:val="000C12B4"/>
    <w:rsid w:val="000C5608"/>
    <w:rsid w:val="000C5DA6"/>
    <w:rsid w:val="000D1B09"/>
    <w:rsid w:val="000D64DF"/>
    <w:rsid w:val="000E130A"/>
    <w:rsid w:val="000E2FE2"/>
    <w:rsid w:val="000E6071"/>
    <w:rsid w:val="000F4E8D"/>
    <w:rsid w:val="0010221A"/>
    <w:rsid w:val="00105B01"/>
    <w:rsid w:val="00110634"/>
    <w:rsid w:val="001112E2"/>
    <w:rsid w:val="00130F4D"/>
    <w:rsid w:val="00134774"/>
    <w:rsid w:val="00140274"/>
    <w:rsid w:val="00141335"/>
    <w:rsid w:val="00141CB9"/>
    <w:rsid w:val="001426B9"/>
    <w:rsid w:val="00143227"/>
    <w:rsid w:val="00144990"/>
    <w:rsid w:val="00151263"/>
    <w:rsid w:val="0015129E"/>
    <w:rsid w:val="0015239E"/>
    <w:rsid w:val="00152535"/>
    <w:rsid w:val="00152EF4"/>
    <w:rsid w:val="0015409D"/>
    <w:rsid w:val="001543CA"/>
    <w:rsid w:val="00154CA2"/>
    <w:rsid w:val="0016266F"/>
    <w:rsid w:val="00162A8D"/>
    <w:rsid w:val="00165E3C"/>
    <w:rsid w:val="00166A56"/>
    <w:rsid w:val="00173C51"/>
    <w:rsid w:val="00173FB5"/>
    <w:rsid w:val="00174D9A"/>
    <w:rsid w:val="0018306E"/>
    <w:rsid w:val="00195EDE"/>
    <w:rsid w:val="001A0F82"/>
    <w:rsid w:val="001B0353"/>
    <w:rsid w:val="001C1F8B"/>
    <w:rsid w:val="001C490C"/>
    <w:rsid w:val="001D03FE"/>
    <w:rsid w:val="001D6D3B"/>
    <w:rsid w:val="001E2E1B"/>
    <w:rsid w:val="001E41F1"/>
    <w:rsid w:val="001E5676"/>
    <w:rsid w:val="001F2BBB"/>
    <w:rsid w:val="001F52FD"/>
    <w:rsid w:val="001F62CC"/>
    <w:rsid w:val="00200677"/>
    <w:rsid w:val="002012F7"/>
    <w:rsid w:val="002027F6"/>
    <w:rsid w:val="00205B9B"/>
    <w:rsid w:val="00205E19"/>
    <w:rsid w:val="002068EB"/>
    <w:rsid w:val="002119E7"/>
    <w:rsid w:val="0021233B"/>
    <w:rsid w:val="00212780"/>
    <w:rsid w:val="00214470"/>
    <w:rsid w:val="002228C2"/>
    <w:rsid w:val="002267C7"/>
    <w:rsid w:val="002277EE"/>
    <w:rsid w:val="00227E00"/>
    <w:rsid w:val="00230DDD"/>
    <w:rsid w:val="002318C3"/>
    <w:rsid w:val="00231ED1"/>
    <w:rsid w:val="00237B24"/>
    <w:rsid w:val="00240918"/>
    <w:rsid w:val="00241523"/>
    <w:rsid w:val="00242624"/>
    <w:rsid w:val="0024557E"/>
    <w:rsid w:val="002471FD"/>
    <w:rsid w:val="00253B35"/>
    <w:rsid w:val="00253FEB"/>
    <w:rsid w:val="00261837"/>
    <w:rsid w:val="00262EA3"/>
    <w:rsid w:val="002631A9"/>
    <w:rsid w:val="002632EA"/>
    <w:rsid w:val="00275C6F"/>
    <w:rsid w:val="00281161"/>
    <w:rsid w:val="00281656"/>
    <w:rsid w:val="002848D2"/>
    <w:rsid w:val="0028506A"/>
    <w:rsid w:val="002850B0"/>
    <w:rsid w:val="002863D7"/>
    <w:rsid w:val="002873B4"/>
    <w:rsid w:val="00292AB5"/>
    <w:rsid w:val="002A43C2"/>
    <w:rsid w:val="002B1B65"/>
    <w:rsid w:val="002B1D03"/>
    <w:rsid w:val="002C02DB"/>
    <w:rsid w:val="002C1866"/>
    <w:rsid w:val="002C6351"/>
    <w:rsid w:val="002C73DE"/>
    <w:rsid w:val="002D4F78"/>
    <w:rsid w:val="002E2310"/>
    <w:rsid w:val="002E4026"/>
    <w:rsid w:val="002E4FC4"/>
    <w:rsid w:val="002E5A1B"/>
    <w:rsid w:val="002F4CE1"/>
    <w:rsid w:val="002F5E96"/>
    <w:rsid w:val="002F7D1C"/>
    <w:rsid w:val="0030053D"/>
    <w:rsid w:val="00300F22"/>
    <w:rsid w:val="00304A37"/>
    <w:rsid w:val="0031040E"/>
    <w:rsid w:val="00310ED4"/>
    <w:rsid w:val="003118BF"/>
    <w:rsid w:val="00312301"/>
    <w:rsid w:val="0031492A"/>
    <w:rsid w:val="00316C1A"/>
    <w:rsid w:val="0032038D"/>
    <w:rsid w:val="00322CB5"/>
    <w:rsid w:val="00323C73"/>
    <w:rsid w:val="00326CD8"/>
    <w:rsid w:val="00326EA3"/>
    <w:rsid w:val="003279C3"/>
    <w:rsid w:val="00331141"/>
    <w:rsid w:val="00336585"/>
    <w:rsid w:val="003423F4"/>
    <w:rsid w:val="00344758"/>
    <w:rsid w:val="00347142"/>
    <w:rsid w:val="00350D1B"/>
    <w:rsid w:val="0035137E"/>
    <w:rsid w:val="003565A8"/>
    <w:rsid w:val="003566EA"/>
    <w:rsid w:val="00356AC3"/>
    <w:rsid w:val="00360225"/>
    <w:rsid w:val="00360256"/>
    <w:rsid w:val="00362FDF"/>
    <w:rsid w:val="00372C79"/>
    <w:rsid w:val="00376A28"/>
    <w:rsid w:val="00377272"/>
    <w:rsid w:val="003774BB"/>
    <w:rsid w:val="00380076"/>
    <w:rsid w:val="0038159E"/>
    <w:rsid w:val="0038425F"/>
    <w:rsid w:val="003844FF"/>
    <w:rsid w:val="003866CB"/>
    <w:rsid w:val="003931C0"/>
    <w:rsid w:val="00393AB2"/>
    <w:rsid w:val="0039631F"/>
    <w:rsid w:val="003A168E"/>
    <w:rsid w:val="003A3CAC"/>
    <w:rsid w:val="003A48B7"/>
    <w:rsid w:val="003C52CF"/>
    <w:rsid w:val="003D738B"/>
    <w:rsid w:val="003D7BC7"/>
    <w:rsid w:val="003E1B0E"/>
    <w:rsid w:val="003E3E5F"/>
    <w:rsid w:val="003E5DEF"/>
    <w:rsid w:val="00400502"/>
    <w:rsid w:val="004014F7"/>
    <w:rsid w:val="00401E8B"/>
    <w:rsid w:val="0040497E"/>
    <w:rsid w:val="004133F5"/>
    <w:rsid w:val="00422417"/>
    <w:rsid w:val="00424233"/>
    <w:rsid w:val="00424FE4"/>
    <w:rsid w:val="00430081"/>
    <w:rsid w:val="0043123D"/>
    <w:rsid w:val="00440CE2"/>
    <w:rsid w:val="004431CB"/>
    <w:rsid w:val="00443B71"/>
    <w:rsid w:val="00445CB5"/>
    <w:rsid w:val="004471C1"/>
    <w:rsid w:val="00454B84"/>
    <w:rsid w:val="00454BE3"/>
    <w:rsid w:val="004602E5"/>
    <w:rsid w:val="00460EE0"/>
    <w:rsid w:val="00461572"/>
    <w:rsid w:val="00464767"/>
    <w:rsid w:val="004712FB"/>
    <w:rsid w:val="00471899"/>
    <w:rsid w:val="00471BB7"/>
    <w:rsid w:val="00472EFF"/>
    <w:rsid w:val="004732C5"/>
    <w:rsid w:val="00474063"/>
    <w:rsid w:val="00476793"/>
    <w:rsid w:val="00481B2A"/>
    <w:rsid w:val="00482091"/>
    <w:rsid w:val="0048291E"/>
    <w:rsid w:val="00492F80"/>
    <w:rsid w:val="004972B4"/>
    <w:rsid w:val="004A187B"/>
    <w:rsid w:val="004A2D3C"/>
    <w:rsid w:val="004B0405"/>
    <w:rsid w:val="004B16C4"/>
    <w:rsid w:val="004B7340"/>
    <w:rsid w:val="004C06A7"/>
    <w:rsid w:val="004C2945"/>
    <w:rsid w:val="004C3B9C"/>
    <w:rsid w:val="004C42D2"/>
    <w:rsid w:val="004C68E2"/>
    <w:rsid w:val="004C7412"/>
    <w:rsid w:val="004D04BF"/>
    <w:rsid w:val="004D2A46"/>
    <w:rsid w:val="004D4189"/>
    <w:rsid w:val="004D45F8"/>
    <w:rsid w:val="004E0DFF"/>
    <w:rsid w:val="004E11BA"/>
    <w:rsid w:val="004E181B"/>
    <w:rsid w:val="004E4114"/>
    <w:rsid w:val="004F0E45"/>
    <w:rsid w:val="004F1C7C"/>
    <w:rsid w:val="004F46E4"/>
    <w:rsid w:val="004F7150"/>
    <w:rsid w:val="004F7EA9"/>
    <w:rsid w:val="00503159"/>
    <w:rsid w:val="0050344E"/>
    <w:rsid w:val="00510390"/>
    <w:rsid w:val="00510F5A"/>
    <w:rsid w:val="005123F0"/>
    <w:rsid w:val="005124E2"/>
    <w:rsid w:val="00513540"/>
    <w:rsid w:val="005136B7"/>
    <w:rsid w:val="00513941"/>
    <w:rsid w:val="005168A6"/>
    <w:rsid w:val="00520F5B"/>
    <w:rsid w:val="005211B3"/>
    <w:rsid w:val="00521289"/>
    <w:rsid w:val="0053051D"/>
    <w:rsid w:val="00544471"/>
    <w:rsid w:val="00550840"/>
    <w:rsid w:val="00553DBC"/>
    <w:rsid w:val="00557FFC"/>
    <w:rsid w:val="005609AE"/>
    <w:rsid w:val="00562970"/>
    <w:rsid w:val="00562D86"/>
    <w:rsid w:val="00564208"/>
    <w:rsid w:val="00565CB5"/>
    <w:rsid w:val="00567203"/>
    <w:rsid w:val="0056722D"/>
    <w:rsid w:val="005707B6"/>
    <w:rsid w:val="00571CEB"/>
    <w:rsid w:val="00577D09"/>
    <w:rsid w:val="00582F41"/>
    <w:rsid w:val="00591951"/>
    <w:rsid w:val="00596AF2"/>
    <w:rsid w:val="005A0964"/>
    <w:rsid w:val="005A6306"/>
    <w:rsid w:val="005A6E35"/>
    <w:rsid w:val="005B2CA1"/>
    <w:rsid w:val="005B322C"/>
    <w:rsid w:val="005B36F6"/>
    <w:rsid w:val="005B3B7F"/>
    <w:rsid w:val="005C2ECF"/>
    <w:rsid w:val="005C40F5"/>
    <w:rsid w:val="005C5D41"/>
    <w:rsid w:val="005D0BF5"/>
    <w:rsid w:val="005D1F34"/>
    <w:rsid w:val="005D22AD"/>
    <w:rsid w:val="005D383D"/>
    <w:rsid w:val="005E25FD"/>
    <w:rsid w:val="005E3B77"/>
    <w:rsid w:val="005E61A8"/>
    <w:rsid w:val="005E7A40"/>
    <w:rsid w:val="005F3720"/>
    <w:rsid w:val="005F409A"/>
    <w:rsid w:val="005F4735"/>
    <w:rsid w:val="005F5A05"/>
    <w:rsid w:val="005F5FEC"/>
    <w:rsid w:val="00603B5B"/>
    <w:rsid w:val="00607817"/>
    <w:rsid w:val="0061017F"/>
    <w:rsid w:val="0061199C"/>
    <w:rsid w:val="006156A9"/>
    <w:rsid w:val="00615DC2"/>
    <w:rsid w:val="00616543"/>
    <w:rsid w:val="00616F88"/>
    <w:rsid w:val="00617DAC"/>
    <w:rsid w:val="00620BBC"/>
    <w:rsid w:val="00622508"/>
    <w:rsid w:val="00623A6F"/>
    <w:rsid w:val="00626631"/>
    <w:rsid w:val="0063009F"/>
    <w:rsid w:val="00632E7F"/>
    <w:rsid w:val="006340AA"/>
    <w:rsid w:val="006356C5"/>
    <w:rsid w:val="006402CF"/>
    <w:rsid w:val="0064665F"/>
    <w:rsid w:val="00650E26"/>
    <w:rsid w:val="0065365C"/>
    <w:rsid w:val="00654793"/>
    <w:rsid w:val="00656D15"/>
    <w:rsid w:val="00664AE1"/>
    <w:rsid w:val="00670A0E"/>
    <w:rsid w:val="00670A1D"/>
    <w:rsid w:val="00675C1C"/>
    <w:rsid w:val="0068199F"/>
    <w:rsid w:val="00682629"/>
    <w:rsid w:val="00682926"/>
    <w:rsid w:val="006833EE"/>
    <w:rsid w:val="0068434B"/>
    <w:rsid w:val="00687BE2"/>
    <w:rsid w:val="00690CA3"/>
    <w:rsid w:val="0069791D"/>
    <w:rsid w:val="00697A4A"/>
    <w:rsid w:val="006A1CC6"/>
    <w:rsid w:val="006A653E"/>
    <w:rsid w:val="006A6BB3"/>
    <w:rsid w:val="006A7618"/>
    <w:rsid w:val="006B09D7"/>
    <w:rsid w:val="006B2E2D"/>
    <w:rsid w:val="006B3DE1"/>
    <w:rsid w:val="006C0642"/>
    <w:rsid w:val="006C4004"/>
    <w:rsid w:val="006C6EF1"/>
    <w:rsid w:val="006D0407"/>
    <w:rsid w:val="006D130F"/>
    <w:rsid w:val="006D24E7"/>
    <w:rsid w:val="006D5EE5"/>
    <w:rsid w:val="006D6272"/>
    <w:rsid w:val="006E35ED"/>
    <w:rsid w:val="006E4069"/>
    <w:rsid w:val="006E4E99"/>
    <w:rsid w:val="006E6D3B"/>
    <w:rsid w:val="006F5C00"/>
    <w:rsid w:val="006F6C92"/>
    <w:rsid w:val="00706009"/>
    <w:rsid w:val="00707C4E"/>
    <w:rsid w:val="007129D5"/>
    <w:rsid w:val="00714FF5"/>
    <w:rsid w:val="00717617"/>
    <w:rsid w:val="00717F25"/>
    <w:rsid w:val="00722769"/>
    <w:rsid w:val="007245FD"/>
    <w:rsid w:val="00730BD2"/>
    <w:rsid w:val="00740979"/>
    <w:rsid w:val="00746DA0"/>
    <w:rsid w:val="007540BF"/>
    <w:rsid w:val="0076054E"/>
    <w:rsid w:val="007608E1"/>
    <w:rsid w:val="00760F82"/>
    <w:rsid w:val="00762620"/>
    <w:rsid w:val="007634B3"/>
    <w:rsid w:val="007637A8"/>
    <w:rsid w:val="00765B58"/>
    <w:rsid w:val="00766B9C"/>
    <w:rsid w:val="00770DCB"/>
    <w:rsid w:val="00775485"/>
    <w:rsid w:val="00775C73"/>
    <w:rsid w:val="0077730F"/>
    <w:rsid w:val="00782A17"/>
    <w:rsid w:val="00783532"/>
    <w:rsid w:val="00784560"/>
    <w:rsid w:val="007846B5"/>
    <w:rsid w:val="00787C53"/>
    <w:rsid w:val="00794F25"/>
    <w:rsid w:val="007A5F56"/>
    <w:rsid w:val="007B06EA"/>
    <w:rsid w:val="007B383F"/>
    <w:rsid w:val="007B7373"/>
    <w:rsid w:val="007B7791"/>
    <w:rsid w:val="007C1F43"/>
    <w:rsid w:val="007D2F00"/>
    <w:rsid w:val="007E1C3E"/>
    <w:rsid w:val="007E42AD"/>
    <w:rsid w:val="007E4B1F"/>
    <w:rsid w:val="007E5B88"/>
    <w:rsid w:val="007F0D0B"/>
    <w:rsid w:val="008007A8"/>
    <w:rsid w:val="008019C6"/>
    <w:rsid w:val="008042D9"/>
    <w:rsid w:val="0081057C"/>
    <w:rsid w:val="00814FC0"/>
    <w:rsid w:val="00817C73"/>
    <w:rsid w:val="0082040A"/>
    <w:rsid w:val="008209D4"/>
    <w:rsid w:val="00820DC5"/>
    <w:rsid w:val="00823005"/>
    <w:rsid w:val="00827C7B"/>
    <w:rsid w:val="0083524A"/>
    <w:rsid w:val="00840505"/>
    <w:rsid w:val="00840A62"/>
    <w:rsid w:val="008449B9"/>
    <w:rsid w:val="00847029"/>
    <w:rsid w:val="00847191"/>
    <w:rsid w:val="00852F9A"/>
    <w:rsid w:val="00855536"/>
    <w:rsid w:val="0086254F"/>
    <w:rsid w:val="0086503E"/>
    <w:rsid w:val="00865F6F"/>
    <w:rsid w:val="008707A9"/>
    <w:rsid w:val="00870A34"/>
    <w:rsid w:val="008724DE"/>
    <w:rsid w:val="008758D9"/>
    <w:rsid w:val="00882B0A"/>
    <w:rsid w:val="00883C3A"/>
    <w:rsid w:val="00884B54"/>
    <w:rsid w:val="00892C8E"/>
    <w:rsid w:val="008A0827"/>
    <w:rsid w:val="008A2219"/>
    <w:rsid w:val="008A3AEC"/>
    <w:rsid w:val="008A3D57"/>
    <w:rsid w:val="008A52F1"/>
    <w:rsid w:val="008A7204"/>
    <w:rsid w:val="008B23BC"/>
    <w:rsid w:val="008B3899"/>
    <w:rsid w:val="008B5819"/>
    <w:rsid w:val="008B689A"/>
    <w:rsid w:val="008C3955"/>
    <w:rsid w:val="008D03F2"/>
    <w:rsid w:val="008D4013"/>
    <w:rsid w:val="008D5722"/>
    <w:rsid w:val="008E22DC"/>
    <w:rsid w:val="008E328C"/>
    <w:rsid w:val="008E340B"/>
    <w:rsid w:val="008E3D60"/>
    <w:rsid w:val="008E3F4C"/>
    <w:rsid w:val="008E4593"/>
    <w:rsid w:val="008E45CA"/>
    <w:rsid w:val="008F062E"/>
    <w:rsid w:val="008F559A"/>
    <w:rsid w:val="0090165F"/>
    <w:rsid w:val="00901B82"/>
    <w:rsid w:val="00912B09"/>
    <w:rsid w:val="00913542"/>
    <w:rsid w:val="009168DF"/>
    <w:rsid w:val="009202FE"/>
    <w:rsid w:val="00926978"/>
    <w:rsid w:val="00931B90"/>
    <w:rsid w:val="009347BB"/>
    <w:rsid w:val="009432CF"/>
    <w:rsid w:val="00944C8F"/>
    <w:rsid w:val="00950583"/>
    <w:rsid w:val="00951B48"/>
    <w:rsid w:val="00953485"/>
    <w:rsid w:val="00953666"/>
    <w:rsid w:val="00955063"/>
    <w:rsid w:val="00966C2F"/>
    <w:rsid w:val="0096742A"/>
    <w:rsid w:val="00970A06"/>
    <w:rsid w:val="00973108"/>
    <w:rsid w:val="0097512B"/>
    <w:rsid w:val="00982404"/>
    <w:rsid w:val="009842F8"/>
    <w:rsid w:val="00986CC9"/>
    <w:rsid w:val="0099438A"/>
    <w:rsid w:val="009A1259"/>
    <w:rsid w:val="009A345B"/>
    <w:rsid w:val="009A62FA"/>
    <w:rsid w:val="009B1703"/>
    <w:rsid w:val="009B19BA"/>
    <w:rsid w:val="009B2640"/>
    <w:rsid w:val="009C0F63"/>
    <w:rsid w:val="009C4F9B"/>
    <w:rsid w:val="009D1437"/>
    <w:rsid w:val="009D2E6C"/>
    <w:rsid w:val="009D543A"/>
    <w:rsid w:val="009D5510"/>
    <w:rsid w:val="009D67F6"/>
    <w:rsid w:val="009D68F4"/>
    <w:rsid w:val="009E06DE"/>
    <w:rsid w:val="009E08D1"/>
    <w:rsid w:val="009E0E7F"/>
    <w:rsid w:val="009E0FE1"/>
    <w:rsid w:val="009E3E69"/>
    <w:rsid w:val="009E4BD0"/>
    <w:rsid w:val="009E5C03"/>
    <w:rsid w:val="009E64B7"/>
    <w:rsid w:val="009E7017"/>
    <w:rsid w:val="009F0C3A"/>
    <w:rsid w:val="009F2764"/>
    <w:rsid w:val="00A0406E"/>
    <w:rsid w:val="00A04456"/>
    <w:rsid w:val="00A11307"/>
    <w:rsid w:val="00A13AF3"/>
    <w:rsid w:val="00A1711F"/>
    <w:rsid w:val="00A17CA8"/>
    <w:rsid w:val="00A20ABD"/>
    <w:rsid w:val="00A21388"/>
    <w:rsid w:val="00A276C0"/>
    <w:rsid w:val="00A27791"/>
    <w:rsid w:val="00A27ABE"/>
    <w:rsid w:val="00A3373A"/>
    <w:rsid w:val="00A355F9"/>
    <w:rsid w:val="00A4074A"/>
    <w:rsid w:val="00A41235"/>
    <w:rsid w:val="00A41355"/>
    <w:rsid w:val="00A415E0"/>
    <w:rsid w:val="00A437B6"/>
    <w:rsid w:val="00A43B92"/>
    <w:rsid w:val="00A47F4C"/>
    <w:rsid w:val="00A503CF"/>
    <w:rsid w:val="00A50EC1"/>
    <w:rsid w:val="00A54251"/>
    <w:rsid w:val="00A560C3"/>
    <w:rsid w:val="00A6179E"/>
    <w:rsid w:val="00A64316"/>
    <w:rsid w:val="00A6548B"/>
    <w:rsid w:val="00A74AFC"/>
    <w:rsid w:val="00A804D9"/>
    <w:rsid w:val="00A8573B"/>
    <w:rsid w:val="00A92915"/>
    <w:rsid w:val="00A92F92"/>
    <w:rsid w:val="00A96892"/>
    <w:rsid w:val="00AA2051"/>
    <w:rsid w:val="00AA70C4"/>
    <w:rsid w:val="00AA72E3"/>
    <w:rsid w:val="00AB04E3"/>
    <w:rsid w:val="00AB1050"/>
    <w:rsid w:val="00AB2001"/>
    <w:rsid w:val="00AB7C8F"/>
    <w:rsid w:val="00AC0857"/>
    <w:rsid w:val="00AC2192"/>
    <w:rsid w:val="00AC3524"/>
    <w:rsid w:val="00AC41C2"/>
    <w:rsid w:val="00AC636D"/>
    <w:rsid w:val="00AE53BF"/>
    <w:rsid w:val="00AF006E"/>
    <w:rsid w:val="00B00B64"/>
    <w:rsid w:val="00B00F61"/>
    <w:rsid w:val="00B02406"/>
    <w:rsid w:val="00B027BC"/>
    <w:rsid w:val="00B05AD2"/>
    <w:rsid w:val="00B237E2"/>
    <w:rsid w:val="00B237FB"/>
    <w:rsid w:val="00B24441"/>
    <w:rsid w:val="00B24B1D"/>
    <w:rsid w:val="00B26C33"/>
    <w:rsid w:val="00B277E0"/>
    <w:rsid w:val="00B278B0"/>
    <w:rsid w:val="00B31B7F"/>
    <w:rsid w:val="00B34946"/>
    <w:rsid w:val="00B35667"/>
    <w:rsid w:val="00B3697A"/>
    <w:rsid w:val="00B373B1"/>
    <w:rsid w:val="00B436E6"/>
    <w:rsid w:val="00B46C40"/>
    <w:rsid w:val="00B519FD"/>
    <w:rsid w:val="00B520BC"/>
    <w:rsid w:val="00B52FDA"/>
    <w:rsid w:val="00B539CC"/>
    <w:rsid w:val="00B54FDB"/>
    <w:rsid w:val="00B55EC1"/>
    <w:rsid w:val="00B60302"/>
    <w:rsid w:val="00B63D24"/>
    <w:rsid w:val="00B65C30"/>
    <w:rsid w:val="00B82472"/>
    <w:rsid w:val="00B83FAC"/>
    <w:rsid w:val="00B8461C"/>
    <w:rsid w:val="00B87083"/>
    <w:rsid w:val="00B87160"/>
    <w:rsid w:val="00B924E6"/>
    <w:rsid w:val="00B92DAC"/>
    <w:rsid w:val="00B96E43"/>
    <w:rsid w:val="00BA262D"/>
    <w:rsid w:val="00BA33E2"/>
    <w:rsid w:val="00BA5698"/>
    <w:rsid w:val="00BB03AE"/>
    <w:rsid w:val="00BB3A8E"/>
    <w:rsid w:val="00BB6695"/>
    <w:rsid w:val="00BC0306"/>
    <w:rsid w:val="00BC4E4C"/>
    <w:rsid w:val="00BC5D78"/>
    <w:rsid w:val="00BC5EE8"/>
    <w:rsid w:val="00BC79EB"/>
    <w:rsid w:val="00BD0145"/>
    <w:rsid w:val="00BD0A4D"/>
    <w:rsid w:val="00BD0D4A"/>
    <w:rsid w:val="00BD3823"/>
    <w:rsid w:val="00BD7FCF"/>
    <w:rsid w:val="00BE26BE"/>
    <w:rsid w:val="00BE37D8"/>
    <w:rsid w:val="00BF18B0"/>
    <w:rsid w:val="00BF1F41"/>
    <w:rsid w:val="00BF6406"/>
    <w:rsid w:val="00C00733"/>
    <w:rsid w:val="00C064DC"/>
    <w:rsid w:val="00C10C62"/>
    <w:rsid w:val="00C149BD"/>
    <w:rsid w:val="00C1506F"/>
    <w:rsid w:val="00C157E3"/>
    <w:rsid w:val="00C16B73"/>
    <w:rsid w:val="00C204FD"/>
    <w:rsid w:val="00C25BDA"/>
    <w:rsid w:val="00C33104"/>
    <w:rsid w:val="00C332D4"/>
    <w:rsid w:val="00C42DD3"/>
    <w:rsid w:val="00C453B9"/>
    <w:rsid w:val="00C46659"/>
    <w:rsid w:val="00C46BC4"/>
    <w:rsid w:val="00C51011"/>
    <w:rsid w:val="00C560AC"/>
    <w:rsid w:val="00C5781C"/>
    <w:rsid w:val="00C57A85"/>
    <w:rsid w:val="00C60343"/>
    <w:rsid w:val="00C604BE"/>
    <w:rsid w:val="00C60732"/>
    <w:rsid w:val="00C6149C"/>
    <w:rsid w:val="00C854D4"/>
    <w:rsid w:val="00C86018"/>
    <w:rsid w:val="00C90556"/>
    <w:rsid w:val="00C97492"/>
    <w:rsid w:val="00CA0501"/>
    <w:rsid w:val="00CA0D78"/>
    <w:rsid w:val="00CA4855"/>
    <w:rsid w:val="00CA5D90"/>
    <w:rsid w:val="00CB24FE"/>
    <w:rsid w:val="00CB3FA9"/>
    <w:rsid w:val="00CB6806"/>
    <w:rsid w:val="00CC0AF9"/>
    <w:rsid w:val="00CC0D03"/>
    <w:rsid w:val="00CC2AA0"/>
    <w:rsid w:val="00CC45B2"/>
    <w:rsid w:val="00CD58FD"/>
    <w:rsid w:val="00CD752E"/>
    <w:rsid w:val="00CE5AFB"/>
    <w:rsid w:val="00D004F7"/>
    <w:rsid w:val="00D03307"/>
    <w:rsid w:val="00D10630"/>
    <w:rsid w:val="00D15402"/>
    <w:rsid w:val="00D15968"/>
    <w:rsid w:val="00D204F2"/>
    <w:rsid w:val="00D27D7B"/>
    <w:rsid w:val="00D27FC2"/>
    <w:rsid w:val="00D342CE"/>
    <w:rsid w:val="00D343FA"/>
    <w:rsid w:val="00D418FF"/>
    <w:rsid w:val="00D4590B"/>
    <w:rsid w:val="00D54CCA"/>
    <w:rsid w:val="00D56F65"/>
    <w:rsid w:val="00D654D0"/>
    <w:rsid w:val="00D65C76"/>
    <w:rsid w:val="00D71391"/>
    <w:rsid w:val="00D734C7"/>
    <w:rsid w:val="00D73D30"/>
    <w:rsid w:val="00D7505B"/>
    <w:rsid w:val="00D7542B"/>
    <w:rsid w:val="00D77395"/>
    <w:rsid w:val="00D8351F"/>
    <w:rsid w:val="00D901D7"/>
    <w:rsid w:val="00D90C1F"/>
    <w:rsid w:val="00D90FDF"/>
    <w:rsid w:val="00DA1D32"/>
    <w:rsid w:val="00DA2F73"/>
    <w:rsid w:val="00DA55A0"/>
    <w:rsid w:val="00DA7A55"/>
    <w:rsid w:val="00DB2481"/>
    <w:rsid w:val="00DB5CC0"/>
    <w:rsid w:val="00DB66E3"/>
    <w:rsid w:val="00DC1C22"/>
    <w:rsid w:val="00DC307B"/>
    <w:rsid w:val="00DC343B"/>
    <w:rsid w:val="00DC460C"/>
    <w:rsid w:val="00DC462F"/>
    <w:rsid w:val="00DC499A"/>
    <w:rsid w:val="00DD547B"/>
    <w:rsid w:val="00DD6A21"/>
    <w:rsid w:val="00DD7425"/>
    <w:rsid w:val="00DE18A7"/>
    <w:rsid w:val="00DE2642"/>
    <w:rsid w:val="00DE2EFB"/>
    <w:rsid w:val="00DE5B37"/>
    <w:rsid w:val="00DE60CA"/>
    <w:rsid w:val="00DF0B42"/>
    <w:rsid w:val="00DF2877"/>
    <w:rsid w:val="00DF38D4"/>
    <w:rsid w:val="00DF40F7"/>
    <w:rsid w:val="00DF7143"/>
    <w:rsid w:val="00E000F7"/>
    <w:rsid w:val="00E02517"/>
    <w:rsid w:val="00E035D9"/>
    <w:rsid w:val="00E10BE1"/>
    <w:rsid w:val="00E12FF2"/>
    <w:rsid w:val="00E14833"/>
    <w:rsid w:val="00E1675F"/>
    <w:rsid w:val="00E225E3"/>
    <w:rsid w:val="00E24FA3"/>
    <w:rsid w:val="00E26B23"/>
    <w:rsid w:val="00E26B28"/>
    <w:rsid w:val="00E31465"/>
    <w:rsid w:val="00E328CD"/>
    <w:rsid w:val="00E3489E"/>
    <w:rsid w:val="00E362F0"/>
    <w:rsid w:val="00E3650C"/>
    <w:rsid w:val="00E36AAD"/>
    <w:rsid w:val="00E36B95"/>
    <w:rsid w:val="00E4003F"/>
    <w:rsid w:val="00E4011C"/>
    <w:rsid w:val="00E458F6"/>
    <w:rsid w:val="00E45954"/>
    <w:rsid w:val="00E46704"/>
    <w:rsid w:val="00E476FC"/>
    <w:rsid w:val="00E52BAE"/>
    <w:rsid w:val="00E53546"/>
    <w:rsid w:val="00E55F24"/>
    <w:rsid w:val="00E57069"/>
    <w:rsid w:val="00E71378"/>
    <w:rsid w:val="00E725B1"/>
    <w:rsid w:val="00E801B7"/>
    <w:rsid w:val="00E85012"/>
    <w:rsid w:val="00E85824"/>
    <w:rsid w:val="00E92349"/>
    <w:rsid w:val="00E95DD0"/>
    <w:rsid w:val="00EA345E"/>
    <w:rsid w:val="00EA3971"/>
    <w:rsid w:val="00EA44D9"/>
    <w:rsid w:val="00EB58E4"/>
    <w:rsid w:val="00EB6A76"/>
    <w:rsid w:val="00EB6BB1"/>
    <w:rsid w:val="00EE0638"/>
    <w:rsid w:val="00EE1778"/>
    <w:rsid w:val="00EE2BA9"/>
    <w:rsid w:val="00EE4260"/>
    <w:rsid w:val="00EF5C7B"/>
    <w:rsid w:val="00F065DE"/>
    <w:rsid w:val="00F0799D"/>
    <w:rsid w:val="00F107A0"/>
    <w:rsid w:val="00F127A8"/>
    <w:rsid w:val="00F14C6D"/>
    <w:rsid w:val="00F220A5"/>
    <w:rsid w:val="00F22ADB"/>
    <w:rsid w:val="00F230FB"/>
    <w:rsid w:val="00F26058"/>
    <w:rsid w:val="00F32659"/>
    <w:rsid w:val="00F342D8"/>
    <w:rsid w:val="00F34362"/>
    <w:rsid w:val="00F34BC9"/>
    <w:rsid w:val="00F36E83"/>
    <w:rsid w:val="00F43D8A"/>
    <w:rsid w:val="00F511EF"/>
    <w:rsid w:val="00F513AE"/>
    <w:rsid w:val="00F52ABB"/>
    <w:rsid w:val="00F630F5"/>
    <w:rsid w:val="00F6603A"/>
    <w:rsid w:val="00F7746B"/>
    <w:rsid w:val="00F819AF"/>
    <w:rsid w:val="00F8302E"/>
    <w:rsid w:val="00F86DAB"/>
    <w:rsid w:val="00F9012C"/>
    <w:rsid w:val="00F93CED"/>
    <w:rsid w:val="00F93E50"/>
    <w:rsid w:val="00F94E63"/>
    <w:rsid w:val="00F96AFB"/>
    <w:rsid w:val="00FA3364"/>
    <w:rsid w:val="00FA4916"/>
    <w:rsid w:val="00FA7829"/>
    <w:rsid w:val="00FA7E5C"/>
    <w:rsid w:val="00FB193D"/>
    <w:rsid w:val="00FB3422"/>
    <w:rsid w:val="00FB4B41"/>
    <w:rsid w:val="00FB7F5B"/>
    <w:rsid w:val="00FD01B5"/>
    <w:rsid w:val="00FD5BF0"/>
    <w:rsid w:val="00FD6B61"/>
    <w:rsid w:val="00FF5F50"/>
    <w:rsid w:val="00FF7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6019E"/>
  <w15:chartTrackingRefBased/>
  <w15:docId w15:val="{95D2DDDE-3F6B-4C40-9536-22FAE7BF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uiPriority="99" w:qFormat="1"/>
    <w:lsdException w:name="endnote text" w:locked="0"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HTML Top of Form" w:locked="0"/>
    <w:lsdException w:name="HTML Bottom of Form" w:locked="0"/>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2"/>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2"/>
      </w:numPr>
      <w:spacing w:before="200"/>
      <w:outlineLvl w:val="4"/>
    </w:pPr>
  </w:style>
  <w:style w:type="paragraph" w:styleId="Heading6">
    <w:name w:val="heading 6"/>
    <w:basedOn w:val="Normal"/>
    <w:next w:val="Normal"/>
    <w:link w:val="Heading6Char"/>
    <w:locked/>
    <w:rsid w:val="005C2ECF"/>
    <w:pPr>
      <w:keepNext/>
      <w:keepLines/>
      <w:numPr>
        <w:ilvl w:val="5"/>
        <w:numId w:val="2"/>
      </w:numPr>
      <w:spacing w:before="200"/>
      <w:outlineLvl w:val="5"/>
    </w:pPr>
    <w:rPr>
      <w:i/>
      <w:iCs/>
    </w:rPr>
  </w:style>
  <w:style w:type="paragraph" w:styleId="Heading7">
    <w:name w:val="heading 7"/>
    <w:basedOn w:val="Normal"/>
    <w:next w:val="Normal"/>
    <w:link w:val="Heading7Char"/>
    <w:locked/>
    <w:rsid w:val="005C2ECF"/>
    <w:pPr>
      <w:keepNext/>
      <w:keepLines/>
      <w:numPr>
        <w:ilvl w:val="6"/>
        <w:numId w:val="2"/>
      </w:numPr>
      <w:spacing w:before="200"/>
      <w:outlineLvl w:val="6"/>
    </w:pPr>
    <w:rPr>
      <w:i/>
      <w:iCs/>
    </w:rPr>
  </w:style>
  <w:style w:type="paragraph" w:styleId="Heading8">
    <w:name w:val="heading 8"/>
    <w:basedOn w:val="Normal"/>
    <w:next w:val="Normal"/>
    <w:link w:val="Heading8Char"/>
    <w:locked/>
    <w:rsid w:val="005C2ECF"/>
    <w:pPr>
      <w:keepNext/>
      <w:keepLines/>
      <w:numPr>
        <w:ilvl w:val="7"/>
        <w:numId w:val="2"/>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2"/>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semiHidden/>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7"/>
      </w:numPr>
      <w:spacing w:before="0"/>
    </w:pPr>
  </w:style>
  <w:style w:type="paragraph" w:styleId="ListBullet2">
    <w:name w:val="List Bullet 2"/>
    <w:basedOn w:val="Normal"/>
    <w:semiHidden/>
    <w:locked/>
    <w:rsid w:val="005C2ECF"/>
    <w:pPr>
      <w:numPr>
        <w:numId w:val="8"/>
      </w:numPr>
    </w:pPr>
  </w:style>
  <w:style w:type="paragraph" w:styleId="ListBullet3">
    <w:name w:val="List Bullet 3"/>
    <w:basedOn w:val="Normal"/>
    <w:semiHidden/>
    <w:locked/>
    <w:rsid w:val="005C2ECF"/>
    <w:pPr>
      <w:numPr>
        <w:numId w:val="9"/>
      </w:numPr>
    </w:pPr>
  </w:style>
  <w:style w:type="paragraph" w:styleId="ListBullet4">
    <w:name w:val="List Bullet 4"/>
    <w:basedOn w:val="Normal"/>
    <w:semiHidden/>
    <w:locked/>
    <w:rsid w:val="005C2ECF"/>
    <w:pPr>
      <w:numPr>
        <w:numId w:val="10"/>
      </w:numPr>
    </w:pPr>
  </w:style>
  <w:style w:type="paragraph" w:styleId="ListBullet5">
    <w:name w:val="List Bullet 5"/>
    <w:basedOn w:val="Normal"/>
    <w:semiHidden/>
    <w:locked/>
    <w:rsid w:val="005C2ECF"/>
    <w:pPr>
      <w:numPr>
        <w:numId w:val="11"/>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12"/>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5"/>
      </w:numPr>
    </w:pPr>
  </w:style>
  <w:style w:type="paragraph" w:styleId="ListNumber3">
    <w:name w:val="List Number 3"/>
    <w:basedOn w:val="Normal"/>
    <w:semiHidden/>
    <w:locked/>
    <w:rsid w:val="005C2ECF"/>
    <w:pPr>
      <w:numPr>
        <w:numId w:val="16"/>
      </w:numPr>
    </w:pPr>
  </w:style>
  <w:style w:type="paragraph" w:styleId="ListNumber4">
    <w:name w:val="List Number 4"/>
    <w:basedOn w:val="Normal"/>
    <w:semiHidden/>
    <w:locked/>
    <w:rsid w:val="005C2ECF"/>
    <w:pPr>
      <w:numPr>
        <w:numId w:val="13"/>
      </w:numPr>
    </w:pPr>
  </w:style>
  <w:style w:type="paragraph" w:styleId="ListNumber5">
    <w:name w:val="List Number 5"/>
    <w:basedOn w:val="Normal"/>
    <w:semiHidden/>
    <w:locked/>
    <w:rsid w:val="005C2ECF"/>
    <w:pPr>
      <w:numPr>
        <w:numId w:val="14"/>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C42DD3"/>
    <w:rPr>
      <w:rFonts w:ascii="Open Sans" w:eastAsia="MS Mincho" w:hAnsi="Open Sans"/>
      <w:sz w:val="24"/>
      <w:szCs w:val="24"/>
    </w:rPr>
  </w:style>
  <w:style w:type="character" w:customStyle="1" w:styleId="ui-provider">
    <w:name w:val="ui-provider"/>
    <w:basedOn w:val="DefaultParagraphFont"/>
    <w:rsid w:val="00BD0D4A"/>
  </w:style>
  <w:style w:type="character" w:styleId="Mention">
    <w:name w:val="Mention"/>
    <w:basedOn w:val="DefaultParagraphFont"/>
    <w:uiPriority w:val="99"/>
    <w:unhideWhenUsed/>
    <w:rsid w:val="00577D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2406">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64027805">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3617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1" Type="http://schemas.openxmlformats.org/officeDocument/2006/relationships/hyperlink" Target="https://humanrights.gov.au/our-work/rights-and-freedoms/publications/free-and-equal-reform-agenda-federal-discrimination-la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WEV44C3EEZP4-1056255319-4799</_dlc_DocId>
    <_dlc_DocIdUrl xmlns="6500fe01-343b-4fb9-a1b0-68ac19d62e01">
      <Url>https://australianhrc.sharepoint.com/sites/DisabilityRights/_layouts/15/DocIdRedir.aspx?ID=WEV44C3EEZP4-1056255319-4799</Url>
      <Description>WEV44C3EEZP4-1056255319-4799</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0" ma:contentTypeDescription="Create a new document." ma:contentTypeScope="" ma:versionID="dbfef11076aeba13bfe5ea302f61b7bb">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1d145640a8409808104f8698281645ef"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75c5ac6-a0cc-43ed-b850-4a2ae59237b6" ContentTypeId="0x0101" PreviousValue="false" LastSyncTimeStamp="2019-01-22T02:06:15.04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4E28-B345-4108-8EB3-981E9AB2F75F}">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customXml/itemProps2.xml><?xml version="1.0" encoding="utf-8"?>
<ds:datastoreItem xmlns:ds="http://schemas.openxmlformats.org/officeDocument/2006/customXml" ds:itemID="{4FFFF486-CE15-45B2-AD37-2BE2B10776FD}">
  <ds:schemaRefs>
    <ds:schemaRef ds:uri="http://schemas.microsoft.com/sharepoint/events"/>
  </ds:schemaRefs>
</ds:datastoreItem>
</file>

<file path=customXml/itemProps3.xml><?xml version="1.0" encoding="utf-8"?>
<ds:datastoreItem xmlns:ds="http://schemas.openxmlformats.org/officeDocument/2006/customXml" ds:itemID="{0CF27685-B7D7-49D1-A434-0CC3B04E2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16F4D-1E81-45CB-BBD7-7651137906A7}">
  <ds:schemaRefs>
    <ds:schemaRef ds:uri="Microsoft.SharePoint.Taxonomy.ContentTypeSync"/>
  </ds:schemaRefs>
</ds:datastoreItem>
</file>

<file path=customXml/itemProps5.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6.xml><?xml version="1.0" encoding="utf-8"?>
<ds:datastoreItem xmlns:ds="http://schemas.openxmlformats.org/officeDocument/2006/customXml" ds:itemID="{0DF7606B-64CD-4B86-8CB1-2E0DE0CD8911}">
  <ds:schemaRefs>
    <ds:schemaRef ds:uri="http://schemas.microsoft.com/office/2006/metadata/customXsn"/>
  </ds:schemaRefs>
</ds:datastoreItem>
</file>

<file path=customXml/itemProps7.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3327</Words>
  <Characters>20335</Characters>
  <Application>Microsoft Office Word</Application>
  <DocSecurity>0</DocSecurity>
  <Lines>598</Lines>
  <Paragraphs>236</Paragraphs>
  <ScaleCrop>false</ScaleCrop>
  <HeadingPairs>
    <vt:vector size="2" baseType="variant">
      <vt:variant>
        <vt:lpstr>Title</vt:lpstr>
      </vt:variant>
      <vt:variant>
        <vt:i4>1</vt:i4>
      </vt:variant>
    </vt:vector>
  </HeadingPairs>
  <TitlesOfParts>
    <vt:vector size="1" baseType="lpstr">
      <vt:lpstr/>
    </vt:vector>
  </TitlesOfParts>
  <Company>Human Rights and Equal Opportunity Commission</Company>
  <LinksUpToDate>false</LinksUpToDate>
  <CharactersWithSpaces>23426</CharactersWithSpaces>
  <SharedDoc>false</SharedDoc>
  <HLinks>
    <vt:vector size="66" baseType="variant">
      <vt:variant>
        <vt:i4>1245238</vt:i4>
      </vt:variant>
      <vt:variant>
        <vt:i4>56</vt:i4>
      </vt:variant>
      <vt:variant>
        <vt:i4>0</vt:i4>
      </vt:variant>
      <vt:variant>
        <vt:i4>5</vt:i4>
      </vt:variant>
      <vt:variant>
        <vt:lpwstr/>
      </vt:variant>
      <vt:variant>
        <vt:lpwstr>_Toc151737510</vt:lpwstr>
      </vt:variant>
      <vt:variant>
        <vt:i4>1179702</vt:i4>
      </vt:variant>
      <vt:variant>
        <vt:i4>50</vt:i4>
      </vt:variant>
      <vt:variant>
        <vt:i4>0</vt:i4>
      </vt:variant>
      <vt:variant>
        <vt:i4>5</vt:i4>
      </vt:variant>
      <vt:variant>
        <vt:lpwstr/>
      </vt:variant>
      <vt:variant>
        <vt:lpwstr>_Toc151737509</vt:lpwstr>
      </vt:variant>
      <vt:variant>
        <vt:i4>1179702</vt:i4>
      </vt:variant>
      <vt:variant>
        <vt:i4>44</vt:i4>
      </vt:variant>
      <vt:variant>
        <vt:i4>0</vt:i4>
      </vt:variant>
      <vt:variant>
        <vt:i4>5</vt:i4>
      </vt:variant>
      <vt:variant>
        <vt:lpwstr/>
      </vt:variant>
      <vt:variant>
        <vt:lpwstr>_Toc151737508</vt:lpwstr>
      </vt:variant>
      <vt:variant>
        <vt:i4>1179702</vt:i4>
      </vt:variant>
      <vt:variant>
        <vt:i4>38</vt:i4>
      </vt:variant>
      <vt:variant>
        <vt:i4>0</vt:i4>
      </vt:variant>
      <vt:variant>
        <vt:i4>5</vt:i4>
      </vt:variant>
      <vt:variant>
        <vt:lpwstr/>
      </vt:variant>
      <vt:variant>
        <vt:lpwstr>_Toc151737506</vt:lpwstr>
      </vt:variant>
      <vt:variant>
        <vt:i4>1179702</vt:i4>
      </vt:variant>
      <vt:variant>
        <vt:i4>32</vt:i4>
      </vt:variant>
      <vt:variant>
        <vt:i4>0</vt:i4>
      </vt:variant>
      <vt:variant>
        <vt:i4>5</vt:i4>
      </vt:variant>
      <vt:variant>
        <vt:lpwstr/>
      </vt:variant>
      <vt:variant>
        <vt:lpwstr>_Toc151737505</vt:lpwstr>
      </vt:variant>
      <vt:variant>
        <vt:i4>1179702</vt:i4>
      </vt:variant>
      <vt:variant>
        <vt:i4>26</vt:i4>
      </vt:variant>
      <vt:variant>
        <vt:i4>0</vt:i4>
      </vt:variant>
      <vt:variant>
        <vt:i4>5</vt:i4>
      </vt:variant>
      <vt:variant>
        <vt:lpwstr/>
      </vt:variant>
      <vt:variant>
        <vt:lpwstr>_Toc151737504</vt:lpwstr>
      </vt:variant>
      <vt:variant>
        <vt:i4>1179702</vt:i4>
      </vt:variant>
      <vt:variant>
        <vt:i4>20</vt:i4>
      </vt:variant>
      <vt:variant>
        <vt:i4>0</vt:i4>
      </vt:variant>
      <vt:variant>
        <vt:i4>5</vt:i4>
      </vt:variant>
      <vt:variant>
        <vt:lpwstr/>
      </vt:variant>
      <vt:variant>
        <vt:lpwstr>_Toc151737503</vt:lpwstr>
      </vt:variant>
      <vt:variant>
        <vt:i4>1179702</vt:i4>
      </vt:variant>
      <vt:variant>
        <vt:i4>14</vt:i4>
      </vt:variant>
      <vt:variant>
        <vt:i4>0</vt:i4>
      </vt:variant>
      <vt:variant>
        <vt:i4>5</vt:i4>
      </vt:variant>
      <vt:variant>
        <vt:lpwstr/>
      </vt:variant>
      <vt:variant>
        <vt:lpwstr>_Toc151737502</vt:lpwstr>
      </vt:variant>
      <vt:variant>
        <vt:i4>1179702</vt:i4>
      </vt:variant>
      <vt:variant>
        <vt:i4>8</vt:i4>
      </vt:variant>
      <vt:variant>
        <vt:i4>0</vt:i4>
      </vt:variant>
      <vt:variant>
        <vt:i4>5</vt:i4>
      </vt:variant>
      <vt:variant>
        <vt:lpwstr/>
      </vt:variant>
      <vt:variant>
        <vt:lpwstr>_Toc151737501</vt:lpwstr>
      </vt:variant>
      <vt:variant>
        <vt:i4>1179702</vt:i4>
      </vt:variant>
      <vt:variant>
        <vt:i4>2</vt:i4>
      </vt:variant>
      <vt:variant>
        <vt:i4>0</vt:i4>
      </vt:variant>
      <vt:variant>
        <vt:i4>5</vt:i4>
      </vt:variant>
      <vt:variant>
        <vt:lpwstr/>
      </vt:variant>
      <vt:variant>
        <vt:lpwstr>_Toc151737500</vt:lpwstr>
      </vt:variant>
      <vt:variant>
        <vt:i4>4718604</vt:i4>
      </vt:variant>
      <vt:variant>
        <vt:i4>0</vt:i4>
      </vt:variant>
      <vt:variant>
        <vt:i4>0</vt:i4>
      </vt:variant>
      <vt:variant>
        <vt:i4>5</vt:i4>
      </vt:variant>
      <vt:variant>
        <vt:lpwstr>https://humanrights.gov.au/our-work/rights-and-freedoms/publications/free-and-equal-reform-agenda-federal-discrimination-laws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Rinaldis</dc:creator>
  <cp:keywords/>
  <cp:lastModifiedBy>Alexandra Dunn</cp:lastModifiedBy>
  <cp:revision>2</cp:revision>
  <cp:lastPrinted>2023-11-30T04:50:00Z</cp:lastPrinted>
  <dcterms:created xsi:type="dcterms:W3CDTF">2025-11-06T05:17:00Z</dcterms:created>
  <dcterms:modified xsi:type="dcterms:W3CDTF">2025-11-06T05:17:00Z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_dlc_DocIdItemGuid">
    <vt:lpwstr>9400e2d4-2177-4ed1-a80a-9ae0eeea4467</vt:lpwstr>
  </property>
  <property fmtid="{D5CDD505-2E9C-101B-9397-08002B2CF9AE}" pid="4" name="TaxKeyword">
    <vt:lpwstr/>
  </property>
  <property fmtid="{D5CDD505-2E9C-101B-9397-08002B2CF9AE}" pid="5" name="MediaServiceImageTags">
    <vt:lpwstr/>
  </property>
</Properties>
</file>